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473AE" w:rsidRPr="00A473AE" w:rsidTr="0075469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831EF" w:rsidRPr="00A473AE" w:rsidRDefault="000831EF" w:rsidP="00754695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831EF" w:rsidRPr="00A473AE" w:rsidRDefault="000831EF" w:rsidP="00754695">
            <w:pPr>
              <w:rPr>
                <w:lang w:val="fr-FR"/>
              </w:rPr>
            </w:pPr>
            <w:r w:rsidRPr="00A473AE">
              <w:rPr>
                <w:noProof/>
                <w:lang w:eastAsia="en-US"/>
              </w:rPr>
              <w:drawing>
                <wp:inline distT="0" distB="0" distL="0" distR="0" wp14:anchorId="09E9F23F" wp14:editId="6EFF23CA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831EF" w:rsidRPr="00A473AE" w:rsidRDefault="000831EF" w:rsidP="00754695">
            <w:pPr>
              <w:jc w:val="right"/>
              <w:rPr>
                <w:lang w:val="fr-FR"/>
              </w:rPr>
            </w:pPr>
            <w:r w:rsidRPr="00A473A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473AE" w:rsidRPr="00A473AE" w:rsidTr="00754695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831EF" w:rsidRPr="00A473AE" w:rsidRDefault="000831EF" w:rsidP="0075469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473AE">
              <w:rPr>
                <w:rFonts w:ascii="Arial Black" w:hAnsi="Arial Black"/>
                <w:caps/>
                <w:sz w:val="15"/>
                <w:lang w:val="fr-FR"/>
              </w:rPr>
              <w:t>CDIP/21/</w:t>
            </w:r>
            <w:bookmarkStart w:id="1" w:name="Code"/>
            <w:bookmarkEnd w:id="1"/>
            <w:r w:rsidRPr="00A473AE">
              <w:rPr>
                <w:rFonts w:ascii="Arial Black" w:hAnsi="Arial Black"/>
                <w:caps/>
                <w:sz w:val="15"/>
                <w:lang w:val="fr-FR"/>
              </w:rPr>
              <w:t>inf/4</w:t>
            </w:r>
          </w:p>
        </w:tc>
      </w:tr>
      <w:tr w:rsidR="00A473AE" w:rsidRPr="00A473AE" w:rsidTr="0075469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831EF" w:rsidRPr="00A473AE" w:rsidRDefault="000831EF" w:rsidP="0075469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473A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346D7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473A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A473A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0831EF" w:rsidRPr="00A473AE" w:rsidTr="0075469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831EF" w:rsidRPr="00A473AE" w:rsidRDefault="000831EF" w:rsidP="000831E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473A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346D7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473A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A473AE">
              <w:rPr>
                <w:rFonts w:ascii="Arial Black" w:hAnsi="Arial Black"/>
                <w:caps/>
                <w:sz w:val="15"/>
                <w:lang w:val="fr-FR"/>
              </w:rPr>
              <w:t>11 avril 2018</w:t>
            </w:r>
          </w:p>
        </w:tc>
      </w:tr>
    </w:tbl>
    <w:p w:rsidR="000831EF" w:rsidRPr="00A473AE" w:rsidRDefault="000831EF" w:rsidP="000831EF">
      <w:pPr>
        <w:rPr>
          <w:lang w:val="fr-FR"/>
        </w:rPr>
      </w:pPr>
    </w:p>
    <w:p w:rsidR="000831EF" w:rsidRPr="00A473AE" w:rsidRDefault="000831EF" w:rsidP="000831EF">
      <w:pPr>
        <w:rPr>
          <w:lang w:val="fr-FR"/>
        </w:rPr>
      </w:pPr>
    </w:p>
    <w:p w:rsidR="000831EF" w:rsidRPr="00A473AE" w:rsidRDefault="000831EF" w:rsidP="000831EF">
      <w:pPr>
        <w:rPr>
          <w:lang w:val="fr-FR"/>
        </w:rPr>
      </w:pPr>
    </w:p>
    <w:p w:rsidR="000831EF" w:rsidRPr="00A473AE" w:rsidRDefault="000831EF" w:rsidP="000831EF">
      <w:pPr>
        <w:rPr>
          <w:lang w:val="fr-FR"/>
        </w:rPr>
      </w:pPr>
    </w:p>
    <w:p w:rsidR="000831EF" w:rsidRPr="00A473AE" w:rsidRDefault="000831EF" w:rsidP="000831EF">
      <w:pPr>
        <w:rPr>
          <w:lang w:val="fr-FR"/>
        </w:rPr>
      </w:pPr>
    </w:p>
    <w:p w:rsidR="000831EF" w:rsidRPr="00A473AE" w:rsidRDefault="000831EF" w:rsidP="000831EF">
      <w:pPr>
        <w:rPr>
          <w:b/>
          <w:sz w:val="28"/>
          <w:szCs w:val="28"/>
          <w:lang w:val="fr-FR"/>
        </w:rPr>
      </w:pPr>
      <w:r w:rsidRPr="00A473AE">
        <w:rPr>
          <w:b/>
          <w:sz w:val="28"/>
          <w:szCs w:val="28"/>
          <w:lang w:val="fr-FR"/>
        </w:rPr>
        <w:t>Comité du développement et de la propriété intellectuelle (CDIP)</w:t>
      </w:r>
    </w:p>
    <w:p w:rsidR="000831EF" w:rsidRPr="00A473AE" w:rsidRDefault="000831EF" w:rsidP="000831EF">
      <w:pPr>
        <w:rPr>
          <w:lang w:val="fr-FR"/>
        </w:rPr>
      </w:pPr>
    </w:p>
    <w:p w:rsidR="000831EF" w:rsidRPr="00A473AE" w:rsidRDefault="000831EF" w:rsidP="000831EF">
      <w:pPr>
        <w:rPr>
          <w:lang w:val="fr-FR"/>
        </w:rPr>
      </w:pPr>
    </w:p>
    <w:p w:rsidR="000831EF" w:rsidRPr="00A473AE" w:rsidRDefault="000831EF" w:rsidP="000831EF">
      <w:pPr>
        <w:rPr>
          <w:b/>
          <w:sz w:val="24"/>
          <w:szCs w:val="24"/>
          <w:lang w:val="fr-FR"/>
        </w:rPr>
      </w:pPr>
      <w:r w:rsidRPr="00A473AE">
        <w:rPr>
          <w:b/>
          <w:sz w:val="24"/>
          <w:szCs w:val="24"/>
          <w:lang w:val="fr-FR"/>
        </w:rPr>
        <w:t>Vingt</w:t>
      </w:r>
      <w:r w:rsidR="00346D7A">
        <w:rPr>
          <w:b/>
          <w:sz w:val="24"/>
          <w:szCs w:val="24"/>
          <w:lang w:val="fr-FR"/>
        </w:rPr>
        <w:t> et unième session</w:t>
      </w:r>
    </w:p>
    <w:p w:rsidR="000831EF" w:rsidRPr="00A473AE" w:rsidRDefault="000831EF" w:rsidP="000831EF">
      <w:pPr>
        <w:rPr>
          <w:b/>
          <w:sz w:val="24"/>
          <w:szCs w:val="24"/>
          <w:lang w:val="fr-FR"/>
        </w:rPr>
      </w:pPr>
      <w:r w:rsidRPr="00A473AE">
        <w:rPr>
          <w:b/>
          <w:sz w:val="24"/>
          <w:szCs w:val="24"/>
          <w:lang w:val="fr-FR"/>
        </w:rPr>
        <w:t>Genève, 14 – 18 mai 2018</w:t>
      </w:r>
    </w:p>
    <w:p w:rsidR="000831EF" w:rsidRPr="00A473AE" w:rsidRDefault="000831EF" w:rsidP="000831EF">
      <w:pPr>
        <w:rPr>
          <w:lang w:val="fr-FR"/>
        </w:rPr>
      </w:pPr>
    </w:p>
    <w:p w:rsidR="000831EF" w:rsidRPr="00A473AE" w:rsidRDefault="000831EF" w:rsidP="000831EF">
      <w:pPr>
        <w:rPr>
          <w:lang w:val="fr-FR"/>
        </w:rPr>
      </w:pPr>
    </w:p>
    <w:p w:rsidR="000831EF" w:rsidRPr="00A473AE" w:rsidRDefault="000831EF" w:rsidP="000831EF">
      <w:pPr>
        <w:rPr>
          <w:lang w:val="fr-FR"/>
        </w:rPr>
      </w:pPr>
    </w:p>
    <w:p w:rsidR="00FE337C" w:rsidRPr="00A473AE" w:rsidRDefault="006E7793" w:rsidP="006E7793">
      <w:pPr>
        <w:rPr>
          <w:sz w:val="24"/>
          <w:lang w:val="fr-FR"/>
        </w:rPr>
      </w:pPr>
      <w:r w:rsidRPr="00A473AE">
        <w:rPr>
          <w:sz w:val="24"/>
          <w:lang w:val="fr-FR"/>
        </w:rPr>
        <w:t>RÉSUMÉ DE L</w:t>
      </w:r>
      <w:r w:rsidR="00346D7A">
        <w:rPr>
          <w:sz w:val="24"/>
          <w:lang w:val="fr-FR"/>
        </w:rPr>
        <w:t>’</w:t>
      </w:r>
      <w:r w:rsidRPr="00A473AE">
        <w:rPr>
          <w:sz w:val="24"/>
          <w:lang w:val="fr-FR"/>
        </w:rPr>
        <w:t>ÉTUDE SUR L</w:t>
      </w:r>
      <w:r w:rsidR="00346D7A">
        <w:rPr>
          <w:sz w:val="24"/>
          <w:lang w:val="fr-FR"/>
        </w:rPr>
        <w:t>’</w:t>
      </w:r>
      <w:r w:rsidRPr="00A473AE">
        <w:rPr>
          <w:sz w:val="24"/>
          <w:lang w:val="fr-FR"/>
        </w:rPr>
        <w:t>UTILISATION DE LA PROPRIÉTÉ INTELLECTUELLE AU CHILI</w:t>
      </w:r>
    </w:p>
    <w:p w:rsidR="00C337B1" w:rsidRPr="00A473AE" w:rsidRDefault="00C337B1" w:rsidP="008B2CC1">
      <w:pPr>
        <w:rPr>
          <w:lang w:val="fr-FR"/>
        </w:rPr>
      </w:pPr>
    </w:p>
    <w:p w:rsidR="00C337B1" w:rsidRPr="00A473AE" w:rsidRDefault="006E7793" w:rsidP="006E7793">
      <w:pPr>
        <w:rPr>
          <w:i/>
          <w:lang w:val="fr-FR"/>
        </w:rPr>
      </w:pPr>
      <w:bookmarkStart w:id="4" w:name="Prepared"/>
      <w:bookmarkEnd w:id="4"/>
      <w:r w:rsidRPr="00A473AE">
        <w:rPr>
          <w:i/>
          <w:lang w:val="fr-FR"/>
        </w:rPr>
        <w:t>Document établi par le Secrétariat</w:t>
      </w:r>
    </w:p>
    <w:p w:rsidR="00C337B1" w:rsidRPr="00A473AE" w:rsidRDefault="00C337B1" w:rsidP="00C943E5">
      <w:pPr>
        <w:rPr>
          <w:i/>
          <w:lang w:val="fr-FR"/>
        </w:rPr>
      </w:pPr>
    </w:p>
    <w:p w:rsidR="00C337B1" w:rsidRPr="00A473AE" w:rsidRDefault="00C337B1" w:rsidP="00C943E5">
      <w:pPr>
        <w:rPr>
          <w:i/>
          <w:lang w:val="fr-FR"/>
        </w:rPr>
      </w:pPr>
    </w:p>
    <w:p w:rsidR="00C337B1" w:rsidRPr="00A473AE" w:rsidRDefault="00C337B1" w:rsidP="00C943E5">
      <w:pPr>
        <w:rPr>
          <w:lang w:val="fr-FR"/>
        </w:rPr>
      </w:pPr>
    </w:p>
    <w:p w:rsidR="00FE337C" w:rsidRPr="00A473AE" w:rsidRDefault="006E7793" w:rsidP="00A473AE">
      <w:pPr>
        <w:pStyle w:val="ONUMFS"/>
        <w:rPr>
          <w:lang w:val="fr-FR"/>
        </w:rPr>
      </w:pPr>
      <w:r w:rsidRPr="00A473AE">
        <w:rPr>
          <w:lang w:val="fr-FR"/>
        </w:rPr>
        <w:t>L</w:t>
      </w:r>
      <w:r w:rsidR="00346D7A">
        <w:rPr>
          <w:lang w:val="fr-FR"/>
        </w:rPr>
        <w:t>’</w:t>
      </w:r>
      <w:r w:rsidRPr="00A473AE">
        <w:rPr>
          <w:lang w:val="fr-FR"/>
        </w:rPr>
        <w:t>annexe du présent document contient un résumé de l</w:t>
      </w:r>
      <w:r w:rsidR="00346D7A">
        <w:rPr>
          <w:lang w:val="fr-FR"/>
        </w:rPr>
        <w:t>’</w:t>
      </w:r>
      <w:r w:rsidRPr="00A473AE">
        <w:rPr>
          <w:lang w:val="fr-FR"/>
        </w:rPr>
        <w:t>étude sur l</w:t>
      </w:r>
      <w:r w:rsidR="00346D7A">
        <w:rPr>
          <w:lang w:val="fr-FR"/>
        </w:rPr>
        <w:t>’</w:t>
      </w:r>
      <w:r w:rsidRPr="00A473AE">
        <w:rPr>
          <w:lang w:val="fr-FR"/>
        </w:rPr>
        <w:t>utilisation de la propriété intellectuelle au Chili, réalisée dans le cadre du projet relatif à la propriété intellectuelle et au développement socioéconomique</w:t>
      </w:r>
      <w:r w:rsidR="00FE337C" w:rsidRPr="00A473AE">
        <w:rPr>
          <w:lang w:val="fr-FR"/>
        </w:rPr>
        <w:t xml:space="preserve"> – </w:t>
      </w:r>
      <w:r w:rsidRPr="00A473AE">
        <w:rPr>
          <w:lang w:val="fr-FR"/>
        </w:rPr>
        <w:t>phase</w:t>
      </w:r>
      <w:r w:rsidR="004654F2" w:rsidRPr="00A473AE">
        <w:rPr>
          <w:lang w:val="fr-FR"/>
        </w:rPr>
        <w:t> </w:t>
      </w:r>
      <w:r w:rsidRPr="00A473AE">
        <w:rPr>
          <w:lang w:val="fr-FR"/>
        </w:rPr>
        <w:t>II (</w:t>
      </w:r>
      <w:r w:rsidR="00346D7A" w:rsidRPr="00A473AE">
        <w:rPr>
          <w:lang w:val="fr-FR"/>
        </w:rPr>
        <w:t>document</w:t>
      </w:r>
      <w:r w:rsidR="00346D7A">
        <w:rPr>
          <w:lang w:val="fr-FR"/>
        </w:rPr>
        <w:t xml:space="preserve"> </w:t>
      </w:r>
      <w:r w:rsidR="00346D7A" w:rsidRPr="00A473AE">
        <w:rPr>
          <w:lang w:val="fr-FR"/>
        </w:rPr>
        <w:t>CD</w:t>
      </w:r>
      <w:r w:rsidRPr="00A473AE">
        <w:rPr>
          <w:lang w:val="fr-FR"/>
        </w:rPr>
        <w:t>IP/14/7).</w:t>
      </w:r>
    </w:p>
    <w:p w:rsidR="00FE337C" w:rsidRPr="00A473AE" w:rsidRDefault="002676A6" w:rsidP="00A473AE">
      <w:pPr>
        <w:pStyle w:val="ONUMFS"/>
        <w:rPr>
          <w:lang w:val="fr-FR"/>
        </w:rPr>
      </w:pPr>
      <w:r w:rsidRPr="00A473AE">
        <w:rPr>
          <w:lang w:val="fr-FR"/>
        </w:rPr>
        <w:t xml:space="preserve">Cette </w:t>
      </w:r>
      <w:r w:rsidR="006E7793" w:rsidRPr="00A473AE">
        <w:rPr>
          <w:lang w:val="fr-FR"/>
        </w:rPr>
        <w:t xml:space="preserve">étude a été </w:t>
      </w:r>
      <w:r w:rsidRPr="00A473AE">
        <w:rPr>
          <w:lang w:val="fr-FR"/>
        </w:rPr>
        <w:t>réalisée</w:t>
      </w:r>
      <w:r w:rsidR="006E7793" w:rsidRPr="00A473AE">
        <w:rPr>
          <w:lang w:val="fr-FR"/>
        </w:rPr>
        <w:t xml:space="preserve"> par le Secrétariat de l</w:t>
      </w:r>
      <w:r w:rsidR="00346D7A">
        <w:rPr>
          <w:lang w:val="fr-FR"/>
        </w:rPr>
        <w:t>’</w:t>
      </w:r>
      <w:r w:rsidR="006E7793" w:rsidRPr="00A473AE">
        <w:rPr>
          <w:lang w:val="fr-FR"/>
        </w:rPr>
        <w:t>OMPI, en collaboration avec Mme </w:t>
      </w:r>
      <w:proofErr w:type="spellStart"/>
      <w:r w:rsidR="006E7793" w:rsidRPr="00A473AE">
        <w:rPr>
          <w:lang w:val="fr-FR"/>
        </w:rPr>
        <w:t>Bronwyn</w:t>
      </w:r>
      <w:proofErr w:type="spellEnd"/>
      <w:r w:rsidR="006E7793" w:rsidRPr="00A473AE">
        <w:rPr>
          <w:lang w:val="fr-FR"/>
        </w:rPr>
        <w:t> Hall, professeur de technologie et d</w:t>
      </w:r>
      <w:r w:rsidR="00346D7A">
        <w:rPr>
          <w:lang w:val="fr-FR"/>
        </w:rPr>
        <w:t>’</w:t>
      </w:r>
      <w:r w:rsidR="006E7793" w:rsidRPr="00A473AE">
        <w:rPr>
          <w:lang w:val="fr-FR"/>
        </w:rPr>
        <w:t>économie au département d</w:t>
      </w:r>
      <w:r w:rsidR="00346D7A">
        <w:rPr>
          <w:lang w:val="fr-FR"/>
        </w:rPr>
        <w:t>’</w:t>
      </w:r>
      <w:r w:rsidR="006E7793" w:rsidRPr="00A473AE">
        <w:rPr>
          <w:lang w:val="fr-FR"/>
        </w:rPr>
        <w:t>économie</w:t>
      </w:r>
      <w:r w:rsidRPr="00A473AE">
        <w:rPr>
          <w:lang w:val="fr-FR"/>
        </w:rPr>
        <w:t xml:space="preserve"> de l</w:t>
      </w:r>
      <w:r w:rsidR="00346D7A">
        <w:rPr>
          <w:lang w:val="fr-FR"/>
        </w:rPr>
        <w:t>’</w:t>
      </w:r>
      <w:r w:rsidRPr="00A473AE">
        <w:rPr>
          <w:lang w:val="fr-FR"/>
        </w:rPr>
        <w:t>Université de Californie</w:t>
      </w:r>
      <w:r w:rsidR="006E7793" w:rsidRPr="00A473AE">
        <w:rPr>
          <w:lang w:val="fr-FR"/>
        </w:rPr>
        <w:t xml:space="preserve"> Berkeley (États</w:t>
      </w:r>
      <w:r w:rsidR="00346D7A">
        <w:rPr>
          <w:lang w:val="fr-FR"/>
        </w:rPr>
        <w:t>-</w:t>
      </w:r>
      <w:r w:rsidR="006E7793" w:rsidRPr="00A473AE">
        <w:rPr>
          <w:lang w:val="fr-FR"/>
        </w:rPr>
        <w:t>Unis d</w:t>
      </w:r>
      <w:r w:rsidR="00346D7A">
        <w:rPr>
          <w:lang w:val="fr-FR"/>
        </w:rPr>
        <w:t>’</w:t>
      </w:r>
      <w:r w:rsidR="006E7793" w:rsidRPr="00A473AE">
        <w:rPr>
          <w:lang w:val="fr-FR"/>
        </w:rPr>
        <w:t>Amérique) et M.</w:t>
      </w:r>
      <w:r w:rsidR="00996C2B" w:rsidRPr="00A473AE">
        <w:rPr>
          <w:lang w:val="fr-FR"/>
        </w:rPr>
        <w:t> </w:t>
      </w:r>
      <w:r w:rsidR="006E7793" w:rsidRPr="00A473AE">
        <w:rPr>
          <w:lang w:val="fr-FR"/>
        </w:rPr>
        <w:t>Christian</w:t>
      </w:r>
      <w:r w:rsidR="004654F2" w:rsidRPr="00A473AE">
        <w:rPr>
          <w:lang w:val="fr-FR"/>
        </w:rPr>
        <w:t> </w:t>
      </w:r>
      <w:proofErr w:type="spellStart"/>
      <w:r w:rsidR="006E7793" w:rsidRPr="00A473AE">
        <w:rPr>
          <w:lang w:val="fr-FR"/>
        </w:rPr>
        <w:t>Helmers</w:t>
      </w:r>
      <w:proofErr w:type="spellEnd"/>
      <w:r w:rsidR="006E7793" w:rsidRPr="00A473AE">
        <w:rPr>
          <w:lang w:val="fr-FR"/>
        </w:rPr>
        <w:t>, professeur adjoint au département d</w:t>
      </w:r>
      <w:r w:rsidR="00346D7A">
        <w:rPr>
          <w:lang w:val="fr-FR"/>
        </w:rPr>
        <w:t>’</w:t>
      </w:r>
      <w:r w:rsidR="006E7793" w:rsidRPr="00A473AE">
        <w:rPr>
          <w:lang w:val="fr-FR"/>
        </w:rPr>
        <w:t xml:space="preserve">économie de </w:t>
      </w:r>
      <w:r w:rsidRPr="00A473AE">
        <w:rPr>
          <w:lang w:val="fr-FR"/>
        </w:rPr>
        <w:t>l</w:t>
      </w:r>
      <w:r w:rsidR="00346D7A">
        <w:rPr>
          <w:lang w:val="fr-FR"/>
        </w:rPr>
        <w:t>’</w:t>
      </w:r>
      <w:r w:rsidRPr="00A473AE">
        <w:rPr>
          <w:lang w:val="fr-FR"/>
        </w:rPr>
        <w:t>Université de Santa</w:t>
      </w:r>
      <w:r w:rsidR="002C57F1" w:rsidRPr="00A473AE">
        <w:rPr>
          <w:lang w:val="fr-FR"/>
        </w:rPr>
        <w:t> </w:t>
      </w:r>
      <w:r w:rsidRPr="00A473AE">
        <w:rPr>
          <w:lang w:val="fr-FR"/>
        </w:rPr>
        <w:t>Clara</w:t>
      </w:r>
      <w:r w:rsidR="006E7793" w:rsidRPr="00A473AE">
        <w:rPr>
          <w:lang w:val="fr-FR"/>
        </w:rPr>
        <w:t xml:space="preserve"> (États</w:t>
      </w:r>
      <w:r w:rsidR="00346D7A">
        <w:rPr>
          <w:lang w:val="fr-FR"/>
        </w:rPr>
        <w:t>-</w:t>
      </w:r>
      <w:r w:rsidR="006E7793" w:rsidRPr="00A473AE">
        <w:rPr>
          <w:lang w:val="fr-FR"/>
        </w:rPr>
        <w:t>Unis d</w:t>
      </w:r>
      <w:r w:rsidR="00346D7A">
        <w:rPr>
          <w:lang w:val="fr-FR"/>
        </w:rPr>
        <w:t>’</w:t>
      </w:r>
      <w:r w:rsidR="006E7793" w:rsidRPr="00A473AE">
        <w:rPr>
          <w:lang w:val="fr-FR"/>
        </w:rPr>
        <w:t>Amériq</w:t>
      </w:r>
      <w:r w:rsidR="006F53BD" w:rsidRPr="00A473AE">
        <w:rPr>
          <w:lang w:val="fr-FR"/>
        </w:rPr>
        <w:t>ue)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El</w:t>
      </w:r>
      <w:r w:rsidR="006E7793" w:rsidRPr="00A473AE">
        <w:rPr>
          <w:lang w:val="fr-FR"/>
        </w:rPr>
        <w:t>le</w:t>
      </w:r>
      <w:r w:rsidR="00AE453A" w:rsidRPr="00A473AE">
        <w:rPr>
          <w:lang w:val="fr-FR"/>
        </w:rPr>
        <w:t> </w:t>
      </w:r>
      <w:r w:rsidR="006E7793" w:rsidRPr="00A473AE">
        <w:rPr>
          <w:lang w:val="fr-FR"/>
        </w:rPr>
        <w:t>a été examinée par M.</w:t>
      </w:r>
      <w:r w:rsidR="00996C2B" w:rsidRPr="00A473AE">
        <w:rPr>
          <w:lang w:val="fr-FR"/>
        </w:rPr>
        <w:t> </w:t>
      </w:r>
      <w:r w:rsidR="006E7793" w:rsidRPr="00A473AE">
        <w:rPr>
          <w:lang w:val="fr-FR"/>
        </w:rPr>
        <w:t>Roberto</w:t>
      </w:r>
      <w:r w:rsidR="007E7B10" w:rsidRPr="00A473AE">
        <w:rPr>
          <w:lang w:val="fr-FR"/>
        </w:rPr>
        <w:t> </w:t>
      </w:r>
      <w:r w:rsidR="006E7793" w:rsidRPr="00A473AE">
        <w:rPr>
          <w:lang w:val="fr-FR"/>
        </w:rPr>
        <w:t>Alvarez</w:t>
      </w:r>
      <w:r w:rsidR="007E7B10" w:rsidRPr="00A473AE">
        <w:rPr>
          <w:lang w:val="fr-FR"/>
        </w:rPr>
        <w:t> </w:t>
      </w:r>
      <w:r w:rsidR="006E7793" w:rsidRPr="00A473AE">
        <w:rPr>
          <w:lang w:val="fr-FR"/>
        </w:rPr>
        <w:t>Espinosa, professeur au département d</w:t>
      </w:r>
      <w:r w:rsidR="00346D7A">
        <w:rPr>
          <w:lang w:val="fr-FR"/>
        </w:rPr>
        <w:t>’</w:t>
      </w:r>
      <w:r w:rsidR="006E7793" w:rsidRPr="00A473AE">
        <w:rPr>
          <w:lang w:val="fr-FR"/>
        </w:rPr>
        <w:t>économie</w:t>
      </w:r>
      <w:r w:rsidRPr="00A473AE">
        <w:rPr>
          <w:lang w:val="fr-FR"/>
        </w:rPr>
        <w:t xml:space="preserve"> de l</w:t>
      </w:r>
      <w:r w:rsidR="00346D7A">
        <w:rPr>
          <w:lang w:val="fr-FR"/>
        </w:rPr>
        <w:t>’</w:t>
      </w:r>
      <w:r w:rsidR="006E7793" w:rsidRPr="00A473AE">
        <w:rPr>
          <w:lang w:val="fr-FR"/>
        </w:rPr>
        <w:t>Université du Chili</w:t>
      </w:r>
      <w:r w:rsidR="001F47EC" w:rsidRPr="00A473AE">
        <w:rPr>
          <w:lang w:val="fr-FR"/>
        </w:rPr>
        <w:t>,</w:t>
      </w:r>
      <w:r w:rsidRPr="00A473AE">
        <w:rPr>
          <w:lang w:val="fr-FR"/>
        </w:rPr>
        <w:t xml:space="preserve"> à</w:t>
      </w:r>
      <w:r w:rsidR="006E7793" w:rsidRPr="00A473AE">
        <w:rPr>
          <w:lang w:val="fr-FR"/>
        </w:rPr>
        <w:t xml:space="preserve"> Santiago (Chi</w:t>
      </w:r>
      <w:r w:rsidR="006F53BD" w:rsidRPr="00A473AE">
        <w:rPr>
          <w:lang w:val="fr-FR"/>
        </w:rPr>
        <w:t>li)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="006E7793" w:rsidRPr="00A473AE">
        <w:rPr>
          <w:lang w:val="fr-FR"/>
        </w:rPr>
        <w:t>tte étude est publiée dans le Document de recherche économique de l</w:t>
      </w:r>
      <w:r w:rsidR="00346D7A">
        <w:rPr>
          <w:lang w:val="fr-FR"/>
        </w:rPr>
        <w:t>’</w:t>
      </w:r>
      <w:r w:rsidR="006E7793" w:rsidRPr="00A473AE">
        <w:rPr>
          <w:lang w:val="fr-FR"/>
        </w:rPr>
        <w:t>OMPI n°</w:t>
      </w:r>
      <w:r w:rsidR="00996C2B" w:rsidRPr="00A473AE">
        <w:rPr>
          <w:lang w:val="fr-FR"/>
        </w:rPr>
        <w:t> </w:t>
      </w:r>
      <w:r w:rsidR="006E7793" w:rsidRPr="00A473AE">
        <w:rPr>
          <w:lang w:val="fr-FR"/>
        </w:rPr>
        <w:t>43 (disponible à l</w:t>
      </w:r>
      <w:r w:rsidR="00346D7A">
        <w:rPr>
          <w:lang w:val="fr-FR"/>
        </w:rPr>
        <w:t>’</w:t>
      </w:r>
      <w:r w:rsidR="0007666A" w:rsidRPr="00A473AE">
        <w:rPr>
          <w:lang w:val="fr-FR"/>
        </w:rPr>
        <w:t>adresse</w:t>
      </w:r>
      <w:r w:rsidR="00346D7A">
        <w:rPr>
          <w:lang w:val="fr-FR"/>
        </w:rPr>
        <w:t> :</w:t>
      </w:r>
      <w:r w:rsidR="0007666A" w:rsidRPr="00A473AE">
        <w:rPr>
          <w:lang w:val="fr-FR"/>
        </w:rPr>
        <w:t xml:space="preserve"> </w:t>
      </w:r>
      <w:hyperlink r:id="rId10" w:history="1">
        <w:r w:rsidR="00463BF3">
          <w:rPr>
            <w:rStyle w:val="Hyperlink"/>
            <w:rFonts w:eastAsia="Times New Roman"/>
          </w:rPr>
          <w:t>http://www.wipo.int/econ_stat/fr/economics/index.html</w:t>
        </w:r>
      </w:hyperlink>
      <w:r w:rsidR="006E7793" w:rsidRPr="00A473AE">
        <w:rPr>
          <w:lang w:val="fr-FR"/>
        </w:rPr>
        <w:t>).</w:t>
      </w:r>
    </w:p>
    <w:p w:rsidR="00C337B1" w:rsidRPr="00A473AE" w:rsidRDefault="006E7793" w:rsidP="00A473AE">
      <w:pPr>
        <w:pStyle w:val="ONUMFS"/>
        <w:ind w:left="5534"/>
        <w:rPr>
          <w:lang w:val="fr-FR"/>
        </w:rPr>
      </w:pPr>
      <w:r w:rsidRPr="00A473AE">
        <w:rPr>
          <w:i/>
          <w:lang w:val="fr-FR"/>
        </w:rPr>
        <w:t>Le CDIP est invité à prendre note des informations figurant dans l</w:t>
      </w:r>
      <w:r w:rsidR="00346D7A">
        <w:rPr>
          <w:i/>
          <w:lang w:val="fr-FR"/>
        </w:rPr>
        <w:t>’</w:t>
      </w:r>
      <w:r w:rsidRPr="00A473AE">
        <w:rPr>
          <w:i/>
          <w:lang w:val="fr-FR"/>
        </w:rPr>
        <w:t>annexe du présent document</w:t>
      </w:r>
      <w:r w:rsidRPr="00A473AE">
        <w:rPr>
          <w:lang w:val="fr-FR"/>
        </w:rPr>
        <w:t>.</w:t>
      </w:r>
    </w:p>
    <w:p w:rsidR="00C337B1" w:rsidRPr="00A473AE" w:rsidRDefault="00C337B1" w:rsidP="00C943E5">
      <w:pPr>
        <w:ind w:left="5534"/>
        <w:rPr>
          <w:lang w:val="fr-FR"/>
        </w:rPr>
      </w:pPr>
    </w:p>
    <w:p w:rsidR="00C337B1" w:rsidRPr="00A473AE" w:rsidRDefault="00C337B1" w:rsidP="00C943E5">
      <w:pPr>
        <w:ind w:left="5534"/>
        <w:rPr>
          <w:lang w:val="fr-FR"/>
        </w:rPr>
      </w:pPr>
    </w:p>
    <w:p w:rsidR="00C337B1" w:rsidRPr="00A473AE" w:rsidRDefault="006E7793" w:rsidP="006E7793">
      <w:pPr>
        <w:ind w:left="5534"/>
        <w:rPr>
          <w:lang w:val="fr-FR"/>
        </w:rPr>
      </w:pPr>
      <w:r w:rsidRPr="00A473AE">
        <w:rPr>
          <w:lang w:val="fr-FR"/>
        </w:rPr>
        <w:t>[L</w:t>
      </w:r>
      <w:r w:rsidR="00346D7A">
        <w:rPr>
          <w:lang w:val="fr-FR"/>
        </w:rPr>
        <w:t>’</w:t>
      </w:r>
      <w:r w:rsidRPr="00A473AE">
        <w:rPr>
          <w:lang w:val="fr-FR"/>
        </w:rPr>
        <w:t>annexe suit]</w:t>
      </w:r>
    </w:p>
    <w:p w:rsidR="00C943E5" w:rsidRPr="00A473AE" w:rsidRDefault="00C943E5" w:rsidP="00C943E5">
      <w:pPr>
        <w:rPr>
          <w:lang w:val="fr-FR"/>
        </w:rPr>
        <w:sectPr w:rsidR="00C943E5" w:rsidRPr="00A473AE" w:rsidSect="00D27B33">
          <w:headerReference w:type="default" r:id="rId11"/>
          <w:footerReference w:type="default" r:id="rId12"/>
          <w:pgSz w:w="11907" w:h="16839" w:code="9"/>
          <w:pgMar w:top="567" w:right="1134" w:bottom="1418" w:left="1418" w:header="0" w:footer="720" w:gutter="0"/>
          <w:pgNumType w:start="1"/>
          <w:cols w:space="720"/>
          <w:titlePg/>
          <w:docGrid w:linePitch="299"/>
        </w:sectPr>
      </w:pPr>
    </w:p>
    <w:p w:rsidR="00FE337C" w:rsidRPr="00A473AE" w:rsidRDefault="006E7793" w:rsidP="006E7793">
      <w:pPr>
        <w:pStyle w:val="Heading1"/>
        <w:rPr>
          <w:lang w:val="fr-FR"/>
        </w:rPr>
      </w:pPr>
      <w:r w:rsidRPr="00A473AE">
        <w:rPr>
          <w:lang w:val="fr-FR"/>
        </w:rPr>
        <w:lastRenderedPageBreak/>
        <w:t>Introduction</w:t>
      </w:r>
    </w:p>
    <w:p w:rsidR="00C337B1" w:rsidRPr="00A473AE" w:rsidRDefault="00C337B1" w:rsidP="005765D5">
      <w:pPr>
        <w:rPr>
          <w:lang w:val="fr-FR"/>
        </w:rPr>
      </w:pPr>
    </w:p>
    <w:p w:rsidR="00FE337C" w:rsidRPr="00A473AE" w:rsidRDefault="00D74D13" w:rsidP="00915B26">
      <w:pPr>
        <w:rPr>
          <w:lang w:val="fr-FR"/>
        </w:rPr>
      </w:pPr>
      <w:r w:rsidRPr="00A473AE">
        <w:rPr>
          <w:lang w:val="fr-FR"/>
        </w:rPr>
        <w:t xml:space="preserve">Le Chili </w:t>
      </w:r>
      <w:r w:rsidR="00F500FE" w:rsidRPr="00A473AE">
        <w:rPr>
          <w:lang w:val="fr-FR"/>
        </w:rPr>
        <w:t>figurait parmi les</w:t>
      </w:r>
      <w:r w:rsidR="002676A6" w:rsidRPr="00A473AE">
        <w:rPr>
          <w:lang w:val="fr-FR"/>
        </w:rPr>
        <w:t xml:space="preserve"> pays </w:t>
      </w:r>
      <w:r w:rsidR="009325E7" w:rsidRPr="00A473AE">
        <w:rPr>
          <w:lang w:val="fr-FR"/>
        </w:rPr>
        <w:t>inclus</w:t>
      </w:r>
      <w:r w:rsidR="002676A6" w:rsidRPr="00A473AE">
        <w:rPr>
          <w:lang w:val="fr-FR"/>
        </w:rPr>
        <w:t xml:space="preserve"> </w:t>
      </w:r>
      <w:r w:rsidR="009325E7" w:rsidRPr="00A473AE">
        <w:rPr>
          <w:lang w:val="fr-FR"/>
        </w:rPr>
        <w:t>dans</w:t>
      </w:r>
      <w:r w:rsidR="002676A6" w:rsidRPr="00A473AE">
        <w:rPr>
          <w:lang w:val="fr-FR"/>
        </w:rPr>
        <w:t xml:space="preserve"> </w:t>
      </w:r>
      <w:r w:rsidRPr="00A473AE">
        <w:rPr>
          <w:lang w:val="fr-FR"/>
        </w:rPr>
        <w:t>la phase I du projet</w:t>
      </w:r>
      <w:r w:rsidR="00FE337C" w:rsidRPr="00A473AE">
        <w:rPr>
          <w:lang w:val="fr-FR"/>
        </w:rPr>
        <w:t xml:space="preserve"> du CDI</w:t>
      </w:r>
      <w:r w:rsidRPr="00A473AE">
        <w:rPr>
          <w:lang w:val="fr-FR"/>
        </w:rPr>
        <w:t xml:space="preserve">P </w:t>
      </w:r>
      <w:r w:rsidR="002676A6" w:rsidRPr="00A473AE">
        <w:rPr>
          <w:lang w:val="fr-FR"/>
        </w:rPr>
        <w:t>relatif à</w:t>
      </w:r>
      <w:r w:rsidRPr="00A473AE">
        <w:rPr>
          <w:lang w:val="fr-FR"/>
        </w:rPr>
        <w:t xml:space="preserve"> la propriété intellect</w:t>
      </w:r>
      <w:r w:rsidR="002676A6" w:rsidRPr="00A473AE">
        <w:rPr>
          <w:lang w:val="fr-FR"/>
        </w:rPr>
        <w:t xml:space="preserve">uelle et </w:t>
      </w:r>
      <w:r w:rsidR="00F425E0" w:rsidRPr="00A473AE">
        <w:rPr>
          <w:lang w:val="fr-FR"/>
        </w:rPr>
        <w:t>au</w:t>
      </w:r>
      <w:r w:rsidR="002676A6" w:rsidRPr="00A473AE">
        <w:rPr>
          <w:lang w:val="fr-FR"/>
        </w:rPr>
        <w:t xml:space="preserve"> développement socio</w:t>
      </w:r>
      <w:r w:rsidRPr="00A473AE">
        <w:rPr>
          <w:lang w:val="fr-FR"/>
        </w:rPr>
        <w:t>économique (</w:t>
      </w:r>
      <w:r w:rsidR="00346D7A" w:rsidRPr="00A473AE">
        <w:rPr>
          <w:lang w:val="fr-FR"/>
        </w:rPr>
        <w:t>document</w:t>
      </w:r>
      <w:r w:rsidR="00346D7A">
        <w:rPr>
          <w:lang w:val="fr-FR"/>
        </w:rPr>
        <w:t xml:space="preserve"> </w:t>
      </w:r>
      <w:r w:rsidR="00346D7A" w:rsidRPr="00A473AE">
        <w:rPr>
          <w:lang w:val="fr-FR"/>
        </w:rPr>
        <w:t>CD</w:t>
      </w:r>
      <w:r w:rsidRPr="00A473AE">
        <w:rPr>
          <w:lang w:val="fr-FR"/>
        </w:rPr>
        <w:t>IP/5/7).</w:t>
      </w:r>
      <w:r w:rsidR="005765D5" w:rsidRPr="00A473AE">
        <w:rPr>
          <w:lang w:val="fr-FR"/>
        </w:rPr>
        <w:t xml:space="preserve">  </w:t>
      </w:r>
      <w:r w:rsidRPr="00A473AE">
        <w:rPr>
          <w:lang w:val="fr-FR"/>
        </w:rPr>
        <w:t>Comme indiqué dans le rapport final (</w:t>
      </w:r>
      <w:r w:rsidR="00346D7A" w:rsidRPr="00A473AE">
        <w:rPr>
          <w:lang w:val="fr-FR"/>
        </w:rPr>
        <w:t>document</w:t>
      </w:r>
      <w:r w:rsidR="00346D7A">
        <w:rPr>
          <w:lang w:val="fr-FR"/>
        </w:rPr>
        <w:t xml:space="preserve"> </w:t>
      </w:r>
      <w:r w:rsidR="00346D7A" w:rsidRPr="00A473AE">
        <w:rPr>
          <w:lang w:val="fr-FR"/>
        </w:rPr>
        <w:t>CD</w:t>
      </w:r>
      <w:r w:rsidRPr="00A473AE">
        <w:rPr>
          <w:lang w:val="fr-FR"/>
        </w:rPr>
        <w:t xml:space="preserve">IP/11/INF/4), </w:t>
      </w:r>
      <w:r w:rsidR="00F425E0" w:rsidRPr="00A473AE">
        <w:rPr>
          <w:lang w:val="fr-FR"/>
        </w:rPr>
        <w:t xml:space="preserve">dans </w:t>
      </w:r>
      <w:r w:rsidRPr="00A473AE">
        <w:rPr>
          <w:lang w:val="fr-FR"/>
        </w:rPr>
        <w:t>la phase I du projet</w:t>
      </w:r>
      <w:r w:rsidR="00F425E0" w:rsidRPr="00A473AE">
        <w:rPr>
          <w:lang w:val="fr-FR"/>
        </w:rPr>
        <w:t xml:space="preserve">, </w:t>
      </w:r>
      <w:r w:rsidRPr="00A473AE">
        <w:rPr>
          <w:lang w:val="fr-FR"/>
        </w:rPr>
        <w:t>l</w:t>
      </w:r>
      <w:r w:rsidR="00346D7A">
        <w:rPr>
          <w:lang w:val="fr-FR"/>
        </w:rPr>
        <w:t>’</w:t>
      </w:r>
      <w:r w:rsidRPr="00A473AE">
        <w:rPr>
          <w:lang w:val="fr-FR"/>
        </w:rPr>
        <w:t>Institut national de la propriété industrielle (INAPI) du Chili et l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OMPI </w:t>
      </w:r>
      <w:r w:rsidR="00F425E0" w:rsidRPr="00A473AE">
        <w:rPr>
          <w:lang w:val="fr-FR"/>
        </w:rPr>
        <w:t xml:space="preserve">ont unis leurs efforts </w:t>
      </w:r>
      <w:r w:rsidRPr="00A473AE">
        <w:rPr>
          <w:lang w:val="fr-FR"/>
        </w:rPr>
        <w:t>pour créer une base de données complète relative à l</w:t>
      </w:r>
      <w:r w:rsidR="00346D7A">
        <w:rPr>
          <w:lang w:val="fr-FR"/>
        </w:rPr>
        <w:t>’</w:t>
      </w:r>
      <w:r w:rsidRPr="00A473AE">
        <w:rPr>
          <w:lang w:val="fr-FR"/>
        </w:rPr>
        <w:t>utilisation de la propriété intellectuelle au Chi</w:t>
      </w:r>
      <w:r w:rsidR="006F53BD" w:rsidRPr="00A473AE">
        <w:rPr>
          <w:lang w:val="fr-FR"/>
        </w:rPr>
        <w:t>li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="00915B26" w:rsidRPr="00A473AE">
        <w:rPr>
          <w:lang w:val="fr-FR"/>
        </w:rPr>
        <w:t>tte base de données contient tous les brevets, marques, modèles d</w:t>
      </w:r>
      <w:r w:rsidR="00346D7A">
        <w:rPr>
          <w:lang w:val="fr-FR"/>
        </w:rPr>
        <w:t>’</w:t>
      </w:r>
      <w:r w:rsidR="00915B26" w:rsidRPr="00A473AE">
        <w:rPr>
          <w:lang w:val="fr-FR"/>
        </w:rPr>
        <w:t xml:space="preserve">utilité et dessins et modèles industriels </w:t>
      </w:r>
      <w:r w:rsidR="009325E7" w:rsidRPr="00A473AE">
        <w:rPr>
          <w:lang w:val="fr-FR"/>
        </w:rPr>
        <w:t xml:space="preserve">enregistrés ou </w:t>
      </w:r>
      <w:r w:rsidR="00915B26" w:rsidRPr="00A473AE">
        <w:rPr>
          <w:lang w:val="fr-FR"/>
        </w:rPr>
        <w:t>déposés au Chili entre 1991 et 2010.</w:t>
      </w:r>
      <w:r w:rsidR="005A5135" w:rsidRPr="00A473AE">
        <w:rPr>
          <w:lang w:val="fr-FR"/>
        </w:rPr>
        <w:t xml:space="preserve">  </w:t>
      </w:r>
      <w:r w:rsidR="00915B26" w:rsidRPr="00A473AE">
        <w:rPr>
          <w:lang w:val="fr-FR"/>
        </w:rPr>
        <w:t>L</w:t>
      </w:r>
      <w:r w:rsidR="00346D7A">
        <w:rPr>
          <w:lang w:val="fr-FR"/>
        </w:rPr>
        <w:t>’</w:t>
      </w:r>
      <w:r w:rsidR="00915B26" w:rsidRPr="00A473AE">
        <w:rPr>
          <w:lang w:val="fr-FR"/>
        </w:rPr>
        <w:t>une des principales difficultés rencontrées dans la constitution de cette base de données a été d</w:t>
      </w:r>
      <w:r w:rsidR="00346D7A">
        <w:rPr>
          <w:lang w:val="fr-FR"/>
        </w:rPr>
        <w:t>’</w:t>
      </w:r>
      <w:r w:rsidR="00915B26" w:rsidRPr="00A473AE">
        <w:rPr>
          <w:lang w:val="fr-FR"/>
        </w:rPr>
        <w:t>harmoniser les noms des déposants et d</w:t>
      </w:r>
      <w:r w:rsidR="00346D7A">
        <w:rPr>
          <w:lang w:val="fr-FR"/>
        </w:rPr>
        <w:t>’</w:t>
      </w:r>
      <w:r w:rsidR="00915B26" w:rsidRPr="00A473AE">
        <w:rPr>
          <w:lang w:val="fr-FR"/>
        </w:rPr>
        <w:t>identifier de manière unique chaque déposant pour chacun des quatre types de propriété intellectuel</w:t>
      </w:r>
      <w:r w:rsidR="006F53BD" w:rsidRPr="00A473AE">
        <w:rPr>
          <w:lang w:val="fr-FR"/>
        </w:rPr>
        <w:t>le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="00915B26" w:rsidRPr="00A473AE">
        <w:rPr>
          <w:lang w:val="fr-FR"/>
        </w:rPr>
        <w:t xml:space="preserve">tte base de données a permis </w:t>
      </w:r>
      <w:r w:rsidR="009325E7" w:rsidRPr="00A473AE">
        <w:rPr>
          <w:lang w:val="fr-FR"/>
        </w:rPr>
        <w:t>de mener des recherches sur</w:t>
      </w:r>
      <w:r w:rsidR="00F425E0" w:rsidRPr="00A473AE">
        <w:rPr>
          <w:lang w:val="fr-FR"/>
        </w:rPr>
        <w:t xml:space="preserve"> les </w:t>
      </w:r>
      <w:r w:rsidR="00915B26" w:rsidRPr="00A473AE">
        <w:rPr>
          <w:lang w:val="fr-FR"/>
        </w:rPr>
        <w:t>incidence</w:t>
      </w:r>
      <w:r w:rsidR="00F425E0" w:rsidRPr="00A473AE">
        <w:rPr>
          <w:lang w:val="fr-FR"/>
        </w:rPr>
        <w:t>s et les conséquences</w:t>
      </w:r>
      <w:r w:rsidR="00915B26" w:rsidRPr="00A473AE">
        <w:rPr>
          <w:lang w:val="fr-FR"/>
        </w:rPr>
        <w:t xml:space="preserve"> du squattage de marques au Chili ainsi que sur </w:t>
      </w:r>
      <w:r w:rsidR="00835C4F" w:rsidRPr="00A473AE">
        <w:rPr>
          <w:lang w:val="fr-FR"/>
        </w:rPr>
        <w:t>les brevets</w:t>
      </w:r>
      <w:r w:rsidR="00915B26" w:rsidRPr="00A473AE">
        <w:rPr>
          <w:lang w:val="fr-FR"/>
        </w:rPr>
        <w:t xml:space="preserve"> pharmaceutiques au Chili, également dans le cadre de la phase I du projet (documents CDIP/14/INF/3 et CDIP/15/INF/2, respectiveme</w:t>
      </w:r>
      <w:r w:rsidR="006F53BD" w:rsidRPr="00A473AE">
        <w:rPr>
          <w:lang w:val="fr-FR"/>
        </w:rPr>
        <w:t>nt)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Au</w:t>
      </w:r>
      <w:r w:rsidR="00915B26" w:rsidRPr="00A473AE">
        <w:rPr>
          <w:lang w:val="fr-FR"/>
        </w:rPr>
        <w:t>tre résultat de la phase I du projet</w:t>
      </w:r>
      <w:r w:rsidR="00346D7A">
        <w:rPr>
          <w:lang w:val="fr-FR"/>
        </w:rPr>
        <w:t> :</w:t>
      </w:r>
      <w:r w:rsidR="00915B26" w:rsidRPr="00A473AE">
        <w:rPr>
          <w:lang w:val="fr-FR"/>
        </w:rPr>
        <w:t xml:space="preserve"> </w:t>
      </w:r>
      <w:r w:rsidR="00835C4F" w:rsidRPr="00A473AE">
        <w:rPr>
          <w:lang w:val="fr-FR"/>
        </w:rPr>
        <w:t>les</w:t>
      </w:r>
      <w:r w:rsidR="00AB3CC5" w:rsidRPr="00A473AE">
        <w:rPr>
          <w:lang w:val="fr-FR"/>
        </w:rPr>
        <w:t> </w:t>
      </w:r>
      <w:r w:rsidR="00835C4F" w:rsidRPr="00A473AE">
        <w:rPr>
          <w:lang w:val="fr-FR"/>
        </w:rPr>
        <w:t>données relatives à l</w:t>
      </w:r>
      <w:r w:rsidR="00346D7A">
        <w:rPr>
          <w:lang w:val="fr-FR"/>
        </w:rPr>
        <w:t>’</w:t>
      </w:r>
      <w:r w:rsidR="00835C4F" w:rsidRPr="00A473AE">
        <w:rPr>
          <w:lang w:val="fr-FR"/>
        </w:rPr>
        <w:t>utilisation de la propriété intellectuelle ont été classées</w:t>
      </w:r>
      <w:r w:rsidR="00915B26" w:rsidRPr="00A473AE">
        <w:rPr>
          <w:lang w:val="fr-FR"/>
        </w:rPr>
        <w:t xml:space="preserve"> en fonction de la liste des entreprises de l</w:t>
      </w:r>
      <w:r w:rsidR="00346D7A">
        <w:rPr>
          <w:lang w:val="fr-FR"/>
        </w:rPr>
        <w:t>’</w:t>
      </w:r>
      <w:r w:rsidR="00915B26" w:rsidRPr="00A473AE">
        <w:rPr>
          <w:lang w:val="fr-FR"/>
        </w:rPr>
        <w:t>institut national de la statistique (INE), notamment du recensement industriel (ENIA) et de cinq cycles (1997</w:t>
      </w:r>
      <w:r w:rsidR="00346D7A">
        <w:rPr>
          <w:lang w:val="fr-FR"/>
        </w:rPr>
        <w:t>-</w:t>
      </w:r>
      <w:r w:rsidR="00915B26" w:rsidRPr="00A473AE">
        <w:rPr>
          <w:lang w:val="fr-FR"/>
        </w:rPr>
        <w:t>2008) de l</w:t>
      </w:r>
      <w:r w:rsidR="00346D7A">
        <w:rPr>
          <w:lang w:val="fr-FR"/>
        </w:rPr>
        <w:t>’</w:t>
      </w:r>
      <w:r w:rsidR="00915B26" w:rsidRPr="00A473AE">
        <w:rPr>
          <w:lang w:val="fr-FR"/>
        </w:rPr>
        <w:t>enquête sur l</w:t>
      </w:r>
      <w:r w:rsidR="00346D7A">
        <w:rPr>
          <w:lang w:val="fr-FR"/>
        </w:rPr>
        <w:t>’</w:t>
      </w:r>
      <w:r w:rsidR="00915B26" w:rsidRPr="00A473AE">
        <w:rPr>
          <w:lang w:val="fr-FR"/>
        </w:rPr>
        <w:t>innovation au Chili</w:t>
      </w:r>
      <w:r w:rsidR="00AB3CC5" w:rsidRPr="00A473AE">
        <w:rPr>
          <w:lang w:val="fr-FR"/>
        </w:rPr>
        <w:t> </w:t>
      </w:r>
      <w:r w:rsidR="00915B26" w:rsidRPr="00A473AE">
        <w:rPr>
          <w:lang w:val="fr-FR"/>
        </w:rPr>
        <w:t>(INNOVACION).</w:t>
      </w:r>
    </w:p>
    <w:p w:rsidR="00C337B1" w:rsidRPr="00A473AE" w:rsidRDefault="00C337B1" w:rsidP="004D63AC">
      <w:pPr>
        <w:rPr>
          <w:lang w:val="fr-FR"/>
        </w:rPr>
      </w:pPr>
    </w:p>
    <w:p w:rsidR="00C337B1" w:rsidRPr="00A473AE" w:rsidRDefault="00BC463A" w:rsidP="00BC463A">
      <w:pPr>
        <w:rPr>
          <w:lang w:val="fr-FR"/>
        </w:rPr>
      </w:pPr>
      <w:r w:rsidRPr="00A473AE">
        <w:rPr>
          <w:lang w:val="fr-FR"/>
        </w:rPr>
        <w:t>La phase</w:t>
      </w:r>
      <w:r w:rsidR="004654F2" w:rsidRPr="00A473AE">
        <w:rPr>
          <w:lang w:val="fr-FR"/>
        </w:rPr>
        <w:t> </w:t>
      </w:r>
      <w:r w:rsidRPr="00A473AE">
        <w:rPr>
          <w:lang w:val="fr-FR"/>
        </w:rPr>
        <w:t xml:space="preserve">II du projet, </w:t>
      </w:r>
      <w:r w:rsidR="00DF7017" w:rsidRPr="00A473AE">
        <w:rPr>
          <w:lang w:val="fr-FR"/>
        </w:rPr>
        <w:t xml:space="preserve">qui </w:t>
      </w:r>
      <w:r w:rsidR="00CA6B21" w:rsidRPr="00A473AE">
        <w:rPr>
          <w:lang w:val="fr-FR"/>
        </w:rPr>
        <w:t>reposait sur les travaux effectués durant la</w:t>
      </w:r>
      <w:r w:rsidRPr="00A473AE">
        <w:rPr>
          <w:lang w:val="fr-FR"/>
        </w:rPr>
        <w:t xml:space="preserve"> phase I</w:t>
      </w:r>
      <w:r w:rsidR="00DF7017" w:rsidRPr="00A473AE">
        <w:rPr>
          <w:lang w:val="fr-FR"/>
        </w:rPr>
        <w:t xml:space="preserve"> du projet</w:t>
      </w:r>
      <w:r w:rsidRPr="00A473AE">
        <w:rPr>
          <w:lang w:val="fr-FR"/>
        </w:rPr>
        <w:t xml:space="preserve">, </w:t>
      </w:r>
      <w:r w:rsidR="00CA6B21" w:rsidRPr="00A473AE">
        <w:rPr>
          <w:lang w:val="fr-FR"/>
        </w:rPr>
        <w:t xml:space="preserve">comprenait une étude de suivi </w:t>
      </w:r>
      <w:r w:rsidR="00DF7017" w:rsidRPr="00A473AE">
        <w:rPr>
          <w:lang w:val="fr-FR"/>
        </w:rPr>
        <w:t xml:space="preserve">sur </w:t>
      </w:r>
      <w:r w:rsidR="00CA6B21" w:rsidRPr="00A473AE">
        <w:rPr>
          <w:lang w:val="fr-FR"/>
        </w:rPr>
        <w:t xml:space="preserve">les facteurs </w:t>
      </w:r>
      <w:r w:rsidR="00DF7017" w:rsidRPr="00A473AE">
        <w:rPr>
          <w:lang w:val="fr-FR"/>
        </w:rPr>
        <w:t>qui détermine</w:t>
      </w:r>
      <w:r w:rsidR="00CA6B21" w:rsidRPr="00A473AE">
        <w:rPr>
          <w:lang w:val="fr-FR"/>
        </w:rPr>
        <w:t>nt</w:t>
      </w:r>
      <w:r w:rsidR="00DF7017" w:rsidRPr="00A473AE">
        <w:rPr>
          <w:lang w:val="fr-FR"/>
        </w:rPr>
        <w:t xml:space="preserve"> </w:t>
      </w:r>
      <w:r w:rsidR="00CA6B21" w:rsidRPr="00A473AE">
        <w:rPr>
          <w:lang w:val="fr-FR"/>
        </w:rPr>
        <w:t>l</w:t>
      </w:r>
      <w:r w:rsidR="00346D7A">
        <w:rPr>
          <w:lang w:val="fr-FR"/>
        </w:rPr>
        <w:t>’</w:t>
      </w:r>
      <w:r w:rsidR="00CA6B21" w:rsidRPr="00A473AE">
        <w:rPr>
          <w:lang w:val="fr-FR"/>
        </w:rPr>
        <w:t>utilisation du</w:t>
      </w:r>
      <w:r w:rsidRPr="00A473AE">
        <w:rPr>
          <w:lang w:val="fr-FR"/>
        </w:rPr>
        <w:t xml:space="preserve"> système de la propriété intellectuelle au Chili et sur</w:t>
      </w:r>
      <w:r w:rsidR="00CA6B21" w:rsidRPr="00A473AE">
        <w:rPr>
          <w:lang w:val="fr-FR"/>
        </w:rPr>
        <w:t xml:space="preserve"> l</w:t>
      </w:r>
      <w:r w:rsidR="00346D7A">
        <w:rPr>
          <w:lang w:val="fr-FR"/>
        </w:rPr>
        <w:t>’</w:t>
      </w:r>
      <w:r w:rsidR="00CA6B21" w:rsidRPr="00A473AE">
        <w:rPr>
          <w:lang w:val="fr-FR"/>
        </w:rPr>
        <w:t>incidence</w:t>
      </w:r>
      <w:r w:rsidRPr="00A473AE">
        <w:rPr>
          <w:lang w:val="fr-FR"/>
        </w:rPr>
        <w:t xml:space="preserve"> </w:t>
      </w:r>
      <w:r w:rsidR="00CA6B21" w:rsidRPr="00A473AE">
        <w:rPr>
          <w:lang w:val="fr-FR"/>
        </w:rPr>
        <w:t xml:space="preserve">de cette utilisation </w:t>
      </w:r>
      <w:r w:rsidRPr="00A473AE">
        <w:rPr>
          <w:lang w:val="fr-FR"/>
        </w:rPr>
        <w:t>sur les résultats des entrepris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De</w:t>
      </w:r>
      <w:r w:rsidRPr="00A473AE">
        <w:rPr>
          <w:lang w:val="fr-FR"/>
        </w:rPr>
        <w:t>s études similaires ont été menées dans des pays à revenu élevé, notamment aux États</w:t>
      </w:r>
      <w:r w:rsidR="00346D7A">
        <w:rPr>
          <w:lang w:val="fr-FR"/>
        </w:rPr>
        <w:t>-</w:t>
      </w:r>
      <w:r w:rsidRPr="00A473AE">
        <w:rPr>
          <w:lang w:val="fr-FR"/>
        </w:rPr>
        <w:t>Unis d</w:t>
      </w:r>
      <w:r w:rsidR="00346D7A">
        <w:rPr>
          <w:lang w:val="fr-FR"/>
        </w:rPr>
        <w:t>’</w:t>
      </w:r>
      <w:r w:rsidRPr="00A473AE">
        <w:rPr>
          <w:lang w:val="fr-FR"/>
        </w:rPr>
        <w:t>Amérique et au Royaume</w:t>
      </w:r>
      <w:r w:rsidR="00346D7A">
        <w:rPr>
          <w:lang w:val="fr-FR"/>
        </w:rPr>
        <w:t>-</w:t>
      </w:r>
      <w:r w:rsidRPr="00A473AE">
        <w:rPr>
          <w:lang w:val="fr-FR"/>
        </w:rPr>
        <w:t>Uni</w:t>
      </w:r>
      <w:r w:rsidRPr="00A473AE">
        <w:rPr>
          <w:rStyle w:val="FootnoteReference"/>
          <w:lang w:val="fr-FR"/>
        </w:rPr>
        <w:footnoteReference w:id="2"/>
      </w:r>
      <w:r w:rsidRPr="00A473AE">
        <w:rPr>
          <w:lang w:val="fr-FR"/>
        </w:rPr>
        <w:t>.</w:t>
      </w:r>
      <w:r w:rsidR="0083057A" w:rsidRPr="00A473AE">
        <w:rPr>
          <w:lang w:val="fr-FR"/>
        </w:rPr>
        <w:t xml:space="preserve">  </w:t>
      </w:r>
      <w:r w:rsidR="001F47EC" w:rsidRPr="00A473AE">
        <w:rPr>
          <w:lang w:val="fr-FR"/>
        </w:rPr>
        <w:t>C</w:t>
      </w:r>
      <w:r w:rsidRPr="00A473AE">
        <w:rPr>
          <w:lang w:val="fr-FR"/>
        </w:rPr>
        <w:t xml:space="preserve">es études </w:t>
      </w:r>
      <w:r w:rsidR="001F47EC" w:rsidRPr="00A473AE">
        <w:rPr>
          <w:lang w:val="fr-FR"/>
        </w:rPr>
        <w:t xml:space="preserve">ont révélé </w:t>
      </w:r>
      <w:r w:rsidRPr="00A473AE">
        <w:rPr>
          <w:lang w:val="fr-FR"/>
        </w:rPr>
        <w:t>que</w:t>
      </w:r>
      <w:r w:rsidR="00CA6B21" w:rsidRPr="00A473AE">
        <w:rPr>
          <w:lang w:val="fr-FR"/>
        </w:rPr>
        <w:t xml:space="preserve"> moins de 10% des entreprises dans</w:t>
      </w:r>
      <w:r w:rsidRPr="00A473AE">
        <w:rPr>
          <w:lang w:val="fr-FR"/>
        </w:rPr>
        <w:t xml:space="preserve"> ces pays dépos</w:t>
      </w:r>
      <w:r w:rsidR="007C7014" w:rsidRPr="00A473AE">
        <w:rPr>
          <w:lang w:val="fr-FR"/>
        </w:rPr>
        <w:t>ai</w:t>
      </w:r>
      <w:r w:rsidRPr="00A473AE">
        <w:rPr>
          <w:lang w:val="fr-FR"/>
        </w:rPr>
        <w:t>ent des</w:t>
      </w:r>
      <w:r w:rsidR="00CA6B21" w:rsidRPr="00A473AE">
        <w:rPr>
          <w:lang w:val="fr-FR"/>
        </w:rPr>
        <w:t xml:space="preserve"> demandes</w:t>
      </w:r>
      <w:r w:rsidR="007C7014" w:rsidRPr="00A473AE">
        <w:rPr>
          <w:lang w:val="fr-FR"/>
        </w:rPr>
        <w:t xml:space="preserve"> de</w:t>
      </w:r>
      <w:r w:rsidRPr="00A473AE">
        <w:rPr>
          <w:lang w:val="fr-FR"/>
        </w:rPr>
        <w:t xml:space="preserve"> brevet et à peine plus d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entreprises </w:t>
      </w:r>
      <w:r w:rsidR="007C7014" w:rsidRPr="00A473AE">
        <w:rPr>
          <w:lang w:val="fr-FR"/>
        </w:rPr>
        <w:t>avaient</w:t>
      </w:r>
      <w:r w:rsidRPr="00A473AE">
        <w:rPr>
          <w:lang w:val="fr-FR"/>
        </w:rPr>
        <w:t xml:space="preserve"> recours aux marqu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Le</w:t>
      </w:r>
      <w:r w:rsidRPr="00A473AE">
        <w:rPr>
          <w:lang w:val="fr-FR"/>
        </w:rPr>
        <w:t xml:space="preserve">s chiffres </w:t>
      </w:r>
      <w:r w:rsidR="00CA6B21" w:rsidRPr="00A473AE">
        <w:rPr>
          <w:lang w:val="fr-FR"/>
        </w:rPr>
        <w:t>concernant les</w:t>
      </w:r>
      <w:r w:rsidRPr="00A473AE">
        <w:rPr>
          <w:lang w:val="fr-FR"/>
        </w:rPr>
        <w:t xml:space="preserve"> pays à revenu élevé sembl</w:t>
      </w:r>
      <w:r w:rsidR="0088272A" w:rsidRPr="00A473AE">
        <w:rPr>
          <w:lang w:val="fr-FR"/>
        </w:rPr>
        <w:t>ai</w:t>
      </w:r>
      <w:r w:rsidRPr="00A473AE">
        <w:rPr>
          <w:lang w:val="fr-FR"/>
        </w:rPr>
        <w:t>ent également indiquer que</w:t>
      </w:r>
      <w:r w:rsidR="00CA6B21" w:rsidRPr="00A473AE">
        <w:rPr>
          <w:lang w:val="fr-FR"/>
        </w:rPr>
        <w:t xml:space="preserve"> les entreprises qui ont recours aux brevets et aux</w:t>
      </w:r>
      <w:r w:rsidRPr="00A473AE">
        <w:rPr>
          <w:lang w:val="fr-FR"/>
        </w:rPr>
        <w:t xml:space="preserve"> marques tend</w:t>
      </w:r>
      <w:r w:rsidR="0088272A" w:rsidRPr="00A473AE">
        <w:rPr>
          <w:lang w:val="fr-FR"/>
        </w:rPr>
        <w:t>ai</w:t>
      </w:r>
      <w:r w:rsidRPr="00A473AE">
        <w:rPr>
          <w:lang w:val="fr-FR"/>
        </w:rPr>
        <w:t>ent à</w:t>
      </w:r>
      <w:r w:rsidR="007E7B10" w:rsidRPr="00A473AE">
        <w:rPr>
          <w:lang w:val="fr-FR"/>
        </w:rPr>
        <w:t> </w:t>
      </w:r>
      <w:r w:rsidRPr="00A473AE">
        <w:rPr>
          <w:lang w:val="fr-FR"/>
        </w:rPr>
        <w:t xml:space="preserve">être plus productives et </w:t>
      </w:r>
      <w:r w:rsidR="00CA6B21" w:rsidRPr="00A473AE">
        <w:rPr>
          <w:lang w:val="fr-FR"/>
        </w:rPr>
        <w:t>mieux</w:t>
      </w:r>
      <w:r w:rsidRPr="00A473AE">
        <w:rPr>
          <w:lang w:val="fr-FR"/>
        </w:rPr>
        <w:t xml:space="preserve"> coté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L</w:t>
      </w:r>
      <w:r w:rsidR="006F53BD">
        <w:rPr>
          <w:lang w:val="fr-FR"/>
        </w:rPr>
        <w:t>’</w:t>
      </w:r>
      <w:r w:rsidR="006F53BD" w:rsidRPr="00A473AE">
        <w:rPr>
          <w:lang w:val="fr-FR"/>
        </w:rPr>
        <w:t>o</w:t>
      </w:r>
      <w:r w:rsidRPr="00A473AE">
        <w:rPr>
          <w:lang w:val="fr-FR"/>
        </w:rPr>
        <w:t xml:space="preserve">bjectif premier de </w:t>
      </w:r>
      <w:r w:rsidR="00CA6B21" w:rsidRPr="00A473AE">
        <w:rPr>
          <w:lang w:val="fr-FR"/>
        </w:rPr>
        <w:t>cette</w:t>
      </w:r>
      <w:r w:rsidRPr="00A473AE">
        <w:rPr>
          <w:lang w:val="fr-FR"/>
        </w:rPr>
        <w:t xml:space="preserve"> nouvelle </w:t>
      </w:r>
      <w:r w:rsidR="00CA6B21" w:rsidRPr="00A473AE">
        <w:rPr>
          <w:lang w:val="fr-FR"/>
        </w:rPr>
        <w:t>étude</w:t>
      </w:r>
      <w:r w:rsidRPr="00A473AE">
        <w:rPr>
          <w:lang w:val="fr-FR"/>
        </w:rPr>
        <w:t xml:space="preserve"> menée au Chili, la première du genre </w:t>
      </w:r>
      <w:r w:rsidR="001F47EC" w:rsidRPr="00A473AE">
        <w:rPr>
          <w:lang w:val="fr-FR"/>
        </w:rPr>
        <w:t>concernant</w:t>
      </w:r>
      <w:r w:rsidRPr="00A473AE">
        <w:rPr>
          <w:lang w:val="fr-FR"/>
        </w:rPr>
        <w:t xml:space="preserve"> un pays à revenu intermédiaire, était de </w:t>
      </w:r>
      <w:r w:rsidR="001F47EC" w:rsidRPr="00A473AE">
        <w:rPr>
          <w:lang w:val="fr-FR"/>
        </w:rPr>
        <w:t>voir quelles seraient les différenc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Pr="00A473AE">
        <w:rPr>
          <w:lang w:val="fr-FR"/>
        </w:rPr>
        <w:t xml:space="preserve">tte </w:t>
      </w:r>
      <w:r w:rsidR="00CA6B21" w:rsidRPr="00A473AE">
        <w:rPr>
          <w:lang w:val="fr-FR"/>
        </w:rPr>
        <w:t>étude</w:t>
      </w:r>
      <w:r w:rsidRPr="00A473AE">
        <w:rPr>
          <w:lang w:val="fr-FR"/>
        </w:rPr>
        <w:t xml:space="preserve"> s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appuyait sur </w:t>
      </w:r>
      <w:r w:rsidR="004A1099" w:rsidRPr="00A473AE">
        <w:rPr>
          <w:lang w:val="fr-FR"/>
        </w:rPr>
        <w:t xml:space="preserve">les </w:t>
      </w:r>
      <w:r w:rsidRPr="00A473AE">
        <w:rPr>
          <w:lang w:val="fr-FR"/>
        </w:rPr>
        <w:t xml:space="preserve">données </w:t>
      </w:r>
      <w:r w:rsidR="004A1099" w:rsidRPr="00A473AE">
        <w:rPr>
          <w:lang w:val="fr-FR"/>
        </w:rPr>
        <w:t>relatives à l</w:t>
      </w:r>
      <w:r w:rsidR="00346D7A">
        <w:rPr>
          <w:lang w:val="fr-FR"/>
        </w:rPr>
        <w:t>’</w:t>
      </w:r>
      <w:r w:rsidR="004A1099" w:rsidRPr="00A473AE">
        <w:rPr>
          <w:lang w:val="fr-FR"/>
        </w:rPr>
        <w:t xml:space="preserve">utilisation de la propriété intellectuelle </w:t>
      </w:r>
      <w:r w:rsidR="00072D72" w:rsidRPr="00A473AE">
        <w:rPr>
          <w:lang w:val="fr-FR"/>
        </w:rPr>
        <w:t>et sur les</w:t>
      </w:r>
      <w:r w:rsidR="004A1099" w:rsidRPr="00A473AE">
        <w:rPr>
          <w:lang w:val="fr-FR"/>
        </w:rPr>
        <w:t xml:space="preserve"> données concernant les résultats des entreprises </w:t>
      </w:r>
      <w:r w:rsidR="00072D72" w:rsidRPr="00A473AE">
        <w:rPr>
          <w:lang w:val="fr-FR"/>
        </w:rPr>
        <w:t xml:space="preserve">obtenues </w:t>
      </w:r>
      <w:r w:rsidRPr="00A473AE">
        <w:rPr>
          <w:lang w:val="fr-FR"/>
        </w:rPr>
        <w:t>dans le cadre de la phase I du projet.</w:t>
      </w:r>
    </w:p>
    <w:p w:rsidR="00C337B1" w:rsidRPr="00A473AE" w:rsidRDefault="00C337B1" w:rsidP="004D63AC">
      <w:pPr>
        <w:rPr>
          <w:lang w:val="fr-FR"/>
        </w:rPr>
      </w:pPr>
    </w:p>
    <w:p w:rsidR="00C337B1" w:rsidRPr="00A473AE" w:rsidRDefault="000052CB" w:rsidP="000052CB">
      <w:pPr>
        <w:rPr>
          <w:lang w:val="fr-FR"/>
        </w:rPr>
      </w:pPr>
      <w:r w:rsidRPr="00A473AE">
        <w:rPr>
          <w:lang w:val="fr-FR"/>
        </w:rPr>
        <w:t>On trouvera ci</w:t>
      </w:r>
      <w:r w:rsidR="00346D7A">
        <w:rPr>
          <w:lang w:val="fr-FR"/>
        </w:rPr>
        <w:t>-</w:t>
      </w:r>
      <w:r w:rsidRPr="00A473AE">
        <w:rPr>
          <w:lang w:val="fr-FR"/>
        </w:rPr>
        <w:t xml:space="preserve">après un bref résumé </w:t>
      </w:r>
      <w:r w:rsidR="004A1099" w:rsidRPr="00A473AE">
        <w:rPr>
          <w:lang w:val="fr-FR"/>
        </w:rPr>
        <w:t>des recherches menées</w:t>
      </w:r>
      <w:r w:rsidRPr="00A473AE">
        <w:rPr>
          <w:lang w:val="fr-FR"/>
        </w:rPr>
        <w:t xml:space="preserve"> dans le cadre de la phase</w:t>
      </w:r>
      <w:r w:rsidR="004654F2" w:rsidRPr="00A473AE">
        <w:rPr>
          <w:lang w:val="fr-FR"/>
        </w:rPr>
        <w:t> </w:t>
      </w:r>
      <w:r w:rsidRPr="00A473AE">
        <w:rPr>
          <w:lang w:val="fr-FR"/>
        </w:rPr>
        <w:t>II du proj</w:t>
      </w:r>
      <w:r w:rsidR="006F53BD" w:rsidRPr="00A473AE">
        <w:rPr>
          <w:lang w:val="fr-FR"/>
        </w:rPr>
        <w:t>et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So</w:t>
      </w:r>
      <w:r w:rsidRPr="00A473AE">
        <w:rPr>
          <w:lang w:val="fr-FR"/>
        </w:rPr>
        <w:t>nt notamment présentées les caractéristiques uniques de la microbase de données créée au Chili, de même que l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approche empirique </w:t>
      </w:r>
      <w:r w:rsidR="004A1099" w:rsidRPr="00A473AE">
        <w:rPr>
          <w:lang w:val="fr-FR"/>
        </w:rPr>
        <w:t>adoptée</w:t>
      </w:r>
      <w:r w:rsidRPr="00A473AE">
        <w:rPr>
          <w:lang w:val="fr-FR"/>
        </w:rPr>
        <w:t>, ainsi que les principaux résultats et</w:t>
      </w:r>
      <w:r w:rsidR="007E7B10" w:rsidRPr="00A473AE">
        <w:rPr>
          <w:lang w:val="fr-FR"/>
        </w:rPr>
        <w:t> </w:t>
      </w:r>
      <w:r w:rsidRPr="00A473AE">
        <w:rPr>
          <w:lang w:val="fr-FR"/>
        </w:rPr>
        <w:t>enseignements tirés.</w:t>
      </w:r>
    </w:p>
    <w:p w:rsidR="00C337B1" w:rsidRPr="00A473AE" w:rsidRDefault="00C337B1">
      <w:pPr>
        <w:rPr>
          <w:lang w:val="fr-FR"/>
        </w:rPr>
      </w:pPr>
    </w:p>
    <w:p w:rsidR="00C337B1" w:rsidRPr="00F94279" w:rsidRDefault="000052CB" w:rsidP="00F94279">
      <w:pPr>
        <w:pStyle w:val="Heading2"/>
        <w:rPr>
          <w:b/>
          <w:lang w:val="fr-FR"/>
        </w:rPr>
      </w:pPr>
      <w:r w:rsidRPr="00F94279">
        <w:rPr>
          <w:b/>
          <w:lang w:val="fr-FR"/>
        </w:rPr>
        <w:lastRenderedPageBreak/>
        <w:t xml:space="preserve">MICROBASE DE </w:t>
      </w:r>
      <w:r w:rsidR="00F94279" w:rsidRPr="00F94279">
        <w:rPr>
          <w:b/>
          <w:lang w:val="fr-FR"/>
        </w:rPr>
        <w:t xml:space="preserve">DONNÉES </w:t>
      </w:r>
      <w:r w:rsidRPr="00F94279">
        <w:rPr>
          <w:b/>
          <w:lang w:val="fr-FR"/>
        </w:rPr>
        <w:t>SUR L</w:t>
      </w:r>
      <w:r w:rsidR="00346D7A" w:rsidRPr="00F94279">
        <w:rPr>
          <w:b/>
          <w:lang w:val="fr-FR"/>
        </w:rPr>
        <w:t>’</w:t>
      </w:r>
      <w:r w:rsidRPr="00F94279">
        <w:rPr>
          <w:b/>
          <w:lang w:val="fr-FR"/>
        </w:rPr>
        <w:t>UTILISATION DE LA PROPRIÉTÉ INTELLECTUELLE ET LES RÉSULTATS DES ENTREPRISES</w:t>
      </w:r>
    </w:p>
    <w:p w:rsidR="00C337B1" w:rsidRPr="00A473AE" w:rsidRDefault="00C337B1" w:rsidP="00151B93">
      <w:pPr>
        <w:keepNext/>
        <w:rPr>
          <w:lang w:val="fr-FR"/>
        </w:rPr>
      </w:pPr>
    </w:p>
    <w:p w:rsidR="00C337B1" w:rsidRPr="00A473AE" w:rsidRDefault="000052CB" w:rsidP="00151B93">
      <w:pPr>
        <w:keepNext/>
        <w:rPr>
          <w:lang w:val="fr-FR"/>
        </w:rPr>
      </w:pPr>
      <w:r w:rsidRPr="00A473AE">
        <w:rPr>
          <w:lang w:val="fr-FR"/>
        </w:rPr>
        <w:t xml:space="preserve">La microbase de données créée dans le cadre de la phase I du projet </w:t>
      </w:r>
      <w:r w:rsidR="00540871" w:rsidRPr="00A473AE">
        <w:rPr>
          <w:lang w:val="fr-FR"/>
        </w:rPr>
        <w:t>regroupe</w:t>
      </w:r>
      <w:r w:rsidRPr="00A473AE">
        <w:rPr>
          <w:lang w:val="fr-FR"/>
        </w:rPr>
        <w:t xml:space="preserve"> troi</w:t>
      </w:r>
      <w:r w:rsidR="00540871" w:rsidRPr="00A473AE">
        <w:rPr>
          <w:lang w:val="fr-FR"/>
        </w:rPr>
        <w:t>s</w:t>
      </w:r>
      <w:r w:rsidR="00996C2B" w:rsidRPr="00A473AE">
        <w:rPr>
          <w:lang w:val="fr-FR"/>
        </w:rPr>
        <w:t> </w:t>
      </w:r>
      <w:r w:rsidR="00540871" w:rsidRPr="00A473AE">
        <w:rPr>
          <w:lang w:val="fr-FR"/>
        </w:rPr>
        <w:t>sources de données distinctes</w:t>
      </w:r>
      <w:r w:rsidR="00346D7A">
        <w:rPr>
          <w:lang w:val="fr-FR"/>
        </w:rPr>
        <w:t> :</w:t>
      </w:r>
    </w:p>
    <w:p w:rsidR="00C337B1" w:rsidRPr="00A473AE" w:rsidRDefault="00C337B1" w:rsidP="00151B93">
      <w:pPr>
        <w:keepNext/>
        <w:rPr>
          <w:lang w:val="fr-FR"/>
        </w:rPr>
      </w:pPr>
    </w:p>
    <w:p w:rsidR="00FE337C" w:rsidRPr="00A473AE" w:rsidRDefault="000052CB" w:rsidP="004304BF">
      <w:pPr>
        <w:pStyle w:val="ListParagraph"/>
        <w:numPr>
          <w:ilvl w:val="0"/>
          <w:numId w:val="7"/>
        </w:numPr>
        <w:spacing w:after="240"/>
        <w:ind w:left="1134" w:hanging="567"/>
        <w:contextualSpacing w:val="0"/>
        <w:rPr>
          <w:lang w:val="fr-FR"/>
        </w:rPr>
      </w:pPr>
      <w:r w:rsidRPr="00A473AE">
        <w:rPr>
          <w:b/>
          <w:lang w:val="fr-FR"/>
        </w:rPr>
        <w:t>Données de propriété intellectuelle de l</w:t>
      </w:r>
      <w:r w:rsidR="00346D7A">
        <w:rPr>
          <w:b/>
          <w:lang w:val="fr-FR"/>
        </w:rPr>
        <w:t>’</w:t>
      </w:r>
      <w:r w:rsidRPr="00A473AE">
        <w:rPr>
          <w:b/>
          <w:lang w:val="fr-FR"/>
        </w:rPr>
        <w:t>IN</w:t>
      </w:r>
      <w:r w:rsidR="006F53BD" w:rsidRPr="00A473AE">
        <w:rPr>
          <w:b/>
          <w:lang w:val="fr-FR"/>
        </w:rPr>
        <w:t>API</w:t>
      </w:r>
      <w:r w:rsidR="006F53BD">
        <w:rPr>
          <w:b/>
          <w:lang w:val="fr-FR"/>
        </w:rPr>
        <w:t xml:space="preserve">.  </w:t>
      </w:r>
      <w:r w:rsidR="006F53BD" w:rsidRPr="00A473AE">
        <w:rPr>
          <w:lang w:val="fr-FR"/>
        </w:rPr>
        <w:t>Le</w:t>
      </w:r>
      <w:r w:rsidR="00613ACD" w:rsidRPr="00A473AE">
        <w:rPr>
          <w:lang w:val="fr-FR"/>
        </w:rPr>
        <w:t>s données relatives aux brevets, aux modèles d</w:t>
      </w:r>
      <w:r w:rsidR="00346D7A">
        <w:rPr>
          <w:lang w:val="fr-FR"/>
        </w:rPr>
        <w:t>’</w:t>
      </w:r>
      <w:r w:rsidR="00613ACD" w:rsidRPr="00A473AE">
        <w:rPr>
          <w:lang w:val="fr-FR"/>
        </w:rPr>
        <w:t>utilité, aux dessins et modèles industriels et aux marques contiennent des informations bibliographiques ains</w:t>
      </w:r>
      <w:r w:rsidR="00723D84" w:rsidRPr="00A473AE">
        <w:rPr>
          <w:lang w:val="fr-FR"/>
        </w:rPr>
        <w:t>i</w:t>
      </w:r>
      <w:r w:rsidR="00613ACD" w:rsidRPr="00A473AE">
        <w:rPr>
          <w:lang w:val="fr-FR"/>
        </w:rPr>
        <w:t xml:space="preserve"> que des </w:t>
      </w:r>
      <w:r w:rsidR="00CA16ED" w:rsidRPr="00A473AE">
        <w:rPr>
          <w:lang w:val="fr-FR"/>
        </w:rPr>
        <w:t>renseignements</w:t>
      </w:r>
      <w:r w:rsidR="00613ACD" w:rsidRPr="00A473AE">
        <w:rPr>
          <w:lang w:val="fr-FR"/>
        </w:rPr>
        <w:t xml:space="preserve"> concernant l</w:t>
      </w:r>
      <w:r w:rsidR="00346D7A">
        <w:rPr>
          <w:lang w:val="fr-FR"/>
        </w:rPr>
        <w:t>’</w:t>
      </w:r>
      <w:r w:rsidR="00613ACD" w:rsidRPr="00A473AE">
        <w:rPr>
          <w:lang w:val="fr-FR"/>
        </w:rPr>
        <w:t xml:space="preserve">historique </w:t>
      </w:r>
      <w:r w:rsidR="00540871" w:rsidRPr="00A473AE">
        <w:rPr>
          <w:lang w:val="fr-FR"/>
        </w:rPr>
        <w:t>des procédures de délivrance</w:t>
      </w:r>
      <w:r w:rsidR="00613ACD" w:rsidRPr="00A473AE">
        <w:rPr>
          <w:lang w:val="fr-FR"/>
        </w:rPr>
        <w:t xml:space="preserve"> et la situation juridique des droits de propriété intellectuel</w:t>
      </w:r>
      <w:r w:rsidR="006F53BD" w:rsidRPr="00A473AE">
        <w:rPr>
          <w:lang w:val="fr-FR"/>
        </w:rPr>
        <w:t>le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Le</w:t>
      </w:r>
      <w:r w:rsidR="00723D84" w:rsidRPr="00A473AE">
        <w:rPr>
          <w:lang w:val="fr-FR"/>
        </w:rPr>
        <w:t>s noms des déposants ont été harmonisés au moyen d</w:t>
      </w:r>
      <w:r w:rsidR="00346D7A">
        <w:rPr>
          <w:lang w:val="fr-FR"/>
        </w:rPr>
        <w:t>’</w:t>
      </w:r>
      <w:r w:rsidR="00723D84" w:rsidRPr="00A473AE">
        <w:rPr>
          <w:lang w:val="fr-FR"/>
        </w:rPr>
        <w:t>algorithmes d</w:t>
      </w:r>
      <w:r w:rsidR="00346D7A">
        <w:rPr>
          <w:lang w:val="fr-FR"/>
        </w:rPr>
        <w:t>’</w:t>
      </w:r>
      <w:r w:rsidR="00723D84" w:rsidRPr="00A473AE">
        <w:rPr>
          <w:lang w:val="fr-FR"/>
        </w:rPr>
        <w:t>appariemen</w:t>
      </w:r>
      <w:r w:rsidR="004A1099" w:rsidRPr="00A473AE">
        <w:rPr>
          <w:lang w:val="fr-FR"/>
        </w:rPr>
        <w:t>t, des numéros d</w:t>
      </w:r>
      <w:r w:rsidR="00346D7A">
        <w:rPr>
          <w:lang w:val="fr-FR"/>
        </w:rPr>
        <w:t>’</w:t>
      </w:r>
      <w:r w:rsidR="004A1099" w:rsidRPr="00A473AE">
        <w:rPr>
          <w:lang w:val="fr-FR"/>
        </w:rPr>
        <w:t xml:space="preserve">identification </w:t>
      </w:r>
      <w:r w:rsidR="00C67D65" w:rsidRPr="00A473AE">
        <w:rPr>
          <w:lang w:val="fr-FR"/>
        </w:rPr>
        <w:t>fiscale</w:t>
      </w:r>
      <w:r w:rsidR="004A1099" w:rsidRPr="00A473AE">
        <w:rPr>
          <w:lang w:val="fr-FR"/>
        </w:rPr>
        <w:t xml:space="preserve"> </w:t>
      </w:r>
      <w:r w:rsidR="00723D84" w:rsidRPr="00A473AE">
        <w:rPr>
          <w:lang w:val="fr-FR"/>
        </w:rPr>
        <w:t>et de vérifications manuelles.</w:t>
      </w:r>
    </w:p>
    <w:p w:rsidR="00C337B1" w:rsidRPr="00A473AE" w:rsidRDefault="00723D84" w:rsidP="004304BF">
      <w:pPr>
        <w:pStyle w:val="ListParagraph"/>
        <w:numPr>
          <w:ilvl w:val="0"/>
          <w:numId w:val="7"/>
        </w:numPr>
        <w:spacing w:after="240"/>
        <w:ind w:left="1134" w:hanging="567"/>
        <w:contextualSpacing w:val="0"/>
        <w:rPr>
          <w:lang w:val="fr-FR"/>
        </w:rPr>
      </w:pPr>
      <w:r w:rsidRPr="00A473AE">
        <w:rPr>
          <w:b/>
          <w:lang w:val="fr-FR"/>
        </w:rPr>
        <w:t>Enquête de recensement industriel (ENIA).</w:t>
      </w:r>
      <w:r w:rsidR="00822288" w:rsidRPr="00A473AE">
        <w:rPr>
          <w:b/>
          <w:lang w:val="fr-FR"/>
        </w:rPr>
        <w:t xml:space="preserve">  </w:t>
      </w:r>
      <w:r w:rsidRPr="00A473AE">
        <w:rPr>
          <w:lang w:val="fr-FR"/>
        </w:rPr>
        <w:t>Le recensement industriel du Chili</w:t>
      </w:r>
      <w:r w:rsidR="00E91110" w:rsidRPr="00A473AE">
        <w:rPr>
          <w:lang w:val="fr-FR"/>
        </w:rPr>
        <w:t> </w:t>
      </w:r>
      <w:r w:rsidR="00822288" w:rsidRPr="00A473AE">
        <w:rPr>
          <w:lang w:val="fr-FR"/>
        </w:rPr>
        <w:t>(ENIA)</w:t>
      </w:r>
      <w:r w:rsidRPr="00A473AE">
        <w:rPr>
          <w:lang w:val="fr-FR"/>
        </w:rPr>
        <w:t xml:space="preserve"> </w:t>
      </w:r>
      <w:r w:rsidR="00D61B60" w:rsidRPr="00A473AE">
        <w:rPr>
          <w:lang w:val="fr-FR"/>
        </w:rPr>
        <w:t>vise</w:t>
      </w:r>
      <w:r w:rsidRPr="00A473AE">
        <w:rPr>
          <w:lang w:val="fr-FR"/>
        </w:rPr>
        <w:t xml:space="preserve"> chaque année l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ensemble des entreprises </w:t>
      </w:r>
      <w:r w:rsidR="00D61B60" w:rsidRPr="00A473AE">
        <w:rPr>
          <w:lang w:val="fr-FR"/>
        </w:rPr>
        <w:t>manufacturières</w:t>
      </w:r>
      <w:r w:rsidRPr="00A473AE">
        <w:rPr>
          <w:lang w:val="fr-FR"/>
        </w:rPr>
        <w:t xml:space="preserve"> qui comptent au moins 10</w:t>
      </w:r>
      <w:r w:rsidR="004654F2" w:rsidRPr="00A473AE">
        <w:rPr>
          <w:lang w:val="fr-FR"/>
        </w:rPr>
        <w:t> </w:t>
      </w:r>
      <w:r w:rsidRPr="00A473AE">
        <w:rPr>
          <w:lang w:val="fr-FR"/>
        </w:rPr>
        <w:t>employ</w:t>
      </w:r>
      <w:r w:rsidR="006F53BD" w:rsidRPr="00A473AE">
        <w:rPr>
          <w:lang w:val="fr-FR"/>
        </w:rPr>
        <w:t>és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="005837C3" w:rsidRPr="00A473AE">
        <w:rPr>
          <w:lang w:val="fr-FR"/>
        </w:rPr>
        <w:t xml:space="preserve">tte enquête </w:t>
      </w:r>
      <w:r w:rsidR="00D61B60" w:rsidRPr="00A473AE">
        <w:rPr>
          <w:lang w:val="fr-FR"/>
        </w:rPr>
        <w:t>fournit</w:t>
      </w:r>
      <w:r w:rsidR="005837C3" w:rsidRPr="00A473AE">
        <w:rPr>
          <w:lang w:val="fr-FR"/>
        </w:rPr>
        <w:t xml:space="preserve"> des informations détaillées sur chaque usine, notamment en ce qui concerne les intrants et les extrants, les caractéristiques des usines, </w:t>
      </w:r>
      <w:r w:rsidR="00D61B60" w:rsidRPr="00A473AE">
        <w:rPr>
          <w:lang w:val="fr-FR"/>
        </w:rPr>
        <w:t>leur secteur d</w:t>
      </w:r>
      <w:r w:rsidR="00346D7A">
        <w:rPr>
          <w:lang w:val="fr-FR"/>
        </w:rPr>
        <w:t>’</w:t>
      </w:r>
      <w:r w:rsidR="00D61B60" w:rsidRPr="00A473AE">
        <w:rPr>
          <w:lang w:val="fr-FR"/>
        </w:rPr>
        <w:t xml:space="preserve">activité </w:t>
      </w:r>
      <w:r w:rsidR="005837C3" w:rsidRPr="00A473AE">
        <w:rPr>
          <w:lang w:val="fr-FR"/>
        </w:rPr>
        <w:t>et l</w:t>
      </w:r>
      <w:r w:rsidR="00D61B60" w:rsidRPr="00A473AE">
        <w:rPr>
          <w:lang w:val="fr-FR"/>
        </w:rPr>
        <w:t>eur</w:t>
      </w:r>
      <w:r w:rsidR="005837C3" w:rsidRPr="00A473AE">
        <w:rPr>
          <w:lang w:val="fr-FR"/>
        </w:rPr>
        <w:t xml:space="preserve"> situation géographique.</w:t>
      </w:r>
    </w:p>
    <w:p w:rsidR="00C337B1" w:rsidRPr="00A473AE" w:rsidRDefault="000D7C19" w:rsidP="004304BF">
      <w:pPr>
        <w:pStyle w:val="ListParagraph"/>
        <w:numPr>
          <w:ilvl w:val="0"/>
          <w:numId w:val="7"/>
        </w:numPr>
        <w:spacing w:after="240"/>
        <w:ind w:left="1134" w:hanging="567"/>
        <w:contextualSpacing w:val="0"/>
        <w:rPr>
          <w:lang w:val="fr-FR"/>
        </w:rPr>
      </w:pPr>
      <w:r w:rsidRPr="00A473AE">
        <w:rPr>
          <w:b/>
          <w:lang w:val="fr-FR"/>
        </w:rPr>
        <w:t>Enquête sur l</w:t>
      </w:r>
      <w:r w:rsidR="00346D7A">
        <w:rPr>
          <w:b/>
          <w:lang w:val="fr-FR"/>
        </w:rPr>
        <w:t>’</w:t>
      </w:r>
      <w:r w:rsidRPr="00A473AE">
        <w:rPr>
          <w:b/>
          <w:lang w:val="fr-FR"/>
        </w:rPr>
        <w:t xml:space="preserve">innovation (INNOVACION).  </w:t>
      </w:r>
      <w:r w:rsidR="00540871" w:rsidRPr="00A473AE">
        <w:rPr>
          <w:lang w:val="fr-FR"/>
        </w:rPr>
        <w:t>Calquée sur l</w:t>
      </w:r>
      <w:r w:rsidR="00346D7A">
        <w:rPr>
          <w:lang w:val="fr-FR"/>
        </w:rPr>
        <w:t>’</w:t>
      </w:r>
      <w:r w:rsidR="00540871" w:rsidRPr="00A473AE">
        <w:rPr>
          <w:lang w:val="fr-FR"/>
        </w:rPr>
        <w:t>enquête communautaire sur l</w:t>
      </w:r>
      <w:r w:rsidR="00346D7A">
        <w:rPr>
          <w:lang w:val="fr-FR"/>
        </w:rPr>
        <w:t>’</w:t>
      </w:r>
      <w:r w:rsidR="00540871" w:rsidRPr="00A473AE">
        <w:rPr>
          <w:lang w:val="fr-FR"/>
        </w:rPr>
        <w:t>innovation (CIS), l</w:t>
      </w:r>
      <w:r w:rsidR="00346D7A">
        <w:rPr>
          <w:lang w:val="fr-FR"/>
        </w:rPr>
        <w:t>’</w:t>
      </w:r>
      <w:r w:rsidRPr="00A473AE">
        <w:rPr>
          <w:lang w:val="fr-FR"/>
        </w:rPr>
        <w:t>enquête sur l</w:t>
      </w:r>
      <w:r w:rsidR="00346D7A">
        <w:rPr>
          <w:lang w:val="fr-FR"/>
        </w:rPr>
        <w:t>’</w:t>
      </w:r>
      <w:r w:rsidR="00540871" w:rsidRPr="00A473AE">
        <w:rPr>
          <w:lang w:val="fr-FR"/>
        </w:rPr>
        <w:t>innovation au Chili</w:t>
      </w:r>
      <w:r w:rsidRPr="00A473AE">
        <w:rPr>
          <w:lang w:val="fr-FR"/>
        </w:rPr>
        <w:t xml:space="preserve"> comprend une série de questions posées aux entreprises chiliennes concernant leurs activités en matière d</w:t>
      </w:r>
      <w:r w:rsidR="00346D7A">
        <w:rPr>
          <w:lang w:val="fr-FR"/>
        </w:rPr>
        <w:t>’</w:t>
      </w:r>
      <w:r w:rsidRPr="00A473AE">
        <w:rPr>
          <w:lang w:val="fr-FR"/>
        </w:rPr>
        <w:t>innovati</w:t>
      </w:r>
      <w:r w:rsidR="006F53BD" w:rsidRPr="00A473AE">
        <w:rPr>
          <w:lang w:val="fr-FR"/>
        </w:rPr>
        <w:t>on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Pr="00A473AE">
        <w:rPr>
          <w:lang w:val="fr-FR"/>
        </w:rPr>
        <w:t xml:space="preserve">tte enquête a démarré </w:t>
      </w:r>
      <w:r w:rsidR="00FE337C" w:rsidRPr="00A473AE">
        <w:rPr>
          <w:lang w:val="fr-FR"/>
        </w:rPr>
        <w:t>en 1995</w:t>
      </w:r>
      <w:r w:rsidRPr="00A473AE">
        <w:rPr>
          <w:lang w:val="fr-FR"/>
        </w:rPr>
        <w:t xml:space="preserve"> et </w:t>
      </w:r>
      <w:r w:rsidR="00F76207" w:rsidRPr="00A473AE">
        <w:rPr>
          <w:lang w:val="fr-FR"/>
        </w:rPr>
        <w:t xml:space="preserve">est </w:t>
      </w:r>
      <w:r w:rsidRPr="00A473AE">
        <w:rPr>
          <w:lang w:val="fr-FR"/>
        </w:rPr>
        <w:t>réalisée tous les 3</w:t>
      </w:r>
      <w:r w:rsidR="00346D7A">
        <w:rPr>
          <w:lang w:val="fr-FR"/>
        </w:rPr>
        <w:t>-</w:t>
      </w:r>
      <w:r w:rsidRPr="00A473AE">
        <w:rPr>
          <w:lang w:val="fr-FR"/>
        </w:rPr>
        <w:t>4</w:t>
      </w:r>
      <w:r w:rsidR="004654F2" w:rsidRPr="00A473AE">
        <w:rPr>
          <w:lang w:val="fr-FR"/>
        </w:rPr>
        <w:t> </w:t>
      </w:r>
      <w:r w:rsidRPr="00A473AE">
        <w:rPr>
          <w:lang w:val="fr-FR"/>
        </w:rPr>
        <w:t>a</w:t>
      </w:r>
      <w:r w:rsidR="006F53BD" w:rsidRPr="00A473AE">
        <w:rPr>
          <w:lang w:val="fr-FR"/>
        </w:rPr>
        <w:t>ns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Lo</w:t>
      </w:r>
      <w:r w:rsidR="00540871" w:rsidRPr="00A473AE">
        <w:rPr>
          <w:lang w:val="fr-FR"/>
        </w:rPr>
        <w:t>rs des</w:t>
      </w:r>
      <w:r w:rsidRPr="00A473AE">
        <w:rPr>
          <w:lang w:val="fr-FR"/>
        </w:rPr>
        <w:t xml:space="preserve"> trois</w:t>
      </w:r>
      <w:r w:rsidR="00996C2B" w:rsidRPr="00A473AE">
        <w:rPr>
          <w:lang w:val="fr-FR"/>
        </w:rPr>
        <w:t> </w:t>
      </w:r>
      <w:r w:rsidRPr="00A473AE">
        <w:rPr>
          <w:lang w:val="fr-FR"/>
        </w:rPr>
        <w:t xml:space="preserve">premières enquêtes, </w:t>
      </w:r>
      <w:r w:rsidR="00F76207" w:rsidRPr="00A473AE">
        <w:rPr>
          <w:lang w:val="fr-FR"/>
        </w:rPr>
        <w:t>l</w:t>
      </w:r>
      <w:r w:rsidRPr="00A473AE">
        <w:rPr>
          <w:lang w:val="fr-FR"/>
        </w:rPr>
        <w:t>es données ont été collectées auprès des usines</w:t>
      </w:r>
      <w:r w:rsidR="00F76207" w:rsidRPr="00A473AE">
        <w:rPr>
          <w:lang w:val="fr-FR"/>
        </w:rPr>
        <w:t xml:space="preserve"> </w:t>
      </w:r>
      <w:r w:rsidR="00F3378F" w:rsidRPr="00A473AE">
        <w:rPr>
          <w:lang w:val="fr-FR"/>
        </w:rPr>
        <w:t xml:space="preserve">uniquement, </w:t>
      </w:r>
      <w:r w:rsidR="00F76207" w:rsidRPr="00A473AE">
        <w:rPr>
          <w:lang w:val="fr-FR"/>
        </w:rPr>
        <w:t>puis</w:t>
      </w:r>
      <w:r w:rsidR="00540871" w:rsidRPr="00A473AE">
        <w:rPr>
          <w:lang w:val="fr-FR"/>
        </w:rPr>
        <w:t>,</w:t>
      </w:r>
      <w:r w:rsidR="00F76207" w:rsidRPr="00A473AE">
        <w:rPr>
          <w:lang w:val="fr-FR"/>
        </w:rPr>
        <w:t xml:space="preserve"> </w:t>
      </w:r>
      <w:r w:rsidR="00540871" w:rsidRPr="00A473AE">
        <w:rPr>
          <w:lang w:val="fr-FR"/>
        </w:rPr>
        <w:t>lors des</w:t>
      </w:r>
      <w:r w:rsidRPr="00A473AE">
        <w:rPr>
          <w:lang w:val="fr-FR"/>
        </w:rPr>
        <w:t xml:space="preserve"> quatrième et cinquième enquê</w:t>
      </w:r>
      <w:r w:rsidR="00F76207" w:rsidRPr="00A473AE">
        <w:rPr>
          <w:lang w:val="fr-FR"/>
        </w:rPr>
        <w:t xml:space="preserve">tes, </w:t>
      </w:r>
      <w:r w:rsidRPr="00A473AE">
        <w:rPr>
          <w:lang w:val="fr-FR"/>
        </w:rPr>
        <w:t>auprès des usines et des entrepris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Le</w:t>
      </w:r>
      <w:r w:rsidRPr="00A473AE">
        <w:rPr>
          <w:lang w:val="fr-FR"/>
        </w:rPr>
        <w:t xml:space="preserve"> champ d</w:t>
      </w:r>
      <w:r w:rsidR="00346D7A">
        <w:rPr>
          <w:lang w:val="fr-FR"/>
        </w:rPr>
        <w:t>’</w:t>
      </w:r>
      <w:r w:rsidRPr="00A473AE">
        <w:rPr>
          <w:lang w:val="fr-FR"/>
        </w:rPr>
        <w:t>application de l</w:t>
      </w:r>
      <w:r w:rsidR="00346D7A">
        <w:rPr>
          <w:lang w:val="fr-FR"/>
        </w:rPr>
        <w:t>’</w:t>
      </w:r>
      <w:r w:rsidRPr="00A473AE">
        <w:rPr>
          <w:lang w:val="fr-FR"/>
        </w:rPr>
        <w:t>enquête s</w:t>
      </w:r>
      <w:r w:rsidR="00346D7A">
        <w:rPr>
          <w:lang w:val="fr-FR"/>
        </w:rPr>
        <w:t>’</w:t>
      </w:r>
      <w:r w:rsidRPr="00A473AE">
        <w:rPr>
          <w:lang w:val="fr-FR"/>
        </w:rPr>
        <w:t>est lui aussi beaucoup étendu au fil du tem</w:t>
      </w:r>
      <w:r w:rsidR="006F53BD" w:rsidRPr="00A473AE">
        <w:rPr>
          <w:lang w:val="fr-FR"/>
        </w:rPr>
        <w:t>ps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Al</w:t>
      </w:r>
      <w:r w:rsidR="00540871" w:rsidRPr="00A473AE">
        <w:rPr>
          <w:lang w:val="fr-FR"/>
        </w:rPr>
        <w:t>ors que le</w:t>
      </w:r>
      <w:r w:rsidRPr="00A473AE">
        <w:rPr>
          <w:lang w:val="fr-FR"/>
        </w:rPr>
        <w:t>s deux</w:t>
      </w:r>
      <w:r w:rsidR="00996C2B" w:rsidRPr="00A473AE">
        <w:rPr>
          <w:lang w:val="fr-FR"/>
        </w:rPr>
        <w:t> </w:t>
      </w:r>
      <w:r w:rsidRPr="00A473AE">
        <w:rPr>
          <w:lang w:val="fr-FR"/>
        </w:rPr>
        <w:t>premières enquêtes portaient uniquement sur l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industrie </w:t>
      </w:r>
      <w:r w:rsidR="00F76207" w:rsidRPr="00A473AE">
        <w:rPr>
          <w:lang w:val="fr-FR"/>
        </w:rPr>
        <w:t>manufacturière</w:t>
      </w:r>
      <w:r w:rsidRPr="00A473AE">
        <w:rPr>
          <w:lang w:val="fr-FR"/>
        </w:rPr>
        <w:t xml:space="preserve">, les troisième et quatrième enquêtes </w:t>
      </w:r>
      <w:r w:rsidR="00F76207" w:rsidRPr="00A473AE">
        <w:rPr>
          <w:lang w:val="fr-FR"/>
        </w:rPr>
        <w:t>ont été étendues au</w:t>
      </w:r>
      <w:r w:rsidRPr="00A473AE">
        <w:rPr>
          <w:lang w:val="fr-FR"/>
        </w:rPr>
        <w:t xml:space="preserve"> secteur minier et </w:t>
      </w:r>
      <w:r w:rsidR="00F76207" w:rsidRPr="00A473AE">
        <w:rPr>
          <w:lang w:val="fr-FR"/>
        </w:rPr>
        <w:t>aux</w:t>
      </w:r>
      <w:r w:rsidRPr="00A473AE">
        <w:rPr>
          <w:lang w:val="fr-FR"/>
        </w:rPr>
        <w:t xml:space="preserve"> services publics et les enquêtes suivantes </w:t>
      </w:r>
      <w:r w:rsidR="00C67D65" w:rsidRPr="00A473AE">
        <w:rPr>
          <w:lang w:val="fr-FR"/>
        </w:rPr>
        <w:t>à tous les secteurs d</w:t>
      </w:r>
      <w:r w:rsidR="00346D7A">
        <w:rPr>
          <w:lang w:val="fr-FR"/>
        </w:rPr>
        <w:t>’</w:t>
      </w:r>
      <w:r w:rsidR="00C67D65" w:rsidRPr="00A473AE">
        <w:rPr>
          <w:lang w:val="fr-FR"/>
        </w:rPr>
        <w:t>activité</w:t>
      </w:r>
      <w:r w:rsidRPr="00A473AE">
        <w:rPr>
          <w:lang w:val="fr-FR"/>
        </w:rPr>
        <w:t>.</w:t>
      </w:r>
    </w:p>
    <w:p w:rsidR="00C337B1" w:rsidRPr="00A473AE" w:rsidRDefault="00E305CC" w:rsidP="00E305CC">
      <w:pPr>
        <w:rPr>
          <w:lang w:val="fr-FR"/>
        </w:rPr>
      </w:pPr>
      <w:r w:rsidRPr="00A473AE">
        <w:rPr>
          <w:lang w:val="fr-FR"/>
        </w:rPr>
        <w:t>Ces trois</w:t>
      </w:r>
      <w:r w:rsidR="00996C2B" w:rsidRPr="00A473AE">
        <w:rPr>
          <w:lang w:val="fr-FR"/>
        </w:rPr>
        <w:t> </w:t>
      </w:r>
      <w:r w:rsidRPr="00A473AE">
        <w:rPr>
          <w:lang w:val="fr-FR"/>
        </w:rPr>
        <w:t xml:space="preserve">sources de données ont été </w:t>
      </w:r>
      <w:r w:rsidR="00C67D65" w:rsidRPr="00A473AE">
        <w:rPr>
          <w:lang w:val="fr-FR"/>
        </w:rPr>
        <w:t>réunies en</w:t>
      </w:r>
      <w:r w:rsidRPr="00A473AE">
        <w:rPr>
          <w:lang w:val="fr-FR"/>
        </w:rPr>
        <w:t xml:space="preserve"> une seule base de données </w:t>
      </w:r>
      <w:r w:rsidR="00540871" w:rsidRPr="00A473AE">
        <w:rPr>
          <w:lang w:val="fr-FR"/>
        </w:rPr>
        <w:t>à l</w:t>
      </w:r>
      <w:r w:rsidR="00346D7A">
        <w:rPr>
          <w:lang w:val="fr-FR"/>
        </w:rPr>
        <w:t>’</w:t>
      </w:r>
      <w:r w:rsidR="00540871" w:rsidRPr="00A473AE">
        <w:rPr>
          <w:lang w:val="fr-FR"/>
        </w:rPr>
        <w:t>aide du</w:t>
      </w:r>
      <w:r w:rsidR="00C67D65" w:rsidRPr="00A473AE">
        <w:rPr>
          <w:lang w:val="fr-FR"/>
        </w:rPr>
        <w:t xml:space="preserve"> numéro d</w:t>
      </w:r>
      <w:r w:rsidR="00346D7A">
        <w:rPr>
          <w:lang w:val="fr-FR"/>
        </w:rPr>
        <w:t>’</w:t>
      </w:r>
      <w:r w:rsidR="00C67D65" w:rsidRPr="00A473AE">
        <w:rPr>
          <w:lang w:val="fr-FR"/>
        </w:rPr>
        <w:t>identification fiscale</w:t>
      </w:r>
      <w:r w:rsidRPr="00A473AE">
        <w:rPr>
          <w:lang w:val="fr-FR"/>
        </w:rPr>
        <w:t xml:space="preserve"> </w:t>
      </w:r>
      <w:r w:rsidR="00C67D65" w:rsidRPr="00A473AE">
        <w:rPr>
          <w:lang w:val="fr-FR"/>
        </w:rPr>
        <w:t>figurant</w:t>
      </w:r>
      <w:r w:rsidRPr="00A473AE">
        <w:rPr>
          <w:lang w:val="fr-FR"/>
        </w:rPr>
        <w:t xml:space="preserve"> dans les trois</w:t>
      </w:r>
      <w:r w:rsidR="00996C2B" w:rsidRPr="00A473AE">
        <w:rPr>
          <w:lang w:val="fr-FR"/>
        </w:rPr>
        <w:t> </w:t>
      </w:r>
      <w:r w:rsidRPr="00A473AE">
        <w:rPr>
          <w:lang w:val="fr-FR"/>
        </w:rPr>
        <w:t>jeux de donné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L</w:t>
      </w:r>
      <w:r w:rsidR="006F53BD">
        <w:rPr>
          <w:lang w:val="fr-FR"/>
        </w:rPr>
        <w:t>’</w:t>
      </w:r>
      <w:r w:rsidR="006F53BD" w:rsidRPr="00A473AE">
        <w:rPr>
          <w:lang w:val="fr-FR"/>
        </w:rPr>
        <w:t>a</w:t>
      </w:r>
      <w:r w:rsidRPr="00A473AE">
        <w:rPr>
          <w:lang w:val="fr-FR"/>
        </w:rPr>
        <w:t>ppariement des données a ensuite été réalisé par l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INE et la base de données </w:t>
      </w:r>
      <w:r w:rsidR="00C67D65" w:rsidRPr="00A473AE">
        <w:rPr>
          <w:lang w:val="fr-FR"/>
        </w:rPr>
        <w:t xml:space="preserve">a été </w:t>
      </w:r>
      <w:r w:rsidRPr="00A473AE">
        <w:rPr>
          <w:lang w:val="fr-FR"/>
        </w:rPr>
        <w:t>mise à la disposition des chercheurs</w:t>
      </w:r>
      <w:r w:rsidR="00540871" w:rsidRPr="00A473AE">
        <w:rPr>
          <w:lang w:val="fr-FR"/>
        </w:rPr>
        <w:t>,</w:t>
      </w:r>
      <w:r w:rsidRPr="00A473AE">
        <w:rPr>
          <w:lang w:val="fr-FR"/>
        </w:rPr>
        <w:t xml:space="preserve"> </w:t>
      </w:r>
      <w:r w:rsidR="00540871" w:rsidRPr="00A473AE">
        <w:rPr>
          <w:lang w:val="fr-FR"/>
        </w:rPr>
        <w:t>expurgé</w:t>
      </w:r>
      <w:r w:rsidR="00305790" w:rsidRPr="00A473AE">
        <w:rPr>
          <w:lang w:val="fr-FR"/>
        </w:rPr>
        <w:t>e</w:t>
      </w:r>
      <w:r w:rsidR="00540871" w:rsidRPr="00A473AE">
        <w:rPr>
          <w:lang w:val="fr-FR"/>
        </w:rPr>
        <w:t xml:space="preserve"> des</w:t>
      </w:r>
      <w:r w:rsidRPr="00A473AE">
        <w:rPr>
          <w:lang w:val="fr-FR"/>
        </w:rPr>
        <w:t xml:space="preserve"> données permettant d</w:t>
      </w:r>
      <w:r w:rsidR="00346D7A">
        <w:rPr>
          <w:lang w:val="fr-FR"/>
        </w:rPr>
        <w:t>’</w:t>
      </w:r>
      <w:r w:rsidRPr="00A473AE">
        <w:rPr>
          <w:lang w:val="fr-FR"/>
        </w:rPr>
        <w:t>identifier les entreprises</w:t>
      </w:r>
      <w:r w:rsidR="00C67D65" w:rsidRPr="00A473AE">
        <w:rPr>
          <w:lang w:val="fr-FR"/>
        </w:rPr>
        <w:t>,</w:t>
      </w:r>
      <w:r w:rsidRPr="00A473AE">
        <w:rPr>
          <w:lang w:val="fr-FR"/>
        </w:rPr>
        <w:t xml:space="preserve"> afin </w:t>
      </w:r>
      <w:r w:rsidR="00C67D65" w:rsidRPr="00A473AE">
        <w:rPr>
          <w:lang w:val="fr-FR"/>
        </w:rPr>
        <w:t>d</w:t>
      </w:r>
      <w:r w:rsidR="00346D7A">
        <w:rPr>
          <w:lang w:val="fr-FR"/>
        </w:rPr>
        <w:t>’</w:t>
      </w:r>
      <w:r w:rsidR="00C67D65" w:rsidRPr="00A473AE">
        <w:rPr>
          <w:lang w:val="fr-FR"/>
        </w:rPr>
        <w:t xml:space="preserve">assurer la confidentialité des </w:t>
      </w:r>
      <w:r w:rsidR="00540871" w:rsidRPr="00A473AE">
        <w:rPr>
          <w:lang w:val="fr-FR"/>
        </w:rPr>
        <w:t>informations statistiqu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L</w:t>
      </w:r>
      <w:r w:rsidR="006F53BD">
        <w:rPr>
          <w:lang w:val="fr-FR"/>
        </w:rPr>
        <w:t>’</w:t>
      </w:r>
      <w:r w:rsidR="006F53BD" w:rsidRPr="00A473AE">
        <w:rPr>
          <w:lang w:val="fr-FR"/>
        </w:rPr>
        <w:t>u</w:t>
      </w:r>
      <w:r w:rsidRPr="00A473AE">
        <w:rPr>
          <w:lang w:val="fr-FR"/>
        </w:rPr>
        <w:t xml:space="preserve">tilisation </w:t>
      </w:r>
      <w:r w:rsidR="00C67D65" w:rsidRPr="00A473AE">
        <w:rPr>
          <w:lang w:val="fr-FR"/>
        </w:rPr>
        <w:t>des</w:t>
      </w:r>
      <w:r w:rsidRPr="00A473AE">
        <w:rPr>
          <w:lang w:val="fr-FR"/>
        </w:rPr>
        <w:t xml:space="preserve"> numéro</w:t>
      </w:r>
      <w:r w:rsidR="00C67D65" w:rsidRPr="00A473AE">
        <w:rPr>
          <w:lang w:val="fr-FR"/>
        </w:rPr>
        <w:t>s d</w:t>
      </w:r>
      <w:r w:rsidR="00346D7A">
        <w:rPr>
          <w:lang w:val="fr-FR"/>
        </w:rPr>
        <w:t>’</w:t>
      </w:r>
      <w:r w:rsidR="00C67D65" w:rsidRPr="00A473AE">
        <w:rPr>
          <w:lang w:val="fr-FR"/>
        </w:rPr>
        <w:t>identification fiscale</w:t>
      </w:r>
      <w:r w:rsidRPr="00A473AE">
        <w:rPr>
          <w:lang w:val="fr-FR"/>
        </w:rPr>
        <w:t xml:space="preserve"> présente un avantage majeur par rapport à d</w:t>
      </w:r>
      <w:r w:rsidR="00346D7A">
        <w:rPr>
          <w:lang w:val="fr-FR"/>
        </w:rPr>
        <w:t>’</w:t>
      </w:r>
      <w:r w:rsidRPr="00A473AE">
        <w:rPr>
          <w:lang w:val="fr-FR"/>
        </w:rPr>
        <w:t>autres jeux de</w:t>
      </w:r>
      <w:r w:rsidR="00C67D65" w:rsidRPr="00A473AE">
        <w:rPr>
          <w:lang w:val="fr-FR"/>
        </w:rPr>
        <w:t xml:space="preserve"> données similaires créés dans l</w:t>
      </w:r>
      <w:r w:rsidRPr="00A473AE">
        <w:rPr>
          <w:lang w:val="fr-FR"/>
        </w:rPr>
        <w:t xml:space="preserve">es pays à revenu élevé </w:t>
      </w:r>
      <w:r w:rsidR="00C67D65" w:rsidRPr="00A473AE">
        <w:rPr>
          <w:lang w:val="fr-FR"/>
        </w:rPr>
        <w:t>à l</w:t>
      </w:r>
      <w:r w:rsidR="00346D7A">
        <w:rPr>
          <w:lang w:val="fr-FR"/>
        </w:rPr>
        <w:t>’</w:t>
      </w:r>
      <w:r w:rsidR="00C67D65" w:rsidRPr="00A473AE">
        <w:rPr>
          <w:lang w:val="fr-FR"/>
        </w:rPr>
        <w:t>aide</w:t>
      </w:r>
      <w:r w:rsidRPr="00A473AE">
        <w:rPr>
          <w:lang w:val="fr-FR"/>
        </w:rPr>
        <w:t xml:space="preserve"> de techniques moins fiables fondées sur l</w:t>
      </w:r>
      <w:r w:rsidR="00346D7A">
        <w:rPr>
          <w:lang w:val="fr-FR"/>
        </w:rPr>
        <w:t>’</w:t>
      </w:r>
      <w:r w:rsidRPr="00A473AE">
        <w:rPr>
          <w:lang w:val="fr-FR"/>
        </w:rPr>
        <w:t>appariement des noms.</w:t>
      </w:r>
    </w:p>
    <w:p w:rsidR="00C337B1" w:rsidRPr="00A473AE" w:rsidRDefault="00C337B1" w:rsidP="00A31478">
      <w:pPr>
        <w:rPr>
          <w:lang w:val="fr-FR"/>
        </w:rPr>
      </w:pPr>
    </w:p>
    <w:p w:rsidR="00C337B1" w:rsidRPr="00A473AE" w:rsidRDefault="00232106" w:rsidP="00232106">
      <w:pPr>
        <w:rPr>
          <w:lang w:val="fr-FR"/>
        </w:rPr>
      </w:pPr>
      <w:r w:rsidRPr="00A473AE">
        <w:rPr>
          <w:lang w:val="fr-FR"/>
        </w:rPr>
        <w:t>Le tableau n° 1 présente une vue d</w:t>
      </w:r>
      <w:r w:rsidR="00346D7A">
        <w:rPr>
          <w:lang w:val="fr-FR"/>
        </w:rPr>
        <w:t>’</w:t>
      </w:r>
      <w:r w:rsidRPr="00A473AE">
        <w:rPr>
          <w:lang w:val="fr-FR"/>
        </w:rPr>
        <w:t>ensemble des données disponibl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On</w:t>
      </w:r>
      <w:r w:rsidRPr="00A473AE">
        <w:rPr>
          <w:lang w:val="fr-FR"/>
        </w:rPr>
        <w:t xml:space="preserve"> peut voir que</w:t>
      </w:r>
      <w:r w:rsidR="00EE1D8F" w:rsidRPr="00A473AE">
        <w:rPr>
          <w:lang w:val="fr-FR"/>
        </w:rPr>
        <w:t>,</w:t>
      </w:r>
      <w:r w:rsidR="00C67D65" w:rsidRPr="00A473AE">
        <w:rPr>
          <w:lang w:val="fr-FR"/>
        </w:rPr>
        <w:t xml:space="preserve"> </w:t>
      </w:r>
      <w:r w:rsidR="00EE1D8F" w:rsidRPr="00A473AE">
        <w:rPr>
          <w:lang w:val="fr-FR"/>
        </w:rPr>
        <w:t xml:space="preserve">entre 1995 et 2005, </w:t>
      </w:r>
      <w:r w:rsidRPr="00A473AE">
        <w:rPr>
          <w:lang w:val="fr-FR"/>
        </w:rPr>
        <w:t>l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enquête de recensement industriel </w:t>
      </w:r>
      <w:r w:rsidR="00C67D65" w:rsidRPr="00A473AE">
        <w:rPr>
          <w:lang w:val="fr-FR"/>
        </w:rPr>
        <w:t xml:space="preserve">(ENIA) a porté </w:t>
      </w:r>
      <w:r w:rsidR="00B123A4" w:rsidRPr="00A473AE">
        <w:rPr>
          <w:lang w:val="fr-FR"/>
        </w:rPr>
        <w:t xml:space="preserve">en moyenne </w:t>
      </w:r>
      <w:r w:rsidR="00C67D65" w:rsidRPr="00A473AE">
        <w:rPr>
          <w:lang w:val="fr-FR"/>
        </w:rPr>
        <w:t>sur</w:t>
      </w:r>
      <w:r w:rsidRPr="00A473AE">
        <w:rPr>
          <w:lang w:val="fr-FR"/>
        </w:rPr>
        <w:t xml:space="preserve"> 5000</w:t>
      </w:r>
      <w:r w:rsidR="004654F2" w:rsidRPr="00A473AE">
        <w:rPr>
          <w:lang w:val="fr-FR"/>
        </w:rPr>
        <w:t> </w:t>
      </w:r>
      <w:r w:rsidRPr="00A473AE">
        <w:rPr>
          <w:lang w:val="fr-FR"/>
        </w:rPr>
        <w:t xml:space="preserve">entreprises </w:t>
      </w:r>
      <w:r w:rsidR="00EE1D8F" w:rsidRPr="00A473AE">
        <w:rPr>
          <w:lang w:val="fr-FR"/>
        </w:rPr>
        <w:t xml:space="preserve">chaque année, </w:t>
      </w:r>
      <w:r w:rsidRPr="00A473AE">
        <w:rPr>
          <w:lang w:val="fr-FR"/>
        </w:rPr>
        <w:t xml:space="preserve">pour un total </w:t>
      </w:r>
      <w:r w:rsidR="00FE337C" w:rsidRPr="00A473AE">
        <w:rPr>
          <w:lang w:val="fr-FR"/>
        </w:rPr>
        <w:t>de 9279</w:t>
      </w:r>
      <w:r w:rsidR="004654F2" w:rsidRPr="00A473AE">
        <w:rPr>
          <w:lang w:val="fr-FR"/>
        </w:rPr>
        <w:t> </w:t>
      </w:r>
      <w:r w:rsidRPr="00A473AE">
        <w:rPr>
          <w:lang w:val="fr-FR"/>
        </w:rPr>
        <w:t>ent</w:t>
      </w:r>
      <w:r w:rsidR="00A026E9" w:rsidRPr="00A473AE">
        <w:rPr>
          <w:lang w:val="fr-FR"/>
        </w:rPr>
        <w:t>repris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En</w:t>
      </w:r>
      <w:r w:rsidR="00B123A4" w:rsidRPr="00A473AE">
        <w:rPr>
          <w:lang w:val="fr-FR"/>
        </w:rPr>
        <w:t xml:space="preserve"> ce qui concerne l</w:t>
      </w:r>
      <w:r w:rsidR="00346D7A">
        <w:rPr>
          <w:lang w:val="fr-FR"/>
        </w:rPr>
        <w:t>’</w:t>
      </w:r>
      <w:r w:rsidR="00B123A4" w:rsidRPr="00A473AE">
        <w:rPr>
          <w:lang w:val="fr-FR"/>
        </w:rPr>
        <w:t>enquête sur l</w:t>
      </w:r>
      <w:r w:rsidR="00346D7A">
        <w:rPr>
          <w:lang w:val="fr-FR"/>
        </w:rPr>
        <w:t>’</w:t>
      </w:r>
      <w:r w:rsidR="00B123A4" w:rsidRPr="00A473AE">
        <w:rPr>
          <w:lang w:val="fr-FR"/>
        </w:rPr>
        <w:t>innovation (INNOVACION), on peut voir que l</w:t>
      </w:r>
      <w:r w:rsidRPr="00A473AE">
        <w:rPr>
          <w:lang w:val="fr-FR"/>
        </w:rPr>
        <w:t>e nombre d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entreprises </w:t>
      </w:r>
      <w:r w:rsidR="00B123A4" w:rsidRPr="00A473AE">
        <w:rPr>
          <w:lang w:val="fr-FR"/>
        </w:rPr>
        <w:t xml:space="preserve">couvertes </w:t>
      </w:r>
      <w:r w:rsidRPr="00A473AE">
        <w:rPr>
          <w:lang w:val="fr-FR"/>
        </w:rPr>
        <w:t xml:space="preserve">varie beaucoup </w:t>
      </w:r>
      <w:r w:rsidR="00B123A4" w:rsidRPr="00A473AE">
        <w:rPr>
          <w:lang w:val="fr-FR"/>
        </w:rPr>
        <w:t>d</w:t>
      </w:r>
      <w:r w:rsidR="00346D7A">
        <w:rPr>
          <w:lang w:val="fr-FR"/>
        </w:rPr>
        <w:t>’</w:t>
      </w:r>
      <w:r w:rsidR="00B123A4" w:rsidRPr="00A473AE">
        <w:rPr>
          <w:lang w:val="fr-FR"/>
        </w:rPr>
        <w:t>une année à l</w:t>
      </w:r>
      <w:r w:rsidR="00346D7A">
        <w:rPr>
          <w:lang w:val="fr-FR"/>
        </w:rPr>
        <w:t>’</w:t>
      </w:r>
      <w:r w:rsidR="00B123A4" w:rsidRPr="00A473AE">
        <w:rPr>
          <w:lang w:val="fr-FR"/>
        </w:rPr>
        <w:t xml:space="preserve">autre, allant de 443 lors de </w:t>
      </w:r>
      <w:r w:rsidRPr="00A473AE">
        <w:rPr>
          <w:lang w:val="fr-FR"/>
        </w:rPr>
        <w:t xml:space="preserve">la deuxième enquête à 4243 </w:t>
      </w:r>
      <w:r w:rsidR="00540871" w:rsidRPr="00A473AE">
        <w:rPr>
          <w:lang w:val="fr-FR"/>
        </w:rPr>
        <w:t>pour</w:t>
      </w:r>
      <w:r w:rsidRPr="00A473AE">
        <w:rPr>
          <w:lang w:val="fr-FR"/>
        </w:rPr>
        <w:t xml:space="preserve"> la sixième enquê</w:t>
      </w:r>
      <w:r w:rsidR="006F53BD" w:rsidRPr="00A473AE">
        <w:rPr>
          <w:lang w:val="fr-FR"/>
        </w:rPr>
        <w:t>te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Pr</w:t>
      </w:r>
      <w:r w:rsidRPr="00A473AE">
        <w:rPr>
          <w:lang w:val="fr-FR"/>
        </w:rPr>
        <w:t xml:space="preserve">ès </w:t>
      </w:r>
      <w:r w:rsidR="00FE337C" w:rsidRPr="00A473AE">
        <w:rPr>
          <w:lang w:val="fr-FR"/>
        </w:rPr>
        <w:t>de 2000</w:t>
      </w:r>
      <w:r w:rsidR="004654F2" w:rsidRPr="00A473AE">
        <w:rPr>
          <w:lang w:val="fr-FR"/>
        </w:rPr>
        <w:t> </w:t>
      </w:r>
      <w:r w:rsidRPr="00A473AE">
        <w:rPr>
          <w:lang w:val="fr-FR"/>
        </w:rPr>
        <w:t xml:space="preserve">entreprises </w:t>
      </w:r>
      <w:r w:rsidR="00B123A4" w:rsidRPr="00A473AE">
        <w:rPr>
          <w:lang w:val="fr-FR"/>
        </w:rPr>
        <w:t xml:space="preserve">figurent </w:t>
      </w:r>
      <w:r w:rsidRPr="00A473AE">
        <w:rPr>
          <w:lang w:val="fr-FR"/>
        </w:rPr>
        <w:t>dans les deux</w:t>
      </w:r>
      <w:r w:rsidR="00996C2B" w:rsidRPr="00A473AE">
        <w:rPr>
          <w:lang w:val="fr-FR"/>
        </w:rPr>
        <w:t> </w:t>
      </w:r>
      <w:r w:rsidRPr="00A473AE">
        <w:rPr>
          <w:lang w:val="fr-FR"/>
        </w:rPr>
        <w:t>jeux de données, un nombre important si l</w:t>
      </w:r>
      <w:r w:rsidR="00346D7A">
        <w:rPr>
          <w:lang w:val="fr-FR"/>
        </w:rPr>
        <w:t>’</w:t>
      </w:r>
      <w:r w:rsidRPr="00A473AE">
        <w:rPr>
          <w:lang w:val="fr-FR"/>
        </w:rPr>
        <w:t>on considère que l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enquête de recensement industriel (ENIA) </w:t>
      </w:r>
      <w:r w:rsidR="00B123A4" w:rsidRPr="00A473AE">
        <w:rPr>
          <w:lang w:val="fr-FR"/>
        </w:rPr>
        <w:t>vise</w:t>
      </w:r>
      <w:r w:rsidRPr="00A473AE">
        <w:rPr>
          <w:lang w:val="fr-FR"/>
        </w:rPr>
        <w:t xml:space="preserve"> uniquement </w:t>
      </w:r>
      <w:r w:rsidR="00B123A4" w:rsidRPr="00A473AE">
        <w:rPr>
          <w:lang w:val="fr-FR"/>
        </w:rPr>
        <w:t>l</w:t>
      </w:r>
      <w:r w:rsidR="00346D7A">
        <w:rPr>
          <w:lang w:val="fr-FR"/>
        </w:rPr>
        <w:t>’</w:t>
      </w:r>
      <w:r w:rsidR="00B123A4" w:rsidRPr="00A473AE">
        <w:rPr>
          <w:lang w:val="fr-FR"/>
        </w:rPr>
        <w:t xml:space="preserve">industrie manufacturière </w:t>
      </w:r>
      <w:r w:rsidR="00540871" w:rsidRPr="00A473AE">
        <w:rPr>
          <w:lang w:val="fr-FR"/>
        </w:rPr>
        <w:t>alors</w:t>
      </w:r>
      <w:r w:rsidRPr="00A473AE">
        <w:rPr>
          <w:lang w:val="fr-FR"/>
        </w:rPr>
        <w:t xml:space="preserve"> que l</w:t>
      </w:r>
      <w:r w:rsidR="00346D7A">
        <w:rPr>
          <w:lang w:val="fr-FR"/>
        </w:rPr>
        <w:t>’</w:t>
      </w:r>
      <w:r w:rsidRPr="00A473AE">
        <w:rPr>
          <w:lang w:val="fr-FR"/>
        </w:rPr>
        <w:t>enquête sur l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innovation (INNOVACION) </w:t>
      </w:r>
      <w:r w:rsidR="00B123A4" w:rsidRPr="00A473AE">
        <w:rPr>
          <w:lang w:val="fr-FR"/>
        </w:rPr>
        <w:t xml:space="preserve">vise </w:t>
      </w:r>
      <w:r w:rsidR="00540871" w:rsidRPr="00A473AE">
        <w:rPr>
          <w:lang w:val="fr-FR"/>
        </w:rPr>
        <w:t>un nombre plus important de</w:t>
      </w:r>
      <w:r w:rsidRPr="00A473AE">
        <w:rPr>
          <w:lang w:val="fr-FR"/>
        </w:rPr>
        <w:t xml:space="preserve"> secteurs </w:t>
      </w:r>
      <w:r w:rsidR="00B123A4" w:rsidRPr="00A473AE">
        <w:rPr>
          <w:lang w:val="fr-FR"/>
        </w:rPr>
        <w:t>d</w:t>
      </w:r>
      <w:r w:rsidR="00346D7A">
        <w:rPr>
          <w:lang w:val="fr-FR"/>
        </w:rPr>
        <w:t>’</w:t>
      </w:r>
      <w:r w:rsidR="00B123A4" w:rsidRPr="00A473AE">
        <w:rPr>
          <w:lang w:val="fr-FR"/>
        </w:rPr>
        <w:t xml:space="preserve">activité </w:t>
      </w:r>
      <w:r w:rsidRPr="00A473AE">
        <w:rPr>
          <w:lang w:val="fr-FR"/>
        </w:rPr>
        <w:t>dès la troisième enquête.</w:t>
      </w:r>
    </w:p>
    <w:p w:rsidR="00C337B1" w:rsidRPr="00A473AE" w:rsidRDefault="00C337B1" w:rsidP="00A33B93">
      <w:pPr>
        <w:rPr>
          <w:lang w:val="fr-FR"/>
        </w:rPr>
      </w:pPr>
    </w:p>
    <w:p w:rsidR="00C337B1" w:rsidRPr="00A473AE" w:rsidRDefault="00C337B1" w:rsidP="00A31478">
      <w:pPr>
        <w:rPr>
          <w:lang w:val="fr-FR"/>
        </w:rPr>
      </w:pPr>
    </w:p>
    <w:p w:rsidR="002E5D85" w:rsidRPr="00A473AE" w:rsidRDefault="00232106" w:rsidP="00151B93">
      <w:pPr>
        <w:keepNext/>
        <w:spacing w:after="80"/>
        <w:rPr>
          <w:b/>
          <w:lang w:val="fr-FR"/>
        </w:rPr>
      </w:pPr>
      <w:r w:rsidRPr="00A473AE">
        <w:rPr>
          <w:b/>
          <w:lang w:val="fr-FR"/>
        </w:rPr>
        <w:lastRenderedPageBreak/>
        <w:t>Tableau n° 1</w:t>
      </w:r>
      <w:r w:rsidR="00346D7A">
        <w:rPr>
          <w:b/>
          <w:lang w:val="fr-FR"/>
        </w:rPr>
        <w:t> :</w:t>
      </w:r>
      <w:r w:rsidRPr="00A473AE">
        <w:rPr>
          <w:b/>
          <w:lang w:val="fr-FR"/>
        </w:rPr>
        <w:t xml:space="preserve"> Vue d</w:t>
      </w:r>
      <w:r w:rsidR="00346D7A">
        <w:rPr>
          <w:b/>
          <w:lang w:val="fr-FR"/>
        </w:rPr>
        <w:t>’</w:t>
      </w:r>
      <w:r w:rsidRPr="00A473AE">
        <w:rPr>
          <w:b/>
          <w:lang w:val="fr-FR"/>
        </w:rPr>
        <w:t>ensemble des données couvertes</w:t>
      </w:r>
    </w:p>
    <w:tbl>
      <w:tblPr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69"/>
        <w:gridCol w:w="540"/>
        <w:gridCol w:w="522"/>
        <w:gridCol w:w="648"/>
        <w:gridCol w:w="542"/>
        <w:gridCol w:w="646"/>
        <w:gridCol w:w="522"/>
        <w:gridCol w:w="477"/>
        <w:gridCol w:w="684"/>
        <w:gridCol w:w="585"/>
        <w:gridCol w:w="549"/>
        <w:gridCol w:w="531"/>
        <w:gridCol w:w="477"/>
        <w:gridCol w:w="720"/>
        <w:gridCol w:w="585"/>
        <w:gridCol w:w="675"/>
      </w:tblGrid>
      <w:tr w:rsidR="00A473AE" w:rsidRPr="00A473AE" w:rsidTr="006C3BC7">
        <w:trPr>
          <w:trHeight w:val="230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b/>
                <w:sz w:val="16"/>
                <w:szCs w:val="16"/>
                <w:lang w:val="fr-FR" w:eastAsia="en-US"/>
              </w:rPr>
            </w:pP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b/>
                <w:sz w:val="16"/>
                <w:szCs w:val="16"/>
                <w:lang w:val="fr-FR" w:eastAsia="en-US"/>
              </w:rPr>
            </w:pPr>
            <w:r w:rsidRPr="00A473AE">
              <w:rPr>
                <w:rFonts w:eastAsia="Times New Roman"/>
                <w:b/>
                <w:sz w:val="16"/>
                <w:szCs w:val="16"/>
                <w:lang w:val="fr-FR" w:eastAsia="en-US"/>
              </w:rPr>
              <w:t>ENIA</w:t>
            </w:r>
          </w:p>
        </w:tc>
        <w:tc>
          <w:tcPr>
            <w:tcW w:w="28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b/>
                <w:sz w:val="16"/>
                <w:szCs w:val="16"/>
                <w:lang w:val="fr-FR" w:eastAsia="en-US"/>
              </w:rPr>
            </w:pPr>
            <w:r w:rsidRPr="00A473AE">
              <w:rPr>
                <w:rFonts w:eastAsia="Times New Roman"/>
                <w:b/>
                <w:sz w:val="16"/>
                <w:szCs w:val="16"/>
                <w:lang w:val="fr-FR" w:eastAsia="en-US"/>
              </w:rPr>
              <w:t>INNO</w:t>
            </w:r>
            <w:r w:rsidR="00B123A4" w:rsidRPr="00A473AE">
              <w:rPr>
                <w:rFonts w:eastAsia="Times New Roman"/>
                <w:b/>
                <w:sz w:val="16"/>
                <w:szCs w:val="16"/>
                <w:lang w:val="fr-FR" w:eastAsia="en-US"/>
              </w:rPr>
              <w:t>VACION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5D85" w:rsidRPr="00A473AE" w:rsidRDefault="00232106" w:rsidP="00151B93">
            <w:pPr>
              <w:keepNext/>
              <w:spacing w:before="20" w:after="20"/>
              <w:jc w:val="center"/>
              <w:rPr>
                <w:rFonts w:eastAsia="Times New Roman"/>
                <w:b/>
                <w:sz w:val="16"/>
                <w:szCs w:val="16"/>
                <w:lang w:val="fr-FR" w:eastAsia="en-US"/>
              </w:rPr>
            </w:pPr>
            <w:r w:rsidRPr="00A473AE">
              <w:rPr>
                <w:rFonts w:eastAsia="Times New Roman"/>
                <w:b/>
                <w:sz w:val="16"/>
                <w:szCs w:val="16"/>
                <w:lang w:val="fr-FR" w:eastAsia="en-US"/>
              </w:rPr>
              <w:t>ENIA + INNO</w:t>
            </w:r>
            <w:r w:rsidR="00B123A4" w:rsidRPr="00A473AE">
              <w:rPr>
                <w:rFonts w:eastAsia="Times New Roman"/>
                <w:b/>
                <w:sz w:val="16"/>
                <w:szCs w:val="16"/>
                <w:lang w:val="fr-FR" w:eastAsia="en-US"/>
              </w:rPr>
              <w:t>VACION</w:t>
            </w: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Année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Total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Brevets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Dessins et modèles industriels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Modèles d</w:t>
            </w:r>
            <w:r w:rsidR="00346D7A">
              <w:rPr>
                <w:rFonts w:eastAsia="Times New Roman"/>
                <w:sz w:val="14"/>
                <w:szCs w:val="14"/>
                <w:lang w:val="fr-FR" w:eastAsia="en-US"/>
              </w:rPr>
              <w:t>’</w:t>
            </w: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utilité</w:t>
            </w: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Marques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Total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Brevets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Dessins et modèles industriels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Modèles d</w:t>
            </w:r>
            <w:r w:rsidR="00346D7A">
              <w:rPr>
                <w:rFonts w:eastAsia="Times New Roman"/>
                <w:sz w:val="14"/>
                <w:szCs w:val="14"/>
                <w:lang w:val="fr-FR" w:eastAsia="en-US"/>
              </w:rPr>
              <w:t>’</w:t>
            </w: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utilité</w:t>
            </w: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Marques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Total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Brevets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Dessins et modèles industriels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Modèles d</w:t>
            </w:r>
            <w:r w:rsidR="00346D7A">
              <w:rPr>
                <w:rFonts w:eastAsia="Times New Roman"/>
                <w:sz w:val="14"/>
                <w:szCs w:val="14"/>
                <w:lang w:val="fr-FR" w:eastAsia="en-US"/>
              </w:rPr>
              <w:t>’</w:t>
            </w: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utilité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6E9" w:rsidRPr="00A473AE" w:rsidRDefault="00A026E9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Marques</w:t>
            </w: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1995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957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19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572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1996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275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18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6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556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1997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044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11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551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443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11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128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418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120</w:t>
            </w: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1998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785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12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7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508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443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15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120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401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114</w:t>
            </w: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1999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671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13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7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471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2000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544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12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444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631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8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118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560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151B93">
            <w:pPr>
              <w:keepNext/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112</w:t>
            </w: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2001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464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17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434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631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10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130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527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9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118</w:t>
            </w: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2002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785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17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452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2003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766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16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438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602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20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337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</w:t>
            </w:r>
            <w:r w:rsidR="00B123A4" w:rsidRPr="00A473AE">
              <w:rPr>
                <w:rFonts w:eastAsia="Times New Roman"/>
                <w:sz w:val="14"/>
                <w:szCs w:val="14"/>
                <w:lang w:val="fr-FR" w:eastAsia="en-US"/>
              </w:rPr>
              <w:t> </w:t>
            </w: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082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9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168</w:t>
            </w: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2004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993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13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461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602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27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356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</w:t>
            </w:r>
            <w:r w:rsidR="00B123A4" w:rsidRPr="00A473AE">
              <w:rPr>
                <w:rFonts w:eastAsia="Times New Roman"/>
                <w:sz w:val="14"/>
                <w:szCs w:val="14"/>
                <w:lang w:val="fr-FR" w:eastAsia="en-US"/>
              </w:rPr>
              <w:t> </w:t>
            </w: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067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165</w:t>
            </w: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2005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034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21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507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194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30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378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</w:t>
            </w:r>
            <w:r w:rsidR="00B123A4" w:rsidRPr="00A473AE">
              <w:rPr>
                <w:rFonts w:eastAsia="Times New Roman"/>
                <w:sz w:val="14"/>
                <w:szCs w:val="14"/>
                <w:lang w:val="fr-FR" w:eastAsia="en-US"/>
              </w:rPr>
              <w:t> </w:t>
            </w: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247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13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194</w:t>
            </w: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2006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194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25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9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343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2007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243</w:t>
            </w: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15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417</w:t>
            </w: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2008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243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9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</w:t>
            </w: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391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0B6598" w:rsidP="000B6598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Total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#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53 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318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274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165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47</w:t>
            </w:r>
          </w:p>
        </w:tc>
        <w:tc>
          <w:tcPr>
            <w:tcW w:w="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394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22 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226</w:t>
            </w:r>
          </w:p>
        </w:tc>
        <w:tc>
          <w:tcPr>
            <w:tcW w:w="4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181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85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25</w:t>
            </w: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718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302</w:t>
            </w:r>
          </w:p>
        </w:tc>
        <w:tc>
          <w:tcPr>
            <w:tcW w:w="4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94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57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991</w:t>
            </w:r>
          </w:p>
        </w:tc>
      </w:tr>
      <w:tr w:rsidR="00A473AE" w:rsidRPr="00A473AE" w:rsidTr="006C3BC7">
        <w:trPr>
          <w:trHeight w:val="230"/>
        </w:trPr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0B6598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Entreprises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9 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279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141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70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36</w:t>
            </w: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2 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502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8 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017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100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45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16</w:t>
            </w: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524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B123A4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1 </w:t>
            </w:r>
            <w:r w:rsidR="002E5D85" w:rsidRPr="00A473AE">
              <w:rPr>
                <w:rFonts w:eastAsia="Times New Roman"/>
                <w:sz w:val="14"/>
                <w:szCs w:val="14"/>
                <w:lang w:val="fr-FR" w:eastAsia="en-US"/>
              </w:rPr>
              <w:t>995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52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34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11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A473AE" w:rsidRDefault="002E5D85" w:rsidP="006C3BC7">
            <w:pPr>
              <w:spacing w:before="20" w:after="20"/>
              <w:jc w:val="center"/>
              <w:rPr>
                <w:rFonts w:eastAsia="Times New Roman"/>
                <w:sz w:val="14"/>
                <w:szCs w:val="14"/>
                <w:lang w:val="fr-FR" w:eastAsia="en-US"/>
              </w:rPr>
            </w:pPr>
            <w:r w:rsidRPr="00A473AE">
              <w:rPr>
                <w:rFonts w:eastAsia="Times New Roman"/>
                <w:sz w:val="14"/>
                <w:szCs w:val="14"/>
                <w:lang w:val="fr-FR" w:eastAsia="en-US"/>
              </w:rPr>
              <w:t>480</w:t>
            </w:r>
          </w:p>
        </w:tc>
      </w:tr>
    </w:tbl>
    <w:p w:rsidR="00C337B1" w:rsidRPr="00A473AE" w:rsidRDefault="001228FC" w:rsidP="00A31478">
      <w:pPr>
        <w:rPr>
          <w:sz w:val="14"/>
          <w:szCs w:val="14"/>
          <w:lang w:val="fr-FR"/>
        </w:rPr>
      </w:pPr>
      <w:r w:rsidRPr="00A473AE">
        <w:rPr>
          <w:sz w:val="14"/>
          <w:szCs w:val="14"/>
          <w:lang w:val="fr-FR"/>
        </w:rPr>
        <w:t>#</w:t>
      </w:r>
      <w:r w:rsidRPr="00A473AE">
        <w:rPr>
          <w:sz w:val="14"/>
          <w:szCs w:val="14"/>
          <w:lang w:val="fr-FR"/>
        </w:rPr>
        <w:t xml:space="preserve"> </w:t>
      </w:r>
      <w:r w:rsidR="007E7B10" w:rsidRPr="00A473AE">
        <w:rPr>
          <w:sz w:val="14"/>
          <w:szCs w:val="14"/>
          <w:lang w:val="fr-FR"/>
        </w:rPr>
        <w:t xml:space="preserve"> </w:t>
      </w:r>
      <w:r w:rsidR="00A026E9" w:rsidRPr="00A473AE">
        <w:rPr>
          <w:sz w:val="14"/>
          <w:szCs w:val="14"/>
          <w:lang w:val="fr-FR"/>
        </w:rPr>
        <w:t>Nombre total d</w:t>
      </w:r>
      <w:r w:rsidR="00346D7A">
        <w:rPr>
          <w:sz w:val="14"/>
          <w:szCs w:val="14"/>
          <w:lang w:val="fr-FR"/>
        </w:rPr>
        <w:t>’</w:t>
      </w:r>
      <w:r w:rsidR="00A026E9" w:rsidRPr="00A473AE">
        <w:rPr>
          <w:sz w:val="14"/>
          <w:szCs w:val="14"/>
          <w:lang w:val="fr-FR"/>
        </w:rPr>
        <w:t>enquêtes réalisées</w:t>
      </w:r>
    </w:p>
    <w:p w:rsidR="00C337B1" w:rsidRPr="00A473AE" w:rsidRDefault="001228FC" w:rsidP="00A31478">
      <w:pPr>
        <w:rPr>
          <w:sz w:val="14"/>
          <w:szCs w:val="14"/>
          <w:lang w:val="fr-FR"/>
        </w:rPr>
      </w:pPr>
      <w:r w:rsidRPr="00A473AE">
        <w:rPr>
          <w:sz w:val="14"/>
          <w:szCs w:val="14"/>
          <w:lang w:val="fr-FR"/>
        </w:rPr>
        <w:t>*</w:t>
      </w:r>
      <w:r w:rsidRPr="00A473AE">
        <w:rPr>
          <w:sz w:val="14"/>
          <w:szCs w:val="14"/>
          <w:lang w:val="fr-FR"/>
        </w:rPr>
        <w:t xml:space="preserve"> </w:t>
      </w:r>
      <w:r w:rsidR="007E7B10" w:rsidRPr="00A473AE">
        <w:rPr>
          <w:sz w:val="14"/>
          <w:szCs w:val="14"/>
          <w:lang w:val="fr-FR"/>
        </w:rPr>
        <w:t xml:space="preserve"> </w:t>
      </w:r>
      <w:r w:rsidR="007E7B10" w:rsidRPr="00A473AE">
        <w:rPr>
          <w:sz w:val="14"/>
          <w:szCs w:val="14"/>
          <w:lang w:val="fr-FR"/>
        </w:rPr>
        <w:t xml:space="preserve"> </w:t>
      </w:r>
      <w:r w:rsidR="00A026E9" w:rsidRPr="00A473AE">
        <w:rPr>
          <w:sz w:val="14"/>
          <w:szCs w:val="14"/>
          <w:lang w:val="fr-FR"/>
        </w:rPr>
        <w:t>Nombre total d</w:t>
      </w:r>
      <w:r w:rsidR="00346D7A">
        <w:rPr>
          <w:sz w:val="14"/>
          <w:szCs w:val="14"/>
          <w:lang w:val="fr-FR"/>
        </w:rPr>
        <w:t>’</w:t>
      </w:r>
      <w:r w:rsidR="00A026E9" w:rsidRPr="00A473AE">
        <w:rPr>
          <w:sz w:val="14"/>
          <w:szCs w:val="14"/>
          <w:lang w:val="fr-FR"/>
        </w:rPr>
        <w:t>entreprises</w:t>
      </w:r>
    </w:p>
    <w:p w:rsidR="00C337B1" w:rsidRPr="00A473AE" w:rsidRDefault="00C337B1" w:rsidP="00A31478">
      <w:pPr>
        <w:rPr>
          <w:lang w:val="fr-FR"/>
        </w:rPr>
      </w:pPr>
    </w:p>
    <w:p w:rsidR="00C337B1" w:rsidRPr="00A473AE" w:rsidRDefault="006F2847" w:rsidP="006F2847">
      <w:pPr>
        <w:pStyle w:val="Heading2"/>
        <w:rPr>
          <w:b/>
          <w:lang w:val="fr-FR"/>
        </w:rPr>
      </w:pPr>
      <w:r w:rsidRPr="00A473AE">
        <w:rPr>
          <w:b/>
          <w:lang w:val="fr-FR"/>
        </w:rPr>
        <w:t>APPROCHE EMPIRIQUE</w:t>
      </w:r>
    </w:p>
    <w:p w:rsidR="00C337B1" w:rsidRPr="00A473AE" w:rsidRDefault="00C337B1">
      <w:pPr>
        <w:rPr>
          <w:lang w:val="fr-FR"/>
        </w:rPr>
      </w:pPr>
    </w:p>
    <w:p w:rsidR="00C337B1" w:rsidRPr="00A473AE" w:rsidRDefault="006F2847" w:rsidP="00C337B1">
      <w:pPr>
        <w:rPr>
          <w:lang w:val="fr-FR"/>
        </w:rPr>
      </w:pPr>
      <w:r w:rsidRPr="00A473AE">
        <w:rPr>
          <w:lang w:val="fr-FR"/>
        </w:rPr>
        <w:t>L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approche empirique </w:t>
      </w:r>
      <w:r w:rsidR="00CE07D2" w:rsidRPr="00A473AE">
        <w:rPr>
          <w:lang w:val="fr-FR"/>
        </w:rPr>
        <w:t>adoptée</w:t>
      </w:r>
      <w:r w:rsidRPr="00A473AE">
        <w:rPr>
          <w:lang w:val="fr-FR"/>
        </w:rPr>
        <w:t xml:space="preserve"> dans le cadre de cette étude </w:t>
      </w:r>
      <w:r w:rsidR="00922B5A" w:rsidRPr="00A473AE">
        <w:rPr>
          <w:lang w:val="fr-FR"/>
        </w:rPr>
        <w:t>est divisée en trois</w:t>
      </w:r>
      <w:r w:rsidR="00996C2B" w:rsidRPr="00A473AE">
        <w:rPr>
          <w:lang w:val="fr-FR"/>
        </w:rPr>
        <w:t> </w:t>
      </w:r>
      <w:r w:rsidR="00922B5A" w:rsidRPr="00A473AE">
        <w:rPr>
          <w:lang w:val="fr-FR"/>
        </w:rPr>
        <w:t>volets</w:t>
      </w:r>
      <w:r w:rsidR="00346D7A">
        <w:rPr>
          <w:lang w:val="fr-FR"/>
        </w:rPr>
        <w:t> :</w:t>
      </w:r>
      <w:r w:rsidR="0082660C" w:rsidRPr="00A473AE">
        <w:rPr>
          <w:lang w:val="fr-FR"/>
        </w:rPr>
        <w:t xml:space="preserve"> </w:t>
      </w:r>
      <w:r w:rsidRPr="00A473AE">
        <w:rPr>
          <w:lang w:val="fr-FR"/>
        </w:rPr>
        <w:t>l</w:t>
      </w:r>
      <w:r w:rsidR="00922B5A" w:rsidRPr="00A473AE">
        <w:rPr>
          <w:lang w:val="fr-FR"/>
        </w:rPr>
        <w:t xml:space="preserve">e premier </w:t>
      </w:r>
      <w:r w:rsidR="000B6598" w:rsidRPr="00A473AE">
        <w:rPr>
          <w:lang w:val="fr-FR"/>
        </w:rPr>
        <w:t>présente</w:t>
      </w:r>
      <w:r w:rsidR="00922B5A" w:rsidRPr="00A473AE">
        <w:rPr>
          <w:lang w:val="fr-FR"/>
        </w:rPr>
        <w:t xml:space="preserve"> une </w:t>
      </w:r>
      <w:r w:rsidRPr="00A473AE">
        <w:rPr>
          <w:lang w:val="fr-FR"/>
        </w:rPr>
        <w:t>série de statistiques descriptives donnant une vue d</w:t>
      </w:r>
      <w:r w:rsidR="00346D7A">
        <w:rPr>
          <w:lang w:val="fr-FR"/>
        </w:rPr>
        <w:t>’</w:t>
      </w:r>
      <w:r w:rsidRPr="00A473AE">
        <w:rPr>
          <w:lang w:val="fr-FR"/>
        </w:rPr>
        <w:t>ensemble de l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utilisation de la propriété intellectuelle dans les entreprises </w:t>
      </w:r>
      <w:r w:rsidR="00922B5A" w:rsidRPr="00A473AE">
        <w:rPr>
          <w:lang w:val="fr-FR"/>
        </w:rPr>
        <w:t>manufacturières</w:t>
      </w:r>
      <w:r w:rsidRPr="00A473AE">
        <w:rPr>
          <w:lang w:val="fr-FR"/>
        </w:rPr>
        <w:t xml:space="preserve"> chiliennes;</w:t>
      </w:r>
      <w:r w:rsidR="0035058A" w:rsidRPr="00A473AE">
        <w:rPr>
          <w:lang w:val="fr-FR"/>
        </w:rPr>
        <w:t xml:space="preserve"> </w:t>
      </w:r>
      <w:r w:rsidRPr="00A473AE">
        <w:rPr>
          <w:lang w:val="fr-FR"/>
        </w:rPr>
        <w:t xml:space="preserve"> </w:t>
      </w:r>
      <w:r w:rsidR="00922B5A" w:rsidRPr="00A473AE">
        <w:rPr>
          <w:lang w:val="fr-FR"/>
        </w:rPr>
        <w:t xml:space="preserve">le deuxième volet porte sur les facteurs qui </w:t>
      </w:r>
      <w:r w:rsidR="00C337B1" w:rsidRPr="00A473AE">
        <w:rPr>
          <w:lang w:val="fr-FR"/>
        </w:rPr>
        <w:t>détermin</w:t>
      </w:r>
      <w:r w:rsidR="00922B5A" w:rsidRPr="00A473AE">
        <w:rPr>
          <w:lang w:val="fr-FR"/>
        </w:rPr>
        <w:t>e</w:t>
      </w:r>
      <w:r w:rsidR="00C337B1" w:rsidRPr="00A473AE">
        <w:rPr>
          <w:lang w:val="fr-FR"/>
        </w:rPr>
        <w:t>nt</w:t>
      </w:r>
      <w:r w:rsidR="00922B5A" w:rsidRPr="00A473AE">
        <w:rPr>
          <w:lang w:val="fr-FR"/>
        </w:rPr>
        <w:t xml:space="preserve"> </w:t>
      </w:r>
      <w:r w:rsidR="00C337B1" w:rsidRPr="00A473AE">
        <w:rPr>
          <w:lang w:val="fr-FR"/>
        </w:rPr>
        <w:t>l</w:t>
      </w:r>
      <w:r w:rsidR="00346D7A">
        <w:rPr>
          <w:lang w:val="fr-FR"/>
        </w:rPr>
        <w:t>’</w:t>
      </w:r>
      <w:r w:rsidR="00C337B1" w:rsidRPr="00A473AE">
        <w:rPr>
          <w:lang w:val="fr-FR"/>
        </w:rPr>
        <w:t>utilisation de la propriété intellectuelle dans les entreprises chiliennes et s</w:t>
      </w:r>
      <w:r w:rsidR="00346D7A">
        <w:rPr>
          <w:lang w:val="fr-FR"/>
        </w:rPr>
        <w:t>’</w:t>
      </w:r>
      <w:r w:rsidR="00C337B1" w:rsidRPr="00A473AE">
        <w:rPr>
          <w:lang w:val="fr-FR"/>
        </w:rPr>
        <w:t xml:space="preserve">appuie sur une analyse descriptive et </w:t>
      </w:r>
      <w:r w:rsidR="00922B5A" w:rsidRPr="00A473AE">
        <w:rPr>
          <w:lang w:val="fr-FR"/>
        </w:rPr>
        <w:t xml:space="preserve">de </w:t>
      </w:r>
      <w:r w:rsidR="00C337B1" w:rsidRPr="00A473AE">
        <w:rPr>
          <w:lang w:val="fr-FR"/>
        </w:rPr>
        <w:t>régressi</w:t>
      </w:r>
      <w:r w:rsidR="006F53BD" w:rsidRPr="00A473AE">
        <w:rPr>
          <w:lang w:val="fr-FR"/>
        </w:rPr>
        <w:t>on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="007E7B10" w:rsidRPr="00A473AE">
        <w:rPr>
          <w:lang w:val="fr-FR"/>
        </w:rPr>
        <w:t> </w:t>
      </w:r>
      <w:r w:rsidR="00C337B1" w:rsidRPr="00A473AE">
        <w:rPr>
          <w:lang w:val="fr-FR"/>
        </w:rPr>
        <w:t xml:space="preserve">deuxième </w:t>
      </w:r>
      <w:r w:rsidR="00922B5A" w:rsidRPr="00A473AE">
        <w:rPr>
          <w:lang w:val="fr-FR"/>
        </w:rPr>
        <w:t>volet</w:t>
      </w:r>
      <w:r w:rsidR="00C337B1" w:rsidRPr="00A473AE">
        <w:rPr>
          <w:lang w:val="fr-FR"/>
        </w:rPr>
        <w:t xml:space="preserve"> </w:t>
      </w:r>
      <w:r w:rsidR="000B6598" w:rsidRPr="00A473AE">
        <w:rPr>
          <w:lang w:val="fr-FR"/>
        </w:rPr>
        <w:t xml:space="preserve">examine notamment </w:t>
      </w:r>
      <w:r w:rsidR="00922B5A" w:rsidRPr="00A473AE">
        <w:rPr>
          <w:lang w:val="fr-FR"/>
        </w:rPr>
        <w:t xml:space="preserve">comment et </w:t>
      </w:r>
      <w:r w:rsidR="00C337B1" w:rsidRPr="00A473AE">
        <w:rPr>
          <w:lang w:val="fr-FR"/>
        </w:rPr>
        <w:t>dans quelle mesure les différentes caractéristiques des entreprises et de l</w:t>
      </w:r>
      <w:r w:rsidR="00346D7A">
        <w:rPr>
          <w:lang w:val="fr-FR"/>
        </w:rPr>
        <w:t>’</w:t>
      </w:r>
      <w:r w:rsidR="00C337B1" w:rsidRPr="00A473AE">
        <w:rPr>
          <w:lang w:val="fr-FR"/>
        </w:rPr>
        <w:t xml:space="preserve">industrie influent sur la façon dont les </w:t>
      </w:r>
      <w:r w:rsidR="001530AE" w:rsidRPr="00A473AE">
        <w:rPr>
          <w:lang w:val="fr-FR"/>
        </w:rPr>
        <w:t>différentes</w:t>
      </w:r>
      <w:r w:rsidR="00C337B1" w:rsidRPr="00A473AE">
        <w:rPr>
          <w:lang w:val="fr-FR"/>
        </w:rPr>
        <w:t xml:space="preserve"> formes de propriété intellectuelle</w:t>
      </w:r>
      <w:r w:rsidR="000B6598" w:rsidRPr="00A473AE">
        <w:rPr>
          <w:lang w:val="fr-FR"/>
        </w:rPr>
        <w:t xml:space="preserve"> sont utilisé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Pa</w:t>
      </w:r>
      <w:r w:rsidR="00C337B1" w:rsidRPr="00A473AE">
        <w:rPr>
          <w:lang w:val="fr-FR"/>
        </w:rPr>
        <w:t>rmi ces caractéristiques</w:t>
      </w:r>
      <w:r w:rsidR="009E33F2" w:rsidRPr="00A473AE">
        <w:rPr>
          <w:lang w:val="fr-FR"/>
        </w:rPr>
        <w:t>,</w:t>
      </w:r>
      <w:r w:rsidR="00C337B1" w:rsidRPr="00A473AE">
        <w:rPr>
          <w:lang w:val="fr-FR"/>
        </w:rPr>
        <w:t xml:space="preserve"> on peut notamment citer la taille des entreprises, leur </w:t>
      </w:r>
      <w:r w:rsidR="00922B5A" w:rsidRPr="00A473AE">
        <w:rPr>
          <w:lang w:val="fr-FR"/>
        </w:rPr>
        <w:t>intensité</w:t>
      </w:r>
      <w:r w:rsidR="00C337B1" w:rsidRPr="00A473AE">
        <w:rPr>
          <w:lang w:val="fr-FR"/>
        </w:rPr>
        <w:t xml:space="preserve"> de capital, s</w:t>
      </w:r>
      <w:r w:rsidR="00346D7A">
        <w:rPr>
          <w:lang w:val="fr-FR"/>
        </w:rPr>
        <w:t>’</w:t>
      </w:r>
      <w:r w:rsidR="00C337B1" w:rsidRPr="00A473AE">
        <w:rPr>
          <w:lang w:val="fr-FR"/>
        </w:rPr>
        <w:t>il s</w:t>
      </w:r>
      <w:r w:rsidR="00346D7A">
        <w:rPr>
          <w:lang w:val="fr-FR"/>
        </w:rPr>
        <w:t>’</w:t>
      </w:r>
      <w:r w:rsidR="00C337B1" w:rsidRPr="00A473AE">
        <w:rPr>
          <w:lang w:val="fr-FR"/>
        </w:rPr>
        <w:t>agit d</w:t>
      </w:r>
      <w:r w:rsidR="00346D7A">
        <w:rPr>
          <w:lang w:val="fr-FR"/>
        </w:rPr>
        <w:t>’</w:t>
      </w:r>
      <w:r w:rsidR="00C337B1" w:rsidRPr="00A473AE">
        <w:rPr>
          <w:lang w:val="fr-FR"/>
        </w:rPr>
        <w:t>entrepri</w:t>
      </w:r>
      <w:r w:rsidR="009E33F2" w:rsidRPr="00A473AE">
        <w:rPr>
          <w:lang w:val="fr-FR"/>
        </w:rPr>
        <w:t>ses nationales ou étrangères, s</w:t>
      </w:r>
      <w:r w:rsidR="00346D7A">
        <w:rPr>
          <w:lang w:val="fr-FR"/>
        </w:rPr>
        <w:t>’</w:t>
      </w:r>
      <w:r w:rsidR="009E33F2" w:rsidRPr="00A473AE">
        <w:rPr>
          <w:lang w:val="fr-FR"/>
        </w:rPr>
        <w:t>il s</w:t>
      </w:r>
      <w:r w:rsidR="00346D7A">
        <w:rPr>
          <w:lang w:val="fr-FR"/>
        </w:rPr>
        <w:t>’</w:t>
      </w:r>
      <w:r w:rsidR="009E33F2" w:rsidRPr="00A473AE">
        <w:rPr>
          <w:lang w:val="fr-FR"/>
        </w:rPr>
        <w:t>agit d</w:t>
      </w:r>
      <w:r w:rsidR="00346D7A">
        <w:rPr>
          <w:lang w:val="fr-FR"/>
        </w:rPr>
        <w:t>’</w:t>
      </w:r>
      <w:r w:rsidR="009E33F2" w:rsidRPr="00A473AE">
        <w:rPr>
          <w:lang w:val="fr-FR"/>
        </w:rPr>
        <w:t>entreprises exportatrices</w:t>
      </w:r>
      <w:r w:rsidR="00C337B1" w:rsidRPr="00A473AE">
        <w:rPr>
          <w:lang w:val="fr-FR"/>
        </w:rPr>
        <w:t>, leur situation géographique au Chili et leur secteur d</w:t>
      </w:r>
      <w:r w:rsidR="00346D7A">
        <w:rPr>
          <w:lang w:val="fr-FR"/>
        </w:rPr>
        <w:t>’</w:t>
      </w:r>
      <w:r w:rsidR="00C337B1" w:rsidRPr="00A473AE">
        <w:rPr>
          <w:lang w:val="fr-FR"/>
        </w:rPr>
        <w:t>activité.</w:t>
      </w:r>
    </w:p>
    <w:p w:rsidR="00C337B1" w:rsidRPr="00A473AE" w:rsidRDefault="00C337B1" w:rsidP="00F14608">
      <w:pPr>
        <w:rPr>
          <w:lang w:val="fr-FR"/>
        </w:rPr>
      </w:pPr>
    </w:p>
    <w:p w:rsidR="00C337B1" w:rsidRPr="00A473AE" w:rsidRDefault="00C337B1" w:rsidP="005D6EF5">
      <w:pPr>
        <w:rPr>
          <w:lang w:val="fr-FR"/>
        </w:rPr>
      </w:pPr>
      <w:r w:rsidRPr="00A473AE">
        <w:rPr>
          <w:lang w:val="fr-FR"/>
        </w:rPr>
        <w:t>L</w:t>
      </w:r>
      <w:r w:rsidR="00784CA6" w:rsidRPr="00A473AE">
        <w:rPr>
          <w:lang w:val="fr-FR"/>
        </w:rPr>
        <w:t>e</w:t>
      </w:r>
      <w:r w:rsidRPr="00A473AE">
        <w:rPr>
          <w:lang w:val="fr-FR"/>
        </w:rPr>
        <w:t xml:space="preserve"> troisième </w:t>
      </w:r>
      <w:r w:rsidR="00784CA6" w:rsidRPr="00A473AE">
        <w:rPr>
          <w:lang w:val="fr-FR"/>
        </w:rPr>
        <w:t>volet</w:t>
      </w:r>
      <w:r w:rsidRPr="00A473AE">
        <w:rPr>
          <w:lang w:val="fr-FR"/>
        </w:rPr>
        <w:t xml:space="preserve"> examine plus en profondeur la façon dont les entreprises utilisent la propriété intellectuelle et l</w:t>
      </w:r>
      <w:r w:rsidR="00346D7A">
        <w:rPr>
          <w:lang w:val="fr-FR"/>
        </w:rPr>
        <w:t>’</w:t>
      </w:r>
      <w:r w:rsidRPr="00A473AE">
        <w:rPr>
          <w:lang w:val="fr-FR"/>
        </w:rPr>
        <w:t>incidence de cette utilisation sur les résultats des entrepris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 xml:space="preserve">À </w:t>
      </w:r>
      <w:r w:rsidRPr="00A473AE">
        <w:rPr>
          <w:lang w:val="fr-FR"/>
        </w:rPr>
        <w:t>cet égard, il est difficile d</w:t>
      </w:r>
      <w:r w:rsidR="00346D7A">
        <w:rPr>
          <w:lang w:val="fr-FR"/>
        </w:rPr>
        <w:t>’</w:t>
      </w:r>
      <w:r w:rsidRPr="00A473AE">
        <w:rPr>
          <w:lang w:val="fr-FR"/>
        </w:rPr>
        <w:t>établir un lien de cause à effet</w:t>
      </w:r>
      <w:r w:rsidR="00784CA6" w:rsidRPr="00A473AE">
        <w:rPr>
          <w:lang w:val="fr-FR"/>
        </w:rPr>
        <w:t xml:space="preserve"> entre ces élémen</w:t>
      </w:r>
      <w:r w:rsidR="006F53BD" w:rsidRPr="00A473AE">
        <w:rPr>
          <w:lang w:val="fr-FR"/>
        </w:rPr>
        <w:t>ts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Pa</w:t>
      </w:r>
      <w:r w:rsidR="005D6EF5" w:rsidRPr="00A473AE">
        <w:rPr>
          <w:lang w:val="fr-FR"/>
        </w:rPr>
        <w:t>r exemple, une simple corrélation statistique entre l</w:t>
      </w:r>
      <w:r w:rsidR="00346D7A">
        <w:rPr>
          <w:lang w:val="fr-FR"/>
        </w:rPr>
        <w:t>’</w:t>
      </w:r>
      <w:r w:rsidR="005D6EF5" w:rsidRPr="00A473AE">
        <w:rPr>
          <w:lang w:val="fr-FR"/>
        </w:rPr>
        <w:t>utilisation de la propriété intellectuelle et les résultats d</w:t>
      </w:r>
      <w:r w:rsidR="00346D7A">
        <w:rPr>
          <w:lang w:val="fr-FR"/>
        </w:rPr>
        <w:t>’</w:t>
      </w:r>
      <w:r w:rsidR="005D6EF5" w:rsidRPr="00A473AE">
        <w:rPr>
          <w:lang w:val="fr-FR"/>
        </w:rPr>
        <w:t xml:space="preserve">une entreprise </w:t>
      </w:r>
      <w:r w:rsidR="004D7E40" w:rsidRPr="00A473AE">
        <w:rPr>
          <w:lang w:val="fr-FR"/>
        </w:rPr>
        <w:t xml:space="preserve">ne suffit pas à démontrer </w:t>
      </w:r>
      <w:r w:rsidR="00922B5A" w:rsidRPr="00A473AE">
        <w:rPr>
          <w:lang w:val="fr-FR"/>
        </w:rPr>
        <w:t>que les entre</w:t>
      </w:r>
      <w:r w:rsidR="005D6EF5" w:rsidRPr="00A473AE">
        <w:rPr>
          <w:lang w:val="fr-FR"/>
        </w:rPr>
        <w:t xml:space="preserve">prises </w:t>
      </w:r>
      <w:r w:rsidR="00784CA6" w:rsidRPr="00A473AE">
        <w:rPr>
          <w:lang w:val="fr-FR"/>
        </w:rPr>
        <w:t>qui innovent avec succès</w:t>
      </w:r>
      <w:r w:rsidR="005D6EF5" w:rsidRPr="00A473AE">
        <w:rPr>
          <w:lang w:val="fr-FR"/>
        </w:rPr>
        <w:t xml:space="preserve"> </w:t>
      </w:r>
      <w:r w:rsidR="00784CA6" w:rsidRPr="00A473AE">
        <w:rPr>
          <w:lang w:val="fr-FR"/>
        </w:rPr>
        <w:t>réussissent mieux sur le marc</w:t>
      </w:r>
      <w:r w:rsidR="006F53BD" w:rsidRPr="00A473AE">
        <w:rPr>
          <w:lang w:val="fr-FR"/>
        </w:rPr>
        <w:t>hé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On</w:t>
      </w:r>
      <w:r w:rsidR="004D7E40" w:rsidRPr="00A473AE">
        <w:rPr>
          <w:lang w:val="fr-FR"/>
        </w:rPr>
        <w:t xml:space="preserve"> ne peut donc pas affirmer que</w:t>
      </w:r>
      <w:r w:rsidR="00784CA6" w:rsidRPr="00A473AE">
        <w:rPr>
          <w:lang w:val="fr-FR"/>
        </w:rPr>
        <w:t xml:space="preserve"> le droit juridique </w:t>
      </w:r>
      <w:r w:rsidR="00901055" w:rsidRPr="00A473AE">
        <w:rPr>
          <w:lang w:val="fr-FR"/>
        </w:rPr>
        <w:t xml:space="preserve">fasse </w:t>
      </w:r>
      <w:r w:rsidR="00784CA6" w:rsidRPr="00A473AE">
        <w:rPr>
          <w:lang w:val="fr-FR"/>
        </w:rPr>
        <w:t>à lui seul la différen</w:t>
      </w:r>
      <w:r w:rsidR="006F53BD" w:rsidRPr="00A473AE">
        <w:rPr>
          <w:lang w:val="fr-FR"/>
        </w:rPr>
        <w:t>ce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Po</w:t>
      </w:r>
      <w:r w:rsidR="00901055" w:rsidRPr="00A473AE">
        <w:rPr>
          <w:lang w:val="fr-FR"/>
        </w:rPr>
        <w:t>ur remédier à</w:t>
      </w:r>
      <w:r w:rsidR="005D6EF5" w:rsidRPr="00A473AE">
        <w:rPr>
          <w:lang w:val="fr-FR"/>
        </w:rPr>
        <w:t xml:space="preserve"> cette difficulté et</w:t>
      </w:r>
      <w:r w:rsidR="004D7E40" w:rsidRPr="00A473AE">
        <w:rPr>
          <w:lang w:val="fr-FR"/>
        </w:rPr>
        <w:t xml:space="preserve"> afin de</w:t>
      </w:r>
      <w:r w:rsidR="005D6EF5" w:rsidRPr="00A473AE">
        <w:rPr>
          <w:lang w:val="fr-FR"/>
        </w:rPr>
        <w:t xml:space="preserve"> suivre l</w:t>
      </w:r>
      <w:r w:rsidR="00346D7A">
        <w:rPr>
          <w:lang w:val="fr-FR"/>
        </w:rPr>
        <w:t>’</w:t>
      </w:r>
      <w:r w:rsidR="005D6EF5" w:rsidRPr="00A473AE">
        <w:rPr>
          <w:lang w:val="fr-FR"/>
        </w:rPr>
        <w:t>approche retenue dans la littérature, l</w:t>
      </w:r>
      <w:r w:rsidR="00346D7A">
        <w:rPr>
          <w:lang w:val="fr-FR"/>
        </w:rPr>
        <w:t>’</w:t>
      </w:r>
      <w:r w:rsidR="005D6EF5" w:rsidRPr="00A473AE">
        <w:rPr>
          <w:lang w:val="fr-FR"/>
        </w:rPr>
        <w:t>étude met l</w:t>
      </w:r>
      <w:r w:rsidR="00346D7A">
        <w:rPr>
          <w:lang w:val="fr-FR"/>
        </w:rPr>
        <w:t>’</w:t>
      </w:r>
      <w:r w:rsidR="005D6EF5" w:rsidRPr="00A473AE">
        <w:rPr>
          <w:lang w:val="fr-FR"/>
        </w:rPr>
        <w:t xml:space="preserve">accent sur la question de savoir si la première utilisation de différents instruments de propriété intellectuelle </w:t>
      </w:r>
      <w:r w:rsidR="00901055" w:rsidRPr="00A473AE">
        <w:rPr>
          <w:lang w:val="fr-FR"/>
        </w:rPr>
        <w:t>a une incidence sur les</w:t>
      </w:r>
      <w:r w:rsidR="005D6EF5" w:rsidRPr="00A473AE">
        <w:rPr>
          <w:lang w:val="fr-FR"/>
        </w:rPr>
        <w:t xml:space="preserve"> résultats de</w:t>
      </w:r>
      <w:r w:rsidR="00901055" w:rsidRPr="00A473AE">
        <w:rPr>
          <w:lang w:val="fr-FR"/>
        </w:rPr>
        <w:t>s</w:t>
      </w:r>
      <w:r w:rsidR="005D6EF5" w:rsidRPr="00A473AE">
        <w:rPr>
          <w:lang w:val="fr-FR"/>
        </w:rPr>
        <w:t xml:space="preserve"> entrepris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="00736DBC" w:rsidRPr="00A473AE">
        <w:rPr>
          <w:lang w:val="fr-FR"/>
        </w:rPr>
        <w:t>tte</w:t>
      </w:r>
      <w:r w:rsidR="007E7B10" w:rsidRPr="00A473AE">
        <w:rPr>
          <w:lang w:val="fr-FR"/>
        </w:rPr>
        <w:t> </w:t>
      </w:r>
      <w:r w:rsidR="00736DBC" w:rsidRPr="00A473AE">
        <w:rPr>
          <w:lang w:val="fr-FR"/>
        </w:rPr>
        <w:t xml:space="preserve">manière de procéder permet de déterminer plus précisément </w:t>
      </w:r>
      <w:r w:rsidR="000B6598" w:rsidRPr="00A473AE">
        <w:rPr>
          <w:lang w:val="fr-FR"/>
        </w:rPr>
        <w:t>comment le</w:t>
      </w:r>
      <w:r w:rsidR="005D6EF5" w:rsidRPr="00A473AE">
        <w:rPr>
          <w:lang w:val="fr-FR"/>
        </w:rPr>
        <w:t xml:space="preserve"> système de la propriété intellectuelle </w:t>
      </w:r>
      <w:r w:rsidR="000B6598" w:rsidRPr="00A473AE">
        <w:rPr>
          <w:lang w:val="fr-FR"/>
        </w:rPr>
        <w:t>contribue aux</w:t>
      </w:r>
      <w:r w:rsidR="005D6EF5" w:rsidRPr="00A473AE">
        <w:rPr>
          <w:lang w:val="fr-FR"/>
        </w:rPr>
        <w:t xml:space="preserve"> résultats ultérieurs de</w:t>
      </w:r>
      <w:r w:rsidR="00901055" w:rsidRPr="00A473AE">
        <w:rPr>
          <w:lang w:val="fr-FR"/>
        </w:rPr>
        <w:t>s</w:t>
      </w:r>
      <w:r w:rsidR="005D6EF5" w:rsidRPr="00A473AE">
        <w:rPr>
          <w:lang w:val="fr-FR"/>
        </w:rPr>
        <w:t xml:space="preserve"> ent</w:t>
      </w:r>
      <w:r w:rsidR="00901055" w:rsidRPr="00A473AE">
        <w:rPr>
          <w:lang w:val="fr-FR"/>
        </w:rPr>
        <w:t>re</w:t>
      </w:r>
      <w:r w:rsidR="005D6EF5" w:rsidRPr="00A473AE">
        <w:rPr>
          <w:lang w:val="fr-FR"/>
        </w:rPr>
        <w:t>prise</w:t>
      </w:r>
      <w:r w:rsidR="00901055" w:rsidRPr="00A473AE">
        <w:rPr>
          <w:lang w:val="fr-FR"/>
        </w:rPr>
        <w:t>s</w:t>
      </w:r>
      <w:r w:rsidR="005D6EF5" w:rsidRPr="00A473AE">
        <w:rPr>
          <w:lang w:val="fr-FR"/>
        </w:rPr>
        <w:t>.</w:t>
      </w:r>
    </w:p>
    <w:p w:rsidR="00C337B1" w:rsidRPr="00A473AE" w:rsidRDefault="00C337B1">
      <w:pPr>
        <w:spacing w:after="120"/>
        <w:rPr>
          <w:lang w:val="fr-FR"/>
        </w:rPr>
      </w:pPr>
    </w:p>
    <w:p w:rsidR="00C337B1" w:rsidRDefault="005D6EF5" w:rsidP="004C5E28">
      <w:pPr>
        <w:pStyle w:val="Heading2"/>
        <w:rPr>
          <w:b/>
          <w:lang w:val="fr-FR"/>
        </w:rPr>
      </w:pPr>
      <w:r w:rsidRPr="00F94279">
        <w:rPr>
          <w:b/>
          <w:lang w:val="fr-FR"/>
        </w:rPr>
        <w:lastRenderedPageBreak/>
        <w:t>PRINCIPALES CONSTATATIONS</w:t>
      </w:r>
    </w:p>
    <w:p w:rsidR="004C5E28" w:rsidRPr="004C5E28" w:rsidRDefault="004C5E28" w:rsidP="004C5E28">
      <w:pPr>
        <w:keepNext/>
        <w:rPr>
          <w:lang w:val="fr-FR"/>
        </w:rPr>
      </w:pPr>
    </w:p>
    <w:p w:rsidR="00C337B1" w:rsidRPr="00A473AE" w:rsidRDefault="005D6EF5" w:rsidP="004C5E28">
      <w:pPr>
        <w:keepNext/>
        <w:spacing w:after="120"/>
        <w:rPr>
          <w:lang w:val="fr-FR"/>
        </w:rPr>
      </w:pPr>
      <w:r w:rsidRPr="00A473AE">
        <w:rPr>
          <w:lang w:val="fr-FR"/>
        </w:rPr>
        <w:t>Les principales constatations qui ressortent de l</w:t>
      </w:r>
      <w:r w:rsidR="00346D7A">
        <w:rPr>
          <w:lang w:val="fr-FR"/>
        </w:rPr>
        <w:t>’</w:t>
      </w:r>
      <w:r w:rsidRPr="00A473AE">
        <w:rPr>
          <w:lang w:val="fr-FR"/>
        </w:rPr>
        <w:t>étude sont les suivantes</w:t>
      </w:r>
      <w:r w:rsidR="00346D7A">
        <w:rPr>
          <w:lang w:val="fr-FR"/>
        </w:rPr>
        <w:t> :</w:t>
      </w:r>
    </w:p>
    <w:p w:rsidR="00C337B1" w:rsidRPr="00A473AE" w:rsidRDefault="005D6EF5" w:rsidP="008A4B48">
      <w:pPr>
        <w:pStyle w:val="ListParagraph"/>
        <w:numPr>
          <w:ilvl w:val="0"/>
          <w:numId w:val="8"/>
        </w:numPr>
        <w:spacing w:after="240"/>
        <w:ind w:left="1134" w:hanging="567"/>
        <w:contextualSpacing w:val="0"/>
        <w:rPr>
          <w:lang w:val="fr-FR"/>
        </w:rPr>
      </w:pPr>
      <w:r w:rsidRPr="00A473AE">
        <w:rPr>
          <w:lang w:val="fr-FR"/>
        </w:rPr>
        <w:t xml:space="preserve">Seulement 2,4% des entreprises </w:t>
      </w:r>
      <w:r w:rsidR="00901055" w:rsidRPr="00A473AE">
        <w:rPr>
          <w:lang w:val="fr-FR"/>
        </w:rPr>
        <w:t>manufacturières</w:t>
      </w:r>
      <w:r w:rsidRPr="00A473AE">
        <w:rPr>
          <w:lang w:val="fr-FR"/>
        </w:rPr>
        <w:t xml:space="preserve"> ont déposé </w:t>
      </w:r>
      <w:r w:rsidR="00901055" w:rsidRPr="00A473AE">
        <w:rPr>
          <w:lang w:val="fr-FR"/>
        </w:rPr>
        <w:t>des</w:t>
      </w:r>
      <w:r w:rsidRPr="00A473AE">
        <w:rPr>
          <w:lang w:val="fr-FR"/>
        </w:rPr>
        <w:t xml:space="preserve"> brevets durant la période considér</w:t>
      </w:r>
      <w:r w:rsidR="006F53BD" w:rsidRPr="00A473AE">
        <w:rPr>
          <w:lang w:val="fr-FR"/>
        </w:rPr>
        <w:t>ée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Le</w:t>
      </w:r>
      <w:r w:rsidRPr="00A473AE">
        <w:rPr>
          <w:lang w:val="fr-FR"/>
        </w:rPr>
        <w:t>s chiffres sont égaleme</w:t>
      </w:r>
      <w:r w:rsidR="00901055" w:rsidRPr="00A473AE">
        <w:rPr>
          <w:lang w:val="fr-FR"/>
        </w:rPr>
        <w:t>n</w:t>
      </w:r>
      <w:r w:rsidRPr="00A473AE">
        <w:rPr>
          <w:lang w:val="fr-FR"/>
        </w:rPr>
        <w:t>t bas en ce qui concerne</w:t>
      </w:r>
      <w:r w:rsidR="00901055" w:rsidRPr="00A473AE">
        <w:rPr>
          <w:lang w:val="fr-FR"/>
        </w:rPr>
        <w:t xml:space="preserve"> </w:t>
      </w:r>
      <w:r w:rsidRPr="00A473AE">
        <w:rPr>
          <w:lang w:val="fr-FR"/>
        </w:rPr>
        <w:t>les modèles d</w:t>
      </w:r>
      <w:r w:rsidR="00346D7A">
        <w:rPr>
          <w:lang w:val="fr-FR"/>
        </w:rPr>
        <w:t>’</w:t>
      </w:r>
      <w:r w:rsidRPr="00A473AE">
        <w:rPr>
          <w:lang w:val="fr-FR"/>
        </w:rPr>
        <w:t>utilité et les dessins et modèles industrie</w:t>
      </w:r>
      <w:r w:rsidR="006F53BD" w:rsidRPr="00A473AE">
        <w:rPr>
          <w:lang w:val="fr-FR"/>
        </w:rPr>
        <w:t>ls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En</w:t>
      </w:r>
      <w:r w:rsidRPr="00A473AE">
        <w:rPr>
          <w:lang w:val="fr-FR"/>
        </w:rPr>
        <w:t xml:space="preserve"> revanche, 51,9% des entreprises </w:t>
      </w:r>
      <w:r w:rsidR="00901055" w:rsidRPr="00A473AE">
        <w:rPr>
          <w:lang w:val="fr-FR"/>
        </w:rPr>
        <w:t>manufacturières</w:t>
      </w:r>
      <w:r w:rsidRPr="00A473AE">
        <w:rPr>
          <w:lang w:val="fr-FR"/>
        </w:rPr>
        <w:t xml:space="preserve"> ont déposé au moins une demande d</w:t>
      </w:r>
      <w:r w:rsidR="00346D7A">
        <w:rPr>
          <w:lang w:val="fr-FR"/>
        </w:rPr>
        <w:t>’</w:t>
      </w:r>
      <w:r w:rsidRPr="00A473AE">
        <w:rPr>
          <w:lang w:val="fr-FR"/>
        </w:rPr>
        <w:t>enregistrement de marque.</w:t>
      </w:r>
    </w:p>
    <w:p w:rsidR="00C337B1" w:rsidRPr="00A473AE" w:rsidRDefault="00901055" w:rsidP="008A4B48">
      <w:pPr>
        <w:pStyle w:val="ListParagraph"/>
        <w:numPr>
          <w:ilvl w:val="0"/>
          <w:numId w:val="8"/>
        </w:numPr>
        <w:spacing w:after="240"/>
        <w:ind w:left="1134" w:hanging="567"/>
        <w:contextualSpacing w:val="0"/>
        <w:rPr>
          <w:lang w:val="fr-FR"/>
        </w:rPr>
      </w:pPr>
      <w:r w:rsidRPr="00A473AE">
        <w:rPr>
          <w:lang w:val="fr-FR"/>
        </w:rPr>
        <w:t>L</w:t>
      </w:r>
      <w:r w:rsidR="005611F2" w:rsidRPr="00A473AE">
        <w:rPr>
          <w:lang w:val="fr-FR"/>
        </w:rPr>
        <w:t xml:space="preserve">es facteurs </w:t>
      </w:r>
      <w:r w:rsidRPr="00A473AE">
        <w:rPr>
          <w:lang w:val="fr-FR"/>
        </w:rPr>
        <w:t>qui déterminent</w:t>
      </w:r>
      <w:r w:rsidR="005611F2" w:rsidRPr="00A473AE">
        <w:rPr>
          <w:lang w:val="fr-FR"/>
        </w:rPr>
        <w:t xml:space="preserve"> l</w:t>
      </w:r>
      <w:r w:rsidR="00346D7A">
        <w:rPr>
          <w:lang w:val="fr-FR"/>
        </w:rPr>
        <w:t>’</w:t>
      </w:r>
      <w:r w:rsidR="005611F2" w:rsidRPr="00A473AE">
        <w:rPr>
          <w:lang w:val="fr-FR"/>
        </w:rPr>
        <w:t xml:space="preserve">utilisation de la propriété intellectuelle au Chili </w:t>
      </w:r>
      <w:r w:rsidRPr="00A473AE">
        <w:rPr>
          <w:lang w:val="fr-FR"/>
        </w:rPr>
        <w:t>sont dans une large mesure identiques à ceux que l</w:t>
      </w:r>
      <w:r w:rsidR="00346D7A">
        <w:rPr>
          <w:lang w:val="fr-FR"/>
        </w:rPr>
        <w:t>’</w:t>
      </w:r>
      <w:r w:rsidRPr="00A473AE">
        <w:rPr>
          <w:lang w:val="fr-FR"/>
        </w:rPr>
        <w:t>on retrouve dans l</w:t>
      </w:r>
      <w:r w:rsidR="005611F2" w:rsidRPr="00A473AE">
        <w:rPr>
          <w:lang w:val="fr-FR"/>
        </w:rPr>
        <w:t>es pays à revenu éle</w:t>
      </w:r>
      <w:r w:rsidR="004654F2" w:rsidRPr="00A473AE">
        <w:rPr>
          <w:lang w:val="fr-FR"/>
        </w:rPr>
        <w:t>vé.  À</w:t>
      </w:r>
      <w:r w:rsidR="007E7B10" w:rsidRPr="00A473AE">
        <w:rPr>
          <w:lang w:val="fr-FR"/>
        </w:rPr>
        <w:t> </w:t>
      </w:r>
      <w:r w:rsidR="00B353E9" w:rsidRPr="00A473AE">
        <w:rPr>
          <w:lang w:val="fr-FR"/>
        </w:rPr>
        <w:t>noter en particulier que</w:t>
      </w:r>
      <w:r w:rsidR="005611F2" w:rsidRPr="00A473AE">
        <w:rPr>
          <w:lang w:val="fr-FR"/>
        </w:rPr>
        <w:t xml:space="preserve"> les grandes entreprises, </w:t>
      </w:r>
      <w:r w:rsidRPr="00A473AE">
        <w:rPr>
          <w:lang w:val="fr-FR"/>
        </w:rPr>
        <w:t xml:space="preserve">les entreprises exportatrices, </w:t>
      </w:r>
      <w:r w:rsidR="005611F2" w:rsidRPr="00A473AE">
        <w:rPr>
          <w:lang w:val="fr-FR"/>
        </w:rPr>
        <w:t xml:space="preserve">de même que </w:t>
      </w:r>
      <w:r w:rsidRPr="00A473AE">
        <w:rPr>
          <w:lang w:val="fr-FR"/>
        </w:rPr>
        <w:t>les entreprises</w:t>
      </w:r>
      <w:r w:rsidR="005611F2" w:rsidRPr="00A473AE">
        <w:rPr>
          <w:lang w:val="fr-FR"/>
        </w:rPr>
        <w:t xml:space="preserve"> situées dans la région métrop</w:t>
      </w:r>
      <w:r w:rsidR="00B353E9" w:rsidRPr="00A473AE">
        <w:rPr>
          <w:lang w:val="fr-FR"/>
        </w:rPr>
        <w:t xml:space="preserve">olitaine de Santiago ont plus volontiers recours aux différentes </w:t>
      </w:r>
      <w:r w:rsidR="005611F2" w:rsidRPr="00A473AE">
        <w:rPr>
          <w:lang w:val="fr-FR"/>
        </w:rPr>
        <w:t>forme</w:t>
      </w:r>
      <w:r w:rsidR="004D37A1" w:rsidRPr="00A473AE">
        <w:rPr>
          <w:lang w:val="fr-FR"/>
        </w:rPr>
        <w:t>s</w:t>
      </w:r>
      <w:r w:rsidR="005611F2" w:rsidRPr="00A473AE">
        <w:rPr>
          <w:lang w:val="fr-FR"/>
        </w:rPr>
        <w:t xml:space="preserve"> de protection de la propriété intellectuel</w:t>
      </w:r>
      <w:r w:rsidR="006F53BD" w:rsidRPr="00A473AE">
        <w:rPr>
          <w:lang w:val="fr-FR"/>
        </w:rPr>
        <w:t>le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L</w:t>
      </w:r>
      <w:r w:rsidR="006F53BD">
        <w:rPr>
          <w:lang w:val="fr-FR"/>
        </w:rPr>
        <w:t>’</w:t>
      </w:r>
      <w:r w:rsidR="006F53BD" w:rsidRPr="00A473AE">
        <w:rPr>
          <w:lang w:val="fr-FR"/>
        </w:rPr>
        <w:t>u</w:t>
      </w:r>
      <w:r w:rsidR="00B353E9" w:rsidRPr="00A473AE">
        <w:rPr>
          <w:lang w:val="fr-FR"/>
        </w:rPr>
        <w:t>tilisation des</w:t>
      </w:r>
      <w:r w:rsidR="005611F2" w:rsidRPr="00A473AE">
        <w:rPr>
          <w:lang w:val="fr-FR"/>
        </w:rPr>
        <w:t xml:space="preserve"> marques et </w:t>
      </w:r>
      <w:r w:rsidR="00B353E9" w:rsidRPr="00A473AE">
        <w:rPr>
          <w:lang w:val="fr-FR"/>
        </w:rPr>
        <w:t>des</w:t>
      </w:r>
      <w:r w:rsidR="005611F2" w:rsidRPr="00A473AE">
        <w:rPr>
          <w:lang w:val="fr-FR"/>
        </w:rPr>
        <w:t xml:space="preserve"> dessins et modèles </w:t>
      </w:r>
      <w:r w:rsidR="00B353E9" w:rsidRPr="00A473AE">
        <w:rPr>
          <w:lang w:val="fr-FR"/>
        </w:rPr>
        <w:t>augmente proportionnellement</w:t>
      </w:r>
      <w:r w:rsidR="0007521B" w:rsidRPr="00A473AE">
        <w:rPr>
          <w:lang w:val="fr-FR"/>
        </w:rPr>
        <w:t xml:space="preserve"> à l</w:t>
      </w:r>
      <w:r w:rsidR="00346D7A">
        <w:rPr>
          <w:lang w:val="fr-FR"/>
        </w:rPr>
        <w:t>’</w:t>
      </w:r>
      <w:r w:rsidR="0007521B" w:rsidRPr="00A473AE">
        <w:rPr>
          <w:lang w:val="fr-FR"/>
        </w:rPr>
        <w:t>intensité</w:t>
      </w:r>
      <w:r w:rsidR="005611F2" w:rsidRPr="00A473AE">
        <w:rPr>
          <w:lang w:val="fr-FR"/>
        </w:rPr>
        <w:t xml:space="preserve"> de capital</w:t>
      </w:r>
      <w:r w:rsidR="0007521B" w:rsidRPr="00A473AE">
        <w:rPr>
          <w:lang w:val="fr-FR"/>
        </w:rPr>
        <w:t xml:space="preserve"> et </w:t>
      </w:r>
      <w:r w:rsidR="00B353E9" w:rsidRPr="00A473AE">
        <w:rPr>
          <w:lang w:val="fr-FR"/>
        </w:rPr>
        <w:t xml:space="preserve">en fonction </w:t>
      </w:r>
      <w:r w:rsidR="00736DBC" w:rsidRPr="00A473AE">
        <w:rPr>
          <w:lang w:val="fr-FR"/>
        </w:rPr>
        <w:t>de</w:t>
      </w:r>
      <w:r w:rsidR="005611F2" w:rsidRPr="00A473AE">
        <w:rPr>
          <w:lang w:val="fr-FR"/>
        </w:rPr>
        <w:t xml:space="preserve"> la taille de l</w:t>
      </w:r>
      <w:r w:rsidR="00346D7A">
        <w:rPr>
          <w:lang w:val="fr-FR"/>
        </w:rPr>
        <w:t>’</w:t>
      </w:r>
      <w:r w:rsidR="005611F2" w:rsidRPr="00A473AE">
        <w:rPr>
          <w:lang w:val="fr-FR"/>
        </w:rPr>
        <w:t xml:space="preserve">entreprise et </w:t>
      </w:r>
      <w:r w:rsidR="00736DBC" w:rsidRPr="00A473AE">
        <w:rPr>
          <w:lang w:val="fr-FR"/>
        </w:rPr>
        <w:t>du</w:t>
      </w:r>
      <w:r w:rsidR="005611F2" w:rsidRPr="00A473AE">
        <w:rPr>
          <w:lang w:val="fr-FR"/>
        </w:rPr>
        <w:t xml:space="preserve"> secteur d</w:t>
      </w:r>
      <w:r w:rsidR="00346D7A">
        <w:rPr>
          <w:lang w:val="fr-FR"/>
        </w:rPr>
        <w:t>’</w:t>
      </w:r>
      <w:r w:rsidR="005611F2" w:rsidRPr="00A473AE">
        <w:rPr>
          <w:lang w:val="fr-FR"/>
        </w:rPr>
        <w:t>activi</w:t>
      </w:r>
      <w:r w:rsidR="006F53BD" w:rsidRPr="00A473AE">
        <w:rPr>
          <w:lang w:val="fr-FR"/>
        </w:rPr>
        <w:t>té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Le</w:t>
      </w:r>
      <w:r w:rsidR="005611F2" w:rsidRPr="00A473AE">
        <w:rPr>
          <w:lang w:val="fr-FR"/>
        </w:rPr>
        <w:t>s</w:t>
      </w:r>
      <w:r w:rsidR="007E7B10" w:rsidRPr="00A473AE">
        <w:rPr>
          <w:lang w:val="fr-FR"/>
        </w:rPr>
        <w:t> </w:t>
      </w:r>
      <w:r w:rsidR="005611F2" w:rsidRPr="00A473AE">
        <w:rPr>
          <w:lang w:val="fr-FR"/>
        </w:rPr>
        <w:t>ent</w:t>
      </w:r>
      <w:r w:rsidR="0007521B" w:rsidRPr="00A473AE">
        <w:rPr>
          <w:lang w:val="fr-FR"/>
        </w:rPr>
        <w:t>re</w:t>
      </w:r>
      <w:r w:rsidR="005611F2" w:rsidRPr="00A473AE">
        <w:rPr>
          <w:lang w:val="fr-FR"/>
        </w:rPr>
        <w:t xml:space="preserve">prises étrangères </w:t>
      </w:r>
      <w:r w:rsidR="00B353E9" w:rsidRPr="00A473AE">
        <w:rPr>
          <w:lang w:val="fr-FR"/>
        </w:rPr>
        <w:t>déposent plus volontiers</w:t>
      </w:r>
      <w:r w:rsidR="005611F2" w:rsidRPr="00A473AE">
        <w:rPr>
          <w:lang w:val="fr-FR"/>
        </w:rPr>
        <w:t xml:space="preserve"> de</w:t>
      </w:r>
      <w:r w:rsidR="0007521B" w:rsidRPr="00A473AE">
        <w:rPr>
          <w:lang w:val="fr-FR"/>
        </w:rPr>
        <w:t>s</w:t>
      </w:r>
      <w:r w:rsidR="005611F2" w:rsidRPr="00A473AE">
        <w:rPr>
          <w:lang w:val="fr-FR"/>
        </w:rPr>
        <w:t xml:space="preserve"> demandes de brevet que les ent</w:t>
      </w:r>
      <w:r w:rsidR="0007521B" w:rsidRPr="00A473AE">
        <w:rPr>
          <w:lang w:val="fr-FR"/>
        </w:rPr>
        <w:t>re</w:t>
      </w:r>
      <w:r w:rsidR="005611F2" w:rsidRPr="00A473AE">
        <w:rPr>
          <w:lang w:val="fr-FR"/>
        </w:rPr>
        <w:t xml:space="preserve">prises nationales, mais </w:t>
      </w:r>
      <w:r w:rsidR="00B353E9" w:rsidRPr="00A473AE">
        <w:rPr>
          <w:lang w:val="fr-FR"/>
        </w:rPr>
        <w:t>ont moins souvent</w:t>
      </w:r>
      <w:r w:rsidR="0007521B" w:rsidRPr="00A473AE">
        <w:rPr>
          <w:lang w:val="fr-FR"/>
        </w:rPr>
        <w:t xml:space="preserve"> recours aux</w:t>
      </w:r>
      <w:r w:rsidR="005611F2" w:rsidRPr="00A473AE">
        <w:rPr>
          <w:lang w:val="fr-FR"/>
        </w:rPr>
        <w:t xml:space="preserve"> marques.</w:t>
      </w:r>
    </w:p>
    <w:p w:rsidR="00C337B1" w:rsidRPr="00A473AE" w:rsidRDefault="0007521B" w:rsidP="008A4B48">
      <w:pPr>
        <w:pStyle w:val="ListParagraph"/>
        <w:numPr>
          <w:ilvl w:val="0"/>
          <w:numId w:val="8"/>
        </w:numPr>
        <w:spacing w:after="240"/>
        <w:ind w:left="1134" w:hanging="567"/>
        <w:contextualSpacing w:val="0"/>
        <w:rPr>
          <w:lang w:val="fr-FR"/>
        </w:rPr>
      </w:pPr>
      <w:r w:rsidRPr="00A473AE">
        <w:rPr>
          <w:lang w:val="fr-FR"/>
        </w:rPr>
        <w:t xml:space="preserve">Les </w:t>
      </w:r>
      <w:r w:rsidR="005611F2" w:rsidRPr="00A473AE">
        <w:rPr>
          <w:lang w:val="fr-FR"/>
        </w:rPr>
        <w:t xml:space="preserve">demandes de brevet </w:t>
      </w:r>
      <w:r w:rsidRPr="00A473AE">
        <w:rPr>
          <w:lang w:val="fr-FR"/>
        </w:rPr>
        <w:t>portent plus souvent sur les</w:t>
      </w:r>
      <w:r w:rsidR="005611F2" w:rsidRPr="00A473AE">
        <w:rPr>
          <w:lang w:val="fr-FR"/>
        </w:rPr>
        <w:t xml:space="preserve"> produits chimiques, </w:t>
      </w:r>
      <w:r w:rsidRPr="00A473AE">
        <w:rPr>
          <w:lang w:val="fr-FR"/>
        </w:rPr>
        <w:t xml:space="preserve">les </w:t>
      </w:r>
      <w:r w:rsidR="005611F2" w:rsidRPr="00A473AE">
        <w:rPr>
          <w:lang w:val="fr-FR"/>
        </w:rPr>
        <w:t>métaux et machines</w:t>
      </w:r>
      <w:r w:rsidRPr="00A473AE">
        <w:rPr>
          <w:lang w:val="fr-FR"/>
        </w:rPr>
        <w:t xml:space="preserve"> </w:t>
      </w:r>
      <w:r w:rsidR="00736DBC" w:rsidRPr="00A473AE">
        <w:rPr>
          <w:lang w:val="fr-FR"/>
        </w:rPr>
        <w:t>et</w:t>
      </w:r>
      <w:r w:rsidRPr="00A473AE">
        <w:rPr>
          <w:lang w:val="fr-FR"/>
        </w:rPr>
        <w:t xml:space="preserve"> les </w:t>
      </w:r>
      <w:r w:rsidR="005611F2" w:rsidRPr="00A473AE">
        <w:rPr>
          <w:lang w:val="fr-FR"/>
        </w:rPr>
        <w:t>véhicules à mote</w:t>
      </w:r>
      <w:r w:rsidR="006F53BD" w:rsidRPr="00A473AE">
        <w:rPr>
          <w:lang w:val="fr-FR"/>
        </w:rPr>
        <w:t>ur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En</w:t>
      </w:r>
      <w:r w:rsidR="005611F2" w:rsidRPr="00A473AE">
        <w:rPr>
          <w:lang w:val="fr-FR"/>
        </w:rPr>
        <w:t xml:space="preserve"> revanche, </w:t>
      </w:r>
      <w:r w:rsidRPr="00A473AE">
        <w:rPr>
          <w:lang w:val="fr-FR"/>
        </w:rPr>
        <w:t xml:space="preserve">elles ne </w:t>
      </w:r>
      <w:r w:rsidR="00B353E9" w:rsidRPr="00A473AE">
        <w:rPr>
          <w:lang w:val="fr-FR"/>
        </w:rPr>
        <w:t>concernent jamais</w:t>
      </w:r>
      <w:r w:rsidRPr="00A473AE">
        <w:rPr>
          <w:lang w:val="fr-FR"/>
        </w:rPr>
        <w:t xml:space="preserve"> </w:t>
      </w:r>
      <w:r w:rsidR="005611F2" w:rsidRPr="00A473AE">
        <w:rPr>
          <w:lang w:val="fr-FR"/>
        </w:rPr>
        <w:t>l</w:t>
      </w:r>
      <w:r w:rsidR="00346D7A">
        <w:rPr>
          <w:lang w:val="fr-FR"/>
        </w:rPr>
        <w:t>’</w:t>
      </w:r>
      <w:r w:rsidR="005611F2" w:rsidRPr="00A473AE">
        <w:rPr>
          <w:lang w:val="fr-FR"/>
        </w:rPr>
        <w:t>électricité et l</w:t>
      </w:r>
      <w:r w:rsidR="00346D7A">
        <w:rPr>
          <w:lang w:val="fr-FR"/>
        </w:rPr>
        <w:t>’</w:t>
      </w:r>
      <w:r w:rsidR="005611F2" w:rsidRPr="00A473AE">
        <w:rPr>
          <w:lang w:val="fr-FR"/>
        </w:rPr>
        <w:t>électronique, alors que</w:t>
      </w:r>
      <w:r w:rsidRPr="00A473AE">
        <w:rPr>
          <w:lang w:val="fr-FR"/>
        </w:rPr>
        <w:t xml:space="preserve"> </w:t>
      </w:r>
      <w:r w:rsidR="00B353E9" w:rsidRPr="00A473AE">
        <w:rPr>
          <w:lang w:val="fr-FR"/>
        </w:rPr>
        <w:t xml:space="preserve">dans les pays à revenu élevé, </w:t>
      </w:r>
      <w:r w:rsidRPr="00A473AE">
        <w:rPr>
          <w:lang w:val="fr-FR"/>
        </w:rPr>
        <w:t>de nombreuses demandes de brevet sont déposées dans ce secte</w:t>
      </w:r>
      <w:r w:rsidR="006F53BD" w:rsidRPr="00A473AE">
        <w:rPr>
          <w:lang w:val="fr-FR"/>
        </w:rPr>
        <w:t>ur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Le</w:t>
      </w:r>
      <w:r w:rsidR="005611F2" w:rsidRPr="00A473AE">
        <w:rPr>
          <w:lang w:val="fr-FR"/>
        </w:rPr>
        <w:t xml:space="preserve">s </w:t>
      </w:r>
      <w:r w:rsidR="00EF0AC8" w:rsidRPr="00A473AE">
        <w:rPr>
          <w:lang w:val="fr-FR"/>
        </w:rPr>
        <w:t>demandes d</w:t>
      </w:r>
      <w:r w:rsidR="00346D7A">
        <w:rPr>
          <w:lang w:val="fr-FR"/>
        </w:rPr>
        <w:t>’</w:t>
      </w:r>
      <w:r w:rsidR="00EF0AC8" w:rsidRPr="00A473AE">
        <w:rPr>
          <w:lang w:val="fr-FR"/>
        </w:rPr>
        <w:t xml:space="preserve">enregistrement de marque </w:t>
      </w:r>
      <w:r w:rsidR="00B353E9" w:rsidRPr="00A473AE">
        <w:rPr>
          <w:lang w:val="fr-FR"/>
        </w:rPr>
        <w:t xml:space="preserve">sont </w:t>
      </w:r>
      <w:r w:rsidR="00EF0AC8" w:rsidRPr="00A473AE">
        <w:rPr>
          <w:lang w:val="fr-FR"/>
        </w:rPr>
        <w:t>réparties</w:t>
      </w:r>
      <w:r w:rsidR="00B353E9" w:rsidRPr="00A473AE">
        <w:rPr>
          <w:lang w:val="fr-FR"/>
        </w:rPr>
        <w:t xml:space="preserve"> plus</w:t>
      </w:r>
      <w:r w:rsidR="005611F2" w:rsidRPr="00A473AE">
        <w:rPr>
          <w:lang w:val="fr-FR"/>
        </w:rPr>
        <w:t xml:space="preserve"> </w:t>
      </w:r>
      <w:r w:rsidR="00B353E9" w:rsidRPr="00A473AE">
        <w:rPr>
          <w:lang w:val="fr-FR"/>
        </w:rPr>
        <w:t>uniformément</w:t>
      </w:r>
      <w:r w:rsidRPr="00A473AE">
        <w:rPr>
          <w:lang w:val="fr-FR"/>
        </w:rPr>
        <w:t xml:space="preserve"> </w:t>
      </w:r>
      <w:r w:rsidR="00EF0AC8" w:rsidRPr="00A473AE">
        <w:rPr>
          <w:lang w:val="fr-FR"/>
        </w:rPr>
        <w:t>entre les différents secteurs</w:t>
      </w:r>
      <w:r w:rsidR="005611F2" w:rsidRPr="00A473AE">
        <w:rPr>
          <w:lang w:val="fr-FR"/>
        </w:rPr>
        <w:t xml:space="preserve">, </w:t>
      </w:r>
      <w:r w:rsidRPr="00A473AE">
        <w:rPr>
          <w:lang w:val="fr-FR"/>
        </w:rPr>
        <w:t>le secteur le plus demandé étant celui des</w:t>
      </w:r>
      <w:r w:rsidR="005611F2" w:rsidRPr="00A473AE">
        <w:rPr>
          <w:lang w:val="fr-FR"/>
        </w:rPr>
        <w:t xml:space="preserve"> produits chimiques, qui englobe les produits pharmaceutiques.</w:t>
      </w:r>
    </w:p>
    <w:p w:rsidR="00C337B1" w:rsidRPr="00A473AE" w:rsidRDefault="00B353E9" w:rsidP="008A4B48">
      <w:pPr>
        <w:pStyle w:val="ListParagraph"/>
        <w:numPr>
          <w:ilvl w:val="0"/>
          <w:numId w:val="8"/>
        </w:numPr>
        <w:spacing w:after="240"/>
        <w:ind w:left="1134" w:hanging="567"/>
        <w:contextualSpacing w:val="0"/>
        <w:rPr>
          <w:lang w:val="fr-FR"/>
        </w:rPr>
      </w:pPr>
      <w:r w:rsidRPr="00A473AE">
        <w:rPr>
          <w:lang w:val="fr-FR"/>
        </w:rPr>
        <w:t>Il est clairement démontré que</w:t>
      </w:r>
      <w:r w:rsidR="0007521B" w:rsidRPr="00A473AE">
        <w:rPr>
          <w:lang w:val="fr-FR"/>
        </w:rPr>
        <w:t xml:space="preserve"> les entreprises</w:t>
      </w:r>
      <w:r w:rsidR="005611F2" w:rsidRPr="00A473AE">
        <w:rPr>
          <w:lang w:val="fr-FR"/>
        </w:rPr>
        <w:t xml:space="preserve"> augmente</w:t>
      </w:r>
      <w:r w:rsidR="0007521B" w:rsidRPr="00A473AE">
        <w:rPr>
          <w:lang w:val="fr-FR"/>
        </w:rPr>
        <w:t xml:space="preserve">nt en taille après </w:t>
      </w:r>
      <w:r w:rsidR="004714D0" w:rsidRPr="00A473AE">
        <w:rPr>
          <w:lang w:val="fr-FR"/>
        </w:rPr>
        <w:t>que la</w:t>
      </w:r>
      <w:r w:rsidR="00BF54BA" w:rsidRPr="00A473AE">
        <w:rPr>
          <w:lang w:val="fr-FR"/>
        </w:rPr>
        <w:t xml:space="preserve"> première</w:t>
      </w:r>
      <w:r w:rsidR="005611F2" w:rsidRPr="00A473AE">
        <w:rPr>
          <w:lang w:val="fr-FR"/>
        </w:rPr>
        <w:t xml:space="preserve"> demande d</w:t>
      </w:r>
      <w:r w:rsidR="00346D7A">
        <w:rPr>
          <w:lang w:val="fr-FR"/>
        </w:rPr>
        <w:t>’</w:t>
      </w:r>
      <w:r w:rsidR="005611F2" w:rsidRPr="00A473AE">
        <w:rPr>
          <w:lang w:val="fr-FR"/>
        </w:rPr>
        <w:t>enregistrement de marque ou demande de brevet</w:t>
      </w:r>
      <w:r w:rsidR="004714D0" w:rsidRPr="00A473AE">
        <w:rPr>
          <w:lang w:val="fr-FR"/>
        </w:rPr>
        <w:t xml:space="preserve"> a été dépos</w:t>
      </w:r>
      <w:r w:rsidR="006F53BD" w:rsidRPr="00A473AE">
        <w:rPr>
          <w:lang w:val="fr-FR"/>
        </w:rPr>
        <w:t>ée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="00BF54BA" w:rsidRPr="00A473AE">
        <w:rPr>
          <w:lang w:val="fr-FR"/>
        </w:rPr>
        <w:t>pendant</w:t>
      </w:r>
      <w:r w:rsidR="000E48F5" w:rsidRPr="00A473AE">
        <w:rPr>
          <w:lang w:val="fr-FR"/>
        </w:rPr>
        <w:t>, les entreprises qui utilis</w:t>
      </w:r>
      <w:r w:rsidR="00BF54BA" w:rsidRPr="00A473AE">
        <w:rPr>
          <w:lang w:val="fr-FR"/>
        </w:rPr>
        <w:t>ent</w:t>
      </w:r>
      <w:r w:rsidR="000E48F5" w:rsidRPr="00A473AE">
        <w:rPr>
          <w:lang w:val="fr-FR"/>
        </w:rPr>
        <w:t xml:space="preserve"> le système de la propriété intellectuelle </w:t>
      </w:r>
      <w:r w:rsidR="00BF54BA" w:rsidRPr="00A473AE">
        <w:rPr>
          <w:lang w:val="fr-FR"/>
        </w:rPr>
        <w:t xml:space="preserve">sont également </w:t>
      </w:r>
      <w:r w:rsidRPr="00A473AE">
        <w:rPr>
          <w:lang w:val="fr-FR"/>
        </w:rPr>
        <w:t>des entreprises</w:t>
      </w:r>
      <w:r w:rsidR="00BF54BA" w:rsidRPr="00A473AE">
        <w:rPr>
          <w:lang w:val="fr-FR"/>
        </w:rPr>
        <w:t xml:space="preserve"> qui, durant la période considérée, </w:t>
      </w:r>
      <w:r w:rsidR="009562D3" w:rsidRPr="00A473AE">
        <w:rPr>
          <w:lang w:val="fr-FR"/>
        </w:rPr>
        <w:t>ont connu</w:t>
      </w:r>
      <w:r w:rsidR="00BF54BA" w:rsidRPr="00A473AE">
        <w:rPr>
          <w:lang w:val="fr-FR"/>
        </w:rPr>
        <w:t xml:space="preserve"> </w:t>
      </w:r>
      <w:r w:rsidR="009562D3" w:rsidRPr="00A473AE">
        <w:rPr>
          <w:lang w:val="fr-FR"/>
        </w:rPr>
        <w:t>un</w:t>
      </w:r>
      <w:r w:rsidR="003927FC" w:rsidRPr="00A473AE">
        <w:rPr>
          <w:lang w:val="fr-FR"/>
        </w:rPr>
        <w:t>e</w:t>
      </w:r>
      <w:r w:rsidR="009562D3" w:rsidRPr="00A473AE">
        <w:rPr>
          <w:lang w:val="fr-FR"/>
        </w:rPr>
        <w:t xml:space="preserve"> croissance </w:t>
      </w:r>
      <w:r w:rsidR="00BF54BA" w:rsidRPr="00A473AE">
        <w:rPr>
          <w:lang w:val="fr-FR"/>
        </w:rPr>
        <w:t>rapi</w:t>
      </w:r>
      <w:r w:rsidR="006F53BD" w:rsidRPr="00A473AE">
        <w:rPr>
          <w:lang w:val="fr-FR"/>
        </w:rPr>
        <w:t>de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="000E48F5" w:rsidRPr="00A473AE">
        <w:rPr>
          <w:lang w:val="fr-FR"/>
        </w:rPr>
        <w:t>lles</w:t>
      </w:r>
      <w:r w:rsidR="00346D7A">
        <w:rPr>
          <w:lang w:val="fr-FR"/>
        </w:rPr>
        <w:t>-</w:t>
      </w:r>
      <w:r w:rsidR="000E48F5" w:rsidRPr="00A473AE">
        <w:rPr>
          <w:lang w:val="fr-FR"/>
        </w:rPr>
        <w:t xml:space="preserve">ci </w:t>
      </w:r>
      <w:r w:rsidR="00BF54BA" w:rsidRPr="00A473AE">
        <w:rPr>
          <w:lang w:val="fr-FR"/>
        </w:rPr>
        <w:t>connaissaient déjà une</w:t>
      </w:r>
      <w:r w:rsidR="000E48F5" w:rsidRPr="00A473AE">
        <w:rPr>
          <w:lang w:val="fr-FR"/>
        </w:rPr>
        <w:t xml:space="preserve"> croissance rapide avant </w:t>
      </w:r>
      <w:r w:rsidR="00BF54BA" w:rsidRPr="00A473AE">
        <w:rPr>
          <w:lang w:val="fr-FR"/>
        </w:rPr>
        <w:t>de</w:t>
      </w:r>
      <w:r w:rsidR="000E48F5" w:rsidRPr="00A473AE">
        <w:rPr>
          <w:lang w:val="fr-FR"/>
        </w:rPr>
        <w:t xml:space="preserve"> commenc</w:t>
      </w:r>
      <w:r w:rsidR="00BF54BA" w:rsidRPr="00A473AE">
        <w:rPr>
          <w:lang w:val="fr-FR"/>
        </w:rPr>
        <w:t>er</w:t>
      </w:r>
      <w:r w:rsidR="000E48F5" w:rsidRPr="00A473AE">
        <w:rPr>
          <w:lang w:val="fr-FR"/>
        </w:rPr>
        <w:t xml:space="preserve"> à utiliser la propriété intellectuelle</w:t>
      </w:r>
      <w:r w:rsidR="000C43E5" w:rsidRPr="00A473AE">
        <w:rPr>
          <w:lang w:val="fr-FR"/>
        </w:rPr>
        <w:t xml:space="preserve"> et</w:t>
      </w:r>
      <w:r w:rsidR="000E48F5" w:rsidRPr="00A473AE">
        <w:rPr>
          <w:lang w:val="fr-FR"/>
        </w:rPr>
        <w:t xml:space="preserve"> cette première utilisation n</w:t>
      </w:r>
      <w:r w:rsidR="00346D7A">
        <w:rPr>
          <w:lang w:val="fr-FR"/>
        </w:rPr>
        <w:t>’</w:t>
      </w:r>
      <w:r w:rsidR="000C43E5" w:rsidRPr="00A473AE">
        <w:rPr>
          <w:lang w:val="fr-FR"/>
        </w:rPr>
        <w:t>a</w:t>
      </w:r>
      <w:r w:rsidR="000E48F5" w:rsidRPr="00A473AE">
        <w:rPr>
          <w:lang w:val="fr-FR"/>
        </w:rPr>
        <w:t xml:space="preserve"> pas eu d</w:t>
      </w:r>
      <w:r w:rsidR="00346D7A">
        <w:rPr>
          <w:lang w:val="fr-FR"/>
        </w:rPr>
        <w:t>’</w:t>
      </w:r>
      <w:r w:rsidR="000E48F5" w:rsidRPr="00A473AE">
        <w:rPr>
          <w:lang w:val="fr-FR"/>
        </w:rPr>
        <w:t xml:space="preserve">incidence sur leur </w:t>
      </w:r>
      <w:r w:rsidR="000C43E5" w:rsidRPr="00A473AE">
        <w:rPr>
          <w:lang w:val="fr-FR"/>
        </w:rPr>
        <w:t>croissan</w:t>
      </w:r>
      <w:r w:rsidR="006F53BD" w:rsidRPr="00A473AE">
        <w:rPr>
          <w:lang w:val="fr-FR"/>
        </w:rPr>
        <w:t>ce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En</w:t>
      </w:r>
      <w:r w:rsidR="000E48F5" w:rsidRPr="00A473AE">
        <w:rPr>
          <w:lang w:val="fr-FR"/>
        </w:rPr>
        <w:t xml:space="preserve"> clair, il semblerait que ce soit la réussite commercial</w:t>
      </w:r>
      <w:r w:rsidR="000C43E5" w:rsidRPr="00A473AE">
        <w:rPr>
          <w:lang w:val="fr-FR"/>
        </w:rPr>
        <w:t>e</w:t>
      </w:r>
      <w:r w:rsidR="000E48F5" w:rsidRPr="00A473AE">
        <w:rPr>
          <w:lang w:val="fr-FR"/>
        </w:rPr>
        <w:t xml:space="preserve"> qui </w:t>
      </w:r>
      <w:r w:rsidR="003927FC" w:rsidRPr="00A473AE">
        <w:rPr>
          <w:lang w:val="fr-FR"/>
        </w:rPr>
        <w:t>incite</w:t>
      </w:r>
      <w:r w:rsidR="000E48F5" w:rsidRPr="00A473AE">
        <w:rPr>
          <w:lang w:val="fr-FR"/>
        </w:rPr>
        <w:t xml:space="preserve"> </w:t>
      </w:r>
      <w:r w:rsidR="000C43E5" w:rsidRPr="00A473AE">
        <w:rPr>
          <w:lang w:val="fr-FR"/>
        </w:rPr>
        <w:t xml:space="preserve">les entreprises </w:t>
      </w:r>
      <w:r w:rsidR="000E48F5" w:rsidRPr="00A473AE">
        <w:rPr>
          <w:lang w:val="fr-FR"/>
        </w:rPr>
        <w:t xml:space="preserve">à </w:t>
      </w:r>
      <w:r w:rsidR="000C43E5" w:rsidRPr="00A473AE">
        <w:rPr>
          <w:lang w:val="fr-FR"/>
        </w:rPr>
        <w:t>commencer à utiliser</w:t>
      </w:r>
      <w:r w:rsidR="000E48F5" w:rsidRPr="00A473AE">
        <w:rPr>
          <w:lang w:val="fr-FR"/>
        </w:rPr>
        <w:t xml:space="preserve"> la propriété intellectuelle</w:t>
      </w:r>
      <w:r w:rsidR="000C43E5" w:rsidRPr="00A473AE">
        <w:rPr>
          <w:lang w:val="fr-FR"/>
        </w:rPr>
        <w:t>,</w:t>
      </w:r>
      <w:r w:rsidR="000E48F5" w:rsidRPr="00A473AE">
        <w:rPr>
          <w:lang w:val="fr-FR"/>
        </w:rPr>
        <w:t xml:space="preserve"> et non l</w:t>
      </w:r>
      <w:r w:rsidR="00346D7A">
        <w:rPr>
          <w:lang w:val="fr-FR"/>
        </w:rPr>
        <w:t>’</w:t>
      </w:r>
      <w:r w:rsidR="000E48F5" w:rsidRPr="00A473AE">
        <w:rPr>
          <w:lang w:val="fr-FR"/>
        </w:rPr>
        <w:t>inverse.</w:t>
      </w:r>
    </w:p>
    <w:p w:rsidR="004C5E28" w:rsidRPr="004C5E28" w:rsidRDefault="000E48F5" w:rsidP="004C5E28">
      <w:pPr>
        <w:pStyle w:val="ListParagraph"/>
        <w:numPr>
          <w:ilvl w:val="0"/>
          <w:numId w:val="8"/>
        </w:numPr>
        <w:spacing w:after="240"/>
        <w:ind w:left="1134" w:hanging="567"/>
        <w:contextualSpacing w:val="0"/>
        <w:rPr>
          <w:lang w:val="fr-FR"/>
        </w:rPr>
      </w:pPr>
      <w:r w:rsidRPr="00A473AE">
        <w:rPr>
          <w:lang w:val="fr-FR"/>
        </w:rPr>
        <w:t xml:space="preserve">Enfin, </w:t>
      </w:r>
      <w:r w:rsidR="000C43E5" w:rsidRPr="00A473AE">
        <w:rPr>
          <w:lang w:val="fr-FR"/>
        </w:rPr>
        <w:t>le recours aux</w:t>
      </w:r>
      <w:r w:rsidRPr="00A473AE">
        <w:rPr>
          <w:lang w:val="fr-FR"/>
        </w:rPr>
        <w:t xml:space="preserve"> marques est</w:t>
      </w:r>
      <w:r w:rsidR="000C43E5" w:rsidRPr="00A473AE">
        <w:rPr>
          <w:lang w:val="fr-FR"/>
        </w:rPr>
        <w:t xml:space="preserve"> lié</w:t>
      </w:r>
      <w:r w:rsidRPr="00A473AE">
        <w:rPr>
          <w:lang w:val="fr-FR"/>
        </w:rPr>
        <w:t xml:space="preserve"> à la f</w:t>
      </w:r>
      <w:r w:rsidR="000C43E5" w:rsidRPr="00A473AE">
        <w:rPr>
          <w:lang w:val="fr-FR"/>
        </w:rPr>
        <w:t xml:space="preserve">abrication de produits </w:t>
      </w:r>
      <w:r w:rsidR="006F3EDC" w:rsidRPr="00A473AE">
        <w:rPr>
          <w:lang w:val="fr-FR"/>
        </w:rPr>
        <w:t>innovants</w:t>
      </w:r>
      <w:r w:rsidRPr="00A473AE">
        <w:rPr>
          <w:lang w:val="fr-FR"/>
        </w:rPr>
        <w:t xml:space="preserve">, ce qui </w:t>
      </w:r>
      <w:r w:rsidR="000C43E5" w:rsidRPr="00A473AE">
        <w:rPr>
          <w:lang w:val="fr-FR"/>
        </w:rPr>
        <w:t>suggère</w:t>
      </w:r>
      <w:r w:rsidRPr="00A473AE">
        <w:rPr>
          <w:lang w:val="fr-FR"/>
        </w:rPr>
        <w:t xml:space="preserve"> que les entreprises chiliennes emploient des stratégies de marque</w:t>
      </w:r>
      <w:r w:rsidR="006557A8" w:rsidRPr="00A473AE">
        <w:rPr>
          <w:lang w:val="fr-FR"/>
        </w:rPr>
        <w:t>s</w:t>
      </w:r>
      <w:r w:rsidRPr="00A473AE">
        <w:rPr>
          <w:lang w:val="fr-FR"/>
        </w:rPr>
        <w:t xml:space="preserve"> pour </w:t>
      </w:r>
      <w:r w:rsidR="006557A8" w:rsidRPr="00A473AE">
        <w:rPr>
          <w:lang w:val="fr-FR"/>
        </w:rPr>
        <w:t>tirer profit de leurs investissements</w:t>
      </w:r>
      <w:r w:rsidR="000C43E5" w:rsidRPr="00A473AE">
        <w:rPr>
          <w:lang w:val="fr-FR"/>
        </w:rPr>
        <w:t xml:space="preserve"> en matière d</w:t>
      </w:r>
      <w:r w:rsidR="00346D7A">
        <w:rPr>
          <w:lang w:val="fr-FR"/>
        </w:rPr>
        <w:t>’</w:t>
      </w:r>
      <w:r w:rsidR="000C43E5" w:rsidRPr="00A473AE">
        <w:rPr>
          <w:lang w:val="fr-FR"/>
        </w:rPr>
        <w:t>innovati</w:t>
      </w:r>
      <w:r w:rsidR="006F53BD" w:rsidRPr="00A473AE">
        <w:rPr>
          <w:lang w:val="fr-FR"/>
        </w:rPr>
        <w:t>on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="003927FC" w:rsidRPr="00A473AE">
        <w:rPr>
          <w:lang w:val="fr-FR"/>
        </w:rPr>
        <w:t>la</w:t>
      </w:r>
      <w:r w:rsidRPr="00A473AE">
        <w:rPr>
          <w:lang w:val="fr-FR"/>
        </w:rPr>
        <w:t xml:space="preserve"> </w:t>
      </w:r>
      <w:r w:rsidR="00C609B8" w:rsidRPr="00A473AE">
        <w:rPr>
          <w:lang w:val="fr-FR"/>
        </w:rPr>
        <w:t xml:space="preserve">confirme </w:t>
      </w:r>
      <w:r w:rsidR="00614DA0" w:rsidRPr="00A473AE">
        <w:rPr>
          <w:lang w:val="fr-FR"/>
        </w:rPr>
        <w:t>le lien étroit qui existe entre la création de marques et l</w:t>
      </w:r>
      <w:r w:rsidR="00346D7A">
        <w:rPr>
          <w:lang w:val="fr-FR"/>
        </w:rPr>
        <w:t>’</w:t>
      </w:r>
      <w:r w:rsidR="00614DA0" w:rsidRPr="00A473AE">
        <w:rPr>
          <w:lang w:val="fr-FR"/>
        </w:rPr>
        <w:t>innovation</w:t>
      </w:r>
      <w:r w:rsidRPr="00A473AE">
        <w:rPr>
          <w:lang w:val="fr-FR"/>
        </w:rPr>
        <w:t xml:space="preserve"> dans les pays développés.</w:t>
      </w:r>
      <w:r w:rsidR="004C5E28">
        <w:rPr>
          <w:lang w:val="fr-FR"/>
        </w:rPr>
        <w:br/>
      </w:r>
    </w:p>
    <w:p w:rsidR="00C337B1" w:rsidRDefault="000E48F5" w:rsidP="00F94279">
      <w:pPr>
        <w:pStyle w:val="Heading2"/>
        <w:rPr>
          <w:b/>
          <w:lang w:val="fr-FR"/>
        </w:rPr>
      </w:pPr>
      <w:r w:rsidRPr="00F94279">
        <w:rPr>
          <w:b/>
          <w:lang w:val="fr-FR"/>
        </w:rPr>
        <w:t>ENSEIGNEMENTS TIRÉS</w:t>
      </w:r>
    </w:p>
    <w:p w:rsidR="004C5E28" w:rsidRPr="007531CA" w:rsidRDefault="004C5E28" w:rsidP="004C5E28">
      <w:pPr>
        <w:rPr>
          <w:sz w:val="20"/>
          <w:lang w:val="fr-FR"/>
        </w:rPr>
      </w:pPr>
      <w:bookmarkStart w:id="5" w:name="_GoBack"/>
    </w:p>
    <w:bookmarkEnd w:id="5"/>
    <w:p w:rsidR="00C337B1" w:rsidRPr="00A473AE" w:rsidRDefault="000E48F5" w:rsidP="00F06501">
      <w:pPr>
        <w:rPr>
          <w:lang w:val="fr-FR"/>
        </w:rPr>
      </w:pPr>
      <w:r w:rsidRPr="00A473AE">
        <w:rPr>
          <w:lang w:val="fr-FR"/>
        </w:rPr>
        <w:t>Ces constatations permettent de tirer les enseignements suivants en matière de politique de propriété intellectuel</w:t>
      </w:r>
      <w:r w:rsidR="006F53BD" w:rsidRPr="00A473AE">
        <w:rPr>
          <w:lang w:val="fr-FR"/>
        </w:rPr>
        <w:t>le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Pr</w:t>
      </w:r>
      <w:r w:rsidR="008D4269" w:rsidRPr="00A473AE">
        <w:rPr>
          <w:lang w:val="fr-FR"/>
        </w:rPr>
        <w:t>emièrement</w:t>
      </w:r>
      <w:r w:rsidR="00CB622F" w:rsidRPr="00A473AE">
        <w:rPr>
          <w:lang w:val="fr-FR"/>
        </w:rPr>
        <w:t xml:space="preserve">, </w:t>
      </w:r>
      <w:r w:rsidR="008D4269" w:rsidRPr="00A473AE">
        <w:rPr>
          <w:lang w:val="fr-FR"/>
        </w:rPr>
        <w:t>la notion</w:t>
      </w:r>
      <w:r w:rsidR="00CB622F" w:rsidRPr="00A473AE">
        <w:rPr>
          <w:lang w:val="fr-FR"/>
        </w:rPr>
        <w:t xml:space="preserve"> selon l</w:t>
      </w:r>
      <w:r w:rsidR="003927FC" w:rsidRPr="00A473AE">
        <w:rPr>
          <w:lang w:val="fr-FR"/>
        </w:rPr>
        <w:t>a</w:t>
      </w:r>
      <w:r w:rsidR="00CB622F" w:rsidRPr="00A473AE">
        <w:rPr>
          <w:lang w:val="fr-FR"/>
        </w:rPr>
        <w:t>quel</w:t>
      </w:r>
      <w:r w:rsidR="003927FC" w:rsidRPr="00A473AE">
        <w:rPr>
          <w:lang w:val="fr-FR"/>
        </w:rPr>
        <w:t>le</w:t>
      </w:r>
      <w:r w:rsidR="00CB622F" w:rsidRPr="00A473AE">
        <w:rPr>
          <w:lang w:val="fr-FR"/>
        </w:rPr>
        <w:t xml:space="preserve"> la réussite commerciale encourage</w:t>
      </w:r>
      <w:r w:rsidR="003927FC" w:rsidRPr="00A473AE">
        <w:rPr>
          <w:lang w:val="fr-FR"/>
        </w:rPr>
        <w:t>rait</w:t>
      </w:r>
      <w:r w:rsidR="00CB622F" w:rsidRPr="00A473AE">
        <w:rPr>
          <w:lang w:val="fr-FR"/>
        </w:rPr>
        <w:t xml:space="preserve"> les ent</w:t>
      </w:r>
      <w:r w:rsidR="00614DA0" w:rsidRPr="00A473AE">
        <w:rPr>
          <w:lang w:val="fr-FR"/>
        </w:rPr>
        <w:t>re</w:t>
      </w:r>
      <w:r w:rsidR="00CB622F" w:rsidRPr="00A473AE">
        <w:rPr>
          <w:lang w:val="fr-FR"/>
        </w:rPr>
        <w:t xml:space="preserve">prises à </w:t>
      </w:r>
      <w:r w:rsidR="00614DA0" w:rsidRPr="00A473AE">
        <w:rPr>
          <w:lang w:val="fr-FR"/>
        </w:rPr>
        <w:t xml:space="preserve">commencer à </w:t>
      </w:r>
      <w:r w:rsidR="00CB622F" w:rsidRPr="00A473AE">
        <w:rPr>
          <w:lang w:val="fr-FR"/>
        </w:rPr>
        <w:t xml:space="preserve">utiliser la propriété intellectuelle </w:t>
      </w:r>
      <w:r w:rsidR="00614DA0" w:rsidRPr="00A473AE">
        <w:rPr>
          <w:lang w:val="fr-FR"/>
        </w:rPr>
        <w:t xml:space="preserve">suggère </w:t>
      </w:r>
      <w:r w:rsidR="00CB622F" w:rsidRPr="00A473AE">
        <w:rPr>
          <w:lang w:val="fr-FR"/>
        </w:rPr>
        <w:t xml:space="preserve">que les campagnes de sensibilisation à la propriété intellectuelle </w:t>
      </w:r>
      <w:r w:rsidR="003927FC" w:rsidRPr="00A473AE">
        <w:rPr>
          <w:lang w:val="fr-FR"/>
        </w:rPr>
        <w:t>devraient</w:t>
      </w:r>
      <w:r w:rsidR="00CB622F" w:rsidRPr="00A473AE">
        <w:rPr>
          <w:lang w:val="fr-FR"/>
        </w:rPr>
        <w:t xml:space="preserve"> viser </w:t>
      </w:r>
      <w:r w:rsidR="00614DA0" w:rsidRPr="00A473AE">
        <w:rPr>
          <w:lang w:val="fr-FR"/>
        </w:rPr>
        <w:t>non pas l</w:t>
      </w:r>
      <w:r w:rsidR="00346D7A">
        <w:rPr>
          <w:lang w:val="fr-FR"/>
        </w:rPr>
        <w:t>’</w:t>
      </w:r>
      <w:r w:rsidR="00614DA0" w:rsidRPr="00A473AE">
        <w:rPr>
          <w:lang w:val="fr-FR"/>
        </w:rPr>
        <w:t>ensemble des entreprises, mais essentiellement</w:t>
      </w:r>
      <w:r w:rsidR="00CB622F" w:rsidRPr="00A473AE">
        <w:rPr>
          <w:lang w:val="fr-FR"/>
        </w:rPr>
        <w:t xml:space="preserve"> les entreprises </w:t>
      </w:r>
      <w:r w:rsidR="00614DA0" w:rsidRPr="00A473AE">
        <w:rPr>
          <w:lang w:val="fr-FR"/>
        </w:rPr>
        <w:t>ayant un</w:t>
      </w:r>
      <w:r w:rsidR="00CB622F" w:rsidRPr="00A473AE">
        <w:rPr>
          <w:lang w:val="fr-FR"/>
        </w:rPr>
        <w:t xml:space="preserve"> portefeuille d</w:t>
      </w:r>
      <w:r w:rsidR="00346D7A">
        <w:rPr>
          <w:lang w:val="fr-FR"/>
        </w:rPr>
        <w:t>’</w:t>
      </w:r>
      <w:r w:rsidR="00CB622F" w:rsidRPr="00A473AE">
        <w:rPr>
          <w:lang w:val="fr-FR"/>
        </w:rPr>
        <w:t xml:space="preserve">actifs immatériels bien garni </w:t>
      </w:r>
      <w:r w:rsidR="00614DA0" w:rsidRPr="00A473AE">
        <w:rPr>
          <w:lang w:val="fr-FR"/>
        </w:rPr>
        <w:t>faisant d</w:t>
      </w:r>
      <w:r w:rsidR="00346D7A">
        <w:rPr>
          <w:lang w:val="fr-FR"/>
        </w:rPr>
        <w:t>’</w:t>
      </w:r>
      <w:r w:rsidR="00614DA0" w:rsidRPr="00A473AE">
        <w:rPr>
          <w:lang w:val="fr-FR"/>
        </w:rPr>
        <w:t xml:space="preserve">elles </w:t>
      </w:r>
      <w:r w:rsidR="00CB622F" w:rsidRPr="00A473AE">
        <w:rPr>
          <w:lang w:val="fr-FR"/>
        </w:rPr>
        <w:t>des utilisateurs potentiels des différents instruments de propriété intellectuel</w:t>
      </w:r>
      <w:r w:rsidR="006F53BD" w:rsidRPr="00A473AE">
        <w:rPr>
          <w:lang w:val="fr-FR"/>
        </w:rPr>
        <w:t>le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De</w:t>
      </w:r>
      <w:r w:rsidR="008D4269" w:rsidRPr="00A473AE">
        <w:rPr>
          <w:lang w:val="fr-FR"/>
        </w:rPr>
        <w:t>uxièmement</w:t>
      </w:r>
      <w:r w:rsidR="00CB622F" w:rsidRPr="00A473AE">
        <w:rPr>
          <w:lang w:val="fr-FR"/>
        </w:rPr>
        <w:t xml:space="preserve">, la constatation selon laquelle </w:t>
      </w:r>
      <w:r w:rsidR="00ED72D0" w:rsidRPr="00A473AE">
        <w:rPr>
          <w:lang w:val="fr-FR"/>
        </w:rPr>
        <w:t>le recours aux</w:t>
      </w:r>
      <w:r w:rsidR="00CB622F" w:rsidRPr="00A473AE">
        <w:rPr>
          <w:lang w:val="fr-FR"/>
        </w:rPr>
        <w:t xml:space="preserve"> marques </w:t>
      </w:r>
      <w:r w:rsidR="008D4269" w:rsidRPr="00A473AE">
        <w:rPr>
          <w:lang w:val="fr-FR"/>
        </w:rPr>
        <w:t>est</w:t>
      </w:r>
      <w:r w:rsidR="00CB622F" w:rsidRPr="00A473AE">
        <w:rPr>
          <w:lang w:val="fr-FR"/>
        </w:rPr>
        <w:t xml:space="preserve"> </w:t>
      </w:r>
      <w:r w:rsidR="008D4269" w:rsidRPr="00A473AE">
        <w:rPr>
          <w:lang w:val="fr-FR"/>
        </w:rPr>
        <w:t>li</w:t>
      </w:r>
      <w:r w:rsidR="00ED72D0" w:rsidRPr="00A473AE">
        <w:rPr>
          <w:lang w:val="fr-FR"/>
        </w:rPr>
        <w:t>é</w:t>
      </w:r>
      <w:r w:rsidR="00CB622F" w:rsidRPr="00A473AE">
        <w:rPr>
          <w:lang w:val="fr-FR"/>
        </w:rPr>
        <w:t xml:space="preserve"> à la fabrication de produits </w:t>
      </w:r>
      <w:r w:rsidR="006F3EDC" w:rsidRPr="00A473AE">
        <w:rPr>
          <w:lang w:val="fr-FR"/>
        </w:rPr>
        <w:t>innovants</w:t>
      </w:r>
      <w:r w:rsidR="00CB622F" w:rsidRPr="00A473AE">
        <w:rPr>
          <w:lang w:val="fr-FR"/>
        </w:rPr>
        <w:t xml:space="preserve">, à laquelle </w:t>
      </w:r>
      <w:r w:rsidR="003927FC" w:rsidRPr="00A473AE">
        <w:rPr>
          <w:lang w:val="fr-FR"/>
        </w:rPr>
        <w:t>il faut ajouter</w:t>
      </w:r>
      <w:r w:rsidR="00CB622F" w:rsidRPr="00A473AE">
        <w:rPr>
          <w:lang w:val="fr-FR"/>
        </w:rPr>
        <w:t xml:space="preserve"> </w:t>
      </w:r>
      <w:r w:rsidR="003927FC" w:rsidRPr="00A473AE">
        <w:rPr>
          <w:lang w:val="fr-FR"/>
        </w:rPr>
        <w:t xml:space="preserve">un nombre </w:t>
      </w:r>
      <w:r w:rsidR="008D4269" w:rsidRPr="00A473AE">
        <w:rPr>
          <w:lang w:val="fr-FR"/>
        </w:rPr>
        <w:t xml:space="preserve">relativement faible </w:t>
      </w:r>
      <w:r w:rsidR="003927FC" w:rsidRPr="00A473AE">
        <w:rPr>
          <w:lang w:val="fr-FR"/>
        </w:rPr>
        <w:t xml:space="preserve">de </w:t>
      </w:r>
      <w:r w:rsidR="003927FC" w:rsidRPr="00A473AE">
        <w:rPr>
          <w:lang w:val="fr-FR"/>
        </w:rPr>
        <w:lastRenderedPageBreak/>
        <w:t>dépôts de demandes de brevet</w:t>
      </w:r>
      <w:r w:rsidR="00CB622F" w:rsidRPr="00A473AE">
        <w:rPr>
          <w:lang w:val="fr-FR"/>
        </w:rPr>
        <w:t xml:space="preserve"> par les entreprises chiliennes, </w:t>
      </w:r>
      <w:r w:rsidR="003927FC" w:rsidRPr="00A473AE">
        <w:rPr>
          <w:lang w:val="fr-FR"/>
        </w:rPr>
        <w:t>suggère</w:t>
      </w:r>
      <w:r w:rsidR="00CB622F" w:rsidRPr="00A473AE">
        <w:rPr>
          <w:lang w:val="fr-FR"/>
        </w:rPr>
        <w:t xml:space="preserve"> que la gestion de marques </w:t>
      </w:r>
      <w:r w:rsidR="003927FC" w:rsidRPr="00A473AE">
        <w:rPr>
          <w:lang w:val="fr-FR"/>
        </w:rPr>
        <w:t>pourrait</w:t>
      </w:r>
      <w:r w:rsidR="00CB622F" w:rsidRPr="00A473AE">
        <w:rPr>
          <w:lang w:val="fr-FR"/>
        </w:rPr>
        <w:t xml:space="preserve"> être un moyen </w:t>
      </w:r>
      <w:r w:rsidR="008D4269" w:rsidRPr="00A473AE">
        <w:rPr>
          <w:lang w:val="fr-FR"/>
        </w:rPr>
        <w:t xml:space="preserve">relativement </w:t>
      </w:r>
      <w:r w:rsidR="00CB622F" w:rsidRPr="00A473AE">
        <w:rPr>
          <w:lang w:val="fr-FR"/>
        </w:rPr>
        <w:t>efficace pour les entreprises chiliennes et les ent</w:t>
      </w:r>
      <w:r w:rsidR="00614DA0" w:rsidRPr="00A473AE">
        <w:rPr>
          <w:lang w:val="fr-FR"/>
        </w:rPr>
        <w:t>re</w:t>
      </w:r>
      <w:r w:rsidR="00CB622F" w:rsidRPr="00A473AE">
        <w:rPr>
          <w:lang w:val="fr-FR"/>
        </w:rPr>
        <w:t>prises d</w:t>
      </w:r>
      <w:r w:rsidR="00346D7A">
        <w:rPr>
          <w:lang w:val="fr-FR"/>
        </w:rPr>
        <w:t>’</w:t>
      </w:r>
      <w:r w:rsidR="00CB622F" w:rsidRPr="00A473AE">
        <w:rPr>
          <w:lang w:val="fr-FR"/>
        </w:rPr>
        <w:t xml:space="preserve">autres pays à revenu intermédiaire de </w:t>
      </w:r>
      <w:r w:rsidR="00614DA0" w:rsidRPr="00A473AE">
        <w:rPr>
          <w:lang w:val="fr-FR"/>
        </w:rPr>
        <w:t>tirer profit de leurs investissements en matière d</w:t>
      </w:r>
      <w:r w:rsidR="00346D7A">
        <w:rPr>
          <w:lang w:val="fr-FR"/>
        </w:rPr>
        <w:t>’</w:t>
      </w:r>
      <w:r w:rsidR="00614DA0" w:rsidRPr="00A473AE">
        <w:rPr>
          <w:lang w:val="fr-FR"/>
        </w:rPr>
        <w:t>innovati</w:t>
      </w:r>
      <w:r w:rsidR="006F53BD" w:rsidRPr="00A473AE">
        <w:rPr>
          <w:lang w:val="fr-FR"/>
        </w:rPr>
        <w:t>on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="00F06501" w:rsidRPr="00A473AE">
        <w:rPr>
          <w:lang w:val="fr-FR"/>
        </w:rPr>
        <w:t xml:space="preserve">tte conclusion </w:t>
      </w:r>
      <w:r w:rsidR="00614DA0" w:rsidRPr="00A473AE">
        <w:rPr>
          <w:lang w:val="fr-FR"/>
        </w:rPr>
        <w:t xml:space="preserve">met en évidence une élaboration progressive des politiques de propriété intellectuelle </w:t>
      </w:r>
      <w:r w:rsidR="003927FC" w:rsidRPr="00A473AE">
        <w:rPr>
          <w:lang w:val="fr-FR"/>
        </w:rPr>
        <w:t>qui met davantage l</w:t>
      </w:r>
      <w:r w:rsidR="00346D7A">
        <w:rPr>
          <w:lang w:val="fr-FR"/>
        </w:rPr>
        <w:t>’</w:t>
      </w:r>
      <w:r w:rsidR="003927FC" w:rsidRPr="00A473AE">
        <w:rPr>
          <w:lang w:val="fr-FR"/>
        </w:rPr>
        <w:t>accent</w:t>
      </w:r>
      <w:r w:rsidR="00614DA0" w:rsidRPr="00A473AE">
        <w:rPr>
          <w:lang w:val="fr-FR"/>
        </w:rPr>
        <w:t xml:space="preserve"> sur </w:t>
      </w:r>
      <w:r w:rsidR="005605D3" w:rsidRPr="00A473AE">
        <w:rPr>
          <w:lang w:val="fr-FR"/>
        </w:rPr>
        <w:t>le système</w:t>
      </w:r>
      <w:r w:rsidR="006A40C7" w:rsidRPr="00A473AE">
        <w:rPr>
          <w:lang w:val="fr-FR"/>
        </w:rPr>
        <w:t xml:space="preserve"> des marques </w:t>
      </w:r>
      <w:r w:rsidR="00F06501" w:rsidRPr="00A473AE">
        <w:rPr>
          <w:lang w:val="fr-FR"/>
        </w:rPr>
        <w:t>dans un premier temps.</w:t>
      </w:r>
    </w:p>
    <w:p w:rsidR="00C337B1" w:rsidRPr="00A473AE" w:rsidRDefault="00C337B1">
      <w:pPr>
        <w:rPr>
          <w:lang w:val="fr-FR"/>
        </w:rPr>
      </w:pPr>
    </w:p>
    <w:p w:rsidR="00C337B1" w:rsidRPr="00A473AE" w:rsidRDefault="00897E12">
      <w:pPr>
        <w:rPr>
          <w:lang w:val="fr-FR"/>
        </w:rPr>
      </w:pPr>
      <w:r w:rsidRPr="00A473AE">
        <w:rPr>
          <w:lang w:val="fr-FR"/>
        </w:rPr>
        <w:t>Du</w:t>
      </w:r>
      <w:r w:rsidR="003927FC" w:rsidRPr="00A473AE">
        <w:rPr>
          <w:lang w:val="fr-FR"/>
        </w:rPr>
        <w:t xml:space="preserve"> point de vue </w:t>
      </w:r>
      <w:r w:rsidRPr="00A473AE">
        <w:rPr>
          <w:lang w:val="fr-FR"/>
        </w:rPr>
        <w:t xml:space="preserve">de la </w:t>
      </w:r>
      <w:r w:rsidR="003927FC" w:rsidRPr="00A473AE">
        <w:rPr>
          <w:lang w:val="fr-FR"/>
        </w:rPr>
        <w:t xml:space="preserve">méthodologie, </w:t>
      </w:r>
      <w:r w:rsidRPr="00A473AE">
        <w:rPr>
          <w:lang w:val="fr-FR"/>
        </w:rPr>
        <w:t>le fait d</w:t>
      </w:r>
      <w:r w:rsidR="00346D7A">
        <w:rPr>
          <w:lang w:val="fr-FR"/>
        </w:rPr>
        <w:t>’</w:t>
      </w:r>
      <w:r w:rsidRPr="00A473AE">
        <w:rPr>
          <w:lang w:val="fr-FR"/>
        </w:rPr>
        <w:t>étudier</w:t>
      </w:r>
      <w:r w:rsidR="006A40C7" w:rsidRPr="00A473AE">
        <w:rPr>
          <w:lang w:val="fr-FR"/>
        </w:rPr>
        <w:t xml:space="preserve"> l</w:t>
      </w:r>
      <w:r w:rsidR="00346D7A">
        <w:rPr>
          <w:lang w:val="fr-FR"/>
        </w:rPr>
        <w:t>’</w:t>
      </w:r>
      <w:r w:rsidR="006A40C7" w:rsidRPr="00A473AE">
        <w:rPr>
          <w:lang w:val="fr-FR"/>
        </w:rPr>
        <w:t xml:space="preserve">utilisation de </w:t>
      </w:r>
      <w:r w:rsidR="008239EE" w:rsidRPr="00A473AE">
        <w:rPr>
          <w:lang w:val="fr-FR"/>
        </w:rPr>
        <w:t xml:space="preserve">la propriété intellectuelle </w:t>
      </w:r>
      <w:r w:rsidRPr="00A473AE">
        <w:rPr>
          <w:lang w:val="fr-FR"/>
        </w:rPr>
        <w:t>en se fondant sur les</w:t>
      </w:r>
      <w:r w:rsidR="008239EE" w:rsidRPr="00A473AE">
        <w:rPr>
          <w:lang w:val="fr-FR"/>
        </w:rPr>
        <w:t xml:space="preserve"> données relatives à l</w:t>
      </w:r>
      <w:r w:rsidR="00346D7A">
        <w:rPr>
          <w:lang w:val="fr-FR"/>
        </w:rPr>
        <w:t>’</w:t>
      </w:r>
      <w:r w:rsidR="008239EE" w:rsidRPr="00A473AE">
        <w:rPr>
          <w:lang w:val="fr-FR"/>
        </w:rPr>
        <w:t xml:space="preserve">utilisation de la propriété intellectuelle et </w:t>
      </w:r>
      <w:r w:rsidRPr="00A473AE">
        <w:rPr>
          <w:lang w:val="fr-FR"/>
        </w:rPr>
        <w:t>les</w:t>
      </w:r>
      <w:r w:rsidR="008239EE" w:rsidRPr="00A473AE">
        <w:rPr>
          <w:lang w:val="fr-FR"/>
        </w:rPr>
        <w:t xml:space="preserve"> données relatives aux résultats des entreprises présente de nombreux avantag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En</w:t>
      </w:r>
      <w:r w:rsidR="008239EE" w:rsidRPr="00A473AE">
        <w:rPr>
          <w:lang w:val="fr-FR"/>
        </w:rPr>
        <w:t xml:space="preserve"> effet, les bases de données créées au Chili </w:t>
      </w:r>
      <w:r w:rsidR="008D4269" w:rsidRPr="00A473AE">
        <w:rPr>
          <w:lang w:val="fr-FR"/>
        </w:rPr>
        <w:t>permettent d</w:t>
      </w:r>
      <w:r w:rsidR="00346D7A">
        <w:rPr>
          <w:lang w:val="fr-FR"/>
        </w:rPr>
        <w:t>’</w:t>
      </w:r>
      <w:r w:rsidR="008D4269" w:rsidRPr="00A473AE">
        <w:rPr>
          <w:lang w:val="fr-FR"/>
        </w:rPr>
        <w:t>examiner</w:t>
      </w:r>
      <w:r w:rsidR="008239EE" w:rsidRPr="00A473AE">
        <w:rPr>
          <w:lang w:val="fr-FR"/>
        </w:rPr>
        <w:t xml:space="preserve"> d</w:t>
      </w:r>
      <w:r w:rsidR="00346D7A">
        <w:rPr>
          <w:lang w:val="fr-FR"/>
        </w:rPr>
        <w:t>’</w:t>
      </w:r>
      <w:r w:rsidR="008239EE" w:rsidRPr="00A473AE">
        <w:rPr>
          <w:lang w:val="fr-FR"/>
        </w:rPr>
        <w:t>autres questions, notamment le lien qui existe entre les activités innovantes, l</w:t>
      </w:r>
      <w:r w:rsidR="00346D7A">
        <w:rPr>
          <w:lang w:val="fr-FR"/>
        </w:rPr>
        <w:t>’</w:t>
      </w:r>
      <w:r w:rsidR="008239EE" w:rsidRPr="00A473AE">
        <w:rPr>
          <w:lang w:val="fr-FR"/>
        </w:rPr>
        <w:t>utilisation de la propriété intellectuelle et les résultats des entrepris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Ma</w:t>
      </w:r>
      <w:r w:rsidR="00ED72D0" w:rsidRPr="00A473AE">
        <w:rPr>
          <w:lang w:val="fr-FR"/>
        </w:rPr>
        <w:t>is ce type d</w:t>
      </w:r>
      <w:r w:rsidR="00346D7A">
        <w:rPr>
          <w:lang w:val="fr-FR"/>
        </w:rPr>
        <w:t>’</w:t>
      </w:r>
      <w:r w:rsidR="00ED72D0" w:rsidRPr="00A473AE">
        <w:rPr>
          <w:lang w:val="fr-FR"/>
        </w:rPr>
        <w:t>étude</w:t>
      </w:r>
      <w:r w:rsidR="008239EE" w:rsidRPr="00A473AE">
        <w:rPr>
          <w:lang w:val="fr-FR"/>
        </w:rPr>
        <w:t xml:space="preserve"> se heurte</w:t>
      </w:r>
      <w:r w:rsidR="00ED72D0" w:rsidRPr="00A473AE">
        <w:rPr>
          <w:lang w:val="fr-FR"/>
        </w:rPr>
        <w:t xml:space="preserve"> aussi</w:t>
      </w:r>
      <w:r w:rsidR="008239EE" w:rsidRPr="00A473AE">
        <w:rPr>
          <w:lang w:val="fr-FR"/>
        </w:rPr>
        <w:t xml:space="preserve"> à </w:t>
      </w:r>
      <w:r w:rsidR="008D4269" w:rsidRPr="00A473AE">
        <w:rPr>
          <w:lang w:val="fr-FR"/>
        </w:rPr>
        <w:t>certaines</w:t>
      </w:r>
      <w:r w:rsidR="008239EE" w:rsidRPr="00A473AE">
        <w:rPr>
          <w:lang w:val="fr-FR"/>
        </w:rPr>
        <w:t xml:space="preserve"> limit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Se</w:t>
      </w:r>
      <w:r w:rsidR="006A40C7" w:rsidRPr="00A473AE">
        <w:rPr>
          <w:lang w:val="fr-FR"/>
        </w:rPr>
        <w:t>ules q</w:t>
      </w:r>
      <w:r w:rsidR="008239EE" w:rsidRPr="00A473AE">
        <w:rPr>
          <w:lang w:val="fr-FR"/>
        </w:rPr>
        <w:t xml:space="preserve">uelques entreprises chiliennes </w:t>
      </w:r>
      <w:r w:rsidR="006A40C7" w:rsidRPr="00A473AE">
        <w:rPr>
          <w:lang w:val="fr-FR"/>
        </w:rPr>
        <w:t>ont recours aux</w:t>
      </w:r>
      <w:r w:rsidR="008239EE" w:rsidRPr="00A473AE">
        <w:rPr>
          <w:lang w:val="fr-FR"/>
        </w:rPr>
        <w:t xml:space="preserve"> brevets</w:t>
      </w:r>
      <w:r w:rsidR="006A40C7" w:rsidRPr="00A473AE">
        <w:rPr>
          <w:lang w:val="fr-FR"/>
        </w:rPr>
        <w:t>,</w:t>
      </w:r>
      <w:r w:rsidR="008239EE" w:rsidRPr="00A473AE">
        <w:rPr>
          <w:lang w:val="fr-FR"/>
        </w:rPr>
        <w:t xml:space="preserve"> et de façon irréguliè</w:t>
      </w:r>
      <w:r w:rsidR="006F53BD" w:rsidRPr="00A473AE">
        <w:rPr>
          <w:lang w:val="fr-FR"/>
        </w:rPr>
        <w:t>re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La</w:t>
      </w:r>
      <w:r w:rsidR="008D4269" w:rsidRPr="00A473AE">
        <w:rPr>
          <w:lang w:val="fr-FR"/>
        </w:rPr>
        <w:t xml:space="preserve"> situation est certainement la même </w:t>
      </w:r>
      <w:r w:rsidR="008239EE" w:rsidRPr="00A473AE">
        <w:rPr>
          <w:lang w:val="fr-FR"/>
        </w:rPr>
        <w:t>dans de nombreux autres pays à revenu intermédiai</w:t>
      </w:r>
      <w:r w:rsidR="006F53BD" w:rsidRPr="00A473AE">
        <w:rPr>
          <w:lang w:val="fr-FR"/>
        </w:rPr>
        <w:t>re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="008239EE" w:rsidRPr="00A473AE">
        <w:rPr>
          <w:lang w:val="fr-FR"/>
        </w:rPr>
        <w:t xml:space="preserve">la </w:t>
      </w:r>
      <w:r w:rsidR="006A40C7" w:rsidRPr="00A473AE">
        <w:rPr>
          <w:lang w:val="fr-FR"/>
        </w:rPr>
        <w:t>réduit la fiabilité des</w:t>
      </w:r>
      <w:r w:rsidR="008239EE" w:rsidRPr="00A473AE">
        <w:rPr>
          <w:lang w:val="fr-FR"/>
        </w:rPr>
        <w:t xml:space="preserve"> relation</w:t>
      </w:r>
      <w:r w:rsidR="006A40C7" w:rsidRPr="00A473AE">
        <w:rPr>
          <w:lang w:val="fr-FR"/>
        </w:rPr>
        <w:t>s</w:t>
      </w:r>
      <w:r w:rsidR="008239EE" w:rsidRPr="00A473AE">
        <w:rPr>
          <w:lang w:val="fr-FR"/>
        </w:rPr>
        <w:t xml:space="preserve"> statistique</w:t>
      </w:r>
      <w:r w:rsidR="006A40C7" w:rsidRPr="00A473AE">
        <w:rPr>
          <w:lang w:val="fr-FR"/>
        </w:rPr>
        <w:t>s</w:t>
      </w:r>
      <w:r w:rsidR="008239EE" w:rsidRPr="00A473AE">
        <w:rPr>
          <w:lang w:val="fr-FR"/>
        </w:rPr>
        <w:t xml:space="preserve"> et </w:t>
      </w:r>
      <w:r w:rsidR="006A40C7" w:rsidRPr="00A473AE">
        <w:rPr>
          <w:lang w:val="fr-FR"/>
        </w:rPr>
        <w:t>donc</w:t>
      </w:r>
      <w:r w:rsidR="008239EE" w:rsidRPr="00A473AE">
        <w:rPr>
          <w:lang w:val="fr-FR"/>
        </w:rPr>
        <w:t xml:space="preserve"> la capacité des chercheurs </w:t>
      </w:r>
      <w:r w:rsidR="006A40C7" w:rsidRPr="00A473AE">
        <w:rPr>
          <w:lang w:val="fr-FR"/>
        </w:rPr>
        <w:t>de</w:t>
      </w:r>
      <w:r w:rsidR="008239EE" w:rsidRPr="00A473AE">
        <w:rPr>
          <w:lang w:val="fr-FR"/>
        </w:rPr>
        <w:t xml:space="preserve"> tirer des conclusions </w:t>
      </w:r>
      <w:r w:rsidR="00464D33" w:rsidRPr="00A473AE">
        <w:rPr>
          <w:lang w:val="fr-FR"/>
        </w:rPr>
        <w:t>solid</w:t>
      </w:r>
      <w:r w:rsidR="006F53BD" w:rsidRPr="00A473AE">
        <w:rPr>
          <w:lang w:val="fr-FR"/>
        </w:rPr>
        <w:t>es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Au</w:t>
      </w:r>
      <w:r w:rsidR="00464D33" w:rsidRPr="00A473AE">
        <w:rPr>
          <w:lang w:val="fr-FR"/>
        </w:rPr>
        <w:t>tre réserve importante</w:t>
      </w:r>
      <w:r w:rsidR="00346D7A">
        <w:rPr>
          <w:lang w:val="fr-FR"/>
        </w:rPr>
        <w:t> :</w:t>
      </w:r>
      <w:r w:rsidR="00464D33" w:rsidRPr="00A473AE">
        <w:rPr>
          <w:lang w:val="fr-FR"/>
        </w:rPr>
        <w:t xml:space="preserve"> l</w:t>
      </w:r>
      <w:r w:rsidR="00346D7A">
        <w:rPr>
          <w:lang w:val="fr-FR"/>
        </w:rPr>
        <w:t>’</w:t>
      </w:r>
      <w:r w:rsidR="00464D33" w:rsidRPr="00A473AE">
        <w:rPr>
          <w:lang w:val="fr-FR"/>
        </w:rPr>
        <w:t xml:space="preserve">approche empirique </w:t>
      </w:r>
      <w:r w:rsidR="006A40C7" w:rsidRPr="00A473AE">
        <w:rPr>
          <w:lang w:val="fr-FR"/>
        </w:rPr>
        <w:t>adoptée</w:t>
      </w:r>
      <w:r w:rsidR="00464D33" w:rsidRPr="00A473AE">
        <w:rPr>
          <w:lang w:val="fr-FR"/>
        </w:rPr>
        <w:t xml:space="preserve"> </w:t>
      </w:r>
      <w:r w:rsidR="008D4269" w:rsidRPr="00A473AE">
        <w:rPr>
          <w:lang w:val="fr-FR"/>
        </w:rPr>
        <w:t>repose</w:t>
      </w:r>
      <w:r w:rsidR="006A40C7" w:rsidRPr="00A473AE">
        <w:rPr>
          <w:lang w:val="fr-FR"/>
        </w:rPr>
        <w:t xml:space="preserve"> sur une comparaison entre les</w:t>
      </w:r>
      <w:r w:rsidR="00464D33" w:rsidRPr="00A473AE">
        <w:rPr>
          <w:lang w:val="fr-FR"/>
        </w:rPr>
        <w:t xml:space="preserve"> entreprises qui </w:t>
      </w:r>
      <w:r w:rsidR="003927FC" w:rsidRPr="00A473AE">
        <w:rPr>
          <w:lang w:val="fr-FR"/>
        </w:rPr>
        <w:t>ont recours au</w:t>
      </w:r>
      <w:r w:rsidR="006A40C7" w:rsidRPr="00A473AE">
        <w:rPr>
          <w:lang w:val="fr-FR"/>
        </w:rPr>
        <w:t xml:space="preserve"> système de la</w:t>
      </w:r>
      <w:r w:rsidR="00464D33" w:rsidRPr="00A473AE">
        <w:rPr>
          <w:lang w:val="fr-FR"/>
        </w:rPr>
        <w:t xml:space="preserve"> propriété intellectuelle </w:t>
      </w:r>
      <w:r w:rsidR="006A40C7" w:rsidRPr="00A473AE">
        <w:rPr>
          <w:lang w:val="fr-FR"/>
        </w:rPr>
        <w:t>et</w:t>
      </w:r>
      <w:r w:rsidR="00464D33" w:rsidRPr="00A473AE">
        <w:rPr>
          <w:lang w:val="fr-FR"/>
        </w:rPr>
        <w:t xml:space="preserve"> </w:t>
      </w:r>
      <w:r w:rsidR="006A40C7" w:rsidRPr="00A473AE">
        <w:rPr>
          <w:lang w:val="fr-FR"/>
        </w:rPr>
        <w:t xml:space="preserve">celles qui </w:t>
      </w:r>
      <w:r w:rsidR="003927FC" w:rsidRPr="00A473AE">
        <w:rPr>
          <w:lang w:val="fr-FR"/>
        </w:rPr>
        <w:t>n</w:t>
      </w:r>
      <w:r w:rsidR="00346D7A">
        <w:rPr>
          <w:lang w:val="fr-FR"/>
        </w:rPr>
        <w:t>’</w:t>
      </w:r>
      <w:r w:rsidR="003927FC" w:rsidRPr="00A473AE">
        <w:rPr>
          <w:lang w:val="fr-FR"/>
        </w:rPr>
        <w:t>y ont pas recours</w:t>
      </w:r>
      <w:r w:rsidR="00B776FB" w:rsidRPr="00A473AE">
        <w:rPr>
          <w:lang w:val="fr-FR"/>
        </w:rPr>
        <w:t xml:space="preserve">; </w:t>
      </w:r>
      <w:r w:rsidR="00464D33" w:rsidRPr="00A473AE">
        <w:rPr>
          <w:lang w:val="fr-FR"/>
        </w:rPr>
        <w:t xml:space="preserve"> les résultats ne permettent donc pas de déterminer </w:t>
      </w:r>
      <w:r w:rsidR="00771348" w:rsidRPr="00A473AE">
        <w:rPr>
          <w:lang w:val="fr-FR"/>
        </w:rPr>
        <w:t xml:space="preserve">précisément </w:t>
      </w:r>
      <w:r w:rsidR="006A40C7" w:rsidRPr="00A473AE">
        <w:rPr>
          <w:lang w:val="fr-FR"/>
        </w:rPr>
        <w:t>dans quelle mesure</w:t>
      </w:r>
      <w:r w:rsidR="00464D33" w:rsidRPr="00A473AE">
        <w:rPr>
          <w:lang w:val="fr-FR"/>
        </w:rPr>
        <w:t xml:space="preserve"> les lois de propriété intellectuelle </w:t>
      </w:r>
      <w:r w:rsidR="006A40C7" w:rsidRPr="00A473AE">
        <w:rPr>
          <w:lang w:val="fr-FR"/>
        </w:rPr>
        <w:t>stimulent</w:t>
      </w:r>
      <w:r w:rsidR="00464D33" w:rsidRPr="00A473AE">
        <w:rPr>
          <w:lang w:val="fr-FR"/>
        </w:rPr>
        <w:t xml:space="preserve"> </w:t>
      </w:r>
      <w:r w:rsidR="006A40C7" w:rsidRPr="00A473AE">
        <w:rPr>
          <w:lang w:val="fr-FR"/>
        </w:rPr>
        <w:t>l</w:t>
      </w:r>
      <w:r w:rsidR="00346D7A">
        <w:rPr>
          <w:lang w:val="fr-FR"/>
        </w:rPr>
        <w:t>’</w:t>
      </w:r>
      <w:r w:rsidR="006A40C7" w:rsidRPr="00A473AE">
        <w:rPr>
          <w:lang w:val="fr-FR"/>
        </w:rPr>
        <w:t xml:space="preserve">innovation dans </w:t>
      </w:r>
      <w:r w:rsidR="008D4269" w:rsidRPr="00A473AE">
        <w:rPr>
          <w:lang w:val="fr-FR"/>
        </w:rPr>
        <w:t>l</w:t>
      </w:r>
      <w:r w:rsidR="00346D7A">
        <w:rPr>
          <w:lang w:val="fr-FR"/>
        </w:rPr>
        <w:t>’</w:t>
      </w:r>
      <w:r w:rsidR="008D4269" w:rsidRPr="00A473AE">
        <w:rPr>
          <w:lang w:val="fr-FR"/>
        </w:rPr>
        <w:t>ensemble des</w:t>
      </w:r>
      <w:r w:rsidR="00464D33" w:rsidRPr="00A473AE">
        <w:rPr>
          <w:lang w:val="fr-FR"/>
        </w:rPr>
        <w:t xml:space="preserve"> entreprises</w:t>
      </w:r>
      <w:r w:rsidR="00920161" w:rsidRPr="00A473AE">
        <w:rPr>
          <w:lang w:val="fr-FR"/>
        </w:rPr>
        <w:t>.</w:t>
      </w:r>
    </w:p>
    <w:p w:rsidR="00C337B1" w:rsidRPr="00A473AE" w:rsidRDefault="00C337B1">
      <w:pPr>
        <w:rPr>
          <w:lang w:val="fr-FR"/>
        </w:rPr>
      </w:pPr>
    </w:p>
    <w:p w:rsidR="00C337B1" w:rsidRPr="00A473AE" w:rsidRDefault="00464D33">
      <w:pPr>
        <w:rPr>
          <w:lang w:val="fr-FR"/>
        </w:rPr>
      </w:pPr>
      <w:r w:rsidRPr="00A473AE">
        <w:rPr>
          <w:lang w:val="fr-FR"/>
        </w:rPr>
        <w:t>Enfin, l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étude menée au Chili </w:t>
      </w:r>
      <w:r w:rsidR="004517ED" w:rsidRPr="00A473AE">
        <w:rPr>
          <w:lang w:val="fr-FR"/>
        </w:rPr>
        <w:t>a démontré</w:t>
      </w:r>
      <w:r w:rsidRPr="00A473AE">
        <w:rPr>
          <w:lang w:val="fr-FR"/>
        </w:rPr>
        <w:t xml:space="preserve"> que les entreprises en plein essor jugent utile de protéger leurs actifs immatériels au moyen du système de la propriété intellectuel</w:t>
      </w:r>
      <w:r w:rsidR="006F53BD" w:rsidRPr="00A473AE">
        <w:rPr>
          <w:lang w:val="fr-FR"/>
        </w:rPr>
        <w:t>le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Ce</w:t>
      </w:r>
      <w:r w:rsidR="00897E12" w:rsidRPr="00A473AE">
        <w:rPr>
          <w:lang w:val="fr-FR"/>
        </w:rPr>
        <w:t>pendant, les</w:t>
      </w:r>
      <w:r w:rsidRPr="00A473AE">
        <w:rPr>
          <w:lang w:val="fr-FR"/>
        </w:rPr>
        <w:t xml:space="preserve"> données utilisées</w:t>
      </w:r>
      <w:r w:rsidR="00897E12" w:rsidRPr="00A473AE">
        <w:rPr>
          <w:lang w:val="fr-FR"/>
        </w:rPr>
        <w:t xml:space="preserve"> dans</w:t>
      </w:r>
      <w:r w:rsidRPr="00A473AE">
        <w:rPr>
          <w:lang w:val="fr-FR"/>
        </w:rPr>
        <w:t xml:space="preserve"> l</w:t>
      </w:r>
      <w:r w:rsidR="00346D7A">
        <w:rPr>
          <w:lang w:val="fr-FR"/>
        </w:rPr>
        <w:t>’</w:t>
      </w:r>
      <w:r w:rsidRPr="00A473AE">
        <w:rPr>
          <w:lang w:val="fr-FR"/>
        </w:rPr>
        <w:t xml:space="preserve">étude </w:t>
      </w:r>
      <w:r w:rsidR="00897E12" w:rsidRPr="00A473AE">
        <w:rPr>
          <w:lang w:val="fr-FR"/>
        </w:rPr>
        <w:t>n</w:t>
      </w:r>
      <w:r w:rsidR="00346D7A">
        <w:rPr>
          <w:lang w:val="fr-FR"/>
        </w:rPr>
        <w:t>’</w:t>
      </w:r>
      <w:r w:rsidR="00897E12" w:rsidRPr="00A473AE">
        <w:rPr>
          <w:lang w:val="fr-FR"/>
        </w:rPr>
        <w:t>ont pas permis</w:t>
      </w:r>
      <w:r w:rsidR="002B6F42" w:rsidRPr="00A473AE">
        <w:rPr>
          <w:lang w:val="fr-FR"/>
        </w:rPr>
        <w:t xml:space="preserve"> de déterminer précisément </w:t>
      </w:r>
      <w:r w:rsidR="00897E12" w:rsidRPr="00A473AE">
        <w:rPr>
          <w:lang w:val="fr-FR"/>
        </w:rPr>
        <w:t>dans quelle mesure</w:t>
      </w:r>
      <w:r w:rsidRPr="00A473AE">
        <w:rPr>
          <w:lang w:val="fr-FR"/>
        </w:rPr>
        <w:t xml:space="preserve"> les nouvelles stratégies </w:t>
      </w:r>
      <w:r w:rsidR="00897E12" w:rsidRPr="00A473AE">
        <w:rPr>
          <w:lang w:val="fr-FR"/>
        </w:rPr>
        <w:t xml:space="preserve">en matière </w:t>
      </w:r>
      <w:r w:rsidRPr="00A473AE">
        <w:rPr>
          <w:lang w:val="fr-FR"/>
        </w:rPr>
        <w:t xml:space="preserve">de propriété intellectuelle </w:t>
      </w:r>
      <w:r w:rsidR="00897E12" w:rsidRPr="00A473AE">
        <w:rPr>
          <w:lang w:val="fr-FR"/>
        </w:rPr>
        <w:t>étaient</w:t>
      </w:r>
      <w:r w:rsidR="002B6F42" w:rsidRPr="00A473AE">
        <w:rPr>
          <w:lang w:val="fr-FR"/>
        </w:rPr>
        <w:t xml:space="preserve"> adaptées aux</w:t>
      </w:r>
      <w:r w:rsidRPr="00A473AE">
        <w:rPr>
          <w:lang w:val="fr-FR"/>
        </w:rPr>
        <w:t xml:space="preserve"> modèles commerciaux des entreprises et </w:t>
      </w:r>
      <w:r w:rsidR="00771348" w:rsidRPr="00A473AE">
        <w:rPr>
          <w:lang w:val="fr-FR"/>
        </w:rPr>
        <w:t xml:space="preserve">si </w:t>
      </w:r>
      <w:r w:rsidRPr="00A473AE">
        <w:rPr>
          <w:lang w:val="fr-FR"/>
        </w:rPr>
        <w:t xml:space="preserve">ces stratégies </w:t>
      </w:r>
      <w:r w:rsidR="00897E12" w:rsidRPr="00A473AE">
        <w:rPr>
          <w:lang w:val="fr-FR"/>
        </w:rPr>
        <w:t>étaient</w:t>
      </w:r>
      <w:r w:rsidR="002B6F42" w:rsidRPr="00A473AE">
        <w:rPr>
          <w:lang w:val="fr-FR"/>
        </w:rPr>
        <w:t xml:space="preserve"> liées aux spécificités </w:t>
      </w:r>
      <w:r w:rsidR="00897E12" w:rsidRPr="00A473AE">
        <w:rPr>
          <w:lang w:val="fr-FR"/>
        </w:rPr>
        <w:t>de chaque</w:t>
      </w:r>
      <w:r w:rsidRPr="00A473AE">
        <w:rPr>
          <w:lang w:val="fr-FR"/>
        </w:rPr>
        <w:t xml:space="preserve"> produit, technologies </w:t>
      </w:r>
      <w:r w:rsidR="00897E12" w:rsidRPr="00A473AE">
        <w:rPr>
          <w:lang w:val="fr-FR"/>
        </w:rPr>
        <w:t>ou</w:t>
      </w:r>
      <w:r w:rsidRPr="00A473AE">
        <w:rPr>
          <w:lang w:val="fr-FR"/>
        </w:rPr>
        <w:t xml:space="preserve"> secteur d</w:t>
      </w:r>
      <w:r w:rsidR="00346D7A">
        <w:rPr>
          <w:lang w:val="fr-FR"/>
        </w:rPr>
        <w:t>’</w:t>
      </w:r>
      <w:r w:rsidRPr="00A473AE">
        <w:rPr>
          <w:lang w:val="fr-FR"/>
        </w:rPr>
        <w:t>activi</w:t>
      </w:r>
      <w:r w:rsidR="006F53BD" w:rsidRPr="00A473AE">
        <w:rPr>
          <w:lang w:val="fr-FR"/>
        </w:rPr>
        <w:t>té</w:t>
      </w:r>
      <w:r w:rsidR="006F53BD">
        <w:rPr>
          <w:lang w:val="fr-FR"/>
        </w:rPr>
        <w:t xml:space="preserve">.  </w:t>
      </w:r>
      <w:r w:rsidR="006F53BD" w:rsidRPr="00A473AE">
        <w:rPr>
          <w:lang w:val="fr-FR"/>
        </w:rPr>
        <w:t>Un</w:t>
      </w:r>
      <w:r w:rsidR="00897E12" w:rsidRPr="00A473AE">
        <w:rPr>
          <w:lang w:val="fr-FR"/>
        </w:rPr>
        <w:t>e étude</w:t>
      </w:r>
      <w:r w:rsidRPr="00A473AE">
        <w:rPr>
          <w:lang w:val="fr-FR"/>
        </w:rPr>
        <w:t xml:space="preserve"> plus poussée </w:t>
      </w:r>
      <w:r w:rsidR="00897E12" w:rsidRPr="00A473AE">
        <w:rPr>
          <w:lang w:val="fr-FR"/>
        </w:rPr>
        <w:t>de</w:t>
      </w:r>
      <w:r w:rsidRPr="00A473AE">
        <w:rPr>
          <w:lang w:val="fr-FR"/>
        </w:rPr>
        <w:t xml:space="preserve"> ces questions permettrait de mieux comprendre </w:t>
      </w:r>
      <w:r w:rsidR="00897E12" w:rsidRPr="00A473AE">
        <w:rPr>
          <w:lang w:val="fr-FR"/>
        </w:rPr>
        <w:t xml:space="preserve">quels sont </w:t>
      </w:r>
      <w:r w:rsidR="00F471C0" w:rsidRPr="00A473AE">
        <w:rPr>
          <w:lang w:val="fr-FR"/>
        </w:rPr>
        <w:t xml:space="preserve">les facteurs qui incitent les entreprises à utiliser la propriété intellectuelle et les incidences de cette utilisation </w:t>
      </w:r>
      <w:r w:rsidR="00897E12" w:rsidRPr="00A473AE">
        <w:rPr>
          <w:lang w:val="fr-FR"/>
        </w:rPr>
        <w:t xml:space="preserve">pour les entreprises </w:t>
      </w:r>
      <w:r w:rsidR="00F471C0" w:rsidRPr="00A473AE">
        <w:rPr>
          <w:lang w:val="fr-FR"/>
        </w:rPr>
        <w:t>dans les pays à revenu intermédiaire</w:t>
      </w:r>
      <w:r w:rsidR="00A84657" w:rsidRPr="00A473AE">
        <w:rPr>
          <w:lang w:val="fr-FR"/>
        </w:rPr>
        <w:t>.</w:t>
      </w:r>
    </w:p>
    <w:p w:rsidR="00C337B1" w:rsidRPr="00A473AE" w:rsidRDefault="00C337B1" w:rsidP="0053057A">
      <w:pPr>
        <w:rPr>
          <w:lang w:val="fr-FR"/>
        </w:rPr>
      </w:pPr>
    </w:p>
    <w:p w:rsidR="00C337B1" w:rsidRPr="00A473AE" w:rsidRDefault="00C337B1">
      <w:pPr>
        <w:rPr>
          <w:lang w:val="fr-FR"/>
        </w:rPr>
      </w:pPr>
    </w:p>
    <w:p w:rsidR="00C337B1" w:rsidRPr="00A473AE" w:rsidRDefault="00C337B1">
      <w:pPr>
        <w:rPr>
          <w:lang w:val="fr-FR"/>
        </w:rPr>
      </w:pPr>
    </w:p>
    <w:p w:rsidR="00C337B1" w:rsidRPr="00A473AE" w:rsidRDefault="00677F76" w:rsidP="00677F76">
      <w:pPr>
        <w:pStyle w:val="Endofdocument-Annex"/>
        <w:rPr>
          <w:lang w:val="fr-FR"/>
        </w:rPr>
      </w:pPr>
      <w:r w:rsidRPr="00A473AE">
        <w:rPr>
          <w:lang w:val="fr-FR"/>
        </w:rPr>
        <w:t>[</w:t>
      </w:r>
      <w:r w:rsidR="00464D33" w:rsidRPr="00A473AE">
        <w:rPr>
          <w:lang w:val="fr-FR"/>
        </w:rPr>
        <w:t>Fin de l</w:t>
      </w:r>
      <w:r w:rsidR="00346D7A">
        <w:rPr>
          <w:lang w:val="fr-FR"/>
        </w:rPr>
        <w:t>’</w:t>
      </w:r>
      <w:r w:rsidR="00464D33" w:rsidRPr="00A473AE">
        <w:rPr>
          <w:lang w:val="fr-FR"/>
        </w:rPr>
        <w:t>annexe et du document</w:t>
      </w:r>
      <w:r w:rsidRPr="00A473AE">
        <w:rPr>
          <w:lang w:val="fr-FR"/>
        </w:rPr>
        <w:t>]</w:t>
      </w:r>
    </w:p>
    <w:p w:rsidR="00C337B1" w:rsidRPr="00A473AE" w:rsidRDefault="00C337B1" w:rsidP="00677F76">
      <w:pPr>
        <w:pStyle w:val="Endofdocument-Annex"/>
        <w:rPr>
          <w:lang w:val="fr-FR"/>
        </w:rPr>
      </w:pPr>
    </w:p>
    <w:sectPr w:rsidR="00C337B1" w:rsidRPr="00A473AE" w:rsidSect="00CA2BBF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017" w:rsidRDefault="00DF7017">
      <w:r>
        <w:separator/>
      </w:r>
    </w:p>
  </w:endnote>
  <w:endnote w:type="continuationSeparator" w:id="0">
    <w:p w:rsidR="00DF7017" w:rsidRDefault="00DF7017" w:rsidP="003B38C1">
      <w:r>
        <w:separator/>
      </w:r>
    </w:p>
    <w:p w:rsidR="00DF7017" w:rsidRPr="003B38C1" w:rsidRDefault="00DF701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7017" w:rsidRPr="003B38C1" w:rsidRDefault="00DF701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17" w:rsidRDefault="00DF7017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17" w:rsidRDefault="00DF70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017" w:rsidRDefault="00DF7017">
      <w:r>
        <w:separator/>
      </w:r>
    </w:p>
  </w:footnote>
  <w:footnote w:type="continuationSeparator" w:id="0">
    <w:p w:rsidR="00DF7017" w:rsidRDefault="00DF7017" w:rsidP="008B60B2">
      <w:r>
        <w:separator/>
      </w:r>
    </w:p>
    <w:p w:rsidR="00DF7017" w:rsidRPr="00ED77FB" w:rsidRDefault="00DF701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7017" w:rsidRPr="00ED77FB" w:rsidRDefault="00DF701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F7017" w:rsidRPr="00BE1E26" w:rsidRDefault="00DF7017" w:rsidP="000052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654F2">
        <w:tab/>
      </w:r>
      <w:r w:rsidRPr="00BE1E26">
        <w:rPr>
          <w:color w:val="000000"/>
          <w:lang w:val="fr-FR"/>
        </w:rPr>
        <w:t>Voir</w:t>
      </w:r>
      <w:r w:rsidRPr="00BE1E26">
        <w:rPr>
          <w:color w:val="000000"/>
        </w:rPr>
        <w:t xml:space="preserve"> </w:t>
      </w:r>
      <w:proofErr w:type="spellStart"/>
      <w:r w:rsidRPr="00BE1E26">
        <w:rPr>
          <w:color w:val="000000"/>
        </w:rPr>
        <w:t>Balasubramanian</w:t>
      </w:r>
      <w:proofErr w:type="spellEnd"/>
      <w:r w:rsidRPr="00BE1E26">
        <w:rPr>
          <w:color w:val="000000"/>
        </w:rPr>
        <w:t>, N.</w:t>
      </w:r>
      <w:r w:rsidR="00996C2B" w:rsidRPr="00BE1E26">
        <w:rPr>
          <w:color w:val="000000"/>
        </w:rPr>
        <w:t> </w:t>
      </w:r>
      <w:r w:rsidRPr="00BE1E26">
        <w:rPr>
          <w:color w:val="000000"/>
        </w:rPr>
        <w:t>and J.</w:t>
      </w:r>
      <w:r w:rsidR="00996C2B" w:rsidRPr="00BE1E26">
        <w:rPr>
          <w:color w:val="000000"/>
        </w:rPr>
        <w:t> </w:t>
      </w:r>
      <w:proofErr w:type="spellStart"/>
      <w:r w:rsidRPr="00BE1E26">
        <w:rPr>
          <w:color w:val="000000"/>
        </w:rPr>
        <w:t>Sivadasan</w:t>
      </w:r>
      <w:proofErr w:type="spellEnd"/>
      <w:r w:rsidRPr="00BE1E26">
        <w:rPr>
          <w:color w:val="000000"/>
        </w:rPr>
        <w:t xml:space="preserve"> (2011)</w:t>
      </w:r>
      <w:r w:rsidR="00C8776D">
        <w:rPr>
          <w:color w:val="000000"/>
        </w:rPr>
        <w:t> :</w:t>
      </w:r>
      <w:r w:rsidRPr="00BE1E26">
        <w:rPr>
          <w:color w:val="000000"/>
        </w:rPr>
        <w:t xml:space="preserve"> What happens when firms patent? </w:t>
      </w:r>
      <w:r w:rsidR="00996C2B" w:rsidRPr="00BE1E26">
        <w:rPr>
          <w:color w:val="000000"/>
        </w:rPr>
        <w:t xml:space="preserve"> </w:t>
      </w:r>
      <w:r w:rsidRPr="00BE1E26">
        <w:t>New evidence</w:t>
      </w:r>
    </w:p>
    <w:p w:rsidR="00973C7D" w:rsidRPr="00BE1E26" w:rsidRDefault="00DF7017">
      <w:pPr>
        <w:pStyle w:val="FootnoteText"/>
      </w:pPr>
      <w:r w:rsidRPr="00BE1E26">
        <w:t xml:space="preserve">from U.S. </w:t>
      </w:r>
      <w:r w:rsidR="00996C2B" w:rsidRPr="00BE1E26">
        <w:t xml:space="preserve"> </w:t>
      </w:r>
      <w:r w:rsidRPr="00BE1E26">
        <w:t>Economic census data, The Review of Economics and Statistics</w:t>
      </w:r>
      <w:r w:rsidR="004654F2" w:rsidRPr="00BE1E26">
        <w:t> </w:t>
      </w:r>
      <w:r w:rsidRPr="00BE1E26">
        <w:t>93(1)</w:t>
      </w:r>
      <w:r w:rsidR="00C8776D">
        <w:t> :</w:t>
      </w:r>
      <w:r w:rsidRPr="00BE1E26">
        <w:t xml:space="preserve"> 126</w:t>
      </w:r>
      <w:r w:rsidR="00C8776D">
        <w:t>-</w:t>
      </w:r>
      <w:r w:rsidRPr="00BE1E26">
        <w:t>146; and Hall, B.H., C.</w:t>
      </w:r>
      <w:r w:rsidR="00996C2B" w:rsidRPr="00BE1E26">
        <w:t> </w:t>
      </w:r>
      <w:r w:rsidRPr="00BE1E26">
        <w:t>Helmers, M.</w:t>
      </w:r>
      <w:r w:rsidR="00996C2B" w:rsidRPr="00BE1E26">
        <w:t> </w:t>
      </w:r>
      <w:r w:rsidRPr="00BE1E26">
        <w:t>Rogers, and V.</w:t>
      </w:r>
      <w:r w:rsidR="00996C2B" w:rsidRPr="00BE1E26">
        <w:t> </w:t>
      </w:r>
      <w:r w:rsidRPr="00BE1E26">
        <w:t>Sena (2013)</w:t>
      </w:r>
      <w:r w:rsidR="00C8776D">
        <w:t> :</w:t>
      </w:r>
      <w:r w:rsidRPr="00BE1E26">
        <w:t xml:space="preserve"> The importance (or not) of patents to UK firms, Oxford Economic Papers</w:t>
      </w:r>
      <w:r w:rsidR="004654F2" w:rsidRPr="00BE1E26">
        <w:t> </w:t>
      </w:r>
      <w:r w:rsidRPr="00BE1E26">
        <w:t>65 (3)</w:t>
      </w:r>
      <w:r w:rsidR="00C8776D">
        <w:t> :</w:t>
      </w:r>
      <w:r w:rsidRPr="00BE1E26">
        <w:t xml:space="preserve"> 603</w:t>
      </w:r>
      <w:r w:rsidR="00C8776D">
        <w:t>-</w:t>
      </w:r>
      <w:r w:rsidRPr="00BE1E26">
        <w:t>629.</w:t>
      </w:r>
    </w:p>
    <w:p w:rsidR="00DF7017" w:rsidRPr="00BE1E26" w:rsidRDefault="00DF701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17" w:rsidRPr="00262966" w:rsidRDefault="00DF7017" w:rsidP="00D27B33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:rsidR="00DF7017" w:rsidRDefault="00DF7017" w:rsidP="00D27B33">
    <w:pPr>
      <w:tabs>
        <w:tab w:val="center" w:pos="4536"/>
        <w:tab w:val="right" w:pos="9072"/>
      </w:tabs>
      <w:jc w:val="right"/>
    </w:pPr>
    <w:proofErr w:type="spellStart"/>
    <w:r>
      <w:t>Annex</w:t>
    </w:r>
    <w:r w:rsidR="004654F2">
      <w:t>e</w:t>
    </w:r>
    <w:proofErr w:type="spellEnd"/>
    <w:r w:rsidR="004654F2">
      <w:t>,</w:t>
    </w:r>
    <w:r w:rsidRPr="00262966">
      <w:t xml:space="preserve"> page</w:t>
    </w:r>
    <w:r w:rsidR="004654F2">
      <w:t> 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>
      <w:rPr>
        <w:noProof/>
      </w:rPr>
      <w:t>4</w:t>
    </w:r>
    <w:r w:rsidRPr="0026296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17" w:rsidRDefault="00DF7017" w:rsidP="00477D6B">
    <w:pPr>
      <w:jc w:val="right"/>
    </w:pPr>
    <w:bookmarkStart w:id="6" w:name="Code2"/>
    <w:bookmarkEnd w:id="6"/>
    <w:r>
      <w:t>CDIP/21/INF/4</w:t>
    </w:r>
  </w:p>
  <w:p w:rsidR="00DF7017" w:rsidRPr="00A473AE" w:rsidRDefault="00DF7017" w:rsidP="00477D6B">
    <w:pPr>
      <w:jc w:val="right"/>
      <w:rPr>
        <w:lang w:val="fr-FR"/>
      </w:rPr>
    </w:pPr>
    <w:r w:rsidRPr="00A473AE">
      <w:rPr>
        <w:lang w:val="fr-FR"/>
      </w:rPr>
      <w:t xml:space="preserve">Annexe, page </w:t>
    </w:r>
    <w:r w:rsidRPr="00A473AE">
      <w:rPr>
        <w:lang w:val="fr-FR"/>
      </w:rPr>
      <w:fldChar w:fldCharType="begin"/>
    </w:r>
    <w:r w:rsidRPr="00A473AE">
      <w:rPr>
        <w:lang w:val="fr-FR"/>
      </w:rPr>
      <w:instrText xml:space="preserve"> PAGE  \* MERGEFORMAT </w:instrText>
    </w:r>
    <w:r w:rsidRPr="00A473AE">
      <w:rPr>
        <w:lang w:val="fr-FR"/>
      </w:rPr>
      <w:fldChar w:fldCharType="separate"/>
    </w:r>
    <w:r w:rsidR="007531CA">
      <w:rPr>
        <w:noProof/>
        <w:lang w:val="fr-FR"/>
      </w:rPr>
      <w:t>5</w:t>
    </w:r>
    <w:r w:rsidRPr="00A473AE">
      <w:rPr>
        <w:lang w:val="fr-FR"/>
      </w:rPr>
      <w:fldChar w:fldCharType="end"/>
    </w:r>
  </w:p>
  <w:p w:rsidR="00DF7017" w:rsidRDefault="00DF7017" w:rsidP="00477D6B">
    <w:pPr>
      <w:jc w:val="right"/>
    </w:pPr>
  </w:p>
  <w:p w:rsidR="00DF7017" w:rsidRDefault="00DF7017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17" w:rsidRDefault="00DF7017" w:rsidP="00F27AD3">
    <w:pPr>
      <w:pStyle w:val="Header"/>
      <w:jc w:val="right"/>
    </w:pPr>
    <w:r>
      <w:t>CDIP/21/INF/4</w:t>
    </w:r>
  </w:p>
  <w:p w:rsidR="00DF7017" w:rsidRDefault="00DF7017" w:rsidP="0075279A">
    <w:pPr>
      <w:pStyle w:val="Header"/>
      <w:jc w:val="right"/>
    </w:pPr>
    <w:r>
      <w:t>ANNEXE</w:t>
    </w:r>
  </w:p>
  <w:p w:rsidR="00DF7017" w:rsidRDefault="00DF7017" w:rsidP="0075279A">
    <w:pPr>
      <w:pStyle w:val="Header"/>
      <w:jc w:val="right"/>
    </w:pPr>
  </w:p>
  <w:p w:rsidR="00DF7017" w:rsidRDefault="00DF70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B76584"/>
    <w:multiLevelType w:val="hybridMultilevel"/>
    <w:tmpl w:val="8F2C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780DE7"/>
    <w:multiLevelType w:val="hybridMultilevel"/>
    <w:tmpl w:val="006A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Development\Developmen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943E5"/>
    <w:rsid w:val="00001E20"/>
    <w:rsid w:val="000052CB"/>
    <w:rsid w:val="00010F29"/>
    <w:rsid w:val="0002581B"/>
    <w:rsid w:val="00043CAA"/>
    <w:rsid w:val="000712F5"/>
    <w:rsid w:val="0007282A"/>
    <w:rsid w:val="00072D72"/>
    <w:rsid w:val="0007521B"/>
    <w:rsid w:val="00075432"/>
    <w:rsid w:val="0007666A"/>
    <w:rsid w:val="00076CDC"/>
    <w:rsid w:val="000831EF"/>
    <w:rsid w:val="000968ED"/>
    <w:rsid w:val="000B6598"/>
    <w:rsid w:val="000C2009"/>
    <w:rsid w:val="000C43E5"/>
    <w:rsid w:val="000D7C19"/>
    <w:rsid w:val="000D7E0E"/>
    <w:rsid w:val="000E48F5"/>
    <w:rsid w:val="000F5E56"/>
    <w:rsid w:val="001228FC"/>
    <w:rsid w:val="001362EE"/>
    <w:rsid w:val="00151B93"/>
    <w:rsid w:val="001530AE"/>
    <w:rsid w:val="001619E9"/>
    <w:rsid w:val="001832A6"/>
    <w:rsid w:val="001C559C"/>
    <w:rsid w:val="001C6003"/>
    <w:rsid w:val="001F47EC"/>
    <w:rsid w:val="0021217E"/>
    <w:rsid w:val="00232106"/>
    <w:rsid w:val="00234BA1"/>
    <w:rsid w:val="00237306"/>
    <w:rsid w:val="0024335E"/>
    <w:rsid w:val="002634C4"/>
    <w:rsid w:val="00266416"/>
    <w:rsid w:val="002676A6"/>
    <w:rsid w:val="002928D3"/>
    <w:rsid w:val="002B2FCD"/>
    <w:rsid w:val="002B6F42"/>
    <w:rsid w:val="002C57F1"/>
    <w:rsid w:val="002D2587"/>
    <w:rsid w:val="002D2F9B"/>
    <w:rsid w:val="002E0695"/>
    <w:rsid w:val="002E5D85"/>
    <w:rsid w:val="002F1FE6"/>
    <w:rsid w:val="002F319E"/>
    <w:rsid w:val="002F4E68"/>
    <w:rsid w:val="00305790"/>
    <w:rsid w:val="00312F7F"/>
    <w:rsid w:val="00325192"/>
    <w:rsid w:val="00346D7A"/>
    <w:rsid w:val="0035058A"/>
    <w:rsid w:val="00361450"/>
    <w:rsid w:val="0036262D"/>
    <w:rsid w:val="00364BA8"/>
    <w:rsid w:val="003673CF"/>
    <w:rsid w:val="00370292"/>
    <w:rsid w:val="003715AF"/>
    <w:rsid w:val="00374219"/>
    <w:rsid w:val="00376FB8"/>
    <w:rsid w:val="003845C1"/>
    <w:rsid w:val="003927FC"/>
    <w:rsid w:val="003A6F89"/>
    <w:rsid w:val="003B38C1"/>
    <w:rsid w:val="003C007F"/>
    <w:rsid w:val="003C04E4"/>
    <w:rsid w:val="00403308"/>
    <w:rsid w:val="0040504A"/>
    <w:rsid w:val="00411BD0"/>
    <w:rsid w:val="00423E3E"/>
    <w:rsid w:val="00427AF4"/>
    <w:rsid w:val="004304BF"/>
    <w:rsid w:val="00437735"/>
    <w:rsid w:val="004517ED"/>
    <w:rsid w:val="00463BF3"/>
    <w:rsid w:val="004647DA"/>
    <w:rsid w:val="00464D33"/>
    <w:rsid w:val="004654F2"/>
    <w:rsid w:val="00466791"/>
    <w:rsid w:val="00470F3A"/>
    <w:rsid w:val="004714D0"/>
    <w:rsid w:val="00474062"/>
    <w:rsid w:val="00477D6B"/>
    <w:rsid w:val="004A1099"/>
    <w:rsid w:val="004A56EB"/>
    <w:rsid w:val="004C5E28"/>
    <w:rsid w:val="004C6859"/>
    <w:rsid w:val="004C6ECF"/>
    <w:rsid w:val="004D0F84"/>
    <w:rsid w:val="004D37A1"/>
    <w:rsid w:val="004D63AC"/>
    <w:rsid w:val="004D7E40"/>
    <w:rsid w:val="005019FF"/>
    <w:rsid w:val="0050262A"/>
    <w:rsid w:val="00506249"/>
    <w:rsid w:val="00526FCB"/>
    <w:rsid w:val="0053057A"/>
    <w:rsid w:val="00540871"/>
    <w:rsid w:val="005605D3"/>
    <w:rsid w:val="00560A29"/>
    <w:rsid w:val="005611F2"/>
    <w:rsid w:val="005765D5"/>
    <w:rsid w:val="005837C3"/>
    <w:rsid w:val="00586090"/>
    <w:rsid w:val="005A2795"/>
    <w:rsid w:val="005A5135"/>
    <w:rsid w:val="005B2E5D"/>
    <w:rsid w:val="005B38BC"/>
    <w:rsid w:val="005C5760"/>
    <w:rsid w:val="005C6649"/>
    <w:rsid w:val="005D6EF5"/>
    <w:rsid w:val="005E3F5F"/>
    <w:rsid w:val="005F10C3"/>
    <w:rsid w:val="00605444"/>
    <w:rsid w:val="00605827"/>
    <w:rsid w:val="0061075A"/>
    <w:rsid w:val="006119B1"/>
    <w:rsid w:val="00613ACD"/>
    <w:rsid w:val="00614DA0"/>
    <w:rsid w:val="00646050"/>
    <w:rsid w:val="00650A29"/>
    <w:rsid w:val="006557A8"/>
    <w:rsid w:val="006713CA"/>
    <w:rsid w:val="00676C5C"/>
    <w:rsid w:val="00677433"/>
    <w:rsid w:val="00677F76"/>
    <w:rsid w:val="00681466"/>
    <w:rsid w:val="0068282F"/>
    <w:rsid w:val="006972FC"/>
    <w:rsid w:val="006A40C7"/>
    <w:rsid w:val="006A61E2"/>
    <w:rsid w:val="006C3BC7"/>
    <w:rsid w:val="006C408C"/>
    <w:rsid w:val="006D4607"/>
    <w:rsid w:val="006D7790"/>
    <w:rsid w:val="006E7793"/>
    <w:rsid w:val="006F2847"/>
    <w:rsid w:val="006F3EDC"/>
    <w:rsid w:val="006F53BD"/>
    <w:rsid w:val="00723D84"/>
    <w:rsid w:val="00736DBC"/>
    <w:rsid w:val="0075279A"/>
    <w:rsid w:val="007531CA"/>
    <w:rsid w:val="0076546A"/>
    <w:rsid w:val="00771348"/>
    <w:rsid w:val="00781F2D"/>
    <w:rsid w:val="00783E96"/>
    <w:rsid w:val="00784CA6"/>
    <w:rsid w:val="00791D82"/>
    <w:rsid w:val="00794733"/>
    <w:rsid w:val="007B4D2B"/>
    <w:rsid w:val="007C2A77"/>
    <w:rsid w:val="007C7014"/>
    <w:rsid w:val="007C7C17"/>
    <w:rsid w:val="007D1613"/>
    <w:rsid w:val="007E4C0E"/>
    <w:rsid w:val="007E7B10"/>
    <w:rsid w:val="0080406B"/>
    <w:rsid w:val="00807765"/>
    <w:rsid w:val="0081183B"/>
    <w:rsid w:val="00820FFE"/>
    <w:rsid w:val="00822288"/>
    <w:rsid w:val="008239EE"/>
    <w:rsid w:val="0082660C"/>
    <w:rsid w:val="0083057A"/>
    <w:rsid w:val="00835C4F"/>
    <w:rsid w:val="00836731"/>
    <w:rsid w:val="00850CD1"/>
    <w:rsid w:val="00860903"/>
    <w:rsid w:val="00877C04"/>
    <w:rsid w:val="0088272A"/>
    <w:rsid w:val="0088713A"/>
    <w:rsid w:val="00897E12"/>
    <w:rsid w:val="008A4B48"/>
    <w:rsid w:val="008B2CC1"/>
    <w:rsid w:val="008B60B2"/>
    <w:rsid w:val="008D4269"/>
    <w:rsid w:val="008F6C5B"/>
    <w:rsid w:val="00901055"/>
    <w:rsid w:val="0090731E"/>
    <w:rsid w:val="00915B26"/>
    <w:rsid w:val="00916EE2"/>
    <w:rsid w:val="00920161"/>
    <w:rsid w:val="00922B5A"/>
    <w:rsid w:val="009325E7"/>
    <w:rsid w:val="00947232"/>
    <w:rsid w:val="009562D3"/>
    <w:rsid w:val="00965555"/>
    <w:rsid w:val="00966A22"/>
    <w:rsid w:val="0096722F"/>
    <w:rsid w:val="00973C7D"/>
    <w:rsid w:val="00980843"/>
    <w:rsid w:val="009915D5"/>
    <w:rsid w:val="00996C2B"/>
    <w:rsid w:val="009E2791"/>
    <w:rsid w:val="009E33F2"/>
    <w:rsid w:val="009E3F6F"/>
    <w:rsid w:val="009F499F"/>
    <w:rsid w:val="00A01E49"/>
    <w:rsid w:val="00A026E9"/>
    <w:rsid w:val="00A31478"/>
    <w:rsid w:val="00A33B93"/>
    <w:rsid w:val="00A34E4A"/>
    <w:rsid w:val="00A42DAF"/>
    <w:rsid w:val="00A45BD8"/>
    <w:rsid w:val="00A473AE"/>
    <w:rsid w:val="00A81376"/>
    <w:rsid w:val="00A84657"/>
    <w:rsid w:val="00A869B7"/>
    <w:rsid w:val="00AA4374"/>
    <w:rsid w:val="00AB3CC5"/>
    <w:rsid w:val="00AB7CFC"/>
    <w:rsid w:val="00AC1841"/>
    <w:rsid w:val="00AC205C"/>
    <w:rsid w:val="00AD3781"/>
    <w:rsid w:val="00AE453A"/>
    <w:rsid w:val="00AF0A6B"/>
    <w:rsid w:val="00B05A69"/>
    <w:rsid w:val="00B123A4"/>
    <w:rsid w:val="00B24608"/>
    <w:rsid w:val="00B353E9"/>
    <w:rsid w:val="00B45814"/>
    <w:rsid w:val="00B55DA0"/>
    <w:rsid w:val="00B776FB"/>
    <w:rsid w:val="00B9734B"/>
    <w:rsid w:val="00BA30E2"/>
    <w:rsid w:val="00BC463A"/>
    <w:rsid w:val="00BC5CD0"/>
    <w:rsid w:val="00BD0769"/>
    <w:rsid w:val="00BD430F"/>
    <w:rsid w:val="00BE1E26"/>
    <w:rsid w:val="00BF54BA"/>
    <w:rsid w:val="00BF75C3"/>
    <w:rsid w:val="00C0126E"/>
    <w:rsid w:val="00C03AA4"/>
    <w:rsid w:val="00C11BFE"/>
    <w:rsid w:val="00C2117E"/>
    <w:rsid w:val="00C337B1"/>
    <w:rsid w:val="00C5068F"/>
    <w:rsid w:val="00C609B8"/>
    <w:rsid w:val="00C61124"/>
    <w:rsid w:val="00C67D65"/>
    <w:rsid w:val="00C71D24"/>
    <w:rsid w:val="00C8776D"/>
    <w:rsid w:val="00C87913"/>
    <w:rsid w:val="00C943E5"/>
    <w:rsid w:val="00C95026"/>
    <w:rsid w:val="00CA16ED"/>
    <w:rsid w:val="00CA2BBF"/>
    <w:rsid w:val="00CA6B21"/>
    <w:rsid w:val="00CB1DF6"/>
    <w:rsid w:val="00CB622F"/>
    <w:rsid w:val="00CC1312"/>
    <w:rsid w:val="00CD04F1"/>
    <w:rsid w:val="00CE07D2"/>
    <w:rsid w:val="00CE552D"/>
    <w:rsid w:val="00D22EF0"/>
    <w:rsid w:val="00D27B33"/>
    <w:rsid w:val="00D45252"/>
    <w:rsid w:val="00D61B60"/>
    <w:rsid w:val="00D660EC"/>
    <w:rsid w:val="00D71B4D"/>
    <w:rsid w:val="00D71BA8"/>
    <w:rsid w:val="00D74D13"/>
    <w:rsid w:val="00D93D55"/>
    <w:rsid w:val="00DA334C"/>
    <w:rsid w:val="00DA49CB"/>
    <w:rsid w:val="00DB5A24"/>
    <w:rsid w:val="00DF12CF"/>
    <w:rsid w:val="00DF7017"/>
    <w:rsid w:val="00E15015"/>
    <w:rsid w:val="00E21815"/>
    <w:rsid w:val="00E305CC"/>
    <w:rsid w:val="00E335FE"/>
    <w:rsid w:val="00E34870"/>
    <w:rsid w:val="00E432F9"/>
    <w:rsid w:val="00E91110"/>
    <w:rsid w:val="00EC4E49"/>
    <w:rsid w:val="00ED72D0"/>
    <w:rsid w:val="00ED77FB"/>
    <w:rsid w:val="00EE0FC9"/>
    <w:rsid w:val="00EE1D8F"/>
    <w:rsid w:val="00EE45FA"/>
    <w:rsid w:val="00EF0AC8"/>
    <w:rsid w:val="00F026C2"/>
    <w:rsid w:val="00F04EE2"/>
    <w:rsid w:val="00F06501"/>
    <w:rsid w:val="00F06C0A"/>
    <w:rsid w:val="00F06EE8"/>
    <w:rsid w:val="00F14608"/>
    <w:rsid w:val="00F15751"/>
    <w:rsid w:val="00F27AD3"/>
    <w:rsid w:val="00F3378F"/>
    <w:rsid w:val="00F425E0"/>
    <w:rsid w:val="00F471C0"/>
    <w:rsid w:val="00F500FE"/>
    <w:rsid w:val="00F64297"/>
    <w:rsid w:val="00F652D3"/>
    <w:rsid w:val="00F66152"/>
    <w:rsid w:val="00F76207"/>
    <w:rsid w:val="00F868A4"/>
    <w:rsid w:val="00F94279"/>
    <w:rsid w:val="00F95878"/>
    <w:rsid w:val="00FD2CE3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Title">
    <w:name w:val="Title"/>
    <w:basedOn w:val="Normal"/>
    <w:next w:val="Normal"/>
    <w:link w:val="TitleChar"/>
    <w:rsid w:val="00C943E5"/>
    <w:pPr>
      <w:widowControl w:val="0"/>
      <w:pBdr>
        <w:top w:val="nil"/>
        <w:left w:val="nil"/>
        <w:bottom w:val="nil"/>
        <w:right w:val="nil"/>
        <w:between w:val="nil"/>
      </w:pBdr>
      <w:ind w:left="432" w:hanging="432"/>
    </w:pPr>
    <w:rPr>
      <w:rFonts w:eastAsia="Arial"/>
      <w:b/>
      <w:color w:val="00000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C943E5"/>
    <w:rPr>
      <w:rFonts w:ascii="Arial" w:eastAsia="Arial" w:hAnsi="Arial" w:cs="Arial"/>
      <w:b/>
      <w:color w:val="000000"/>
      <w:sz w:val="28"/>
      <w:szCs w:val="2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3E5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C943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64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F29"/>
    <w:rPr>
      <w:color w:val="0000FF"/>
      <w:u w:val="single"/>
    </w:rPr>
  </w:style>
  <w:style w:type="character" w:styleId="FollowedHyperlink">
    <w:name w:val="FollowedHyperlink"/>
    <w:basedOn w:val="DefaultParagraphFont"/>
    <w:rsid w:val="00463B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Title">
    <w:name w:val="Title"/>
    <w:basedOn w:val="Normal"/>
    <w:next w:val="Normal"/>
    <w:link w:val="TitleChar"/>
    <w:rsid w:val="00C943E5"/>
    <w:pPr>
      <w:widowControl w:val="0"/>
      <w:pBdr>
        <w:top w:val="nil"/>
        <w:left w:val="nil"/>
        <w:bottom w:val="nil"/>
        <w:right w:val="nil"/>
        <w:between w:val="nil"/>
      </w:pBdr>
      <w:ind w:left="432" w:hanging="432"/>
    </w:pPr>
    <w:rPr>
      <w:rFonts w:eastAsia="Arial"/>
      <w:b/>
      <w:color w:val="00000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C943E5"/>
    <w:rPr>
      <w:rFonts w:ascii="Arial" w:eastAsia="Arial" w:hAnsi="Arial" w:cs="Arial"/>
      <w:b/>
      <w:color w:val="000000"/>
      <w:sz w:val="28"/>
      <w:szCs w:val="2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3E5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C943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64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F29"/>
    <w:rPr>
      <w:color w:val="0000FF"/>
      <w:u w:val="single"/>
    </w:rPr>
  </w:style>
  <w:style w:type="character" w:styleId="FollowedHyperlink">
    <w:name w:val="FollowedHyperlink"/>
    <w:basedOn w:val="DefaultParagraphFont"/>
    <w:rsid w:val="00463B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wipo.int/econ_stat/fr/economics/index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E681-1D64-455F-B741-E201C12C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2531</Words>
  <Characters>14432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CDIP/20/</vt:lpstr>
      <vt:lpstr>CDIP/20/</vt:lpstr>
    </vt:vector>
  </TitlesOfParts>
  <Company>WIPO</Company>
  <LinksUpToDate>false</LinksUpToDate>
  <CharactersWithSpaces>16930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BRACI Biljana</dc:creator>
  <cp:lastModifiedBy>ROURE Cécile</cp:lastModifiedBy>
  <cp:revision>39</cp:revision>
  <cp:lastPrinted>2018-04-18T08:21:00Z</cp:lastPrinted>
  <dcterms:created xsi:type="dcterms:W3CDTF">2018-04-18T11:20:00Z</dcterms:created>
  <dcterms:modified xsi:type="dcterms:W3CDTF">2018-04-18T12:38:00Z</dcterms:modified>
</cp:coreProperties>
</file>