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bookmarkStart w:id="0" w:name="_GoBack"/>
            <w:bookmarkEnd w:id="0"/>
          </w:p>
        </w:tc>
        <w:tc>
          <w:tcPr>
            <w:tcW w:w="4337" w:type="dxa"/>
            <w:tcBorders>
              <w:bottom w:val="single" w:sz="4" w:space="0" w:color="auto"/>
            </w:tcBorders>
            <w:tcMar>
              <w:left w:w="0" w:type="dxa"/>
              <w:right w:w="0" w:type="dxa"/>
            </w:tcMar>
          </w:tcPr>
          <w:p w:rsidR="00E0091A" w:rsidRPr="008B2CC1" w:rsidRDefault="00E32428" w:rsidP="00EE71CB">
            <w:r>
              <w:rPr>
                <w:noProof/>
                <w:lang w:val="en-US" w:eastAsia="en-US"/>
              </w:rPr>
              <w:drawing>
                <wp:inline distT="0" distB="0" distL="0" distR="0">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541348">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F7EA1" w:rsidP="003E7140">
            <w:pPr>
              <w:jc w:val="right"/>
              <w:rPr>
                <w:rFonts w:ascii="Arial Black" w:hAnsi="Arial Black"/>
                <w:caps/>
                <w:sz w:val="15"/>
              </w:rPr>
            </w:pPr>
            <w:r>
              <w:rPr>
                <w:rFonts w:ascii="Arial Black" w:hAnsi="Arial Black"/>
                <w:caps/>
                <w:sz w:val="15"/>
              </w:rPr>
              <w:t>CDIP/20</w:t>
            </w:r>
            <w:r w:rsidR="00E32428">
              <w:rPr>
                <w:rFonts w:ascii="Arial Black" w:hAnsi="Arial Black"/>
                <w:caps/>
                <w:sz w:val="15"/>
              </w:rPr>
              <w:t>/</w:t>
            </w:r>
            <w:bookmarkStart w:id="1" w:name="Code"/>
            <w:bookmarkEnd w:id="1"/>
            <w:r w:rsidR="003E7140">
              <w:rPr>
                <w:rFonts w:ascii="Arial Black" w:hAnsi="Arial Black"/>
                <w:caps/>
                <w:sz w:val="15"/>
              </w:rPr>
              <w:t>8</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616671">
            <w:pPr>
              <w:jc w:val="right"/>
              <w:rPr>
                <w:rFonts w:ascii="Arial Black" w:hAnsi="Arial Black"/>
                <w:caps/>
                <w:sz w:val="15"/>
              </w:rPr>
            </w:pPr>
            <w:r w:rsidRPr="0090731E">
              <w:rPr>
                <w:rFonts w:ascii="Arial Black" w:hAnsi="Arial Black"/>
                <w:caps/>
                <w:sz w:val="15"/>
              </w:rPr>
              <w:t>ORIGINAL</w:t>
            </w:r>
            <w:r w:rsidR="0009458A">
              <w:rPr>
                <w:rFonts w:ascii="Arial Black" w:hAnsi="Arial Black"/>
                <w:caps/>
                <w:sz w:val="15"/>
              </w:rPr>
              <w:t xml:space="preserve"> </w:t>
            </w:r>
            <w:r w:rsidRPr="0090731E">
              <w:rPr>
                <w:rFonts w:ascii="Arial Black" w:hAnsi="Arial Black"/>
                <w:caps/>
                <w:sz w:val="15"/>
              </w:rPr>
              <w:t xml:space="preserve">: </w:t>
            </w:r>
            <w:bookmarkStart w:id="2" w:name="Original"/>
            <w:bookmarkEnd w:id="2"/>
            <w:r w:rsidR="007A39BC">
              <w:rPr>
                <w:rFonts w:ascii="Arial Black" w:hAnsi="Arial Black"/>
                <w:caps/>
                <w:sz w:val="15"/>
              </w:rPr>
              <w:t>Français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09458A">
            <w:pPr>
              <w:jc w:val="right"/>
              <w:rPr>
                <w:rFonts w:ascii="Arial Black" w:hAnsi="Arial Black"/>
                <w:caps/>
                <w:sz w:val="15"/>
              </w:rPr>
            </w:pPr>
            <w:r w:rsidRPr="0090731E">
              <w:rPr>
                <w:rFonts w:ascii="Arial Black" w:hAnsi="Arial Black"/>
                <w:caps/>
                <w:sz w:val="15"/>
              </w:rPr>
              <w:t>DATE</w:t>
            </w:r>
            <w:r w:rsidR="0009458A">
              <w:rPr>
                <w:rFonts w:ascii="Arial Black" w:hAnsi="Arial Black"/>
                <w:caps/>
                <w:sz w:val="15"/>
              </w:rPr>
              <w:t xml:space="preserve"> </w:t>
            </w:r>
            <w:r w:rsidRPr="0090731E">
              <w:rPr>
                <w:rFonts w:ascii="Arial Black" w:hAnsi="Arial Black"/>
                <w:caps/>
                <w:sz w:val="15"/>
              </w:rPr>
              <w:t xml:space="preserve">: </w:t>
            </w:r>
            <w:bookmarkStart w:id="3" w:name="Date"/>
            <w:bookmarkEnd w:id="3"/>
            <w:r w:rsidR="007A39BC">
              <w:rPr>
                <w:rFonts w:ascii="Arial Black" w:hAnsi="Arial Black"/>
                <w:caps/>
                <w:sz w:val="15"/>
              </w:rPr>
              <w:t>Le 13 octobre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32428" w:rsidRPr="003845C1" w:rsidRDefault="00E32428" w:rsidP="00E32428">
      <w:pPr>
        <w:rPr>
          <w:b/>
          <w:sz w:val="28"/>
          <w:szCs w:val="28"/>
        </w:rPr>
      </w:pPr>
      <w:r>
        <w:rPr>
          <w:b/>
          <w:sz w:val="28"/>
          <w:szCs w:val="28"/>
        </w:rPr>
        <w:t>Comité du développement et de la propriété intellectuelle (CDIP)</w:t>
      </w:r>
    </w:p>
    <w:p w:rsidR="003845C1" w:rsidRDefault="003845C1" w:rsidP="003845C1"/>
    <w:p w:rsidR="003845C1" w:rsidRDefault="003845C1" w:rsidP="003845C1"/>
    <w:p w:rsidR="008B2CC1" w:rsidRPr="003845C1" w:rsidRDefault="001F7EA1" w:rsidP="008B2CC1">
      <w:pPr>
        <w:rPr>
          <w:b/>
          <w:sz w:val="24"/>
          <w:szCs w:val="24"/>
        </w:rPr>
      </w:pPr>
      <w:r>
        <w:rPr>
          <w:b/>
          <w:sz w:val="24"/>
          <w:szCs w:val="24"/>
        </w:rPr>
        <w:t>Vingtième</w:t>
      </w:r>
      <w:r w:rsidR="00E32428">
        <w:rPr>
          <w:b/>
          <w:sz w:val="24"/>
          <w:szCs w:val="24"/>
        </w:rPr>
        <w:t xml:space="preserve"> s</w:t>
      </w:r>
      <w:r w:rsidR="00E32428" w:rsidRPr="003845C1">
        <w:rPr>
          <w:b/>
          <w:sz w:val="24"/>
          <w:szCs w:val="24"/>
        </w:rPr>
        <w:t>ession</w:t>
      </w:r>
    </w:p>
    <w:p w:rsidR="00E32428" w:rsidRPr="003845C1" w:rsidRDefault="001F7EA1" w:rsidP="00E32428">
      <w:pPr>
        <w:rPr>
          <w:b/>
          <w:sz w:val="24"/>
          <w:szCs w:val="24"/>
        </w:rPr>
      </w:pPr>
      <w:r>
        <w:rPr>
          <w:b/>
          <w:sz w:val="24"/>
          <w:szCs w:val="24"/>
        </w:rPr>
        <w:t xml:space="preserve">Genève, 27 novembre </w:t>
      </w:r>
      <w:r w:rsidR="001C30BC">
        <w:rPr>
          <w:b/>
          <w:sz w:val="24"/>
          <w:szCs w:val="24"/>
        </w:rPr>
        <w:t>-</w:t>
      </w:r>
      <w:r>
        <w:rPr>
          <w:b/>
          <w:sz w:val="24"/>
          <w:szCs w:val="24"/>
        </w:rPr>
        <w:t xml:space="preserve"> 1</w:t>
      </w:r>
      <w:r w:rsidRPr="001F7EA1">
        <w:rPr>
          <w:b/>
          <w:sz w:val="24"/>
          <w:szCs w:val="24"/>
          <w:vertAlign w:val="superscript"/>
        </w:rPr>
        <w:t>er</w:t>
      </w:r>
      <w:r w:rsidR="00E32428">
        <w:rPr>
          <w:b/>
          <w:sz w:val="24"/>
          <w:szCs w:val="24"/>
        </w:rPr>
        <w:t xml:space="preserve"> </w:t>
      </w:r>
      <w:r>
        <w:rPr>
          <w:b/>
          <w:sz w:val="24"/>
          <w:szCs w:val="24"/>
        </w:rPr>
        <w:t>décembre</w:t>
      </w:r>
      <w:r w:rsidR="00E32428">
        <w:rPr>
          <w:b/>
          <w:sz w:val="24"/>
          <w:szCs w:val="24"/>
        </w:rPr>
        <w:t xml:space="preserve"> 2017</w:t>
      </w:r>
    </w:p>
    <w:p w:rsidR="008B2CC1" w:rsidRPr="008B2CC1" w:rsidRDefault="008B2CC1" w:rsidP="008B2CC1"/>
    <w:p w:rsidR="008B2CC1" w:rsidRPr="008B2CC1" w:rsidRDefault="008B2CC1" w:rsidP="008B2CC1"/>
    <w:p w:rsidR="008B2CC1" w:rsidRPr="008B2CC1" w:rsidRDefault="008B2CC1" w:rsidP="008B2CC1"/>
    <w:p w:rsidR="008B2CC1" w:rsidRDefault="003E7140" w:rsidP="003E7140">
      <w:pPr>
        <w:rPr>
          <w:caps/>
          <w:sz w:val="24"/>
        </w:rPr>
      </w:pPr>
      <w:bookmarkStart w:id="4" w:name="TitleOfDoc"/>
      <w:bookmarkEnd w:id="4"/>
      <w:r w:rsidRPr="003E7140">
        <w:rPr>
          <w:caps/>
          <w:sz w:val="24"/>
        </w:rPr>
        <w:t xml:space="preserve">Proposition </w:t>
      </w:r>
      <w:r w:rsidR="00BE66EF" w:rsidRPr="00BE66EF">
        <w:rPr>
          <w:caps/>
          <w:sz w:val="24"/>
        </w:rPr>
        <w:t xml:space="preserve">révisée </w:t>
      </w:r>
      <w:r w:rsidRPr="003E7140">
        <w:rPr>
          <w:caps/>
          <w:sz w:val="24"/>
        </w:rPr>
        <w:t>du Groupe africain relative À l’organisation, tous les deux ans, d’une Conférence internationale sur la p</w:t>
      </w:r>
      <w:r>
        <w:rPr>
          <w:caps/>
          <w:sz w:val="24"/>
        </w:rPr>
        <w:t>ropriété intellectuelle et le dé</w:t>
      </w:r>
      <w:r w:rsidRPr="003E7140">
        <w:rPr>
          <w:caps/>
          <w:sz w:val="24"/>
        </w:rPr>
        <w:t>veloppement</w:t>
      </w:r>
    </w:p>
    <w:p w:rsidR="003E7140" w:rsidRPr="008B2CC1" w:rsidRDefault="003E7140" w:rsidP="003E7140"/>
    <w:p w:rsidR="008B2CC1" w:rsidRPr="008B2CC1" w:rsidRDefault="007A39BC" w:rsidP="008B2CC1">
      <w:pPr>
        <w:rPr>
          <w:i/>
        </w:rPr>
      </w:pPr>
      <w:bookmarkStart w:id="5" w:name="Prepared"/>
      <w:bookmarkEnd w:id="5"/>
      <w:r>
        <w:rPr>
          <w:i/>
        </w:rPr>
        <w:t>Document préparé par le Secrétariat</w:t>
      </w:r>
    </w:p>
    <w:p w:rsidR="003845C1" w:rsidRDefault="003845C1" w:rsidP="003845C1"/>
    <w:p w:rsidR="009D30E6" w:rsidRDefault="009D30E6" w:rsidP="003845C1"/>
    <w:p w:rsidR="00525B63" w:rsidRDefault="00525B63" w:rsidP="003845C1"/>
    <w:p w:rsidR="00525B63" w:rsidRDefault="00525B63" w:rsidP="003845C1"/>
    <w:p w:rsidR="003E7140" w:rsidRDefault="003E7140" w:rsidP="003845C1"/>
    <w:p w:rsidR="007A39BC" w:rsidRPr="00054AB8" w:rsidRDefault="007A39BC" w:rsidP="009C65F5">
      <w:pPr>
        <w:rPr>
          <w:szCs w:val="22"/>
        </w:rPr>
      </w:pPr>
      <w:r w:rsidRPr="00054AB8">
        <w:rPr>
          <w:szCs w:val="22"/>
        </w:rPr>
        <w:fldChar w:fldCharType="begin"/>
      </w:r>
      <w:r w:rsidRPr="00054AB8">
        <w:rPr>
          <w:szCs w:val="22"/>
        </w:rPr>
        <w:instrText xml:space="preserve"> AUTONUM  </w:instrText>
      </w:r>
      <w:r w:rsidRPr="00054AB8">
        <w:rPr>
          <w:szCs w:val="22"/>
        </w:rPr>
        <w:fldChar w:fldCharType="end"/>
      </w:r>
      <w:r w:rsidRPr="00054AB8">
        <w:rPr>
          <w:szCs w:val="22"/>
        </w:rPr>
        <w:tab/>
        <w:t xml:space="preserve">Dans une communication datée du 29 septembre 2017, la Mission permanente </w:t>
      </w:r>
      <w:r w:rsidR="00FF22D4">
        <w:rPr>
          <w:szCs w:val="22"/>
        </w:rPr>
        <w:t xml:space="preserve">de la République </w:t>
      </w:r>
      <w:r w:rsidRPr="00054AB8">
        <w:rPr>
          <w:szCs w:val="22"/>
        </w:rPr>
        <w:t xml:space="preserve">du Sénégal, en sa qualité de coordonnateur du groupe des pays africains, a envoyé au Secrétariat, au nom du groupe des pays africains, “une version révisée </w:t>
      </w:r>
      <w:r w:rsidR="009F65EC" w:rsidRPr="00054AB8">
        <w:rPr>
          <w:szCs w:val="22"/>
        </w:rPr>
        <w:t xml:space="preserve">de la </w:t>
      </w:r>
      <w:r w:rsidRPr="00054AB8">
        <w:rPr>
          <w:szCs w:val="22"/>
        </w:rPr>
        <w:t xml:space="preserve">proposition relative à l’organisation, tous les deux  ans, d’une conférence internationale sur la propriété intellectuelle et le développement”  aux fins de son examen à la </w:t>
      </w:r>
      <w:r w:rsidR="009C65F5">
        <w:rPr>
          <w:szCs w:val="22"/>
        </w:rPr>
        <w:t>vingt</w:t>
      </w:r>
      <w:r w:rsidRPr="00054AB8">
        <w:rPr>
          <w:szCs w:val="22"/>
        </w:rPr>
        <w:t xml:space="preserve">ième session du </w:t>
      </w:r>
      <w:r w:rsidRPr="00E60B5C">
        <w:rPr>
          <w:i/>
          <w:iCs/>
          <w:szCs w:val="22"/>
        </w:rPr>
        <w:t>Comité du développement et de la propriété intellectuelle (CDIP)</w:t>
      </w:r>
      <w:r w:rsidRPr="00054AB8">
        <w:rPr>
          <w:szCs w:val="22"/>
        </w:rPr>
        <w:t xml:space="preserve">.  Cette proposition répond à une décision prise par la dix-neuvième session du </w:t>
      </w:r>
      <w:r w:rsidRPr="00054AB8">
        <w:rPr>
          <w:i/>
          <w:iCs/>
          <w:szCs w:val="22"/>
        </w:rPr>
        <w:t xml:space="preserve">Comité </w:t>
      </w:r>
      <w:r w:rsidRPr="00054AB8">
        <w:rPr>
          <w:szCs w:val="22"/>
        </w:rPr>
        <w:t xml:space="preserve">de poursuivre le débat sur l’organisation de ladite conférence internationale en tenant compte des observations formulées par les pays membres. </w:t>
      </w:r>
    </w:p>
    <w:p w:rsidR="007A39BC" w:rsidRPr="00054AB8" w:rsidRDefault="007A39BC" w:rsidP="007A39BC">
      <w:pPr>
        <w:rPr>
          <w:szCs w:val="22"/>
        </w:rPr>
      </w:pPr>
    </w:p>
    <w:p w:rsidR="007A39BC" w:rsidRPr="00054AB8" w:rsidRDefault="009F65EC" w:rsidP="007A39BC">
      <w:pPr>
        <w:rPr>
          <w:szCs w:val="22"/>
        </w:rPr>
      </w:pPr>
      <w:r w:rsidRPr="00054AB8">
        <w:rPr>
          <w:szCs w:val="22"/>
        </w:rPr>
        <w:fldChar w:fldCharType="begin"/>
      </w:r>
      <w:r w:rsidRPr="00054AB8">
        <w:rPr>
          <w:szCs w:val="22"/>
        </w:rPr>
        <w:instrText xml:space="preserve"> AUTONUM  </w:instrText>
      </w:r>
      <w:r w:rsidRPr="00054AB8">
        <w:rPr>
          <w:szCs w:val="22"/>
        </w:rPr>
        <w:fldChar w:fldCharType="end"/>
      </w:r>
      <w:r w:rsidRPr="00054AB8">
        <w:rPr>
          <w:szCs w:val="22"/>
        </w:rPr>
        <w:tab/>
      </w:r>
      <w:r w:rsidR="007A39BC" w:rsidRPr="00054AB8">
        <w:rPr>
          <w:szCs w:val="22"/>
        </w:rPr>
        <w:t>La communication susmentionnée du Sénégal est reproduite dans l’annexe du présent document.</w:t>
      </w:r>
    </w:p>
    <w:p w:rsidR="007A39BC" w:rsidRPr="00054AB8" w:rsidRDefault="007A39BC" w:rsidP="007A39BC">
      <w:pPr>
        <w:rPr>
          <w:szCs w:val="22"/>
        </w:rPr>
      </w:pPr>
    </w:p>
    <w:p w:rsidR="007A39BC" w:rsidRPr="00054AB8" w:rsidRDefault="009F65EC" w:rsidP="007D7D75">
      <w:pPr>
        <w:ind w:left="5533"/>
        <w:rPr>
          <w:i/>
          <w:szCs w:val="22"/>
        </w:rPr>
      </w:pPr>
      <w:r w:rsidRPr="00054AB8">
        <w:rPr>
          <w:i/>
          <w:szCs w:val="22"/>
        </w:rPr>
        <w:fldChar w:fldCharType="begin"/>
      </w:r>
      <w:r w:rsidRPr="00054AB8">
        <w:rPr>
          <w:i/>
          <w:szCs w:val="22"/>
        </w:rPr>
        <w:instrText xml:space="preserve"> AUTONUM  </w:instrText>
      </w:r>
      <w:r w:rsidRPr="00054AB8">
        <w:rPr>
          <w:i/>
          <w:szCs w:val="22"/>
        </w:rPr>
        <w:fldChar w:fldCharType="end"/>
      </w:r>
      <w:r w:rsidRPr="00054AB8">
        <w:rPr>
          <w:i/>
          <w:szCs w:val="22"/>
        </w:rPr>
        <w:tab/>
      </w:r>
      <w:r w:rsidR="007A39BC" w:rsidRPr="00054AB8">
        <w:rPr>
          <w:i/>
          <w:szCs w:val="22"/>
        </w:rPr>
        <w:t>Le CDIP est prié d’examiner les informations contenues dans l’annexe du présent document.</w:t>
      </w:r>
    </w:p>
    <w:p w:rsidR="007A39BC" w:rsidRPr="00054AB8" w:rsidRDefault="007A39BC" w:rsidP="007A39BC">
      <w:pPr>
        <w:rPr>
          <w:szCs w:val="22"/>
        </w:rPr>
      </w:pPr>
    </w:p>
    <w:p w:rsidR="000F5E56" w:rsidRPr="00054AB8" w:rsidRDefault="000F5E56">
      <w:pPr>
        <w:rPr>
          <w:szCs w:val="22"/>
        </w:rPr>
      </w:pPr>
    </w:p>
    <w:p w:rsidR="009F65EC" w:rsidRDefault="009F65EC"/>
    <w:p w:rsidR="009F65EC" w:rsidRPr="00054AB8" w:rsidRDefault="009F65EC" w:rsidP="003B5634">
      <w:pPr>
        <w:pStyle w:val="Endofdocument-Annex"/>
        <w:rPr>
          <w:lang w:val="fr-CH"/>
        </w:rPr>
      </w:pPr>
      <w:r w:rsidRPr="00054AB8">
        <w:rPr>
          <w:lang w:val="fr-CH"/>
        </w:rPr>
        <w:t>[</w:t>
      </w:r>
      <w:r w:rsidR="003B5634">
        <w:rPr>
          <w:lang w:val="fr-CH"/>
        </w:rPr>
        <w:t>L’a</w:t>
      </w:r>
      <w:r w:rsidRPr="00054AB8">
        <w:rPr>
          <w:lang w:val="fr-CH"/>
        </w:rPr>
        <w:t>nnexe suit]</w:t>
      </w:r>
    </w:p>
    <w:p w:rsidR="00EF2E54" w:rsidRPr="00054AB8" w:rsidRDefault="00EF2E54" w:rsidP="009F65EC">
      <w:pPr>
        <w:pStyle w:val="Endofdocument-Annex"/>
        <w:rPr>
          <w:lang w:val="fr-CH"/>
        </w:rPr>
      </w:pPr>
    </w:p>
    <w:p w:rsidR="00EF2E54" w:rsidRPr="00054AB8" w:rsidRDefault="00EF2E54" w:rsidP="009F65EC">
      <w:pPr>
        <w:pStyle w:val="Endofdocument-Annex"/>
        <w:rPr>
          <w:lang w:val="fr-CH"/>
        </w:rPr>
        <w:sectPr w:rsidR="00EF2E54" w:rsidRPr="00054AB8" w:rsidSect="00EF2E54">
          <w:headerReference w:type="default" r:id="rId9"/>
          <w:endnotePr>
            <w:numFmt w:val="decimal"/>
          </w:endnotePr>
          <w:pgSz w:w="11907" w:h="16840" w:code="9"/>
          <w:pgMar w:top="567" w:right="1134" w:bottom="1418" w:left="1418" w:header="510" w:footer="1021" w:gutter="0"/>
          <w:cols w:space="720"/>
          <w:titlePg/>
          <w:docGrid w:linePitch="299"/>
        </w:sectPr>
      </w:pPr>
    </w:p>
    <w:p w:rsidR="00EF2E54" w:rsidRPr="00054AB8" w:rsidRDefault="00EF2E54" w:rsidP="009F65EC">
      <w:pPr>
        <w:pStyle w:val="Endofdocument-Annex"/>
        <w:rPr>
          <w:lang w:val="fr-CH"/>
        </w:rPr>
      </w:pPr>
    </w:p>
    <w:p w:rsidR="002101A2" w:rsidRPr="00054AB8" w:rsidRDefault="002101A2" w:rsidP="009F65EC">
      <w:pPr>
        <w:pStyle w:val="Endofdocument-Annex"/>
        <w:rPr>
          <w:lang w:val="fr-CH"/>
        </w:rPr>
      </w:pPr>
    </w:p>
    <w:p w:rsidR="002101A2" w:rsidRPr="00054AB8" w:rsidRDefault="002101A2" w:rsidP="009F65EC">
      <w:pPr>
        <w:pStyle w:val="Endofdocument-Annex"/>
        <w:rPr>
          <w:lang w:val="fr-CH"/>
        </w:rPr>
        <w:sectPr w:rsidR="002101A2" w:rsidRPr="00054AB8" w:rsidSect="00EF2E54">
          <w:headerReference w:type="first" r:id="rId10"/>
          <w:footerReference w:type="first" r:id="rId11"/>
          <w:endnotePr>
            <w:numFmt w:val="decimal"/>
          </w:endnotePr>
          <w:pgSz w:w="11907" w:h="16840" w:code="9"/>
          <w:pgMar w:top="567" w:right="1134" w:bottom="1418" w:left="1418" w:header="510" w:footer="1021" w:gutter="0"/>
          <w:cols w:space="720"/>
          <w:titlePg/>
          <w:docGrid w:linePitch="299"/>
        </w:sectPr>
      </w:pPr>
    </w:p>
    <w:p w:rsidR="00F62F8E" w:rsidRDefault="00F62F8E">
      <w:pPr>
        <w:spacing w:after="156" w:line="259" w:lineRule="auto"/>
        <w:ind w:left="-5" w:right="3447"/>
      </w:pPr>
      <w:r>
        <w:rPr>
          <w:noProof/>
          <w:lang w:val="en-US" w:eastAsia="en-US"/>
        </w:rPr>
        <w:lastRenderedPageBreak/>
        <w:drawing>
          <wp:anchor distT="0" distB="0" distL="114300" distR="114300" simplePos="0" relativeHeight="251659264" behindDoc="0" locked="0" layoutInCell="1" allowOverlap="0" wp14:anchorId="146FF7A0" wp14:editId="267B678E">
            <wp:simplePos x="0" y="0"/>
            <wp:positionH relativeFrom="column">
              <wp:posOffset>3889770</wp:posOffset>
            </wp:positionH>
            <wp:positionV relativeFrom="paragraph">
              <wp:posOffset>-6095</wp:posOffset>
            </wp:positionV>
            <wp:extent cx="396293" cy="268249"/>
            <wp:effectExtent l="0" t="0" r="0" b="0"/>
            <wp:wrapSquare wrapText="bothSides"/>
            <wp:docPr id="19102" name="Picture 19102"/>
            <wp:cNvGraphicFramePr/>
            <a:graphic xmlns:a="http://schemas.openxmlformats.org/drawingml/2006/main">
              <a:graphicData uri="http://schemas.openxmlformats.org/drawingml/2006/picture">
                <pic:pic xmlns:pic="http://schemas.openxmlformats.org/drawingml/2006/picture">
                  <pic:nvPicPr>
                    <pic:cNvPr id="19102" name="Picture 19102"/>
                    <pic:cNvPicPr/>
                  </pic:nvPicPr>
                  <pic:blipFill>
                    <a:blip r:embed="rId12"/>
                    <a:stretch>
                      <a:fillRect/>
                    </a:stretch>
                  </pic:blipFill>
                  <pic:spPr>
                    <a:xfrm>
                      <a:off x="0" y="0"/>
                      <a:ext cx="396293" cy="268249"/>
                    </a:xfrm>
                    <a:prstGeom prst="rect">
                      <a:avLst/>
                    </a:prstGeom>
                  </pic:spPr>
                </pic:pic>
              </a:graphicData>
            </a:graphic>
          </wp:anchor>
        </w:drawing>
      </w:r>
      <w:proofErr w:type="spellStart"/>
      <w:r>
        <w:rPr>
          <w:sz w:val="18"/>
        </w:rPr>
        <w:t>SIIkm</w:t>
      </w:r>
      <w:proofErr w:type="spellEnd"/>
      <w:r>
        <w:rPr>
          <w:sz w:val="18"/>
        </w:rPr>
        <w:t>/28.09.17</w:t>
      </w:r>
    </w:p>
    <w:p w:rsidR="00F62F8E" w:rsidRDefault="00F62F8E">
      <w:pPr>
        <w:spacing w:line="259" w:lineRule="auto"/>
        <w:ind w:left="5"/>
      </w:pPr>
      <w:r>
        <w:rPr>
          <w:sz w:val="24"/>
          <w:u w:val="single" w:color="000000"/>
        </w:rPr>
        <w:t>REPUBLIQUE DU SENEGAL</w:t>
      </w:r>
      <w:r>
        <w:rPr>
          <w:sz w:val="24"/>
        </w:rPr>
        <w:t>4 7 2</w:t>
      </w:r>
    </w:p>
    <w:p w:rsidR="00F62F8E" w:rsidRDefault="00F62F8E">
      <w:pPr>
        <w:spacing w:line="259" w:lineRule="auto"/>
        <w:ind w:left="370" w:right="3447"/>
      </w:pPr>
      <w:r>
        <w:rPr>
          <w:rFonts w:ascii="Courier New" w:eastAsia="Courier New" w:hAnsi="Courier New" w:cs="Courier New"/>
          <w:sz w:val="14"/>
        </w:rPr>
        <w:t>Un Peuple — Un But — Une Foi</w:t>
      </w:r>
    </w:p>
    <w:p w:rsidR="00F62F8E" w:rsidRDefault="00F62F8E">
      <w:pPr>
        <w:spacing w:line="259" w:lineRule="auto"/>
        <w:ind w:left="984"/>
      </w:pPr>
      <w:r>
        <w:rPr>
          <w:noProof/>
          <w:lang w:val="en-US" w:eastAsia="en-US"/>
        </w:rPr>
        <w:drawing>
          <wp:inline distT="0" distB="0" distL="0" distR="0" wp14:anchorId="67406F6D" wp14:editId="2DFF9552">
            <wp:extent cx="615779" cy="414567"/>
            <wp:effectExtent l="0" t="0" r="0" b="0"/>
            <wp:docPr id="1569" name="Picture 1569"/>
            <wp:cNvGraphicFramePr/>
            <a:graphic xmlns:a="http://schemas.openxmlformats.org/drawingml/2006/main">
              <a:graphicData uri="http://schemas.openxmlformats.org/drawingml/2006/picture">
                <pic:pic xmlns:pic="http://schemas.openxmlformats.org/drawingml/2006/picture">
                  <pic:nvPicPr>
                    <pic:cNvPr id="1569" name="Picture 1569"/>
                    <pic:cNvPicPr/>
                  </pic:nvPicPr>
                  <pic:blipFill>
                    <a:blip r:embed="rId13"/>
                    <a:stretch>
                      <a:fillRect/>
                    </a:stretch>
                  </pic:blipFill>
                  <pic:spPr>
                    <a:xfrm>
                      <a:off x="0" y="0"/>
                      <a:ext cx="615779" cy="414567"/>
                    </a:xfrm>
                    <a:prstGeom prst="rect">
                      <a:avLst/>
                    </a:prstGeom>
                  </pic:spPr>
                </pic:pic>
              </a:graphicData>
            </a:graphic>
          </wp:inline>
        </w:drawing>
      </w:r>
    </w:p>
    <w:p w:rsidR="00F62F8E" w:rsidRDefault="00F62F8E">
      <w:pPr>
        <w:spacing w:after="71" w:line="259" w:lineRule="auto"/>
        <w:ind w:left="984"/>
        <w:jc w:val="center"/>
      </w:pPr>
      <w:r>
        <w:t>Genève, le</w:t>
      </w:r>
    </w:p>
    <w:p w:rsidR="00F62F8E" w:rsidRDefault="00F62F8E">
      <w:pPr>
        <w:tabs>
          <w:tab w:val="right" w:pos="10197"/>
        </w:tabs>
        <w:spacing w:after="3" w:line="259" w:lineRule="auto"/>
      </w:pPr>
      <w:r>
        <w:rPr>
          <w:sz w:val="20"/>
        </w:rPr>
        <w:t>MISSION PERMANENTE DU SENEGAL</w:t>
      </w:r>
      <w:r>
        <w:rPr>
          <w:sz w:val="20"/>
        </w:rPr>
        <w:tab/>
        <w:t>29 SEP. 2017</w:t>
      </w:r>
    </w:p>
    <w:p w:rsidR="00F62F8E" w:rsidRDefault="00F62F8E">
      <w:pPr>
        <w:spacing w:after="3" w:line="259" w:lineRule="auto"/>
      </w:pPr>
      <w:r>
        <w:rPr>
          <w:sz w:val="20"/>
        </w:rPr>
        <w:t>AUPRES DE L'OFFICE DES NATIONS UNIES</w:t>
      </w:r>
    </w:p>
    <w:p w:rsidR="00F62F8E" w:rsidRDefault="00F62F8E">
      <w:pPr>
        <w:spacing w:after="153" w:line="259" w:lineRule="auto"/>
        <w:ind w:left="1450"/>
      </w:pPr>
      <w:r>
        <w:rPr>
          <w:noProof/>
          <w:lang w:val="en-US" w:eastAsia="en-US"/>
        </w:rPr>
        <w:drawing>
          <wp:inline distT="0" distB="0" distL="0" distR="0" wp14:anchorId="411033C5" wp14:editId="259EE343">
            <wp:extent cx="710279" cy="48773"/>
            <wp:effectExtent l="0" t="0" r="0" b="0"/>
            <wp:docPr id="1568" name="Picture 1568"/>
            <wp:cNvGraphicFramePr/>
            <a:graphic xmlns:a="http://schemas.openxmlformats.org/drawingml/2006/main">
              <a:graphicData uri="http://schemas.openxmlformats.org/drawingml/2006/picture">
                <pic:pic xmlns:pic="http://schemas.openxmlformats.org/drawingml/2006/picture">
                  <pic:nvPicPr>
                    <pic:cNvPr id="1568" name="Picture 1568"/>
                    <pic:cNvPicPr/>
                  </pic:nvPicPr>
                  <pic:blipFill>
                    <a:blip r:embed="rId14"/>
                    <a:stretch>
                      <a:fillRect/>
                    </a:stretch>
                  </pic:blipFill>
                  <pic:spPr>
                    <a:xfrm>
                      <a:off x="0" y="0"/>
                      <a:ext cx="710279" cy="48773"/>
                    </a:xfrm>
                    <a:prstGeom prst="rect">
                      <a:avLst/>
                    </a:prstGeom>
                  </pic:spPr>
                </pic:pic>
              </a:graphicData>
            </a:graphic>
          </wp:inline>
        </w:drawing>
      </w:r>
    </w:p>
    <w:p w:rsidR="00F62F8E" w:rsidRDefault="00F62F8E">
      <w:pPr>
        <w:spacing w:after="3" w:line="259" w:lineRule="auto"/>
        <w:ind w:left="591"/>
        <w:rPr>
          <w:sz w:val="20"/>
        </w:rPr>
      </w:pPr>
      <w:r>
        <w:rPr>
          <w:sz w:val="20"/>
        </w:rPr>
        <w:t>AMBASSADE EN SUISSE</w:t>
      </w:r>
    </w:p>
    <w:p w:rsidR="003B4940" w:rsidRDefault="003B4940">
      <w:pPr>
        <w:spacing w:after="3" w:line="259" w:lineRule="auto"/>
        <w:ind w:left="591"/>
        <w:rPr>
          <w:sz w:val="20"/>
        </w:rPr>
      </w:pPr>
    </w:p>
    <w:p w:rsidR="003B4940" w:rsidRDefault="003B4940">
      <w:pPr>
        <w:spacing w:after="3" w:line="259" w:lineRule="auto"/>
        <w:ind w:left="591"/>
        <w:rPr>
          <w:sz w:val="20"/>
        </w:rPr>
      </w:pPr>
    </w:p>
    <w:p w:rsidR="003B4940" w:rsidRDefault="003B4940">
      <w:pPr>
        <w:spacing w:after="3" w:line="259" w:lineRule="auto"/>
        <w:ind w:left="591"/>
        <w:rPr>
          <w:sz w:val="20"/>
        </w:rPr>
      </w:pPr>
    </w:p>
    <w:p w:rsidR="003B4940" w:rsidRDefault="003B4940">
      <w:pPr>
        <w:spacing w:after="3" w:line="259" w:lineRule="auto"/>
        <w:ind w:left="591"/>
        <w:rPr>
          <w:sz w:val="20"/>
        </w:rPr>
      </w:pPr>
    </w:p>
    <w:p w:rsidR="003B4940" w:rsidRDefault="003B4940">
      <w:pPr>
        <w:spacing w:after="3" w:line="259" w:lineRule="auto"/>
        <w:ind w:left="591"/>
      </w:pPr>
    </w:p>
    <w:p w:rsidR="00F62F8E" w:rsidRDefault="00F62F8E">
      <w:pPr>
        <w:spacing w:after="675" w:line="347" w:lineRule="auto"/>
      </w:pPr>
      <w:r>
        <w:t xml:space="preserve">La Mission permanente de la République du Sénégal auprès de l'Office des Nations Unies et des autres Organisations internationales à Genève présente ses compliments au Secrétariat de l'Organisation Mondiale de la Propriété Intellectuelle (OMPI) et, en sa qualité de Coordonnateur du Groupe africain sur les questions de Propriété intellectuelle, pour l'année 2017, </w:t>
      </w:r>
      <w:proofErr w:type="spellStart"/>
      <w:r>
        <w:t>a</w:t>
      </w:r>
      <w:proofErr w:type="spellEnd"/>
      <w:r>
        <w:t xml:space="preserve"> l'honneur de Lui faire parvenir, ci-joint, la proposition révisée du Groupe africain relative à l'organisation, tous les deux ans, d'une conférence internationale sur la propriété intellectuelle et le développement, en perspective de la 20</w:t>
      </w:r>
      <w:r>
        <w:rPr>
          <w:vertAlign w:val="superscript"/>
        </w:rPr>
        <w:t xml:space="preserve">ème </w:t>
      </w:r>
      <w:r>
        <w:t>session du Comité du Développement et de la Propriété Intellectuelle (CDIP), prévue du 27 novembre au 01 décembre 2017.</w:t>
      </w:r>
    </w:p>
    <w:p w:rsidR="00F62F8E" w:rsidRPr="003B4940" w:rsidRDefault="00F62F8E" w:rsidP="003B4940">
      <w:pPr>
        <w:spacing w:line="360" w:lineRule="auto"/>
        <w:ind w:left="51" w:firstLine="51"/>
        <w:rPr>
          <w:szCs w:val="22"/>
        </w:rPr>
      </w:pPr>
      <w:r w:rsidRPr="003B4940">
        <w:rPr>
          <w:noProof/>
          <w:szCs w:val="22"/>
          <w:lang w:val="en-US" w:eastAsia="en-US"/>
        </w:rPr>
        <w:drawing>
          <wp:anchor distT="0" distB="0" distL="114300" distR="114300" simplePos="0" relativeHeight="251661312" behindDoc="0" locked="0" layoutInCell="1" allowOverlap="0" wp14:anchorId="6E9737C6" wp14:editId="3A439E71">
            <wp:simplePos x="0" y="0"/>
            <wp:positionH relativeFrom="column">
              <wp:posOffset>4508598</wp:posOffset>
            </wp:positionH>
            <wp:positionV relativeFrom="paragraph">
              <wp:posOffset>1089515</wp:posOffset>
            </wp:positionV>
            <wp:extent cx="1231557" cy="1225412"/>
            <wp:effectExtent l="0" t="0" r="0" b="0"/>
            <wp:wrapSquare wrapText="bothSides"/>
            <wp:docPr id="19104" name="Picture 19104"/>
            <wp:cNvGraphicFramePr/>
            <a:graphic xmlns:a="http://schemas.openxmlformats.org/drawingml/2006/main">
              <a:graphicData uri="http://schemas.openxmlformats.org/drawingml/2006/picture">
                <pic:pic xmlns:pic="http://schemas.openxmlformats.org/drawingml/2006/picture">
                  <pic:nvPicPr>
                    <pic:cNvPr id="19104" name="Picture 19104"/>
                    <pic:cNvPicPr/>
                  </pic:nvPicPr>
                  <pic:blipFill>
                    <a:blip r:embed="rId15"/>
                    <a:stretch>
                      <a:fillRect/>
                    </a:stretch>
                  </pic:blipFill>
                  <pic:spPr>
                    <a:xfrm>
                      <a:off x="0" y="0"/>
                      <a:ext cx="1231557" cy="1225412"/>
                    </a:xfrm>
                    <a:prstGeom prst="rect">
                      <a:avLst/>
                    </a:prstGeom>
                  </pic:spPr>
                </pic:pic>
              </a:graphicData>
            </a:graphic>
          </wp:anchor>
        </w:drawing>
      </w:r>
      <w:r w:rsidRPr="003B4940">
        <w:rPr>
          <w:szCs w:val="22"/>
        </w:rPr>
        <w:t>La Mission permanente du Sénégal auprès de l'Office des Nations Unies et des autres Organisations internationales à Genève saisit cette occasion pour renouveler au Secrétariat de 'Organisatio</w:t>
      </w:r>
      <w:r w:rsidR="00C95003" w:rsidRPr="003B4940">
        <w:rPr>
          <w:szCs w:val="22"/>
        </w:rPr>
        <w:t>n</w:t>
      </w:r>
      <w:r w:rsidRPr="003B4940">
        <w:rPr>
          <w:szCs w:val="22"/>
        </w:rPr>
        <w:t xml:space="preserve"> Mondiale de la Propriété Intellectuelle (OMPI) les assurances de sa haute considération.</w:t>
      </w:r>
    </w:p>
    <w:p w:rsidR="005F2652" w:rsidRDefault="005F2652">
      <w:pPr>
        <w:spacing w:after="528" w:line="350" w:lineRule="auto"/>
        <w:ind w:left="53" w:firstLine="53"/>
      </w:pPr>
      <w:r>
        <w:tab/>
      </w:r>
      <w:r>
        <w:tab/>
      </w:r>
      <w:r>
        <w:tab/>
      </w:r>
      <w:r>
        <w:tab/>
      </w:r>
      <w:r>
        <w:tab/>
      </w:r>
      <w:r>
        <w:tab/>
      </w:r>
      <w:r>
        <w:tab/>
      </w:r>
      <w:r>
        <w:tab/>
      </w:r>
      <w:r>
        <w:tab/>
      </w:r>
      <w:r>
        <w:tab/>
      </w:r>
      <w:r>
        <w:tab/>
      </w:r>
      <w:r>
        <w:rPr>
          <w:noProof/>
          <w:lang w:val="en-US" w:eastAsia="en-US"/>
        </w:rPr>
        <w:drawing>
          <wp:inline distT="0" distB="0" distL="0" distR="0" wp14:anchorId="6CA280D0" wp14:editId="31349AE8">
            <wp:extent cx="373268" cy="559902"/>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5081" r="15081"/>
                    <a:stretch/>
                  </pic:blipFill>
                  <pic:spPr bwMode="auto">
                    <a:xfrm>
                      <a:off x="0" y="0"/>
                      <a:ext cx="373378" cy="560068"/>
                    </a:xfrm>
                    <a:prstGeom prst="rect">
                      <a:avLst/>
                    </a:prstGeom>
                    <a:noFill/>
                    <a:ln>
                      <a:noFill/>
                    </a:ln>
                    <a:extLst>
                      <a:ext uri="{53640926-AAD7-44D8-BBD7-CCE9431645EC}">
                        <a14:shadowObscured xmlns:a14="http://schemas.microsoft.com/office/drawing/2010/main"/>
                      </a:ext>
                    </a:extLst>
                  </pic:spPr>
                </pic:pic>
              </a:graphicData>
            </a:graphic>
          </wp:inline>
        </w:drawing>
      </w:r>
    </w:p>
    <w:p w:rsidR="00F62F8E" w:rsidRDefault="00F62F8E">
      <w:pPr>
        <w:spacing w:after="32" w:line="259" w:lineRule="auto"/>
        <w:ind w:left="62" w:right="1311"/>
      </w:pPr>
      <w:r>
        <w:rPr>
          <w:sz w:val="24"/>
        </w:rPr>
        <w:t>ORGANISATION MONDIALE</w:t>
      </w:r>
    </w:p>
    <w:p w:rsidR="00F62F8E" w:rsidRDefault="00F62F8E">
      <w:pPr>
        <w:spacing w:after="290" w:line="259" w:lineRule="auto"/>
        <w:ind w:left="62" w:right="1311"/>
      </w:pPr>
      <w:r>
        <w:rPr>
          <w:sz w:val="24"/>
        </w:rPr>
        <w:t>DE LA PROPRIÉTÉ INTELLECTUELLE (OMPI)</w:t>
      </w:r>
    </w:p>
    <w:p w:rsidR="00F62F8E" w:rsidRDefault="00F62F8E">
      <w:pPr>
        <w:pStyle w:val="Heading1"/>
      </w:pPr>
      <w:r>
        <w:t>GE N EVE</w:t>
      </w:r>
    </w:p>
    <w:p w:rsidR="00F62F8E" w:rsidRDefault="00F62F8E">
      <w:pPr>
        <w:spacing w:after="65" w:line="259" w:lineRule="auto"/>
        <w:ind w:left="2146"/>
      </w:pPr>
      <w:r>
        <w:rPr>
          <w:rFonts w:ascii="Calibri" w:eastAsia="Calibri" w:hAnsi="Calibri" w:cs="Calibri"/>
          <w:noProof/>
          <w:lang w:val="en-US" w:eastAsia="en-US"/>
        </w:rPr>
        <mc:AlternateContent>
          <mc:Choice Requires="wpg">
            <w:drawing>
              <wp:inline distT="0" distB="0" distL="0" distR="0" wp14:anchorId="0494A94B" wp14:editId="562F61DC">
                <wp:extent cx="3530058" cy="18290"/>
                <wp:effectExtent l="0" t="0" r="0" b="0"/>
                <wp:docPr id="19107" name="Group 19107"/>
                <wp:cNvGraphicFramePr/>
                <a:graphic xmlns:a="http://schemas.openxmlformats.org/drawingml/2006/main">
                  <a:graphicData uri="http://schemas.microsoft.com/office/word/2010/wordprocessingGroup">
                    <wpg:wgp>
                      <wpg:cNvGrpSpPr/>
                      <wpg:grpSpPr>
                        <a:xfrm>
                          <a:off x="0" y="0"/>
                          <a:ext cx="3530058" cy="18290"/>
                          <a:chOff x="0" y="0"/>
                          <a:chExt cx="3530058" cy="18290"/>
                        </a:xfrm>
                      </wpg:grpSpPr>
                      <wps:wsp>
                        <wps:cNvPr id="19106" name="Shape 19106"/>
                        <wps:cNvSpPr/>
                        <wps:spPr>
                          <a:xfrm>
                            <a:off x="0" y="0"/>
                            <a:ext cx="3530058" cy="18290"/>
                          </a:xfrm>
                          <a:custGeom>
                            <a:avLst/>
                            <a:gdLst/>
                            <a:ahLst/>
                            <a:cxnLst/>
                            <a:rect l="0" t="0" r="0" b="0"/>
                            <a:pathLst>
                              <a:path w="3530058" h="18290">
                                <a:moveTo>
                                  <a:pt x="0" y="9144"/>
                                </a:moveTo>
                                <a:lnTo>
                                  <a:pt x="3530058" y="9144"/>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9107" o:spid="_x0000_s1026" style="width:277.95pt;height:1.45pt;mso-position-horizontal-relative:char;mso-position-vertical-relative:line" coordsize="3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RrVgIAANIFAAAOAAAAZHJzL2Uyb0RvYy54bWykVNtu2zAMfR+wfxD8vthO26wxkvSh3fIy&#10;bEXbfYAiS7YB3SApcfL3o+hLvBRogTYPDiWRFM8hdVZ3RyXJgTvfGL1O8lmWEK6ZKRtdrZO/Lz+/&#10;3SbEB6pLKo3m6+TEfXK3+fpl1dqCz01tZMkdgSTaF61dJ3UItkhTz2quqJ8ZyzUcCuMUDbB0VVo6&#10;2kJ2JdN5li3S1rjSOsO497D70B0mG8wvBGfhjxCeByLXCdQW8Ovwu4vfdLOiReWorRvWl0E/UIWi&#10;jYZLx1QPNFCyd82rVKphzngjwowZlRohGsYRA6DJsws0W2f2FrFURVvZkSag9oKnD6dlvw+PjjQl&#10;9G6ZZ98ToqmCNuHNpNsCilpbFeC5dfbZPrp+o+pWEfVROBX/AQ85IrmnkVx+DITB5tXNVZbdwDgw&#10;OMtv58uefFZDh15FsfrHm3HpcGkaaxtLaS2MkT8z5T/H1HNNLccG+Ih/wtRiYApdkKlFHKZYAHiO&#10;NPnCA2Of42jESgu292HLDZJND7986Oa3HCxaDxY76sF08ArenH9LQ4yLVUaTtJNu1UOz4qkyB/5i&#10;0C+cW7bMr68jdqjz7CD11HFsPvR+4t45QVy8FhOMpcDmFKzUsapubAijoBRC0oBPTjUBJEQ2Cs6z&#10;+OtrkRoyxn50HUArnCSP5Uv9xAWMPcxljkm8q3b30pEDjULxfxpwjTGikXKMyt6J6p1jHEcZuoxk&#10;/YWdFsGLBnUaFAmwj0F4s9FhjNego4hwAiiaO1Oe8G0iZngEiB6FA5ntRS4q03SNXmcp3vwDAAD/&#10;/wMAUEsDBBQABgAIAAAAIQCa0bMk2wAAAAMBAAAPAAAAZHJzL2Rvd25yZXYueG1sTI9Ba8JAEIXv&#10;hf6HZQq91U0sKTVmIyLqSQrVQvE2ZsckmJ0N2TWJ/95tL+1l4PEe732TLUbTiJ46V1tWEE8iEMSF&#10;1TWXCr4Om5d3EM4ja2wsk4IbOVjkjw8ZptoO/En93pcilLBLUUHlfZtK6YqKDLqJbYmDd7adQR9k&#10;V0rd4RDKTSOnUfQmDdYcFipsaVVRcdlfjYLtgMPyNV73u8t5dTseko/vXUxKPT+NyzkIT6P/C8MP&#10;fkCHPDCd7JW1E42C8Ij/vcFLkmQG4qRgOgOZZ/I/e34HAAD//wMAUEsBAi0AFAAGAAgAAAAhALaD&#10;OJL+AAAA4QEAABMAAAAAAAAAAAAAAAAAAAAAAFtDb250ZW50X1R5cGVzXS54bWxQSwECLQAUAAYA&#10;CAAAACEAOP0h/9YAAACUAQAACwAAAAAAAAAAAAAAAAAvAQAAX3JlbHMvLnJlbHNQSwECLQAUAAYA&#10;CAAAACEAxkB0a1YCAADSBQAADgAAAAAAAAAAAAAAAAAuAgAAZHJzL2Uyb0RvYy54bWxQSwECLQAU&#10;AAYACAAAACEAmtGzJNsAAAADAQAADwAAAAAAAAAAAAAAAACwBAAAZHJzL2Rvd25yZXYueG1sUEsF&#10;BgAAAAAEAAQA8wAAALgFAAAAAA==&#10;">
                <v:shape id="Shape 19106" o:spid="_x0000_s1027" style="position:absolute;width:35300;height:182;visibility:visible;mso-wrap-style:square;v-text-anchor:top" coordsize="3530058,1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3+x8EA&#10;AADeAAAADwAAAGRycy9kb3ducmV2LnhtbERPS2sCMRC+C/6HMAVvmrUH0a1RrFDw5Bt6HZLp7tqd&#10;ybKJuv57Uyh4m4/vOfNlx7W6URsqLwbGowwUifWuksLA+fQ1nIIKEcVh7YUMPCjActHvzTF3/i4H&#10;uh1joVKIhBwNlDE2udbBlsQYRr4hSdyPbxljgm2hXYv3FM61fs+yiWasJDWU2NC6JPt7vLKBy/Zw&#10;5YuufDe1xJY/9/vd98qYwVu3+gAVqYsv8b9749L82TibwN876Qa9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d/sfBAAAA3gAAAA8AAAAAAAAAAAAAAAAAmAIAAGRycy9kb3du&#10;cmV2LnhtbFBLBQYAAAAABAAEAPUAAACGAwAAAAA=&#10;" path="m,9144r3530058,e" filled="f" strokeweight=".50806mm">
                  <v:stroke miterlimit="1" joinstyle="miter"/>
                  <v:path arrowok="t" textboxrect="0,0,3530058,18290"/>
                </v:shape>
                <w10:anchorlock/>
              </v:group>
            </w:pict>
          </mc:Fallback>
        </mc:AlternateContent>
      </w:r>
    </w:p>
    <w:p w:rsidR="00F62F8E" w:rsidRDefault="00F62F8E">
      <w:pPr>
        <w:spacing w:after="3" w:line="259" w:lineRule="auto"/>
        <w:ind w:left="1474"/>
      </w:pPr>
      <w:r>
        <w:rPr>
          <w:sz w:val="18"/>
        </w:rPr>
        <w:t>International Center Cointrin (ICC)- Route de Pré-Bois 20-1215 Genève 15- Bât. H 4</w:t>
      </w:r>
      <w:r>
        <w:rPr>
          <w:sz w:val="18"/>
          <w:vertAlign w:val="superscript"/>
        </w:rPr>
        <w:t xml:space="preserve">ème </w:t>
      </w:r>
      <w:r>
        <w:rPr>
          <w:sz w:val="18"/>
        </w:rPr>
        <w:t>étage</w:t>
      </w:r>
    </w:p>
    <w:p w:rsidR="00F62F8E" w:rsidRDefault="00F62F8E">
      <w:pPr>
        <w:spacing w:after="3" w:line="259" w:lineRule="auto"/>
        <w:ind w:left="1753"/>
      </w:pPr>
      <w:r>
        <w:rPr>
          <w:sz w:val="18"/>
        </w:rPr>
        <w:t xml:space="preserve">Tel.: (4122) 918 02 30 - Fax: (4122) 74 00 711 - E-mail : </w:t>
      </w:r>
      <w:proofErr w:type="spellStart"/>
      <w:r>
        <w:rPr>
          <w:sz w:val="18"/>
          <w:u w:val="single" w:color="000000"/>
        </w:rPr>
        <w:t>mission.senqgal@ties.i</w:t>
      </w:r>
      <w:r>
        <w:rPr>
          <w:sz w:val="18"/>
        </w:rPr>
        <w:t>tueint</w:t>
      </w:r>
      <w:proofErr w:type="spellEnd"/>
    </w:p>
    <w:p w:rsidR="00F62F8E" w:rsidRDefault="00F62F8E">
      <w:pPr>
        <w:spacing w:after="545"/>
        <w:ind w:left="326" w:right="538" w:firstLine="211"/>
        <w:rPr>
          <w:sz w:val="36"/>
          <w:u w:val="single" w:color="000000"/>
        </w:rPr>
      </w:pPr>
    </w:p>
    <w:p w:rsidR="00F62F8E" w:rsidRDefault="00F62F8E">
      <w:pPr>
        <w:spacing w:after="545"/>
        <w:ind w:left="326" w:right="538" w:firstLine="211"/>
        <w:rPr>
          <w:sz w:val="36"/>
          <w:u w:val="single" w:color="000000"/>
        </w:rPr>
      </w:pPr>
    </w:p>
    <w:p w:rsidR="00F62F8E" w:rsidRPr="004A184A" w:rsidRDefault="00F62F8E">
      <w:pPr>
        <w:spacing w:after="545"/>
        <w:ind w:left="326" w:right="538" w:firstLine="211"/>
        <w:rPr>
          <w:sz w:val="28"/>
          <w:szCs w:val="28"/>
        </w:rPr>
      </w:pPr>
      <w:r w:rsidRPr="004A184A">
        <w:rPr>
          <w:sz w:val="28"/>
          <w:szCs w:val="28"/>
          <w:u w:val="single" w:color="000000"/>
        </w:rPr>
        <w:t>Version révisée de la proposition du Groupe africain relative à l'organisation, tous les deux (02) ans, d'une conférence internationale sur la Propriété intellectuelle et le développement</w:t>
      </w:r>
    </w:p>
    <w:p w:rsidR="00F62F8E" w:rsidRDefault="00F62F8E">
      <w:pPr>
        <w:ind w:left="288" w:right="446"/>
        <w:rPr>
          <w:szCs w:val="22"/>
        </w:rPr>
      </w:pPr>
      <w:r w:rsidRPr="00A654B3">
        <w:rPr>
          <w:szCs w:val="22"/>
        </w:rPr>
        <w:t>Le Sénégal a l'honneur de présenter la version révisée de la proposition du Groupe africain, relative à la tenue, tous les deux (02) ans, d'une conférence internationale sur la propriété intellectuelle et le développement, compte tenu des commentaires reçus des Etats membres à la 19ème session du Comité du Développement et de la Propriété Intellectuelle (CDIP), qui a eu lieu du 15 au 19 ma</w:t>
      </w:r>
      <w:r w:rsidR="00C15B96">
        <w:rPr>
          <w:szCs w:val="22"/>
        </w:rPr>
        <w:t>i 2017, objet du document CDIP/</w:t>
      </w:r>
      <w:r w:rsidRPr="00A654B3">
        <w:rPr>
          <w:szCs w:val="22"/>
        </w:rPr>
        <w:t>19/7, dans le prolongement de celle tenue les 07 et 08 avril 2016.</w:t>
      </w:r>
    </w:p>
    <w:p w:rsidR="00C15B96" w:rsidRPr="00A654B3" w:rsidRDefault="00C15B96">
      <w:pPr>
        <w:ind w:left="288" w:right="446"/>
        <w:rPr>
          <w:szCs w:val="22"/>
        </w:rPr>
      </w:pPr>
    </w:p>
    <w:p w:rsidR="00F62F8E" w:rsidRDefault="00F62F8E">
      <w:pPr>
        <w:ind w:left="288" w:right="446"/>
        <w:rPr>
          <w:szCs w:val="22"/>
        </w:rPr>
      </w:pPr>
      <w:r w:rsidRPr="00A654B3">
        <w:rPr>
          <w:szCs w:val="22"/>
        </w:rPr>
        <w:t>Il convient de donner un bref aperçu sur l'historique du processus ayant abouti à l'organisation de cette importante rencontre qui a suivi quelques péripéties, traduisant ainsi la manifestation d'une volonté politique certaine de créer un cadre propice à des échanges fructueux sur les questions de développement liées à la propriété intellectuelle.</w:t>
      </w:r>
    </w:p>
    <w:p w:rsidR="00C15B96" w:rsidRPr="00A654B3" w:rsidRDefault="00C15B96">
      <w:pPr>
        <w:ind w:left="288" w:right="446"/>
        <w:rPr>
          <w:szCs w:val="22"/>
        </w:rPr>
      </w:pPr>
    </w:p>
    <w:p w:rsidR="00F62F8E" w:rsidRDefault="00F62F8E">
      <w:pPr>
        <w:ind w:left="288" w:right="446"/>
        <w:rPr>
          <w:szCs w:val="22"/>
        </w:rPr>
      </w:pPr>
      <w:r w:rsidRPr="00A654B3">
        <w:rPr>
          <w:szCs w:val="22"/>
        </w:rPr>
        <w:t>En effet, la décision y afférente a été prise à l'issue de la 14</w:t>
      </w:r>
      <w:r w:rsidRPr="00A654B3">
        <w:rPr>
          <w:szCs w:val="22"/>
          <w:vertAlign w:val="superscript"/>
        </w:rPr>
        <w:t xml:space="preserve">ème </w:t>
      </w:r>
      <w:r w:rsidRPr="00A654B3">
        <w:rPr>
          <w:szCs w:val="22"/>
        </w:rPr>
        <w:t>session du CDIP qui, par la même occasion, donnait au Secrétariat des orientations claires quant aux modalités organisationnelles et logistiques et invitait celui-ci à établir un compte rendu factuel qui résumerait les principales discussions.</w:t>
      </w:r>
    </w:p>
    <w:p w:rsidR="00C15B96" w:rsidRPr="00A654B3" w:rsidRDefault="00C15B96">
      <w:pPr>
        <w:ind w:left="288" w:right="446"/>
        <w:rPr>
          <w:szCs w:val="22"/>
        </w:rPr>
      </w:pPr>
    </w:p>
    <w:p w:rsidR="00F62F8E" w:rsidRDefault="00F62F8E">
      <w:pPr>
        <w:ind w:left="288" w:right="446"/>
        <w:rPr>
          <w:szCs w:val="22"/>
        </w:rPr>
      </w:pPr>
      <w:r w:rsidRPr="00A654B3">
        <w:rPr>
          <w:szCs w:val="22"/>
        </w:rPr>
        <w:t>Auparavant, le Comité avait déjà décidé, à sa 10</w:t>
      </w:r>
      <w:r w:rsidRPr="00A654B3">
        <w:rPr>
          <w:szCs w:val="22"/>
          <w:vertAlign w:val="superscript"/>
        </w:rPr>
        <w:t xml:space="preserve">ème </w:t>
      </w:r>
      <w:r w:rsidRPr="00A654B3">
        <w:rPr>
          <w:szCs w:val="22"/>
        </w:rPr>
        <w:t>session, tenue en novembre 2012, d'avancer dans l'organisation d'une telle conférence, après avoir examiné deux (02) documents s'y rapportant, référencés CDIP/10/16 et CDIP/IO/ 17. Le Comité avait dès lors convenu de ce qui suit :</w:t>
      </w:r>
    </w:p>
    <w:p w:rsidR="00C15B96" w:rsidRPr="00A654B3" w:rsidRDefault="00C15B96">
      <w:pPr>
        <w:ind w:left="288" w:right="446"/>
        <w:rPr>
          <w:szCs w:val="22"/>
        </w:rPr>
      </w:pPr>
    </w:p>
    <w:p w:rsidR="00F62F8E" w:rsidRPr="00A654B3" w:rsidRDefault="00077E0C" w:rsidP="00C15B96">
      <w:pPr>
        <w:spacing w:after="164" w:line="227" w:lineRule="auto"/>
        <w:ind w:left="851"/>
        <w:rPr>
          <w:szCs w:val="22"/>
        </w:rPr>
      </w:pPr>
      <w:r>
        <w:pict>
          <v:shape id="_x0000_i1029" type="#_x0000_t75" style="width:3.2pt;height:.55pt;visibility:visible;mso-wrap-style:square">
            <v:imagedata r:id="rId17" o:title=""/>
          </v:shape>
        </w:pict>
      </w:r>
      <w:r w:rsidR="00C15B96">
        <w:rPr>
          <w:szCs w:val="22"/>
        </w:rPr>
        <w:tab/>
      </w:r>
      <w:r w:rsidR="00F62F8E" w:rsidRPr="00A654B3">
        <w:rPr>
          <w:szCs w:val="22"/>
        </w:rPr>
        <w:t xml:space="preserve">La Conférence s'intitulerait « Conférence sur la propriété intellectuelle et le Développement » </w:t>
      </w:r>
      <w:r w:rsidR="00F62F8E" w:rsidRPr="00A654B3">
        <w:rPr>
          <w:noProof/>
          <w:szCs w:val="22"/>
          <w:lang w:val="en-US" w:eastAsia="en-US"/>
        </w:rPr>
        <w:drawing>
          <wp:inline distT="0" distB="0" distL="0" distR="0" wp14:anchorId="30B1D272" wp14:editId="30E31AE9">
            <wp:extent cx="24387" cy="94497"/>
            <wp:effectExtent l="0" t="0" r="0" b="0"/>
            <wp:docPr id="19110" name="Picture 19110"/>
            <wp:cNvGraphicFramePr/>
            <a:graphic xmlns:a="http://schemas.openxmlformats.org/drawingml/2006/main">
              <a:graphicData uri="http://schemas.openxmlformats.org/drawingml/2006/picture">
                <pic:pic xmlns:pic="http://schemas.openxmlformats.org/drawingml/2006/picture">
                  <pic:nvPicPr>
                    <pic:cNvPr id="19110" name="Picture 19110"/>
                    <pic:cNvPicPr/>
                  </pic:nvPicPr>
                  <pic:blipFill>
                    <a:blip r:embed="rId18"/>
                    <a:stretch>
                      <a:fillRect/>
                    </a:stretch>
                  </pic:blipFill>
                  <pic:spPr>
                    <a:xfrm>
                      <a:off x="0" y="0"/>
                      <a:ext cx="24387" cy="94497"/>
                    </a:xfrm>
                    <a:prstGeom prst="rect">
                      <a:avLst/>
                    </a:prstGeom>
                  </pic:spPr>
                </pic:pic>
              </a:graphicData>
            </a:graphic>
          </wp:inline>
        </w:drawing>
      </w:r>
    </w:p>
    <w:p w:rsidR="00F62F8E" w:rsidRPr="00C15B96" w:rsidRDefault="00F62F8E" w:rsidP="00C15B96">
      <w:pPr>
        <w:pStyle w:val="ListParagraph"/>
        <w:numPr>
          <w:ilvl w:val="0"/>
          <w:numId w:val="10"/>
        </w:numPr>
        <w:spacing w:after="128" w:line="216" w:lineRule="auto"/>
        <w:ind w:right="446"/>
        <w:jc w:val="both"/>
        <w:rPr>
          <w:szCs w:val="22"/>
        </w:rPr>
      </w:pPr>
      <w:r w:rsidRPr="00C15B96">
        <w:rPr>
          <w:szCs w:val="22"/>
        </w:rPr>
        <w:t>La conférence se tiendrait en Suisse, sur u</w:t>
      </w:r>
      <w:r w:rsidR="00C15B96">
        <w:rPr>
          <w:szCs w:val="22"/>
        </w:rPr>
        <w:t>ne durée de deux ou trois jours ;</w:t>
      </w:r>
    </w:p>
    <w:p w:rsidR="00F62F8E" w:rsidRPr="00A654B3" w:rsidRDefault="00077E0C" w:rsidP="00C15B96">
      <w:pPr>
        <w:spacing w:after="178"/>
        <w:ind w:left="851" w:right="446"/>
        <w:rPr>
          <w:szCs w:val="22"/>
        </w:rPr>
      </w:pPr>
      <w:r>
        <w:pict>
          <v:shape id="_x0000_i1030" type="#_x0000_t75" style="width:3.2pt;height:1.6pt;visibility:visible;mso-wrap-style:square">
            <v:imagedata r:id="rId19" o:title=""/>
          </v:shape>
        </w:pict>
      </w:r>
      <w:r w:rsidR="00C15B96">
        <w:rPr>
          <w:szCs w:val="22"/>
        </w:rPr>
        <w:tab/>
      </w:r>
      <w:r w:rsidR="00F62F8E" w:rsidRPr="00A654B3">
        <w:rPr>
          <w:szCs w:val="22"/>
        </w:rPr>
        <w:t>La tenue d'une consultation inf</w:t>
      </w:r>
      <w:r w:rsidR="00C15B96">
        <w:rPr>
          <w:szCs w:val="22"/>
        </w:rPr>
        <w:t>ormelle à participation non lim</w:t>
      </w:r>
      <w:r w:rsidR="00F62F8E" w:rsidRPr="00A654B3">
        <w:rPr>
          <w:szCs w:val="22"/>
        </w:rPr>
        <w:t>itée dans un délai de deux</w:t>
      </w:r>
      <w:r w:rsidR="00C15B96">
        <w:rPr>
          <w:szCs w:val="22"/>
        </w:rPr>
        <w:t> </w:t>
      </w:r>
      <w:r w:rsidR="00F62F8E" w:rsidRPr="00A654B3">
        <w:rPr>
          <w:szCs w:val="22"/>
        </w:rPr>
        <w:t>(02) ou trois jours</w:t>
      </w:r>
      <w:r w:rsidR="00F62F8E" w:rsidRPr="00A654B3">
        <w:rPr>
          <w:noProof/>
          <w:szCs w:val="22"/>
          <w:lang w:val="en-US" w:eastAsia="en-US"/>
        </w:rPr>
        <w:drawing>
          <wp:inline distT="0" distB="0" distL="0" distR="0" wp14:anchorId="6AF24A52" wp14:editId="6C1A2459">
            <wp:extent cx="21339" cy="94497"/>
            <wp:effectExtent l="0" t="0" r="0" b="0"/>
            <wp:docPr id="19112" name="Picture 19112"/>
            <wp:cNvGraphicFramePr/>
            <a:graphic xmlns:a="http://schemas.openxmlformats.org/drawingml/2006/main">
              <a:graphicData uri="http://schemas.openxmlformats.org/drawingml/2006/picture">
                <pic:pic xmlns:pic="http://schemas.openxmlformats.org/drawingml/2006/picture">
                  <pic:nvPicPr>
                    <pic:cNvPr id="19112" name="Picture 19112"/>
                    <pic:cNvPicPr/>
                  </pic:nvPicPr>
                  <pic:blipFill>
                    <a:blip r:embed="rId20"/>
                    <a:stretch>
                      <a:fillRect/>
                    </a:stretch>
                  </pic:blipFill>
                  <pic:spPr>
                    <a:xfrm>
                      <a:off x="0" y="0"/>
                      <a:ext cx="21339" cy="94497"/>
                    </a:xfrm>
                    <a:prstGeom prst="rect">
                      <a:avLst/>
                    </a:prstGeom>
                  </pic:spPr>
                </pic:pic>
              </a:graphicData>
            </a:graphic>
          </wp:inline>
        </w:drawing>
      </w:r>
    </w:p>
    <w:p w:rsidR="00F62F8E" w:rsidRDefault="00F62F8E" w:rsidP="00C15B96">
      <w:pPr>
        <w:pStyle w:val="ListParagraph"/>
        <w:numPr>
          <w:ilvl w:val="0"/>
          <w:numId w:val="9"/>
        </w:numPr>
        <w:spacing w:after="149" w:line="216" w:lineRule="auto"/>
        <w:ind w:left="851" w:right="446" w:firstLine="0"/>
        <w:jc w:val="both"/>
        <w:rPr>
          <w:szCs w:val="22"/>
        </w:rPr>
      </w:pPr>
      <w:r w:rsidRPr="00C15B96">
        <w:rPr>
          <w:szCs w:val="22"/>
        </w:rPr>
        <w:t xml:space="preserve">L'établissement par le Secrétariat d'un document de fond sur la base des Accords généraux recensés ; </w:t>
      </w:r>
      <w:r w:rsidR="004A184A">
        <w:rPr>
          <w:szCs w:val="22"/>
        </w:rPr>
        <w:t xml:space="preserve"> </w:t>
      </w:r>
      <w:r w:rsidRPr="00C15B96">
        <w:rPr>
          <w:szCs w:val="22"/>
        </w:rPr>
        <w:t>et enfin,</w:t>
      </w:r>
    </w:p>
    <w:p w:rsidR="004A184A" w:rsidRPr="00C15B96" w:rsidRDefault="004A184A" w:rsidP="004A184A">
      <w:pPr>
        <w:pStyle w:val="ListParagraph"/>
        <w:spacing w:after="149" w:line="216" w:lineRule="auto"/>
        <w:ind w:left="851" w:right="446"/>
        <w:jc w:val="both"/>
        <w:rPr>
          <w:szCs w:val="22"/>
        </w:rPr>
      </w:pPr>
    </w:p>
    <w:p w:rsidR="00F62F8E" w:rsidRPr="00C15B96" w:rsidRDefault="00F62F8E" w:rsidP="00C15B96">
      <w:pPr>
        <w:pStyle w:val="ListParagraph"/>
        <w:numPr>
          <w:ilvl w:val="0"/>
          <w:numId w:val="9"/>
        </w:numPr>
        <w:spacing w:after="128" w:line="216" w:lineRule="auto"/>
        <w:ind w:left="851" w:right="446" w:firstLine="0"/>
        <w:jc w:val="both"/>
        <w:rPr>
          <w:szCs w:val="22"/>
        </w:rPr>
      </w:pPr>
      <w:r w:rsidRPr="00C15B96">
        <w:rPr>
          <w:szCs w:val="22"/>
        </w:rPr>
        <w:t>La soumission par les délégations des observations et propositions écrites avant la tenue de la consultation informelle.</w:t>
      </w:r>
    </w:p>
    <w:p w:rsidR="00C15B96" w:rsidRPr="00A654B3" w:rsidRDefault="00C15B96" w:rsidP="00C15B96">
      <w:pPr>
        <w:spacing w:after="128" w:line="216" w:lineRule="auto"/>
        <w:ind w:left="1056" w:right="446"/>
        <w:jc w:val="both"/>
        <w:rPr>
          <w:szCs w:val="22"/>
        </w:rPr>
      </w:pPr>
    </w:p>
    <w:p w:rsidR="00F62F8E" w:rsidRDefault="00F62F8E">
      <w:pPr>
        <w:ind w:left="288" w:right="446"/>
        <w:rPr>
          <w:szCs w:val="22"/>
        </w:rPr>
      </w:pPr>
      <w:r w:rsidRPr="00A654B3">
        <w:rPr>
          <w:szCs w:val="22"/>
        </w:rPr>
        <w:t>A la suite des consultations informelles tenues les 09 et 24 janvier 2013, sous la houlette du Président du CDIP de l'époque, les modalités organisationnelles et logistiques ont été définitivement arrêtées.</w:t>
      </w:r>
    </w:p>
    <w:p w:rsidR="00C15B96" w:rsidRPr="00A654B3" w:rsidRDefault="00C15B96">
      <w:pPr>
        <w:ind w:left="288" w:right="446"/>
        <w:rPr>
          <w:szCs w:val="22"/>
        </w:rPr>
      </w:pPr>
    </w:p>
    <w:p w:rsidR="00F62F8E" w:rsidRDefault="00F62F8E">
      <w:pPr>
        <w:ind w:left="360" w:right="446"/>
        <w:rPr>
          <w:szCs w:val="22"/>
        </w:rPr>
      </w:pPr>
      <w:r w:rsidRPr="00A654B3">
        <w:rPr>
          <w:szCs w:val="22"/>
        </w:rPr>
        <w:t xml:space="preserve">La Conférence a rassemblé une palette de participants de haut niveau, venant d'horizons divers, et a permis de présenter des expériences nationales et régionales, tout en servant de </w:t>
      </w:r>
      <w:proofErr w:type="spellStart"/>
      <w:r w:rsidRPr="00A654B3">
        <w:rPr>
          <w:szCs w:val="22"/>
        </w:rPr>
        <w:t>plateforrne</w:t>
      </w:r>
      <w:proofErr w:type="spellEnd"/>
      <w:r w:rsidRPr="00A654B3">
        <w:rPr>
          <w:szCs w:val="22"/>
        </w:rPr>
        <w:t xml:space="preserve"> pour faire l'état des lieux des dernières évolutions dans le domaine de la propriété intellectuelle.</w:t>
      </w:r>
    </w:p>
    <w:p w:rsidR="004A184A" w:rsidRDefault="004A184A">
      <w:pPr>
        <w:rPr>
          <w:szCs w:val="22"/>
        </w:rPr>
      </w:pPr>
      <w:r>
        <w:rPr>
          <w:szCs w:val="22"/>
        </w:rPr>
        <w:br w:type="page"/>
      </w:r>
    </w:p>
    <w:p w:rsidR="00C15B96" w:rsidRPr="00A654B3" w:rsidRDefault="00C15B96">
      <w:pPr>
        <w:ind w:left="360" w:right="446"/>
        <w:rPr>
          <w:szCs w:val="22"/>
        </w:rPr>
      </w:pPr>
    </w:p>
    <w:p w:rsidR="00F62F8E" w:rsidRPr="00A654B3" w:rsidRDefault="00F62F8E" w:rsidP="004A184A">
      <w:pPr>
        <w:spacing w:after="125" w:line="227" w:lineRule="auto"/>
        <w:ind w:left="284" w:right="384"/>
        <w:rPr>
          <w:szCs w:val="22"/>
        </w:rPr>
      </w:pPr>
      <w:r w:rsidRPr="00A654B3">
        <w:rPr>
          <w:szCs w:val="22"/>
        </w:rPr>
        <w:t>Elle a également permis de passer en revue les dimensions politiques, technologiques, sociales et économiques de la propriété intellectuelle comme outil et vecteur de développement.</w:t>
      </w:r>
    </w:p>
    <w:p w:rsidR="00F62F8E" w:rsidRDefault="00F62F8E" w:rsidP="004A184A">
      <w:pPr>
        <w:ind w:left="284" w:right="130"/>
        <w:rPr>
          <w:szCs w:val="22"/>
        </w:rPr>
      </w:pPr>
      <w:r w:rsidRPr="00A654B3">
        <w:rPr>
          <w:szCs w:val="22"/>
        </w:rPr>
        <w:t>Fort de cette expérience, le Groupe africain a présenté à la 19</w:t>
      </w:r>
      <w:r w:rsidRPr="00A654B3">
        <w:rPr>
          <w:szCs w:val="22"/>
          <w:vertAlign w:val="superscript"/>
        </w:rPr>
        <w:t xml:space="preserve">ème </w:t>
      </w:r>
      <w:r w:rsidRPr="00A654B3">
        <w:rPr>
          <w:szCs w:val="22"/>
        </w:rPr>
        <w:t>session du CDIP, en mai 2017, une proposition visant à organiser, tous les deux (02) ans, une conférence internationale sur la propriété intellectuelle et le développement, afin de pérenniser et d'institutionnaliser cette rencontre dans l'agenda de I'OMPI.</w:t>
      </w:r>
    </w:p>
    <w:p w:rsidR="004A184A" w:rsidRPr="00A654B3" w:rsidRDefault="004A184A">
      <w:pPr>
        <w:ind w:left="380" w:right="130"/>
        <w:rPr>
          <w:szCs w:val="22"/>
        </w:rPr>
      </w:pPr>
    </w:p>
    <w:p w:rsidR="00F62F8E" w:rsidRDefault="00F62F8E">
      <w:pPr>
        <w:spacing w:after="63"/>
        <w:ind w:left="288" w:right="446"/>
        <w:rPr>
          <w:szCs w:val="22"/>
        </w:rPr>
      </w:pPr>
      <w:r w:rsidRPr="00A654B3">
        <w:rPr>
          <w:szCs w:val="22"/>
        </w:rPr>
        <w:t>Cette proposition, soutenue par beaucoup de délégations, est sous tendue et encouragée par les résultats fort appréciables enregistrés à l'issue de la conférence organisée sur cette thématique, à Genève, les 7 et 8 avril 2016, ainsi qu'il ressort du rapport</w:t>
      </w:r>
      <w:r w:rsidR="004A184A">
        <w:rPr>
          <w:szCs w:val="22"/>
        </w:rPr>
        <w:t xml:space="preserve"> contenu dans le document CDIP/</w:t>
      </w:r>
      <w:r w:rsidRPr="00A654B3">
        <w:rPr>
          <w:szCs w:val="22"/>
        </w:rPr>
        <w:t>18/3, et des commentaires positifs des Etats membres</w:t>
      </w:r>
      <w:r w:rsidR="004A184A">
        <w:rPr>
          <w:szCs w:val="22"/>
        </w:rPr>
        <w:t xml:space="preserve"> à ce sujet, cf. document CDIP/</w:t>
      </w:r>
      <w:r w:rsidRPr="00A654B3">
        <w:rPr>
          <w:szCs w:val="22"/>
        </w:rPr>
        <w:t>18/11.</w:t>
      </w:r>
    </w:p>
    <w:p w:rsidR="004A184A" w:rsidRPr="00A654B3" w:rsidRDefault="004A184A">
      <w:pPr>
        <w:spacing w:after="63"/>
        <w:ind w:left="288" w:right="446"/>
        <w:rPr>
          <w:szCs w:val="22"/>
        </w:rPr>
      </w:pPr>
    </w:p>
    <w:p w:rsidR="00F62F8E" w:rsidRDefault="00F62F8E">
      <w:pPr>
        <w:ind w:left="288" w:right="446"/>
        <w:rPr>
          <w:szCs w:val="22"/>
        </w:rPr>
      </w:pPr>
      <w:r w:rsidRPr="00A654B3">
        <w:rPr>
          <w:szCs w:val="22"/>
        </w:rPr>
        <w:t>Elle a permis également de passer en revue les dimensions politiques, technologiques, sociales et économiques de la propriété intellectuelle comme outil et vecteur de développement.</w:t>
      </w:r>
    </w:p>
    <w:p w:rsidR="004A184A" w:rsidRPr="00A654B3" w:rsidRDefault="004A184A">
      <w:pPr>
        <w:ind w:left="288" w:right="446"/>
        <w:rPr>
          <w:szCs w:val="22"/>
        </w:rPr>
      </w:pPr>
    </w:p>
    <w:p w:rsidR="00F62F8E" w:rsidRDefault="00F62F8E">
      <w:pPr>
        <w:ind w:left="288" w:right="446"/>
        <w:rPr>
          <w:szCs w:val="22"/>
        </w:rPr>
      </w:pPr>
      <w:r w:rsidRPr="00A654B3">
        <w:rPr>
          <w:szCs w:val="22"/>
        </w:rPr>
        <w:t>Fort de ce constat, le Groupe africain, conformément à l'annonce qu'il avait faite lors de la 18</w:t>
      </w:r>
      <w:r w:rsidRPr="00A654B3">
        <w:rPr>
          <w:szCs w:val="22"/>
          <w:vertAlign w:val="superscript"/>
        </w:rPr>
        <w:t xml:space="preserve">ème </w:t>
      </w:r>
      <w:r w:rsidRPr="00A654B3">
        <w:rPr>
          <w:szCs w:val="22"/>
        </w:rPr>
        <w:t>session du CDIP, a le plaisir de soumettre aux délégations sa proposition visant à institutionnaliser la conférence internationale sur la propriété intellectuelle et le développement.</w:t>
      </w:r>
    </w:p>
    <w:p w:rsidR="004A184A" w:rsidRPr="00A654B3" w:rsidRDefault="004A184A">
      <w:pPr>
        <w:ind w:left="288" w:right="446"/>
        <w:rPr>
          <w:szCs w:val="22"/>
        </w:rPr>
      </w:pPr>
    </w:p>
    <w:p w:rsidR="00F62F8E" w:rsidRPr="00A654B3" w:rsidRDefault="00F62F8E">
      <w:pPr>
        <w:ind w:left="288" w:right="446"/>
        <w:rPr>
          <w:szCs w:val="22"/>
        </w:rPr>
      </w:pPr>
      <w:r w:rsidRPr="00A654B3">
        <w:rPr>
          <w:szCs w:val="22"/>
        </w:rPr>
        <w:t>Les modalités organisationnelles et logistiques de mise en œuvre de cette proposition tiennent compte de celles approuvées par les pays membres pour la conférence tenue en avril 2016.</w:t>
      </w:r>
    </w:p>
    <w:p w:rsidR="00F62F8E" w:rsidRDefault="00F62F8E">
      <w:pPr>
        <w:ind w:left="288" w:right="446"/>
        <w:rPr>
          <w:szCs w:val="22"/>
        </w:rPr>
      </w:pPr>
      <w:r w:rsidRPr="00A654B3">
        <w:rPr>
          <w:szCs w:val="22"/>
        </w:rPr>
        <w:t>En effet, les termes de référence déjà disponibles et convenus</w:t>
      </w:r>
      <w:r w:rsidR="004A184A">
        <w:rPr>
          <w:szCs w:val="22"/>
        </w:rPr>
        <w:t xml:space="preserve"> seraient réutilisés comme suit</w:t>
      </w:r>
      <w:r w:rsidRPr="00A654B3">
        <w:rPr>
          <w:szCs w:val="22"/>
        </w:rPr>
        <w:t>:</w:t>
      </w:r>
    </w:p>
    <w:p w:rsidR="004A184A" w:rsidRDefault="004A184A">
      <w:pPr>
        <w:ind w:left="288" w:right="446"/>
        <w:rPr>
          <w:szCs w:val="22"/>
        </w:rPr>
      </w:pPr>
    </w:p>
    <w:p w:rsidR="000524F7" w:rsidRPr="00A654B3" w:rsidRDefault="000524F7">
      <w:pPr>
        <w:ind w:left="288" w:right="446"/>
        <w:rPr>
          <w:szCs w:val="22"/>
        </w:rPr>
      </w:pPr>
    </w:p>
    <w:p w:rsidR="00F62F8E" w:rsidRDefault="00F62F8E">
      <w:pPr>
        <w:spacing w:after="91" w:line="259" w:lineRule="auto"/>
        <w:ind w:left="293"/>
        <w:rPr>
          <w:rFonts w:eastAsia="Courier New"/>
          <w:szCs w:val="22"/>
          <w:u w:val="single" w:color="000000"/>
        </w:rPr>
      </w:pPr>
      <w:r w:rsidRPr="00A654B3">
        <w:rPr>
          <w:rFonts w:eastAsia="Courier New"/>
          <w:szCs w:val="22"/>
          <w:u w:val="single" w:color="000000"/>
        </w:rPr>
        <w:t>TITRE GENERAL :</w:t>
      </w:r>
    </w:p>
    <w:p w:rsidR="004A184A" w:rsidRPr="00A654B3" w:rsidRDefault="004A184A">
      <w:pPr>
        <w:spacing w:after="91" w:line="259" w:lineRule="auto"/>
        <w:ind w:left="293"/>
        <w:rPr>
          <w:szCs w:val="22"/>
        </w:rPr>
      </w:pPr>
    </w:p>
    <w:p w:rsidR="00F62F8E" w:rsidRPr="00A654B3" w:rsidRDefault="00F62F8E" w:rsidP="004A184A">
      <w:pPr>
        <w:spacing w:after="97" w:line="227" w:lineRule="auto"/>
        <w:ind w:left="355" w:hanging="61"/>
        <w:rPr>
          <w:szCs w:val="22"/>
        </w:rPr>
      </w:pPr>
      <w:r w:rsidRPr="00A654B3">
        <w:rPr>
          <w:szCs w:val="22"/>
        </w:rPr>
        <w:t>Conférence internationale sur la propriété intellectuelle et le Développement ;</w:t>
      </w:r>
    </w:p>
    <w:p w:rsidR="00F62F8E" w:rsidRDefault="00F62F8E">
      <w:pPr>
        <w:pStyle w:val="Heading2"/>
        <w:spacing w:after="111"/>
        <w:ind w:left="288"/>
        <w:rPr>
          <w:szCs w:val="22"/>
          <w:u w:val="single"/>
        </w:rPr>
      </w:pPr>
      <w:r w:rsidRPr="004A184A">
        <w:rPr>
          <w:szCs w:val="22"/>
          <w:u w:val="single"/>
        </w:rPr>
        <w:t>TITRE SECONDAIRE</w:t>
      </w:r>
    </w:p>
    <w:p w:rsidR="000524F7" w:rsidRPr="000524F7" w:rsidRDefault="000524F7" w:rsidP="000524F7"/>
    <w:p w:rsidR="00F62F8E" w:rsidRPr="00A654B3" w:rsidRDefault="00F62F8E">
      <w:pPr>
        <w:spacing w:after="29"/>
        <w:ind w:left="288" w:right="446"/>
        <w:rPr>
          <w:szCs w:val="22"/>
        </w:rPr>
      </w:pPr>
      <w:r w:rsidRPr="00A654B3">
        <w:rPr>
          <w:szCs w:val="22"/>
        </w:rPr>
        <w:t xml:space="preserve">Le titre secondaire de la conférence doit découler de la thématique liée à la propriété intellectuelle et au développement et ses enjeux pratiques. </w:t>
      </w:r>
      <w:r w:rsidR="004A184A">
        <w:rPr>
          <w:szCs w:val="22"/>
        </w:rPr>
        <w:t xml:space="preserve"> </w:t>
      </w:r>
      <w:r w:rsidRPr="00A654B3">
        <w:rPr>
          <w:szCs w:val="22"/>
        </w:rPr>
        <w:t>Il doit être approuvé durant la première session du Comité qui se réunit pendant la première année du cycle budgétaire de I'OMPI.</w:t>
      </w:r>
    </w:p>
    <w:p w:rsidR="00F62F8E" w:rsidRPr="00A654B3" w:rsidRDefault="00F62F8E">
      <w:pPr>
        <w:spacing w:after="29"/>
        <w:ind w:left="288" w:right="446"/>
        <w:rPr>
          <w:szCs w:val="22"/>
          <w:u w:val="single" w:color="000000"/>
        </w:rPr>
      </w:pPr>
    </w:p>
    <w:p w:rsidR="00F62F8E" w:rsidRDefault="00F62F8E">
      <w:pPr>
        <w:spacing w:after="29"/>
        <w:ind w:left="288" w:right="446"/>
        <w:rPr>
          <w:szCs w:val="22"/>
          <w:u w:val="single" w:color="000000"/>
        </w:rPr>
      </w:pPr>
      <w:r w:rsidRPr="00A654B3">
        <w:rPr>
          <w:szCs w:val="22"/>
          <w:u w:val="single" w:color="000000"/>
        </w:rPr>
        <w:t>FRÉQUENCE :</w:t>
      </w:r>
    </w:p>
    <w:p w:rsidR="004A184A" w:rsidRPr="00A654B3" w:rsidRDefault="004A184A">
      <w:pPr>
        <w:spacing w:after="29"/>
        <w:ind w:left="288" w:right="446"/>
        <w:rPr>
          <w:szCs w:val="22"/>
        </w:rPr>
      </w:pPr>
    </w:p>
    <w:p w:rsidR="00F62F8E" w:rsidRDefault="00F62F8E">
      <w:pPr>
        <w:ind w:left="288" w:right="446"/>
        <w:rPr>
          <w:szCs w:val="22"/>
        </w:rPr>
      </w:pPr>
      <w:r w:rsidRPr="00A654B3">
        <w:rPr>
          <w:szCs w:val="22"/>
        </w:rPr>
        <w:t xml:space="preserve">Tous les deux (02) ans pour </w:t>
      </w:r>
      <w:proofErr w:type="gramStart"/>
      <w:r w:rsidRPr="00A654B3">
        <w:rPr>
          <w:szCs w:val="22"/>
        </w:rPr>
        <w:t xml:space="preserve">une </w:t>
      </w:r>
      <w:proofErr w:type="spellStart"/>
      <w:r w:rsidRPr="00A654B3">
        <w:rPr>
          <w:szCs w:val="22"/>
        </w:rPr>
        <w:t>periode</w:t>
      </w:r>
      <w:proofErr w:type="spellEnd"/>
      <w:r w:rsidRPr="00A654B3">
        <w:rPr>
          <w:szCs w:val="22"/>
        </w:rPr>
        <w:t xml:space="preserve"> initiale</w:t>
      </w:r>
      <w:proofErr w:type="gramEnd"/>
      <w:r w:rsidRPr="00A654B3">
        <w:rPr>
          <w:szCs w:val="22"/>
        </w:rPr>
        <w:t xml:space="preserve"> de 6 ans à compter du </w:t>
      </w:r>
      <w:proofErr w:type="spellStart"/>
      <w:r w:rsidRPr="00A654B3">
        <w:rPr>
          <w:szCs w:val="22"/>
        </w:rPr>
        <w:t>Biennium</w:t>
      </w:r>
      <w:proofErr w:type="spellEnd"/>
      <w:r w:rsidRPr="00A654B3">
        <w:rPr>
          <w:szCs w:val="22"/>
        </w:rPr>
        <w:t xml:space="preserve"> 2018/2019.</w:t>
      </w:r>
    </w:p>
    <w:p w:rsidR="004A184A" w:rsidRPr="00A654B3" w:rsidRDefault="004A184A">
      <w:pPr>
        <w:ind w:left="288" w:right="446"/>
        <w:rPr>
          <w:szCs w:val="22"/>
        </w:rPr>
      </w:pPr>
    </w:p>
    <w:p w:rsidR="00F62F8E" w:rsidRDefault="00F62F8E">
      <w:pPr>
        <w:spacing w:after="98" w:line="259" w:lineRule="auto"/>
        <w:ind w:left="264"/>
        <w:rPr>
          <w:rFonts w:eastAsia="Courier New"/>
          <w:szCs w:val="22"/>
          <w:u w:val="single" w:color="000000"/>
        </w:rPr>
      </w:pPr>
      <w:r w:rsidRPr="00A654B3">
        <w:rPr>
          <w:rFonts w:eastAsia="Courier New"/>
          <w:szCs w:val="22"/>
          <w:u w:val="single" w:color="000000"/>
        </w:rPr>
        <w:t>LIEU :</w:t>
      </w:r>
    </w:p>
    <w:p w:rsidR="000524F7" w:rsidRPr="00A654B3" w:rsidRDefault="000524F7">
      <w:pPr>
        <w:spacing w:after="98" w:line="259" w:lineRule="auto"/>
        <w:ind w:left="264"/>
        <w:rPr>
          <w:szCs w:val="22"/>
        </w:rPr>
      </w:pPr>
    </w:p>
    <w:p w:rsidR="00F62F8E" w:rsidRDefault="00F62F8E">
      <w:pPr>
        <w:ind w:left="288" w:right="446"/>
        <w:rPr>
          <w:szCs w:val="22"/>
        </w:rPr>
      </w:pPr>
      <w:r w:rsidRPr="00A654B3">
        <w:rPr>
          <w:szCs w:val="22"/>
        </w:rPr>
        <w:t>Siège de I'OMPI, à Genève ou dans un autre pays proposé par les pays membres.</w:t>
      </w:r>
    </w:p>
    <w:p w:rsidR="004A184A" w:rsidRPr="00A654B3" w:rsidRDefault="004A184A">
      <w:pPr>
        <w:ind w:left="288" w:right="446"/>
        <w:rPr>
          <w:szCs w:val="22"/>
        </w:rPr>
      </w:pPr>
    </w:p>
    <w:p w:rsidR="00F62F8E" w:rsidRDefault="00F62F8E">
      <w:pPr>
        <w:spacing w:after="78" w:line="259" w:lineRule="auto"/>
        <w:ind w:left="331"/>
        <w:rPr>
          <w:rFonts w:eastAsia="Courier New"/>
          <w:szCs w:val="22"/>
          <w:u w:val="single" w:color="000000"/>
        </w:rPr>
      </w:pPr>
      <w:r w:rsidRPr="00A654B3">
        <w:rPr>
          <w:rFonts w:eastAsia="Courier New"/>
          <w:szCs w:val="22"/>
          <w:u w:val="single" w:color="000000"/>
        </w:rPr>
        <w:t>DURÉE :</w:t>
      </w:r>
    </w:p>
    <w:p w:rsidR="000524F7" w:rsidRPr="00A654B3" w:rsidRDefault="000524F7">
      <w:pPr>
        <w:spacing w:after="78" w:line="259" w:lineRule="auto"/>
        <w:ind w:left="331"/>
        <w:rPr>
          <w:szCs w:val="22"/>
        </w:rPr>
      </w:pPr>
    </w:p>
    <w:p w:rsidR="00F62F8E" w:rsidRDefault="00F62F8E">
      <w:pPr>
        <w:spacing w:after="122" w:line="259" w:lineRule="auto"/>
        <w:ind w:left="341"/>
        <w:rPr>
          <w:rFonts w:eastAsia="Courier New"/>
          <w:szCs w:val="22"/>
        </w:rPr>
      </w:pPr>
      <w:r w:rsidRPr="00A654B3">
        <w:rPr>
          <w:rFonts w:eastAsia="Courier New"/>
          <w:szCs w:val="22"/>
        </w:rPr>
        <w:t>Deux (02) à (03) jours</w:t>
      </w:r>
    </w:p>
    <w:p w:rsidR="000524F7" w:rsidRPr="00A654B3" w:rsidRDefault="000524F7">
      <w:pPr>
        <w:spacing w:after="122" w:line="259" w:lineRule="auto"/>
        <w:ind w:left="341"/>
        <w:rPr>
          <w:szCs w:val="22"/>
        </w:rPr>
      </w:pPr>
    </w:p>
    <w:p w:rsidR="00F62F8E" w:rsidRDefault="00F62F8E">
      <w:pPr>
        <w:spacing w:after="91" w:line="259" w:lineRule="auto"/>
        <w:ind w:left="293"/>
        <w:rPr>
          <w:rFonts w:eastAsia="Courier New"/>
          <w:szCs w:val="22"/>
          <w:u w:val="single" w:color="000000"/>
        </w:rPr>
      </w:pPr>
      <w:proofErr w:type="gramStart"/>
      <w:r w:rsidRPr="00A654B3">
        <w:rPr>
          <w:rFonts w:eastAsia="Courier New"/>
          <w:szCs w:val="22"/>
          <w:u w:val="single" w:color="000000"/>
        </w:rPr>
        <w:t>DATES</w:t>
      </w:r>
      <w:proofErr w:type="gramEnd"/>
      <w:r w:rsidRPr="00A654B3">
        <w:rPr>
          <w:rFonts w:eastAsia="Courier New"/>
          <w:szCs w:val="22"/>
          <w:u w:val="single" w:color="000000"/>
        </w:rPr>
        <w:t xml:space="preserve"> :</w:t>
      </w:r>
    </w:p>
    <w:p w:rsidR="000524F7" w:rsidRPr="00A654B3" w:rsidRDefault="000524F7">
      <w:pPr>
        <w:spacing w:after="91" w:line="259" w:lineRule="auto"/>
        <w:ind w:left="293"/>
        <w:rPr>
          <w:szCs w:val="22"/>
        </w:rPr>
      </w:pPr>
    </w:p>
    <w:p w:rsidR="000524F7" w:rsidRDefault="00F62F8E">
      <w:pPr>
        <w:spacing w:after="13" w:line="227" w:lineRule="auto"/>
        <w:ind w:left="355" w:right="518"/>
        <w:rPr>
          <w:szCs w:val="22"/>
        </w:rPr>
      </w:pPr>
      <w:r w:rsidRPr="00A654B3">
        <w:rPr>
          <w:szCs w:val="22"/>
        </w:rPr>
        <w:t xml:space="preserve">La première moitié de la deuxième année du cycle budgétaire de I'OMPI. </w:t>
      </w:r>
    </w:p>
    <w:p w:rsidR="000524F7" w:rsidRDefault="000524F7">
      <w:pPr>
        <w:spacing w:after="13" w:line="227" w:lineRule="auto"/>
        <w:ind w:left="355" w:right="518"/>
        <w:rPr>
          <w:szCs w:val="22"/>
        </w:rPr>
      </w:pPr>
    </w:p>
    <w:p w:rsidR="00F62F8E" w:rsidRDefault="000524F7">
      <w:pPr>
        <w:spacing w:after="13" w:line="227" w:lineRule="auto"/>
        <w:ind w:left="355" w:right="518"/>
        <w:rPr>
          <w:szCs w:val="22"/>
          <w:u w:val="single" w:color="000000"/>
        </w:rPr>
      </w:pPr>
      <w:r>
        <w:rPr>
          <w:szCs w:val="22"/>
          <w:u w:val="single" w:color="000000"/>
        </w:rPr>
        <w:t>THÈME</w:t>
      </w:r>
      <w:r w:rsidR="00F62F8E" w:rsidRPr="00A654B3">
        <w:rPr>
          <w:szCs w:val="22"/>
          <w:u w:val="single" w:color="000000"/>
        </w:rPr>
        <w:t>S :</w:t>
      </w:r>
    </w:p>
    <w:p w:rsidR="000524F7" w:rsidRPr="00A654B3" w:rsidRDefault="000524F7">
      <w:pPr>
        <w:spacing w:after="13" w:line="227" w:lineRule="auto"/>
        <w:ind w:left="355" w:right="518"/>
        <w:rPr>
          <w:szCs w:val="22"/>
        </w:rPr>
      </w:pPr>
    </w:p>
    <w:p w:rsidR="00F62F8E" w:rsidRDefault="00F62F8E">
      <w:pPr>
        <w:ind w:left="360" w:right="446"/>
        <w:rPr>
          <w:szCs w:val="22"/>
        </w:rPr>
      </w:pPr>
      <w:r w:rsidRPr="00A654B3">
        <w:rPr>
          <w:szCs w:val="22"/>
        </w:rPr>
        <w:t>La conférence internationale portera sur le thème du titre secondaire convenu par les États membres durant la première session du Comité qui se réunit pendant la première année du cycle budgétaire de I'OMPI.</w:t>
      </w:r>
    </w:p>
    <w:p w:rsidR="000524F7" w:rsidRPr="00A654B3" w:rsidRDefault="000524F7">
      <w:pPr>
        <w:ind w:left="360" w:right="446"/>
        <w:rPr>
          <w:szCs w:val="22"/>
        </w:rPr>
      </w:pPr>
    </w:p>
    <w:p w:rsidR="00F62F8E" w:rsidRDefault="00F62F8E">
      <w:pPr>
        <w:ind w:left="370" w:right="384"/>
        <w:rPr>
          <w:szCs w:val="22"/>
        </w:rPr>
      </w:pPr>
      <w:r w:rsidRPr="00A654B3">
        <w:rPr>
          <w:szCs w:val="22"/>
        </w:rPr>
        <w:t>Le Secrétariat sera invité à structurer le programme de la conférence internationale et à élaborer le contenu de chaque thème en consultation informelle avec les coordonnateurs des Groupes.</w:t>
      </w:r>
      <w:r w:rsidR="000524F7">
        <w:rPr>
          <w:szCs w:val="22"/>
        </w:rPr>
        <w:t xml:space="preserve"> </w:t>
      </w:r>
      <w:r w:rsidRPr="00A654B3">
        <w:rPr>
          <w:szCs w:val="22"/>
        </w:rPr>
        <w:t xml:space="preserve"> Le programme final de la conférence sera présenté à la deuxième session du CDIP de la première année du cycle budgétaire pour information.</w:t>
      </w:r>
    </w:p>
    <w:p w:rsidR="000524F7" w:rsidRPr="00A654B3" w:rsidRDefault="000524F7">
      <w:pPr>
        <w:ind w:left="370" w:right="384"/>
        <w:rPr>
          <w:szCs w:val="22"/>
        </w:rPr>
      </w:pPr>
    </w:p>
    <w:p w:rsidR="00F62F8E" w:rsidRDefault="00F62F8E">
      <w:pPr>
        <w:spacing w:line="259" w:lineRule="auto"/>
        <w:ind w:left="245"/>
        <w:rPr>
          <w:szCs w:val="22"/>
          <w:u w:val="single" w:color="000000"/>
        </w:rPr>
      </w:pPr>
      <w:r w:rsidRPr="00A654B3">
        <w:rPr>
          <w:szCs w:val="22"/>
          <w:u w:val="single" w:color="000000"/>
        </w:rPr>
        <w:t>FORMAT :</w:t>
      </w:r>
    </w:p>
    <w:p w:rsidR="000524F7" w:rsidRPr="00A654B3" w:rsidRDefault="000524F7">
      <w:pPr>
        <w:spacing w:line="259" w:lineRule="auto"/>
        <w:ind w:left="245"/>
        <w:rPr>
          <w:szCs w:val="22"/>
        </w:rPr>
      </w:pPr>
    </w:p>
    <w:p w:rsidR="00F62F8E" w:rsidRPr="00A654B3" w:rsidRDefault="00F62F8E">
      <w:pPr>
        <w:ind w:left="288" w:right="446"/>
        <w:rPr>
          <w:szCs w:val="22"/>
        </w:rPr>
      </w:pPr>
      <w:r w:rsidRPr="00A654B3">
        <w:rPr>
          <w:szCs w:val="22"/>
        </w:rPr>
        <w:t xml:space="preserve">La Conférence se réunit durant la première moitié de la deuxième année du cycle budgétaire de I'OMPI. </w:t>
      </w:r>
      <w:r w:rsidR="000524F7">
        <w:rPr>
          <w:szCs w:val="22"/>
        </w:rPr>
        <w:t xml:space="preserve"> </w:t>
      </w:r>
      <w:r w:rsidRPr="00A654B3">
        <w:rPr>
          <w:szCs w:val="22"/>
        </w:rPr>
        <w:t>Toutes les réunions auront lieu en séance plénière.</w:t>
      </w:r>
      <w:r w:rsidR="000524F7">
        <w:rPr>
          <w:szCs w:val="22"/>
        </w:rPr>
        <w:t xml:space="preserve"> </w:t>
      </w:r>
      <w:r w:rsidRPr="00A654B3">
        <w:rPr>
          <w:szCs w:val="22"/>
        </w:rPr>
        <w:t xml:space="preserve"> Chaque session réunira un animateur et trois conférenciers, pour des discussions guidées, tenant compte des questions posées par les participants à l'animateur ainsi que de leurs observations avant et pendant les sessions. </w:t>
      </w:r>
      <w:r w:rsidR="000524F7">
        <w:rPr>
          <w:szCs w:val="22"/>
        </w:rPr>
        <w:t xml:space="preserve"> </w:t>
      </w:r>
      <w:r w:rsidRPr="00A654B3">
        <w:rPr>
          <w:szCs w:val="22"/>
        </w:rPr>
        <w:t>Les langues de travail seront les six langues officielles de l'ONU, et l'interprétation simultanée sera assurée dans ces six langues.</w:t>
      </w:r>
    </w:p>
    <w:p w:rsidR="00F62F8E" w:rsidRDefault="00F62F8E">
      <w:pPr>
        <w:pStyle w:val="Heading2"/>
        <w:spacing w:after="100"/>
        <w:ind w:left="288"/>
        <w:rPr>
          <w:szCs w:val="22"/>
          <w:u w:val="single"/>
        </w:rPr>
      </w:pPr>
      <w:r w:rsidRPr="000524F7">
        <w:rPr>
          <w:szCs w:val="22"/>
          <w:u w:val="single"/>
        </w:rPr>
        <w:t>CONFERENCIERS</w:t>
      </w:r>
    </w:p>
    <w:p w:rsidR="000524F7" w:rsidRPr="000524F7" w:rsidRDefault="000524F7" w:rsidP="000524F7"/>
    <w:p w:rsidR="00F62F8E" w:rsidRPr="00A654B3" w:rsidRDefault="00F62F8E">
      <w:pPr>
        <w:spacing w:after="191"/>
        <w:ind w:left="288" w:right="446"/>
        <w:rPr>
          <w:szCs w:val="22"/>
        </w:rPr>
      </w:pPr>
      <w:r w:rsidRPr="00A654B3">
        <w:rPr>
          <w:szCs w:val="22"/>
        </w:rPr>
        <w:t xml:space="preserve">Le Secrétariat sera prié de sélectionner les conférenciers en tenant compte des principes d'équilibre géographique, de compétences appropriées et de représentation équilibrée des points de vue. </w:t>
      </w:r>
      <w:r w:rsidR="000524F7">
        <w:rPr>
          <w:szCs w:val="22"/>
        </w:rPr>
        <w:t xml:space="preserve"> </w:t>
      </w:r>
      <w:r w:rsidRPr="00A654B3">
        <w:rPr>
          <w:szCs w:val="22"/>
        </w:rPr>
        <w:t>Les pays Membres seront amenés à fournir à titre indicatif des noms de conférenciers.</w:t>
      </w:r>
    </w:p>
    <w:p w:rsidR="00F62F8E" w:rsidRDefault="00F62F8E">
      <w:pPr>
        <w:spacing w:after="98" w:line="259" w:lineRule="auto"/>
        <w:ind w:left="264"/>
        <w:rPr>
          <w:rFonts w:eastAsia="Courier New"/>
          <w:szCs w:val="22"/>
          <w:u w:val="single" w:color="000000"/>
        </w:rPr>
      </w:pPr>
      <w:r w:rsidRPr="00A654B3">
        <w:rPr>
          <w:rFonts w:eastAsia="Courier New"/>
          <w:szCs w:val="22"/>
          <w:u w:val="single" w:color="000000"/>
        </w:rPr>
        <w:t>PARTICIPANTS :</w:t>
      </w:r>
    </w:p>
    <w:p w:rsidR="000524F7" w:rsidRPr="00A654B3" w:rsidRDefault="000524F7">
      <w:pPr>
        <w:spacing w:after="98" w:line="259" w:lineRule="auto"/>
        <w:ind w:left="264"/>
        <w:rPr>
          <w:szCs w:val="22"/>
        </w:rPr>
      </w:pPr>
    </w:p>
    <w:p w:rsidR="00F62F8E" w:rsidRPr="00A654B3" w:rsidRDefault="00F62F8E">
      <w:pPr>
        <w:ind w:left="288" w:right="446"/>
        <w:rPr>
          <w:szCs w:val="22"/>
        </w:rPr>
      </w:pPr>
      <w:r w:rsidRPr="00A654B3">
        <w:rPr>
          <w:szCs w:val="22"/>
        </w:rPr>
        <w:t xml:space="preserve">La conférence internationale sera ouverte aux États membres, aux organisations intergouvernementales, aux organisations non gouvernementales et aux membres de la société civile. </w:t>
      </w:r>
      <w:r w:rsidR="000524F7">
        <w:rPr>
          <w:szCs w:val="22"/>
        </w:rPr>
        <w:t xml:space="preserve"> </w:t>
      </w:r>
      <w:r w:rsidRPr="00A654B3">
        <w:rPr>
          <w:szCs w:val="22"/>
        </w:rPr>
        <w:t>L'inscription pourra se faire à l'avance en ligne et physiquement sur place.</w:t>
      </w:r>
    </w:p>
    <w:p w:rsidR="00F62F8E" w:rsidRDefault="00504DE2">
      <w:pPr>
        <w:pStyle w:val="Heading2"/>
        <w:spacing w:after="93"/>
        <w:ind w:left="288"/>
        <w:rPr>
          <w:rFonts w:eastAsia="Times New Roman"/>
          <w:szCs w:val="22"/>
          <w:u w:val="single"/>
        </w:rPr>
      </w:pPr>
      <w:r w:rsidRPr="00504DE2">
        <w:rPr>
          <w:rFonts w:eastAsia="Times New Roman"/>
          <w:szCs w:val="22"/>
          <w:u w:val="single"/>
        </w:rPr>
        <w:t>ObJ</w:t>
      </w:r>
      <w:r w:rsidR="00F62F8E" w:rsidRPr="00504DE2">
        <w:rPr>
          <w:rFonts w:eastAsia="Times New Roman"/>
          <w:szCs w:val="22"/>
          <w:u w:val="single"/>
        </w:rPr>
        <w:t>ectifs principaux</w:t>
      </w:r>
      <w:r>
        <w:rPr>
          <w:rFonts w:eastAsia="Times New Roman"/>
          <w:szCs w:val="22"/>
          <w:u w:val="single"/>
        </w:rPr>
        <w:t xml:space="preserve"> </w:t>
      </w:r>
      <w:r w:rsidR="00F62F8E" w:rsidRPr="00504DE2">
        <w:rPr>
          <w:noProof/>
          <w:szCs w:val="22"/>
          <w:u w:val="single"/>
          <w:lang w:val="en-US" w:eastAsia="en-US"/>
        </w:rPr>
        <w:drawing>
          <wp:inline distT="0" distB="0" distL="0" distR="0" wp14:anchorId="09C9FADC" wp14:editId="24A97CCD">
            <wp:extent cx="18291" cy="82304"/>
            <wp:effectExtent l="0" t="0" r="0" b="0"/>
            <wp:docPr id="19116" name="Picture 19116"/>
            <wp:cNvGraphicFramePr/>
            <a:graphic xmlns:a="http://schemas.openxmlformats.org/drawingml/2006/main">
              <a:graphicData uri="http://schemas.openxmlformats.org/drawingml/2006/picture">
                <pic:pic xmlns:pic="http://schemas.openxmlformats.org/drawingml/2006/picture">
                  <pic:nvPicPr>
                    <pic:cNvPr id="19116" name="Picture 19116"/>
                    <pic:cNvPicPr/>
                  </pic:nvPicPr>
                  <pic:blipFill>
                    <a:blip r:embed="rId21"/>
                    <a:stretch>
                      <a:fillRect/>
                    </a:stretch>
                  </pic:blipFill>
                  <pic:spPr>
                    <a:xfrm>
                      <a:off x="0" y="0"/>
                      <a:ext cx="18291" cy="82304"/>
                    </a:xfrm>
                    <a:prstGeom prst="rect">
                      <a:avLst/>
                    </a:prstGeom>
                  </pic:spPr>
                </pic:pic>
              </a:graphicData>
            </a:graphic>
          </wp:inline>
        </w:drawing>
      </w:r>
    </w:p>
    <w:p w:rsidR="00504DE2" w:rsidRPr="00504DE2" w:rsidRDefault="00504DE2" w:rsidP="00504DE2"/>
    <w:p w:rsidR="00F62F8E" w:rsidRDefault="00F62F8E" w:rsidP="00504DE2">
      <w:pPr>
        <w:pStyle w:val="ListParagraph"/>
        <w:numPr>
          <w:ilvl w:val="0"/>
          <w:numId w:val="9"/>
        </w:numPr>
        <w:spacing w:after="183" w:line="216" w:lineRule="auto"/>
        <w:ind w:right="446"/>
        <w:rPr>
          <w:szCs w:val="22"/>
        </w:rPr>
      </w:pPr>
      <w:r w:rsidRPr="00504DE2">
        <w:rPr>
          <w:szCs w:val="22"/>
        </w:rPr>
        <w:t xml:space="preserve">Familiariser les </w:t>
      </w:r>
      <w:r w:rsidR="0002094F" w:rsidRPr="00504DE2">
        <w:rPr>
          <w:szCs w:val="22"/>
        </w:rPr>
        <w:t>États</w:t>
      </w:r>
      <w:r w:rsidRPr="00504DE2">
        <w:rPr>
          <w:szCs w:val="22"/>
        </w:rPr>
        <w:t xml:space="preserve"> membres avec les récents développements en matière de propriété intellectuelle et du développement ;</w:t>
      </w:r>
    </w:p>
    <w:p w:rsidR="00504DE2" w:rsidRPr="00504DE2" w:rsidRDefault="00504DE2" w:rsidP="00504DE2">
      <w:pPr>
        <w:pStyle w:val="ListParagraph"/>
        <w:spacing w:after="183" w:line="216" w:lineRule="auto"/>
        <w:ind w:left="1416" w:right="446"/>
        <w:rPr>
          <w:szCs w:val="22"/>
        </w:rPr>
      </w:pPr>
    </w:p>
    <w:p w:rsidR="00F62F8E" w:rsidRDefault="00F62F8E" w:rsidP="00504DE2">
      <w:pPr>
        <w:pStyle w:val="ListParagraph"/>
        <w:numPr>
          <w:ilvl w:val="0"/>
          <w:numId w:val="9"/>
        </w:numPr>
        <w:spacing w:after="128" w:line="216" w:lineRule="auto"/>
        <w:ind w:right="446"/>
        <w:rPr>
          <w:szCs w:val="22"/>
        </w:rPr>
      </w:pPr>
      <w:r w:rsidRPr="00504DE2">
        <w:rPr>
          <w:szCs w:val="22"/>
        </w:rPr>
        <w:t>Permettre aux participants de débattre sur l'importance de la propriété intellectuelle pour le développement social, économique et culturel.</w:t>
      </w:r>
    </w:p>
    <w:p w:rsidR="0002094F" w:rsidRPr="0002094F" w:rsidRDefault="0002094F" w:rsidP="0002094F">
      <w:pPr>
        <w:pStyle w:val="ListParagraph"/>
        <w:rPr>
          <w:szCs w:val="22"/>
        </w:rPr>
      </w:pPr>
    </w:p>
    <w:p w:rsidR="00F62F8E" w:rsidRDefault="00F62F8E">
      <w:pPr>
        <w:spacing w:after="56" w:line="259" w:lineRule="auto"/>
        <w:ind w:left="288"/>
        <w:rPr>
          <w:rFonts w:eastAsia="Courier New"/>
          <w:szCs w:val="22"/>
          <w:u w:val="single" w:color="000000"/>
        </w:rPr>
      </w:pPr>
      <w:r w:rsidRPr="00A654B3">
        <w:rPr>
          <w:rFonts w:eastAsia="Courier New"/>
          <w:szCs w:val="22"/>
          <w:u w:val="single" w:color="000000"/>
        </w:rPr>
        <w:t>RÉSULTATS ET COMMUNICATIONS :</w:t>
      </w:r>
    </w:p>
    <w:p w:rsidR="0002094F" w:rsidRPr="00A654B3" w:rsidRDefault="0002094F">
      <w:pPr>
        <w:spacing w:after="56" w:line="259" w:lineRule="auto"/>
        <w:ind w:left="288"/>
        <w:rPr>
          <w:szCs w:val="22"/>
        </w:rPr>
      </w:pPr>
    </w:p>
    <w:p w:rsidR="00F62F8E" w:rsidRDefault="00F62F8E">
      <w:pPr>
        <w:ind w:left="288" w:right="446"/>
        <w:rPr>
          <w:szCs w:val="22"/>
        </w:rPr>
      </w:pPr>
      <w:r w:rsidRPr="00A654B3">
        <w:rPr>
          <w:szCs w:val="22"/>
        </w:rPr>
        <w:t xml:space="preserve">Un compte rendu factuel sera établi par le Secrétariat, qui résumera les principales discussions tenues lors de la conférence internationale et qui sera présenté à la dernière session du CDIP pendant la deuxième année du cycle budgétaire de I'OMPI. </w:t>
      </w:r>
      <w:r w:rsidR="0002094F">
        <w:rPr>
          <w:szCs w:val="22"/>
        </w:rPr>
        <w:t xml:space="preserve"> </w:t>
      </w:r>
      <w:r w:rsidRPr="00A654B3">
        <w:rPr>
          <w:szCs w:val="22"/>
        </w:rPr>
        <w:t xml:space="preserve">Ce compte rendu contiendra également le résultat des formulaires de l'évaluation de la conférence remplies par les participants et les conférenciers à </w:t>
      </w:r>
      <w:r w:rsidR="0002094F" w:rsidRPr="00A654B3">
        <w:rPr>
          <w:szCs w:val="22"/>
        </w:rPr>
        <w:t>l’issu</w:t>
      </w:r>
      <w:r w:rsidRPr="00A654B3">
        <w:rPr>
          <w:szCs w:val="22"/>
        </w:rPr>
        <w:t xml:space="preserve"> de la conférence.</w:t>
      </w:r>
    </w:p>
    <w:p w:rsidR="0002094F" w:rsidRPr="00A654B3" w:rsidRDefault="0002094F">
      <w:pPr>
        <w:ind w:left="288" w:right="446"/>
        <w:rPr>
          <w:szCs w:val="22"/>
        </w:rPr>
      </w:pPr>
    </w:p>
    <w:p w:rsidR="00F62F8E" w:rsidRPr="00A654B3" w:rsidRDefault="00F62F8E">
      <w:pPr>
        <w:ind w:left="288" w:right="446"/>
        <w:rPr>
          <w:szCs w:val="22"/>
        </w:rPr>
      </w:pPr>
      <w:r w:rsidRPr="00A654B3">
        <w:rPr>
          <w:szCs w:val="22"/>
        </w:rPr>
        <w:t>Une page Web comprenant des informations détaillées sur la conférence internationale sera spécifiquement créée sur le site Web de I'OMPI.</w:t>
      </w:r>
      <w:r w:rsidR="0002094F">
        <w:rPr>
          <w:szCs w:val="22"/>
        </w:rPr>
        <w:t xml:space="preserve"> </w:t>
      </w:r>
      <w:r w:rsidRPr="00A654B3">
        <w:rPr>
          <w:szCs w:val="22"/>
        </w:rPr>
        <w:t xml:space="preserve"> Cette page Web sera utilisée pour mettre à disposition gratuitement tous les documents de la conférence, notamment le programme, la version écrite des exposés, les fichiers audio et vidéo des délibérations de la conférence et le compte rendu.</w:t>
      </w:r>
      <w:r w:rsidR="0002094F">
        <w:rPr>
          <w:szCs w:val="22"/>
        </w:rPr>
        <w:t xml:space="preserve"> </w:t>
      </w:r>
      <w:r w:rsidRPr="00A654B3">
        <w:rPr>
          <w:szCs w:val="22"/>
        </w:rPr>
        <w:t xml:space="preserve"> Elle offrira également l'accès à une retransmission en direct des délibérations.</w:t>
      </w:r>
    </w:p>
    <w:p w:rsidR="00F62F8E" w:rsidRDefault="00F62F8E">
      <w:pPr>
        <w:spacing w:after="107"/>
        <w:ind w:left="327" w:hanging="5"/>
        <w:rPr>
          <w:szCs w:val="22"/>
          <w:u w:val="single" w:color="000000"/>
        </w:rPr>
      </w:pPr>
      <w:r w:rsidRPr="00A654B3">
        <w:rPr>
          <w:szCs w:val="22"/>
          <w:u w:val="single" w:color="000000"/>
        </w:rPr>
        <w:lastRenderedPageBreak/>
        <w:t>La conférence internationale sur la Propriété intellectuelle et le développement du cycle Budgétaire 2018/2019</w:t>
      </w:r>
    </w:p>
    <w:p w:rsidR="0002094F" w:rsidRPr="00A654B3" w:rsidRDefault="0002094F">
      <w:pPr>
        <w:spacing w:after="107"/>
        <w:ind w:left="327" w:hanging="5"/>
        <w:rPr>
          <w:szCs w:val="22"/>
        </w:rPr>
      </w:pPr>
    </w:p>
    <w:p w:rsidR="00F62F8E" w:rsidRDefault="00F62F8E">
      <w:pPr>
        <w:spacing w:after="106"/>
        <w:ind w:left="288" w:right="446"/>
        <w:rPr>
          <w:szCs w:val="22"/>
        </w:rPr>
      </w:pPr>
      <w:r w:rsidRPr="00A654B3">
        <w:rPr>
          <w:szCs w:val="22"/>
        </w:rPr>
        <w:t>Pour le cycle budgétaire 2018/2019 de l'OMP, Il est proposé que</w:t>
      </w:r>
      <w:r w:rsidRPr="00A654B3">
        <w:rPr>
          <w:noProof/>
          <w:szCs w:val="22"/>
          <w:lang w:val="en-US" w:eastAsia="en-US"/>
        </w:rPr>
        <w:drawing>
          <wp:inline distT="0" distB="0" distL="0" distR="0" wp14:anchorId="1160B29E" wp14:editId="45B1160A">
            <wp:extent cx="21339" cy="76207"/>
            <wp:effectExtent l="0" t="0" r="0" b="0"/>
            <wp:docPr id="19118" name="Picture 19118"/>
            <wp:cNvGraphicFramePr/>
            <a:graphic xmlns:a="http://schemas.openxmlformats.org/drawingml/2006/main">
              <a:graphicData uri="http://schemas.openxmlformats.org/drawingml/2006/picture">
                <pic:pic xmlns:pic="http://schemas.openxmlformats.org/drawingml/2006/picture">
                  <pic:nvPicPr>
                    <pic:cNvPr id="19118" name="Picture 19118"/>
                    <pic:cNvPicPr/>
                  </pic:nvPicPr>
                  <pic:blipFill>
                    <a:blip r:embed="rId22"/>
                    <a:stretch>
                      <a:fillRect/>
                    </a:stretch>
                  </pic:blipFill>
                  <pic:spPr>
                    <a:xfrm>
                      <a:off x="0" y="0"/>
                      <a:ext cx="21339" cy="76207"/>
                    </a:xfrm>
                    <a:prstGeom prst="rect">
                      <a:avLst/>
                    </a:prstGeom>
                  </pic:spPr>
                </pic:pic>
              </a:graphicData>
            </a:graphic>
          </wp:inline>
        </w:drawing>
      </w:r>
    </w:p>
    <w:p w:rsidR="0002094F" w:rsidRPr="00A654B3" w:rsidRDefault="0002094F">
      <w:pPr>
        <w:spacing w:after="106"/>
        <w:ind w:left="288" w:right="446"/>
        <w:rPr>
          <w:szCs w:val="22"/>
        </w:rPr>
      </w:pPr>
    </w:p>
    <w:p w:rsidR="00F62F8E" w:rsidRDefault="00F62F8E">
      <w:pPr>
        <w:ind w:left="288" w:right="446"/>
        <w:rPr>
          <w:szCs w:val="22"/>
        </w:rPr>
      </w:pPr>
      <w:r w:rsidRPr="00A654B3">
        <w:rPr>
          <w:szCs w:val="22"/>
        </w:rPr>
        <w:t>Le titre secondaire de la conférence porte sur le thème : « Comment profiter du système » ?</w:t>
      </w:r>
    </w:p>
    <w:p w:rsidR="007C0E4C" w:rsidRPr="00A654B3" w:rsidRDefault="007C0E4C">
      <w:pPr>
        <w:ind w:left="288" w:right="446"/>
        <w:rPr>
          <w:szCs w:val="22"/>
        </w:rPr>
      </w:pPr>
    </w:p>
    <w:p w:rsidR="00F62F8E" w:rsidRDefault="00F62F8E">
      <w:pPr>
        <w:ind w:left="288" w:right="446"/>
        <w:rPr>
          <w:szCs w:val="22"/>
        </w:rPr>
      </w:pPr>
      <w:r w:rsidRPr="00A654B3">
        <w:rPr>
          <w:szCs w:val="22"/>
        </w:rPr>
        <w:t>Le secrétariat développe le programme de la conférence en consultation avec les pays membres afin qu'il soit discuté durant la deuxième session du Comité de l'année 2018.</w:t>
      </w:r>
    </w:p>
    <w:p w:rsidR="007C0E4C" w:rsidRPr="00A654B3" w:rsidRDefault="007C0E4C">
      <w:pPr>
        <w:ind w:left="288" w:right="446"/>
        <w:rPr>
          <w:szCs w:val="22"/>
        </w:rPr>
      </w:pPr>
    </w:p>
    <w:p w:rsidR="00F62F8E" w:rsidRDefault="00F62F8E">
      <w:pPr>
        <w:ind w:left="288" w:right="446"/>
        <w:rPr>
          <w:szCs w:val="22"/>
        </w:rPr>
      </w:pPr>
      <w:r w:rsidRPr="00A654B3">
        <w:rPr>
          <w:szCs w:val="22"/>
        </w:rPr>
        <w:t>Le séminaire ait lieu au courant de la première moitié de l'année 2019 dans un endroit choisi par les pays membres.</w:t>
      </w:r>
    </w:p>
    <w:p w:rsidR="007C0E4C" w:rsidRPr="00A654B3" w:rsidRDefault="007C0E4C">
      <w:pPr>
        <w:ind w:left="288" w:right="446"/>
        <w:rPr>
          <w:szCs w:val="22"/>
        </w:rPr>
      </w:pPr>
    </w:p>
    <w:p w:rsidR="00F62F8E" w:rsidRPr="00A654B3" w:rsidRDefault="00F62F8E">
      <w:pPr>
        <w:ind w:left="288" w:right="446"/>
        <w:rPr>
          <w:szCs w:val="22"/>
        </w:rPr>
      </w:pPr>
      <w:r w:rsidRPr="00A654B3">
        <w:rPr>
          <w:szCs w:val="22"/>
        </w:rPr>
        <w:t>Le compte rendu factuel sera présenté à la deuxième session du CDIP de l'année 2019.</w:t>
      </w:r>
    </w:p>
    <w:p w:rsidR="00F62F8E" w:rsidRDefault="00F62F8E">
      <w:pPr>
        <w:spacing w:after="13" w:line="227" w:lineRule="auto"/>
        <w:ind w:left="274"/>
        <w:rPr>
          <w:szCs w:val="22"/>
        </w:rPr>
      </w:pPr>
      <w:r w:rsidRPr="00A654B3">
        <w:rPr>
          <w:szCs w:val="22"/>
        </w:rPr>
        <w:t>Telle est l'économie de la proposition du groupe africain pour une conférence internationale biannuelle sur la Propriété intellectuelle et le développement.</w:t>
      </w:r>
    </w:p>
    <w:p w:rsidR="007C0E4C" w:rsidRDefault="007C0E4C">
      <w:pPr>
        <w:spacing w:after="13" w:line="227" w:lineRule="auto"/>
        <w:ind w:left="274"/>
        <w:rPr>
          <w:szCs w:val="22"/>
        </w:rPr>
      </w:pPr>
    </w:p>
    <w:p w:rsidR="007C0E4C" w:rsidRDefault="007C0E4C">
      <w:pPr>
        <w:spacing w:after="13" w:line="227" w:lineRule="auto"/>
        <w:ind w:left="274"/>
        <w:rPr>
          <w:szCs w:val="22"/>
        </w:rPr>
      </w:pPr>
    </w:p>
    <w:p w:rsidR="007C0E4C" w:rsidRPr="00A654B3" w:rsidRDefault="007C0E4C">
      <w:pPr>
        <w:spacing w:after="13" w:line="227" w:lineRule="auto"/>
        <w:ind w:left="274"/>
        <w:rPr>
          <w:szCs w:val="22"/>
        </w:rPr>
      </w:pPr>
    </w:p>
    <w:p w:rsidR="002101A2" w:rsidRPr="00A654B3" w:rsidRDefault="007C0E4C" w:rsidP="009F65EC">
      <w:pPr>
        <w:pStyle w:val="Endofdocument-Annex"/>
        <w:rPr>
          <w:szCs w:val="22"/>
          <w:lang w:val="fr-CH"/>
        </w:rPr>
      </w:pPr>
      <w:r>
        <w:rPr>
          <w:szCs w:val="22"/>
          <w:lang w:val="fr-CH"/>
        </w:rPr>
        <w:t>[Fin de l’annexe et du document]</w:t>
      </w:r>
    </w:p>
    <w:sectPr w:rsidR="002101A2" w:rsidRPr="00A654B3" w:rsidSect="00EF2E54">
      <w:headerReference w:type="default" r:id="rId23"/>
      <w:footerReference w:type="default" r:id="rId24"/>
      <w:type w:val="continuous"/>
      <w:pgSz w:w="11907" w:h="16840" w:code="9"/>
      <w:pgMar w:top="825" w:right="677" w:bottom="798" w:left="89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9BC" w:rsidRDefault="007A39BC">
      <w:r>
        <w:separator/>
      </w:r>
    </w:p>
  </w:endnote>
  <w:endnote w:type="continuationSeparator" w:id="0">
    <w:p w:rsidR="007A39BC" w:rsidRPr="009D30E6" w:rsidRDefault="007A39BC" w:rsidP="00D45252">
      <w:pPr>
        <w:rPr>
          <w:sz w:val="17"/>
          <w:szCs w:val="17"/>
        </w:rPr>
      </w:pPr>
      <w:r w:rsidRPr="009D30E6">
        <w:rPr>
          <w:sz w:val="17"/>
          <w:szCs w:val="17"/>
        </w:rPr>
        <w:separator/>
      </w:r>
    </w:p>
    <w:p w:rsidR="007A39BC" w:rsidRPr="009D30E6" w:rsidRDefault="007A39BC" w:rsidP="00D45252">
      <w:pPr>
        <w:spacing w:after="60"/>
        <w:rPr>
          <w:sz w:val="17"/>
          <w:szCs w:val="17"/>
        </w:rPr>
      </w:pPr>
      <w:r w:rsidRPr="009D30E6">
        <w:rPr>
          <w:sz w:val="17"/>
          <w:szCs w:val="17"/>
        </w:rPr>
        <w:t>[Suite de la note de la page précédente]</w:t>
      </w:r>
    </w:p>
  </w:endnote>
  <w:endnote w:type="continuationNotice" w:id="1">
    <w:p w:rsidR="007A39BC" w:rsidRPr="009D30E6" w:rsidRDefault="007A39B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B3" w:rsidRDefault="00A65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8E" w:rsidRDefault="00F62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9BC" w:rsidRDefault="007A39BC">
      <w:r>
        <w:separator/>
      </w:r>
    </w:p>
  </w:footnote>
  <w:footnote w:type="continuationSeparator" w:id="0">
    <w:p w:rsidR="007A39BC" w:rsidRDefault="007A39BC" w:rsidP="007461F1">
      <w:r>
        <w:separator/>
      </w:r>
    </w:p>
    <w:p w:rsidR="007A39BC" w:rsidRPr="009D30E6" w:rsidRDefault="007A39BC" w:rsidP="007461F1">
      <w:pPr>
        <w:spacing w:after="60"/>
        <w:rPr>
          <w:sz w:val="17"/>
          <w:szCs w:val="17"/>
        </w:rPr>
      </w:pPr>
      <w:r w:rsidRPr="009D30E6">
        <w:rPr>
          <w:sz w:val="17"/>
          <w:szCs w:val="17"/>
        </w:rPr>
        <w:t>[Suite de la note de la page précédente]</w:t>
      </w:r>
    </w:p>
  </w:footnote>
  <w:footnote w:type="continuationNotice" w:id="1">
    <w:p w:rsidR="007A39BC" w:rsidRPr="009D30E6" w:rsidRDefault="007A39B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7A39BC" w:rsidP="00477D6B">
    <w:pPr>
      <w:jc w:val="right"/>
    </w:pPr>
    <w:bookmarkStart w:id="6" w:name="Code2"/>
    <w:bookmarkEnd w:id="6"/>
    <w:r>
      <w:t>C</w:t>
    </w:r>
    <w:r w:rsidR="00F62F8E">
      <w:t>DIP/20/8</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87189A">
      <w:rPr>
        <w:noProof/>
      </w:rPr>
      <w:t>2</w:t>
    </w:r>
    <w:r>
      <w:fldChar w:fldCharType="end"/>
    </w:r>
  </w:p>
  <w:p w:rsidR="00F16975" w:rsidRDefault="00F1697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B3" w:rsidRDefault="00A654B3" w:rsidP="00A654B3">
    <w:pPr>
      <w:pStyle w:val="Header"/>
      <w:jc w:val="right"/>
    </w:pPr>
    <w:r>
      <w:t>CDIP/20/8</w:t>
    </w:r>
  </w:p>
  <w:p w:rsidR="00A654B3" w:rsidRDefault="00A654B3" w:rsidP="00A654B3">
    <w:pPr>
      <w:pStyle w:val="Header"/>
      <w:jc w:val="right"/>
    </w:pPr>
    <w:r>
      <w:t>ANNEXE</w:t>
    </w:r>
  </w:p>
  <w:p w:rsidR="00A654B3" w:rsidRDefault="00A654B3" w:rsidP="00A654B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8E" w:rsidRDefault="00F62F8E" w:rsidP="00477D6B">
    <w:pPr>
      <w:jc w:val="right"/>
    </w:pPr>
    <w:r>
      <w:t>CDIP/20/8</w:t>
    </w:r>
  </w:p>
  <w:p w:rsidR="00F62F8E" w:rsidRDefault="00EF2E54" w:rsidP="00F62F8E">
    <w:pPr>
      <w:jc w:val="right"/>
    </w:pPr>
    <w:r>
      <w:t xml:space="preserve">Annexe, page </w:t>
    </w:r>
    <w:r>
      <w:fldChar w:fldCharType="begin"/>
    </w:r>
    <w:r>
      <w:instrText xml:space="preserve"> PAGE   \* MERGEFORMAT </w:instrText>
    </w:r>
    <w:r>
      <w:fldChar w:fldCharType="separate"/>
    </w:r>
    <w:r w:rsidR="006F1ABC">
      <w:rPr>
        <w:noProof/>
      </w:rPr>
      <w:t>5</w:t>
    </w:r>
    <w:r>
      <w:rPr>
        <w:noProof/>
      </w:rPr>
      <w:fldChar w:fldCharType="end"/>
    </w:r>
  </w:p>
  <w:p w:rsidR="00F62F8E" w:rsidRDefault="00F62F8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8" style="width:11.3pt;height:3.75pt" coordsize="" o:spt="100" o:bullet="t" adj="0,,0" path="" stroked="f">
        <v:stroke joinstyle="miter"/>
        <v:imagedata r:id="rId1" o:title="image12"/>
        <v:formulas/>
        <v:path o:connecttype="segments"/>
      </v:shape>
    </w:pict>
  </w:numPicBullet>
  <w:numPicBullet w:numPicBulletId="1">
    <w:pict>
      <v:shape id="_x0000_i1039" style="width:11.3pt;height:3.75pt" coordsize="" o:spt="100" o:bullet="t" adj="0,,0" path="" stroked="f">
        <v:stroke joinstyle="miter"/>
        <v:imagedata r:id="rId2" o:title="image13"/>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16" o:spid="_x0000_i1040" type="#_x0000_t75" style="width:10.75pt;height:4.3pt;visibility:visible;mso-wrap-style:square" o:bullet="t">
        <v:imagedata r:id="rId3" o:title=""/>
      </v:shape>
    </w:pict>
  </w:numPicBullet>
  <w:numPicBullet w:numPicBulletId="3">
    <w:pict>
      <v:shape id="Picture 4412" o:spid="_x0000_i1041" type="#_x0000_t75" style="width:10.75pt;height:3.75pt;visibility:visible;mso-wrap-style:square" o:bullet="t">
        <v:imagedata r:id="rId4" o:title=""/>
      </v:shape>
    </w:pict>
  </w:numPicBullet>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1792AA9"/>
    <w:multiLevelType w:val="hybridMultilevel"/>
    <w:tmpl w:val="3E629F6A"/>
    <w:lvl w:ilvl="0" w:tplc="5E14AE54">
      <w:numFmt w:val="bullet"/>
      <w:lvlText w:val="-"/>
      <w:lvlJc w:val="left"/>
      <w:pPr>
        <w:ind w:left="1416" w:hanging="360"/>
      </w:pPr>
      <w:rPr>
        <w:rFonts w:ascii="Arial" w:eastAsia="SimSun" w:hAnsi="Arial" w:cs="Aria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6A6A43"/>
    <w:multiLevelType w:val="hybridMultilevel"/>
    <w:tmpl w:val="AF0C090C"/>
    <w:lvl w:ilvl="0" w:tplc="7186C650">
      <w:start w:val="1"/>
      <w:numFmt w:val="bullet"/>
      <w:lvlText w:val="•"/>
      <w:lvlPicBulletId w:val="0"/>
      <w:lvlJc w:val="left"/>
      <w:pPr>
        <w:ind w:left="1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127D6A">
      <w:start w:val="1"/>
      <w:numFmt w:val="bullet"/>
      <w:lvlText w:val="o"/>
      <w:lvlJc w:val="left"/>
      <w:pPr>
        <w:ind w:left="1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348C64">
      <w:start w:val="1"/>
      <w:numFmt w:val="bullet"/>
      <w:lvlText w:val="▪"/>
      <w:lvlJc w:val="left"/>
      <w:pPr>
        <w:ind w:left="2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E6005C">
      <w:start w:val="1"/>
      <w:numFmt w:val="bullet"/>
      <w:lvlText w:val="•"/>
      <w:lvlJc w:val="left"/>
      <w:pPr>
        <w:ind w:left="32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46D9E6">
      <w:start w:val="1"/>
      <w:numFmt w:val="bullet"/>
      <w:lvlText w:val="o"/>
      <w:lvlJc w:val="left"/>
      <w:pPr>
        <w:ind w:left="40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A08C42">
      <w:start w:val="1"/>
      <w:numFmt w:val="bullet"/>
      <w:lvlText w:val="▪"/>
      <w:lvlJc w:val="left"/>
      <w:pPr>
        <w:ind w:left="4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A6D6EA">
      <w:start w:val="1"/>
      <w:numFmt w:val="bullet"/>
      <w:lvlText w:val="•"/>
      <w:lvlJc w:val="left"/>
      <w:pPr>
        <w:ind w:left="5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6E89FE">
      <w:start w:val="1"/>
      <w:numFmt w:val="bullet"/>
      <w:lvlText w:val="o"/>
      <w:lvlJc w:val="left"/>
      <w:pPr>
        <w:ind w:left="6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503FCC">
      <w:start w:val="1"/>
      <w:numFmt w:val="bullet"/>
      <w:lvlText w:val="▪"/>
      <w:lvlJc w:val="left"/>
      <w:pPr>
        <w:ind w:left="6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9E08EC"/>
    <w:multiLevelType w:val="hybridMultilevel"/>
    <w:tmpl w:val="C298FE26"/>
    <w:lvl w:ilvl="0" w:tplc="9B12A094">
      <w:numFmt w:val="bullet"/>
      <w:lvlText w:val="-"/>
      <w:lvlJc w:val="left"/>
      <w:pPr>
        <w:ind w:left="1211" w:hanging="360"/>
      </w:pPr>
      <w:rPr>
        <w:rFonts w:ascii="Arial" w:eastAsia="SimSu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741472AF"/>
    <w:multiLevelType w:val="hybridMultilevel"/>
    <w:tmpl w:val="FB3CB632"/>
    <w:lvl w:ilvl="0" w:tplc="129E9BCA">
      <w:start w:val="1"/>
      <w:numFmt w:val="bullet"/>
      <w:lvlText w:val="•"/>
      <w:lvlPicBulletId w:val="1"/>
      <w:lvlJc w:val="left"/>
      <w:pPr>
        <w:ind w:left="10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AE4F222">
      <w:start w:val="1"/>
      <w:numFmt w:val="bullet"/>
      <w:lvlText w:val="o"/>
      <w:lvlJc w:val="left"/>
      <w:pPr>
        <w:ind w:left="1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D209DC">
      <w:start w:val="1"/>
      <w:numFmt w:val="bullet"/>
      <w:lvlText w:val="▪"/>
      <w:lvlJc w:val="left"/>
      <w:pPr>
        <w:ind w:left="25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A329F78">
      <w:start w:val="1"/>
      <w:numFmt w:val="bullet"/>
      <w:lvlText w:val="•"/>
      <w:lvlJc w:val="left"/>
      <w:pPr>
        <w:ind w:left="32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ACC1D0E">
      <w:start w:val="1"/>
      <w:numFmt w:val="bullet"/>
      <w:lvlText w:val="o"/>
      <w:lvlJc w:val="left"/>
      <w:pPr>
        <w:ind w:left="40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860C700">
      <w:start w:val="1"/>
      <w:numFmt w:val="bullet"/>
      <w:lvlText w:val="▪"/>
      <w:lvlJc w:val="left"/>
      <w:pPr>
        <w:ind w:left="47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5526754">
      <w:start w:val="1"/>
      <w:numFmt w:val="bullet"/>
      <w:lvlText w:val="•"/>
      <w:lvlJc w:val="left"/>
      <w:pPr>
        <w:ind w:left="54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4205EC">
      <w:start w:val="1"/>
      <w:numFmt w:val="bullet"/>
      <w:lvlText w:val="o"/>
      <w:lvlJc w:val="left"/>
      <w:pPr>
        <w:ind w:left="61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2BA3B4C">
      <w:start w:val="1"/>
      <w:numFmt w:val="bullet"/>
      <w:lvlText w:val="▪"/>
      <w:lvlJc w:val="left"/>
      <w:pPr>
        <w:ind w:left="68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BC"/>
    <w:rsid w:val="00011B7D"/>
    <w:rsid w:val="0002094F"/>
    <w:rsid w:val="0004040A"/>
    <w:rsid w:val="000524F7"/>
    <w:rsid w:val="00054AB8"/>
    <w:rsid w:val="00075432"/>
    <w:rsid w:val="00077E0C"/>
    <w:rsid w:val="0009458A"/>
    <w:rsid w:val="000F5E56"/>
    <w:rsid w:val="001362EE"/>
    <w:rsid w:val="001832A6"/>
    <w:rsid w:val="001951FB"/>
    <w:rsid w:val="00195C6E"/>
    <w:rsid w:val="001B266A"/>
    <w:rsid w:val="001C30BC"/>
    <w:rsid w:val="001D3D56"/>
    <w:rsid w:val="001F7EA1"/>
    <w:rsid w:val="002101A2"/>
    <w:rsid w:val="00240654"/>
    <w:rsid w:val="002634C4"/>
    <w:rsid w:val="002E4D1A"/>
    <w:rsid w:val="002F16BC"/>
    <w:rsid w:val="002F4E68"/>
    <w:rsid w:val="00322C0B"/>
    <w:rsid w:val="0034633E"/>
    <w:rsid w:val="003845C1"/>
    <w:rsid w:val="003A67A3"/>
    <w:rsid w:val="003B4940"/>
    <w:rsid w:val="003B5634"/>
    <w:rsid w:val="003E7140"/>
    <w:rsid w:val="004008A2"/>
    <w:rsid w:val="004025DF"/>
    <w:rsid w:val="00423E3E"/>
    <w:rsid w:val="00427AF4"/>
    <w:rsid w:val="004647DA"/>
    <w:rsid w:val="00477D6B"/>
    <w:rsid w:val="004A184A"/>
    <w:rsid w:val="004D6471"/>
    <w:rsid w:val="00504DE2"/>
    <w:rsid w:val="0051455D"/>
    <w:rsid w:val="00525B63"/>
    <w:rsid w:val="00541348"/>
    <w:rsid w:val="005421DD"/>
    <w:rsid w:val="00567A4C"/>
    <w:rsid w:val="00580CFA"/>
    <w:rsid w:val="00595F07"/>
    <w:rsid w:val="005B04EA"/>
    <w:rsid w:val="005E6516"/>
    <w:rsid w:val="005F2652"/>
    <w:rsid w:val="00605827"/>
    <w:rsid w:val="00616671"/>
    <w:rsid w:val="006B0DB5"/>
    <w:rsid w:val="006F1ABC"/>
    <w:rsid w:val="006F5821"/>
    <w:rsid w:val="007461F1"/>
    <w:rsid w:val="00776884"/>
    <w:rsid w:val="007A39BC"/>
    <w:rsid w:val="007C0E4C"/>
    <w:rsid w:val="007D6961"/>
    <w:rsid w:val="007D7D75"/>
    <w:rsid w:val="007F07CB"/>
    <w:rsid w:val="00810CEF"/>
    <w:rsid w:val="0081208D"/>
    <w:rsid w:val="0087189A"/>
    <w:rsid w:val="008B2CC1"/>
    <w:rsid w:val="008E7930"/>
    <w:rsid w:val="0090731E"/>
    <w:rsid w:val="00966A22"/>
    <w:rsid w:val="00974CD6"/>
    <w:rsid w:val="009C65F5"/>
    <w:rsid w:val="009D30E6"/>
    <w:rsid w:val="009E3F6F"/>
    <w:rsid w:val="009F499F"/>
    <w:rsid w:val="009F65EC"/>
    <w:rsid w:val="00A654B3"/>
    <w:rsid w:val="00AB06D1"/>
    <w:rsid w:val="00AC0AE4"/>
    <w:rsid w:val="00AD61DB"/>
    <w:rsid w:val="00B35AF5"/>
    <w:rsid w:val="00BE66EF"/>
    <w:rsid w:val="00C03993"/>
    <w:rsid w:val="00C15B96"/>
    <w:rsid w:val="00C664C8"/>
    <w:rsid w:val="00C95003"/>
    <w:rsid w:val="00CF0460"/>
    <w:rsid w:val="00D43E0F"/>
    <w:rsid w:val="00D45252"/>
    <w:rsid w:val="00D71B4D"/>
    <w:rsid w:val="00D75C1E"/>
    <w:rsid w:val="00D93D55"/>
    <w:rsid w:val="00DD6A16"/>
    <w:rsid w:val="00E0091A"/>
    <w:rsid w:val="00E203AA"/>
    <w:rsid w:val="00E32428"/>
    <w:rsid w:val="00E45321"/>
    <w:rsid w:val="00E527A5"/>
    <w:rsid w:val="00E60B5C"/>
    <w:rsid w:val="00E76456"/>
    <w:rsid w:val="00EE71CB"/>
    <w:rsid w:val="00EF2E54"/>
    <w:rsid w:val="00F16975"/>
    <w:rsid w:val="00F62F8E"/>
    <w:rsid w:val="00F66152"/>
    <w:rsid w:val="00FF22D4"/>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1F7EA1"/>
    <w:rPr>
      <w:rFonts w:ascii="Tahoma" w:hAnsi="Tahoma" w:cs="Tahoma"/>
      <w:sz w:val="16"/>
      <w:szCs w:val="16"/>
    </w:rPr>
  </w:style>
  <w:style w:type="character" w:customStyle="1" w:styleId="BalloonTextChar">
    <w:name w:val="Balloon Text Char"/>
    <w:basedOn w:val="DefaultParagraphFont"/>
    <w:link w:val="BalloonText"/>
    <w:rsid w:val="001F7EA1"/>
    <w:rPr>
      <w:rFonts w:ascii="Tahoma" w:eastAsia="SimSun" w:hAnsi="Tahoma" w:cs="Tahoma"/>
      <w:sz w:val="16"/>
      <w:szCs w:val="16"/>
      <w:lang w:eastAsia="zh-CN"/>
    </w:rPr>
  </w:style>
  <w:style w:type="character" w:customStyle="1" w:styleId="Heading2Char">
    <w:name w:val="Heading 2 Char"/>
    <w:link w:val="Heading2"/>
    <w:uiPriority w:val="9"/>
    <w:rsid w:val="00F62F8E"/>
    <w:rPr>
      <w:rFonts w:ascii="Arial" w:eastAsia="SimSun" w:hAnsi="Arial" w:cs="Arial"/>
      <w:bCs/>
      <w:iCs/>
      <w:caps/>
      <w:sz w:val="22"/>
      <w:szCs w:val="28"/>
      <w:lang w:eastAsia="zh-CN"/>
    </w:rPr>
  </w:style>
  <w:style w:type="character" w:customStyle="1" w:styleId="Heading1Char">
    <w:name w:val="Heading 1 Char"/>
    <w:link w:val="Heading1"/>
    <w:uiPriority w:val="9"/>
    <w:rsid w:val="00F62F8E"/>
    <w:rPr>
      <w:rFonts w:ascii="Arial" w:eastAsia="SimSun" w:hAnsi="Arial" w:cs="Arial"/>
      <w:b/>
      <w:bCs/>
      <w:caps/>
      <w:kern w:val="32"/>
      <w:sz w:val="22"/>
      <w:szCs w:val="32"/>
      <w:lang w:eastAsia="zh-CN"/>
    </w:rPr>
  </w:style>
  <w:style w:type="paragraph" w:styleId="ListParagraph">
    <w:name w:val="List Paragraph"/>
    <w:basedOn w:val="Normal"/>
    <w:uiPriority w:val="34"/>
    <w:qFormat/>
    <w:rsid w:val="00C15B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1F7EA1"/>
    <w:rPr>
      <w:rFonts w:ascii="Tahoma" w:hAnsi="Tahoma" w:cs="Tahoma"/>
      <w:sz w:val="16"/>
      <w:szCs w:val="16"/>
    </w:rPr>
  </w:style>
  <w:style w:type="character" w:customStyle="1" w:styleId="BalloonTextChar">
    <w:name w:val="Balloon Text Char"/>
    <w:basedOn w:val="DefaultParagraphFont"/>
    <w:link w:val="BalloonText"/>
    <w:rsid w:val="001F7EA1"/>
    <w:rPr>
      <w:rFonts w:ascii="Tahoma" w:eastAsia="SimSun" w:hAnsi="Tahoma" w:cs="Tahoma"/>
      <w:sz w:val="16"/>
      <w:szCs w:val="16"/>
      <w:lang w:eastAsia="zh-CN"/>
    </w:rPr>
  </w:style>
  <w:style w:type="character" w:customStyle="1" w:styleId="Heading2Char">
    <w:name w:val="Heading 2 Char"/>
    <w:link w:val="Heading2"/>
    <w:uiPriority w:val="9"/>
    <w:rsid w:val="00F62F8E"/>
    <w:rPr>
      <w:rFonts w:ascii="Arial" w:eastAsia="SimSun" w:hAnsi="Arial" w:cs="Arial"/>
      <w:bCs/>
      <w:iCs/>
      <w:caps/>
      <w:sz w:val="22"/>
      <w:szCs w:val="28"/>
      <w:lang w:eastAsia="zh-CN"/>
    </w:rPr>
  </w:style>
  <w:style w:type="character" w:customStyle="1" w:styleId="Heading1Char">
    <w:name w:val="Heading 1 Char"/>
    <w:link w:val="Heading1"/>
    <w:uiPriority w:val="9"/>
    <w:rsid w:val="00F62F8E"/>
    <w:rPr>
      <w:rFonts w:ascii="Arial" w:eastAsia="SimSun" w:hAnsi="Arial" w:cs="Arial"/>
      <w:b/>
      <w:bCs/>
      <w:caps/>
      <w:kern w:val="32"/>
      <w:sz w:val="22"/>
      <w:szCs w:val="32"/>
      <w:lang w:eastAsia="zh-CN"/>
    </w:rPr>
  </w:style>
  <w:style w:type="paragraph" w:styleId="ListParagraph">
    <w:name w:val="List Paragraph"/>
    <w:basedOn w:val="Normal"/>
    <w:uiPriority w:val="34"/>
    <w:qFormat/>
    <w:rsid w:val="00C15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7.jpg"/><Relationship Id="rId18" Type="http://schemas.openxmlformats.org/officeDocument/2006/relationships/image" Target="media/image11.jp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jpg"/><Relationship Id="rId22" Type="http://schemas.openxmlformats.org/officeDocument/2006/relationships/image" Target="media/image14.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20 (F).dotm</Template>
  <TotalTime>1</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BRACI Biljana</cp:lastModifiedBy>
  <cp:revision>3</cp:revision>
  <cp:lastPrinted>2017-10-18T13:06:00Z</cp:lastPrinted>
  <dcterms:created xsi:type="dcterms:W3CDTF">2017-10-26T08:45:00Z</dcterms:created>
  <dcterms:modified xsi:type="dcterms:W3CDTF">2017-10-26T08:45:00Z</dcterms:modified>
</cp:coreProperties>
</file>