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342E2" w:rsidRPr="0004205E" w14:paraId="39E19D60" w14:textId="77777777" w:rsidTr="004C40B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0FEA447" w14:textId="77777777" w:rsidR="001342E2" w:rsidRPr="0004205E" w:rsidRDefault="001342E2" w:rsidP="002754E1">
            <w:pPr>
              <w:spacing w:line="360" w:lineRule="auto"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0258" w14:textId="77777777" w:rsidR="001342E2" w:rsidRPr="0004205E" w:rsidRDefault="001342E2" w:rsidP="002754E1">
            <w:pPr>
              <w:spacing w:line="360" w:lineRule="auto"/>
              <w:rPr>
                <w:lang w:val="fr-FR"/>
              </w:rPr>
            </w:pPr>
            <w:r w:rsidRPr="0004205E">
              <w:rPr>
                <w:noProof/>
                <w:lang w:val="en-US" w:eastAsia="en-US"/>
              </w:rPr>
              <w:drawing>
                <wp:inline distT="0" distB="0" distL="0" distR="0" wp14:anchorId="26EE13F9" wp14:editId="16810DE4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F3DFE8" w14:textId="77777777" w:rsidR="001342E2" w:rsidRPr="0004205E" w:rsidRDefault="001342E2" w:rsidP="002754E1">
            <w:pPr>
              <w:spacing w:line="360" w:lineRule="auto"/>
              <w:jc w:val="right"/>
              <w:rPr>
                <w:lang w:val="fr-FR"/>
              </w:rPr>
            </w:pPr>
            <w:r w:rsidRPr="0004205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342E2" w:rsidRPr="0004205E" w14:paraId="235042AF" w14:textId="77777777" w:rsidTr="004C40B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F5F3A67" w14:textId="77777777" w:rsidR="001342E2" w:rsidRPr="0004205E" w:rsidRDefault="001342E2" w:rsidP="002754E1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4205E">
              <w:rPr>
                <w:rFonts w:ascii="Arial Black" w:hAnsi="Arial Black"/>
                <w:caps/>
                <w:sz w:val="15"/>
                <w:lang w:val="fr-FR"/>
              </w:rPr>
              <w:t>CDIP/20/</w:t>
            </w:r>
            <w:bookmarkStart w:id="1" w:name="Code"/>
            <w:bookmarkEnd w:id="1"/>
            <w:r w:rsidRPr="0004205E">
              <w:rPr>
                <w:rFonts w:ascii="Arial Black" w:hAnsi="Arial Black"/>
                <w:caps/>
                <w:sz w:val="15"/>
                <w:lang w:val="fr-FR"/>
              </w:rPr>
              <w:t>3</w:t>
            </w:r>
          </w:p>
        </w:tc>
      </w:tr>
      <w:tr w:rsidR="001342E2" w:rsidRPr="0004205E" w14:paraId="7952418E" w14:textId="77777777" w:rsidTr="004C40B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91AEF11" w14:textId="0F4FC84F" w:rsidR="001342E2" w:rsidRPr="0004205E" w:rsidRDefault="001342E2" w:rsidP="002754E1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4205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4771D" w:rsidRPr="0004205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4205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04205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1342E2" w:rsidRPr="0004205E" w14:paraId="04D26C8E" w14:textId="77777777" w:rsidTr="004C40B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3A9D161" w14:textId="3A026E53" w:rsidR="001342E2" w:rsidRPr="0004205E" w:rsidRDefault="001342E2" w:rsidP="002754E1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04205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4771D" w:rsidRPr="0004205E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04205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04205E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FA349C" w:rsidRPr="0004205E">
              <w:rPr>
                <w:rFonts w:ascii="Arial Black" w:hAnsi="Arial Black"/>
                <w:caps/>
                <w:sz w:val="15"/>
                <w:lang w:val="fr-FR"/>
              </w:rPr>
              <w:t>7 septembre 20</w:t>
            </w:r>
            <w:r w:rsidRPr="0004205E">
              <w:rPr>
                <w:rFonts w:ascii="Arial Black" w:hAnsi="Arial Black"/>
                <w:caps/>
                <w:sz w:val="15"/>
                <w:lang w:val="fr-FR"/>
              </w:rPr>
              <w:t>17</w:t>
            </w:r>
          </w:p>
        </w:tc>
      </w:tr>
    </w:tbl>
    <w:p w14:paraId="179B2FCC" w14:textId="77777777" w:rsidR="001342E2" w:rsidRPr="0004205E" w:rsidRDefault="001342E2" w:rsidP="00A4771D">
      <w:pPr>
        <w:rPr>
          <w:lang w:val="fr-FR"/>
        </w:rPr>
      </w:pPr>
    </w:p>
    <w:p w14:paraId="37855F08" w14:textId="77777777" w:rsidR="001342E2" w:rsidRPr="0004205E" w:rsidRDefault="001342E2" w:rsidP="00A4771D">
      <w:pPr>
        <w:rPr>
          <w:lang w:val="fr-FR"/>
        </w:rPr>
      </w:pPr>
    </w:p>
    <w:p w14:paraId="129B790C" w14:textId="77777777" w:rsidR="001342E2" w:rsidRPr="0004205E" w:rsidRDefault="001342E2" w:rsidP="00A4771D">
      <w:pPr>
        <w:rPr>
          <w:lang w:val="fr-FR"/>
        </w:rPr>
      </w:pPr>
    </w:p>
    <w:p w14:paraId="717F6B3E" w14:textId="77777777" w:rsidR="001342E2" w:rsidRPr="0004205E" w:rsidRDefault="001342E2" w:rsidP="00A4771D">
      <w:pPr>
        <w:rPr>
          <w:lang w:val="fr-FR"/>
        </w:rPr>
      </w:pPr>
    </w:p>
    <w:p w14:paraId="404217F8" w14:textId="77777777" w:rsidR="001342E2" w:rsidRPr="0004205E" w:rsidRDefault="001342E2" w:rsidP="00A4771D">
      <w:pPr>
        <w:rPr>
          <w:lang w:val="fr-FR"/>
        </w:rPr>
      </w:pPr>
    </w:p>
    <w:p w14:paraId="429E54E4" w14:textId="77777777" w:rsidR="001342E2" w:rsidRPr="0004205E" w:rsidRDefault="001342E2" w:rsidP="00A4771D">
      <w:pPr>
        <w:rPr>
          <w:b/>
          <w:sz w:val="28"/>
          <w:szCs w:val="28"/>
          <w:lang w:val="fr-FR"/>
        </w:rPr>
      </w:pPr>
      <w:r w:rsidRPr="0004205E">
        <w:rPr>
          <w:b/>
          <w:sz w:val="28"/>
          <w:szCs w:val="28"/>
          <w:lang w:val="fr-FR"/>
        </w:rPr>
        <w:t>Comité du développement et de la propriété intellectuelle (CDIP)</w:t>
      </w:r>
    </w:p>
    <w:p w14:paraId="4F2B99D3" w14:textId="77777777" w:rsidR="001342E2" w:rsidRPr="0004205E" w:rsidRDefault="001342E2" w:rsidP="00A4771D">
      <w:pPr>
        <w:rPr>
          <w:lang w:val="fr-FR"/>
        </w:rPr>
      </w:pPr>
    </w:p>
    <w:p w14:paraId="56B91C2D" w14:textId="77777777" w:rsidR="001342E2" w:rsidRPr="0004205E" w:rsidRDefault="001342E2" w:rsidP="00A4771D">
      <w:pPr>
        <w:rPr>
          <w:lang w:val="fr-FR"/>
        </w:rPr>
      </w:pPr>
    </w:p>
    <w:p w14:paraId="167AD31A" w14:textId="0ED1B03D" w:rsidR="001342E2" w:rsidRPr="0004205E" w:rsidRDefault="001342E2" w:rsidP="00A4771D">
      <w:pPr>
        <w:rPr>
          <w:b/>
          <w:sz w:val="24"/>
          <w:szCs w:val="24"/>
          <w:lang w:val="fr-FR"/>
        </w:rPr>
      </w:pPr>
      <w:r w:rsidRPr="0004205E">
        <w:rPr>
          <w:b/>
          <w:sz w:val="24"/>
          <w:szCs w:val="24"/>
          <w:lang w:val="fr-FR"/>
        </w:rPr>
        <w:t>Vingt</w:t>
      </w:r>
      <w:r w:rsidR="00A4771D" w:rsidRPr="0004205E">
        <w:rPr>
          <w:b/>
          <w:sz w:val="24"/>
          <w:szCs w:val="24"/>
          <w:lang w:val="fr-FR"/>
        </w:rPr>
        <w:t>ième session</w:t>
      </w:r>
    </w:p>
    <w:p w14:paraId="01013D61" w14:textId="58EBA886" w:rsidR="001342E2" w:rsidRPr="0004205E" w:rsidRDefault="001342E2" w:rsidP="00A4771D">
      <w:pPr>
        <w:rPr>
          <w:b/>
          <w:sz w:val="24"/>
          <w:szCs w:val="24"/>
          <w:lang w:val="fr-FR"/>
        </w:rPr>
      </w:pPr>
      <w:r w:rsidRPr="0004205E">
        <w:rPr>
          <w:b/>
          <w:sz w:val="24"/>
          <w:szCs w:val="24"/>
          <w:lang w:val="fr-FR"/>
        </w:rPr>
        <w:t>Genève, 2</w:t>
      </w:r>
      <w:r w:rsidR="00FA349C" w:rsidRPr="0004205E">
        <w:rPr>
          <w:b/>
          <w:sz w:val="24"/>
          <w:szCs w:val="24"/>
          <w:lang w:val="fr-FR"/>
        </w:rPr>
        <w:t>7 novembre</w:t>
      </w:r>
      <w:r w:rsidRPr="0004205E">
        <w:rPr>
          <w:b/>
          <w:sz w:val="24"/>
          <w:szCs w:val="24"/>
          <w:lang w:val="fr-FR"/>
        </w:rPr>
        <w:t xml:space="preserve"> –</w:t>
      </w:r>
      <w:r w:rsidR="00A4771D" w:rsidRPr="0004205E">
        <w:rPr>
          <w:b/>
          <w:sz w:val="24"/>
          <w:szCs w:val="24"/>
          <w:lang w:val="fr-FR"/>
        </w:rPr>
        <w:t xml:space="preserve"> 1</w:t>
      </w:r>
      <w:r w:rsidR="00A4771D" w:rsidRPr="0004205E">
        <w:rPr>
          <w:b/>
          <w:sz w:val="24"/>
          <w:szCs w:val="24"/>
          <w:vertAlign w:val="superscript"/>
          <w:lang w:val="fr-FR"/>
        </w:rPr>
        <w:t>er</w:t>
      </w:r>
      <w:r w:rsidR="00A4771D" w:rsidRPr="0004205E">
        <w:rPr>
          <w:b/>
          <w:sz w:val="24"/>
          <w:szCs w:val="24"/>
          <w:lang w:val="fr-FR"/>
        </w:rPr>
        <w:t> </w:t>
      </w:r>
      <w:r w:rsidR="00FA349C" w:rsidRPr="0004205E">
        <w:rPr>
          <w:b/>
          <w:sz w:val="24"/>
          <w:szCs w:val="24"/>
          <w:lang w:val="fr-FR"/>
        </w:rPr>
        <w:t>décembre 20</w:t>
      </w:r>
      <w:r w:rsidRPr="0004205E">
        <w:rPr>
          <w:b/>
          <w:sz w:val="24"/>
          <w:szCs w:val="24"/>
          <w:lang w:val="fr-FR"/>
        </w:rPr>
        <w:t>17</w:t>
      </w:r>
    </w:p>
    <w:p w14:paraId="279C56CE" w14:textId="77777777" w:rsidR="001342E2" w:rsidRPr="0004205E" w:rsidRDefault="001342E2" w:rsidP="00A4771D">
      <w:pPr>
        <w:rPr>
          <w:lang w:val="fr-FR"/>
        </w:rPr>
      </w:pPr>
    </w:p>
    <w:p w14:paraId="33BAE8E4" w14:textId="77777777" w:rsidR="001342E2" w:rsidRPr="0004205E" w:rsidRDefault="001342E2" w:rsidP="00A4771D">
      <w:pPr>
        <w:rPr>
          <w:lang w:val="fr-FR"/>
        </w:rPr>
      </w:pPr>
    </w:p>
    <w:p w14:paraId="24853FD2" w14:textId="77777777" w:rsidR="001342E2" w:rsidRPr="0004205E" w:rsidRDefault="001342E2" w:rsidP="00A4771D">
      <w:pPr>
        <w:rPr>
          <w:lang w:val="fr-FR"/>
        </w:rPr>
      </w:pPr>
    </w:p>
    <w:p w14:paraId="263687FB" w14:textId="7BF636B9" w:rsidR="000258B2" w:rsidRPr="0004205E" w:rsidRDefault="001342E2" w:rsidP="00A4771D">
      <w:pPr>
        <w:rPr>
          <w:caps/>
          <w:sz w:val="24"/>
          <w:szCs w:val="22"/>
          <w:lang w:val="fr-FR"/>
        </w:rPr>
      </w:pPr>
      <w:r w:rsidRPr="0004205E">
        <w:rPr>
          <w:caps/>
          <w:sz w:val="24"/>
          <w:szCs w:val="22"/>
          <w:lang w:val="fr-FR"/>
        </w:rPr>
        <w:t>Rapport de la table ronde sur l</w:t>
      </w:r>
      <w:r w:rsidR="00A4771D" w:rsidRPr="0004205E">
        <w:rPr>
          <w:caps/>
          <w:sz w:val="24"/>
          <w:szCs w:val="22"/>
          <w:lang w:val="fr-FR"/>
        </w:rPr>
        <w:t>’</w:t>
      </w:r>
      <w:r w:rsidRPr="0004205E">
        <w:rPr>
          <w:caps/>
          <w:sz w:val="24"/>
          <w:szCs w:val="22"/>
          <w:lang w:val="fr-FR"/>
        </w:rPr>
        <w:t>assistance technique et le renforcement des capacités</w:t>
      </w:r>
      <w:r w:rsidR="00A4771D" w:rsidRPr="0004205E">
        <w:rPr>
          <w:caps/>
          <w:sz w:val="24"/>
          <w:szCs w:val="22"/>
          <w:lang w:val="fr-FR"/>
        </w:rPr>
        <w:t> :</w:t>
      </w:r>
      <w:r w:rsidRPr="0004205E">
        <w:rPr>
          <w:caps/>
          <w:sz w:val="24"/>
          <w:szCs w:val="22"/>
          <w:lang w:val="fr-FR"/>
        </w:rPr>
        <w:t xml:space="preserve"> partage de données d</w:t>
      </w:r>
      <w:r w:rsidR="00A4771D" w:rsidRPr="0004205E">
        <w:rPr>
          <w:caps/>
          <w:sz w:val="24"/>
          <w:szCs w:val="22"/>
          <w:lang w:val="fr-FR"/>
        </w:rPr>
        <w:t>’</w:t>
      </w:r>
      <w:r w:rsidRPr="0004205E">
        <w:rPr>
          <w:caps/>
          <w:sz w:val="24"/>
          <w:szCs w:val="22"/>
          <w:lang w:val="fr-FR"/>
        </w:rPr>
        <w:t>expérience, outils et méthodes</w:t>
      </w:r>
    </w:p>
    <w:p w14:paraId="150B6780" w14:textId="77777777" w:rsidR="000258B2" w:rsidRPr="0004205E" w:rsidRDefault="000258B2" w:rsidP="00A4771D">
      <w:pPr>
        <w:rPr>
          <w:szCs w:val="22"/>
          <w:lang w:val="fr-FR"/>
        </w:rPr>
      </w:pPr>
    </w:p>
    <w:p w14:paraId="718E5FA1" w14:textId="6C2273E0" w:rsidR="000258B2" w:rsidRPr="0004205E" w:rsidRDefault="00616AD8" w:rsidP="00A4771D">
      <w:pPr>
        <w:rPr>
          <w:i/>
          <w:szCs w:val="22"/>
          <w:lang w:val="fr-FR"/>
        </w:rPr>
      </w:pPr>
      <w:bookmarkStart w:id="4" w:name="Prepared"/>
      <w:bookmarkEnd w:id="4"/>
      <w:proofErr w:type="gramStart"/>
      <w:r w:rsidRPr="0004205E">
        <w:rPr>
          <w:i/>
          <w:szCs w:val="22"/>
          <w:lang w:val="fr-FR"/>
        </w:rPr>
        <w:t>préparé</w:t>
      </w:r>
      <w:proofErr w:type="gramEnd"/>
      <w:r w:rsidRPr="0004205E">
        <w:rPr>
          <w:i/>
          <w:szCs w:val="22"/>
          <w:lang w:val="fr-FR"/>
        </w:rPr>
        <w:t xml:space="preserve"> par</w:t>
      </w:r>
      <w:r w:rsidR="000258B2" w:rsidRPr="0004205E">
        <w:rPr>
          <w:i/>
          <w:szCs w:val="22"/>
          <w:lang w:val="fr-FR"/>
        </w:rPr>
        <w:t xml:space="preserve"> </w:t>
      </w:r>
      <w:r w:rsidRPr="0004205E">
        <w:rPr>
          <w:i/>
          <w:szCs w:val="22"/>
          <w:lang w:val="fr-FR"/>
        </w:rPr>
        <w:t>le Secré</w:t>
      </w:r>
      <w:r w:rsidR="000258B2" w:rsidRPr="0004205E">
        <w:rPr>
          <w:i/>
          <w:szCs w:val="22"/>
          <w:lang w:val="fr-FR"/>
        </w:rPr>
        <w:t>tariat</w:t>
      </w:r>
    </w:p>
    <w:p w14:paraId="7DF7A449" w14:textId="77777777" w:rsidR="000258B2" w:rsidRPr="0004205E" w:rsidRDefault="000258B2" w:rsidP="00A4771D">
      <w:pPr>
        <w:rPr>
          <w:szCs w:val="22"/>
          <w:lang w:val="fr-FR"/>
        </w:rPr>
      </w:pPr>
    </w:p>
    <w:p w14:paraId="06C7B35A" w14:textId="77777777" w:rsidR="00A4771D" w:rsidRPr="0004205E" w:rsidRDefault="00A4771D" w:rsidP="00A4771D">
      <w:pPr>
        <w:rPr>
          <w:szCs w:val="22"/>
          <w:lang w:val="fr-FR"/>
        </w:rPr>
      </w:pPr>
    </w:p>
    <w:p w14:paraId="363839F2" w14:textId="77777777" w:rsidR="00A4771D" w:rsidRPr="0004205E" w:rsidRDefault="00A4771D" w:rsidP="00A4771D">
      <w:pPr>
        <w:rPr>
          <w:szCs w:val="22"/>
          <w:lang w:val="fr-FR"/>
        </w:rPr>
      </w:pPr>
    </w:p>
    <w:p w14:paraId="20668E04" w14:textId="77777777" w:rsidR="000258B2" w:rsidRPr="0004205E" w:rsidRDefault="000258B2" w:rsidP="00A4771D">
      <w:pPr>
        <w:rPr>
          <w:szCs w:val="22"/>
          <w:lang w:val="fr-FR"/>
        </w:rPr>
      </w:pPr>
    </w:p>
    <w:p w14:paraId="1962EEEC" w14:textId="11D8FDDB" w:rsidR="001B66B6" w:rsidRPr="0004205E" w:rsidRDefault="00616AD8" w:rsidP="00A4771D">
      <w:pPr>
        <w:pStyle w:val="ONUMFS"/>
        <w:rPr>
          <w:lang w:val="fr-FR"/>
        </w:rPr>
      </w:pPr>
      <w:r w:rsidRPr="0004205E">
        <w:rPr>
          <w:lang w:val="fr-FR" w:eastAsia="en-US"/>
        </w:rPr>
        <w:t>La table ronde sur l</w:t>
      </w:r>
      <w:r w:rsidR="00A4771D" w:rsidRPr="0004205E">
        <w:rPr>
          <w:lang w:val="fr-FR" w:eastAsia="en-US"/>
        </w:rPr>
        <w:t>’</w:t>
      </w:r>
      <w:r w:rsidRPr="0004205E">
        <w:rPr>
          <w:lang w:val="fr-FR" w:eastAsia="en-US"/>
        </w:rPr>
        <w:t>assistance technique et le renforcement des capacités</w:t>
      </w:r>
      <w:r w:rsidR="00A4771D" w:rsidRPr="0004205E">
        <w:rPr>
          <w:lang w:val="fr-FR" w:eastAsia="en-US"/>
        </w:rPr>
        <w:t> :</w:t>
      </w:r>
      <w:r w:rsidRPr="0004205E">
        <w:rPr>
          <w:lang w:val="fr-FR" w:eastAsia="en-US"/>
        </w:rPr>
        <w:t xml:space="preserve"> Partage de données d</w:t>
      </w:r>
      <w:r w:rsidR="00A4771D" w:rsidRPr="0004205E">
        <w:rPr>
          <w:lang w:val="fr-FR" w:eastAsia="en-US"/>
        </w:rPr>
        <w:t>’</w:t>
      </w:r>
      <w:r w:rsidRPr="0004205E">
        <w:rPr>
          <w:lang w:val="fr-FR" w:eastAsia="en-US"/>
        </w:rPr>
        <w:t>expérience, outils et méthodes</w:t>
      </w:r>
      <w:r w:rsidR="00BC0617" w:rsidRPr="0004205E">
        <w:rPr>
          <w:lang w:val="fr-FR" w:eastAsia="en-US"/>
        </w:rPr>
        <w:t>,</w:t>
      </w:r>
      <w:r w:rsidRPr="0004205E">
        <w:rPr>
          <w:lang w:val="fr-FR" w:eastAsia="en-US"/>
        </w:rPr>
        <w:t xml:space="preserve"> a eu lieu le 1</w:t>
      </w:r>
      <w:r w:rsidR="00FA349C" w:rsidRPr="0004205E">
        <w:rPr>
          <w:lang w:val="fr-FR" w:eastAsia="en-US"/>
        </w:rPr>
        <w:t>2 mai 20</w:t>
      </w:r>
      <w:r w:rsidRPr="0004205E">
        <w:rPr>
          <w:lang w:val="fr-FR" w:eastAsia="en-US"/>
        </w:rPr>
        <w:t>17 au siège de l</w:t>
      </w:r>
      <w:r w:rsidR="00A4771D" w:rsidRPr="0004205E">
        <w:rPr>
          <w:lang w:val="fr-FR" w:eastAsia="en-US"/>
        </w:rPr>
        <w:t>’</w:t>
      </w:r>
      <w:r w:rsidRPr="0004205E">
        <w:rPr>
          <w:lang w:val="fr-FR" w:eastAsia="en-US"/>
        </w:rPr>
        <w:t>OMPI à Genève.</w:t>
      </w:r>
    </w:p>
    <w:p w14:paraId="5BFF17B7" w14:textId="1EC5B1B1" w:rsidR="00FA349C" w:rsidRPr="0004205E" w:rsidRDefault="006B1FF3" w:rsidP="00A4771D">
      <w:pPr>
        <w:pStyle w:val="ONUMFS"/>
        <w:rPr>
          <w:lang w:val="fr-FR" w:eastAsia="en-US"/>
        </w:rPr>
      </w:pPr>
      <w:r w:rsidRPr="0004205E">
        <w:rPr>
          <w:lang w:val="fr-FR" w:eastAsia="en-US"/>
        </w:rPr>
        <w:t xml:space="preserve">Il est rappelé que, </w:t>
      </w:r>
      <w:r w:rsidR="007A59AF" w:rsidRPr="0004205E">
        <w:rPr>
          <w:lang w:val="fr-FR" w:eastAsia="en-US"/>
        </w:rPr>
        <w:t xml:space="preserve">au regard </w:t>
      </w:r>
      <w:r w:rsidRPr="0004205E">
        <w:rPr>
          <w:lang w:val="fr-FR" w:eastAsia="en-US"/>
        </w:rPr>
        <w:t xml:space="preserve">de </w:t>
      </w:r>
      <w:r w:rsidR="00515727" w:rsidRPr="0004205E">
        <w:rPr>
          <w:lang w:val="fr-FR" w:eastAsia="en-US"/>
        </w:rPr>
        <w:t>l</w:t>
      </w:r>
      <w:r w:rsidR="00A4771D" w:rsidRPr="0004205E">
        <w:rPr>
          <w:lang w:val="fr-FR" w:eastAsia="en-US"/>
        </w:rPr>
        <w:t>’</w:t>
      </w:r>
      <w:r w:rsidR="00515727" w:rsidRPr="0004205E">
        <w:rPr>
          <w:lang w:val="fr-FR" w:eastAsia="en-US"/>
        </w:rPr>
        <w:t>Étude extérieure sur l</w:t>
      </w:r>
      <w:r w:rsidR="00A4771D" w:rsidRPr="0004205E">
        <w:rPr>
          <w:lang w:val="fr-FR" w:eastAsia="en-US"/>
        </w:rPr>
        <w:t>’</w:t>
      </w:r>
      <w:r w:rsidR="00515727" w:rsidRPr="0004205E">
        <w:rPr>
          <w:lang w:val="fr-FR" w:eastAsia="en-US"/>
        </w:rPr>
        <w:t>assistance technique fournie par l</w:t>
      </w:r>
      <w:r w:rsidR="00A4771D" w:rsidRPr="0004205E">
        <w:rPr>
          <w:lang w:val="fr-FR" w:eastAsia="en-US"/>
        </w:rPr>
        <w:t>’</w:t>
      </w:r>
      <w:r w:rsidR="00515727" w:rsidRPr="0004205E">
        <w:rPr>
          <w:lang w:val="fr-FR" w:eastAsia="en-US"/>
        </w:rPr>
        <w:t xml:space="preserve">OMPI </w:t>
      </w:r>
      <w:r w:rsidR="006A5F56" w:rsidRPr="0004205E">
        <w:rPr>
          <w:lang w:val="fr-FR" w:eastAsia="en-US"/>
        </w:rPr>
        <w:t>dans le</w:t>
      </w:r>
      <w:r w:rsidR="00515727" w:rsidRPr="0004205E">
        <w:rPr>
          <w:lang w:val="fr-FR" w:eastAsia="en-US"/>
        </w:rPr>
        <w:t xml:space="preserve"> domaine de la coopération pour le développement</w:t>
      </w:r>
      <w:r w:rsidR="001B66B6" w:rsidRPr="0004205E">
        <w:rPr>
          <w:lang w:val="fr-FR"/>
        </w:rPr>
        <w:t xml:space="preserve">, </w:t>
      </w:r>
      <w:r w:rsidRPr="0004205E">
        <w:rPr>
          <w:lang w:val="fr-FR"/>
        </w:rPr>
        <w:t>la dix</w:t>
      </w:r>
      <w:r w:rsidR="00A3570D">
        <w:rPr>
          <w:lang w:val="fr-FR"/>
        </w:rPr>
        <w:noBreakHyphen/>
      </w:r>
      <w:r w:rsidRPr="0004205E">
        <w:rPr>
          <w:lang w:val="fr-FR"/>
        </w:rPr>
        <w:t>huit</w:t>
      </w:r>
      <w:r w:rsidR="00A4771D" w:rsidRPr="0004205E">
        <w:rPr>
          <w:lang w:val="fr-FR"/>
        </w:rPr>
        <w:t>ième session</w:t>
      </w:r>
      <w:r w:rsidR="00FA349C" w:rsidRPr="0004205E">
        <w:rPr>
          <w:lang w:val="fr-FR"/>
        </w:rPr>
        <w:t xml:space="preserve"> du CDI</w:t>
      </w:r>
      <w:r w:rsidRPr="0004205E">
        <w:rPr>
          <w:lang w:val="fr-FR"/>
        </w:rPr>
        <w:t xml:space="preserve">P a décidé </w:t>
      </w:r>
      <w:r w:rsidR="006A5F56" w:rsidRPr="0004205E">
        <w:rPr>
          <w:lang w:val="fr-FR"/>
        </w:rPr>
        <w:t>de mettre en œuvre la</w:t>
      </w:r>
      <w:r w:rsidRPr="0004205E">
        <w:rPr>
          <w:lang w:val="fr-FR"/>
        </w:rPr>
        <w:t xml:space="preserve"> p</w:t>
      </w:r>
      <w:r w:rsidR="0060610C" w:rsidRPr="0004205E">
        <w:rPr>
          <w:lang w:val="fr-FR"/>
        </w:rPr>
        <w:t>roposition</w:t>
      </w:r>
      <w:r w:rsidRPr="0004205E">
        <w:rPr>
          <w:lang w:val="fr-FR"/>
        </w:rPr>
        <w:t xml:space="preserve"> en six</w:t>
      </w:r>
      <w:r w:rsidR="00247898" w:rsidRPr="0004205E">
        <w:rPr>
          <w:lang w:val="fr-FR"/>
        </w:rPr>
        <w:t> </w:t>
      </w:r>
      <w:r w:rsidRPr="0004205E">
        <w:rPr>
          <w:lang w:val="fr-FR"/>
        </w:rPr>
        <w:t>points</w:t>
      </w:r>
      <w:r w:rsidR="00F8371B" w:rsidRPr="0004205E">
        <w:rPr>
          <w:lang w:val="fr-FR"/>
        </w:rPr>
        <w:t xml:space="preserve"> </w:t>
      </w:r>
      <w:r w:rsidR="004A72B5" w:rsidRPr="0004205E">
        <w:rPr>
          <w:lang w:val="fr-FR"/>
        </w:rPr>
        <w:t>figurant</w:t>
      </w:r>
      <w:r w:rsidRPr="0004205E">
        <w:rPr>
          <w:lang w:val="fr-FR"/>
        </w:rPr>
        <w:t xml:space="preserve"> dans </w:t>
      </w:r>
      <w:r w:rsidR="00D800C3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D800C3" w:rsidRPr="0004205E">
        <w:rPr>
          <w:lang w:val="fr-FR"/>
        </w:rPr>
        <w:t>a</w:t>
      </w:r>
      <w:r w:rsidR="005B3586" w:rsidRPr="0004205E">
        <w:rPr>
          <w:lang w:val="fr-FR"/>
        </w:rPr>
        <w:t xml:space="preserve">ppendice I </w:t>
      </w:r>
      <w:r w:rsidR="00BA25A2" w:rsidRPr="0004205E">
        <w:rPr>
          <w:lang w:val="fr-FR"/>
        </w:rPr>
        <w:t>du</w:t>
      </w:r>
      <w:r w:rsidR="001B66B6" w:rsidRPr="0004205E">
        <w:rPr>
          <w:lang w:val="fr-FR"/>
        </w:rPr>
        <w:t xml:space="preserve"> </w:t>
      </w:r>
      <w:r w:rsidR="007C6C4A" w:rsidRPr="0004205E">
        <w:rPr>
          <w:lang w:val="fr-FR"/>
        </w:rPr>
        <w:t>résumé présenté par le président</w:t>
      </w:r>
      <w:r w:rsidR="001B66B6" w:rsidRPr="0004205E">
        <w:rPr>
          <w:lang w:val="fr-FR"/>
        </w:rPr>
        <w:t xml:space="preserve"> </w:t>
      </w:r>
      <w:r w:rsidR="005B3586" w:rsidRPr="0004205E">
        <w:rPr>
          <w:lang w:val="fr-FR"/>
        </w:rPr>
        <w:t>de la dix</w:t>
      </w:r>
      <w:r w:rsidR="00A3570D">
        <w:rPr>
          <w:lang w:val="fr-FR"/>
        </w:rPr>
        <w:noBreakHyphen/>
      </w:r>
      <w:r w:rsidR="005B3586" w:rsidRPr="0004205E">
        <w:rPr>
          <w:lang w:val="fr-FR"/>
        </w:rPr>
        <w:t>sept</w:t>
      </w:r>
      <w:r w:rsidR="00A4771D" w:rsidRPr="0004205E">
        <w:rPr>
          <w:lang w:val="fr-FR"/>
        </w:rPr>
        <w:t>ième sessi</w:t>
      </w:r>
      <w:r w:rsidR="0004205E" w:rsidRPr="0004205E">
        <w:rPr>
          <w:lang w:val="fr-FR"/>
        </w:rPr>
        <w:t>on.  La</w:t>
      </w:r>
      <w:r w:rsidR="00872377" w:rsidRPr="0004205E">
        <w:rPr>
          <w:lang w:val="fr-FR"/>
        </w:rPr>
        <w:t xml:space="preserve"> table ronde a été convoquée</w:t>
      </w:r>
      <w:r w:rsidR="005B3586" w:rsidRPr="0004205E">
        <w:rPr>
          <w:lang w:val="fr-FR"/>
        </w:rPr>
        <w:t xml:space="preserve"> </w:t>
      </w:r>
      <w:r w:rsidR="009E73DC" w:rsidRPr="0004205E">
        <w:rPr>
          <w:lang w:val="fr-FR"/>
        </w:rPr>
        <w:t xml:space="preserve">conformément </w:t>
      </w:r>
      <w:r w:rsidR="006A5F56" w:rsidRPr="0004205E">
        <w:rPr>
          <w:lang w:val="fr-FR"/>
        </w:rPr>
        <w:t xml:space="preserve">au </w:t>
      </w:r>
      <w:r w:rsidR="00A4771D" w:rsidRPr="0004205E">
        <w:rPr>
          <w:lang w:val="fr-FR"/>
        </w:rPr>
        <w:t>paragraphe 1</w:t>
      </w:r>
      <w:r w:rsidR="006A5F56" w:rsidRPr="0004205E">
        <w:rPr>
          <w:lang w:val="fr-FR"/>
        </w:rPr>
        <w:t xml:space="preserve"> de</w:t>
      </w:r>
      <w:r w:rsidR="0060610C" w:rsidRPr="0004205E">
        <w:rPr>
          <w:lang w:val="fr-FR"/>
        </w:rPr>
        <w:t xml:space="preserve"> ladite propositi</w:t>
      </w:r>
      <w:r w:rsidR="0004205E" w:rsidRPr="0004205E">
        <w:rPr>
          <w:lang w:val="fr-FR"/>
        </w:rPr>
        <w:t xml:space="preserve">on.  </w:t>
      </w:r>
      <w:r w:rsidR="0004205E" w:rsidRPr="0004205E">
        <w:rPr>
          <w:lang w:val="fr-FR" w:eastAsia="en-US"/>
        </w:rPr>
        <w:t>L’o</w:t>
      </w:r>
      <w:r w:rsidR="005B3586" w:rsidRPr="0004205E">
        <w:rPr>
          <w:lang w:val="fr-FR" w:eastAsia="en-US"/>
        </w:rPr>
        <w:t>bjectif sous</w:t>
      </w:r>
      <w:r w:rsidR="00A3570D">
        <w:rPr>
          <w:lang w:val="fr-FR" w:eastAsia="en-US"/>
        </w:rPr>
        <w:noBreakHyphen/>
      </w:r>
      <w:r w:rsidR="005B3586" w:rsidRPr="0004205E">
        <w:rPr>
          <w:lang w:val="fr-FR" w:eastAsia="en-US"/>
        </w:rPr>
        <w:t>jacent de la décision était d</w:t>
      </w:r>
      <w:r w:rsidR="00F372E5" w:rsidRPr="0004205E">
        <w:rPr>
          <w:lang w:val="fr-FR" w:eastAsia="en-US"/>
        </w:rPr>
        <w:t xml:space="preserve">e </w:t>
      </w:r>
      <w:r w:rsidR="005B3586" w:rsidRPr="0004205E">
        <w:rPr>
          <w:lang w:val="fr-FR" w:eastAsia="en-US"/>
        </w:rPr>
        <w:t>r</w:t>
      </w:r>
      <w:r w:rsidR="00F372E5" w:rsidRPr="0004205E">
        <w:rPr>
          <w:lang w:val="fr-FR" w:eastAsia="en-US"/>
        </w:rPr>
        <w:t xml:space="preserve">enforcer la mise en œuvre </w:t>
      </w:r>
      <w:r w:rsidR="005B3586" w:rsidRPr="0004205E">
        <w:rPr>
          <w:lang w:val="fr-FR" w:eastAsia="en-US"/>
        </w:rPr>
        <w:t>de l</w:t>
      </w:r>
      <w:r w:rsidR="00A4771D" w:rsidRPr="0004205E">
        <w:rPr>
          <w:lang w:val="fr-FR" w:eastAsia="en-US"/>
        </w:rPr>
        <w:t>’</w:t>
      </w:r>
      <w:r w:rsidR="005B3586" w:rsidRPr="0004205E">
        <w:rPr>
          <w:lang w:val="fr-FR" w:eastAsia="en-US"/>
        </w:rPr>
        <w:t>assistance technique de l</w:t>
      </w:r>
      <w:r w:rsidR="00A4771D" w:rsidRPr="0004205E">
        <w:rPr>
          <w:lang w:val="fr-FR" w:eastAsia="en-US"/>
        </w:rPr>
        <w:t>’</w:t>
      </w:r>
      <w:r w:rsidR="005B3586" w:rsidRPr="0004205E">
        <w:rPr>
          <w:lang w:val="fr-FR" w:eastAsia="en-US"/>
        </w:rPr>
        <w:t>OMPI.</w:t>
      </w:r>
    </w:p>
    <w:p w14:paraId="27969E40" w14:textId="5D9A3BEF" w:rsidR="00C43C34" w:rsidRPr="0004205E" w:rsidRDefault="00C973A3" w:rsidP="00A4771D">
      <w:pPr>
        <w:pStyle w:val="ONUMFS"/>
        <w:rPr>
          <w:lang w:val="fr-FR" w:eastAsia="en-US"/>
        </w:rPr>
      </w:pPr>
      <w:r w:rsidRPr="0004205E">
        <w:rPr>
          <w:lang w:val="fr-FR" w:eastAsia="en-US"/>
        </w:rPr>
        <w:t>L</w:t>
      </w:r>
      <w:r w:rsidR="00A4771D" w:rsidRPr="0004205E">
        <w:rPr>
          <w:lang w:val="fr-FR" w:eastAsia="en-US"/>
        </w:rPr>
        <w:t>’</w:t>
      </w:r>
      <w:r w:rsidR="00D66FE8" w:rsidRPr="0004205E">
        <w:rPr>
          <w:lang w:val="fr-FR" w:eastAsia="en-US"/>
        </w:rPr>
        <w:t>annexe du présent document contient l</w:t>
      </w:r>
      <w:r w:rsidRPr="0004205E">
        <w:rPr>
          <w:lang w:val="fr-FR" w:eastAsia="en-US"/>
        </w:rPr>
        <w:t>e rapport</w:t>
      </w:r>
      <w:r w:rsidR="00EF4E3C" w:rsidRPr="0004205E">
        <w:rPr>
          <w:lang w:val="fr-FR" w:eastAsia="en-US"/>
        </w:rPr>
        <w:t xml:space="preserve"> </w:t>
      </w:r>
      <w:r w:rsidR="00D66FE8" w:rsidRPr="0004205E">
        <w:rPr>
          <w:lang w:val="fr-FR" w:eastAsia="en-US"/>
        </w:rPr>
        <w:t>sur</w:t>
      </w:r>
      <w:r w:rsidR="00EF4E3C" w:rsidRPr="0004205E">
        <w:rPr>
          <w:lang w:val="fr-FR" w:eastAsia="en-US"/>
        </w:rPr>
        <w:t xml:space="preserve"> la table ronde</w:t>
      </w:r>
      <w:r w:rsidRPr="0004205E">
        <w:rPr>
          <w:lang w:val="fr-FR" w:eastAsia="en-US"/>
        </w:rPr>
        <w:t xml:space="preserve"> </w:t>
      </w:r>
      <w:r w:rsidR="00D66FE8" w:rsidRPr="0004205E">
        <w:rPr>
          <w:lang w:val="fr-FR" w:eastAsia="en-US"/>
        </w:rPr>
        <w:t>avec un résumé</w:t>
      </w:r>
      <w:r w:rsidR="001B7140" w:rsidRPr="0004205E">
        <w:rPr>
          <w:lang w:val="fr-FR" w:eastAsia="en-US"/>
        </w:rPr>
        <w:t xml:space="preserve"> des</w:t>
      </w:r>
      <w:r w:rsidR="006A5F56" w:rsidRPr="0004205E">
        <w:rPr>
          <w:lang w:val="fr-FR" w:eastAsia="en-US"/>
        </w:rPr>
        <w:t xml:space="preserve"> exposés présenté</w:t>
      </w:r>
      <w:r w:rsidR="00D66FE8" w:rsidRPr="0004205E">
        <w:rPr>
          <w:lang w:val="fr-FR" w:eastAsia="en-US"/>
        </w:rPr>
        <w:t>s par les intervenants de l</w:t>
      </w:r>
      <w:r w:rsidR="00A4771D" w:rsidRPr="0004205E">
        <w:rPr>
          <w:lang w:val="fr-FR" w:eastAsia="en-US"/>
        </w:rPr>
        <w:t>’</w:t>
      </w:r>
      <w:r w:rsidR="00D66FE8" w:rsidRPr="0004205E">
        <w:rPr>
          <w:lang w:val="fr-FR" w:eastAsia="en-US"/>
        </w:rPr>
        <w:t>OMPI et des discussions tenues sous chacun des thèmes</w:t>
      </w:r>
      <w:r w:rsidR="00E04A52" w:rsidRPr="0004205E">
        <w:rPr>
          <w:lang w:val="fr-FR" w:eastAsia="en-US"/>
        </w:rPr>
        <w:t>.</w:t>
      </w:r>
    </w:p>
    <w:p w14:paraId="5841BAB1" w14:textId="17806BDF" w:rsidR="00363E42" w:rsidRPr="0004205E" w:rsidRDefault="0018098B" w:rsidP="00A4771D">
      <w:pPr>
        <w:pStyle w:val="ONUMFS"/>
        <w:ind w:left="5533"/>
        <w:rPr>
          <w:i/>
          <w:szCs w:val="22"/>
          <w:lang w:val="fr-FR"/>
        </w:rPr>
      </w:pPr>
      <w:r w:rsidRPr="0004205E">
        <w:rPr>
          <w:i/>
          <w:szCs w:val="22"/>
          <w:lang w:val="fr-FR"/>
        </w:rPr>
        <w:t xml:space="preserve">Le </w:t>
      </w:r>
      <w:r w:rsidR="00363E42" w:rsidRPr="0004205E">
        <w:rPr>
          <w:i/>
          <w:szCs w:val="22"/>
          <w:lang w:val="fr-FR"/>
        </w:rPr>
        <w:t xml:space="preserve">CDIP </w:t>
      </w:r>
      <w:r w:rsidRPr="0004205E">
        <w:rPr>
          <w:i/>
          <w:szCs w:val="22"/>
          <w:lang w:val="fr-FR"/>
        </w:rPr>
        <w:t xml:space="preserve">est invité à prendre </w:t>
      </w:r>
      <w:r w:rsidR="00531F65" w:rsidRPr="0004205E">
        <w:rPr>
          <w:i/>
          <w:szCs w:val="22"/>
          <w:lang w:val="fr-FR"/>
        </w:rPr>
        <w:t>note</w:t>
      </w:r>
      <w:r w:rsidRPr="0004205E">
        <w:rPr>
          <w:i/>
          <w:szCs w:val="22"/>
          <w:lang w:val="fr-FR"/>
        </w:rPr>
        <w:t xml:space="preserve"> de</w:t>
      </w:r>
      <w:r w:rsidR="00531F65" w:rsidRPr="0004205E">
        <w:rPr>
          <w:i/>
          <w:szCs w:val="22"/>
          <w:lang w:val="fr-FR"/>
        </w:rPr>
        <w:t>s informations figurant dans l</w:t>
      </w:r>
      <w:r w:rsidR="00A4771D" w:rsidRPr="0004205E">
        <w:rPr>
          <w:i/>
          <w:szCs w:val="22"/>
          <w:lang w:val="fr-FR"/>
        </w:rPr>
        <w:t>’</w:t>
      </w:r>
      <w:r w:rsidR="00531F65" w:rsidRPr="0004205E">
        <w:rPr>
          <w:i/>
          <w:szCs w:val="22"/>
          <w:lang w:val="fr-FR"/>
        </w:rPr>
        <w:t>a</w:t>
      </w:r>
      <w:r w:rsidRPr="0004205E">
        <w:rPr>
          <w:i/>
          <w:szCs w:val="22"/>
          <w:lang w:val="fr-FR"/>
        </w:rPr>
        <w:t xml:space="preserve">nnexe </w:t>
      </w:r>
      <w:r w:rsidR="006B1FF3" w:rsidRPr="0004205E">
        <w:rPr>
          <w:i/>
          <w:szCs w:val="22"/>
          <w:lang w:val="fr-FR"/>
        </w:rPr>
        <w:t>du présent document.</w:t>
      </w:r>
    </w:p>
    <w:p w14:paraId="6CA3F00A" w14:textId="77777777" w:rsidR="00363E42" w:rsidRPr="0004205E" w:rsidRDefault="00363E42" w:rsidP="00A4771D">
      <w:pPr>
        <w:ind w:left="5534"/>
        <w:rPr>
          <w:szCs w:val="22"/>
          <w:lang w:val="fr-FR"/>
        </w:rPr>
      </w:pPr>
    </w:p>
    <w:p w14:paraId="683CA45E" w14:textId="77777777" w:rsidR="0035776B" w:rsidRPr="0004205E" w:rsidRDefault="0035776B" w:rsidP="00A4771D">
      <w:pPr>
        <w:ind w:left="5534"/>
        <w:rPr>
          <w:szCs w:val="22"/>
          <w:lang w:val="fr-FR"/>
        </w:rPr>
      </w:pPr>
    </w:p>
    <w:p w14:paraId="797AAA59" w14:textId="6AA067A9" w:rsidR="00363E42" w:rsidRPr="0004205E" w:rsidRDefault="00363E42" w:rsidP="00A4771D">
      <w:pPr>
        <w:ind w:left="5534"/>
        <w:rPr>
          <w:szCs w:val="22"/>
          <w:lang w:val="fr-FR"/>
        </w:rPr>
      </w:pPr>
      <w:r w:rsidRPr="0004205E">
        <w:rPr>
          <w:szCs w:val="22"/>
          <w:lang w:val="fr-FR"/>
        </w:rPr>
        <w:t>[</w:t>
      </w:r>
      <w:r w:rsidR="00C43C34" w:rsidRPr="0004205E">
        <w:rPr>
          <w:szCs w:val="22"/>
          <w:lang w:val="fr-FR"/>
        </w:rPr>
        <w:t>L</w:t>
      </w:r>
      <w:r w:rsidR="00A4771D" w:rsidRPr="0004205E">
        <w:rPr>
          <w:szCs w:val="22"/>
          <w:lang w:val="fr-FR"/>
        </w:rPr>
        <w:t>’</w:t>
      </w:r>
      <w:r w:rsidR="00C43C34" w:rsidRPr="0004205E">
        <w:rPr>
          <w:szCs w:val="22"/>
          <w:lang w:val="fr-FR"/>
        </w:rPr>
        <w:t>annexe suit</w:t>
      </w:r>
      <w:r w:rsidRPr="0004205E">
        <w:rPr>
          <w:szCs w:val="22"/>
          <w:lang w:val="fr-FR"/>
        </w:rPr>
        <w:t>]</w:t>
      </w:r>
    </w:p>
    <w:p w14:paraId="71E6105D" w14:textId="77777777" w:rsidR="001B66B6" w:rsidRPr="0004205E" w:rsidRDefault="001B66B6" w:rsidP="00A4771D">
      <w:pPr>
        <w:jc w:val="both"/>
        <w:rPr>
          <w:rFonts w:eastAsia="Times New Roman"/>
          <w:b/>
          <w:szCs w:val="22"/>
          <w:lang w:val="fr-FR" w:eastAsia="en-US"/>
        </w:rPr>
      </w:pPr>
    </w:p>
    <w:p w14:paraId="220EBFB1" w14:textId="77777777" w:rsidR="0035776B" w:rsidRPr="0004205E" w:rsidRDefault="0035776B" w:rsidP="00A4771D">
      <w:pPr>
        <w:jc w:val="both"/>
        <w:rPr>
          <w:rFonts w:eastAsia="Times New Roman"/>
          <w:b/>
          <w:szCs w:val="22"/>
          <w:lang w:val="fr-FR" w:eastAsia="en-US"/>
        </w:rPr>
        <w:sectPr w:rsidR="0035776B" w:rsidRPr="0004205E" w:rsidSect="0010196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CD34BD3" w14:textId="2C9332D3" w:rsidR="00363E42" w:rsidRPr="0004205E" w:rsidRDefault="004C40B8" w:rsidP="00A4771D">
      <w:pPr>
        <w:pStyle w:val="Heading2"/>
        <w:rPr>
          <w:lang w:val="fr-FR" w:eastAsia="en-US"/>
        </w:rPr>
      </w:pPr>
      <w:r w:rsidRPr="0004205E">
        <w:rPr>
          <w:lang w:val="fr-FR" w:eastAsia="en-US"/>
        </w:rPr>
        <w:lastRenderedPageBreak/>
        <w:t>Introduction</w:t>
      </w:r>
    </w:p>
    <w:p w14:paraId="0110CCA0" w14:textId="77777777" w:rsidR="00363E42" w:rsidRPr="0004205E" w:rsidRDefault="00363E42" w:rsidP="00A4771D">
      <w:pPr>
        <w:jc w:val="both"/>
        <w:rPr>
          <w:rFonts w:eastAsia="Times New Roman"/>
          <w:szCs w:val="22"/>
          <w:lang w:val="fr-FR" w:eastAsia="en-US"/>
        </w:rPr>
      </w:pPr>
    </w:p>
    <w:p w14:paraId="0B09EAAD" w14:textId="6492F7D5" w:rsidR="004C40B8" w:rsidRPr="0004205E" w:rsidRDefault="00BC0617" w:rsidP="00A4771D">
      <w:pPr>
        <w:pStyle w:val="ONUMFS"/>
        <w:numPr>
          <w:ilvl w:val="0"/>
          <w:numId w:val="21"/>
        </w:numPr>
        <w:rPr>
          <w:rFonts w:eastAsia="Times New Roman"/>
          <w:lang w:val="fr-FR" w:eastAsia="en-US"/>
        </w:rPr>
      </w:pPr>
      <w:r w:rsidRPr="0004205E">
        <w:rPr>
          <w:lang w:val="fr-FR" w:eastAsia="en-US"/>
        </w:rPr>
        <w:t>La table ronde sur l</w:t>
      </w:r>
      <w:r w:rsidR="00A4771D" w:rsidRPr="0004205E">
        <w:rPr>
          <w:lang w:val="fr-FR" w:eastAsia="en-US"/>
        </w:rPr>
        <w:t>’</w:t>
      </w:r>
      <w:r w:rsidRPr="0004205E">
        <w:rPr>
          <w:lang w:val="fr-FR" w:eastAsia="en-US"/>
        </w:rPr>
        <w:t>assistance technique et le renforcement des capacités</w:t>
      </w:r>
      <w:r w:rsidR="00A4771D" w:rsidRPr="0004205E">
        <w:rPr>
          <w:lang w:val="fr-FR" w:eastAsia="en-US"/>
        </w:rPr>
        <w:t> :</w:t>
      </w:r>
      <w:r w:rsidR="006A5F56" w:rsidRPr="0004205E">
        <w:rPr>
          <w:lang w:val="fr-FR" w:eastAsia="en-US"/>
        </w:rPr>
        <w:t xml:space="preserve"> Partage de</w:t>
      </w:r>
      <w:r w:rsidRPr="0004205E">
        <w:rPr>
          <w:lang w:val="fr-FR" w:eastAsia="en-US"/>
        </w:rPr>
        <w:t xml:space="preserve"> données d</w:t>
      </w:r>
      <w:r w:rsidR="00A4771D" w:rsidRPr="0004205E">
        <w:rPr>
          <w:lang w:val="fr-FR" w:eastAsia="en-US"/>
        </w:rPr>
        <w:t>’</w:t>
      </w:r>
      <w:r w:rsidRPr="0004205E">
        <w:rPr>
          <w:lang w:val="fr-FR" w:eastAsia="en-US"/>
        </w:rPr>
        <w:t>expérience, outils et méthodes</w:t>
      </w:r>
      <w:r w:rsidRPr="0004205E">
        <w:rPr>
          <w:rFonts w:eastAsia="Times New Roman"/>
          <w:lang w:val="fr-FR" w:eastAsia="en-US"/>
        </w:rPr>
        <w:t xml:space="preserve"> </w:t>
      </w:r>
      <w:r w:rsidR="00AA1C9A" w:rsidRPr="0004205E">
        <w:rPr>
          <w:rFonts w:eastAsia="Times New Roman"/>
          <w:lang w:val="fr-FR" w:eastAsia="en-US"/>
        </w:rPr>
        <w:t>(</w:t>
      </w:r>
      <w:r w:rsidRPr="0004205E">
        <w:rPr>
          <w:rFonts w:eastAsia="Times New Roman"/>
          <w:lang w:val="fr-FR" w:eastAsia="en-US"/>
        </w:rPr>
        <w:t>ci</w:t>
      </w:r>
      <w:r w:rsidR="00A3570D">
        <w:rPr>
          <w:rFonts w:eastAsia="Times New Roman"/>
          <w:lang w:val="fr-FR" w:eastAsia="en-US"/>
        </w:rPr>
        <w:noBreakHyphen/>
      </w:r>
      <w:r w:rsidRPr="0004205E">
        <w:rPr>
          <w:rFonts w:eastAsia="Times New Roman"/>
          <w:lang w:val="fr-FR" w:eastAsia="en-US"/>
        </w:rPr>
        <w:t>après</w:t>
      </w:r>
      <w:r w:rsidR="00441D92" w:rsidRPr="0004205E">
        <w:rPr>
          <w:rFonts w:eastAsia="Times New Roman"/>
          <w:lang w:val="fr-FR" w:eastAsia="en-US"/>
        </w:rPr>
        <w:t xml:space="preserve"> dénommée “</w:t>
      </w:r>
      <w:r w:rsidRPr="0004205E">
        <w:rPr>
          <w:rFonts w:eastAsia="Times New Roman"/>
          <w:lang w:val="fr-FR" w:eastAsia="en-US"/>
        </w:rPr>
        <w:t>table ronde</w:t>
      </w:r>
      <w:r w:rsidR="00441D92" w:rsidRPr="0004205E">
        <w:rPr>
          <w:rFonts w:eastAsia="Times New Roman"/>
          <w:lang w:val="fr-FR" w:eastAsia="en-US"/>
        </w:rPr>
        <w:t>”)</w:t>
      </w:r>
      <w:r w:rsidR="00AA1C9A" w:rsidRPr="0004205E">
        <w:rPr>
          <w:rFonts w:eastAsia="Times New Roman"/>
          <w:lang w:val="fr-FR" w:eastAsia="en-US"/>
        </w:rPr>
        <w:t xml:space="preserve"> </w:t>
      </w:r>
      <w:r w:rsidR="007F7330" w:rsidRPr="0004205E">
        <w:rPr>
          <w:rFonts w:eastAsia="Times New Roman"/>
          <w:lang w:val="fr-FR" w:eastAsia="en-US"/>
        </w:rPr>
        <w:t xml:space="preserve">a été organisée en </w:t>
      </w:r>
      <w:r w:rsidR="00810939" w:rsidRPr="0004205E">
        <w:rPr>
          <w:rFonts w:eastAsia="Times New Roman"/>
          <w:lang w:val="fr-FR" w:eastAsia="en-US"/>
        </w:rPr>
        <w:t>vue</w:t>
      </w:r>
      <w:r w:rsidR="007F7330" w:rsidRPr="0004205E">
        <w:rPr>
          <w:rFonts w:eastAsia="Times New Roman"/>
          <w:lang w:val="fr-FR" w:eastAsia="en-US"/>
        </w:rPr>
        <w:t xml:space="preserve"> d</w:t>
      </w:r>
      <w:r w:rsidR="006A5F56" w:rsidRPr="0004205E">
        <w:rPr>
          <w:rFonts w:eastAsia="Times New Roman"/>
          <w:lang w:val="fr-FR" w:eastAsia="en-US"/>
        </w:rPr>
        <w:t>es</w:t>
      </w:r>
      <w:r w:rsidR="007F7330" w:rsidRPr="0004205E">
        <w:rPr>
          <w:rFonts w:eastAsia="Times New Roman"/>
          <w:lang w:val="fr-FR" w:eastAsia="en-US"/>
        </w:rPr>
        <w:t xml:space="preserve"> tra</w:t>
      </w:r>
      <w:r w:rsidR="00121EB0" w:rsidRPr="0004205E">
        <w:rPr>
          <w:rFonts w:eastAsia="Times New Roman"/>
          <w:lang w:val="fr-FR" w:eastAsia="en-US"/>
        </w:rPr>
        <w:t>va</w:t>
      </w:r>
      <w:r w:rsidR="006A5F56" w:rsidRPr="0004205E">
        <w:rPr>
          <w:rFonts w:eastAsia="Times New Roman"/>
          <w:lang w:val="fr-FR" w:eastAsia="en-US"/>
        </w:rPr>
        <w:t>ux</w:t>
      </w:r>
      <w:r w:rsidR="00121EB0" w:rsidRPr="0004205E">
        <w:rPr>
          <w:rFonts w:eastAsia="Times New Roman"/>
          <w:lang w:val="fr-FR" w:eastAsia="en-US"/>
        </w:rPr>
        <w:t xml:space="preserve"> de la dix</w:t>
      </w:r>
      <w:r w:rsidR="00A3570D">
        <w:rPr>
          <w:rFonts w:eastAsia="Times New Roman"/>
          <w:lang w:val="fr-FR" w:eastAsia="en-US"/>
        </w:rPr>
        <w:noBreakHyphen/>
      </w:r>
      <w:r w:rsidR="00121EB0" w:rsidRPr="0004205E">
        <w:rPr>
          <w:rFonts w:eastAsia="Times New Roman"/>
          <w:lang w:val="fr-FR" w:eastAsia="en-US"/>
        </w:rPr>
        <w:t>neuv</w:t>
      </w:r>
      <w:r w:rsidR="00A4771D" w:rsidRPr="0004205E">
        <w:rPr>
          <w:rFonts w:eastAsia="Times New Roman"/>
          <w:lang w:val="fr-FR" w:eastAsia="en-US"/>
        </w:rPr>
        <w:t>ième session</w:t>
      </w:r>
      <w:r w:rsidR="00121EB0" w:rsidRPr="0004205E">
        <w:rPr>
          <w:rFonts w:eastAsia="Times New Roman"/>
          <w:lang w:val="fr-FR" w:eastAsia="en-US"/>
        </w:rPr>
        <w:t xml:space="preserve"> du Comité du </w:t>
      </w:r>
      <w:r w:rsidR="001D51D9" w:rsidRPr="0004205E">
        <w:rPr>
          <w:rFonts w:eastAsia="Times New Roman"/>
          <w:lang w:val="fr-FR" w:eastAsia="en-US"/>
        </w:rPr>
        <w:t xml:space="preserve">développement </w:t>
      </w:r>
      <w:r w:rsidR="00121EB0" w:rsidRPr="0004205E">
        <w:rPr>
          <w:rFonts w:eastAsia="Times New Roman"/>
          <w:lang w:val="fr-FR" w:eastAsia="en-US"/>
        </w:rPr>
        <w:t xml:space="preserve">et de la </w:t>
      </w:r>
      <w:r w:rsidR="001D51D9" w:rsidRPr="0004205E">
        <w:rPr>
          <w:rFonts w:eastAsia="Times New Roman"/>
          <w:lang w:val="fr-FR" w:eastAsia="en-US"/>
        </w:rPr>
        <w:t xml:space="preserve">propriété intellectuelle </w:t>
      </w:r>
      <w:r w:rsidR="00121EB0" w:rsidRPr="0004205E">
        <w:rPr>
          <w:rFonts w:eastAsia="Times New Roman"/>
          <w:lang w:val="fr-FR" w:eastAsia="en-US"/>
        </w:rPr>
        <w:t>(CDIP) et a eu lieu le 1</w:t>
      </w:r>
      <w:r w:rsidR="00FA349C" w:rsidRPr="0004205E">
        <w:rPr>
          <w:rFonts w:eastAsia="Times New Roman"/>
          <w:lang w:val="fr-FR" w:eastAsia="en-US"/>
        </w:rPr>
        <w:t>2 mai 20</w:t>
      </w:r>
      <w:r w:rsidR="00121EB0" w:rsidRPr="0004205E">
        <w:rPr>
          <w:rFonts w:eastAsia="Times New Roman"/>
          <w:lang w:val="fr-FR" w:eastAsia="en-US"/>
        </w:rPr>
        <w:t>17, au siège de l</w:t>
      </w:r>
      <w:r w:rsidR="00A4771D" w:rsidRPr="0004205E">
        <w:rPr>
          <w:rFonts w:eastAsia="Times New Roman"/>
          <w:lang w:val="fr-FR" w:eastAsia="en-US"/>
        </w:rPr>
        <w:t>’</w:t>
      </w:r>
      <w:r w:rsidR="00121EB0" w:rsidRPr="0004205E">
        <w:rPr>
          <w:rFonts w:eastAsia="Times New Roman"/>
          <w:lang w:val="fr-FR" w:eastAsia="en-US"/>
        </w:rPr>
        <w:t>OMPI</w:t>
      </w:r>
      <w:r w:rsidR="00AA1C9A" w:rsidRPr="0004205E">
        <w:rPr>
          <w:rStyle w:val="FootnoteReference"/>
          <w:lang w:val="fr-FR"/>
        </w:rPr>
        <w:footnoteReference w:id="2"/>
      </w:r>
      <w:r w:rsidR="00247898" w:rsidRPr="0004205E">
        <w:rPr>
          <w:rFonts w:eastAsia="Times New Roman"/>
          <w:lang w:val="fr-FR" w:eastAsia="en-US"/>
        </w:rPr>
        <w:t>.</w:t>
      </w:r>
    </w:p>
    <w:p w14:paraId="47F30A3C" w14:textId="3F99D5C5" w:rsidR="004C40B8" w:rsidRPr="0004205E" w:rsidRDefault="0027701C" w:rsidP="00A4771D">
      <w:pPr>
        <w:pStyle w:val="ONUMFS"/>
        <w:rPr>
          <w:rFonts w:eastAsia="Times New Roman"/>
          <w:lang w:val="fr-FR" w:eastAsia="en-US"/>
        </w:rPr>
      </w:pPr>
      <w:r w:rsidRPr="0004205E">
        <w:rPr>
          <w:rFonts w:eastAsia="Times New Roman"/>
          <w:lang w:val="fr-FR" w:eastAsia="en-US"/>
        </w:rPr>
        <w:t>L</w:t>
      </w:r>
      <w:r w:rsidR="00A4771D" w:rsidRPr="0004205E">
        <w:rPr>
          <w:rFonts w:eastAsia="Times New Roman"/>
          <w:lang w:val="fr-FR" w:eastAsia="en-US"/>
        </w:rPr>
        <w:t>’</w:t>
      </w:r>
      <w:r w:rsidRPr="0004205E">
        <w:rPr>
          <w:rFonts w:eastAsia="Times New Roman"/>
          <w:lang w:val="fr-FR" w:eastAsia="en-US"/>
        </w:rPr>
        <w:t xml:space="preserve">objectif principal de la table ronde était de proposer aux </w:t>
      </w:r>
      <w:r w:rsidR="0003343D" w:rsidRPr="0004205E">
        <w:rPr>
          <w:rFonts w:eastAsia="Times New Roman"/>
          <w:lang w:val="fr-FR" w:eastAsia="en-US"/>
        </w:rPr>
        <w:t>États</w:t>
      </w:r>
      <w:r w:rsidRPr="0004205E">
        <w:rPr>
          <w:rFonts w:eastAsia="Times New Roman"/>
          <w:lang w:val="fr-FR" w:eastAsia="en-US"/>
        </w:rPr>
        <w:t xml:space="preserve"> membres un</w:t>
      </w:r>
      <w:r w:rsidR="00BB6D47" w:rsidRPr="0004205E">
        <w:rPr>
          <w:rFonts w:eastAsia="Times New Roman"/>
          <w:lang w:val="fr-FR" w:eastAsia="en-US"/>
        </w:rPr>
        <w:t>e</w:t>
      </w:r>
      <w:r w:rsidRPr="0004205E">
        <w:rPr>
          <w:rFonts w:eastAsia="Times New Roman"/>
          <w:lang w:val="fr-FR" w:eastAsia="en-US"/>
        </w:rPr>
        <w:t xml:space="preserve"> </w:t>
      </w:r>
      <w:r w:rsidR="00247898" w:rsidRPr="0004205E">
        <w:rPr>
          <w:rFonts w:eastAsia="Times New Roman"/>
          <w:lang w:val="fr-FR" w:eastAsia="en-US"/>
        </w:rPr>
        <w:t>plateforme</w:t>
      </w:r>
      <w:r w:rsidR="009956F9" w:rsidRPr="0004205E">
        <w:rPr>
          <w:rFonts w:eastAsia="Times New Roman"/>
          <w:lang w:val="fr-FR" w:eastAsia="en-US"/>
        </w:rPr>
        <w:t xml:space="preserve"> </w:t>
      </w:r>
      <w:r w:rsidRPr="0004205E">
        <w:rPr>
          <w:rFonts w:eastAsia="Times New Roman"/>
          <w:lang w:val="fr-FR" w:eastAsia="en-US"/>
        </w:rPr>
        <w:t xml:space="preserve">pour partager leurs </w:t>
      </w:r>
      <w:r w:rsidR="006A5F56" w:rsidRPr="0004205E">
        <w:rPr>
          <w:rFonts w:eastAsia="Times New Roman"/>
          <w:lang w:val="fr-FR" w:eastAsia="en-US"/>
        </w:rPr>
        <w:t>données d</w:t>
      </w:r>
      <w:r w:rsidR="00A4771D" w:rsidRPr="0004205E">
        <w:rPr>
          <w:rFonts w:eastAsia="Times New Roman"/>
          <w:lang w:val="fr-FR" w:eastAsia="en-US"/>
        </w:rPr>
        <w:t>’</w:t>
      </w:r>
      <w:r w:rsidR="00D87AB2" w:rsidRPr="0004205E">
        <w:rPr>
          <w:rFonts w:eastAsia="Times New Roman"/>
          <w:lang w:val="fr-FR" w:eastAsia="en-US"/>
        </w:rPr>
        <w:t>expé</w:t>
      </w:r>
      <w:r w:rsidR="000101DA" w:rsidRPr="0004205E">
        <w:rPr>
          <w:rFonts w:eastAsia="Times New Roman"/>
          <w:lang w:val="fr-FR" w:eastAsia="en-US"/>
        </w:rPr>
        <w:t>rience,</w:t>
      </w:r>
      <w:r w:rsidRPr="0004205E">
        <w:rPr>
          <w:rFonts w:eastAsia="Times New Roman"/>
          <w:lang w:val="fr-FR" w:eastAsia="en-US"/>
        </w:rPr>
        <w:t xml:space="preserve"> outils et </w:t>
      </w:r>
      <w:r w:rsidR="000101DA" w:rsidRPr="0004205E">
        <w:rPr>
          <w:rFonts w:eastAsia="Times New Roman"/>
          <w:lang w:val="fr-FR" w:eastAsia="en-US"/>
        </w:rPr>
        <w:t>méthodes</w:t>
      </w:r>
      <w:r w:rsidRPr="0004205E">
        <w:rPr>
          <w:rFonts w:eastAsia="Times New Roman"/>
          <w:lang w:val="fr-FR" w:eastAsia="en-US"/>
        </w:rPr>
        <w:t xml:space="preserve"> concernant l</w:t>
      </w:r>
      <w:r w:rsidR="00A4771D" w:rsidRPr="0004205E">
        <w:rPr>
          <w:rFonts w:eastAsia="Times New Roman"/>
          <w:lang w:val="fr-FR" w:eastAsia="en-US"/>
        </w:rPr>
        <w:t>’</w:t>
      </w:r>
      <w:r w:rsidR="00D87AB2" w:rsidRPr="0004205E">
        <w:rPr>
          <w:rFonts w:eastAsia="Times New Roman"/>
          <w:lang w:val="fr-FR" w:eastAsia="en-US"/>
        </w:rPr>
        <w:t>assistance techniq</w:t>
      </w:r>
      <w:r w:rsidR="0004205E" w:rsidRPr="0004205E">
        <w:rPr>
          <w:rFonts w:eastAsia="Times New Roman"/>
          <w:lang w:val="fr-FR" w:eastAsia="en-US"/>
        </w:rPr>
        <w:t>ue.  Le</w:t>
      </w:r>
      <w:r w:rsidR="00616AD8" w:rsidRPr="0004205E">
        <w:rPr>
          <w:rFonts w:eastAsia="Times New Roman"/>
          <w:lang w:val="fr-FR" w:eastAsia="en-US"/>
        </w:rPr>
        <w:t xml:space="preserve">s </w:t>
      </w:r>
      <w:r w:rsidR="0003343D" w:rsidRPr="0004205E">
        <w:rPr>
          <w:rFonts w:eastAsia="Times New Roman"/>
          <w:lang w:val="fr-FR" w:eastAsia="en-US"/>
        </w:rPr>
        <w:t>États</w:t>
      </w:r>
      <w:r w:rsidRPr="0004205E">
        <w:rPr>
          <w:rFonts w:eastAsia="Times New Roman"/>
          <w:lang w:val="fr-FR" w:eastAsia="en-US"/>
        </w:rPr>
        <w:t xml:space="preserve"> membres </w:t>
      </w:r>
      <w:r w:rsidR="00BB6D47" w:rsidRPr="0004205E">
        <w:rPr>
          <w:rFonts w:eastAsia="Times New Roman"/>
          <w:lang w:val="fr-FR" w:eastAsia="en-US"/>
        </w:rPr>
        <w:t>avaient</w:t>
      </w:r>
      <w:r w:rsidRPr="0004205E">
        <w:rPr>
          <w:rFonts w:eastAsia="Times New Roman"/>
          <w:lang w:val="fr-FR" w:eastAsia="en-US"/>
        </w:rPr>
        <w:t xml:space="preserve"> éga</w:t>
      </w:r>
      <w:r w:rsidR="00BB6D47" w:rsidRPr="0004205E">
        <w:rPr>
          <w:rFonts w:eastAsia="Times New Roman"/>
          <w:lang w:val="fr-FR" w:eastAsia="en-US"/>
        </w:rPr>
        <w:t xml:space="preserve">lement </w:t>
      </w:r>
      <w:r w:rsidR="004A72B5" w:rsidRPr="0004205E">
        <w:rPr>
          <w:rFonts w:eastAsia="Times New Roman"/>
          <w:lang w:val="fr-FR" w:eastAsia="en-US"/>
        </w:rPr>
        <w:t>manifesté</w:t>
      </w:r>
      <w:r w:rsidR="00BB6D47" w:rsidRPr="0004205E">
        <w:rPr>
          <w:rFonts w:eastAsia="Times New Roman"/>
          <w:lang w:val="fr-FR" w:eastAsia="en-US"/>
        </w:rPr>
        <w:t xml:space="preserve"> leur </w:t>
      </w:r>
      <w:r w:rsidR="0060610C" w:rsidRPr="0004205E">
        <w:rPr>
          <w:rFonts w:eastAsia="Times New Roman"/>
          <w:lang w:val="fr-FR" w:eastAsia="en-US"/>
        </w:rPr>
        <w:t>souhait de prendre connaissance du</w:t>
      </w:r>
      <w:r w:rsidR="004A72B5" w:rsidRPr="0004205E">
        <w:rPr>
          <w:rFonts w:eastAsia="Times New Roman"/>
          <w:lang w:val="fr-FR" w:eastAsia="en-US"/>
        </w:rPr>
        <w:t xml:space="preserve"> point de vue</w:t>
      </w:r>
      <w:r w:rsidRPr="0004205E">
        <w:rPr>
          <w:rFonts w:eastAsia="Times New Roman"/>
          <w:lang w:val="fr-FR" w:eastAsia="en-US"/>
        </w:rPr>
        <w:t xml:space="preserve"> de l</w:t>
      </w:r>
      <w:r w:rsidR="00A4771D" w:rsidRPr="0004205E">
        <w:rPr>
          <w:rFonts w:eastAsia="Times New Roman"/>
          <w:lang w:val="fr-FR" w:eastAsia="en-US"/>
        </w:rPr>
        <w:t>’</w:t>
      </w:r>
      <w:r w:rsidRPr="0004205E">
        <w:rPr>
          <w:rFonts w:eastAsia="Times New Roman"/>
          <w:lang w:val="fr-FR" w:eastAsia="en-US"/>
        </w:rPr>
        <w:t xml:space="preserve">OMPI </w:t>
      </w:r>
      <w:r w:rsidR="000065C9" w:rsidRPr="0004205E">
        <w:rPr>
          <w:rFonts w:eastAsia="Times New Roman"/>
          <w:lang w:val="fr-FR" w:eastAsia="en-US"/>
        </w:rPr>
        <w:t>quant à</w:t>
      </w:r>
      <w:r w:rsidRPr="0004205E">
        <w:rPr>
          <w:rFonts w:eastAsia="Times New Roman"/>
          <w:lang w:val="fr-FR" w:eastAsia="en-US"/>
        </w:rPr>
        <w:t xml:space="preserve"> la </w:t>
      </w:r>
      <w:r w:rsidR="00661730" w:rsidRPr="0004205E">
        <w:rPr>
          <w:rFonts w:eastAsia="Times New Roman"/>
          <w:lang w:val="fr-FR" w:eastAsia="en-US"/>
        </w:rPr>
        <w:t>mise en œuvre</w:t>
      </w:r>
      <w:r w:rsidRPr="0004205E">
        <w:rPr>
          <w:rFonts w:eastAsia="Times New Roman"/>
          <w:lang w:val="fr-FR" w:eastAsia="en-US"/>
        </w:rPr>
        <w:t xml:space="preserve"> de l</w:t>
      </w:r>
      <w:r w:rsidR="00A4771D" w:rsidRPr="0004205E">
        <w:rPr>
          <w:rFonts w:eastAsia="Times New Roman"/>
          <w:lang w:val="fr-FR" w:eastAsia="en-US"/>
        </w:rPr>
        <w:t>’</w:t>
      </w:r>
      <w:r w:rsidR="00D87AB2" w:rsidRPr="0004205E">
        <w:rPr>
          <w:rFonts w:eastAsia="Times New Roman"/>
          <w:lang w:val="fr-FR" w:eastAsia="en-US"/>
        </w:rPr>
        <w:t>assistance technique</w:t>
      </w:r>
      <w:r w:rsidRPr="0004205E">
        <w:rPr>
          <w:rFonts w:eastAsia="Times New Roman"/>
          <w:lang w:val="fr-FR" w:eastAsia="en-US"/>
        </w:rPr>
        <w:t>.</w:t>
      </w:r>
    </w:p>
    <w:p w14:paraId="1460DACD" w14:textId="485E89B3" w:rsidR="004C40B8" w:rsidRPr="0004205E" w:rsidRDefault="00D87AB2" w:rsidP="00A4771D">
      <w:pPr>
        <w:pStyle w:val="ONUMFS"/>
        <w:rPr>
          <w:rFonts w:eastAsia="Times New Roman"/>
          <w:lang w:val="fr-FR" w:eastAsia="en-US"/>
        </w:rPr>
      </w:pPr>
      <w:r w:rsidRPr="0004205E">
        <w:rPr>
          <w:rFonts w:eastAsia="Times New Roman"/>
          <w:lang w:val="fr-FR" w:eastAsia="en-US"/>
        </w:rPr>
        <w:t xml:space="preserve">La table ronde </w:t>
      </w:r>
      <w:r w:rsidR="0003343D" w:rsidRPr="0004205E">
        <w:rPr>
          <w:rFonts w:eastAsia="Times New Roman"/>
          <w:lang w:val="fr-FR" w:eastAsia="en-US"/>
        </w:rPr>
        <w:t>s</w:t>
      </w:r>
      <w:r w:rsidR="00A4771D" w:rsidRPr="0004205E">
        <w:rPr>
          <w:rFonts w:eastAsia="Times New Roman"/>
          <w:lang w:val="fr-FR" w:eastAsia="en-US"/>
        </w:rPr>
        <w:t>’</w:t>
      </w:r>
      <w:r w:rsidR="0003343D" w:rsidRPr="0004205E">
        <w:rPr>
          <w:rFonts w:eastAsia="Times New Roman"/>
          <w:lang w:val="fr-FR" w:eastAsia="en-US"/>
        </w:rPr>
        <w:t>est articulée autour d</w:t>
      </w:r>
      <w:r w:rsidRPr="0004205E">
        <w:rPr>
          <w:rFonts w:eastAsia="Times New Roman"/>
          <w:lang w:val="fr-FR" w:eastAsia="en-US"/>
        </w:rPr>
        <w:t>es quatre</w:t>
      </w:r>
      <w:r w:rsidR="00247898" w:rsidRPr="0004205E">
        <w:rPr>
          <w:rFonts w:eastAsia="Times New Roman"/>
          <w:lang w:val="fr-FR" w:eastAsia="en-US"/>
        </w:rPr>
        <w:t> </w:t>
      </w:r>
      <w:r w:rsidRPr="0004205E">
        <w:rPr>
          <w:rFonts w:eastAsia="Times New Roman"/>
          <w:lang w:val="fr-FR" w:eastAsia="en-US"/>
        </w:rPr>
        <w:t>thèmes suivants</w:t>
      </w:r>
      <w:r w:rsidR="00A4771D" w:rsidRPr="0004205E">
        <w:rPr>
          <w:rFonts w:eastAsia="Times New Roman"/>
          <w:lang w:val="fr-FR" w:eastAsia="en-US"/>
        </w:rPr>
        <w:t> :</w:t>
      </w:r>
    </w:p>
    <w:p w14:paraId="2D09E830" w14:textId="0982F091" w:rsidR="004640A7" w:rsidRPr="0004205E" w:rsidRDefault="00A3570D" w:rsidP="00A4771D">
      <w:pPr>
        <w:pStyle w:val="ListParagraph"/>
        <w:numPr>
          <w:ilvl w:val="0"/>
          <w:numId w:val="22"/>
        </w:numPr>
        <w:spacing w:after="220"/>
        <w:ind w:left="1134" w:hanging="567"/>
        <w:rPr>
          <w:lang w:val="fr-FR" w:eastAsia="en-US"/>
        </w:rPr>
      </w:pPr>
      <w:r>
        <w:rPr>
          <w:lang w:val="fr-FR" w:eastAsia="en-US"/>
        </w:rPr>
        <w:t>évaluation des besoins;</w:t>
      </w:r>
    </w:p>
    <w:p w14:paraId="701D49FC" w14:textId="443351E2" w:rsidR="004640A7" w:rsidRPr="0004205E" w:rsidRDefault="0003343D" w:rsidP="00A4771D">
      <w:pPr>
        <w:pStyle w:val="ListParagraph"/>
        <w:numPr>
          <w:ilvl w:val="0"/>
          <w:numId w:val="22"/>
        </w:numPr>
        <w:spacing w:after="220"/>
        <w:ind w:left="1134" w:hanging="567"/>
        <w:rPr>
          <w:lang w:val="fr-FR" w:eastAsia="en-US"/>
        </w:rPr>
      </w:pPr>
      <w:r w:rsidRPr="0004205E">
        <w:rPr>
          <w:lang w:val="fr-FR" w:eastAsia="en-US"/>
        </w:rPr>
        <w:t>planification et conception</w:t>
      </w:r>
      <w:r w:rsidR="00A3570D">
        <w:rPr>
          <w:lang w:val="fr-FR" w:eastAsia="en-US"/>
        </w:rPr>
        <w:t>;</w:t>
      </w:r>
    </w:p>
    <w:p w14:paraId="2EAC2C81" w14:textId="4E7F4156" w:rsidR="004640A7" w:rsidRPr="0004205E" w:rsidRDefault="0003343D" w:rsidP="00A4771D">
      <w:pPr>
        <w:pStyle w:val="ListParagraph"/>
        <w:numPr>
          <w:ilvl w:val="0"/>
          <w:numId w:val="22"/>
        </w:numPr>
        <w:spacing w:after="220"/>
        <w:ind w:left="1134" w:hanging="567"/>
        <w:rPr>
          <w:lang w:val="fr-FR" w:eastAsia="en-US"/>
        </w:rPr>
      </w:pPr>
      <w:r w:rsidRPr="0004205E">
        <w:rPr>
          <w:lang w:val="fr-FR" w:eastAsia="en-US"/>
        </w:rPr>
        <w:t>mise en œuvre</w:t>
      </w:r>
      <w:r w:rsidR="00A3570D">
        <w:rPr>
          <w:lang w:val="fr-FR" w:eastAsia="en-US"/>
        </w:rPr>
        <w:t xml:space="preserve">; </w:t>
      </w:r>
      <w:r w:rsidR="004640A7" w:rsidRPr="0004205E">
        <w:rPr>
          <w:lang w:val="fr-FR" w:eastAsia="en-US"/>
        </w:rPr>
        <w:t xml:space="preserve"> </w:t>
      </w:r>
      <w:r w:rsidRPr="0004205E">
        <w:rPr>
          <w:lang w:val="fr-FR" w:eastAsia="en-US"/>
        </w:rPr>
        <w:t>et</w:t>
      </w:r>
    </w:p>
    <w:p w14:paraId="13B0BB20" w14:textId="77777777" w:rsidR="004C40B8" w:rsidRPr="0004205E" w:rsidRDefault="0003343D" w:rsidP="00A4771D">
      <w:pPr>
        <w:pStyle w:val="ListParagraph"/>
        <w:numPr>
          <w:ilvl w:val="0"/>
          <w:numId w:val="22"/>
        </w:numPr>
        <w:spacing w:after="220"/>
        <w:ind w:left="1134" w:hanging="567"/>
        <w:rPr>
          <w:lang w:val="fr-FR" w:eastAsia="en-US"/>
        </w:rPr>
      </w:pPr>
      <w:r w:rsidRPr="0004205E">
        <w:rPr>
          <w:lang w:val="fr-FR" w:eastAsia="en-US"/>
        </w:rPr>
        <w:t>suivi et évaluation</w:t>
      </w:r>
      <w:r w:rsidR="004640A7" w:rsidRPr="0004205E">
        <w:rPr>
          <w:lang w:val="fr-FR" w:eastAsia="en-US"/>
        </w:rPr>
        <w:t>.</w:t>
      </w:r>
    </w:p>
    <w:p w14:paraId="7D14F8C1" w14:textId="4A78EFB5" w:rsidR="004C40B8" w:rsidRPr="0004205E" w:rsidRDefault="00D87AB2" w:rsidP="00A4771D">
      <w:pPr>
        <w:pStyle w:val="ONUMFS"/>
        <w:rPr>
          <w:rFonts w:eastAsia="Times New Roman"/>
          <w:lang w:val="fr-FR" w:eastAsia="en-US"/>
        </w:rPr>
      </w:pPr>
      <w:r w:rsidRPr="0004205E">
        <w:rPr>
          <w:rFonts w:eastAsia="Times New Roman"/>
          <w:lang w:val="fr-FR" w:eastAsia="en-US"/>
        </w:rPr>
        <w:t>Chaque thème a été</w:t>
      </w:r>
      <w:r w:rsidR="006A5F56" w:rsidRPr="0004205E">
        <w:rPr>
          <w:rFonts w:eastAsia="Times New Roman"/>
          <w:lang w:val="fr-FR" w:eastAsia="en-US"/>
        </w:rPr>
        <w:t xml:space="preserve"> présenté</w:t>
      </w:r>
      <w:r w:rsidRPr="0004205E">
        <w:rPr>
          <w:rFonts w:eastAsia="Times New Roman"/>
          <w:lang w:val="fr-FR" w:eastAsia="en-US"/>
        </w:rPr>
        <w:t xml:space="preserve"> par les </w:t>
      </w:r>
      <w:r w:rsidR="006A5F56" w:rsidRPr="0004205E">
        <w:rPr>
          <w:rFonts w:eastAsia="Times New Roman"/>
          <w:lang w:val="fr-FR" w:eastAsia="en-US"/>
        </w:rPr>
        <w:t>responsables</w:t>
      </w:r>
      <w:r w:rsidRPr="0004205E">
        <w:rPr>
          <w:rFonts w:eastAsia="Times New Roman"/>
          <w:lang w:val="fr-FR" w:eastAsia="en-US"/>
        </w:rPr>
        <w:t xml:space="preserve"> des différents secteurs et</w:t>
      </w:r>
      <w:r w:rsidR="000065C9" w:rsidRPr="0004205E">
        <w:rPr>
          <w:rFonts w:eastAsia="Times New Roman"/>
          <w:lang w:val="fr-FR" w:eastAsia="en-US"/>
        </w:rPr>
        <w:t xml:space="preserve"> </w:t>
      </w:r>
      <w:r w:rsidRPr="0004205E">
        <w:rPr>
          <w:rFonts w:eastAsia="Times New Roman"/>
          <w:lang w:val="fr-FR" w:eastAsia="en-US"/>
        </w:rPr>
        <w:t>div</w:t>
      </w:r>
      <w:r w:rsidR="000065C9" w:rsidRPr="0004205E">
        <w:rPr>
          <w:rFonts w:eastAsia="Times New Roman"/>
          <w:lang w:val="fr-FR" w:eastAsia="en-US"/>
        </w:rPr>
        <w:t>i</w:t>
      </w:r>
      <w:r w:rsidRPr="0004205E">
        <w:rPr>
          <w:rFonts w:eastAsia="Times New Roman"/>
          <w:lang w:val="fr-FR" w:eastAsia="en-US"/>
        </w:rPr>
        <w:t>sions de l</w:t>
      </w:r>
      <w:r w:rsidR="00A4771D" w:rsidRPr="0004205E">
        <w:rPr>
          <w:rFonts w:eastAsia="Times New Roman"/>
          <w:lang w:val="fr-FR" w:eastAsia="en-US"/>
        </w:rPr>
        <w:t>’</w:t>
      </w:r>
      <w:r w:rsidRPr="0004205E">
        <w:rPr>
          <w:rFonts w:eastAsia="Times New Roman"/>
          <w:lang w:val="fr-FR" w:eastAsia="en-US"/>
        </w:rPr>
        <w:t xml:space="preserve">OMPI impliqués dans la </w:t>
      </w:r>
      <w:r w:rsidR="004A72B5" w:rsidRPr="0004205E">
        <w:rPr>
          <w:rFonts w:eastAsia="Times New Roman"/>
          <w:lang w:val="fr-FR" w:eastAsia="en-US"/>
        </w:rPr>
        <w:t>mise en œuvre</w:t>
      </w:r>
      <w:r w:rsidRPr="0004205E">
        <w:rPr>
          <w:rFonts w:eastAsia="Times New Roman"/>
          <w:lang w:val="fr-FR" w:eastAsia="en-US"/>
        </w:rPr>
        <w:t xml:space="preserve"> d</w:t>
      </w:r>
      <w:r w:rsidR="006A5F56" w:rsidRPr="0004205E">
        <w:rPr>
          <w:rFonts w:eastAsia="Times New Roman"/>
          <w:lang w:val="fr-FR" w:eastAsia="en-US"/>
        </w:rPr>
        <w:t>e l</w:t>
      </w:r>
      <w:r w:rsidR="00A4771D" w:rsidRPr="0004205E">
        <w:rPr>
          <w:rFonts w:eastAsia="Times New Roman"/>
          <w:lang w:val="fr-FR" w:eastAsia="en-US"/>
        </w:rPr>
        <w:t>’</w:t>
      </w:r>
      <w:r w:rsidRPr="0004205E">
        <w:rPr>
          <w:rFonts w:eastAsia="Times New Roman"/>
          <w:lang w:val="fr-FR" w:eastAsia="en-US"/>
        </w:rPr>
        <w:t xml:space="preserve">assistance technique, </w:t>
      </w:r>
      <w:r w:rsidR="006A5F56" w:rsidRPr="0004205E">
        <w:rPr>
          <w:rFonts w:eastAsia="Times New Roman"/>
          <w:lang w:val="fr-FR" w:eastAsia="en-US"/>
        </w:rPr>
        <w:t>avec l</w:t>
      </w:r>
      <w:r w:rsidR="00A4771D" w:rsidRPr="0004205E">
        <w:rPr>
          <w:rFonts w:eastAsia="Times New Roman"/>
          <w:lang w:val="fr-FR" w:eastAsia="en-US"/>
        </w:rPr>
        <w:t>’</w:t>
      </w:r>
      <w:r w:rsidR="006A5F56" w:rsidRPr="0004205E">
        <w:rPr>
          <w:rFonts w:eastAsia="Times New Roman"/>
          <w:lang w:val="fr-FR" w:eastAsia="en-US"/>
        </w:rPr>
        <w:t>aide d</w:t>
      </w:r>
      <w:r w:rsidR="00A4771D" w:rsidRPr="0004205E">
        <w:rPr>
          <w:rFonts w:eastAsia="Times New Roman"/>
          <w:lang w:val="fr-FR" w:eastAsia="en-US"/>
        </w:rPr>
        <w:t>’</w:t>
      </w:r>
      <w:r w:rsidR="006A5F56" w:rsidRPr="0004205E">
        <w:rPr>
          <w:rFonts w:eastAsia="Times New Roman"/>
          <w:lang w:val="fr-FR" w:eastAsia="en-US"/>
        </w:rPr>
        <w:t>un anim</w:t>
      </w:r>
      <w:r w:rsidR="000065C9" w:rsidRPr="0004205E">
        <w:rPr>
          <w:rFonts w:eastAsia="Times New Roman"/>
          <w:lang w:val="fr-FR" w:eastAsia="en-US"/>
        </w:rPr>
        <w:t>ateur chargé d</w:t>
      </w:r>
      <w:r w:rsidR="00A4771D" w:rsidRPr="0004205E">
        <w:rPr>
          <w:rFonts w:eastAsia="Times New Roman"/>
          <w:lang w:val="fr-FR" w:eastAsia="en-US"/>
        </w:rPr>
        <w:t>’</w:t>
      </w:r>
      <w:r w:rsidR="000065C9" w:rsidRPr="0004205E">
        <w:rPr>
          <w:rFonts w:eastAsia="Times New Roman"/>
          <w:lang w:val="fr-FR" w:eastAsia="en-US"/>
        </w:rPr>
        <w:t xml:space="preserve">assurer </w:t>
      </w:r>
      <w:r w:rsidR="006A5F56" w:rsidRPr="0004205E">
        <w:rPr>
          <w:rFonts w:eastAsia="Times New Roman"/>
          <w:lang w:val="fr-FR" w:eastAsia="en-US"/>
        </w:rPr>
        <w:t>le</w:t>
      </w:r>
      <w:r w:rsidR="000065C9" w:rsidRPr="0004205E">
        <w:rPr>
          <w:rFonts w:eastAsia="Times New Roman"/>
          <w:lang w:val="fr-FR" w:eastAsia="en-US"/>
        </w:rPr>
        <w:t xml:space="preserve"> libre échange des opinions </w:t>
      </w:r>
      <w:r w:rsidR="006A5F56" w:rsidRPr="0004205E">
        <w:rPr>
          <w:rFonts w:eastAsia="Times New Roman"/>
          <w:lang w:val="fr-FR" w:eastAsia="en-US"/>
        </w:rPr>
        <w:t>durant le</w:t>
      </w:r>
      <w:r w:rsidR="000065C9" w:rsidRPr="0004205E">
        <w:rPr>
          <w:rFonts w:eastAsia="Times New Roman"/>
          <w:lang w:val="fr-FR" w:eastAsia="en-US"/>
        </w:rPr>
        <w:t xml:space="preserve"> déb</w:t>
      </w:r>
      <w:r w:rsidR="0004205E" w:rsidRPr="0004205E">
        <w:rPr>
          <w:rFonts w:eastAsia="Times New Roman"/>
          <w:lang w:val="fr-FR" w:eastAsia="en-US"/>
        </w:rPr>
        <w:t>at.  Le</w:t>
      </w:r>
      <w:r w:rsidR="000065C9" w:rsidRPr="0004205E">
        <w:rPr>
          <w:rFonts w:eastAsia="Times New Roman"/>
          <w:lang w:val="fr-FR" w:eastAsia="en-US"/>
        </w:rPr>
        <w:t xml:space="preserve">s </w:t>
      </w:r>
      <w:r w:rsidR="0003343D" w:rsidRPr="0004205E">
        <w:rPr>
          <w:rFonts w:eastAsia="Times New Roman"/>
          <w:lang w:val="fr-FR" w:eastAsia="en-US"/>
        </w:rPr>
        <w:t>États</w:t>
      </w:r>
      <w:r w:rsidR="000065C9" w:rsidRPr="0004205E">
        <w:rPr>
          <w:rFonts w:eastAsia="Times New Roman"/>
          <w:lang w:val="fr-FR" w:eastAsia="en-US"/>
        </w:rPr>
        <w:t xml:space="preserve"> membres intéressés </w:t>
      </w:r>
      <w:r w:rsidR="004A72B5" w:rsidRPr="0004205E">
        <w:rPr>
          <w:rFonts w:eastAsia="Times New Roman"/>
          <w:lang w:val="fr-FR" w:eastAsia="en-US"/>
        </w:rPr>
        <w:t xml:space="preserve">ont </w:t>
      </w:r>
      <w:r w:rsidR="006A5F56" w:rsidRPr="0004205E">
        <w:rPr>
          <w:rFonts w:eastAsia="Times New Roman"/>
          <w:lang w:val="fr-FR" w:eastAsia="en-US"/>
        </w:rPr>
        <w:t xml:space="preserve">examiné </w:t>
      </w:r>
      <w:r w:rsidR="004A72B5" w:rsidRPr="0004205E">
        <w:rPr>
          <w:rFonts w:eastAsia="Times New Roman"/>
          <w:lang w:val="fr-FR" w:eastAsia="en-US"/>
        </w:rPr>
        <w:t xml:space="preserve">les thèmes </w:t>
      </w:r>
      <w:r w:rsidR="006A5F56" w:rsidRPr="0004205E">
        <w:rPr>
          <w:rFonts w:eastAsia="Times New Roman"/>
          <w:lang w:val="fr-FR" w:eastAsia="en-US"/>
        </w:rPr>
        <w:t>abordés en</w:t>
      </w:r>
      <w:r w:rsidR="004A72B5" w:rsidRPr="0004205E">
        <w:rPr>
          <w:rFonts w:eastAsia="Times New Roman"/>
          <w:lang w:val="fr-FR" w:eastAsia="en-US"/>
        </w:rPr>
        <w:t xml:space="preserve"> évoquant</w:t>
      </w:r>
      <w:r w:rsidR="000065C9" w:rsidRPr="0004205E">
        <w:rPr>
          <w:rFonts w:eastAsia="Times New Roman"/>
          <w:lang w:val="fr-FR" w:eastAsia="en-US"/>
        </w:rPr>
        <w:t xml:space="preserve"> leur </w:t>
      </w:r>
      <w:r w:rsidR="004A72B5" w:rsidRPr="0004205E">
        <w:rPr>
          <w:rFonts w:eastAsia="Times New Roman"/>
          <w:lang w:val="fr-FR" w:eastAsia="en-US"/>
        </w:rPr>
        <w:t xml:space="preserve">propre </w:t>
      </w:r>
      <w:r w:rsidR="000065C9" w:rsidRPr="0004205E">
        <w:rPr>
          <w:rFonts w:eastAsia="Times New Roman"/>
          <w:lang w:val="fr-FR" w:eastAsia="en-US"/>
        </w:rPr>
        <w:t>expérie</w:t>
      </w:r>
      <w:r w:rsidR="0003343D" w:rsidRPr="0004205E">
        <w:rPr>
          <w:rFonts w:eastAsia="Times New Roman"/>
          <w:lang w:val="fr-FR" w:eastAsia="en-US"/>
        </w:rPr>
        <w:t>nce</w:t>
      </w:r>
      <w:r w:rsidR="004A72B5" w:rsidRPr="0004205E">
        <w:rPr>
          <w:rFonts w:eastAsia="Times New Roman"/>
          <w:lang w:val="fr-FR" w:eastAsia="en-US"/>
        </w:rPr>
        <w:t>,</w:t>
      </w:r>
      <w:r w:rsidR="0003343D" w:rsidRPr="0004205E">
        <w:rPr>
          <w:rFonts w:eastAsia="Times New Roman"/>
          <w:lang w:val="fr-FR" w:eastAsia="en-US"/>
        </w:rPr>
        <w:t xml:space="preserve"> </w:t>
      </w:r>
      <w:r w:rsidR="006A5F56" w:rsidRPr="0004205E">
        <w:rPr>
          <w:rFonts w:eastAsia="Times New Roman"/>
          <w:lang w:val="fr-FR" w:eastAsia="en-US"/>
        </w:rPr>
        <w:t>dans le cadre d</w:t>
      </w:r>
      <w:r w:rsidR="00A4771D" w:rsidRPr="0004205E">
        <w:rPr>
          <w:rFonts w:eastAsia="Times New Roman"/>
          <w:lang w:val="fr-FR" w:eastAsia="en-US"/>
        </w:rPr>
        <w:t>’</w:t>
      </w:r>
      <w:r w:rsidR="006A5F56" w:rsidRPr="0004205E">
        <w:rPr>
          <w:rFonts w:eastAsia="Times New Roman"/>
          <w:lang w:val="fr-FR" w:eastAsia="en-US"/>
        </w:rPr>
        <w:t>échanges</w:t>
      </w:r>
      <w:r w:rsidR="000065C9" w:rsidRPr="0004205E">
        <w:rPr>
          <w:rFonts w:eastAsia="Times New Roman"/>
          <w:lang w:val="fr-FR" w:eastAsia="en-US"/>
        </w:rPr>
        <w:t xml:space="preserve"> interacti</w:t>
      </w:r>
      <w:r w:rsidR="006A5F56" w:rsidRPr="0004205E">
        <w:rPr>
          <w:rFonts w:eastAsia="Times New Roman"/>
          <w:lang w:val="fr-FR" w:eastAsia="en-US"/>
        </w:rPr>
        <w:t>fs</w:t>
      </w:r>
      <w:r w:rsidR="000065C9" w:rsidRPr="0004205E">
        <w:rPr>
          <w:rFonts w:eastAsia="Times New Roman"/>
          <w:lang w:val="fr-FR" w:eastAsia="en-US"/>
        </w:rPr>
        <w:t>.</w:t>
      </w:r>
    </w:p>
    <w:p w14:paraId="68F07FEF" w14:textId="301B2DB8" w:rsidR="004C40B8" w:rsidRPr="0004205E" w:rsidRDefault="000065C9" w:rsidP="00A4771D">
      <w:pPr>
        <w:pStyle w:val="ONUMFS"/>
        <w:rPr>
          <w:rFonts w:eastAsia="Times New Roman"/>
          <w:lang w:val="fr-FR" w:eastAsia="en-US"/>
        </w:rPr>
      </w:pPr>
      <w:r w:rsidRPr="0004205E">
        <w:rPr>
          <w:rFonts w:eastAsia="Times New Roman"/>
          <w:lang w:val="fr-FR" w:eastAsia="en-US"/>
        </w:rPr>
        <w:t xml:space="preserve">La table ronde était exclusivement réservée aux </w:t>
      </w:r>
      <w:r w:rsidR="0003343D" w:rsidRPr="0004205E">
        <w:rPr>
          <w:rFonts w:eastAsia="Times New Roman"/>
          <w:lang w:val="fr-FR" w:eastAsia="en-US"/>
        </w:rPr>
        <w:t>États</w:t>
      </w:r>
      <w:r w:rsidRPr="0004205E">
        <w:rPr>
          <w:rFonts w:eastAsia="Times New Roman"/>
          <w:lang w:val="fr-FR" w:eastAsia="en-US"/>
        </w:rPr>
        <w:t xml:space="preserve"> membr</w:t>
      </w:r>
      <w:r w:rsidR="0004205E" w:rsidRPr="0004205E">
        <w:rPr>
          <w:rFonts w:eastAsia="Times New Roman"/>
          <w:lang w:val="fr-FR" w:eastAsia="en-US"/>
        </w:rPr>
        <w:t>es.  Un</w:t>
      </w:r>
      <w:r w:rsidRPr="0004205E">
        <w:rPr>
          <w:rFonts w:eastAsia="Times New Roman"/>
          <w:lang w:val="fr-FR" w:eastAsia="en-US"/>
        </w:rPr>
        <w:t xml:space="preserve"> lien </w:t>
      </w:r>
      <w:r w:rsidR="00247898" w:rsidRPr="0004205E">
        <w:rPr>
          <w:rFonts w:eastAsia="Times New Roman"/>
          <w:lang w:val="fr-FR" w:eastAsia="en-US"/>
        </w:rPr>
        <w:t>Internet</w:t>
      </w:r>
      <w:r w:rsidR="00F97E78" w:rsidRPr="0004205E">
        <w:rPr>
          <w:rFonts w:eastAsia="Times New Roman"/>
          <w:lang w:val="fr-FR" w:eastAsia="en-US"/>
        </w:rPr>
        <w:t xml:space="preserve"> de retransmission en direct </w:t>
      </w:r>
      <w:r w:rsidRPr="0004205E">
        <w:rPr>
          <w:rFonts w:eastAsia="Times New Roman"/>
          <w:lang w:val="fr-FR" w:eastAsia="en-US"/>
        </w:rPr>
        <w:t>a été</w:t>
      </w:r>
      <w:r w:rsidR="00F97E78" w:rsidRPr="0004205E">
        <w:rPr>
          <w:rFonts w:eastAsia="Times New Roman"/>
          <w:lang w:val="fr-FR" w:eastAsia="en-US"/>
        </w:rPr>
        <w:t xml:space="preserve"> </w:t>
      </w:r>
      <w:r w:rsidR="00DA3C79" w:rsidRPr="0004205E">
        <w:rPr>
          <w:rFonts w:eastAsia="Times New Roman"/>
          <w:lang w:val="fr-FR" w:eastAsia="en-US"/>
        </w:rPr>
        <w:t>mis à disposition</w:t>
      </w:r>
      <w:r w:rsidR="00F97E78" w:rsidRPr="0004205E">
        <w:rPr>
          <w:rFonts w:eastAsia="Times New Roman"/>
          <w:lang w:val="fr-FR" w:eastAsia="en-US"/>
        </w:rPr>
        <w:t xml:space="preserve"> afin que les institutions gouvernementales intéressées</w:t>
      </w:r>
      <w:r w:rsidR="00DA3C79" w:rsidRPr="0004205E">
        <w:rPr>
          <w:rFonts w:eastAsia="Times New Roman"/>
          <w:lang w:val="fr-FR" w:eastAsia="en-US"/>
        </w:rPr>
        <w:t>, telles que</w:t>
      </w:r>
      <w:r w:rsidR="00F97E78" w:rsidRPr="0004205E">
        <w:rPr>
          <w:rFonts w:eastAsia="Times New Roman"/>
          <w:lang w:val="fr-FR" w:eastAsia="en-US"/>
        </w:rPr>
        <w:t xml:space="preserve"> </w:t>
      </w:r>
      <w:r w:rsidR="00DA3C79" w:rsidRPr="0004205E">
        <w:rPr>
          <w:rFonts w:eastAsia="Times New Roman"/>
          <w:lang w:val="fr-FR" w:eastAsia="en-US"/>
        </w:rPr>
        <w:t xml:space="preserve">les </w:t>
      </w:r>
      <w:r w:rsidR="00F97E78" w:rsidRPr="0004205E">
        <w:rPr>
          <w:rFonts w:eastAsia="Times New Roman"/>
          <w:lang w:val="fr-FR" w:eastAsia="en-US"/>
        </w:rPr>
        <w:t xml:space="preserve">ministères, </w:t>
      </w:r>
      <w:r w:rsidR="00DA3C79" w:rsidRPr="0004205E">
        <w:rPr>
          <w:rFonts w:eastAsia="Times New Roman"/>
          <w:lang w:val="fr-FR" w:eastAsia="en-US"/>
        </w:rPr>
        <w:t>les offices de propriété i</w:t>
      </w:r>
      <w:r w:rsidR="006A5F56" w:rsidRPr="0004205E">
        <w:rPr>
          <w:rFonts w:eastAsia="Times New Roman"/>
          <w:lang w:val="fr-FR" w:eastAsia="en-US"/>
        </w:rPr>
        <w:t>ntellectuelle</w:t>
      </w:r>
      <w:r w:rsidR="00F97E78" w:rsidRPr="0004205E">
        <w:rPr>
          <w:rFonts w:eastAsia="Times New Roman"/>
          <w:lang w:val="fr-FR" w:eastAsia="en-US"/>
        </w:rPr>
        <w:t xml:space="preserve"> </w:t>
      </w:r>
      <w:r w:rsidR="00DA3C79" w:rsidRPr="0004205E">
        <w:rPr>
          <w:rFonts w:eastAsia="Times New Roman"/>
          <w:lang w:val="fr-FR" w:eastAsia="en-US"/>
        </w:rPr>
        <w:t>et les missions permanentes,</w:t>
      </w:r>
      <w:r w:rsidR="00F97E78" w:rsidRPr="0004205E">
        <w:rPr>
          <w:rFonts w:eastAsia="Times New Roman"/>
          <w:lang w:val="fr-FR" w:eastAsia="en-US"/>
        </w:rPr>
        <w:t xml:space="preserve"> puissent intervenir dans les débats.</w:t>
      </w:r>
    </w:p>
    <w:p w14:paraId="6916DF62" w14:textId="6529455C" w:rsidR="004C40B8" w:rsidRPr="0004205E" w:rsidRDefault="00DA3C79" w:rsidP="00A4771D">
      <w:pPr>
        <w:pStyle w:val="ONUMFS"/>
        <w:rPr>
          <w:rFonts w:eastAsia="Times New Roman"/>
          <w:lang w:val="fr-FR" w:eastAsia="en-US"/>
        </w:rPr>
      </w:pPr>
      <w:r w:rsidRPr="0004205E">
        <w:rPr>
          <w:rFonts w:eastAsia="Times New Roman"/>
          <w:lang w:val="fr-FR" w:eastAsia="en-US"/>
        </w:rPr>
        <w:t>L</w:t>
      </w:r>
      <w:r w:rsidR="00BB6D47" w:rsidRPr="0004205E">
        <w:rPr>
          <w:rFonts w:eastAsia="Times New Roman"/>
          <w:lang w:val="fr-FR" w:eastAsia="en-US"/>
        </w:rPr>
        <w:t>es intervenants ont</w:t>
      </w:r>
      <w:r w:rsidR="00B83BB2" w:rsidRPr="0004205E">
        <w:rPr>
          <w:rFonts w:eastAsia="Times New Roman"/>
          <w:lang w:val="fr-FR" w:eastAsia="en-US"/>
        </w:rPr>
        <w:t xml:space="preserve"> bénéficié d</w:t>
      </w:r>
      <w:r w:rsidR="00A4771D" w:rsidRPr="0004205E">
        <w:rPr>
          <w:rFonts w:eastAsia="Times New Roman"/>
          <w:lang w:val="fr-FR" w:eastAsia="en-US"/>
        </w:rPr>
        <w:t>’</w:t>
      </w:r>
      <w:r w:rsidR="00B83BB2" w:rsidRPr="0004205E">
        <w:rPr>
          <w:rFonts w:eastAsia="Times New Roman"/>
          <w:lang w:val="fr-FR" w:eastAsia="en-US"/>
        </w:rPr>
        <w:t xml:space="preserve">une </w:t>
      </w:r>
      <w:r w:rsidR="00BB6D47" w:rsidRPr="0004205E">
        <w:rPr>
          <w:rFonts w:eastAsia="Times New Roman"/>
          <w:lang w:val="fr-FR" w:eastAsia="en-US"/>
        </w:rPr>
        <w:t>interpréta</w:t>
      </w:r>
      <w:r w:rsidR="00B83BB2" w:rsidRPr="0004205E">
        <w:rPr>
          <w:rFonts w:eastAsia="Times New Roman"/>
          <w:lang w:val="fr-FR" w:eastAsia="en-US"/>
        </w:rPr>
        <w:t>tion simultanée d</w:t>
      </w:r>
      <w:r w:rsidR="006A5F56" w:rsidRPr="0004205E">
        <w:rPr>
          <w:rFonts w:eastAsia="Times New Roman"/>
          <w:lang w:val="fr-FR" w:eastAsia="en-US"/>
        </w:rPr>
        <w:t>ans les</w:t>
      </w:r>
      <w:r w:rsidR="00B83BB2" w:rsidRPr="0004205E">
        <w:rPr>
          <w:rFonts w:eastAsia="Times New Roman"/>
          <w:lang w:val="fr-FR" w:eastAsia="en-US"/>
        </w:rPr>
        <w:t xml:space="preserve"> langues </w:t>
      </w:r>
      <w:r w:rsidR="006A5F56" w:rsidRPr="0004205E">
        <w:rPr>
          <w:rFonts w:eastAsia="Times New Roman"/>
          <w:lang w:val="fr-FR" w:eastAsia="en-US"/>
        </w:rPr>
        <w:t xml:space="preserve">de travail de la table ronde, </w:t>
      </w:r>
      <w:r w:rsidR="00A4771D" w:rsidRPr="0004205E">
        <w:rPr>
          <w:rFonts w:eastAsia="Times New Roman"/>
          <w:lang w:val="fr-FR" w:eastAsia="en-US"/>
        </w:rPr>
        <w:t>à savoir</w:t>
      </w:r>
      <w:r w:rsidR="006A5F56" w:rsidRPr="0004205E">
        <w:rPr>
          <w:rFonts w:eastAsia="Times New Roman"/>
          <w:lang w:val="fr-FR" w:eastAsia="en-US"/>
        </w:rPr>
        <w:t xml:space="preserve"> le français, l</w:t>
      </w:r>
      <w:r w:rsidR="00A4771D" w:rsidRPr="0004205E">
        <w:rPr>
          <w:rFonts w:eastAsia="Times New Roman"/>
          <w:lang w:val="fr-FR" w:eastAsia="en-US"/>
        </w:rPr>
        <w:t>’</w:t>
      </w:r>
      <w:r w:rsidR="00B83BB2" w:rsidRPr="0004205E">
        <w:rPr>
          <w:rFonts w:eastAsia="Times New Roman"/>
          <w:lang w:val="fr-FR" w:eastAsia="en-US"/>
        </w:rPr>
        <w:t xml:space="preserve">anglais, </w:t>
      </w:r>
      <w:r w:rsidR="006A5F56" w:rsidRPr="0004205E">
        <w:rPr>
          <w:rFonts w:eastAsia="Times New Roman"/>
          <w:lang w:val="fr-FR" w:eastAsia="en-US"/>
        </w:rPr>
        <w:t>l</w:t>
      </w:r>
      <w:r w:rsidR="00A4771D" w:rsidRPr="0004205E">
        <w:rPr>
          <w:rFonts w:eastAsia="Times New Roman"/>
          <w:lang w:val="fr-FR" w:eastAsia="en-US"/>
        </w:rPr>
        <w:t>’</w:t>
      </w:r>
      <w:r w:rsidR="00B83BB2" w:rsidRPr="0004205E">
        <w:rPr>
          <w:rFonts w:eastAsia="Times New Roman"/>
          <w:lang w:val="fr-FR" w:eastAsia="en-US"/>
        </w:rPr>
        <w:t xml:space="preserve">espagnol, </w:t>
      </w:r>
      <w:r w:rsidR="006A5F56" w:rsidRPr="0004205E">
        <w:rPr>
          <w:rFonts w:eastAsia="Times New Roman"/>
          <w:lang w:val="fr-FR" w:eastAsia="en-US"/>
        </w:rPr>
        <w:t xml:space="preserve">le </w:t>
      </w:r>
      <w:r w:rsidR="00B83BB2" w:rsidRPr="0004205E">
        <w:rPr>
          <w:rFonts w:eastAsia="Times New Roman"/>
          <w:lang w:val="fr-FR" w:eastAsia="en-US"/>
        </w:rPr>
        <w:t xml:space="preserve">russe, </w:t>
      </w:r>
      <w:r w:rsidR="006A5F56" w:rsidRPr="0004205E">
        <w:rPr>
          <w:rFonts w:eastAsia="Times New Roman"/>
          <w:lang w:val="fr-FR" w:eastAsia="en-US"/>
        </w:rPr>
        <w:t xml:space="preserve">le </w:t>
      </w:r>
      <w:r w:rsidR="00B83BB2" w:rsidRPr="0004205E">
        <w:rPr>
          <w:rFonts w:eastAsia="Times New Roman"/>
          <w:lang w:val="fr-FR" w:eastAsia="en-US"/>
        </w:rPr>
        <w:t xml:space="preserve">chinois et </w:t>
      </w:r>
      <w:r w:rsidR="006A5F56" w:rsidRPr="0004205E">
        <w:rPr>
          <w:rFonts w:eastAsia="Times New Roman"/>
          <w:lang w:val="fr-FR" w:eastAsia="en-US"/>
        </w:rPr>
        <w:t>l</w:t>
      </w:r>
      <w:r w:rsidR="00A4771D" w:rsidRPr="0004205E">
        <w:rPr>
          <w:rFonts w:eastAsia="Times New Roman"/>
          <w:lang w:val="fr-FR" w:eastAsia="en-US"/>
        </w:rPr>
        <w:t>’</w:t>
      </w:r>
      <w:r w:rsidR="00B83BB2" w:rsidRPr="0004205E">
        <w:rPr>
          <w:rFonts w:eastAsia="Times New Roman"/>
          <w:lang w:val="fr-FR" w:eastAsia="en-US"/>
        </w:rPr>
        <w:t>arabe</w:t>
      </w:r>
      <w:r w:rsidR="00DC35BD" w:rsidRPr="0004205E">
        <w:rPr>
          <w:rFonts w:eastAsia="Times New Roman"/>
          <w:lang w:val="fr-FR" w:eastAsia="en-US"/>
        </w:rPr>
        <w:t>, et ce pendant toute la durée de la table ronde</w:t>
      </w:r>
      <w:r w:rsidR="00B83BB2" w:rsidRPr="0004205E">
        <w:rPr>
          <w:rFonts w:eastAsia="Times New Roman"/>
          <w:lang w:val="fr-FR" w:eastAsia="en-US"/>
        </w:rPr>
        <w:t>.</w:t>
      </w:r>
    </w:p>
    <w:p w14:paraId="55A727B3" w14:textId="312A8106" w:rsidR="004C40B8" w:rsidRPr="0004205E" w:rsidRDefault="00B83BB2" w:rsidP="00A4771D">
      <w:pPr>
        <w:pStyle w:val="ONUMFS"/>
        <w:rPr>
          <w:rFonts w:eastAsia="Times New Roman"/>
          <w:lang w:val="fr-FR" w:eastAsia="en-US"/>
        </w:rPr>
      </w:pPr>
      <w:r w:rsidRPr="0004205E">
        <w:rPr>
          <w:rFonts w:eastAsia="Times New Roman"/>
          <w:lang w:val="fr-FR" w:eastAsia="en-US"/>
        </w:rPr>
        <w:t xml:space="preserve">La table ronde a </w:t>
      </w:r>
      <w:r w:rsidR="00DC35BD" w:rsidRPr="0004205E">
        <w:rPr>
          <w:rFonts w:eastAsia="Times New Roman"/>
          <w:lang w:val="fr-FR" w:eastAsia="en-US"/>
        </w:rPr>
        <w:t>rassemblé</w:t>
      </w:r>
      <w:r w:rsidRPr="0004205E">
        <w:rPr>
          <w:rFonts w:eastAsia="Times New Roman"/>
          <w:lang w:val="fr-FR" w:eastAsia="en-US"/>
        </w:rPr>
        <w:t xml:space="preserve"> près de </w:t>
      </w:r>
      <w:r w:rsidR="00DC35BD" w:rsidRPr="0004205E">
        <w:rPr>
          <w:rFonts w:eastAsia="Times New Roman"/>
          <w:lang w:val="fr-FR" w:eastAsia="en-US"/>
        </w:rPr>
        <w:t>60</w:t>
      </w:r>
      <w:r w:rsidR="00263E2C" w:rsidRPr="0004205E">
        <w:rPr>
          <w:rFonts w:eastAsia="Times New Roman"/>
          <w:lang w:val="fr-FR" w:eastAsia="en-US"/>
        </w:rPr>
        <w:t> </w:t>
      </w:r>
      <w:r w:rsidRPr="0004205E">
        <w:rPr>
          <w:rFonts w:eastAsia="Times New Roman"/>
          <w:lang w:val="fr-FR" w:eastAsia="en-US"/>
        </w:rPr>
        <w:t>participants des institutions gouvernementales</w:t>
      </w:r>
      <w:r w:rsidR="00DC35BD" w:rsidRPr="0004205E">
        <w:rPr>
          <w:rFonts w:eastAsia="Times New Roman"/>
          <w:lang w:val="fr-FR" w:eastAsia="en-US"/>
        </w:rPr>
        <w:t>,</w:t>
      </w:r>
      <w:r w:rsidRPr="0004205E">
        <w:rPr>
          <w:rFonts w:eastAsia="Times New Roman"/>
          <w:lang w:val="fr-FR" w:eastAsia="en-US"/>
        </w:rPr>
        <w:t xml:space="preserve"> et plus de </w:t>
      </w:r>
      <w:r w:rsidR="00DC35BD" w:rsidRPr="0004205E">
        <w:rPr>
          <w:rFonts w:eastAsia="Times New Roman"/>
          <w:lang w:val="fr-FR" w:eastAsia="en-US"/>
        </w:rPr>
        <w:t>30</w:t>
      </w:r>
      <w:r w:rsidR="00263E2C" w:rsidRPr="0004205E">
        <w:rPr>
          <w:rFonts w:eastAsia="Times New Roman"/>
          <w:lang w:val="fr-FR" w:eastAsia="en-US"/>
        </w:rPr>
        <w:t> </w:t>
      </w:r>
      <w:r w:rsidRPr="0004205E">
        <w:rPr>
          <w:rFonts w:eastAsia="Times New Roman"/>
          <w:lang w:val="fr-FR" w:eastAsia="en-US"/>
        </w:rPr>
        <w:t xml:space="preserve">missions </w:t>
      </w:r>
      <w:r w:rsidR="006A5F56" w:rsidRPr="0004205E">
        <w:rPr>
          <w:rFonts w:eastAsia="Times New Roman"/>
          <w:lang w:val="fr-FR" w:eastAsia="en-US"/>
        </w:rPr>
        <w:t>établies</w:t>
      </w:r>
      <w:r w:rsidRPr="0004205E">
        <w:rPr>
          <w:rFonts w:eastAsia="Times New Roman"/>
          <w:lang w:val="fr-FR" w:eastAsia="en-US"/>
        </w:rPr>
        <w:t xml:space="preserve"> à Genè</w:t>
      </w:r>
      <w:r w:rsidR="0004205E" w:rsidRPr="0004205E">
        <w:rPr>
          <w:rFonts w:eastAsia="Times New Roman"/>
          <w:lang w:val="fr-FR" w:eastAsia="en-US"/>
        </w:rPr>
        <w:t>ve.  Pa</w:t>
      </w:r>
      <w:r w:rsidR="00DC35BD" w:rsidRPr="0004205E">
        <w:rPr>
          <w:rFonts w:eastAsia="Times New Roman"/>
          <w:lang w:val="fr-FR" w:eastAsia="en-US"/>
        </w:rPr>
        <w:t>rmi</w:t>
      </w:r>
      <w:r w:rsidRPr="0004205E">
        <w:rPr>
          <w:rFonts w:eastAsia="Times New Roman"/>
          <w:lang w:val="fr-FR" w:eastAsia="en-US"/>
        </w:rPr>
        <w:t xml:space="preserve"> </w:t>
      </w:r>
      <w:r w:rsidR="00DC35BD" w:rsidRPr="0004205E">
        <w:rPr>
          <w:rFonts w:eastAsia="Times New Roman"/>
          <w:lang w:val="fr-FR" w:eastAsia="en-US"/>
        </w:rPr>
        <w:t>les participants des États membres figuraient les 26</w:t>
      </w:r>
      <w:r w:rsidR="00263E2C" w:rsidRPr="0004205E">
        <w:rPr>
          <w:rFonts w:eastAsia="Times New Roman"/>
          <w:lang w:val="fr-FR" w:eastAsia="en-US"/>
        </w:rPr>
        <w:t> </w:t>
      </w:r>
      <w:r w:rsidR="00DC35BD" w:rsidRPr="0004205E">
        <w:rPr>
          <w:rFonts w:eastAsia="Times New Roman"/>
          <w:lang w:val="fr-FR" w:eastAsia="en-US"/>
        </w:rPr>
        <w:t>délégués dont l</w:t>
      </w:r>
      <w:r w:rsidR="00A4771D" w:rsidRPr="0004205E">
        <w:rPr>
          <w:rFonts w:eastAsia="Times New Roman"/>
          <w:lang w:val="fr-FR" w:eastAsia="en-US"/>
        </w:rPr>
        <w:t>’</w:t>
      </w:r>
      <w:r w:rsidR="00DC35BD" w:rsidRPr="0004205E">
        <w:rPr>
          <w:rFonts w:eastAsia="Times New Roman"/>
          <w:lang w:val="fr-FR" w:eastAsia="en-US"/>
        </w:rPr>
        <w:t xml:space="preserve">OMPI avait financé la participation </w:t>
      </w:r>
      <w:r w:rsidRPr="0004205E">
        <w:rPr>
          <w:rFonts w:eastAsia="Times New Roman"/>
          <w:lang w:val="fr-FR" w:eastAsia="en-US"/>
        </w:rPr>
        <w:t>à la dix</w:t>
      </w:r>
      <w:r w:rsidR="00A3570D">
        <w:rPr>
          <w:rFonts w:eastAsia="Times New Roman"/>
          <w:lang w:val="fr-FR" w:eastAsia="en-US"/>
        </w:rPr>
        <w:noBreakHyphen/>
      </w:r>
      <w:r w:rsidRPr="0004205E">
        <w:rPr>
          <w:rFonts w:eastAsia="Times New Roman"/>
          <w:lang w:val="fr-FR" w:eastAsia="en-US"/>
        </w:rPr>
        <w:t>neuv</w:t>
      </w:r>
      <w:r w:rsidR="00A4771D" w:rsidRPr="0004205E">
        <w:rPr>
          <w:rFonts w:eastAsia="Times New Roman"/>
          <w:lang w:val="fr-FR" w:eastAsia="en-US"/>
        </w:rPr>
        <w:t>ième session</w:t>
      </w:r>
      <w:r w:rsidR="00FA349C" w:rsidRPr="0004205E">
        <w:rPr>
          <w:rFonts w:eastAsia="Times New Roman"/>
          <w:lang w:val="fr-FR" w:eastAsia="en-US"/>
        </w:rPr>
        <w:t xml:space="preserve"> du CDI</w:t>
      </w:r>
      <w:r w:rsidRPr="0004205E">
        <w:rPr>
          <w:rFonts w:eastAsia="Times New Roman"/>
          <w:lang w:val="fr-FR" w:eastAsia="en-US"/>
        </w:rPr>
        <w:t>P tenu</w:t>
      </w:r>
      <w:r w:rsidR="006A5F56" w:rsidRPr="0004205E">
        <w:rPr>
          <w:rFonts w:eastAsia="Times New Roman"/>
          <w:lang w:val="fr-FR" w:eastAsia="en-US"/>
        </w:rPr>
        <w:t>e</w:t>
      </w:r>
      <w:r w:rsidRPr="0004205E">
        <w:rPr>
          <w:rFonts w:eastAsia="Times New Roman"/>
          <w:lang w:val="fr-FR" w:eastAsia="en-US"/>
        </w:rPr>
        <w:t xml:space="preserve"> du 15 au 1</w:t>
      </w:r>
      <w:r w:rsidR="00FA349C" w:rsidRPr="0004205E">
        <w:rPr>
          <w:rFonts w:eastAsia="Times New Roman"/>
          <w:lang w:val="fr-FR" w:eastAsia="en-US"/>
        </w:rPr>
        <w:t>9 mai 20</w:t>
      </w:r>
      <w:r w:rsidRPr="0004205E">
        <w:rPr>
          <w:rFonts w:eastAsia="Times New Roman"/>
          <w:lang w:val="fr-FR" w:eastAsia="en-US"/>
        </w:rPr>
        <w:t>17.</w:t>
      </w:r>
    </w:p>
    <w:p w14:paraId="1CD7B4F2" w14:textId="00E65BAE" w:rsidR="004C40B8" w:rsidRPr="0004205E" w:rsidRDefault="00645025" w:rsidP="00A4771D">
      <w:pPr>
        <w:pStyle w:val="ONUMFS"/>
        <w:rPr>
          <w:rFonts w:eastAsia="Times New Roman"/>
          <w:lang w:val="fr-FR" w:eastAsia="en-US"/>
        </w:rPr>
      </w:pPr>
      <w:r w:rsidRPr="0004205E">
        <w:rPr>
          <w:rFonts w:eastAsia="Times New Roman"/>
          <w:lang w:val="fr-FR" w:eastAsia="en-US"/>
        </w:rPr>
        <w:t>À l</w:t>
      </w:r>
      <w:r w:rsidR="00A4771D" w:rsidRPr="0004205E">
        <w:rPr>
          <w:rFonts w:eastAsia="Times New Roman"/>
          <w:lang w:val="fr-FR" w:eastAsia="en-US"/>
        </w:rPr>
        <w:t>’</w:t>
      </w:r>
      <w:r w:rsidRPr="0004205E">
        <w:rPr>
          <w:rFonts w:eastAsia="Times New Roman"/>
          <w:lang w:val="fr-FR" w:eastAsia="en-US"/>
        </w:rPr>
        <w:t>issue de la table ronde, les participants ont reçu un questionnaire de satisfaction</w:t>
      </w:r>
      <w:r w:rsidR="0060610C" w:rsidRPr="0004205E">
        <w:rPr>
          <w:rFonts w:eastAsia="Times New Roman"/>
          <w:lang w:val="fr-FR" w:eastAsia="en-US"/>
        </w:rPr>
        <w:t>,</w:t>
      </w:r>
      <w:r w:rsidRPr="0004205E">
        <w:rPr>
          <w:rFonts w:eastAsia="Times New Roman"/>
          <w:lang w:val="fr-FR" w:eastAsia="en-US"/>
        </w:rPr>
        <w:t xml:space="preserve"> auquel </w:t>
      </w:r>
      <w:r w:rsidR="00DC35BD" w:rsidRPr="0004205E">
        <w:rPr>
          <w:rFonts w:eastAsia="Times New Roman"/>
          <w:lang w:val="fr-FR" w:eastAsia="en-US"/>
        </w:rPr>
        <w:t>33</w:t>
      </w:r>
      <w:r w:rsidR="00263E2C" w:rsidRPr="0004205E">
        <w:rPr>
          <w:rFonts w:eastAsia="Times New Roman"/>
          <w:lang w:val="fr-FR" w:eastAsia="en-US"/>
        </w:rPr>
        <w:t> </w:t>
      </w:r>
      <w:r w:rsidRPr="0004205E">
        <w:rPr>
          <w:rFonts w:eastAsia="Times New Roman"/>
          <w:lang w:val="fr-FR" w:eastAsia="en-US"/>
        </w:rPr>
        <w:t>participants ont répon</w:t>
      </w:r>
      <w:r w:rsidR="0004205E" w:rsidRPr="0004205E">
        <w:rPr>
          <w:rFonts w:eastAsia="Times New Roman"/>
          <w:lang w:val="fr-FR" w:eastAsia="en-US"/>
        </w:rPr>
        <w:t xml:space="preserve">du.  </w:t>
      </w:r>
      <w:r w:rsidR="00101966">
        <w:rPr>
          <w:rFonts w:eastAsia="Times New Roman"/>
          <w:lang w:val="fr-FR" w:eastAsia="en-US"/>
        </w:rPr>
        <w:t>En</w:t>
      </w:r>
      <w:r w:rsidRPr="0004205E">
        <w:rPr>
          <w:rFonts w:eastAsia="Times New Roman"/>
          <w:lang w:val="fr-FR" w:eastAsia="en-US"/>
        </w:rPr>
        <w:t xml:space="preserve"> moyenne</w:t>
      </w:r>
      <w:r w:rsidR="00101966">
        <w:rPr>
          <w:rFonts w:eastAsia="Times New Roman"/>
          <w:lang w:val="fr-FR" w:eastAsia="en-US"/>
        </w:rPr>
        <w:t>,</w:t>
      </w:r>
      <w:r w:rsidRPr="0004205E">
        <w:rPr>
          <w:rFonts w:eastAsia="Times New Roman"/>
          <w:lang w:val="fr-FR" w:eastAsia="en-US"/>
        </w:rPr>
        <w:t xml:space="preserve"> </w:t>
      </w:r>
      <w:r w:rsidR="00DC35BD" w:rsidRPr="0004205E">
        <w:rPr>
          <w:rFonts w:eastAsia="Times New Roman"/>
          <w:lang w:val="fr-FR" w:eastAsia="en-US"/>
        </w:rPr>
        <w:t>76</w:t>
      </w:r>
      <w:r w:rsidR="00247898" w:rsidRPr="0004205E">
        <w:rPr>
          <w:rFonts w:eastAsia="Times New Roman"/>
          <w:lang w:val="fr-FR" w:eastAsia="en-US"/>
        </w:rPr>
        <w:t>%</w:t>
      </w:r>
      <w:r w:rsidRPr="0004205E">
        <w:rPr>
          <w:rFonts w:eastAsia="Times New Roman"/>
          <w:lang w:val="fr-FR" w:eastAsia="en-US"/>
        </w:rPr>
        <w:t xml:space="preserve"> des personnes interrogées étaient </w:t>
      </w:r>
      <w:r w:rsidR="00101966">
        <w:rPr>
          <w:rFonts w:eastAsia="Times New Roman"/>
          <w:lang w:val="fr-FR" w:eastAsia="en-US"/>
        </w:rPr>
        <w:t>globalement</w:t>
      </w:r>
      <w:r w:rsidRPr="0004205E">
        <w:rPr>
          <w:rFonts w:eastAsia="Times New Roman"/>
          <w:lang w:val="fr-FR" w:eastAsia="en-US"/>
        </w:rPr>
        <w:t xml:space="preserve"> satisfaites de la table ronde, et </w:t>
      </w:r>
      <w:r w:rsidR="00DC35BD" w:rsidRPr="0004205E">
        <w:rPr>
          <w:rFonts w:eastAsia="Times New Roman"/>
          <w:lang w:val="fr-FR" w:eastAsia="en-US"/>
        </w:rPr>
        <w:t>64</w:t>
      </w:r>
      <w:r w:rsidR="00247898" w:rsidRPr="0004205E">
        <w:rPr>
          <w:rFonts w:eastAsia="Times New Roman"/>
          <w:lang w:val="fr-FR" w:eastAsia="en-US"/>
        </w:rPr>
        <w:t>%</w:t>
      </w:r>
      <w:r w:rsidRPr="0004205E">
        <w:rPr>
          <w:rFonts w:eastAsia="Times New Roman"/>
          <w:lang w:val="fr-FR" w:eastAsia="en-US"/>
        </w:rPr>
        <w:t xml:space="preserve"> l</w:t>
      </w:r>
      <w:r w:rsidR="00A4771D" w:rsidRPr="0004205E">
        <w:rPr>
          <w:rFonts w:eastAsia="Times New Roman"/>
          <w:lang w:val="fr-FR" w:eastAsia="en-US"/>
        </w:rPr>
        <w:t>’</w:t>
      </w:r>
      <w:r w:rsidRPr="0004205E">
        <w:rPr>
          <w:rFonts w:eastAsia="Times New Roman"/>
          <w:lang w:val="fr-FR" w:eastAsia="en-US"/>
        </w:rPr>
        <w:t>ont jugée utile.</w:t>
      </w:r>
    </w:p>
    <w:p w14:paraId="71CA1D42" w14:textId="4264890C" w:rsidR="004C40B8" w:rsidRPr="0004205E" w:rsidRDefault="00616AD8" w:rsidP="00A4771D">
      <w:pPr>
        <w:pStyle w:val="ONUMFS"/>
        <w:rPr>
          <w:rFonts w:eastAsia="Times New Roman"/>
          <w:lang w:val="fr-FR" w:eastAsia="en-US"/>
        </w:rPr>
      </w:pPr>
      <w:r w:rsidRPr="0004205E">
        <w:rPr>
          <w:rFonts w:eastAsia="Times New Roman"/>
          <w:lang w:val="fr-FR" w:eastAsia="en-US"/>
        </w:rPr>
        <w:t xml:space="preserve">Le programme et les </w:t>
      </w:r>
      <w:r w:rsidR="00101966">
        <w:rPr>
          <w:rFonts w:eastAsia="Times New Roman"/>
          <w:lang w:val="fr-FR" w:eastAsia="en-US"/>
        </w:rPr>
        <w:t xml:space="preserve">exposés </w:t>
      </w:r>
      <w:r w:rsidR="00F77564" w:rsidRPr="0004205E">
        <w:rPr>
          <w:rFonts w:eastAsia="Times New Roman"/>
          <w:lang w:val="fr-FR" w:eastAsia="en-US"/>
        </w:rPr>
        <w:t xml:space="preserve">présentés </w:t>
      </w:r>
      <w:r w:rsidRPr="0004205E">
        <w:rPr>
          <w:rFonts w:eastAsia="Times New Roman"/>
          <w:lang w:val="fr-FR" w:eastAsia="en-US"/>
        </w:rPr>
        <w:t xml:space="preserve">lors de la table ronde étaient </w:t>
      </w:r>
      <w:r w:rsidR="00C452D0" w:rsidRPr="0004205E">
        <w:rPr>
          <w:rFonts w:eastAsia="Times New Roman"/>
          <w:lang w:val="fr-FR" w:eastAsia="en-US"/>
        </w:rPr>
        <w:t>accessibles</w:t>
      </w:r>
      <w:r w:rsidRPr="0004205E">
        <w:rPr>
          <w:rFonts w:eastAsia="Times New Roman"/>
          <w:lang w:val="fr-FR" w:eastAsia="en-US"/>
        </w:rPr>
        <w:t xml:space="preserve"> </w:t>
      </w:r>
      <w:r w:rsidR="00ED1920" w:rsidRPr="0004205E">
        <w:rPr>
          <w:rFonts w:eastAsia="Times New Roman"/>
          <w:lang w:val="fr-FR" w:eastAsia="en-US"/>
        </w:rPr>
        <w:t>sur</w:t>
      </w:r>
      <w:r w:rsidRPr="0004205E">
        <w:rPr>
          <w:rFonts w:eastAsia="Times New Roman"/>
          <w:lang w:val="fr-FR" w:eastAsia="en-US"/>
        </w:rPr>
        <w:t xml:space="preserve"> la </w:t>
      </w:r>
      <w:r w:rsidR="00A4771D" w:rsidRPr="0004205E">
        <w:rPr>
          <w:rFonts w:eastAsia="Times New Roman"/>
          <w:lang w:val="fr-FR" w:eastAsia="en-US"/>
        </w:rPr>
        <w:t>page I</w:t>
      </w:r>
      <w:r w:rsidR="00247898" w:rsidRPr="0004205E">
        <w:rPr>
          <w:rFonts w:eastAsia="Times New Roman"/>
          <w:lang w:val="fr-FR" w:eastAsia="en-US"/>
        </w:rPr>
        <w:t>nternet</w:t>
      </w:r>
      <w:r w:rsidRPr="0004205E">
        <w:rPr>
          <w:rFonts w:eastAsia="Times New Roman"/>
          <w:lang w:val="fr-FR" w:eastAsia="en-US"/>
        </w:rPr>
        <w:t xml:space="preserve"> </w:t>
      </w:r>
      <w:r w:rsidR="00F77564" w:rsidRPr="0004205E">
        <w:rPr>
          <w:rFonts w:eastAsia="Times New Roman"/>
          <w:lang w:val="fr-FR" w:eastAsia="en-US"/>
        </w:rPr>
        <w:t>suivante, consacrée au</w:t>
      </w:r>
      <w:r w:rsidRPr="0004205E">
        <w:rPr>
          <w:rFonts w:eastAsia="Times New Roman"/>
          <w:lang w:val="fr-FR" w:eastAsia="en-US"/>
        </w:rPr>
        <w:t xml:space="preserve"> </w:t>
      </w:r>
      <w:r w:rsidR="00F77564" w:rsidRPr="0004205E">
        <w:rPr>
          <w:rFonts w:eastAsia="Times New Roman"/>
          <w:lang w:val="fr-FR" w:eastAsia="en-US"/>
        </w:rPr>
        <w:t>Plan d</w:t>
      </w:r>
      <w:r w:rsidR="00A4771D" w:rsidRPr="0004205E">
        <w:rPr>
          <w:rFonts w:eastAsia="Times New Roman"/>
          <w:lang w:val="fr-FR" w:eastAsia="en-US"/>
        </w:rPr>
        <w:t>’</w:t>
      </w:r>
      <w:r w:rsidR="00F77564" w:rsidRPr="0004205E">
        <w:rPr>
          <w:rFonts w:eastAsia="Times New Roman"/>
          <w:lang w:val="fr-FR" w:eastAsia="en-US"/>
        </w:rPr>
        <w:t>action pour l</w:t>
      </w:r>
      <w:r w:rsidRPr="0004205E">
        <w:rPr>
          <w:rFonts w:eastAsia="Times New Roman"/>
          <w:lang w:val="fr-FR" w:eastAsia="en-US"/>
        </w:rPr>
        <w:t>e développement</w:t>
      </w:r>
      <w:r w:rsidR="00A4771D" w:rsidRPr="0004205E">
        <w:rPr>
          <w:rFonts w:eastAsia="Times New Roman"/>
          <w:lang w:val="fr-FR" w:eastAsia="en-US"/>
        </w:rPr>
        <w:t> :</w:t>
      </w:r>
      <w:r w:rsidR="004C40B8" w:rsidRPr="0004205E">
        <w:rPr>
          <w:rFonts w:eastAsia="Times New Roman"/>
          <w:lang w:val="fr-FR" w:eastAsia="en-US"/>
        </w:rPr>
        <w:t xml:space="preserve"> </w:t>
      </w:r>
      <w:hyperlink r:id="rId16" w:history="1">
        <w:r w:rsidR="00C452D0" w:rsidRPr="0004205E">
          <w:rPr>
            <w:rStyle w:val="Hyperlink"/>
            <w:lang w:val="fr-FR" w:eastAsia="en-US"/>
          </w:rPr>
          <w:t>http://www.wipo.int/meetings/fr/details.jsp?meeting_id=43186</w:t>
        </w:r>
      </w:hyperlink>
      <w:r w:rsidR="004C40B8" w:rsidRPr="0004205E">
        <w:rPr>
          <w:rStyle w:val="Hyperlink"/>
          <w:rFonts w:eastAsia="Times New Roman"/>
          <w:color w:val="auto"/>
          <w:szCs w:val="22"/>
          <w:u w:val="none"/>
          <w:lang w:val="fr-FR" w:eastAsia="en-US"/>
        </w:rPr>
        <w:t>.</w:t>
      </w:r>
    </w:p>
    <w:p w14:paraId="08C25C82" w14:textId="19FFFB0B" w:rsidR="004C40B8" w:rsidRPr="0004205E" w:rsidRDefault="00C452D0" w:rsidP="00A4771D">
      <w:pPr>
        <w:pStyle w:val="ONUMFS"/>
        <w:rPr>
          <w:rFonts w:eastAsia="Times New Roman"/>
          <w:lang w:val="fr-FR" w:eastAsia="en-US"/>
        </w:rPr>
      </w:pPr>
      <w:r w:rsidRPr="0004205E">
        <w:rPr>
          <w:rFonts w:eastAsia="Times New Roman"/>
          <w:lang w:val="fr-FR" w:eastAsia="en-US"/>
        </w:rPr>
        <w:t xml:space="preserve">Les vidéos à la demande des </w:t>
      </w:r>
      <w:r w:rsidR="00F77564" w:rsidRPr="0004205E">
        <w:rPr>
          <w:rFonts w:eastAsia="Times New Roman"/>
          <w:lang w:val="fr-FR" w:eastAsia="en-US"/>
        </w:rPr>
        <w:t>délibérations et des exposés</w:t>
      </w:r>
      <w:r w:rsidRPr="0004205E">
        <w:rPr>
          <w:rFonts w:eastAsia="Times New Roman"/>
          <w:lang w:val="fr-FR" w:eastAsia="en-US"/>
        </w:rPr>
        <w:t xml:space="preserve"> compl</w:t>
      </w:r>
      <w:r w:rsidR="00F77564" w:rsidRPr="0004205E">
        <w:rPr>
          <w:rFonts w:eastAsia="Times New Roman"/>
          <w:lang w:val="fr-FR" w:eastAsia="en-US"/>
        </w:rPr>
        <w:t>et</w:t>
      </w:r>
      <w:r w:rsidRPr="0004205E">
        <w:rPr>
          <w:rFonts w:eastAsia="Times New Roman"/>
          <w:lang w:val="fr-FR" w:eastAsia="en-US"/>
        </w:rPr>
        <w:t xml:space="preserve">s étaient </w:t>
      </w:r>
      <w:r w:rsidR="00ED1920" w:rsidRPr="0004205E">
        <w:rPr>
          <w:rFonts w:eastAsia="Times New Roman"/>
          <w:lang w:val="fr-FR" w:eastAsia="en-US"/>
        </w:rPr>
        <w:t>visibles depuis</w:t>
      </w:r>
      <w:r w:rsidRPr="0004205E">
        <w:rPr>
          <w:rFonts w:eastAsia="Times New Roman"/>
          <w:lang w:val="fr-FR" w:eastAsia="en-US"/>
        </w:rPr>
        <w:t xml:space="preserve"> le lien suivant</w:t>
      </w:r>
      <w:r w:rsidR="00A4771D" w:rsidRPr="0004205E">
        <w:rPr>
          <w:rFonts w:eastAsia="Times New Roman"/>
          <w:lang w:val="fr-FR" w:eastAsia="en-US"/>
        </w:rPr>
        <w:t> :</w:t>
      </w:r>
      <w:r w:rsidR="0035776B" w:rsidRPr="0004205E">
        <w:rPr>
          <w:rFonts w:eastAsia="Times New Roman"/>
          <w:lang w:val="fr-FR" w:eastAsia="en-US"/>
        </w:rPr>
        <w:t xml:space="preserve"> </w:t>
      </w:r>
      <w:hyperlink r:id="rId17" w:history="1">
        <w:r w:rsidR="00101966">
          <w:rPr>
            <w:rStyle w:val="Hyperlink"/>
            <w:lang w:val="fr-FR"/>
          </w:rPr>
          <w:t>http://www.wipo.int/webcasting/fr/index.jsp</w:t>
        </w:r>
      </w:hyperlink>
      <w:r w:rsidR="00CE780C" w:rsidRPr="0004205E">
        <w:rPr>
          <w:rFonts w:eastAsia="Times New Roman"/>
          <w:lang w:val="fr-FR" w:eastAsia="en-US"/>
        </w:rPr>
        <w:t>.</w:t>
      </w:r>
    </w:p>
    <w:p w14:paraId="1FB44492" w14:textId="3F5B9782" w:rsidR="00CE780C" w:rsidRPr="0004205E" w:rsidRDefault="004C40B8" w:rsidP="00A4771D">
      <w:pPr>
        <w:pStyle w:val="Heading1"/>
        <w:rPr>
          <w:lang w:val="fr-FR"/>
        </w:rPr>
      </w:pPr>
      <w:r w:rsidRPr="0004205E">
        <w:rPr>
          <w:lang w:val="fr-FR"/>
        </w:rPr>
        <w:lastRenderedPageBreak/>
        <w:t>Délibérations</w:t>
      </w:r>
    </w:p>
    <w:p w14:paraId="7E23C487" w14:textId="3D0F48ED" w:rsidR="004C40B8" w:rsidRPr="0004205E" w:rsidRDefault="004C40B8" w:rsidP="00A4771D">
      <w:pPr>
        <w:pStyle w:val="Heading2"/>
        <w:rPr>
          <w:lang w:val="fr-FR"/>
        </w:rPr>
      </w:pPr>
      <w:r w:rsidRPr="0004205E">
        <w:rPr>
          <w:lang w:val="fr-FR"/>
        </w:rPr>
        <w:t>Ouverture</w:t>
      </w:r>
    </w:p>
    <w:p w14:paraId="0E6D9334" w14:textId="77777777" w:rsidR="004C40B8" w:rsidRPr="0004205E" w:rsidRDefault="004C40B8" w:rsidP="00A4771D">
      <w:pPr>
        <w:rPr>
          <w:lang w:val="fr-FR"/>
        </w:rPr>
      </w:pPr>
    </w:p>
    <w:p w14:paraId="12A2566A" w14:textId="31EC943A" w:rsidR="004C40B8" w:rsidRPr="0004205E" w:rsidRDefault="00C452D0" w:rsidP="00A4771D">
      <w:pPr>
        <w:pStyle w:val="ONUMFS"/>
        <w:rPr>
          <w:lang w:val="fr-FR"/>
        </w:rPr>
      </w:pPr>
      <w:r w:rsidRPr="0004205E">
        <w:rPr>
          <w:lang w:val="fr-FR"/>
        </w:rPr>
        <w:t>La table ronde a été ouverte par M.</w:t>
      </w:r>
      <w:r w:rsidR="00247898" w:rsidRPr="0004205E">
        <w:rPr>
          <w:lang w:val="fr-FR"/>
        </w:rPr>
        <w:t> </w:t>
      </w:r>
      <w:r w:rsidRPr="0004205E">
        <w:rPr>
          <w:lang w:val="fr-FR"/>
        </w:rPr>
        <w:t>Mario</w:t>
      </w:r>
      <w:r w:rsidR="00A3570D">
        <w:rPr>
          <w:lang w:val="fr-FR"/>
        </w:rPr>
        <w:t> </w:t>
      </w:r>
      <w:r w:rsidRPr="0004205E">
        <w:rPr>
          <w:lang w:val="fr-FR"/>
        </w:rPr>
        <w:t xml:space="preserve">Matus, </w:t>
      </w:r>
      <w:r w:rsidR="00F77564" w:rsidRPr="0004205E">
        <w:rPr>
          <w:lang w:val="fr-FR"/>
        </w:rPr>
        <w:t>vice</w:t>
      </w:r>
      <w:r w:rsidR="00A3570D">
        <w:rPr>
          <w:lang w:val="fr-FR"/>
        </w:rPr>
        <w:noBreakHyphen/>
      </w:r>
      <w:r w:rsidRPr="0004205E">
        <w:rPr>
          <w:lang w:val="fr-FR"/>
        </w:rPr>
        <w:t xml:space="preserve">directeur </w:t>
      </w:r>
      <w:r w:rsidR="0047681B" w:rsidRPr="0004205E">
        <w:rPr>
          <w:lang w:val="fr-FR"/>
        </w:rPr>
        <w:t xml:space="preserve">général </w:t>
      </w:r>
      <w:r w:rsidR="00F77564" w:rsidRPr="0004205E">
        <w:rPr>
          <w:lang w:val="fr-FR"/>
        </w:rPr>
        <w:t>du</w:t>
      </w:r>
      <w:r w:rsidR="0047681B" w:rsidRPr="0004205E">
        <w:rPr>
          <w:lang w:val="fr-FR"/>
        </w:rPr>
        <w:t xml:space="preserve"> Sect</w:t>
      </w:r>
      <w:r w:rsidR="00F77564" w:rsidRPr="0004205E">
        <w:rPr>
          <w:lang w:val="fr-FR"/>
        </w:rPr>
        <w:t>eur</w:t>
      </w:r>
      <w:r w:rsidR="0047681B" w:rsidRPr="0004205E">
        <w:rPr>
          <w:lang w:val="fr-FR"/>
        </w:rPr>
        <w:t xml:space="preserve"> du développement de l</w:t>
      </w:r>
      <w:r w:rsidR="00A4771D" w:rsidRPr="0004205E">
        <w:rPr>
          <w:lang w:val="fr-FR"/>
        </w:rPr>
        <w:t>’</w:t>
      </w:r>
      <w:r w:rsidR="0047681B" w:rsidRPr="0004205E">
        <w:rPr>
          <w:lang w:val="fr-FR"/>
        </w:rPr>
        <w:t>O</w:t>
      </w:r>
      <w:r w:rsidR="0004205E" w:rsidRPr="0004205E">
        <w:rPr>
          <w:lang w:val="fr-FR"/>
        </w:rPr>
        <w:t>MPI.  Lo</w:t>
      </w:r>
      <w:r w:rsidR="0047681B" w:rsidRPr="0004205E">
        <w:rPr>
          <w:lang w:val="fr-FR"/>
        </w:rPr>
        <w:t>rs de son introduction, il a indiqué que l</w:t>
      </w:r>
      <w:r w:rsidR="00A4771D" w:rsidRPr="0004205E">
        <w:rPr>
          <w:lang w:val="fr-FR"/>
        </w:rPr>
        <w:t>’</w:t>
      </w:r>
      <w:r w:rsidR="0047681B" w:rsidRPr="0004205E">
        <w:rPr>
          <w:lang w:val="fr-FR"/>
        </w:rPr>
        <w:t>OMPI fournissait une assistance technique à des pays de niveau</w:t>
      </w:r>
      <w:r w:rsidR="00F77564" w:rsidRPr="0004205E">
        <w:rPr>
          <w:lang w:val="fr-FR"/>
        </w:rPr>
        <w:t>x</w:t>
      </w:r>
      <w:r w:rsidR="0047681B" w:rsidRPr="0004205E">
        <w:rPr>
          <w:lang w:val="fr-FR"/>
        </w:rPr>
        <w:t xml:space="preserve"> de développement différe</w:t>
      </w:r>
      <w:r w:rsidR="001D51D9" w:rsidRPr="0004205E">
        <w:rPr>
          <w:lang w:val="fr-FR"/>
        </w:rPr>
        <w:t>n</w:t>
      </w:r>
      <w:r w:rsidR="0004205E" w:rsidRPr="0004205E">
        <w:rPr>
          <w:lang w:val="fr-FR"/>
        </w:rPr>
        <w:t>ts.  Ce</w:t>
      </w:r>
      <w:r w:rsidR="00D1533E" w:rsidRPr="0004205E">
        <w:rPr>
          <w:lang w:val="fr-FR"/>
        </w:rPr>
        <w:t xml:space="preserve">s activités </w:t>
      </w:r>
      <w:r w:rsidR="00F77564" w:rsidRPr="0004205E">
        <w:rPr>
          <w:lang w:val="fr-FR"/>
        </w:rPr>
        <w:t>consistaient notamment</w:t>
      </w:r>
      <w:r w:rsidR="00D1533E" w:rsidRPr="0004205E">
        <w:rPr>
          <w:lang w:val="fr-FR"/>
        </w:rPr>
        <w:t xml:space="preserve"> </w:t>
      </w:r>
      <w:r w:rsidR="00F77564" w:rsidRPr="0004205E">
        <w:rPr>
          <w:lang w:val="fr-FR"/>
        </w:rPr>
        <w:t>à</w:t>
      </w:r>
      <w:r w:rsidR="00A4771D" w:rsidRPr="0004205E">
        <w:rPr>
          <w:lang w:val="fr-FR"/>
        </w:rPr>
        <w:t> :</w:t>
      </w:r>
      <w:r w:rsidR="00D1533E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D1533E" w:rsidRPr="0004205E">
        <w:rPr>
          <w:lang w:val="fr-FR"/>
        </w:rPr>
        <w:t>organis</w:t>
      </w:r>
      <w:r w:rsidR="00F77564" w:rsidRPr="0004205E">
        <w:rPr>
          <w:lang w:val="fr-FR"/>
        </w:rPr>
        <w:t>er</w:t>
      </w:r>
      <w:r w:rsidR="00D1533E" w:rsidRPr="0004205E">
        <w:rPr>
          <w:lang w:val="fr-FR"/>
        </w:rPr>
        <w:t xml:space="preserve"> des activités</w:t>
      </w:r>
      <w:r w:rsidR="00BB6D47" w:rsidRPr="0004205E">
        <w:rPr>
          <w:lang w:val="fr-FR"/>
        </w:rPr>
        <w:t xml:space="preserve"> de renforcement des capacités;</w:t>
      </w:r>
      <w:r w:rsidR="00D1533E" w:rsidRPr="0004205E">
        <w:rPr>
          <w:lang w:val="fr-FR"/>
        </w:rPr>
        <w:t xml:space="preserve">  ii)</w:t>
      </w:r>
      <w:r w:rsidR="00247898" w:rsidRPr="0004205E">
        <w:rPr>
          <w:lang w:val="fr-FR"/>
        </w:rPr>
        <w:t> </w:t>
      </w:r>
      <w:r w:rsidR="00F77564" w:rsidRPr="0004205E">
        <w:rPr>
          <w:lang w:val="fr-FR"/>
        </w:rPr>
        <w:t xml:space="preserve">aider les </w:t>
      </w:r>
      <w:r w:rsidR="00ED1920" w:rsidRPr="0004205E">
        <w:rPr>
          <w:lang w:val="fr-FR"/>
        </w:rPr>
        <w:t>offices</w:t>
      </w:r>
      <w:r w:rsidR="00D1533E" w:rsidRPr="0004205E">
        <w:rPr>
          <w:lang w:val="fr-FR"/>
        </w:rPr>
        <w:t xml:space="preserve"> de </w:t>
      </w:r>
      <w:r w:rsidR="00ED1920" w:rsidRPr="0004205E">
        <w:rPr>
          <w:lang w:val="fr-FR"/>
        </w:rPr>
        <w:t>p</w:t>
      </w:r>
      <w:r w:rsidR="00D1533E" w:rsidRPr="0004205E">
        <w:rPr>
          <w:lang w:val="fr-FR"/>
        </w:rPr>
        <w:t xml:space="preserve">ropriété </w:t>
      </w:r>
      <w:r w:rsidR="00ED1920" w:rsidRPr="0004205E">
        <w:rPr>
          <w:lang w:val="fr-FR"/>
        </w:rPr>
        <w:t>i</w:t>
      </w:r>
      <w:r w:rsidR="00D1533E" w:rsidRPr="0004205E">
        <w:rPr>
          <w:lang w:val="fr-FR"/>
        </w:rPr>
        <w:t>ntellectuelle</w:t>
      </w:r>
      <w:r w:rsidR="00F77564" w:rsidRPr="0004205E">
        <w:rPr>
          <w:lang w:val="fr-FR"/>
        </w:rPr>
        <w:t xml:space="preserve"> dans leurs activités</w:t>
      </w:r>
      <w:r w:rsidR="00D1533E" w:rsidRPr="0004205E">
        <w:rPr>
          <w:lang w:val="fr-FR"/>
        </w:rPr>
        <w:t>;  iii)</w:t>
      </w:r>
      <w:r w:rsidR="00247898" w:rsidRPr="0004205E">
        <w:rPr>
          <w:lang w:val="fr-FR"/>
        </w:rPr>
        <w:t> </w:t>
      </w:r>
      <w:r w:rsidR="00F77564" w:rsidRPr="0004205E">
        <w:rPr>
          <w:lang w:val="fr-FR"/>
        </w:rPr>
        <w:t>fournir des</w:t>
      </w:r>
      <w:r w:rsidR="00D1533E" w:rsidRPr="0004205E">
        <w:rPr>
          <w:lang w:val="fr-FR"/>
        </w:rPr>
        <w:t xml:space="preserve"> conseil</w:t>
      </w:r>
      <w:r w:rsidR="00F77564" w:rsidRPr="0004205E">
        <w:rPr>
          <w:lang w:val="fr-FR"/>
        </w:rPr>
        <w:t>s</w:t>
      </w:r>
      <w:r w:rsidR="00D1533E" w:rsidRPr="0004205E">
        <w:rPr>
          <w:lang w:val="fr-FR"/>
        </w:rPr>
        <w:t xml:space="preserve"> l</w:t>
      </w:r>
      <w:r w:rsidR="00356B3C" w:rsidRPr="0004205E">
        <w:rPr>
          <w:lang w:val="fr-FR"/>
        </w:rPr>
        <w:t>égislatif</w:t>
      </w:r>
      <w:r w:rsidR="00F77564" w:rsidRPr="0004205E">
        <w:rPr>
          <w:lang w:val="fr-FR"/>
        </w:rPr>
        <w:t>s</w:t>
      </w:r>
      <w:r w:rsidR="00356B3C" w:rsidRPr="0004205E">
        <w:rPr>
          <w:lang w:val="fr-FR"/>
        </w:rPr>
        <w:t xml:space="preserve"> et politique</w:t>
      </w:r>
      <w:r w:rsidR="00F77564" w:rsidRPr="0004205E">
        <w:rPr>
          <w:lang w:val="fr-FR"/>
        </w:rPr>
        <w:t>s</w:t>
      </w:r>
      <w:r w:rsidR="00356B3C" w:rsidRPr="0004205E">
        <w:rPr>
          <w:lang w:val="fr-FR"/>
        </w:rPr>
        <w:t xml:space="preserve">;  </w:t>
      </w:r>
      <w:r w:rsidR="003B7D96" w:rsidRPr="0004205E">
        <w:rPr>
          <w:lang w:val="fr-FR"/>
        </w:rPr>
        <w:t xml:space="preserve">et </w:t>
      </w:r>
      <w:r w:rsidR="00356B3C" w:rsidRPr="0004205E">
        <w:rPr>
          <w:lang w:val="fr-FR"/>
        </w:rPr>
        <w:t>iv)</w:t>
      </w:r>
      <w:r w:rsidR="00247898" w:rsidRPr="0004205E">
        <w:rPr>
          <w:lang w:val="fr-FR"/>
        </w:rPr>
        <w:t> </w:t>
      </w:r>
      <w:r w:rsidR="003B7D96" w:rsidRPr="0004205E">
        <w:rPr>
          <w:lang w:val="fr-FR"/>
        </w:rPr>
        <w:t>élabor</w:t>
      </w:r>
      <w:r w:rsidR="00F77564" w:rsidRPr="0004205E">
        <w:rPr>
          <w:lang w:val="fr-FR"/>
        </w:rPr>
        <w:t>er</w:t>
      </w:r>
      <w:r w:rsidR="003B7D96" w:rsidRPr="0004205E">
        <w:rPr>
          <w:lang w:val="fr-FR"/>
        </w:rPr>
        <w:t xml:space="preserve"> de</w:t>
      </w:r>
      <w:r w:rsidR="00F77564" w:rsidRPr="0004205E">
        <w:rPr>
          <w:lang w:val="fr-FR"/>
        </w:rPr>
        <w:t>s</w:t>
      </w:r>
      <w:r w:rsidR="003B7D96" w:rsidRPr="0004205E">
        <w:rPr>
          <w:lang w:val="fr-FR"/>
        </w:rPr>
        <w:t xml:space="preserve"> stratégies </w:t>
      </w:r>
      <w:r w:rsidR="00F77564" w:rsidRPr="0004205E">
        <w:rPr>
          <w:lang w:val="fr-FR"/>
        </w:rPr>
        <w:t xml:space="preserve">nationales </w:t>
      </w:r>
      <w:r w:rsidR="003B7D96" w:rsidRPr="0004205E">
        <w:rPr>
          <w:lang w:val="fr-FR"/>
        </w:rPr>
        <w:t xml:space="preserve">de </w:t>
      </w:r>
      <w:r w:rsidR="00441D92" w:rsidRPr="0004205E">
        <w:rPr>
          <w:lang w:val="fr-FR"/>
        </w:rPr>
        <w:t>propriété intellectuelle</w:t>
      </w:r>
      <w:r w:rsidR="00F77564" w:rsidRPr="0004205E">
        <w:rPr>
          <w:lang w:val="fr-FR"/>
        </w:rPr>
        <w:t>.</w:t>
      </w:r>
      <w:r w:rsidR="000223F2" w:rsidRPr="0004205E">
        <w:rPr>
          <w:lang w:val="fr-FR"/>
        </w:rPr>
        <w:t xml:space="preserve"> </w:t>
      </w:r>
      <w:r w:rsidR="00F77564" w:rsidRPr="0004205E">
        <w:rPr>
          <w:lang w:val="fr-FR"/>
        </w:rPr>
        <w:t xml:space="preserve"> M.</w:t>
      </w:r>
      <w:r w:rsidR="000223F2" w:rsidRPr="0004205E">
        <w:rPr>
          <w:lang w:val="fr-FR"/>
        </w:rPr>
        <w:t> </w:t>
      </w:r>
      <w:r w:rsidR="00F77564" w:rsidRPr="0004205E">
        <w:rPr>
          <w:lang w:val="fr-FR"/>
        </w:rPr>
        <w:t xml:space="preserve">Matus </w:t>
      </w:r>
      <w:r w:rsidR="003B7D96" w:rsidRPr="0004205E">
        <w:rPr>
          <w:lang w:val="fr-FR"/>
        </w:rPr>
        <w:t>a également rappelé les trois</w:t>
      </w:r>
      <w:r w:rsidR="00247898" w:rsidRPr="0004205E">
        <w:rPr>
          <w:lang w:val="fr-FR"/>
        </w:rPr>
        <w:t> </w:t>
      </w:r>
      <w:r w:rsidR="003B7D96" w:rsidRPr="0004205E">
        <w:rPr>
          <w:lang w:val="fr-FR"/>
        </w:rPr>
        <w:t>documents de l</w:t>
      </w:r>
      <w:r w:rsidR="00A4771D" w:rsidRPr="0004205E">
        <w:rPr>
          <w:lang w:val="fr-FR"/>
        </w:rPr>
        <w:t>’</w:t>
      </w:r>
      <w:r w:rsidR="003B7D96" w:rsidRPr="0004205E">
        <w:rPr>
          <w:lang w:val="fr-FR"/>
        </w:rPr>
        <w:t xml:space="preserve">OMPI </w:t>
      </w:r>
      <w:r w:rsidR="00BB5A77" w:rsidRPr="0004205E">
        <w:rPr>
          <w:lang w:val="fr-FR"/>
        </w:rPr>
        <w:t>se</w:t>
      </w:r>
      <w:r w:rsidR="003B7D96" w:rsidRPr="0004205E">
        <w:rPr>
          <w:lang w:val="fr-FR"/>
        </w:rPr>
        <w:t xml:space="preserve"> rapport</w:t>
      </w:r>
      <w:r w:rsidR="00BB5A77" w:rsidRPr="0004205E">
        <w:rPr>
          <w:lang w:val="fr-FR"/>
        </w:rPr>
        <w:t>ant à</w:t>
      </w:r>
      <w:r w:rsidR="003B7D96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3B7D96" w:rsidRPr="0004205E">
        <w:rPr>
          <w:lang w:val="fr-FR"/>
        </w:rPr>
        <w:t>assistance technique</w:t>
      </w:r>
      <w:r w:rsidR="00A4771D" w:rsidRPr="0004205E">
        <w:rPr>
          <w:lang w:val="fr-FR"/>
        </w:rPr>
        <w:t> :</w:t>
      </w:r>
      <w:r w:rsidR="003B7D96" w:rsidRPr="0004205E">
        <w:rPr>
          <w:lang w:val="fr-FR"/>
        </w:rPr>
        <w:t xml:space="preserve"> a)</w:t>
      </w:r>
      <w:r w:rsidR="00247898" w:rsidRPr="0004205E">
        <w:rPr>
          <w:lang w:val="fr-FR"/>
        </w:rPr>
        <w:t> </w:t>
      </w:r>
      <w:r w:rsidR="00A44A83" w:rsidRPr="0004205E">
        <w:rPr>
          <w:lang w:val="fr-FR"/>
        </w:rPr>
        <w:t xml:space="preserve">le Manuel </w:t>
      </w:r>
      <w:r w:rsidR="009124B3" w:rsidRPr="0004205E">
        <w:rPr>
          <w:lang w:val="fr-FR"/>
        </w:rPr>
        <w:t xml:space="preserve">de </w:t>
      </w:r>
      <w:r w:rsidR="00A44A83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A44A83" w:rsidRPr="0004205E">
        <w:rPr>
          <w:lang w:val="fr-FR"/>
        </w:rPr>
        <w:t xml:space="preserve">assistance technique </w:t>
      </w:r>
      <w:r w:rsidR="00F77564" w:rsidRPr="0004205E">
        <w:rPr>
          <w:lang w:val="fr-FR"/>
        </w:rPr>
        <w:t>fournie par</w:t>
      </w:r>
      <w:r w:rsidR="009124B3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9124B3" w:rsidRPr="0004205E">
        <w:rPr>
          <w:lang w:val="fr-FR"/>
        </w:rPr>
        <w:t>OMPI;  b)</w:t>
      </w:r>
      <w:r w:rsidR="00247898" w:rsidRPr="0004205E">
        <w:rPr>
          <w:lang w:val="fr-FR"/>
        </w:rPr>
        <w:t> </w:t>
      </w:r>
      <w:r w:rsidR="009124B3" w:rsidRPr="0004205E">
        <w:rPr>
          <w:lang w:val="fr-FR"/>
        </w:rPr>
        <w:t xml:space="preserve">les services et outils </w:t>
      </w:r>
      <w:r w:rsidR="00F77564" w:rsidRPr="0004205E">
        <w:rPr>
          <w:lang w:val="fr-FR"/>
        </w:rPr>
        <w:t>de l</w:t>
      </w:r>
      <w:r w:rsidR="00A4771D" w:rsidRPr="0004205E">
        <w:rPr>
          <w:lang w:val="fr-FR"/>
        </w:rPr>
        <w:t>’</w:t>
      </w:r>
      <w:r w:rsidR="00F77564" w:rsidRPr="0004205E">
        <w:rPr>
          <w:lang w:val="fr-FR"/>
        </w:rPr>
        <w:t xml:space="preserve">OMPI pour le </w:t>
      </w:r>
      <w:r w:rsidR="009124B3" w:rsidRPr="0004205E">
        <w:rPr>
          <w:lang w:val="fr-FR"/>
        </w:rPr>
        <w:t>développement;  et c)</w:t>
      </w:r>
      <w:r w:rsidR="00247898" w:rsidRPr="0004205E">
        <w:rPr>
          <w:lang w:val="fr-FR"/>
        </w:rPr>
        <w:t> </w:t>
      </w:r>
      <w:r w:rsidR="001D0132" w:rsidRPr="0004205E">
        <w:rPr>
          <w:lang w:val="fr-FR"/>
        </w:rPr>
        <w:t xml:space="preserve">le </w:t>
      </w:r>
      <w:r w:rsidR="00F77564" w:rsidRPr="0004205E">
        <w:rPr>
          <w:lang w:val="fr-FR"/>
        </w:rPr>
        <w:t>P</w:t>
      </w:r>
      <w:r w:rsidR="001D0132" w:rsidRPr="0004205E">
        <w:rPr>
          <w:lang w:val="fr-FR"/>
        </w:rPr>
        <w:t>lan d</w:t>
      </w:r>
      <w:r w:rsidR="00A4771D" w:rsidRPr="0004205E">
        <w:rPr>
          <w:lang w:val="fr-FR"/>
        </w:rPr>
        <w:t>’</w:t>
      </w:r>
      <w:r w:rsidR="001D0132" w:rsidRPr="0004205E">
        <w:rPr>
          <w:lang w:val="fr-FR"/>
        </w:rPr>
        <w:t>action de l</w:t>
      </w:r>
      <w:r w:rsidR="00A4771D" w:rsidRPr="0004205E">
        <w:rPr>
          <w:lang w:val="fr-FR"/>
        </w:rPr>
        <w:t>’</w:t>
      </w:r>
      <w:r w:rsidR="001D0132" w:rsidRPr="0004205E">
        <w:rPr>
          <w:lang w:val="fr-FR"/>
        </w:rPr>
        <w:t>OMPI pour le développeme</w:t>
      </w:r>
      <w:r w:rsidR="0004205E" w:rsidRPr="0004205E">
        <w:rPr>
          <w:lang w:val="fr-FR"/>
        </w:rPr>
        <w:t>nt.  Il</w:t>
      </w:r>
      <w:r w:rsidR="003B7D96" w:rsidRPr="0004205E">
        <w:rPr>
          <w:lang w:val="fr-FR"/>
        </w:rPr>
        <w:t xml:space="preserve"> a</w:t>
      </w:r>
      <w:r w:rsidR="00F77564" w:rsidRPr="0004205E">
        <w:rPr>
          <w:lang w:val="fr-FR"/>
        </w:rPr>
        <w:t xml:space="preserve"> ensuite</w:t>
      </w:r>
      <w:r w:rsidR="003B7D96" w:rsidRPr="0004205E">
        <w:rPr>
          <w:lang w:val="fr-FR"/>
        </w:rPr>
        <w:t xml:space="preserve"> fait </w:t>
      </w:r>
      <w:r w:rsidR="00E95513" w:rsidRPr="0004205E">
        <w:rPr>
          <w:lang w:val="fr-FR"/>
        </w:rPr>
        <w:t>réfé</w:t>
      </w:r>
      <w:r w:rsidR="003B7D96" w:rsidRPr="0004205E">
        <w:rPr>
          <w:lang w:val="fr-FR"/>
        </w:rPr>
        <w:t xml:space="preserve">rence </w:t>
      </w:r>
      <w:r w:rsidR="00E95513" w:rsidRPr="0004205E">
        <w:rPr>
          <w:lang w:val="fr-FR"/>
        </w:rPr>
        <w:t xml:space="preserve">aux principes </w:t>
      </w:r>
      <w:r w:rsidR="000F232F" w:rsidRPr="0004205E">
        <w:rPr>
          <w:lang w:val="fr-FR"/>
        </w:rPr>
        <w:t>directeurs</w:t>
      </w:r>
      <w:r w:rsidR="00E95513" w:rsidRPr="0004205E">
        <w:rPr>
          <w:lang w:val="fr-FR"/>
        </w:rPr>
        <w:t xml:space="preserve"> de l</w:t>
      </w:r>
      <w:r w:rsidR="00A4771D" w:rsidRPr="0004205E">
        <w:rPr>
          <w:lang w:val="fr-FR"/>
        </w:rPr>
        <w:t>’</w:t>
      </w:r>
      <w:r w:rsidR="00E95513" w:rsidRPr="0004205E">
        <w:rPr>
          <w:lang w:val="fr-FR"/>
        </w:rPr>
        <w:t>assistance technique de l</w:t>
      </w:r>
      <w:r w:rsidR="00A4771D" w:rsidRPr="0004205E">
        <w:rPr>
          <w:lang w:val="fr-FR"/>
        </w:rPr>
        <w:t>’</w:t>
      </w:r>
      <w:r w:rsidR="00E95513" w:rsidRPr="0004205E">
        <w:rPr>
          <w:lang w:val="fr-FR"/>
        </w:rPr>
        <w:t>OMPI</w:t>
      </w:r>
      <w:r w:rsidR="001D0132" w:rsidRPr="0004205E">
        <w:rPr>
          <w:lang w:val="fr-FR"/>
        </w:rPr>
        <w:t>,</w:t>
      </w:r>
      <w:r w:rsidR="00E95513" w:rsidRPr="0004205E">
        <w:rPr>
          <w:lang w:val="fr-FR"/>
        </w:rPr>
        <w:t xml:space="preserve"> mentionnés dans </w:t>
      </w:r>
      <w:r w:rsidR="001D0132" w:rsidRPr="0004205E">
        <w:rPr>
          <w:lang w:val="fr-FR"/>
        </w:rPr>
        <w:t xml:space="preserve">le groupe A du </w:t>
      </w:r>
      <w:r w:rsidR="00F77564" w:rsidRPr="0004205E">
        <w:rPr>
          <w:lang w:val="fr-FR"/>
        </w:rPr>
        <w:t>P</w:t>
      </w:r>
      <w:r w:rsidR="001D0132" w:rsidRPr="0004205E">
        <w:rPr>
          <w:lang w:val="fr-FR"/>
        </w:rPr>
        <w:t>lan d</w:t>
      </w:r>
      <w:r w:rsidR="00A4771D" w:rsidRPr="0004205E">
        <w:rPr>
          <w:lang w:val="fr-FR"/>
        </w:rPr>
        <w:t>’</w:t>
      </w:r>
      <w:r w:rsidR="001D0132" w:rsidRPr="0004205E">
        <w:rPr>
          <w:lang w:val="fr-FR"/>
        </w:rPr>
        <w:t>action pour le développement</w:t>
      </w:r>
      <w:r w:rsidR="00E95513" w:rsidRPr="0004205E">
        <w:rPr>
          <w:lang w:val="fr-FR"/>
        </w:rPr>
        <w:t>, soulig</w:t>
      </w:r>
      <w:r w:rsidR="001D0132" w:rsidRPr="0004205E">
        <w:rPr>
          <w:lang w:val="fr-FR"/>
        </w:rPr>
        <w:t>na</w:t>
      </w:r>
      <w:r w:rsidR="00E95513" w:rsidRPr="0004205E">
        <w:rPr>
          <w:lang w:val="fr-FR"/>
        </w:rPr>
        <w:t xml:space="preserve">nt que les </w:t>
      </w:r>
      <w:r w:rsidR="00C11F11" w:rsidRPr="0004205E">
        <w:rPr>
          <w:lang w:val="fr-FR"/>
        </w:rPr>
        <w:t>activités liées à l</w:t>
      </w:r>
      <w:r w:rsidR="00A4771D" w:rsidRPr="0004205E">
        <w:rPr>
          <w:lang w:val="fr-FR"/>
        </w:rPr>
        <w:t>’</w:t>
      </w:r>
      <w:r w:rsidR="00E95513" w:rsidRPr="0004205E">
        <w:rPr>
          <w:lang w:val="fr-FR"/>
        </w:rPr>
        <w:t>assistance technique de l</w:t>
      </w:r>
      <w:r w:rsidR="00A4771D" w:rsidRPr="0004205E">
        <w:rPr>
          <w:lang w:val="fr-FR"/>
        </w:rPr>
        <w:t>’</w:t>
      </w:r>
      <w:r w:rsidR="00CA74C7" w:rsidRPr="0004205E">
        <w:rPr>
          <w:lang w:val="fr-FR"/>
        </w:rPr>
        <w:t>OMPI d</w:t>
      </w:r>
      <w:r w:rsidR="00F77564" w:rsidRPr="0004205E">
        <w:rPr>
          <w:lang w:val="fr-FR"/>
        </w:rPr>
        <w:t>evai</w:t>
      </w:r>
      <w:r w:rsidR="00E95513" w:rsidRPr="0004205E">
        <w:rPr>
          <w:lang w:val="fr-FR"/>
        </w:rPr>
        <w:t xml:space="preserve">ent être </w:t>
      </w:r>
      <w:r w:rsidR="007F2BC7" w:rsidRPr="0004205E">
        <w:rPr>
          <w:lang w:val="fr-FR"/>
        </w:rPr>
        <w:t>transparentes</w:t>
      </w:r>
      <w:r w:rsidR="00F77564" w:rsidRPr="0004205E">
        <w:rPr>
          <w:lang w:val="fr-FR"/>
        </w:rPr>
        <w:t xml:space="preserve"> et </w:t>
      </w:r>
      <w:r w:rsidR="007F2BC7" w:rsidRPr="0004205E">
        <w:rPr>
          <w:lang w:val="fr-FR"/>
        </w:rPr>
        <w:t>axées sur l</w:t>
      </w:r>
      <w:r w:rsidR="00F77564" w:rsidRPr="0004205E">
        <w:rPr>
          <w:lang w:val="fr-FR"/>
        </w:rPr>
        <w:t>es</w:t>
      </w:r>
      <w:r w:rsidR="007F2BC7" w:rsidRPr="0004205E">
        <w:rPr>
          <w:lang w:val="fr-FR"/>
        </w:rPr>
        <w:t xml:space="preserve"> </w:t>
      </w:r>
      <w:r w:rsidR="00F77564" w:rsidRPr="0004205E">
        <w:rPr>
          <w:lang w:val="fr-FR"/>
        </w:rPr>
        <w:t>besoins</w:t>
      </w:r>
      <w:r w:rsidR="007F2BC7" w:rsidRPr="0004205E">
        <w:rPr>
          <w:lang w:val="fr-FR"/>
        </w:rPr>
        <w:t xml:space="preserve"> et le développeme</w:t>
      </w:r>
      <w:r w:rsidR="0004205E" w:rsidRPr="0004205E">
        <w:rPr>
          <w:lang w:val="fr-FR"/>
        </w:rPr>
        <w:t xml:space="preserve">nt.  À </w:t>
      </w:r>
      <w:r w:rsidR="00CA74C7" w:rsidRPr="0004205E">
        <w:rPr>
          <w:lang w:val="fr-FR"/>
        </w:rPr>
        <w:t xml:space="preserve">ce </w:t>
      </w:r>
      <w:r w:rsidR="000F232F" w:rsidRPr="0004205E">
        <w:rPr>
          <w:lang w:val="fr-FR"/>
        </w:rPr>
        <w:t>sujet</w:t>
      </w:r>
      <w:r w:rsidR="00CA74C7" w:rsidRPr="0004205E">
        <w:rPr>
          <w:lang w:val="fr-FR"/>
        </w:rPr>
        <w:t>, il a ajouté que l</w:t>
      </w:r>
      <w:r w:rsidR="00A4771D" w:rsidRPr="0004205E">
        <w:rPr>
          <w:lang w:val="fr-FR"/>
        </w:rPr>
        <w:t>’</w:t>
      </w:r>
      <w:r w:rsidR="00CA74C7" w:rsidRPr="0004205E">
        <w:rPr>
          <w:lang w:val="fr-FR"/>
        </w:rPr>
        <w:t xml:space="preserve">Organisation avait consacré environ </w:t>
      </w:r>
      <w:r w:rsidR="00ED1920" w:rsidRPr="0004205E">
        <w:rPr>
          <w:lang w:val="fr-FR"/>
        </w:rPr>
        <w:t>21</w:t>
      </w:r>
      <w:r w:rsidR="00247898" w:rsidRPr="0004205E">
        <w:rPr>
          <w:lang w:val="fr-FR"/>
        </w:rPr>
        <w:t>%</w:t>
      </w:r>
      <w:r w:rsidR="00CA74C7" w:rsidRPr="0004205E">
        <w:rPr>
          <w:lang w:val="fr-FR"/>
        </w:rPr>
        <w:t xml:space="preserve"> de son budget aux activités dédiées au développeme</w:t>
      </w:r>
      <w:r w:rsidR="0004205E" w:rsidRPr="0004205E">
        <w:rPr>
          <w:lang w:val="fr-FR"/>
        </w:rPr>
        <w:t>nt.  En</w:t>
      </w:r>
      <w:r w:rsidR="00CA74C7" w:rsidRPr="0004205E">
        <w:rPr>
          <w:lang w:val="fr-FR"/>
        </w:rPr>
        <w:t xml:space="preserve"> conclu</w:t>
      </w:r>
      <w:r w:rsidR="00F77564" w:rsidRPr="0004205E">
        <w:rPr>
          <w:lang w:val="fr-FR"/>
        </w:rPr>
        <w:t>sion, il a indiqu</w:t>
      </w:r>
      <w:r w:rsidR="002F5FF1" w:rsidRPr="0004205E">
        <w:rPr>
          <w:lang w:val="fr-FR"/>
        </w:rPr>
        <w:t>é</w:t>
      </w:r>
      <w:r w:rsidR="00CA74C7" w:rsidRPr="0004205E">
        <w:rPr>
          <w:lang w:val="fr-FR"/>
        </w:rPr>
        <w:t xml:space="preserve"> que la table ronde était une opportunité </w:t>
      </w:r>
      <w:r w:rsidR="00BB5A77" w:rsidRPr="0004205E">
        <w:rPr>
          <w:lang w:val="fr-FR"/>
        </w:rPr>
        <w:t>propice au partage de</w:t>
      </w:r>
      <w:r w:rsidR="00F77564" w:rsidRPr="0004205E">
        <w:rPr>
          <w:lang w:val="fr-FR"/>
        </w:rPr>
        <w:t xml:space="preserve"> données d</w:t>
      </w:r>
      <w:r w:rsidR="00A4771D" w:rsidRPr="0004205E">
        <w:rPr>
          <w:lang w:val="fr-FR"/>
        </w:rPr>
        <w:t>’</w:t>
      </w:r>
      <w:r w:rsidR="00F77564" w:rsidRPr="0004205E">
        <w:rPr>
          <w:lang w:val="fr-FR"/>
        </w:rPr>
        <w:t>expérience</w:t>
      </w:r>
      <w:r w:rsidR="00BB5A77" w:rsidRPr="0004205E">
        <w:rPr>
          <w:lang w:val="fr-FR"/>
        </w:rPr>
        <w:t xml:space="preserve"> et de pratiques</w:t>
      </w:r>
      <w:r w:rsidR="00CA74C7" w:rsidRPr="0004205E">
        <w:rPr>
          <w:lang w:val="fr-FR"/>
        </w:rPr>
        <w:t xml:space="preserve"> dans le domaine de l</w:t>
      </w:r>
      <w:r w:rsidR="00A4771D" w:rsidRPr="0004205E">
        <w:rPr>
          <w:lang w:val="fr-FR"/>
        </w:rPr>
        <w:t>’</w:t>
      </w:r>
      <w:r w:rsidR="00CA74C7" w:rsidRPr="0004205E">
        <w:rPr>
          <w:lang w:val="fr-FR"/>
        </w:rPr>
        <w:t xml:space="preserve">assistance technique, et a encouragé </w:t>
      </w:r>
      <w:r w:rsidR="002F5FF1" w:rsidRPr="0004205E">
        <w:rPr>
          <w:lang w:val="fr-FR"/>
        </w:rPr>
        <w:t xml:space="preserve">les États membres </w:t>
      </w:r>
      <w:r w:rsidR="00CA74C7" w:rsidRPr="0004205E">
        <w:rPr>
          <w:lang w:val="fr-FR"/>
        </w:rPr>
        <w:t>à</w:t>
      </w:r>
      <w:r w:rsidR="00F77564" w:rsidRPr="0004205E">
        <w:rPr>
          <w:lang w:val="fr-FR"/>
        </w:rPr>
        <w:t xml:space="preserve"> y</w:t>
      </w:r>
      <w:r w:rsidR="00CA74C7" w:rsidRPr="0004205E">
        <w:rPr>
          <w:lang w:val="fr-FR"/>
        </w:rPr>
        <w:t xml:space="preserve"> participer activement.</w:t>
      </w:r>
    </w:p>
    <w:p w14:paraId="56952881" w14:textId="3FF45E00" w:rsidR="004C40B8" w:rsidRPr="0004205E" w:rsidRDefault="00FA349C" w:rsidP="00A4771D">
      <w:pPr>
        <w:pStyle w:val="Heading3"/>
        <w:rPr>
          <w:lang w:val="fr-FR"/>
        </w:rPr>
      </w:pPr>
      <w:r w:rsidRPr="0004205E">
        <w:rPr>
          <w:lang w:val="fr-FR"/>
        </w:rPr>
        <w:t>Thème 1</w:t>
      </w:r>
      <w:r w:rsidR="00CE780C" w:rsidRPr="0004205E">
        <w:rPr>
          <w:lang w:val="fr-FR"/>
        </w:rPr>
        <w:t xml:space="preserve"> –</w:t>
      </w:r>
      <w:r w:rsidR="008801F4" w:rsidRPr="0004205E">
        <w:rPr>
          <w:lang w:val="fr-FR"/>
        </w:rPr>
        <w:t xml:space="preserve"> </w:t>
      </w:r>
      <w:r w:rsidR="00CA74C7" w:rsidRPr="0004205E">
        <w:rPr>
          <w:lang w:val="fr-FR"/>
        </w:rPr>
        <w:t>Partage de données d</w:t>
      </w:r>
      <w:r w:rsidR="00A4771D" w:rsidRPr="0004205E">
        <w:rPr>
          <w:lang w:val="fr-FR"/>
        </w:rPr>
        <w:t>’</w:t>
      </w:r>
      <w:r w:rsidR="00CA74C7" w:rsidRPr="0004205E">
        <w:rPr>
          <w:lang w:val="fr-FR"/>
        </w:rPr>
        <w:t>expérience, outils et méthodes dans le domaine de l</w:t>
      </w:r>
      <w:r w:rsidR="00A4771D" w:rsidRPr="0004205E">
        <w:rPr>
          <w:lang w:val="fr-FR"/>
        </w:rPr>
        <w:t>’</w:t>
      </w:r>
      <w:r w:rsidR="00CA74C7" w:rsidRPr="0004205E">
        <w:rPr>
          <w:lang w:val="fr-FR"/>
        </w:rPr>
        <w:t xml:space="preserve">évaluation des besoins </w:t>
      </w:r>
      <w:r w:rsidR="00F77564" w:rsidRPr="0004205E">
        <w:rPr>
          <w:lang w:val="fr-FR"/>
        </w:rPr>
        <w:t>pour l</w:t>
      </w:r>
      <w:r w:rsidR="00CA74C7" w:rsidRPr="0004205E">
        <w:rPr>
          <w:lang w:val="fr-FR"/>
        </w:rPr>
        <w:t>es activités d</w:t>
      </w:r>
      <w:r w:rsidR="00A4771D" w:rsidRPr="0004205E">
        <w:rPr>
          <w:lang w:val="fr-FR"/>
        </w:rPr>
        <w:t>’</w:t>
      </w:r>
      <w:r w:rsidR="00CA74C7" w:rsidRPr="0004205E">
        <w:rPr>
          <w:lang w:val="fr-FR"/>
        </w:rPr>
        <w:t>assistance technique</w:t>
      </w:r>
    </w:p>
    <w:p w14:paraId="15002D67" w14:textId="77777777" w:rsidR="004C40B8" w:rsidRPr="0004205E" w:rsidRDefault="004C40B8" w:rsidP="00A4771D">
      <w:pPr>
        <w:rPr>
          <w:lang w:val="fr-FR"/>
        </w:rPr>
      </w:pPr>
    </w:p>
    <w:p w14:paraId="2F705C22" w14:textId="585237D7" w:rsidR="004C40B8" w:rsidRPr="0004205E" w:rsidRDefault="00CA74C7" w:rsidP="00A4771D">
      <w:pPr>
        <w:pStyle w:val="ONUMFS"/>
        <w:rPr>
          <w:lang w:val="fr-FR"/>
        </w:rPr>
      </w:pPr>
      <w:r w:rsidRPr="0004205E">
        <w:rPr>
          <w:lang w:val="fr-FR"/>
        </w:rPr>
        <w:t>M.</w:t>
      </w:r>
      <w:r w:rsidR="00247898" w:rsidRPr="0004205E">
        <w:rPr>
          <w:lang w:val="fr-FR"/>
        </w:rPr>
        <w:t> </w:t>
      </w:r>
      <w:r w:rsidR="008B1A87" w:rsidRPr="0004205E">
        <w:rPr>
          <w:lang w:val="fr-FR"/>
        </w:rPr>
        <w:t>Irfan Baloch, directeur de la D</w:t>
      </w:r>
      <w:r w:rsidRPr="0004205E">
        <w:rPr>
          <w:lang w:val="fr-FR"/>
        </w:rPr>
        <w:t xml:space="preserve">ivision </w:t>
      </w:r>
      <w:r w:rsidR="008B1A87" w:rsidRPr="0004205E">
        <w:rPr>
          <w:lang w:val="fr-FR"/>
        </w:rPr>
        <w:t>de la coordination du Plan d</w:t>
      </w:r>
      <w:r w:rsidR="00A4771D" w:rsidRPr="0004205E">
        <w:rPr>
          <w:lang w:val="fr-FR"/>
        </w:rPr>
        <w:t>’</w:t>
      </w:r>
      <w:r w:rsidR="008B1A87" w:rsidRPr="0004205E">
        <w:rPr>
          <w:lang w:val="fr-FR"/>
        </w:rPr>
        <w:t>action pour le développement, a présenté les collaborateurs de l</w:t>
      </w:r>
      <w:r w:rsidR="00A4771D" w:rsidRPr="0004205E">
        <w:rPr>
          <w:lang w:val="fr-FR"/>
        </w:rPr>
        <w:t>’</w:t>
      </w:r>
      <w:r w:rsidR="008B1A87" w:rsidRPr="0004205E">
        <w:rPr>
          <w:lang w:val="fr-FR"/>
        </w:rPr>
        <w:t xml:space="preserve">OMPI </w:t>
      </w:r>
      <w:r w:rsidR="00F77564" w:rsidRPr="0004205E">
        <w:rPr>
          <w:lang w:val="fr-FR"/>
        </w:rPr>
        <w:t xml:space="preserve">intervenant au titre du </w:t>
      </w:r>
      <w:r w:rsidR="00FA349C" w:rsidRPr="0004205E">
        <w:rPr>
          <w:lang w:val="fr-FR"/>
        </w:rPr>
        <w:t>thème 1</w:t>
      </w:r>
      <w:r w:rsidR="00F77564" w:rsidRPr="0004205E">
        <w:rPr>
          <w:lang w:val="fr-FR"/>
        </w:rPr>
        <w:t>,</w:t>
      </w:r>
      <w:r w:rsidR="008B1A87" w:rsidRPr="0004205E">
        <w:rPr>
          <w:lang w:val="fr-FR"/>
        </w:rPr>
        <w:t xml:space="preserve"> qui traite du partage de données d</w:t>
      </w:r>
      <w:r w:rsidR="00A4771D" w:rsidRPr="0004205E">
        <w:rPr>
          <w:lang w:val="fr-FR"/>
        </w:rPr>
        <w:t>’</w:t>
      </w:r>
      <w:r w:rsidR="008B1A87" w:rsidRPr="0004205E">
        <w:rPr>
          <w:lang w:val="fr-FR"/>
        </w:rPr>
        <w:t>expérience, outils et méthodes dans le domaine de l</w:t>
      </w:r>
      <w:r w:rsidR="00A4771D" w:rsidRPr="0004205E">
        <w:rPr>
          <w:lang w:val="fr-FR"/>
        </w:rPr>
        <w:t>’</w:t>
      </w:r>
      <w:r w:rsidR="008B1A87" w:rsidRPr="0004205E">
        <w:rPr>
          <w:lang w:val="fr-FR"/>
        </w:rPr>
        <w:t xml:space="preserve">évaluation des besoins </w:t>
      </w:r>
      <w:r w:rsidR="00F77564" w:rsidRPr="0004205E">
        <w:rPr>
          <w:lang w:val="fr-FR"/>
        </w:rPr>
        <w:t xml:space="preserve">pour les </w:t>
      </w:r>
      <w:r w:rsidR="008B1A87" w:rsidRPr="0004205E">
        <w:rPr>
          <w:lang w:val="fr-FR"/>
        </w:rPr>
        <w:t>activités d</w:t>
      </w:r>
      <w:r w:rsidR="00A4771D" w:rsidRPr="0004205E">
        <w:rPr>
          <w:lang w:val="fr-FR"/>
        </w:rPr>
        <w:t>’</w:t>
      </w:r>
      <w:r w:rsidR="008B1A87" w:rsidRPr="0004205E">
        <w:rPr>
          <w:lang w:val="fr-FR"/>
        </w:rPr>
        <w:t>assistance techniq</w:t>
      </w:r>
      <w:r w:rsidR="0004205E" w:rsidRPr="0004205E">
        <w:rPr>
          <w:lang w:val="fr-FR"/>
        </w:rPr>
        <w:t>ue.  Il</w:t>
      </w:r>
      <w:r w:rsidR="00125F10" w:rsidRPr="0004205E">
        <w:rPr>
          <w:lang w:val="fr-FR"/>
        </w:rPr>
        <w:t xml:space="preserve"> a souligné que l</w:t>
      </w:r>
      <w:r w:rsidR="00A4771D" w:rsidRPr="0004205E">
        <w:rPr>
          <w:lang w:val="fr-FR"/>
        </w:rPr>
        <w:t>’</w:t>
      </w:r>
      <w:r w:rsidR="00125F10" w:rsidRPr="0004205E">
        <w:rPr>
          <w:lang w:val="fr-FR"/>
        </w:rPr>
        <w:t>évaluation des besoins était l</w:t>
      </w:r>
      <w:r w:rsidR="00A4771D" w:rsidRPr="0004205E">
        <w:rPr>
          <w:lang w:val="fr-FR"/>
        </w:rPr>
        <w:t>’</w:t>
      </w:r>
      <w:r w:rsidR="00125F10" w:rsidRPr="0004205E">
        <w:rPr>
          <w:lang w:val="fr-FR"/>
        </w:rPr>
        <w:t xml:space="preserve">une des </w:t>
      </w:r>
      <w:r w:rsidR="00F77564" w:rsidRPr="0004205E">
        <w:rPr>
          <w:lang w:val="fr-FR"/>
        </w:rPr>
        <w:t>principales étapes</w:t>
      </w:r>
      <w:r w:rsidR="00125F10" w:rsidRPr="0004205E">
        <w:rPr>
          <w:lang w:val="fr-FR"/>
        </w:rPr>
        <w:t xml:space="preserve"> du processus de </w:t>
      </w:r>
      <w:r w:rsidR="00885CDA" w:rsidRPr="0004205E">
        <w:rPr>
          <w:lang w:val="fr-FR"/>
        </w:rPr>
        <w:t>mise en œuvre</w:t>
      </w:r>
      <w:r w:rsidR="00125F10" w:rsidRPr="0004205E">
        <w:rPr>
          <w:lang w:val="fr-FR"/>
        </w:rPr>
        <w:t xml:space="preserve"> d</w:t>
      </w:r>
      <w:r w:rsidR="00885CDA" w:rsidRPr="0004205E">
        <w:rPr>
          <w:lang w:val="fr-FR"/>
        </w:rPr>
        <w:t>e l</w:t>
      </w:r>
      <w:r w:rsidR="00A4771D" w:rsidRPr="0004205E">
        <w:rPr>
          <w:lang w:val="fr-FR"/>
        </w:rPr>
        <w:t>’</w:t>
      </w:r>
      <w:r w:rsidR="00125F10" w:rsidRPr="0004205E">
        <w:rPr>
          <w:lang w:val="fr-FR"/>
        </w:rPr>
        <w:t xml:space="preserve">assistance technique, dans la mesure où </w:t>
      </w:r>
      <w:r w:rsidR="00F671F2" w:rsidRPr="0004205E">
        <w:rPr>
          <w:lang w:val="fr-FR"/>
        </w:rPr>
        <w:t>elle</w:t>
      </w:r>
      <w:r w:rsidR="00125F10" w:rsidRPr="0004205E">
        <w:rPr>
          <w:lang w:val="fr-FR"/>
        </w:rPr>
        <w:t xml:space="preserve"> servait à </w:t>
      </w:r>
      <w:r w:rsidR="00F671F2" w:rsidRPr="0004205E">
        <w:rPr>
          <w:lang w:val="fr-FR"/>
        </w:rPr>
        <w:t>déterminer</w:t>
      </w:r>
      <w:r w:rsidR="00125F10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125F10" w:rsidRPr="0004205E">
        <w:rPr>
          <w:lang w:val="fr-FR"/>
        </w:rPr>
        <w:t xml:space="preserve">écart entre la </w:t>
      </w:r>
      <w:r w:rsidR="00F671F2" w:rsidRPr="0004205E">
        <w:rPr>
          <w:lang w:val="fr-FR"/>
        </w:rPr>
        <w:t>s</w:t>
      </w:r>
      <w:r w:rsidR="00125F10" w:rsidRPr="0004205E">
        <w:rPr>
          <w:lang w:val="fr-FR"/>
        </w:rPr>
        <w:t>i</w:t>
      </w:r>
      <w:r w:rsidR="00F671F2" w:rsidRPr="0004205E">
        <w:rPr>
          <w:lang w:val="fr-FR"/>
        </w:rPr>
        <w:t>tua</w:t>
      </w:r>
      <w:r w:rsidR="00125F10" w:rsidRPr="0004205E">
        <w:rPr>
          <w:lang w:val="fr-FR"/>
        </w:rPr>
        <w:t>tion réelle d</w:t>
      </w:r>
      <w:r w:rsidR="00A4771D" w:rsidRPr="0004205E">
        <w:rPr>
          <w:lang w:val="fr-FR"/>
        </w:rPr>
        <w:t>’</w:t>
      </w:r>
      <w:r w:rsidR="00125F10" w:rsidRPr="0004205E">
        <w:rPr>
          <w:lang w:val="fr-FR"/>
        </w:rPr>
        <w:t xml:space="preserve">un pays et la </w:t>
      </w:r>
      <w:r w:rsidR="00F671F2" w:rsidRPr="0004205E">
        <w:rPr>
          <w:lang w:val="fr-FR"/>
        </w:rPr>
        <w:t xml:space="preserve">situation </w:t>
      </w:r>
      <w:r w:rsidR="002F5FF1" w:rsidRPr="0004205E">
        <w:rPr>
          <w:lang w:val="fr-FR"/>
        </w:rPr>
        <w:t>que le pays</w:t>
      </w:r>
      <w:r w:rsidR="00125F10" w:rsidRPr="0004205E">
        <w:rPr>
          <w:lang w:val="fr-FR"/>
        </w:rPr>
        <w:t xml:space="preserve"> </w:t>
      </w:r>
      <w:r w:rsidR="002F5FF1" w:rsidRPr="0004205E">
        <w:rPr>
          <w:lang w:val="fr-FR"/>
        </w:rPr>
        <w:t>souhait</w:t>
      </w:r>
      <w:r w:rsidR="00F671F2" w:rsidRPr="0004205E">
        <w:rPr>
          <w:lang w:val="fr-FR"/>
        </w:rPr>
        <w:t>ait</w:t>
      </w:r>
      <w:r w:rsidR="00125F10" w:rsidRPr="0004205E">
        <w:rPr>
          <w:lang w:val="fr-FR"/>
        </w:rPr>
        <w:t xml:space="preserve"> atteind</w:t>
      </w:r>
      <w:r w:rsidR="0004205E" w:rsidRPr="0004205E">
        <w:rPr>
          <w:lang w:val="fr-FR"/>
        </w:rPr>
        <w:t>re.  De</w:t>
      </w:r>
      <w:r w:rsidR="00125F10" w:rsidRPr="0004205E">
        <w:rPr>
          <w:lang w:val="fr-FR"/>
        </w:rPr>
        <w:t xml:space="preserve"> plus, il a insisté sur le fait que </w:t>
      </w:r>
      <w:r w:rsidR="00E111CD" w:rsidRPr="0004205E">
        <w:rPr>
          <w:lang w:val="fr-FR"/>
        </w:rPr>
        <w:t>la table ronde avait été organisée à la demande des États membres et qu</w:t>
      </w:r>
      <w:r w:rsidR="00F671F2" w:rsidRPr="0004205E">
        <w:rPr>
          <w:lang w:val="fr-FR"/>
        </w:rPr>
        <w:t xml:space="preserve">e, </w:t>
      </w:r>
      <w:r w:rsidR="00E111CD" w:rsidRPr="0004205E">
        <w:rPr>
          <w:lang w:val="fr-FR"/>
        </w:rPr>
        <w:t>à ce titre, la participation active des États membres était vivement encouragée.</w:t>
      </w:r>
    </w:p>
    <w:p w14:paraId="6D53C164" w14:textId="68DCDC58" w:rsidR="004C40B8" w:rsidRPr="0004205E" w:rsidRDefault="001B66B6" w:rsidP="00A4771D">
      <w:pPr>
        <w:pStyle w:val="ONUMFS"/>
        <w:rPr>
          <w:lang w:val="fr-FR"/>
        </w:rPr>
      </w:pPr>
      <w:r w:rsidRPr="0004205E">
        <w:rPr>
          <w:lang w:val="fr-FR"/>
        </w:rPr>
        <w:t>M.</w:t>
      </w:r>
      <w:r w:rsidR="00247898" w:rsidRPr="0004205E">
        <w:rPr>
          <w:lang w:val="fr-FR"/>
        </w:rPr>
        <w:t> </w:t>
      </w:r>
      <w:r w:rsidRPr="0004205E">
        <w:rPr>
          <w:lang w:val="fr-FR"/>
        </w:rPr>
        <w:t>Wal</w:t>
      </w:r>
      <w:r w:rsidR="00381FA8" w:rsidRPr="0004205E">
        <w:rPr>
          <w:lang w:val="fr-FR"/>
        </w:rPr>
        <w:t xml:space="preserve">id </w:t>
      </w:r>
      <w:proofErr w:type="spellStart"/>
      <w:r w:rsidR="00381FA8" w:rsidRPr="0004205E">
        <w:rPr>
          <w:lang w:val="fr-FR"/>
        </w:rPr>
        <w:t>Abdelnasser</w:t>
      </w:r>
      <w:proofErr w:type="spellEnd"/>
      <w:r w:rsidR="00381FA8" w:rsidRPr="0004205E">
        <w:rPr>
          <w:lang w:val="fr-FR"/>
        </w:rPr>
        <w:t xml:space="preserve">, </w:t>
      </w:r>
      <w:r w:rsidR="00E111CD" w:rsidRPr="0004205E">
        <w:rPr>
          <w:lang w:val="fr-FR"/>
        </w:rPr>
        <w:t>d</w:t>
      </w:r>
      <w:r w:rsidR="00381FA8" w:rsidRPr="0004205E">
        <w:rPr>
          <w:lang w:val="fr-FR"/>
        </w:rPr>
        <w:t>irect</w:t>
      </w:r>
      <w:r w:rsidR="00E111CD" w:rsidRPr="0004205E">
        <w:rPr>
          <w:lang w:val="fr-FR"/>
        </w:rPr>
        <w:t>eu</w:t>
      </w:r>
      <w:r w:rsidR="00381FA8" w:rsidRPr="0004205E">
        <w:rPr>
          <w:lang w:val="fr-FR"/>
        </w:rPr>
        <w:t>r</w:t>
      </w:r>
      <w:r w:rsidR="00BF4BA8" w:rsidRPr="0004205E">
        <w:rPr>
          <w:lang w:val="fr-FR"/>
        </w:rPr>
        <w:t xml:space="preserve"> du Bureau régional pour les pays arabes</w:t>
      </w:r>
      <w:r w:rsidR="00381FA8" w:rsidRPr="0004205E">
        <w:rPr>
          <w:lang w:val="fr-FR"/>
        </w:rPr>
        <w:t xml:space="preserve">, </w:t>
      </w:r>
      <w:r w:rsidR="008B1A87" w:rsidRPr="0004205E">
        <w:rPr>
          <w:lang w:val="fr-FR"/>
        </w:rPr>
        <w:t xml:space="preserve">a </w:t>
      </w:r>
      <w:r w:rsidR="00F671F2" w:rsidRPr="0004205E">
        <w:rPr>
          <w:lang w:val="fr-FR"/>
        </w:rPr>
        <w:t>défini</w:t>
      </w:r>
      <w:r w:rsidR="00E75FD0" w:rsidRPr="0004205E">
        <w:rPr>
          <w:lang w:val="fr-FR"/>
        </w:rPr>
        <w:t xml:space="preserve"> </w:t>
      </w:r>
      <w:r w:rsidR="00BF4BA8" w:rsidRPr="0004205E">
        <w:rPr>
          <w:lang w:val="fr-FR"/>
        </w:rPr>
        <w:t>cinq</w:t>
      </w:r>
      <w:r w:rsidR="00247898" w:rsidRPr="0004205E">
        <w:rPr>
          <w:lang w:val="fr-FR"/>
        </w:rPr>
        <w:t> </w:t>
      </w:r>
      <w:r w:rsidR="00BF4BA8" w:rsidRPr="0004205E">
        <w:rPr>
          <w:lang w:val="fr-FR"/>
        </w:rPr>
        <w:t>sources</w:t>
      </w:r>
      <w:r w:rsidR="008B1A87" w:rsidRPr="0004205E">
        <w:rPr>
          <w:lang w:val="fr-FR"/>
        </w:rPr>
        <w:t xml:space="preserve"> principales pour l</w:t>
      </w:r>
      <w:r w:rsidR="00A4771D" w:rsidRPr="0004205E">
        <w:rPr>
          <w:lang w:val="fr-FR"/>
        </w:rPr>
        <w:t>’</w:t>
      </w:r>
      <w:r w:rsidR="00BF4BA8" w:rsidRPr="0004205E">
        <w:rPr>
          <w:lang w:val="fr-FR"/>
        </w:rPr>
        <w:t xml:space="preserve">évaluation des besoins </w:t>
      </w:r>
      <w:r w:rsidR="00F671F2" w:rsidRPr="0004205E">
        <w:rPr>
          <w:lang w:val="fr-FR"/>
        </w:rPr>
        <w:t>menée</w:t>
      </w:r>
      <w:r w:rsidR="00AA7BF2" w:rsidRPr="0004205E">
        <w:rPr>
          <w:lang w:val="fr-FR"/>
        </w:rPr>
        <w:t xml:space="preserve"> </w:t>
      </w:r>
      <w:r w:rsidR="00BF4BA8" w:rsidRPr="0004205E">
        <w:rPr>
          <w:lang w:val="fr-FR"/>
        </w:rPr>
        <w:t xml:space="preserve">dans les pays arabes, </w:t>
      </w:r>
      <w:r w:rsidR="00A4771D" w:rsidRPr="0004205E">
        <w:rPr>
          <w:lang w:val="fr-FR"/>
        </w:rPr>
        <w:t>à savoir :</w:t>
      </w:r>
      <w:r w:rsidR="00BF4BA8" w:rsidRPr="0004205E">
        <w:rPr>
          <w:lang w:val="fr-FR"/>
        </w:rPr>
        <w:t xml:space="preserve"> </w:t>
      </w:r>
      <w:r w:rsidR="00E75FD0" w:rsidRPr="0004205E">
        <w:rPr>
          <w:lang w:val="fr-FR"/>
        </w:rPr>
        <w:t>i)</w:t>
      </w:r>
      <w:r w:rsidR="00247898" w:rsidRPr="0004205E">
        <w:rPr>
          <w:lang w:val="fr-FR"/>
        </w:rPr>
        <w:t> </w:t>
      </w:r>
      <w:r w:rsidR="00E75FD0" w:rsidRPr="0004205E">
        <w:rPr>
          <w:lang w:val="fr-FR"/>
        </w:rPr>
        <w:t>les consultations bilatérales régul</w:t>
      </w:r>
      <w:r w:rsidR="00FB26E9" w:rsidRPr="0004205E">
        <w:rPr>
          <w:lang w:val="fr-FR"/>
        </w:rPr>
        <w:t>ière</w:t>
      </w:r>
      <w:r w:rsidR="00F671F2" w:rsidRPr="0004205E">
        <w:rPr>
          <w:lang w:val="fr-FR"/>
        </w:rPr>
        <w:t>ment organisée</w:t>
      </w:r>
      <w:r w:rsidR="00FB26E9" w:rsidRPr="0004205E">
        <w:rPr>
          <w:lang w:val="fr-FR"/>
        </w:rPr>
        <w:t xml:space="preserve">s avec les </w:t>
      </w:r>
      <w:r w:rsidR="00F671F2" w:rsidRPr="0004205E">
        <w:rPr>
          <w:lang w:val="fr-FR"/>
        </w:rPr>
        <w:t>administrations nationales compétentes en matière</w:t>
      </w:r>
      <w:r w:rsidR="00FB26E9" w:rsidRPr="0004205E">
        <w:rPr>
          <w:lang w:val="fr-FR"/>
        </w:rPr>
        <w:t xml:space="preserve"> de </w:t>
      </w:r>
      <w:r w:rsidR="00441D92" w:rsidRPr="0004205E">
        <w:rPr>
          <w:lang w:val="fr-FR"/>
        </w:rPr>
        <w:t>propriété intellectuelle</w:t>
      </w:r>
      <w:r w:rsidR="00E75FD0" w:rsidRPr="0004205E">
        <w:rPr>
          <w:lang w:val="fr-FR"/>
        </w:rPr>
        <w:t>;  i</w:t>
      </w:r>
      <w:r w:rsidR="00702CD5" w:rsidRPr="0004205E">
        <w:rPr>
          <w:lang w:val="fr-FR"/>
        </w:rPr>
        <w:t>i)</w:t>
      </w:r>
      <w:r w:rsidR="00247898" w:rsidRPr="0004205E">
        <w:rPr>
          <w:lang w:val="fr-FR"/>
        </w:rPr>
        <w:t> </w:t>
      </w:r>
      <w:r w:rsidR="00702CD5" w:rsidRPr="0004205E">
        <w:rPr>
          <w:lang w:val="fr-FR"/>
        </w:rPr>
        <w:t>les plans de travail nationaux</w:t>
      </w:r>
      <w:r w:rsidR="00E75FD0" w:rsidRPr="0004205E">
        <w:rPr>
          <w:lang w:val="fr-FR"/>
        </w:rPr>
        <w:t xml:space="preserve"> communiqués au bureau régional par le pays demandant une assistance technique</w:t>
      </w:r>
      <w:r w:rsidR="00247898" w:rsidRPr="0004205E">
        <w:rPr>
          <w:lang w:val="fr-FR"/>
        </w:rPr>
        <w:t xml:space="preserve">; </w:t>
      </w:r>
      <w:r w:rsidR="00E75FD0" w:rsidRPr="0004205E">
        <w:rPr>
          <w:lang w:val="fr-FR"/>
        </w:rPr>
        <w:t xml:space="preserve"> iii)</w:t>
      </w:r>
      <w:r w:rsidR="00247898" w:rsidRPr="0004205E">
        <w:rPr>
          <w:lang w:val="fr-FR"/>
        </w:rPr>
        <w:t> </w:t>
      </w:r>
      <w:r w:rsidR="00702CD5" w:rsidRPr="0004205E">
        <w:rPr>
          <w:lang w:val="fr-FR"/>
        </w:rPr>
        <w:t xml:space="preserve">les bases de données disponibles </w:t>
      </w:r>
      <w:r w:rsidR="00ED1920" w:rsidRPr="0004205E">
        <w:rPr>
          <w:lang w:val="fr-FR"/>
        </w:rPr>
        <w:t>au sein même d</w:t>
      </w:r>
      <w:r w:rsidR="00702CD5" w:rsidRPr="0004205E">
        <w:rPr>
          <w:lang w:val="fr-FR"/>
        </w:rPr>
        <w:t>es pays bénéficiaires</w:t>
      </w:r>
      <w:r w:rsidR="00B837D4" w:rsidRPr="0004205E">
        <w:rPr>
          <w:lang w:val="fr-FR"/>
        </w:rPr>
        <w:t xml:space="preserve"> </w:t>
      </w:r>
      <w:r w:rsidR="00ED1920" w:rsidRPr="0004205E">
        <w:rPr>
          <w:lang w:val="fr-FR"/>
        </w:rPr>
        <w:t>et</w:t>
      </w:r>
      <w:r w:rsidR="00B837D4" w:rsidRPr="0004205E">
        <w:rPr>
          <w:lang w:val="fr-FR"/>
        </w:rPr>
        <w:t xml:space="preserve"> de l</w:t>
      </w:r>
      <w:r w:rsidR="00A4771D" w:rsidRPr="0004205E">
        <w:rPr>
          <w:lang w:val="fr-FR"/>
        </w:rPr>
        <w:t>’</w:t>
      </w:r>
      <w:r w:rsidR="00B837D4" w:rsidRPr="0004205E">
        <w:rPr>
          <w:lang w:val="fr-FR"/>
        </w:rPr>
        <w:t>OMPI</w:t>
      </w:r>
      <w:r w:rsidR="00247898" w:rsidRPr="0004205E">
        <w:rPr>
          <w:lang w:val="fr-FR"/>
        </w:rPr>
        <w:t xml:space="preserve">; </w:t>
      </w:r>
      <w:r w:rsidR="00B837D4" w:rsidRPr="0004205E">
        <w:rPr>
          <w:lang w:val="fr-FR"/>
        </w:rPr>
        <w:t xml:space="preserve"> </w:t>
      </w:r>
      <w:r w:rsidR="00F671F2" w:rsidRPr="0004205E">
        <w:rPr>
          <w:lang w:val="fr-FR"/>
        </w:rPr>
        <w:t>iv)</w:t>
      </w:r>
      <w:r w:rsidR="000223F2" w:rsidRPr="0004205E">
        <w:rPr>
          <w:lang w:val="fr-FR"/>
        </w:rPr>
        <w:t> </w:t>
      </w:r>
      <w:r w:rsidR="00B837D4" w:rsidRPr="0004205E">
        <w:rPr>
          <w:lang w:val="fr-FR"/>
        </w:rPr>
        <w:t xml:space="preserve">les questionnaires </w:t>
      </w:r>
      <w:r w:rsidR="00F671F2" w:rsidRPr="0004205E">
        <w:rPr>
          <w:lang w:val="fr-FR"/>
        </w:rPr>
        <w:t>de référence</w:t>
      </w:r>
      <w:r w:rsidR="00B837D4" w:rsidRPr="0004205E">
        <w:rPr>
          <w:lang w:val="fr-FR"/>
        </w:rPr>
        <w:t>;  et v)</w:t>
      </w:r>
      <w:r w:rsidR="00247898" w:rsidRPr="0004205E">
        <w:rPr>
          <w:lang w:val="fr-FR"/>
        </w:rPr>
        <w:t> </w:t>
      </w:r>
      <w:r w:rsidR="00ED1920" w:rsidRPr="0004205E">
        <w:rPr>
          <w:lang w:val="fr-FR"/>
        </w:rPr>
        <w:t xml:space="preserve">les </w:t>
      </w:r>
      <w:r w:rsidR="00123D29" w:rsidRPr="0004205E">
        <w:rPr>
          <w:lang w:val="fr-FR"/>
        </w:rPr>
        <w:t xml:space="preserve">réunions de coordination régionales </w:t>
      </w:r>
      <w:r w:rsidR="00F671F2" w:rsidRPr="0004205E">
        <w:rPr>
          <w:lang w:val="fr-FR"/>
        </w:rPr>
        <w:t xml:space="preserve">régulièrement organisées </w:t>
      </w:r>
      <w:r w:rsidR="00FB26E9" w:rsidRPr="0004205E">
        <w:rPr>
          <w:lang w:val="fr-FR"/>
        </w:rPr>
        <w:t xml:space="preserve">avec les </w:t>
      </w:r>
      <w:r w:rsidR="00F671F2" w:rsidRPr="0004205E">
        <w:rPr>
          <w:lang w:val="fr-FR"/>
        </w:rPr>
        <w:t xml:space="preserve">administrations chargées </w:t>
      </w:r>
      <w:r w:rsidR="00ED1920" w:rsidRPr="0004205E">
        <w:rPr>
          <w:lang w:val="fr-FR"/>
        </w:rPr>
        <w:t>des politiques de propriété i</w:t>
      </w:r>
      <w:r w:rsidR="00FB26E9" w:rsidRPr="0004205E">
        <w:rPr>
          <w:lang w:val="fr-FR"/>
        </w:rPr>
        <w:t>ntellectuel</w:t>
      </w:r>
      <w:r w:rsidR="0004205E" w:rsidRPr="0004205E">
        <w:rPr>
          <w:lang w:val="fr-FR"/>
        </w:rPr>
        <w:t>le.  Il</w:t>
      </w:r>
      <w:r w:rsidR="00FB26E9" w:rsidRPr="0004205E">
        <w:rPr>
          <w:lang w:val="fr-FR"/>
        </w:rPr>
        <w:t xml:space="preserve"> a également </w:t>
      </w:r>
      <w:r w:rsidR="00177BAE" w:rsidRPr="0004205E">
        <w:rPr>
          <w:lang w:val="fr-FR"/>
        </w:rPr>
        <w:t>souligné</w:t>
      </w:r>
      <w:r w:rsidR="00FB26E9" w:rsidRPr="0004205E">
        <w:rPr>
          <w:lang w:val="fr-FR"/>
        </w:rPr>
        <w:t xml:space="preserve"> </w:t>
      </w:r>
      <w:r w:rsidR="00177BAE" w:rsidRPr="0004205E">
        <w:rPr>
          <w:lang w:val="fr-FR"/>
        </w:rPr>
        <w:t xml:space="preserve">que </w:t>
      </w:r>
      <w:r w:rsidR="00FB26E9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FB26E9" w:rsidRPr="0004205E">
        <w:rPr>
          <w:lang w:val="fr-FR"/>
        </w:rPr>
        <w:t xml:space="preserve">assistance technique </w:t>
      </w:r>
      <w:r w:rsidR="00EA43B8" w:rsidRPr="0004205E">
        <w:rPr>
          <w:lang w:val="fr-FR"/>
        </w:rPr>
        <w:t>était axée sur le développement</w:t>
      </w:r>
      <w:r w:rsidR="00ED1920" w:rsidRPr="0004205E">
        <w:rPr>
          <w:lang w:val="fr-FR"/>
        </w:rPr>
        <w:t>,</w:t>
      </w:r>
      <w:r w:rsidR="00EA43B8" w:rsidRPr="0004205E">
        <w:rPr>
          <w:lang w:val="fr-FR"/>
        </w:rPr>
        <w:t xml:space="preserve"> et qu</w:t>
      </w:r>
      <w:r w:rsidR="00A4771D" w:rsidRPr="0004205E">
        <w:rPr>
          <w:lang w:val="fr-FR"/>
        </w:rPr>
        <w:t>’</w:t>
      </w:r>
      <w:r w:rsidR="00EA43B8" w:rsidRPr="0004205E">
        <w:rPr>
          <w:lang w:val="fr-FR"/>
        </w:rPr>
        <w:t>elle répondait aux</w:t>
      </w:r>
      <w:r w:rsidR="00FB26E9" w:rsidRPr="0004205E">
        <w:rPr>
          <w:lang w:val="fr-FR"/>
        </w:rPr>
        <w:t xml:space="preserve"> besoins</w:t>
      </w:r>
      <w:r w:rsidR="00D25B02" w:rsidRPr="0004205E">
        <w:rPr>
          <w:lang w:val="fr-FR"/>
        </w:rPr>
        <w:t xml:space="preserve"> </w:t>
      </w:r>
      <w:r w:rsidR="00F671F2" w:rsidRPr="0004205E">
        <w:rPr>
          <w:lang w:val="fr-FR"/>
        </w:rPr>
        <w:t>précis</w:t>
      </w:r>
      <w:r w:rsidR="00D25B02" w:rsidRPr="0004205E">
        <w:rPr>
          <w:lang w:val="fr-FR"/>
        </w:rPr>
        <w:t xml:space="preserve"> du bénéficiai</w:t>
      </w:r>
      <w:r w:rsidR="0004205E" w:rsidRPr="0004205E">
        <w:rPr>
          <w:lang w:val="fr-FR"/>
        </w:rPr>
        <w:t>re.  Le</w:t>
      </w:r>
      <w:r w:rsidR="00D25B02" w:rsidRPr="0004205E">
        <w:rPr>
          <w:lang w:val="fr-FR"/>
        </w:rPr>
        <w:t xml:space="preserve"> directeur</w:t>
      </w:r>
      <w:r w:rsidR="00FB26E9" w:rsidRPr="0004205E">
        <w:rPr>
          <w:lang w:val="fr-FR"/>
        </w:rPr>
        <w:t xml:space="preserve"> a e</w:t>
      </w:r>
      <w:r w:rsidR="00AA3ADD" w:rsidRPr="0004205E">
        <w:rPr>
          <w:lang w:val="fr-FR"/>
        </w:rPr>
        <w:t xml:space="preserve">nsuite </w:t>
      </w:r>
      <w:r w:rsidR="00F671F2" w:rsidRPr="0004205E">
        <w:rPr>
          <w:lang w:val="fr-FR"/>
        </w:rPr>
        <w:t>recensé</w:t>
      </w:r>
      <w:r w:rsidR="00AA3ADD" w:rsidRPr="0004205E">
        <w:rPr>
          <w:lang w:val="fr-FR"/>
        </w:rPr>
        <w:t xml:space="preserve"> les principales questions </w:t>
      </w:r>
      <w:r w:rsidR="00FB26E9" w:rsidRPr="0004205E">
        <w:rPr>
          <w:lang w:val="fr-FR"/>
        </w:rPr>
        <w:t>et contraintes lié</w:t>
      </w:r>
      <w:r w:rsidR="00AA3ADD" w:rsidRPr="0004205E">
        <w:rPr>
          <w:lang w:val="fr-FR"/>
        </w:rPr>
        <w:t>e</w:t>
      </w:r>
      <w:r w:rsidR="00FB26E9" w:rsidRPr="0004205E">
        <w:rPr>
          <w:lang w:val="fr-FR"/>
        </w:rPr>
        <w:t>s à la phase d</w:t>
      </w:r>
      <w:r w:rsidR="00A4771D" w:rsidRPr="0004205E">
        <w:rPr>
          <w:lang w:val="fr-FR"/>
        </w:rPr>
        <w:t>’</w:t>
      </w:r>
      <w:r w:rsidR="00FB26E9" w:rsidRPr="0004205E">
        <w:rPr>
          <w:lang w:val="fr-FR"/>
        </w:rPr>
        <w:t xml:space="preserve">évaluation des besoins, </w:t>
      </w:r>
      <w:r w:rsidR="00F671F2" w:rsidRPr="0004205E">
        <w:rPr>
          <w:lang w:val="fr-FR"/>
        </w:rPr>
        <w:t>notamment</w:t>
      </w:r>
      <w:r w:rsidR="00A4771D" w:rsidRPr="0004205E">
        <w:rPr>
          <w:lang w:val="fr-FR"/>
        </w:rPr>
        <w:t> :</w:t>
      </w:r>
      <w:r w:rsidR="00FB26E9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C75075" w:rsidRPr="0004205E">
        <w:rPr>
          <w:lang w:val="fr-FR"/>
        </w:rPr>
        <w:t xml:space="preserve">le </w:t>
      </w:r>
      <w:r w:rsidR="00FB26E9" w:rsidRPr="0004205E">
        <w:rPr>
          <w:lang w:val="fr-FR"/>
        </w:rPr>
        <w:t>manque de connaissance</w:t>
      </w:r>
      <w:r w:rsidR="00F671F2" w:rsidRPr="0004205E">
        <w:rPr>
          <w:lang w:val="fr-FR"/>
        </w:rPr>
        <w:t>s</w:t>
      </w:r>
      <w:r w:rsidR="00FB26E9" w:rsidRPr="0004205E">
        <w:rPr>
          <w:lang w:val="fr-FR"/>
        </w:rPr>
        <w:t xml:space="preserve"> technique</w:t>
      </w:r>
      <w:r w:rsidR="00F671F2" w:rsidRPr="0004205E">
        <w:rPr>
          <w:lang w:val="fr-FR"/>
        </w:rPr>
        <w:t>s</w:t>
      </w:r>
      <w:r w:rsidR="00FB26E9" w:rsidRPr="0004205E">
        <w:rPr>
          <w:lang w:val="fr-FR"/>
        </w:rPr>
        <w:t xml:space="preserve"> </w:t>
      </w:r>
      <w:r w:rsidR="002F5FF1" w:rsidRPr="0004205E">
        <w:rPr>
          <w:lang w:val="fr-FR"/>
        </w:rPr>
        <w:t>parmi les</w:t>
      </w:r>
      <w:r w:rsidR="00ED1920" w:rsidRPr="0004205E">
        <w:rPr>
          <w:lang w:val="fr-FR"/>
        </w:rPr>
        <w:t xml:space="preserve"> </w:t>
      </w:r>
      <w:r w:rsidR="00F671F2" w:rsidRPr="0004205E">
        <w:rPr>
          <w:lang w:val="fr-FR"/>
        </w:rPr>
        <w:t>parties prenantes dans le domaine</w:t>
      </w:r>
      <w:r w:rsidR="00FC7601" w:rsidRPr="0004205E">
        <w:rPr>
          <w:lang w:val="fr-FR"/>
        </w:rPr>
        <w:t xml:space="preserve"> </w:t>
      </w:r>
      <w:r w:rsidR="00C75075" w:rsidRPr="0004205E">
        <w:rPr>
          <w:lang w:val="fr-FR"/>
        </w:rPr>
        <w:t>de la</w:t>
      </w:r>
      <w:r w:rsidR="00ED1920" w:rsidRPr="0004205E">
        <w:rPr>
          <w:lang w:val="fr-FR"/>
        </w:rPr>
        <w:t xml:space="preserve"> </w:t>
      </w:r>
      <w:r w:rsidR="00441D92" w:rsidRPr="0004205E">
        <w:rPr>
          <w:lang w:val="fr-FR"/>
        </w:rPr>
        <w:t>propriété intellectuelle</w:t>
      </w:r>
      <w:r w:rsidR="00B93D6F" w:rsidRPr="0004205E">
        <w:rPr>
          <w:lang w:val="fr-FR"/>
        </w:rPr>
        <w:t>;  ii)</w:t>
      </w:r>
      <w:r w:rsidR="00247898" w:rsidRPr="0004205E">
        <w:rPr>
          <w:lang w:val="fr-FR"/>
        </w:rPr>
        <w:t> </w:t>
      </w:r>
      <w:r w:rsidR="00B93D6F" w:rsidRPr="0004205E">
        <w:rPr>
          <w:lang w:val="fr-FR"/>
        </w:rPr>
        <w:t xml:space="preserve">les difficultés </w:t>
      </w:r>
      <w:r w:rsidR="00F671F2" w:rsidRPr="0004205E">
        <w:rPr>
          <w:lang w:val="fr-FR"/>
        </w:rPr>
        <w:t>en matière de</w:t>
      </w:r>
      <w:r w:rsidR="00B93D6F" w:rsidRPr="0004205E">
        <w:rPr>
          <w:lang w:val="fr-FR"/>
        </w:rPr>
        <w:t xml:space="preserve"> coord</w:t>
      </w:r>
      <w:r w:rsidR="00F671F2" w:rsidRPr="0004205E">
        <w:rPr>
          <w:lang w:val="fr-FR"/>
        </w:rPr>
        <w:t>i</w:t>
      </w:r>
      <w:r w:rsidR="00B93D6F" w:rsidRPr="0004205E">
        <w:rPr>
          <w:lang w:val="fr-FR"/>
        </w:rPr>
        <w:t>n</w:t>
      </w:r>
      <w:r w:rsidR="00F671F2" w:rsidRPr="0004205E">
        <w:rPr>
          <w:lang w:val="fr-FR"/>
        </w:rPr>
        <w:t>ation d</w:t>
      </w:r>
      <w:r w:rsidR="00B93D6F" w:rsidRPr="0004205E">
        <w:rPr>
          <w:lang w:val="fr-FR"/>
        </w:rPr>
        <w:t>e</w:t>
      </w:r>
      <w:r w:rsidR="00F671F2" w:rsidRPr="0004205E">
        <w:rPr>
          <w:lang w:val="fr-FR"/>
        </w:rPr>
        <w:t>s</w:t>
      </w:r>
      <w:r w:rsidR="00B93D6F" w:rsidRPr="0004205E">
        <w:rPr>
          <w:lang w:val="fr-FR"/>
        </w:rPr>
        <w:t xml:space="preserve"> trava</w:t>
      </w:r>
      <w:r w:rsidR="00F671F2" w:rsidRPr="0004205E">
        <w:rPr>
          <w:lang w:val="fr-FR"/>
        </w:rPr>
        <w:t>ux,</w:t>
      </w:r>
      <w:r w:rsidR="00B93D6F" w:rsidRPr="0004205E">
        <w:rPr>
          <w:lang w:val="fr-FR"/>
        </w:rPr>
        <w:t xml:space="preserve"> </w:t>
      </w:r>
      <w:r w:rsidR="005E20D3" w:rsidRPr="0004205E">
        <w:rPr>
          <w:lang w:val="fr-FR"/>
        </w:rPr>
        <w:t>du</w:t>
      </w:r>
      <w:r w:rsidR="00ED1920" w:rsidRPr="0004205E">
        <w:rPr>
          <w:lang w:val="fr-FR"/>
        </w:rPr>
        <w:t>es</w:t>
      </w:r>
      <w:r w:rsidR="00056571" w:rsidRPr="0004205E">
        <w:rPr>
          <w:lang w:val="fr-FR"/>
        </w:rPr>
        <w:t xml:space="preserve"> au </w:t>
      </w:r>
      <w:r w:rsidR="00F671F2" w:rsidRPr="0004205E">
        <w:rPr>
          <w:lang w:val="fr-FR"/>
        </w:rPr>
        <w:t>taux élevé de renouvellement</w:t>
      </w:r>
      <w:r w:rsidR="00056571" w:rsidRPr="0004205E">
        <w:rPr>
          <w:lang w:val="fr-FR"/>
        </w:rPr>
        <w:t xml:space="preserve"> du personnel de la haute direction;  iii)</w:t>
      </w:r>
      <w:r w:rsidR="00247898" w:rsidRPr="0004205E">
        <w:rPr>
          <w:lang w:val="fr-FR"/>
        </w:rPr>
        <w:t> </w:t>
      </w:r>
      <w:r w:rsidR="00056571" w:rsidRPr="0004205E">
        <w:rPr>
          <w:lang w:val="fr-FR"/>
        </w:rPr>
        <w:t xml:space="preserve">les </w:t>
      </w:r>
      <w:r w:rsidR="00F671F2" w:rsidRPr="0004205E">
        <w:rPr>
          <w:lang w:val="fr-FR"/>
        </w:rPr>
        <w:t>éventuelles difficultés en matière</w:t>
      </w:r>
      <w:r w:rsidR="00056571" w:rsidRPr="0004205E">
        <w:rPr>
          <w:lang w:val="fr-FR"/>
        </w:rPr>
        <w:t xml:space="preserve"> de sécurité et </w:t>
      </w:r>
      <w:r w:rsidR="00D25B02" w:rsidRPr="0004205E">
        <w:rPr>
          <w:lang w:val="fr-FR"/>
        </w:rPr>
        <w:t>de</w:t>
      </w:r>
      <w:r w:rsidR="00056571" w:rsidRPr="0004205E">
        <w:rPr>
          <w:lang w:val="fr-FR"/>
        </w:rPr>
        <w:t xml:space="preserve"> politique;  et iv)</w:t>
      </w:r>
      <w:r w:rsidR="00247898" w:rsidRPr="0004205E">
        <w:rPr>
          <w:lang w:val="fr-FR"/>
        </w:rPr>
        <w:t> </w:t>
      </w:r>
      <w:r w:rsidR="00056571" w:rsidRPr="0004205E">
        <w:rPr>
          <w:lang w:val="fr-FR"/>
        </w:rPr>
        <w:t xml:space="preserve">le manque de coordination entre les multiples </w:t>
      </w:r>
      <w:r w:rsidR="00F671F2" w:rsidRPr="0004205E">
        <w:rPr>
          <w:lang w:val="fr-FR"/>
        </w:rPr>
        <w:t>administrations chargées des questions</w:t>
      </w:r>
      <w:r w:rsidR="0092704E" w:rsidRPr="0004205E">
        <w:rPr>
          <w:lang w:val="fr-FR"/>
        </w:rPr>
        <w:t xml:space="preserve"> de</w:t>
      </w:r>
      <w:r w:rsidR="00056571" w:rsidRPr="0004205E">
        <w:rPr>
          <w:lang w:val="fr-FR"/>
        </w:rPr>
        <w:t xml:space="preserve"> propriété intellectuel</w:t>
      </w:r>
      <w:r w:rsidR="0004205E" w:rsidRPr="0004205E">
        <w:rPr>
          <w:lang w:val="fr-FR"/>
        </w:rPr>
        <w:t>le.  Af</w:t>
      </w:r>
      <w:r w:rsidR="00056571" w:rsidRPr="0004205E">
        <w:rPr>
          <w:lang w:val="fr-FR"/>
        </w:rPr>
        <w:t xml:space="preserve">in </w:t>
      </w:r>
      <w:r w:rsidR="009B7717" w:rsidRPr="0004205E">
        <w:rPr>
          <w:lang w:val="fr-FR"/>
        </w:rPr>
        <w:t xml:space="preserve">de surmonter ces </w:t>
      </w:r>
      <w:r w:rsidR="00056571" w:rsidRPr="0004205E">
        <w:rPr>
          <w:lang w:val="fr-FR"/>
        </w:rPr>
        <w:t xml:space="preserve">problèmes </w:t>
      </w:r>
      <w:r w:rsidR="00AA3ADD" w:rsidRPr="0004205E">
        <w:rPr>
          <w:lang w:val="fr-FR"/>
        </w:rPr>
        <w:t xml:space="preserve">et </w:t>
      </w:r>
      <w:r w:rsidR="00D25B02" w:rsidRPr="0004205E">
        <w:rPr>
          <w:lang w:val="fr-FR"/>
        </w:rPr>
        <w:t xml:space="preserve">de </w:t>
      </w:r>
      <w:r w:rsidR="00AA3ADD" w:rsidRPr="0004205E">
        <w:rPr>
          <w:lang w:val="fr-FR"/>
        </w:rPr>
        <w:t xml:space="preserve">pérenniser la coopération des activités </w:t>
      </w:r>
      <w:r w:rsidR="009B7717" w:rsidRPr="0004205E">
        <w:rPr>
          <w:lang w:val="fr-FR"/>
        </w:rPr>
        <w:t>liées à</w:t>
      </w:r>
      <w:r w:rsidR="00AA3ADD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AA3ADD" w:rsidRPr="0004205E">
        <w:rPr>
          <w:lang w:val="fr-FR"/>
        </w:rPr>
        <w:t xml:space="preserve">assistance technique, </w:t>
      </w:r>
      <w:r w:rsidR="00F84784" w:rsidRPr="0004205E">
        <w:rPr>
          <w:lang w:val="fr-FR"/>
        </w:rPr>
        <w:t xml:space="preserve">il </w:t>
      </w:r>
      <w:r w:rsidR="005E20D3" w:rsidRPr="0004205E">
        <w:rPr>
          <w:lang w:val="fr-FR"/>
        </w:rPr>
        <w:t>s</w:t>
      </w:r>
      <w:r w:rsidR="00A4771D" w:rsidRPr="0004205E">
        <w:rPr>
          <w:lang w:val="fr-FR"/>
        </w:rPr>
        <w:t>’</w:t>
      </w:r>
      <w:r w:rsidR="005E20D3" w:rsidRPr="0004205E">
        <w:rPr>
          <w:lang w:val="fr-FR"/>
        </w:rPr>
        <w:t xml:space="preserve">avérait nécessaire </w:t>
      </w:r>
      <w:r w:rsidR="00F84784" w:rsidRPr="0004205E">
        <w:rPr>
          <w:lang w:val="fr-FR"/>
        </w:rPr>
        <w:t>a)</w:t>
      </w:r>
      <w:r w:rsidR="00101966">
        <w:rPr>
          <w:lang w:val="fr-FR"/>
        </w:rPr>
        <w:t xml:space="preserve"> de </w:t>
      </w:r>
      <w:r w:rsidR="009B7717" w:rsidRPr="0004205E">
        <w:rPr>
          <w:lang w:val="fr-FR"/>
        </w:rPr>
        <w:t>bien</w:t>
      </w:r>
      <w:r w:rsidR="00F84784" w:rsidRPr="0004205E">
        <w:rPr>
          <w:lang w:val="fr-FR"/>
        </w:rPr>
        <w:t xml:space="preserve"> compr</w:t>
      </w:r>
      <w:r w:rsidR="009B7717" w:rsidRPr="0004205E">
        <w:rPr>
          <w:lang w:val="fr-FR"/>
        </w:rPr>
        <w:t>endre le</w:t>
      </w:r>
      <w:r w:rsidR="00F84784" w:rsidRPr="0004205E">
        <w:rPr>
          <w:lang w:val="fr-FR"/>
        </w:rPr>
        <w:t xml:space="preserve"> contexte social, culturel, économique, </w:t>
      </w:r>
      <w:r w:rsidR="009B7717" w:rsidRPr="0004205E">
        <w:rPr>
          <w:lang w:val="fr-FR"/>
        </w:rPr>
        <w:t>juridique</w:t>
      </w:r>
      <w:r w:rsidR="00F84784" w:rsidRPr="0004205E">
        <w:rPr>
          <w:lang w:val="fr-FR"/>
        </w:rPr>
        <w:t xml:space="preserve"> et politique de chaque pays, sous</w:t>
      </w:r>
      <w:r w:rsidR="00A3570D">
        <w:rPr>
          <w:lang w:val="fr-FR"/>
        </w:rPr>
        <w:noBreakHyphen/>
      </w:r>
      <w:r w:rsidR="00F84784" w:rsidRPr="0004205E">
        <w:rPr>
          <w:lang w:val="fr-FR"/>
        </w:rPr>
        <w:t>région et région;  b)</w:t>
      </w:r>
      <w:r w:rsidR="00247898" w:rsidRPr="0004205E">
        <w:rPr>
          <w:lang w:val="fr-FR"/>
        </w:rPr>
        <w:t> </w:t>
      </w:r>
      <w:r w:rsidR="00101966">
        <w:rPr>
          <w:lang w:val="fr-FR"/>
        </w:rPr>
        <w:t xml:space="preserve">de </w:t>
      </w:r>
      <w:r w:rsidR="00E25B41" w:rsidRPr="0004205E">
        <w:rPr>
          <w:lang w:val="fr-FR"/>
        </w:rPr>
        <w:t>sensibili</w:t>
      </w:r>
      <w:r w:rsidR="009B7717" w:rsidRPr="0004205E">
        <w:rPr>
          <w:lang w:val="fr-FR"/>
        </w:rPr>
        <w:t>ser</w:t>
      </w:r>
      <w:r w:rsidR="00E25B41" w:rsidRPr="0004205E">
        <w:rPr>
          <w:lang w:val="fr-FR"/>
        </w:rPr>
        <w:t xml:space="preserve"> les </w:t>
      </w:r>
      <w:r w:rsidR="009B7717" w:rsidRPr="0004205E">
        <w:rPr>
          <w:lang w:val="fr-FR"/>
        </w:rPr>
        <w:t>parties prenantes</w:t>
      </w:r>
      <w:r w:rsidR="00451634" w:rsidRPr="0004205E">
        <w:rPr>
          <w:lang w:val="fr-FR"/>
        </w:rPr>
        <w:t xml:space="preserve"> </w:t>
      </w:r>
      <w:r w:rsidR="009B7717" w:rsidRPr="0004205E">
        <w:rPr>
          <w:lang w:val="fr-FR"/>
        </w:rPr>
        <w:t>à l</w:t>
      </w:r>
      <w:r w:rsidR="00A4771D" w:rsidRPr="0004205E">
        <w:rPr>
          <w:lang w:val="fr-FR"/>
        </w:rPr>
        <w:t>’</w:t>
      </w:r>
      <w:r w:rsidR="009B7717" w:rsidRPr="0004205E">
        <w:rPr>
          <w:lang w:val="fr-FR"/>
        </w:rPr>
        <w:t xml:space="preserve">importance </w:t>
      </w:r>
      <w:r w:rsidR="00E25B41" w:rsidRPr="0004205E">
        <w:rPr>
          <w:lang w:val="fr-FR"/>
        </w:rPr>
        <w:t xml:space="preserve">de la propriété intellectuelle pour leurs objectifs de développement économique, technologique et </w:t>
      </w:r>
      <w:r w:rsidR="00E25B41" w:rsidRPr="0004205E">
        <w:rPr>
          <w:lang w:val="fr-FR"/>
        </w:rPr>
        <w:lastRenderedPageBreak/>
        <w:t>social;</w:t>
      </w:r>
      <w:r w:rsidR="003558A2" w:rsidRPr="0004205E">
        <w:rPr>
          <w:lang w:val="fr-FR"/>
        </w:rPr>
        <w:t xml:space="preserve">  c)</w:t>
      </w:r>
      <w:r w:rsidR="00247898" w:rsidRPr="0004205E">
        <w:rPr>
          <w:lang w:val="fr-FR"/>
        </w:rPr>
        <w:t> </w:t>
      </w:r>
      <w:r w:rsidR="00101966">
        <w:rPr>
          <w:lang w:val="fr-FR"/>
        </w:rPr>
        <w:t xml:space="preserve">de </w:t>
      </w:r>
      <w:r w:rsidR="009B7717" w:rsidRPr="0004205E">
        <w:rPr>
          <w:lang w:val="fr-FR"/>
        </w:rPr>
        <w:t>disposer d</w:t>
      </w:r>
      <w:r w:rsidR="00A4771D" w:rsidRPr="0004205E">
        <w:rPr>
          <w:lang w:val="fr-FR"/>
        </w:rPr>
        <w:t>’</w:t>
      </w:r>
      <w:r w:rsidR="009B7717" w:rsidRPr="0004205E">
        <w:rPr>
          <w:lang w:val="fr-FR"/>
        </w:rPr>
        <w:t>une</w:t>
      </w:r>
      <w:r w:rsidR="005E20D3" w:rsidRPr="0004205E">
        <w:rPr>
          <w:lang w:val="fr-FR"/>
        </w:rPr>
        <w:t xml:space="preserve"> </w:t>
      </w:r>
      <w:r w:rsidR="00E25B41" w:rsidRPr="0004205E">
        <w:rPr>
          <w:lang w:val="fr-FR"/>
        </w:rPr>
        <w:t>mémoire institutionnelle</w:t>
      </w:r>
      <w:r w:rsidR="005E20D3" w:rsidRPr="0004205E">
        <w:rPr>
          <w:lang w:val="fr-FR"/>
        </w:rPr>
        <w:t xml:space="preserve"> </w:t>
      </w:r>
      <w:r w:rsidR="00E25B41" w:rsidRPr="0004205E">
        <w:rPr>
          <w:lang w:val="fr-FR"/>
        </w:rPr>
        <w:t xml:space="preserve">et </w:t>
      </w:r>
      <w:r w:rsidR="009B7717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9B7717" w:rsidRPr="0004205E">
        <w:rPr>
          <w:lang w:val="fr-FR"/>
        </w:rPr>
        <w:t xml:space="preserve">assurer la continuité des </w:t>
      </w:r>
      <w:r w:rsidR="00E25B41" w:rsidRPr="0004205E">
        <w:rPr>
          <w:lang w:val="fr-FR"/>
        </w:rPr>
        <w:t>politique</w:t>
      </w:r>
      <w:r w:rsidR="009B7717" w:rsidRPr="0004205E">
        <w:rPr>
          <w:lang w:val="fr-FR"/>
        </w:rPr>
        <w:t>s</w:t>
      </w:r>
      <w:r w:rsidR="00E25B41" w:rsidRPr="0004205E">
        <w:rPr>
          <w:lang w:val="fr-FR"/>
        </w:rPr>
        <w:t xml:space="preserve"> </w:t>
      </w:r>
      <w:r w:rsidR="009B7717" w:rsidRPr="0004205E">
        <w:rPr>
          <w:lang w:val="fr-FR"/>
        </w:rPr>
        <w:t>au sein des</w:t>
      </w:r>
      <w:r w:rsidR="00E25B41" w:rsidRPr="0004205E">
        <w:rPr>
          <w:lang w:val="fr-FR"/>
        </w:rPr>
        <w:t xml:space="preserve"> </w:t>
      </w:r>
      <w:r w:rsidR="006263F2" w:rsidRPr="0004205E">
        <w:rPr>
          <w:lang w:val="fr-FR"/>
        </w:rPr>
        <w:t>administrations nationales chargées de la propriété intellectuelle;  et d)</w:t>
      </w:r>
      <w:r w:rsidR="00247898" w:rsidRPr="0004205E">
        <w:rPr>
          <w:lang w:val="fr-FR"/>
        </w:rPr>
        <w:t> </w:t>
      </w:r>
      <w:r w:rsidR="00101966">
        <w:rPr>
          <w:lang w:val="fr-FR"/>
        </w:rPr>
        <w:t xml:space="preserve">de </w:t>
      </w:r>
      <w:r w:rsidR="009B7717" w:rsidRPr="0004205E">
        <w:rPr>
          <w:lang w:val="fr-FR"/>
        </w:rPr>
        <w:t xml:space="preserve">garantir </w:t>
      </w:r>
      <w:r w:rsidR="006263F2" w:rsidRPr="0004205E">
        <w:rPr>
          <w:lang w:val="fr-FR"/>
        </w:rPr>
        <w:t xml:space="preserve">une collaboration fructueuse avec </w:t>
      </w:r>
      <w:r w:rsidR="009B7717" w:rsidRPr="0004205E">
        <w:rPr>
          <w:lang w:val="fr-FR"/>
        </w:rPr>
        <w:t>les</w:t>
      </w:r>
      <w:r w:rsidR="006263F2" w:rsidRPr="0004205E">
        <w:rPr>
          <w:lang w:val="fr-FR"/>
        </w:rPr>
        <w:t xml:space="preserve"> </w:t>
      </w:r>
      <w:r w:rsidR="009B7717" w:rsidRPr="0004205E">
        <w:rPr>
          <w:lang w:val="fr-FR"/>
        </w:rPr>
        <w:t>m</w:t>
      </w:r>
      <w:r w:rsidR="006263F2" w:rsidRPr="0004205E">
        <w:rPr>
          <w:lang w:val="fr-FR"/>
        </w:rPr>
        <w:t>ission</w:t>
      </w:r>
      <w:r w:rsidR="009B7717" w:rsidRPr="0004205E">
        <w:rPr>
          <w:lang w:val="fr-FR"/>
        </w:rPr>
        <w:t>s</w:t>
      </w:r>
      <w:r w:rsidR="006263F2" w:rsidRPr="0004205E">
        <w:rPr>
          <w:lang w:val="fr-FR"/>
        </w:rPr>
        <w:t xml:space="preserve"> </w:t>
      </w:r>
      <w:r w:rsidR="00441D92" w:rsidRPr="0004205E">
        <w:rPr>
          <w:lang w:val="fr-FR"/>
        </w:rPr>
        <w:t>permanente</w:t>
      </w:r>
      <w:r w:rsidR="009B7717" w:rsidRPr="0004205E">
        <w:rPr>
          <w:lang w:val="fr-FR"/>
        </w:rPr>
        <w:t>s</w:t>
      </w:r>
      <w:r w:rsidR="00441D92" w:rsidRPr="0004205E">
        <w:rPr>
          <w:lang w:val="fr-FR"/>
        </w:rPr>
        <w:t xml:space="preserve"> </w:t>
      </w:r>
      <w:r w:rsidR="009B7717" w:rsidRPr="0004205E">
        <w:rPr>
          <w:lang w:val="fr-FR"/>
        </w:rPr>
        <w:t>établies à</w:t>
      </w:r>
      <w:r w:rsidR="006263F2" w:rsidRPr="0004205E">
        <w:rPr>
          <w:lang w:val="fr-FR"/>
        </w:rPr>
        <w:t xml:space="preserve"> Genè</w:t>
      </w:r>
      <w:r w:rsidR="0004205E" w:rsidRPr="0004205E">
        <w:rPr>
          <w:lang w:val="fr-FR"/>
        </w:rPr>
        <w:t>ve.  En</w:t>
      </w:r>
      <w:r w:rsidR="006263F2" w:rsidRPr="0004205E">
        <w:rPr>
          <w:lang w:val="fr-FR"/>
        </w:rPr>
        <w:t xml:space="preserve"> conclusion, </w:t>
      </w:r>
      <w:r w:rsidR="009B7717" w:rsidRPr="0004205E">
        <w:rPr>
          <w:lang w:val="fr-FR"/>
        </w:rPr>
        <w:t>le directeur</w:t>
      </w:r>
      <w:r w:rsidR="006263F2" w:rsidRPr="0004205E">
        <w:rPr>
          <w:lang w:val="fr-FR"/>
        </w:rPr>
        <w:t xml:space="preserve"> a précisé que le processus d</w:t>
      </w:r>
      <w:r w:rsidR="00A4771D" w:rsidRPr="0004205E">
        <w:rPr>
          <w:lang w:val="fr-FR"/>
        </w:rPr>
        <w:t>’</w:t>
      </w:r>
      <w:r w:rsidR="006263F2" w:rsidRPr="0004205E">
        <w:rPr>
          <w:lang w:val="fr-FR"/>
        </w:rPr>
        <w:t>évaluation d</w:t>
      </w:r>
      <w:r w:rsidR="009B7717" w:rsidRPr="0004205E">
        <w:rPr>
          <w:lang w:val="fr-FR"/>
        </w:rPr>
        <w:t>es</w:t>
      </w:r>
      <w:r w:rsidR="006263F2" w:rsidRPr="0004205E">
        <w:rPr>
          <w:lang w:val="fr-FR"/>
        </w:rPr>
        <w:t xml:space="preserve"> besoin</w:t>
      </w:r>
      <w:r w:rsidR="009B7717" w:rsidRPr="0004205E">
        <w:rPr>
          <w:lang w:val="fr-FR"/>
        </w:rPr>
        <w:t>s</w:t>
      </w:r>
      <w:r w:rsidR="006263F2" w:rsidRPr="0004205E">
        <w:rPr>
          <w:lang w:val="fr-FR"/>
        </w:rPr>
        <w:t xml:space="preserve"> </w:t>
      </w:r>
      <w:r w:rsidR="009B7717" w:rsidRPr="0004205E">
        <w:rPr>
          <w:lang w:val="fr-FR"/>
        </w:rPr>
        <w:t>repos</w:t>
      </w:r>
      <w:r w:rsidR="00D25B02" w:rsidRPr="0004205E">
        <w:rPr>
          <w:lang w:val="fr-FR"/>
        </w:rPr>
        <w:t xml:space="preserve">ait toujours sur </w:t>
      </w:r>
      <w:r w:rsidR="009B7717" w:rsidRPr="0004205E">
        <w:rPr>
          <w:lang w:val="fr-FR"/>
        </w:rPr>
        <w:t>l</w:t>
      </w:r>
      <w:r w:rsidR="006263F2" w:rsidRPr="0004205E">
        <w:rPr>
          <w:lang w:val="fr-FR"/>
        </w:rPr>
        <w:t>es principes de neutralité et d</w:t>
      </w:r>
      <w:r w:rsidR="00A4771D" w:rsidRPr="0004205E">
        <w:rPr>
          <w:lang w:val="fr-FR"/>
        </w:rPr>
        <w:t>’</w:t>
      </w:r>
      <w:r w:rsidR="006263F2" w:rsidRPr="0004205E">
        <w:rPr>
          <w:lang w:val="fr-FR"/>
        </w:rPr>
        <w:t>impartialité, et</w:t>
      </w:r>
      <w:r w:rsidR="009B7717" w:rsidRPr="0004205E">
        <w:rPr>
          <w:lang w:val="fr-FR"/>
        </w:rPr>
        <w:t xml:space="preserve"> qu</w:t>
      </w:r>
      <w:r w:rsidR="00A4771D" w:rsidRPr="0004205E">
        <w:rPr>
          <w:lang w:val="fr-FR"/>
        </w:rPr>
        <w:t>’</w:t>
      </w:r>
      <w:r w:rsidR="009B7717" w:rsidRPr="0004205E">
        <w:rPr>
          <w:lang w:val="fr-FR"/>
        </w:rPr>
        <w:t>il était</w:t>
      </w:r>
      <w:r w:rsidR="006263F2" w:rsidRPr="0004205E">
        <w:rPr>
          <w:lang w:val="fr-FR"/>
        </w:rPr>
        <w:t xml:space="preserve"> </w:t>
      </w:r>
      <w:r w:rsidR="00667019" w:rsidRPr="0004205E">
        <w:rPr>
          <w:lang w:val="fr-FR"/>
        </w:rPr>
        <w:t>fondé</w:t>
      </w:r>
      <w:r w:rsidR="006263F2" w:rsidRPr="0004205E">
        <w:rPr>
          <w:lang w:val="fr-FR"/>
        </w:rPr>
        <w:t xml:space="preserve"> sur une approche intégrée visant à assurer sa cohérence dans les différents secteurs de la propriété intellectuelle.</w:t>
      </w:r>
    </w:p>
    <w:p w14:paraId="43CE6C5D" w14:textId="2F21228B" w:rsidR="004C40B8" w:rsidRPr="0004205E" w:rsidRDefault="00CE780C" w:rsidP="00A4771D">
      <w:pPr>
        <w:pStyle w:val="ONUMFS"/>
        <w:rPr>
          <w:lang w:val="fr-FR"/>
        </w:rPr>
      </w:pPr>
      <w:r w:rsidRPr="0004205E">
        <w:rPr>
          <w:lang w:val="fr-FR"/>
        </w:rPr>
        <w:t>M</w:t>
      </w:r>
      <w:r w:rsidR="00825AAC" w:rsidRPr="0004205E">
        <w:rPr>
          <w:lang w:val="fr-FR"/>
        </w:rPr>
        <w:t>.</w:t>
      </w:r>
      <w:r w:rsidR="00247898" w:rsidRPr="0004205E">
        <w:rPr>
          <w:lang w:val="fr-FR"/>
        </w:rPr>
        <w:t> </w:t>
      </w:r>
      <w:r w:rsidR="00825AAC" w:rsidRPr="0004205E">
        <w:rPr>
          <w:lang w:val="fr-FR"/>
        </w:rPr>
        <w:t>William</w:t>
      </w:r>
      <w:r w:rsidR="00A3570D">
        <w:rPr>
          <w:lang w:val="fr-FR"/>
        </w:rPr>
        <w:t> </w:t>
      </w:r>
      <w:r w:rsidR="00825AAC" w:rsidRPr="0004205E">
        <w:rPr>
          <w:lang w:val="fr-FR"/>
        </w:rPr>
        <w:t>Meredith, directeur de la Division des solutions opérationnelles à l</w:t>
      </w:r>
      <w:r w:rsidR="00A4771D" w:rsidRPr="0004205E">
        <w:rPr>
          <w:lang w:val="fr-FR"/>
        </w:rPr>
        <w:t>’</w:t>
      </w:r>
      <w:r w:rsidR="00825AAC" w:rsidRPr="0004205E">
        <w:rPr>
          <w:lang w:val="fr-FR"/>
        </w:rPr>
        <w:t xml:space="preserve">intention des offices de </w:t>
      </w:r>
      <w:r w:rsidR="00667019" w:rsidRPr="0004205E">
        <w:rPr>
          <w:lang w:val="fr-FR"/>
        </w:rPr>
        <w:t>propriété intellectuelle</w:t>
      </w:r>
      <w:r w:rsidR="00C1701D" w:rsidRPr="0004205E">
        <w:rPr>
          <w:lang w:val="fr-FR"/>
        </w:rPr>
        <w:t>, a in</w:t>
      </w:r>
      <w:r w:rsidR="006873C3" w:rsidRPr="0004205E">
        <w:rPr>
          <w:lang w:val="fr-FR"/>
        </w:rPr>
        <w:t>diqu</w:t>
      </w:r>
      <w:r w:rsidR="00C1701D" w:rsidRPr="0004205E">
        <w:rPr>
          <w:lang w:val="fr-FR"/>
        </w:rPr>
        <w:t>é que l</w:t>
      </w:r>
      <w:r w:rsidR="00A4771D" w:rsidRPr="0004205E">
        <w:rPr>
          <w:lang w:val="fr-FR"/>
        </w:rPr>
        <w:t>’</w:t>
      </w:r>
      <w:r w:rsidR="00C1701D" w:rsidRPr="0004205E">
        <w:rPr>
          <w:lang w:val="fr-FR"/>
        </w:rPr>
        <w:t xml:space="preserve">OMPI </w:t>
      </w:r>
      <w:r w:rsidR="006873C3" w:rsidRPr="0004205E">
        <w:rPr>
          <w:lang w:val="fr-FR"/>
        </w:rPr>
        <w:t>aidait les</w:t>
      </w:r>
      <w:r w:rsidR="00C1701D" w:rsidRPr="0004205E">
        <w:rPr>
          <w:lang w:val="fr-FR"/>
        </w:rPr>
        <w:t xml:space="preserve"> offices de </w:t>
      </w:r>
      <w:r w:rsidR="00667019" w:rsidRPr="0004205E">
        <w:rPr>
          <w:lang w:val="fr-FR"/>
        </w:rPr>
        <w:t>propriété intellectuelle</w:t>
      </w:r>
      <w:r w:rsidR="00C1701D" w:rsidRPr="0004205E">
        <w:rPr>
          <w:lang w:val="fr-FR"/>
        </w:rPr>
        <w:t xml:space="preserve"> </w:t>
      </w:r>
      <w:r w:rsidR="006873C3" w:rsidRPr="0004205E">
        <w:rPr>
          <w:lang w:val="fr-FR"/>
        </w:rPr>
        <w:t xml:space="preserve">à mettre en œuvre et </w:t>
      </w:r>
      <w:r w:rsidR="00C1701D" w:rsidRPr="0004205E">
        <w:rPr>
          <w:lang w:val="fr-FR"/>
        </w:rPr>
        <w:t>améliorer leu</w:t>
      </w:r>
      <w:r w:rsidR="00D25B02" w:rsidRPr="0004205E">
        <w:rPr>
          <w:lang w:val="fr-FR"/>
        </w:rPr>
        <w:t>r</w:t>
      </w:r>
      <w:r w:rsidR="00C1701D" w:rsidRPr="0004205E">
        <w:rPr>
          <w:lang w:val="fr-FR"/>
        </w:rPr>
        <w:t xml:space="preserve"> structure,</w:t>
      </w:r>
      <w:r w:rsidR="006873C3" w:rsidRPr="0004205E">
        <w:rPr>
          <w:lang w:val="fr-FR"/>
        </w:rPr>
        <w:t xml:space="preserve"> leur</w:t>
      </w:r>
      <w:r w:rsidR="00C1701D" w:rsidRPr="0004205E">
        <w:rPr>
          <w:lang w:val="fr-FR"/>
        </w:rPr>
        <w:t xml:space="preserve"> législation et </w:t>
      </w:r>
      <w:r w:rsidR="006873C3" w:rsidRPr="0004205E">
        <w:rPr>
          <w:lang w:val="fr-FR"/>
        </w:rPr>
        <w:t xml:space="preserve">leurs </w:t>
      </w:r>
      <w:r w:rsidR="00C1701D" w:rsidRPr="0004205E">
        <w:rPr>
          <w:lang w:val="fr-FR"/>
        </w:rPr>
        <w:t>procédur</w:t>
      </w:r>
      <w:r w:rsidR="0004205E" w:rsidRPr="0004205E">
        <w:rPr>
          <w:lang w:val="fr-FR"/>
        </w:rPr>
        <w:t>es.  Il</w:t>
      </w:r>
      <w:r w:rsidR="00C1701D" w:rsidRPr="0004205E">
        <w:rPr>
          <w:lang w:val="fr-FR"/>
        </w:rPr>
        <w:t xml:space="preserve"> a ensuite </w:t>
      </w:r>
      <w:r w:rsidR="006873C3" w:rsidRPr="0004205E">
        <w:rPr>
          <w:lang w:val="fr-FR"/>
        </w:rPr>
        <w:t>précisé</w:t>
      </w:r>
      <w:r w:rsidR="00C1701D" w:rsidRPr="0004205E">
        <w:rPr>
          <w:lang w:val="fr-FR"/>
        </w:rPr>
        <w:t xml:space="preserve"> que l</w:t>
      </w:r>
      <w:r w:rsidR="00A4771D" w:rsidRPr="0004205E">
        <w:rPr>
          <w:lang w:val="fr-FR"/>
        </w:rPr>
        <w:t>’</w:t>
      </w:r>
      <w:r w:rsidR="00C1701D" w:rsidRPr="0004205E">
        <w:rPr>
          <w:lang w:val="fr-FR"/>
        </w:rPr>
        <w:t xml:space="preserve">Organisation travaillait avec plus de </w:t>
      </w:r>
      <w:r w:rsidR="00667019" w:rsidRPr="0004205E">
        <w:rPr>
          <w:lang w:val="fr-FR"/>
        </w:rPr>
        <w:t>80</w:t>
      </w:r>
      <w:r w:rsidR="00263E2C" w:rsidRPr="0004205E">
        <w:rPr>
          <w:lang w:val="fr-FR"/>
        </w:rPr>
        <w:t> </w:t>
      </w:r>
      <w:r w:rsidR="00C1701D" w:rsidRPr="0004205E">
        <w:rPr>
          <w:lang w:val="fr-FR"/>
        </w:rPr>
        <w:t xml:space="preserve">pays dans le monde, lesquels, </w:t>
      </w:r>
      <w:r w:rsidR="006873C3" w:rsidRPr="0004205E">
        <w:rPr>
          <w:lang w:val="fr-FR"/>
        </w:rPr>
        <w:t>malgré</w:t>
      </w:r>
      <w:r w:rsidR="00C1701D" w:rsidRPr="0004205E">
        <w:rPr>
          <w:lang w:val="fr-FR"/>
        </w:rPr>
        <w:t xml:space="preserve"> leurs ressemblances, avaient des charges de travail </w:t>
      </w:r>
      <w:r w:rsidR="006873C3" w:rsidRPr="0004205E">
        <w:rPr>
          <w:lang w:val="fr-FR"/>
        </w:rPr>
        <w:t>et des problèmes différen</w:t>
      </w:r>
      <w:r w:rsidR="0004205E" w:rsidRPr="0004205E">
        <w:rPr>
          <w:lang w:val="fr-FR"/>
        </w:rPr>
        <w:t>ts.  Il</w:t>
      </w:r>
      <w:r w:rsidR="00C1701D" w:rsidRPr="0004205E">
        <w:rPr>
          <w:lang w:val="fr-FR"/>
        </w:rPr>
        <w:t xml:space="preserve"> a </w:t>
      </w:r>
      <w:r w:rsidR="00024335" w:rsidRPr="0004205E">
        <w:rPr>
          <w:lang w:val="fr-FR"/>
        </w:rPr>
        <w:t>cité trois</w:t>
      </w:r>
      <w:r w:rsidR="00247898" w:rsidRPr="0004205E">
        <w:rPr>
          <w:lang w:val="fr-FR"/>
        </w:rPr>
        <w:t> </w:t>
      </w:r>
      <w:r w:rsidR="00024335" w:rsidRPr="0004205E">
        <w:rPr>
          <w:lang w:val="fr-FR"/>
        </w:rPr>
        <w:t>éléments clés, pris en considération pour résoudre ces problèmes</w:t>
      </w:r>
      <w:r w:rsidR="00A4771D" w:rsidRPr="0004205E">
        <w:rPr>
          <w:lang w:val="fr-FR"/>
        </w:rPr>
        <w:t> :</w:t>
      </w:r>
      <w:r w:rsidR="00024335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024335" w:rsidRPr="0004205E">
        <w:rPr>
          <w:lang w:val="fr-FR"/>
        </w:rPr>
        <w:t xml:space="preserve">les projets étaient </w:t>
      </w:r>
      <w:r w:rsidR="00C1701D" w:rsidRPr="0004205E">
        <w:rPr>
          <w:lang w:val="fr-FR"/>
        </w:rPr>
        <w:t>collaboratifs</w:t>
      </w:r>
      <w:r w:rsidR="00024335" w:rsidRPr="0004205E">
        <w:rPr>
          <w:lang w:val="fr-FR"/>
        </w:rPr>
        <w:t xml:space="preserve"> et</w:t>
      </w:r>
      <w:r w:rsidR="00C1701D" w:rsidRPr="0004205E">
        <w:rPr>
          <w:lang w:val="fr-FR"/>
        </w:rPr>
        <w:t xml:space="preserve"> suivaient un modèle de partenariat </w:t>
      </w:r>
      <w:r w:rsidR="004B4199" w:rsidRPr="0004205E">
        <w:rPr>
          <w:lang w:val="fr-FR"/>
        </w:rPr>
        <w:t>officialisé dans des accords de coopération;</w:t>
      </w:r>
      <w:r w:rsidR="00952FFC" w:rsidRPr="0004205E">
        <w:rPr>
          <w:lang w:val="fr-FR"/>
        </w:rPr>
        <w:t xml:space="preserve">  ii)</w:t>
      </w:r>
      <w:r w:rsidR="00247898" w:rsidRPr="0004205E">
        <w:rPr>
          <w:lang w:val="fr-FR"/>
        </w:rPr>
        <w:t> </w:t>
      </w:r>
      <w:r w:rsidR="00952FFC" w:rsidRPr="0004205E">
        <w:rPr>
          <w:lang w:val="fr-FR"/>
        </w:rPr>
        <w:t xml:space="preserve">les projets </w:t>
      </w:r>
      <w:r w:rsidR="00880C24" w:rsidRPr="0004205E">
        <w:rPr>
          <w:lang w:val="fr-FR"/>
        </w:rPr>
        <w:t>mobilisaient</w:t>
      </w:r>
      <w:r w:rsidR="004B4199" w:rsidRPr="0004205E">
        <w:rPr>
          <w:lang w:val="fr-FR"/>
        </w:rPr>
        <w:t xml:space="preserve"> </w:t>
      </w:r>
      <w:r w:rsidR="00952FFC" w:rsidRPr="0004205E">
        <w:rPr>
          <w:lang w:val="fr-FR"/>
        </w:rPr>
        <w:t>beaucoup de ressources</w:t>
      </w:r>
      <w:r w:rsidR="00880C24" w:rsidRPr="0004205E">
        <w:rPr>
          <w:lang w:val="fr-FR"/>
        </w:rPr>
        <w:t xml:space="preserve">, </w:t>
      </w:r>
      <w:r w:rsidR="006873C3" w:rsidRPr="0004205E">
        <w:rPr>
          <w:lang w:val="fr-FR"/>
        </w:rPr>
        <w:t xml:space="preserve">et ils </w:t>
      </w:r>
      <w:r w:rsidR="00880C24" w:rsidRPr="0004205E">
        <w:rPr>
          <w:lang w:val="fr-FR"/>
        </w:rPr>
        <w:t xml:space="preserve">étaient complexes et risqués </w:t>
      </w:r>
      <w:r w:rsidR="00667019" w:rsidRPr="0004205E">
        <w:rPr>
          <w:lang w:val="fr-FR"/>
        </w:rPr>
        <w:t>dans la mesure où ils influençai</w:t>
      </w:r>
      <w:r w:rsidR="002D4459" w:rsidRPr="0004205E">
        <w:rPr>
          <w:lang w:val="fr-FR"/>
        </w:rPr>
        <w:t xml:space="preserve">ent </w:t>
      </w:r>
      <w:r w:rsidR="006873C3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6873C3" w:rsidRPr="0004205E">
        <w:rPr>
          <w:lang w:val="fr-FR"/>
        </w:rPr>
        <w:t>ensemble des activités</w:t>
      </w:r>
      <w:r w:rsidR="00667019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667019" w:rsidRPr="0004205E">
        <w:rPr>
          <w:lang w:val="fr-FR"/>
        </w:rPr>
        <w:t xml:space="preserve">un </w:t>
      </w:r>
      <w:r w:rsidR="00DC6160" w:rsidRPr="0004205E">
        <w:rPr>
          <w:lang w:val="fr-FR"/>
        </w:rPr>
        <w:t>office de propriété intellectuelle;  iii)</w:t>
      </w:r>
      <w:r w:rsidR="00247898" w:rsidRPr="0004205E">
        <w:rPr>
          <w:lang w:val="fr-FR"/>
        </w:rPr>
        <w:t> </w:t>
      </w:r>
      <w:r w:rsidR="00DC6160" w:rsidRPr="0004205E">
        <w:rPr>
          <w:lang w:val="fr-FR"/>
        </w:rPr>
        <w:t xml:space="preserve">la relation était </w:t>
      </w:r>
      <w:r w:rsidR="00024335" w:rsidRPr="0004205E">
        <w:rPr>
          <w:lang w:val="fr-FR"/>
        </w:rPr>
        <w:t>fondée</w:t>
      </w:r>
      <w:r w:rsidR="00DC6160" w:rsidRPr="0004205E">
        <w:rPr>
          <w:lang w:val="fr-FR"/>
        </w:rPr>
        <w:t xml:space="preserve"> sur un mod</w:t>
      </w:r>
      <w:r w:rsidR="00477E0C" w:rsidRPr="0004205E">
        <w:rPr>
          <w:lang w:val="fr-FR"/>
        </w:rPr>
        <w:t xml:space="preserve">èle </w:t>
      </w:r>
      <w:r w:rsidR="00667019" w:rsidRPr="0004205E">
        <w:rPr>
          <w:lang w:val="fr-FR"/>
        </w:rPr>
        <w:t>de soutien à</w:t>
      </w:r>
      <w:r w:rsidR="00477E0C" w:rsidRPr="0004205E">
        <w:rPr>
          <w:lang w:val="fr-FR"/>
        </w:rPr>
        <w:t xml:space="preserve"> long terme</w:t>
      </w:r>
      <w:r w:rsidR="006873C3" w:rsidRPr="0004205E">
        <w:rPr>
          <w:lang w:val="fr-FR"/>
        </w:rPr>
        <w:t>,</w:t>
      </w:r>
      <w:r w:rsidR="00477E0C" w:rsidRPr="0004205E">
        <w:rPr>
          <w:lang w:val="fr-FR"/>
        </w:rPr>
        <w:t xml:space="preserve"> qui incluait la mise en œuvre d</w:t>
      </w:r>
      <w:r w:rsidR="006873C3" w:rsidRPr="0004205E">
        <w:rPr>
          <w:lang w:val="fr-FR"/>
        </w:rPr>
        <w:t>e l</w:t>
      </w:r>
      <w:r w:rsidR="00A4771D" w:rsidRPr="0004205E">
        <w:rPr>
          <w:lang w:val="fr-FR"/>
        </w:rPr>
        <w:t>’</w:t>
      </w:r>
      <w:r w:rsidR="00477E0C" w:rsidRPr="0004205E">
        <w:rPr>
          <w:lang w:val="fr-FR"/>
        </w:rPr>
        <w:t xml:space="preserve">assistance technique </w:t>
      </w:r>
      <w:r w:rsidR="006873C3" w:rsidRPr="0004205E">
        <w:rPr>
          <w:lang w:val="fr-FR"/>
        </w:rPr>
        <w:t>après</w:t>
      </w:r>
      <w:r w:rsidR="005536BE" w:rsidRPr="0004205E">
        <w:rPr>
          <w:lang w:val="fr-FR"/>
        </w:rPr>
        <w:t xml:space="preserve"> </w:t>
      </w:r>
      <w:r w:rsidR="006873C3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6873C3" w:rsidRPr="0004205E">
        <w:rPr>
          <w:lang w:val="fr-FR"/>
        </w:rPr>
        <w:t>achèvement</w:t>
      </w:r>
      <w:r w:rsidR="005536BE" w:rsidRPr="0004205E">
        <w:rPr>
          <w:lang w:val="fr-FR"/>
        </w:rPr>
        <w:t xml:space="preserve"> du </w:t>
      </w:r>
      <w:r w:rsidR="00477E0C" w:rsidRPr="0004205E">
        <w:rPr>
          <w:lang w:val="fr-FR"/>
        </w:rPr>
        <w:t>proj</w:t>
      </w:r>
      <w:r w:rsidR="0004205E" w:rsidRPr="0004205E">
        <w:rPr>
          <w:lang w:val="fr-FR"/>
        </w:rPr>
        <w:t>et.  En</w:t>
      </w:r>
      <w:r w:rsidR="00DA53F3" w:rsidRPr="0004205E">
        <w:rPr>
          <w:lang w:val="fr-FR"/>
        </w:rPr>
        <w:t xml:space="preserve"> ce qui concerne la méthode </w:t>
      </w:r>
      <w:r w:rsidR="006873C3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DA53F3" w:rsidRPr="0004205E">
        <w:rPr>
          <w:lang w:val="fr-FR"/>
        </w:rPr>
        <w:t>évalu</w:t>
      </w:r>
      <w:r w:rsidR="006873C3" w:rsidRPr="0004205E">
        <w:rPr>
          <w:lang w:val="fr-FR"/>
        </w:rPr>
        <w:t>ation de</w:t>
      </w:r>
      <w:r w:rsidR="00DA53F3" w:rsidRPr="0004205E">
        <w:rPr>
          <w:lang w:val="fr-FR"/>
        </w:rPr>
        <w:t xml:space="preserve"> la </w:t>
      </w:r>
      <w:r w:rsidR="00733D9A" w:rsidRPr="0004205E">
        <w:rPr>
          <w:lang w:val="fr-FR"/>
        </w:rPr>
        <w:t>faisabilité</w:t>
      </w:r>
      <w:r w:rsidR="00A57E6F" w:rsidRPr="0004205E">
        <w:rPr>
          <w:lang w:val="fr-FR"/>
        </w:rPr>
        <w:t xml:space="preserve"> </w:t>
      </w:r>
      <w:r w:rsidR="00733D9A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733D9A" w:rsidRPr="0004205E">
        <w:rPr>
          <w:lang w:val="fr-FR"/>
        </w:rPr>
        <w:t xml:space="preserve">une </w:t>
      </w:r>
      <w:r w:rsidR="00A57E6F" w:rsidRPr="0004205E">
        <w:rPr>
          <w:lang w:val="fr-FR"/>
        </w:rPr>
        <w:t>activité d</w:t>
      </w:r>
      <w:r w:rsidR="00A4771D" w:rsidRPr="0004205E">
        <w:rPr>
          <w:lang w:val="fr-FR"/>
        </w:rPr>
        <w:t>’</w:t>
      </w:r>
      <w:r w:rsidR="00A57E6F" w:rsidRPr="0004205E">
        <w:rPr>
          <w:lang w:val="fr-FR"/>
        </w:rPr>
        <w:t xml:space="preserve">assistance technique, </w:t>
      </w:r>
      <w:r w:rsidR="00667019" w:rsidRPr="0004205E">
        <w:rPr>
          <w:lang w:val="fr-FR"/>
        </w:rPr>
        <w:t xml:space="preserve">le directeur </w:t>
      </w:r>
      <w:r w:rsidR="00A57E6F" w:rsidRPr="0004205E">
        <w:rPr>
          <w:lang w:val="fr-FR"/>
        </w:rPr>
        <w:t xml:space="preserve">a </w:t>
      </w:r>
      <w:r w:rsidR="00667019" w:rsidRPr="0004205E">
        <w:rPr>
          <w:lang w:val="fr-FR"/>
        </w:rPr>
        <w:t>mentionné</w:t>
      </w:r>
      <w:r w:rsidR="00A57E6F" w:rsidRPr="0004205E">
        <w:rPr>
          <w:lang w:val="fr-FR"/>
        </w:rPr>
        <w:t xml:space="preserve"> les aspects suivants</w:t>
      </w:r>
      <w:r w:rsidR="00A4771D" w:rsidRPr="0004205E">
        <w:rPr>
          <w:lang w:val="fr-FR"/>
        </w:rPr>
        <w:t> :</w:t>
      </w:r>
      <w:r w:rsidR="00A57E6F" w:rsidRPr="0004205E">
        <w:rPr>
          <w:lang w:val="fr-FR"/>
        </w:rPr>
        <w:t xml:space="preserve"> a)</w:t>
      </w:r>
      <w:r w:rsidR="00247898" w:rsidRPr="0004205E">
        <w:rPr>
          <w:lang w:val="fr-FR"/>
        </w:rPr>
        <w:t> </w:t>
      </w:r>
      <w:r w:rsidR="00A57E6F" w:rsidRPr="0004205E">
        <w:rPr>
          <w:lang w:val="fr-FR"/>
        </w:rPr>
        <w:t xml:space="preserve">la demande et les besoins, généralement très </w:t>
      </w:r>
      <w:r w:rsidR="00733D9A" w:rsidRPr="0004205E">
        <w:rPr>
          <w:lang w:val="fr-FR"/>
        </w:rPr>
        <w:t>similaires</w:t>
      </w:r>
      <w:r w:rsidR="00A57E6F" w:rsidRPr="0004205E">
        <w:rPr>
          <w:lang w:val="fr-FR"/>
        </w:rPr>
        <w:t xml:space="preserve"> </w:t>
      </w:r>
      <w:r w:rsidR="00576FF9" w:rsidRPr="0004205E">
        <w:rPr>
          <w:lang w:val="fr-FR"/>
        </w:rPr>
        <w:t>pour</w:t>
      </w:r>
      <w:r w:rsidR="00A57E6F" w:rsidRPr="0004205E">
        <w:rPr>
          <w:lang w:val="fr-FR"/>
        </w:rPr>
        <w:t xml:space="preserve"> tous les offices de </w:t>
      </w:r>
      <w:r w:rsidR="00667019" w:rsidRPr="0004205E">
        <w:rPr>
          <w:lang w:val="fr-FR"/>
        </w:rPr>
        <w:t>propriété intellectuelle</w:t>
      </w:r>
      <w:r w:rsidR="005536BE" w:rsidRPr="0004205E">
        <w:rPr>
          <w:lang w:val="fr-FR"/>
        </w:rPr>
        <w:t>,</w:t>
      </w:r>
      <w:r w:rsidR="000D7E20" w:rsidRPr="0004205E">
        <w:rPr>
          <w:lang w:val="fr-FR"/>
        </w:rPr>
        <w:t xml:space="preserve"> </w:t>
      </w:r>
      <w:r w:rsidR="006873C3" w:rsidRPr="0004205E">
        <w:rPr>
          <w:lang w:val="fr-FR"/>
        </w:rPr>
        <w:t>notamment</w:t>
      </w:r>
      <w:r w:rsidR="005536BE" w:rsidRPr="0004205E">
        <w:rPr>
          <w:lang w:val="fr-FR"/>
        </w:rPr>
        <w:t xml:space="preserve"> le besoin de disposer d</w:t>
      </w:r>
      <w:r w:rsidR="00A4771D" w:rsidRPr="0004205E">
        <w:rPr>
          <w:lang w:val="fr-FR"/>
        </w:rPr>
        <w:t>’</w:t>
      </w:r>
      <w:r w:rsidR="00C04DF9" w:rsidRPr="0004205E">
        <w:rPr>
          <w:lang w:val="fr-FR"/>
        </w:rPr>
        <w:t xml:space="preserve">un </w:t>
      </w:r>
      <w:r w:rsidR="00ED3987" w:rsidRPr="0004205E">
        <w:rPr>
          <w:lang w:val="fr-FR"/>
        </w:rPr>
        <w:t xml:space="preserve">système </w:t>
      </w:r>
      <w:r w:rsidR="009F712A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9F712A" w:rsidRPr="0004205E">
        <w:rPr>
          <w:lang w:val="fr-FR"/>
        </w:rPr>
        <w:t>enregistrement</w:t>
      </w:r>
      <w:r w:rsidR="00C04DF9" w:rsidRPr="0004205E">
        <w:rPr>
          <w:lang w:val="fr-FR"/>
        </w:rPr>
        <w:t>, d</w:t>
      </w:r>
      <w:r w:rsidR="00A4771D" w:rsidRPr="0004205E">
        <w:rPr>
          <w:lang w:val="fr-FR"/>
        </w:rPr>
        <w:t>’</w:t>
      </w:r>
      <w:r w:rsidR="00FC464E" w:rsidRPr="0004205E">
        <w:rPr>
          <w:lang w:val="fr-FR"/>
        </w:rPr>
        <w:t>automati</w:t>
      </w:r>
      <w:r w:rsidR="00733D9A" w:rsidRPr="0004205E">
        <w:rPr>
          <w:lang w:val="fr-FR"/>
        </w:rPr>
        <w:t>sation</w:t>
      </w:r>
      <w:r w:rsidR="005536BE" w:rsidRPr="0004205E">
        <w:rPr>
          <w:lang w:val="fr-FR"/>
        </w:rPr>
        <w:t>,</w:t>
      </w:r>
      <w:r w:rsidR="00733D9A" w:rsidRPr="0004205E">
        <w:rPr>
          <w:lang w:val="fr-FR"/>
        </w:rPr>
        <w:t xml:space="preserve"> et de </w:t>
      </w:r>
      <w:r w:rsidR="00C04DF9" w:rsidRPr="0004205E">
        <w:rPr>
          <w:lang w:val="fr-FR"/>
        </w:rPr>
        <w:t xml:space="preserve">fournir des services </w:t>
      </w:r>
      <w:r w:rsidR="006873C3" w:rsidRPr="0004205E">
        <w:rPr>
          <w:lang w:val="fr-FR"/>
        </w:rPr>
        <w:t>aux parties prenantes</w:t>
      </w:r>
      <w:r w:rsidR="00C04DF9" w:rsidRPr="0004205E">
        <w:rPr>
          <w:lang w:val="fr-FR"/>
        </w:rPr>
        <w:t>;  b)</w:t>
      </w:r>
      <w:r w:rsidR="00247898" w:rsidRPr="0004205E">
        <w:rPr>
          <w:lang w:val="fr-FR"/>
        </w:rPr>
        <w:t> </w:t>
      </w:r>
      <w:r w:rsidR="00C04DF9" w:rsidRPr="0004205E">
        <w:rPr>
          <w:lang w:val="fr-FR"/>
        </w:rPr>
        <w:t xml:space="preserve">les </w:t>
      </w:r>
      <w:r w:rsidR="006873C3" w:rsidRPr="0004205E">
        <w:rPr>
          <w:lang w:val="fr-FR"/>
        </w:rPr>
        <w:t>conditions indispensables à remplir</w:t>
      </w:r>
      <w:r w:rsidR="00AE0511" w:rsidRPr="0004205E">
        <w:rPr>
          <w:lang w:val="fr-FR"/>
        </w:rPr>
        <w:t xml:space="preserve">, </w:t>
      </w:r>
      <w:r w:rsidR="006873C3" w:rsidRPr="0004205E">
        <w:rPr>
          <w:lang w:val="fr-FR"/>
        </w:rPr>
        <w:t>notamment</w:t>
      </w:r>
      <w:r w:rsidR="0004585A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04585A" w:rsidRPr="0004205E">
        <w:rPr>
          <w:lang w:val="fr-FR"/>
        </w:rPr>
        <w:t>existence d</w:t>
      </w:r>
      <w:r w:rsidR="00A4771D" w:rsidRPr="0004205E">
        <w:rPr>
          <w:lang w:val="fr-FR"/>
        </w:rPr>
        <w:t>’</w:t>
      </w:r>
      <w:r w:rsidR="0004585A" w:rsidRPr="0004205E">
        <w:rPr>
          <w:lang w:val="fr-FR"/>
        </w:rPr>
        <w:t xml:space="preserve">une loi de </w:t>
      </w:r>
      <w:r w:rsidR="00667019" w:rsidRPr="0004205E">
        <w:rPr>
          <w:lang w:val="fr-FR"/>
        </w:rPr>
        <w:t>propriété intellectuelle</w:t>
      </w:r>
      <w:r w:rsidR="0004585A" w:rsidRPr="0004205E">
        <w:rPr>
          <w:lang w:val="fr-FR"/>
        </w:rPr>
        <w:t xml:space="preserve"> ou le besoin de la </w:t>
      </w:r>
      <w:r w:rsidR="006873C3" w:rsidRPr="0004205E">
        <w:rPr>
          <w:lang w:val="fr-FR"/>
        </w:rPr>
        <w:t>mettre à jour, qui font parfois défaut</w:t>
      </w:r>
      <w:r w:rsidR="0004585A" w:rsidRPr="0004205E">
        <w:rPr>
          <w:lang w:val="fr-FR"/>
        </w:rPr>
        <w:t>;  c)</w:t>
      </w:r>
      <w:r w:rsidR="00247898" w:rsidRPr="0004205E">
        <w:rPr>
          <w:lang w:val="fr-FR"/>
        </w:rPr>
        <w:t> </w:t>
      </w:r>
      <w:r w:rsidR="00622DB4" w:rsidRPr="0004205E">
        <w:rPr>
          <w:lang w:val="fr-FR"/>
        </w:rPr>
        <w:t>l</w:t>
      </w:r>
      <w:r w:rsidR="006873C3" w:rsidRPr="0004205E">
        <w:rPr>
          <w:lang w:val="fr-FR"/>
        </w:rPr>
        <w:t>a question d</w:t>
      </w:r>
      <w:r w:rsidR="00622DB4" w:rsidRPr="0004205E">
        <w:rPr>
          <w:lang w:val="fr-FR"/>
        </w:rPr>
        <w:t xml:space="preserve">es ressources, </w:t>
      </w:r>
      <w:r w:rsidR="006873C3" w:rsidRPr="0004205E">
        <w:rPr>
          <w:lang w:val="fr-FR"/>
        </w:rPr>
        <w:t>qui</w:t>
      </w:r>
      <w:r w:rsidR="005A524F" w:rsidRPr="0004205E">
        <w:rPr>
          <w:lang w:val="fr-FR"/>
        </w:rPr>
        <w:t xml:space="preserve"> </w:t>
      </w:r>
      <w:r w:rsidR="006873C3" w:rsidRPr="0004205E">
        <w:rPr>
          <w:lang w:val="fr-FR"/>
        </w:rPr>
        <w:t>pose souvent problème</w:t>
      </w:r>
      <w:r w:rsidR="005A524F" w:rsidRPr="0004205E">
        <w:rPr>
          <w:lang w:val="fr-FR"/>
        </w:rPr>
        <w:t>,</w:t>
      </w:r>
      <w:r w:rsidR="00C71870" w:rsidRPr="0004205E">
        <w:rPr>
          <w:lang w:val="fr-FR"/>
        </w:rPr>
        <w:t xml:space="preserve"> </w:t>
      </w:r>
      <w:r w:rsidR="00622DB4" w:rsidRPr="0004205E">
        <w:rPr>
          <w:lang w:val="fr-FR"/>
        </w:rPr>
        <w:t>particuliè</w:t>
      </w:r>
      <w:r w:rsidR="00C71870" w:rsidRPr="0004205E">
        <w:rPr>
          <w:lang w:val="fr-FR"/>
        </w:rPr>
        <w:t>r</w:t>
      </w:r>
      <w:r w:rsidR="00622DB4" w:rsidRPr="0004205E">
        <w:rPr>
          <w:lang w:val="fr-FR"/>
        </w:rPr>
        <w:t>ement</w:t>
      </w:r>
      <w:r w:rsidR="00C71870" w:rsidRPr="0004205E">
        <w:rPr>
          <w:lang w:val="fr-FR"/>
        </w:rPr>
        <w:t xml:space="preserve"> dans les petits pays en développement, et les </w:t>
      </w:r>
      <w:r w:rsidR="00667019" w:rsidRPr="0004205E">
        <w:rPr>
          <w:lang w:val="fr-FR"/>
        </w:rPr>
        <w:t>difficultés</w:t>
      </w:r>
      <w:r w:rsidR="00C71870" w:rsidRPr="0004205E">
        <w:rPr>
          <w:lang w:val="fr-FR"/>
        </w:rPr>
        <w:t xml:space="preserve"> </w:t>
      </w:r>
      <w:r w:rsidR="006873C3" w:rsidRPr="0004205E">
        <w:rPr>
          <w:lang w:val="fr-FR"/>
        </w:rPr>
        <w:t>liées à l</w:t>
      </w:r>
      <w:r w:rsidR="00A4771D" w:rsidRPr="0004205E">
        <w:rPr>
          <w:lang w:val="fr-FR"/>
        </w:rPr>
        <w:t>’</w:t>
      </w:r>
      <w:r w:rsidR="00622DB4" w:rsidRPr="0004205E">
        <w:rPr>
          <w:lang w:val="fr-FR"/>
        </w:rPr>
        <w:t>obten</w:t>
      </w:r>
      <w:r w:rsidR="006873C3" w:rsidRPr="0004205E">
        <w:rPr>
          <w:lang w:val="fr-FR"/>
        </w:rPr>
        <w:t>t</w:t>
      </w:r>
      <w:r w:rsidR="00622DB4" w:rsidRPr="0004205E">
        <w:rPr>
          <w:lang w:val="fr-FR"/>
        </w:rPr>
        <w:t>i</w:t>
      </w:r>
      <w:r w:rsidR="006873C3" w:rsidRPr="0004205E">
        <w:rPr>
          <w:lang w:val="fr-FR"/>
        </w:rPr>
        <w:t>on de</w:t>
      </w:r>
      <w:r w:rsidR="00622DB4" w:rsidRPr="0004205E">
        <w:rPr>
          <w:lang w:val="fr-FR"/>
        </w:rPr>
        <w:t xml:space="preserve"> ces ressources </w:t>
      </w:r>
      <w:r w:rsidR="006873C3" w:rsidRPr="0004205E">
        <w:rPr>
          <w:lang w:val="fr-FR"/>
        </w:rPr>
        <w:t xml:space="preserve">pour mener à bien </w:t>
      </w:r>
      <w:r w:rsidR="00C71870" w:rsidRPr="0004205E">
        <w:rPr>
          <w:lang w:val="fr-FR"/>
        </w:rPr>
        <w:t>l</w:t>
      </w:r>
      <w:r w:rsidR="006873C3" w:rsidRPr="0004205E">
        <w:rPr>
          <w:lang w:val="fr-FR"/>
        </w:rPr>
        <w:t xml:space="preserve">es </w:t>
      </w:r>
      <w:r w:rsidR="00C71870" w:rsidRPr="0004205E">
        <w:rPr>
          <w:lang w:val="fr-FR"/>
        </w:rPr>
        <w:t>activité</w:t>
      </w:r>
      <w:r w:rsidR="006873C3" w:rsidRPr="0004205E">
        <w:rPr>
          <w:lang w:val="fr-FR"/>
        </w:rPr>
        <w:t>s</w:t>
      </w:r>
      <w:r w:rsidR="00C71870" w:rsidRPr="0004205E">
        <w:rPr>
          <w:lang w:val="fr-FR"/>
        </w:rPr>
        <w:t xml:space="preserve">;  </w:t>
      </w:r>
      <w:r w:rsidR="00667019" w:rsidRPr="0004205E">
        <w:rPr>
          <w:lang w:val="fr-FR"/>
        </w:rPr>
        <w:t>et</w:t>
      </w:r>
      <w:r w:rsidR="00A3570D">
        <w:rPr>
          <w:lang w:val="fr-FR"/>
        </w:rPr>
        <w:t> </w:t>
      </w:r>
      <w:r w:rsidR="00C71870" w:rsidRPr="0004205E">
        <w:rPr>
          <w:lang w:val="fr-FR"/>
        </w:rPr>
        <w:t>d)</w:t>
      </w:r>
      <w:r w:rsidR="00247898" w:rsidRPr="0004205E">
        <w:rPr>
          <w:lang w:val="fr-FR"/>
        </w:rPr>
        <w:t> </w:t>
      </w:r>
      <w:r w:rsidR="00667019" w:rsidRPr="0004205E">
        <w:rPr>
          <w:lang w:val="fr-FR"/>
        </w:rPr>
        <w:t>les stratégies et l</w:t>
      </w:r>
      <w:r w:rsidR="00A4771D" w:rsidRPr="0004205E">
        <w:rPr>
          <w:lang w:val="fr-FR"/>
        </w:rPr>
        <w:t>’</w:t>
      </w:r>
      <w:r w:rsidR="00667019" w:rsidRPr="0004205E">
        <w:rPr>
          <w:lang w:val="fr-FR"/>
        </w:rPr>
        <w:t>approche</w:t>
      </w:r>
      <w:r w:rsidR="006873C3" w:rsidRPr="0004205E">
        <w:rPr>
          <w:lang w:val="fr-FR"/>
        </w:rPr>
        <w:t xml:space="preserve"> suivies</w:t>
      </w:r>
      <w:r w:rsidR="00667019" w:rsidRPr="0004205E">
        <w:rPr>
          <w:lang w:val="fr-FR"/>
        </w:rPr>
        <w:t xml:space="preserve">, </w:t>
      </w:r>
      <w:r w:rsidR="006873C3" w:rsidRPr="0004205E">
        <w:rPr>
          <w:lang w:val="fr-FR"/>
        </w:rPr>
        <w:t>qui nécessitent</w:t>
      </w:r>
      <w:r w:rsidR="00C71870" w:rsidRPr="0004205E">
        <w:rPr>
          <w:lang w:val="fr-FR"/>
        </w:rPr>
        <w:t xml:space="preserve"> une évaluation de l</w:t>
      </w:r>
      <w:r w:rsidR="00A4771D" w:rsidRPr="0004205E">
        <w:rPr>
          <w:lang w:val="fr-FR"/>
        </w:rPr>
        <w:t>’</w:t>
      </w:r>
      <w:r w:rsidR="00C71870" w:rsidRPr="0004205E">
        <w:rPr>
          <w:lang w:val="fr-FR"/>
        </w:rPr>
        <w:t xml:space="preserve">état actuel du système </w:t>
      </w:r>
      <w:r w:rsidR="00D102D8" w:rsidRPr="0004205E">
        <w:rPr>
          <w:lang w:val="fr-FR"/>
        </w:rPr>
        <w:t xml:space="preserve">national </w:t>
      </w:r>
      <w:r w:rsidR="00C71870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C71870" w:rsidRPr="0004205E">
        <w:rPr>
          <w:lang w:val="fr-FR"/>
        </w:rPr>
        <w:t>enregistrement</w:t>
      </w:r>
      <w:r w:rsidR="006873C3" w:rsidRPr="0004205E">
        <w:rPr>
          <w:lang w:val="fr-FR"/>
        </w:rPr>
        <w:t xml:space="preserve"> </w:t>
      </w:r>
      <w:r w:rsidR="00C71870" w:rsidRPr="0004205E">
        <w:rPr>
          <w:lang w:val="fr-FR"/>
        </w:rPr>
        <w:t xml:space="preserve">de la </w:t>
      </w:r>
      <w:r w:rsidR="00667019" w:rsidRPr="0004205E">
        <w:rPr>
          <w:lang w:val="fr-FR"/>
        </w:rPr>
        <w:t>propriété intellectuelle</w:t>
      </w:r>
      <w:r w:rsidR="00D102D8" w:rsidRPr="0004205E">
        <w:rPr>
          <w:lang w:val="fr-FR"/>
        </w:rPr>
        <w:t>,</w:t>
      </w:r>
      <w:r w:rsidR="00B267C4" w:rsidRPr="0004205E">
        <w:rPr>
          <w:lang w:val="fr-FR"/>
        </w:rPr>
        <w:t xml:space="preserve"> </w:t>
      </w:r>
      <w:r w:rsidR="00667019" w:rsidRPr="0004205E">
        <w:rPr>
          <w:lang w:val="fr-FR"/>
        </w:rPr>
        <w:t xml:space="preserve">afin </w:t>
      </w:r>
      <w:r w:rsidR="006873C3" w:rsidRPr="0004205E">
        <w:rPr>
          <w:lang w:val="fr-FR"/>
        </w:rPr>
        <w:t>qu</w:t>
      </w:r>
      <w:r w:rsidR="00A4771D" w:rsidRPr="0004205E">
        <w:rPr>
          <w:lang w:val="fr-FR"/>
        </w:rPr>
        <w:t>’</w:t>
      </w:r>
      <w:r w:rsidR="006873C3" w:rsidRPr="0004205E">
        <w:rPr>
          <w:lang w:val="fr-FR"/>
        </w:rPr>
        <w:t>il soit possible de défini une</w:t>
      </w:r>
      <w:r w:rsidR="00B267C4" w:rsidRPr="0004205E">
        <w:rPr>
          <w:lang w:val="fr-FR"/>
        </w:rPr>
        <w:t xml:space="preserve"> ligne d</w:t>
      </w:r>
      <w:r w:rsidR="00A4771D" w:rsidRPr="0004205E">
        <w:rPr>
          <w:lang w:val="fr-FR"/>
        </w:rPr>
        <w:t>’</w:t>
      </w:r>
      <w:r w:rsidR="006873C3" w:rsidRPr="0004205E">
        <w:rPr>
          <w:lang w:val="fr-FR"/>
        </w:rPr>
        <w:t>action et d</w:t>
      </w:r>
      <w:r w:rsidR="00B267C4" w:rsidRPr="0004205E">
        <w:rPr>
          <w:lang w:val="fr-FR"/>
        </w:rPr>
        <w:t>es étapes à suiv</w:t>
      </w:r>
      <w:r w:rsidR="0004205E" w:rsidRPr="0004205E">
        <w:rPr>
          <w:lang w:val="fr-FR"/>
        </w:rPr>
        <w:t>re.  En</w:t>
      </w:r>
      <w:r w:rsidR="00B267C4" w:rsidRPr="0004205E">
        <w:rPr>
          <w:lang w:val="fr-FR"/>
        </w:rPr>
        <w:t>fin, l</w:t>
      </w:r>
      <w:r w:rsidR="00622DB4" w:rsidRPr="0004205E">
        <w:rPr>
          <w:lang w:val="fr-FR"/>
        </w:rPr>
        <w:t>e directeur</w:t>
      </w:r>
      <w:r w:rsidR="00B267C4" w:rsidRPr="0004205E">
        <w:rPr>
          <w:lang w:val="fr-FR"/>
        </w:rPr>
        <w:t xml:space="preserve"> a </w:t>
      </w:r>
      <w:r w:rsidR="00622DB4" w:rsidRPr="0004205E">
        <w:rPr>
          <w:lang w:val="fr-FR"/>
        </w:rPr>
        <w:t>souligné les répercussions</w:t>
      </w:r>
      <w:r w:rsidR="00667019" w:rsidRPr="0004205E">
        <w:rPr>
          <w:lang w:val="fr-FR"/>
        </w:rPr>
        <w:t xml:space="preserve"> de</w:t>
      </w:r>
      <w:r w:rsidR="001B7693" w:rsidRPr="0004205E">
        <w:rPr>
          <w:lang w:val="fr-FR"/>
        </w:rPr>
        <w:t xml:space="preserve"> la phase d</w:t>
      </w:r>
      <w:r w:rsidR="00A4771D" w:rsidRPr="0004205E">
        <w:rPr>
          <w:lang w:val="fr-FR"/>
        </w:rPr>
        <w:t>’</w:t>
      </w:r>
      <w:r w:rsidR="001B7693" w:rsidRPr="0004205E">
        <w:rPr>
          <w:lang w:val="fr-FR"/>
        </w:rPr>
        <w:t xml:space="preserve">évaluation </w:t>
      </w:r>
      <w:r w:rsidR="00667019" w:rsidRPr="0004205E">
        <w:rPr>
          <w:lang w:val="fr-FR"/>
        </w:rPr>
        <w:t>sur</w:t>
      </w:r>
      <w:r w:rsidR="001B7693" w:rsidRPr="0004205E">
        <w:rPr>
          <w:lang w:val="fr-FR"/>
        </w:rPr>
        <w:t xml:space="preserve"> les phases suivantes de la mise en œuvre de l</w:t>
      </w:r>
      <w:r w:rsidR="00A4771D" w:rsidRPr="0004205E">
        <w:rPr>
          <w:lang w:val="fr-FR"/>
        </w:rPr>
        <w:t>’</w:t>
      </w:r>
      <w:r w:rsidR="001B7693" w:rsidRPr="0004205E">
        <w:rPr>
          <w:lang w:val="fr-FR"/>
        </w:rPr>
        <w:t>assistance technique</w:t>
      </w:r>
      <w:r w:rsidR="00D102D8" w:rsidRPr="0004205E">
        <w:rPr>
          <w:lang w:val="fr-FR"/>
        </w:rPr>
        <w:t xml:space="preserve"> offerte</w:t>
      </w:r>
      <w:r w:rsidR="001B7693" w:rsidRPr="0004205E">
        <w:rPr>
          <w:lang w:val="fr-FR"/>
        </w:rPr>
        <w:t xml:space="preserve"> à l</w:t>
      </w:r>
      <w:r w:rsidR="00A4771D" w:rsidRPr="0004205E">
        <w:rPr>
          <w:lang w:val="fr-FR"/>
        </w:rPr>
        <w:t>’</w:t>
      </w:r>
      <w:r w:rsidR="001B7693" w:rsidRPr="0004205E">
        <w:rPr>
          <w:lang w:val="fr-FR"/>
        </w:rPr>
        <w:t xml:space="preserve">office de </w:t>
      </w:r>
      <w:r w:rsidR="00667019" w:rsidRPr="0004205E">
        <w:rPr>
          <w:lang w:val="fr-FR"/>
        </w:rPr>
        <w:t>propriété intellectuelle</w:t>
      </w:r>
      <w:r w:rsidR="001B7693" w:rsidRPr="0004205E">
        <w:rPr>
          <w:lang w:val="fr-FR"/>
        </w:rPr>
        <w:t>.</w:t>
      </w:r>
    </w:p>
    <w:p w14:paraId="25F1AC60" w14:textId="4D0ACE53" w:rsidR="004C40B8" w:rsidRPr="0004205E" w:rsidRDefault="00CE780C" w:rsidP="00A4771D">
      <w:pPr>
        <w:pStyle w:val="ONUMFS"/>
        <w:rPr>
          <w:lang w:val="fr-FR"/>
        </w:rPr>
      </w:pPr>
      <w:r w:rsidRPr="0004205E">
        <w:rPr>
          <w:lang w:val="fr-FR"/>
        </w:rPr>
        <w:t>M</w:t>
      </w:r>
      <w:r w:rsidR="001B7693" w:rsidRPr="0004205E">
        <w:rPr>
          <w:lang w:val="fr-FR"/>
        </w:rPr>
        <w:t>me</w:t>
      </w:r>
      <w:r w:rsidR="00247898" w:rsidRPr="0004205E">
        <w:rPr>
          <w:lang w:val="fr-FR"/>
        </w:rPr>
        <w:t> </w:t>
      </w:r>
      <w:r w:rsidR="00912430" w:rsidRPr="0004205E">
        <w:rPr>
          <w:lang w:val="fr-FR"/>
        </w:rPr>
        <w:t xml:space="preserve">Michele Woods, </w:t>
      </w:r>
      <w:r w:rsidR="001B7693" w:rsidRPr="0004205E">
        <w:rPr>
          <w:lang w:val="fr-FR"/>
        </w:rPr>
        <w:t>directrice de la Division du droi</w:t>
      </w:r>
      <w:r w:rsidR="00B762E7" w:rsidRPr="0004205E">
        <w:rPr>
          <w:lang w:val="fr-FR"/>
        </w:rPr>
        <w:t>t d</w:t>
      </w:r>
      <w:r w:rsidR="00A4771D" w:rsidRPr="0004205E">
        <w:rPr>
          <w:lang w:val="fr-FR"/>
        </w:rPr>
        <w:t>’</w:t>
      </w:r>
      <w:r w:rsidR="00B762E7" w:rsidRPr="0004205E">
        <w:rPr>
          <w:lang w:val="fr-FR"/>
        </w:rPr>
        <w:t>auteur, a expliqué que durant cette phase</w:t>
      </w:r>
      <w:r w:rsidR="001B7693" w:rsidRPr="0004205E">
        <w:rPr>
          <w:lang w:val="fr-FR"/>
        </w:rPr>
        <w:t xml:space="preserve">, </w:t>
      </w:r>
      <w:r w:rsidR="00667019" w:rsidRPr="0004205E">
        <w:rPr>
          <w:lang w:val="fr-FR"/>
        </w:rPr>
        <w:t>le S</w:t>
      </w:r>
      <w:r w:rsidR="002E7097" w:rsidRPr="0004205E">
        <w:rPr>
          <w:lang w:val="fr-FR"/>
        </w:rPr>
        <w:t>ecteur du droit d</w:t>
      </w:r>
      <w:r w:rsidR="00A4771D" w:rsidRPr="0004205E">
        <w:rPr>
          <w:lang w:val="fr-FR"/>
        </w:rPr>
        <w:t>’</w:t>
      </w:r>
      <w:r w:rsidR="002E7097" w:rsidRPr="0004205E">
        <w:rPr>
          <w:lang w:val="fr-FR"/>
        </w:rPr>
        <w:t>auteur et des industries de la création a</w:t>
      </w:r>
      <w:r w:rsidR="00D102D8" w:rsidRPr="0004205E">
        <w:rPr>
          <w:lang w:val="fr-FR"/>
        </w:rPr>
        <w:t>vait</w:t>
      </w:r>
      <w:r w:rsidR="002E7097" w:rsidRPr="0004205E">
        <w:rPr>
          <w:lang w:val="fr-FR"/>
        </w:rPr>
        <w:t xml:space="preserve"> travaillé en étroite collaboration avec les bureaux régionaux pour </w:t>
      </w:r>
      <w:r w:rsidR="00667019" w:rsidRPr="0004205E">
        <w:rPr>
          <w:lang w:val="fr-FR"/>
        </w:rPr>
        <w:t>intégrer</w:t>
      </w:r>
      <w:r w:rsidR="002E7097" w:rsidRPr="0004205E">
        <w:rPr>
          <w:lang w:val="fr-FR"/>
        </w:rPr>
        <w:t xml:space="preserve"> le domaine du droit d</w:t>
      </w:r>
      <w:r w:rsidR="00A4771D" w:rsidRPr="0004205E">
        <w:rPr>
          <w:lang w:val="fr-FR"/>
        </w:rPr>
        <w:t>’</w:t>
      </w:r>
      <w:r w:rsidR="002E7097" w:rsidRPr="0004205E">
        <w:rPr>
          <w:lang w:val="fr-FR"/>
        </w:rPr>
        <w:t xml:space="preserve">auteur </w:t>
      </w:r>
      <w:r w:rsidR="00667019" w:rsidRPr="0004205E">
        <w:rPr>
          <w:lang w:val="fr-FR"/>
        </w:rPr>
        <w:t>au</w:t>
      </w:r>
      <w:r w:rsidR="002E7097" w:rsidRPr="0004205E">
        <w:rPr>
          <w:lang w:val="fr-FR"/>
        </w:rPr>
        <w:t xml:space="preserve"> processus de </w:t>
      </w:r>
      <w:r w:rsidR="00A34CCC" w:rsidRPr="0004205E">
        <w:rPr>
          <w:lang w:val="fr-FR"/>
        </w:rPr>
        <w:t>conception</w:t>
      </w:r>
      <w:r w:rsidR="002431C6" w:rsidRPr="0004205E">
        <w:rPr>
          <w:lang w:val="fr-FR"/>
        </w:rPr>
        <w:t xml:space="preserve"> de</w:t>
      </w:r>
      <w:r w:rsidR="00A34CCC" w:rsidRPr="0004205E">
        <w:rPr>
          <w:lang w:val="fr-FR"/>
        </w:rPr>
        <w:t>s</w:t>
      </w:r>
      <w:r w:rsidR="002E7097" w:rsidRPr="0004205E">
        <w:rPr>
          <w:lang w:val="fr-FR"/>
        </w:rPr>
        <w:t xml:space="preserve"> stratégies </w:t>
      </w:r>
      <w:r w:rsidR="002431C6" w:rsidRPr="0004205E">
        <w:rPr>
          <w:lang w:val="fr-FR"/>
        </w:rPr>
        <w:t>nationales de propriété intellectuel</w:t>
      </w:r>
      <w:r w:rsidR="0004205E" w:rsidRPr="0004205E">
        <w:rPr>
          <w:lang w:val="fr-FR"/>
        </w:rPr>
        <w:t>le.  Ce</w:t>
      </w:r>
      <w:r w:rsidR="00D102D8" w:rsidRPr="0004205E">
        <w:rPr>
          <w:lang w:val="fr-FR"/>
        </w:rPr>
        <w:t>la</w:t>
      </w:r>
      <w:r w:rsidR="002431C6" w:rsidRPr="0004205E">
        <w:rPr>
          <w:lang w:val="fr-FR"/>
        </w:rPr>
        <w:t xml:space="preserve"> </w:t>
      </w:r>
      <w:r w:rsidR="00667019" w:rsidRPr="0004205E">
        <w:rPr>
          <w:lang w:val="fr-FR"/>
        </w:rPr>
        <w:t>s</w:t>
      </w:r>
      <w:r w:rsidR="00A4771D" w:rsidRPr="0004205E">
        <w:rPr>
          <w:lang w:val="fr-FR"/>
        </w:rPr>
        <w:t>’</w:t>
      </w:r>
      <w:r w:rsidR="00AF654C" w:rsidRPr="0004205E">
        <w:rPr>
          <w:lang w:val="fr-FR"/>
        </w:rPr>
        <w:t>avér</w:t>
      </w:r>
      <w:r w:rsidR="00D102D8" w:rsidRPr="0004205E">
        <w:rPr>
          <w:lang w:val="fr-FR"/>
        </w:rPr>
        <w:t>ait</w:t>
      </w:r>
      <w:r w:rsidR="00667019" w:rsidRPr="0004205E">
        <w:rPr>
          <w:lang w:val="fr-FR"/>
        </w:rPr>
        <w:t xml:space="preserve"> </w:t>
      </w:r>
      <w:r w:rsidR="002431C6" w:rsidRPr="0004205E">
        <w:rPr>
          <w:lang w:val="fr-FR"/>
        </w:rPr>
        <w:t xml:space="preserve">essentiel pour éviter </w:t>
      </w:r>
      <w:r w:rsidR="00D102D8" w:rsidRPr="0004205E">
        <w:rPr>
          <w:lang w:val="fr-FR"/>
        </w:rPr>
        <w:t>la répétition des travaux et</w:t>
      </w:r>
      <w:r w:rsidR="002431C6" w:rsidRPr="0004205E">
        <w:rPr>
          <w:lang w:val="fr-FR"/>
        </w:rPr>
        <w:t xml:space="preserve"> assurer </w:t>
      </w:r>
      <w:r w:rsidR="00AF654C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AF654C" w:rsidRPr="0004205E">
        <w:rPr>
          <w:lang w:val="fr-FR"/>
        </w:rPr>
        <w:t xml:space="preserve">efficacité et la </w:t>
      </w:r>
      <w:r w:rsidR="00D102D8" w:rsidRPr="0004205E">
        <w:rPr>
          <w:lang w:val="fr-FR"/>
        </w:rPr>
        <w:t>viabilité</w:t>
      </w:r>
      <w:r w:rsidR="00AF654C" w:rsidRPr="0004205E">
        <w:rPr>
          <w:lang w:val="fr-FR"/>
        </w:rPr>
        <w:t xml:space="preserve"> de</w:t>
      </w:r>
      <w:r w:rsidR="00B762E7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B762E7" w:rsidRPr="0004205E">
        <w:rPr>
          <w:lang w:val="fr-FR"/>
        </w:rPr>
        <w:t>évaluation des besoins</w:t>
      </w:r>
      <w:r w:rsidR="00C919DF" w:rsidRPr="0004205E">
        <w:rPr>
          <w:lang w:val="fr-FR"/>
        </w:rPr>
        <w:t>,</w:t>
      </w:r>
      <w:r w:rsidR="002431C6" w:rsidRPr="0004205E">
        <w:rPr>
          <w:lang w:val="fr-FR"/>
        </w:rPr>
        <w:t xml:space="preserve"> et </w:t>
      </w:r>
      <w:r w:rsidR="00D102D8" w:rsidRPr="0004205E">
        <w:rPr>
          <w:lang w:val="fr-FR"/>
        </w:rPr>
        <w:t>à terme</w:t>
      </w:r>
      <w:r w:rsidR="002431C6" w:rsidRPr="0004205E">
        <w:rPr>
          <w:lang w:val="fr-FR"/>
        </w:rPr>
        <w:t xml:space="preserve">, </w:t>
      </w:r>
      <w:r w:rsidR="00AF654C" w:rsidRPr="0004205E">
        <w:rPr>
          <w:lang w:val="fr-FR"/>
        </w:rPr>
        <w:t xml:space="preserve">de </w:t>
      </w:r>
      <w:r w:rsidR="002431C6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2431C6" w:rsidRPr="0004205E">
        <w:rPr>
          <w:lang w:val="fr-FR"/>
        </w:rPr>
        <w:t>assistance technique fourn</w:t>
      </w:r>
      <w:r w:rsidR="0004205E" w:rsidRPr="0004205E">
        <w:rPr>
          <w:lang w:val="fr-FR"/>
        </w:rPr>
        <w:t>ie.  La</w:t>
      </w:r>
      <w:r w:rsidR="00D102D8" w:rsidRPr="0004205E">
        <w:rPr>
          <w:lang w:val="fr-FR"/>
        </w:rPr>
        <w:t xml:space="preserve"> directrice</w:t>
      </w:r>
      <w:r w:rsidR="000B1935" w:rsidRPr="0004205E">
        <w:rPr>
          <w:lang w:val="fr-FR"/>
        </w:rPr>
        <w:t xml:space="preserve"> a </w:t>
      </w:r>
      <w:r w:rsidR="00AF654C" w:rsidRPr="0004205E">
        <w:rPr>
          <w:lang w:val="fr-FR"/>
        </w:rPr>
        <w:t>ajouté</w:t>
      </w:r>
      <w:r w:rsidR="000B1935" w:rsidRPr="0004205E">
        <w:rPr>
          <w:lang w:val="fr-FR"/>
        </w:rPr>
        <w:t xml:space="preserve"> que dans la mesure où l</w:t>
      </w:r>
      <w:r w:rsidR="00A4771D" w:rsidRPr="0004205E">
        <w:rPr>
          <w:lang w:val="fr-FR"/>
        </w:rPr>
        <w:t>’</w:t>
      </w:r>
      <w:r w:rsidR="000B1935" w:rsidRPr="0004205E">
        <w:rPr>
          <w:lang w:val="fr-FR"/>
        </w:rPr>
        <w:t>assistance technique de l</w:t>
      </w:r>
      <w:r w:rsidR="00A4771D" w:rsidRPr="0004205E">
        <w:rPr>
          <w:lang w:val="fr-FR"/>
        </w:rPr>
        <w:t>’</w:t>
      </w:r>
      <w:r w:rsidR="000B1935" w:rsidRPr="0004205E">
        <w:rPr>
          <w:lang w:val="fr-FR"/>
        </w:rPr>
        <w:t xml:space="preserve">OMPI était axée sur </w:t>
      </w:r>
      <w:r w:rsidR="00D102D8" w:rsidRPr="0004205E">
        <w:rPr>
          <w:lang w:val="fr-FR"/>
        </w:rPr>
        <w:t>les besoins</w:t>
      </w:r>
      <w:r w:rsidR="000B1935" w:rsidRPr="0004205E">
        <w:rPr>
          <w:lang w:val="fr-FR"/>
        </w:rPr>
        <w:t>, il y avait une étroite interaction entre l</w:t>
      </w:r>
      <w:r w:rsidR="00A4771D" w:rsidRPr="0004205E">
        <w:rPr>
          <w:lang w:val="fr-FR"/>
        </w:rPr>
        <w:t>’</w:t>
      </w:r>
      <w:r w:rsidR="000B1935" w:rsidRPr="0004205E">
        <w:rPr>
          <w:lang w:val="fr-FR"/>
        </w:rPr>
        <w:t xml:space="preserve">Organisation, les </w:t>
      </w:r>
      <w:r w:rsidR="00D102D8" w:rsidRPr="0004205E">
        <w:rPr>
          <w:lang w:val="fr-FR"/>
        </w:rPr>
        <w:t>bureaux</w:t>
      </w:r>
      <w:r w:rsidR="000B1935" w:rsidRPr="0004205E">
        <w:rPr>
          <w:lang w:val="fr-FR"/>
        </w:rPr>
        <w:t xml:space="preserve"> </w:t>
      </w:r>
      <w:r w:rsidR="00D102D8" w:rsidRPr="0004205E">
        <w:rPr>
          <w:lang w:val="fr-FR"/>
        </w:rPr>
        <w:t xml:space="preserve">nationaux </w:t>
      </w:r>
      <w:r w:rsidR="000B1935" w:rsidRPr="0004205E">
        <w:rPr>
          <w:lang w:val="fr-FR"/>
        </w:rPr>
        <w:t>du droit d</w:t>
      </w:r>
      <w:r w:rsidR="00A4771D" w:rsidRPr="0004205E">
        <w:rPr>
          <w:lang w:val="fr-FR"/>
        </w:rPr>
        <w:t>’</w:t>
      </w:r>
      <w:r w:rsidR="000B1935" w:rsidRPr="0004205E">
        <w:rPr>
          <w:lang w:val="fr-FR"/>
        </w:rPr>
        <w:t xml:space="preserve">auteur et les représentants </w:t>
      </w:r>
      <w:r w:rsidR="006A5F56" w:rsidRPr="0004205E">
        <w:rPr>
          <w:lang w:val="fr-FR"/>
        </w:rPr>
        <w:t>établis</w:t>
      </w:r>
      <w:r w:rsidR="000B1935" w:rsidRPr="0004205E">
        <w:rPr>
          <w:lang w:val="fr-FR"/>
        </w:rPr>
        <w:t xml:space="preserve"> à Genè</w:t>
      </w:r>
      <w:r w:rsidR="0004205E" w:rsidRPr="0004205E">
        <w:rPr>
          <w:lang w:val="fr-FR"/>
        </w:rPr>
        <w:t>ve.  El</w:t>
      </w:r>
      <w:r w:rsidR="00D102D8" w:rsidRPr="0004205E">
        <w:rPr>
          <w:lang w:val="fr-FR"/>
        </w:rPr>
        <w:t>le a souligné qu</w:t>
      </w:r>
      <w:r w:rsidR="00A4771D" w:rsidRPr="0004205E">
        <w:rPr>
          <w:lang w:val="fr-FR"/>
        </w:rPr>
        <w:t>’</w:t>
      </w:r>
      <w:r w:rsidR="00D102D8" w:rsidRPr="0004205E">
        <w:rPr>
          <w:lang w:val="fr-FR"/>
        </w:rPr>
        <w:t>il était important</w:t>
      </w:r>
      <w:r w:rsidR="000B1935" w:rsidRPr="0004205E">
        <w:rPr>
          <w:lang w:val="fr-FR"/>
        </w:rPr>
        <w:t xml:space="preserve"> que les États membres disposent de stratégies et </w:t>
      </w:r>
      <w:r w:rsidR="00D102D8" w:rsidRPr="0004205E">
        <w:rPr>
          <w:lang w:val="fr-FR"/>
        </w:rPr>
        <w:t>se charg</w:t>
      </w:r>
      <w:r w:rsidR="000B1935" w:rsidRPr="0004205E">
        <w:rPr>
          <w:lang w:val="fr-FR"/>
        </w:rPr>
        <w:t xml:space="preserve">ent de leur </w:t>
      </w:r>
      <w:r w:rsidR="008D4284" w:rsidRPr="0004205E">
        <w:rPr>
          <w:lang w:val="fr-FR"/>
        </w:rPr>
        <w:t>applicati</w:t>
      </w:r>
      <w:r w:rsidR="0004205E" w:rsidRPr="0004205E">
        <w:rPr>
          <w:lang w:val="fr-FR"/>
        </w:rPr>
        <w:t>on.  Ta</w:t>
      </w:r>
      <w:r w:rsidR="0060449C" w:rsidRPr="0004205E">
        <w:rPr>
          <w:lang w:val="fr-FR"/>
        </w:rPr>
        <w:t>ndis qu</w:t>
      </w:r>
      <w:r w:rsidR="00A4771D" w:rsidRPr="0004205E">
        <w:rPr>
          <w:lang w:val="fr-FR"/>
        </w:rPr>
        <w:t>’</w:t>
      </w:r>
      <w:r w:rsidR="0060449C" w:rsidRPr="0004205E">
        <w:rPr>
          <w:lang w:val="fr-FR"/>
        </w:rPr>
        <w:t xml:space="preserve">elle </w:t>
      </w:r>
      <w:r w:rsidR="00D102D8" w:rsidRPr="0004205E">
        <w:rPr>
          <w:lang w:val="fr-FR"/>
        </w:rPr>
        <w:t>examinait la</w:t>
      </w:r>
      <w:r w:rsidR="0060449C" w:rsidRPr="0004205E">
        <w:rPr>
          <w:lang w:val="fr-FR"/>
        </w:rPr>
        <w:t xml:space="preserve"> </w:t>
      </w:r>
      <w:r w:rsidR="00D102D8" w:rsidRPr="0004205E">
        <w:rPr>
          <w:lang w:val="fr-FR"/>
        </w:rPr>
        <w:t>question</w:t>
      </w:r>
      <w:r w:rsidR="0060449C" w:rsidRPr="0004205E">
        <w:rPr>
          <w:lang w:val="fr-FR"/>
        </w:rPr>
        <w:t xml:space="preserve"> de l</w:t>
      </w:r>
      <w:r w:rsidR="00A4771D" w:rsidRPr="0004205E">
        <w:rPr>
          <w:lang w:val="fr-FR"/>
        </w:rPr>
        <w:t>’</w:t>
      </w:r>
      <w:r w:rsidR="0060449C" w:rsidRPr="0004205E">
        <w:rPr>
          <w:lang w:val="fr-FR"/>
        </w:rPr>
        <w:t xml:space="preserve">assistance législative, </w:t>
      </w:r>
      <w:r w:rsidR="00F84C5F" w:rsidRPr="0004205E">
        <w:rPr>
          <w:lang w:val="fr-FR"/>
        </w:rPr>
        <w:t>la directrice</w:t>
      </w:r>
      <w:r w:rsidR="0060449C" w:rsidRPr="0004205E">
        <w:rPr>
          <w:lang w:val="fr-FR"/>
        </w:rPr>
        <w:t xml:space="preserve"> a précisé que le </w:t>
      </w:r>
      <w:r w:rsidR="00D102D8" w:rsidRPr="0004205E">
        <w:rPr>
          <w:lang w:val="fr-FR"/>
        </w:rPr>
        <w:t>processus</w:t>
      </w:r>
      <w:r w:rsidR="0060449C" w:rsidRPr="0004205E">
        <w:rPr>
          <w:lang w:val="fr-FR"/>
        </w:rPr>
        <w:t xml:space="preserve"> </w:t>
      </w:r>
      <w:r w:rsidR="00B07179" w:rsidRPr="0004205E">
        <w:rPr>
          <w:lang w:val="fr-FR"/>
        </w:rPr>
        <w:t xml:space="preserve">était généralement confidentiel, </w:t>
      </w:r>
      <w:r w:rsidR="00F84C5F" w:rsidRPr="0004205E">
        <w:rPr>
          <w:lang w:val="fr-FR"/>
        </w:rPr>
        <w:t>qu</w:t>
      </w:r>
      <w:r w:rsidR="00A4771D" w:rsidRPr="0004205E">
        <w:rPr>
          <w:lang w:val="fr-FR"/>
        </w:rPr>
        <w:t>’</w:t>
      </w:r>
      <w:r w:rsidR="00F84C5F" w:rsidRPr="0004205E">
        <w:rPr>
          <w:lang w:val="fr-FR"/>
        </w:rPr>
        <w:t xml:space="preserve">il répondait </w:t>
      </w:r>
      <w:r w:rsidR="00B07179" w:rsidRPr="0004205E">
        <w:rPr>
          <w:lang w:val="fr-FR"/>
        </w:rPr>
        <w:t xml:space="preserve">à la demande des États membres et </w:t>
      </w:r>
      <w:r w:rsidR="00D102D8" w:rsidRPr="0004205E">
        <w:rPr>
          <w:lang w:val="fr-FR"/>
        </w:rPr>
        <w:t>qu</w:t>
      </w:r>
      <w:r w:rsidR="00A4771D" w:rsidRPr="0004205E">
        <w:rPr>
          <w:lang w:val="fr-FR"/>
        </w:rPr>
        <w:t>’</w:t>
      </w:r>
      <w:r w:rsidR="00D102D8" w:rsidRPr="0004205E">
        <w:rPr>
          <w:lang w:val="fr-FR"/>
        </w:rPr>
        <w:t xml:space="preserve">il </w:t>
      </w:r>
      <w:r w:rsidR="00F84C5F" w:rsidRPr="0004205E">
        <w:rPr>
          <w:lang w:val="fr-FR"/>
        </w:rPr>
        <w:t xml:space="preserve">était </w:t>
      </w:r>
      <w:r w:rsidR="003D0823" w:rsidRPr="0004205E">
        <w:rPr>
          <w:lang w:val="fr-FR"/>
        </w:rPr>
        <w:t xml:space="preserve">associé à un plan stratégique </w:t>
      </w:r>
      <w:r w:rsidR="00A31FC7" w:rsidRPr="0004205E">
        <w:rPr>
          <w:lang w:val="fr-FR"/>
        </w:rPr>
        <w:t>fondé</w:t>
      </w:r>
      <w:r w:rsidR="003D0823" w:rsidRPr="0004205E">
        <w:rPr>
          <w:lang w:val="fr-FR"/>
        </w:rPr>
        <w:t xml:space="preserve"> sur </w:t>
      </w:r>
      <w:r w:rsidR="00D102D8" w:rsidRPr="0004205E">
        <w:rPr>
          <w:lang w:val="fr-FR"/>
        </w:rPr>
        <w:t>des</w:t>
      </w:r>
      <w:r w:rsidR="003D0823" w:rsidRPr="0004205E">
        <w:rPr>
          <w:lang w:val="fr-FR"/>
        </w:rPr>
        <w:t xml:space="preserve"> choix </w:t>
      </w:r>
      <w:r w:rsidR="004B6048" w:rsidRPr="0004205E">
        <w:rPr>
          <w:lang w:val="fr-FR"/>
        </w:rPr>
        <w:t>éclair</w:t>
      </w:r>
      <w:r w:rsidR="0004205E" w:rsidRPr="0004205E">
        <w:rPr>
          <w:lang w:val="fr-FR"/>
        </w:rPr>
        <w:t>és.  El</w:t>
      </w:r>
      <w:r w:rsidR="004B6048" w:rsidRPr="0004205E">
        <w:rPr>
          <w:lang w:val="fr-FR"/>
        </w:rPr>
        <w:t xml:space="preserve">le a ensuite </w:t>
      </w:r>
      <w:r w:rsidR="00D102D8" w:rsidRPr="0004205E">
        <w:rPr>
          <w:lang w:val="fr-FR"/>
        </w:rPr>
        <w:t>recensé</w:t>
      </w:r>
      <w:r w:rsidR="004B6048" w:rsidRPr="0004205E">
        <w:rPr>
          <w:lang w:val="fr-FR"/>
        </w:rPr>
        <w:t xml:space="preserve"> les éléments communs à toute la </w:t>
      </w:r>
      <w:r w:rsidR="00516538" w:rsidRPr="0004205E">
        <w:rPr>
          <w:lang w:val="fr-FR"/>
        </w:rPr>
        <w:t>mise en œuvre de l</w:t>
      </w:r>
      <w:r w:rsidR="00A4771D" w:rsidRPr="0004205E">
        <w:rPr>
          <w:lang w:val="fr-FR"/>
        </w:rPr>
        <w:t>’</w:t>
      </w:r>
      <w:r w:rsidR="00516538" w:rsidRPr="0004205E">
        <w:rPr>
          <w:lang w:val="fr-FR"/>
        </w:rPr>
        <w:t>assistance technique</w:t>
      </w:r>
      <w:r w:rsidR="00A31FC7" w:rsidRPr="0004205E">
        <w:rPr>
          <w:lang w:val="fr-FR"/>
        </w:rPr>
        <w:t xml:space="preserve">, </w:t>
      </w:r>
      <w:r w:rsidR="00A4771D" w:rsidRPr="0004205E">
        <w:rPr>
          <w:lang w:val="fr-FR"/>
        </w:rPr>
        <w:t>à savoir :</w:t>
      </w:r>
      <w:r w:rsidR="004B6048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F84C5F" w:rsidRPr="0004205E">
        <w:rPr>
          <w:lang w:val="fr-FR"/>
        </w:rPr>
        <w:t xml:space="preserve">la </w:t>
      </w:r>
      <w:r w:rsidR="00516538" w:rsidRPr="0004205E">
        <w:rPr>
          <w:lang w:val="fr-FR"/>
        </w:rPr>
        <w:t>réception d</w:t>
      </w:r>
      <w:r w:rsidR="00A4771D" w:rsidRPr="0004205E">
        <w:rPr>
          <w:lang w:val="fr-FR"/>
        </w:rPr>
        <w:t>’</w:t>
      </w:r>
      <w:r w:rsidR="00516538" w:rsidRPr="0004205E">
        <w:rPr>
          <w:lang w:val="fr-FR"/>
        </w:rPr>
        <w:t xml:space="preserve">une demande </w:t>
      </w:r>
      <w:r w:rsidR="00D102D8" w:rsidRPr="0004205E">
        <w:rPr>
          <w:lang w:val="fr-FR"/>
        </w:rPr>
        <w:t>émanant</w:t>
      </w:r>
      <w:r w:rsidR="00516538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516538" w:rsidRPr="0004205E">
        <w:rPr>
          <w:lang w:val="fr-FR"/>
        </w:rPr>
        <w:t xml:space="preserve">une </w:t>
      </w:r>
      <w:r w:rsidR="00D102D8" w:rsidRPr="0004205E">
        <w:rPr>
          <w:lang w:val="fr-FR"/>
        </w:rPr>
        <w:t>administration</w:t>
      </w:r>
      <w:r w:rsidR="00516538" w:rsidRPr="0004205E">
        <w:rPr>
          <w:lang w:val="fr-FR"/>
        </w:rPr>
        <w:t xml:space="preserve"> nationale;  ii)</w:t>
      </w:r>
      <w:r w:rsidR="00247898" w:rsidRPr="0004205E">
        <w:rPr>
          <w:lang w:val="fr-FR"/>
        </w:rPr>
        <w:t> </w:t>
      </w:r>
      <w:r w:rsidR="00F84C5F" w:rsidRPr="0004205E">
        <w:rPr>
          <w:lang w:val="fr-FR"/>
        </w:rPr>
        <w:t xml:space="preserve">une </w:t>
      </w:r>
      <w:r w:rsidR="00516538" w:rsidRPr="0004205E">
        <w:rPr>
          <w:lang w:val="fr-FR"/>
        </w:rPr>
        <w:t xml:space="preserve">évaluation </w:t>
      </w:r>
      <w:r w:rsidR="00D102D8" w:rsidRPr="0004205E">
        <w:rPr>
          <w:lang w:val="fr-FR"/>
        </w:rPr>
        <w:t xml:space="preserve">visant à déterminer des </w:t>
      </w:r>
      <w:r w:rsidR="00516538" w:rsidRPr="0004205E">
        <w:rPr>
          <w:lang w:val="fr-FR"/>
        </w:rPr>
        <w:t>objectifs</w:t>
      </w:r>
      <w:r w:rsidR="00F2328F" w:rsidRPr="0004205E">
        <w:rPr>
          <w:lang w:val="fr-FR"/>
        </w:rPr>
        <w:t>;  iii)</w:t>
      </w:r>
      <w:r w:rsidR="00247898" w:rsidRPr="0004205E">
        <w:rPr>
          <w:lang w:val="fr-FR"/>
        </w:rPr>
        <w:t> </w:t>
      </w:r>
      <w:r w:rsidR="00F84C5F" w:rsidRPr="0004205E">
        <w:rPr>
          <w:lang w:val="fr-FR"/>
        </w:rPr>
        <w:t xml:space="preserve">un </w:t>
      </w:r>
      <w:r w:rsidR="00F2328F" w:rsidRPr="0004205E">
        <w:rPr>
          <w:lang w:val="fr-FR"/>
        </w:rPr>
        <w:t xml:space="preserve">accord </w:t>
      </w:r>
      <w:r w:rsidR="00A31FC7" w:rsidRPr="0004205E">
        <w:rPr>
          <w:lang w:val="fr-FR"/>
        </w:rPr>
        <w:t>sur</w:t>
      </w:r>
      <w:r w:rsidR="00F87BDD" w:rsidRPr="0004205E">
        <w:rPr>
          <w:lang w:val="fr-FR"/>
        </w:rPr>
        <w:t xml:space="preserve"> les paramètres </w:t>
      </w:r>
      <w:r w:rsidR="00A31FC7" w:rsidRPr="0004205E">
        <w:rPr>
          <w:lang w:val="fr-FR"/>
        </w:rPr>
        <w:t>et le calendrier d</w:t>
      </w:r>
      <w:r w:rsidR="00A4771D" w:rsidRPr="0004205E">
        <w:rPr>
          <w:lang w:val="fr-FR"/>
        </w:rPr>
        <w:t>’</w:t>
      </w:r>
      <w:r w:rsidR="00A31FC7" w:rsidRPr="0004205E">
        <w:rPr>
          <w:lang w:val="fr-FR"/>
        </w:rPr>
        <w:t xml:space="preserve">exécution; </w:t>
      </w:r>
      <w:r w:rsidR="00B07179" w:rsidRPr="0004205E">
        <w:rPr>
          <w:lang w:val="fr-FR"/>
        </w:rPr>
        <w:t xml:space="preserve"> </w:t>
      </w:r>
      <w:r w:rsidR="00C62B48" w:rsidRPr="0004205E">
        <w:rPr>
          <w:lang w:val="fr-FR"/>
        </w:rPr>
        <w:t>iv)</w:t>
      </w:r>
      <w:r w:rsidR="00247898" w:rsidRPr="0004205E">
        <w:rPr>
          <w:lang w:val="fr-FR"/>
        </w:rPr>
        <w:t> </w:t>
      </w:r>
      <w:r w:rsidR="00F84C5F" w:rsidRPr="0004205E">
        <w:rPr>
          <w:lang w:val="fr-FR"/>
        </w:rPr>
        <w:t xml:space="preserve">des </w:t>
      </w:r>
      <w:r w:rsidR="00D102D8" w:rsidRPr="0004205E">
        <w:rPr>
          <w:lang w:val="fr-FR"/>
        </w:rPr>
        <w:t>consultations</w:t>
      </w:r>
      <w:r w:rsidR="00C62B48" w:rsidRPr="0004205E">
        <w:rPr>
          <w:lang w:val="fr-FR"/>
        </w:rPr>
        <w:t xml:space="preserve"> </w:t>
      </w:r>
      <w:r w:rsidR="00D102D8" w:rsidRPr="0004205E">
        <w:rPr>
          <w:lang w:val="fr-FR"/>
        </w:rPr>
        <w:t>intermédiaires,</w:t>
      </w:r>
      <w:r w:rsidR="00C62B48" w:rsidRPr="0004205E">
        <w:rPr>
          <w:lang w:val="fr-FR"/>
        </w:rPr>
        <w:t xml:space="preserve"> </w:t>
      </w:r>
      <w:r w:rsidR="00D102D8" w:rsidRPr="0004205E">
        <w:rPr>
          <w:lang w:val="fr-FR"/>
        </w:rPr>
        <w:t>afin de s</w:t>
      </w:r>
      <w:r w:rsidR="00A4771D" w:rsidRPr="0004205E">
        <w:rPr>
          <w:lang w:val="fr-FR"/>
        </w:rPr>
        <w:t>’</w:t>
      </w:r>
      <w:r w:rsidR="00C62B48" w:rsidRPr="0004205E">
        <w:rPr>
          <w:lang w:val="fr-FR"/>
        </w:rPr>
        <w:t xml:space="preserve">assurer </w:t>
      </w:r>
      <w:r w:rsidR="00D102D8" w:rsidRPr="0004205E">
        <w:rPr>
          <w:lang w:val="fr-FR"/>
        </w:rPr>
        <w:t xml:space="preserve">de </w:t>
      </w:r>
      <w:r w:rsidR="00C62B48" w:rsidRPr="0004205E">
        <w:rPr>
          <w:lang w:val="fr-FR"/>
        </w:rPr>
        <w:t xml:space="preserve">la </w:t>
      </w:r>
      <w:r w:rsidR="00D102D8" w:rsidRPr="0004205E">
        <w:rPr>
          <w:lang w:val="fr-FR"/>
        </w:rPr>
        <w:t>conformité des</w:t>
      </w:r>
      <w:r w:rsidR="00C62B48" w:rsidRPr="0004205E">
        <w:rPr>
          <w:lang w:val="fr-FR"/>
        </w:rPr>
        <w:t xml:space="preserve"> trava</w:t>
      </w:r>
      <w:r w:rsidR="00D102D8" w:rsidRPr="0004205E">
        <w:rPr>
          <w:lang w:val="fr-FR"/>
        </w:rPr>
        <w:t>ux avec</w:t>
      </w:r>
      <w:r w:rsidR="00C62B48" w:rsidRPr="0004205E">
        <w:rPr>
          <w:lang w:val="fr-FR"/>
        </w:rPr>
        <w:t xml:space="preserve"> </w:t>
      </w:r>
      <w:r w:rsidR="00D102D8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C62B48" w:rsidRPr="0004205E">
        <w:rPr>
          <w:lang w:val="fr-FR"/>
        </w:rPr>
        <w:t>évaluation</w:t>
      </w:r>
      <w:r w:rsidR="00D102D8" w:rsidRPr="0004205E">
        <w:rPr>
          <w:lang w:val="fr-FR"/>
        </w:rPr>
        <w:t xml:space="preserve"> initiale</w:t>
      </w:r>
      <w:r w:rsidR="00C62B48" w:rsidRPr="0004205E">
        <w:rPr>
          <w:lang w:val="fr-FR"/>
        </w:rPr>
        <w:t xml:space="preserve"> des besoins</w:t>
      </w:r>
      <w:r w:rsidR="00F84C5F" w:rsidRPr="0004205E">
        <w:rPr>
          <w:lang w:val="fr-FR"/>
        </w:rPr>
        <w:t>,</w:t>
      </w:r>
      <w:r w:rsidR="00C62B48" w:rsidRPr="0004205E">
        <w:rPr>
          <w:lang w:val="fr-FR"/>
        </w:rPr>
        <w:t xml:space="preserve"> et </w:t>
      </w:r>
      <w:r w:rsidR="00D102D8" w:rsidRPr="0004205E">
        <w:rPr>
          <w:lang w:val="fr-FR"/>
        </w:rPr>
        <w:t xml:space="preserve">de garantir le maintien de </w:t>
      </w:r>
      <w:r w:rsidR="00A31FC7" w:rsidRPr="0004205E">
        <w:rPr>
          <w:lang w:val="fr-FR"/>
        </w:rPr>
        <w:t xml:space="preserve">la </w:t>
      </w:r>
      <w:r w:rsidR="00C62B48" w:rsidRPr="0004205E">
        <w:rPr>
          <w:lang w:val="fr-FR"/>
        </w:rPr>
        <w:t>stratégie</w:t>
      </w:r>
      <w:r w:rsidR="00D102D8" w:rsidRPr="0004205E">
        <w:rPr>
          <w:lang w:val="fr-FR"/>
        </w:rPr>
        <w:t>, même</w:t>
      </w:r>
      <w:r w:rsidR="00C62B48" w:rsidRPr="0004205E">
        <w:rPr>
          <w:lang w:val="fr-FR"/>
        </w:rPr>
        <w:t xml:space="preserve"> </w:t>
      </w:r>
      <w:r w:rsidR="00A31FC7" w:rsidRPr="0004205E">
        <w:rPr>
          <w:lang w:val="fr-FR"/>
        </w:rPr>
        <w:t>en cas de</w:t>
      </w:r>
      <w:r w:rsidR="00C62B48" w:rsidRPr="0004205E">
        <w:rPr>
          <w:lang w:val="fr-FR"/>
        </w:rPr>
        <w:t xml:space="preserve"> changements institutionnels;  v)</w:t>
      </w:r>
      <w:r w:rsidR="00247898" w:rsidRPr="0004205E">
        <w:rPr>
          <w:lang w:val="fr-FR"/>
        </w:rPr>
        <w:t> </w:t>
      </w:r>
      <w:r w:rsidR="00F84C5F" w:rsidRPr="0004205E">
        <w:rPr>
          <w:lang w:val="fr-FR"/>
        </w:rPr>
        <w:t xml:space="preserve">la </w:t>
      </w:r>
      <w:r w:rsidR="00F3283A" w:rsidRPr="0004205E">
        <w:rPr>
          <w:lang w:val="fr-FR"/>
        </w:rPr>
        <w:t>fourniture d</w:t>
      </w:r>
      <w:r w:rsidR="00A4771D" w:rsidRPr="0004205E">
        <w:rPr>
          <w:lang w:val="fr-FR"/>
        </w:rPr>
        <w:t>’</w:t>
      </w:r>
      <w:r w:rsidR="00D102D8" w:rsidRPr="0004205E">
        <w:rPr>
          <w:lang w:val="fr-FR"/>
        </w:rPr>
        <w:t xml:space="preserve">un </w:t>
      </w:r>
      <w:r w:rsidR="00F3283A" w:rsidRPr="0004205E">
        <w:rPr>
          <w:lang w:val="fr-FR"/>
        </w:rPr>
        <w:t xml:space="preserve">avis </w:t>
      </w:r>
      <w:r w:rsidR="00836E00" w:rsidRPr="0004205E">
        <w:rPr>
          <w:lang w:val="fr-FR"/>
        </w:rPr>
        <w:t xml:space="preserve">qui pourrait </w:t>
      </w:r>
      <w:r w:rsidR="00D102D8" w:rsidRPr="0004205E">
        <w:rPr>
          <w:lang w:val="fr-FR"/>
        </w:rPr>
        <w:t xml:space="preserve">mettre en lumière la nécessité </w:t>
      </w:r>
      <w:r w:rsidR="00836E00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836E00" w:rsidRPr="0004205E">
        <w:rPr>
          <w:lang w:val="fr-FR"/>
        </w:rPr>
        <w:t>une nouve</w:t>
      </w:r>
      <w:r w:rsidR="00A3570D">
        <w:rPr>
          <w:lang w:val="fr-FR"/>
        </w:rPr>
        <w:t>lle évaluation des besoins;  et </w:t>
      </w:r>
      <w:r w:rsidR="00836E00" w:rsidRPr="0004205E">
        <w:rPr>
          <w:lang w:val="fr-FR"/>
        </w:rPr>
        <w:t>vi)</w:t>
      </w:r>
      <w:r w:rsidR="00247898" w:rsidRPr="0004205E">
        <w:rPr>
          <w:lang w:val="fr-FR"/>
        </w:rPr>
        <w:t> </w:t>
      </w:r>
      <w:r w:rsidR="001F378C" w:rsidRPr="0004205E">
        <w:rPr>
          <w:lang w:val="fr-FR"/>
        </w:rPr>
        <w:t xml:space="preserve">une </w:t>
      </w:r>
      <w:r w:rsidR="00836E00" w:rsidRPr="0004205E">
        <w:rPr>
          <w:lang w:val="fr-FR"/>
        </w:rPr>
        <w:t xml:space="preserve">communication </w:t>
      </w:r>
      <w:r w:rsidR="00BA1123" w:rsidRPr="0004205E">
        <w:rPr>
          <w:lang w:val="fr-FR"/>
        </w:rPr>
        <w:t>constante</w:t>
      </w:r>
      <w:r w:rsidR="00836E00" w:rsidRPr="0004205E">
        <w:rPr>
          <w:lang w:val="fr-FR"/>
        </w:rPr>
        <w:t xml:space="preserve"> </w:t>
      </w:r>
      <w:r w:rsidR="001F378C" w:rsidRPr="0004205E">
        <w:rPr>
          <w:lang w:val="fr-FR"/>
        </w:rPr>
        <w:t>permettant</w:t>
      </w:r>
      <w:r w:rsidR="00836E00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836E00" w:rsidRPr="0004205E">
        <w:rPr>
          <w:lang w:val="fr-FR"/>
        </w:rPr>
        <w:t xml:space="preserve">assurer </w:t>
      </w:r>
      <w:r w:rsidR="00D102D8" w:rsidRPr="0004205E">
        <w:rPr>
          <w:lang w:val="fr-FR"/>
        </w:rPr>
        <w:t>la bonne</w:t>
      </w:r>
      <w:r w:rsidR="00836E00" w:rsidRPr="0004205E">
        <w:rPr>
          <w:lang w:val="fr-FR"/>
        </w:rPr>
        <w:t xml:space="preserve"> compréhension des objectifs, des résultats attendus et du calendrier.</w:t>
      </w:r>
    </w:p>
    <w:p w14:paraId="05EE217B" w14:textId="38B69BC0" w:rsidR="004C40B8" w:rsidRPr="0004205E" w:rsidRDefault="00834F1C" w:rsidP="00A4771D">
      <w:pPr>
        <w:pStyle w:val="ONUMFS"/>
        <w:rPr>
          <w:lang w:val="fr-FR"/>
        </w:rPr>
      </w:pPr>
      <w:r w:rsidRPr="0004205E">
        <w:rPr>
          <w:lang w:val="fr-FR"/>
        </w:rPr>
        <w:t>Les représentants de</w:t>
      </w:r>
      <w:r w:rsidR="00D102D8" w:rsidRPr="0004205E">
        <w:rPr>
          <w:lang w:val="fr-FR"/>
        </w:rPr>
        <w:t>s États membres ont relaté leur</w:t>
      </w:r>
      <w:r w:rsidRPr="0004205E">
        <w:rPr>
          <w:lang w:val="fr-FR"/>
        </w:rPr>
        <w:t xml:space="preserve"> expérience de la phase d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évaluation des bes</w:t>
      </w:r>
      <w:r w:rsidR="00FC5951" w:rsidRPr="0004205E">
        <w:rPr>
          <w:lang w:val="fr-FR"/>
        </w:rPr>
        <w:t>oins d</w:t>
      </w:r>
      <w:r w:rsidR="00A4771D" w:rsidRPr="0004205E">
        <w:rPr>
          <w:lang w:val="fr-FR"/>
        </w:rPr>
        <w:t>’</w:t>
      </w:r>
      <w:r w:rsidR="00FC5951" w:rsidRPr="0004205E">
        <w:rPr>
          <w:lang w:val="fr-FR"/>
        </w:rPr>
        <w:t>assistance technique, plus particuliè</w:t>
      </w:r>
      <w:r w:rsidRPr="0004205E">
        <w:rPr>
          <w:lang w:val="fr-FR"/>
        </w:rPr>
        <w:t>r</w:t>
      </w:r>
      <w:r w:rsidR="00FC5951" w:rsidRPr="0004205E">
        <w:rPr>
          <w:lang w:val="fr-FR"/>
        </w:rPr>
        <w:t>ement</w:t>
      </w:r>
      <w:r w:rsidRPr="0004205E">
        <w:rPr>
          <w:lang w:val="fr-FR"/>
        </w:rPr>
        <w:t xml:space="preserve"> </w:t>
      </w:r>
      <w:r w:rsidR="00D102D8" w:rsidRPr="0004205E">
        <w:rPr>
          <w:lang w:val="fr-FR"/>
        </w:rPr>
        <w:t>dans le cadre de leur</w:t>
      </w:r>
      <w:r w:rsidRPr="0004205E">
        <w:rPr>
          <w:lang w:val="fr-FR"/>
        </w:rPr>
        <w:t xml:space="preserve"> coopération </w:t>
      </w:r>
      <w:r w:rsidRPr="0004205E">
        <w:rPr>
          <w:lang w:val="fr-FR"/>
        </w:rPr>
        <w:lastRenderedPageBreak/>
        <w:t>avec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O</w:t>
      </w:r>
      <w:r w:rsidR="0004205E" w:rsidRPr="0004205E">
        <w:rPr>
          <w:lang w:val="fr-FR"/>
        </w:rPr>
        <w:t>MPI.  Il</w:t>
      </w:r>
      <w:r w:rsidRPr="0004205E">
        <w:rPr>
          <w:lang w:val="fr-FR"/>
        </w:rPr>
        <w:t>s ont également souligné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importance de la communication et de la coordination</w:t>
      </w:r>
      <w:r w:rsidR="001F378C" w:rsidRPr="0004205E">
        <w:rPr>
          <w:lang w:val="fr-FR"/>
        </w:rPr>
        <w:t xml:space="preserve">, aussi bien </w:t>
      </w:r>
      <w:r w:rsidR="00A31FC7" w:rsidRPr="0004205E">
        <w:rPr>
          <w:lang w:val="fr-FR"/>
        </w:rPr>
        <w:t>au niveau</w:t>
      </w:r>
      <w:r w:rsidRPr="0004205E">
        <w:rPr>
          <w:lang w:val="fr-FR"/>
        </w:rPr>
        <w:t xml:space="preserve"> interne que parmi les différentes institutions </w:t>
      </w:r>
      <w:r w:rsidR="001F378C" w:rsidRPr="0004205E">
        <w:rPr>
          <w:lang w:val="fr-FR"/>
        </w:rPr>
        <w:t xml:space="preserve">et </w:t>
      </w:r>
      <w:r w:rsidR="00D102D8" w:rsidRPr="0004205E">
        <w:rPr>
          <w:lang w:val="fr-FR"/>
        </w:rPr>
        <w:t>parties prenantes dans le domaine</w:t>
      </w:r>
      <w:r w:rsidR="001F378C" w:rsidRPr="0004205E">
        <w:rPr>
          <w:lang w:val="fr-FR"/>
        </w:rPr>
        <w:t xml:space="preserve"> de la</w:t>
      </w:r>
      <w:r w:rsidRPr="0004205E">
        <w:rPr>
          <w:lang w:val="fr-FR"/>
        </w:rPr>
        <w:t xml:space="preserve"> propriété intellectuel</w:t>
      </w:r>
      <w:r w:rsidR="0004205E" w:rsidRPr="0004205E">
        <w:rPr>
          <w:lang w:val="fr-FR"/>
        </w:rPr>
        <w:t>le.  Le</w:t>
      </w:r>
      <w:r w:rsidRPr="0004205E">
        <w:rPr>
          <w:lang w:val="fr-FR"/>
        </w:rPr>
        <w:t xml:space="preserve">urs principales </w:t>
      </w:r>
      <w:r w:rsidR="00D102D8" w:rsidRPr="0004205E">
        <w:rPr>
          <w:lang w:val="fr-FR"/>
        </w:rPr>
        <w:t xml:space="preserve">propositions étaient </w:t>
      </w:r>
      <w:r w:rsidRPr="0004205E">
        <w:rPr>
          <w:lang w:val="fr-FR"/>
        </w:rPr>
        <w:t>les suivantes</w:t>
      </w:r>
      <w:r w:rsidR="00A4771D" w:rsidRPr="0004205E">
        <w:rPr>
          <w:lang w:val="fr-FR"/>
        </w:rPr>
        <w:t> :</w:t>
      </w:r>
      <w:r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Pr="0004205E">
        <w:rPr>
          <w:lang w:val="fr-FR"/>
        </w:rPr>
        <w:t>cré</w:t>
      </w:r>
      <w:r w:rsidR="00D102D8" w:rsidRPr="0004205E">
        <w:rPr>
          <w:lang w:val="fr-FR"/>
        </w:rPr>
        <w:t xml:space="preserve">er </w:t>
      </w:r>
      <w:r w:rsidRPr="0004205E">
        <w:rPr>
          <w:lang w:val="fr-FR"/>
        </w:rPr>
        <w:t xml:space="preserve">un portail </w:t>
      </w:r>
      <w:r w:rsidR="00D102D8" w:rsidRPr="0004205E">
        <w:rPr>
          <w:lang w:val="fr-FR"/>
        </w:rPr>
        <w:t>I</w:t>
      </w:r>
      <w:r w:rsidRPr="0004205E">
        <w:rPr>
          <w:lang w:val="fr-FR"/>
        </w:rPr>
        <w:t xml:space="preserve">ntranet contenant les coordonnées des </w:t>
      </w:r>
      <w:r w:rsidR="004E0600" w:rsidRPr="0004205E">
        <w:rPr>
          <w:lang w:val="fr-FR"/>
        </w:rPr>
        <w:t>fonctionnaires</w:t>
      </w:r>
      <w:r w:rsidR="00D102D8" w:rsidRPr="0004205E">
        <w:rPr>
          <w:lang w:val="fr-FR"/>
        </w:rPr>
        <w:t xml:space="preserve"> concernés</w:t>
      </w:r>
      <w:r w:rsidR="004E0600" w:rsidRPr="0004205E">
        <w:rPr>
          <w:lang w:val="fr-FR"/>
        </w:rPr>
        <w:t xml:space="preserve"> de l</w:t>
      </w:r>
      <w:r w:rsidR="00A4771D" w:rsidRPr="0004205E">
        <w:rPr>
          <w:lang w:val="fr-FR"/>
        </w:rPr>
        <w:t>’</w:t>
      </w:r>
      <w:r w:rsidR="004E0600" w:rsidRPr="0004205E">
        <w:rPr>
          <w:lang w:val="fr-FR"/>
        </w:rPr>
        <w:t xml:space="preserve">OMPI et des </w:t>
      </w:r>
      <w:r w:rsidR="00263E2C" w:rsidRPr="0004205E">
        <w:rPr>
          <w:lang w:val="fr-FR"/>
        </w:rPr>
        <w:t>m</w:t>
      </w:r>
      <w:r w:rsidR="004E0600" w:rsidRPr="0004205E">
        <w:rPr>
          <w:lang w:val="fr-FR"/>
        </w:rPr>
        <w:t xml:space="preserve">issions </w:t>
      </w:r>
      <w:r w:rsidR="006A5F56" w:rsidRPr="0004205E">
        <w:rPr>
          <w:lang w:val="fr-FR"/>
        </w:rPr>
        <w:t>établies</w:t>
      </w:r>
      <w:r w:rsidR="004E0600" w:rsidRPr="0004205E">
        <w:rPr>
          <w:lang w:val="fr-FR"/>
        </w:rPr>
        <w:t xml:space="preserve"> à Genève;  ii)</w:t>
      </w:r>
      <w:r w:rsidR="00247898" w:rsidRPr="0004205E">
        <w:rPr>
          <w:lang w:val="fr-FR"/>
        </w:rPr>
        <w:t> </w:t>
      </w:r>
      <w:r w:rsidR="00D102D8" w:rsidRPr="0004205E">
        <w:rPr>
          <w:lang w:val="fr-FR"/>
        </w:rPr>
        <w:t xml:space="preserve">établir </w:t>
      </w:r>
      <w:r w:rsidR="004E0600" w:rsidRPr="0004205E">
        <w:rPr>
          <w:lang w:val="fr-FR"/>
        </w:rPr>
        <w:t xml:space="preserve">un mécanisme simplifié </w:t>
      </w:r>
      <w:r w:rsidR="00D102D8" w:rsidRPr="0004205E">
        <w:rPr>
          <w:lang w:val="fr-FR"/>
        </w:rPr>
        <w:t>afin de</w:t>
      </w:r>
      <w:r w:rsidR="004E0600" w:rsidRPr="0004205E">
        <w:rPr>
          <w:lang w:val="fr-FR"/>
        </w:rPr>
        <w:t xml:space="preserve"> mettre à jour les projets et calendriers annuels;  iii)</w:t>
      </w:r>
      <w:r w:rsidR="00247898" w:rsidRPr="0004205E">
        <w:rPr>
          <w:lang w:val="fr-FR"/>
        </w:rPr>
        <w:t> </w:t>
      </w:r>
      <w:r w:rsidR="004E0600" w:rsidRPr="0004205E">
        <w:rPr>
          <w:lang w:val="fr-FR"/>
        </w:rPr>
        <w:t>améliore</w:t>
      </w:r>
      <w:r w:rsidR="00D102D8" w:rsidRPr="0004205E">
        <w:rPr>
          <w:lang w:val="fr-FR"/>
        </w:rPr>
        <w:t>r</w:t>
      </w:r>
      <w:r w:rsidR="004E0600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4E0600" w:rsidRPr="0004205E">
        <w:rPr>
          <w:lang w:val="fr-FR"/>
        </w:rPr>
        <w:t>accessibilité et la disponibilité des bases de données de l</w:t>
      </w:r>
      <w:r w:rsidR="00A4771D" w:rsidRPr="0004205E">
        <w:rPr>
          <w:lang w:val="fr-FR"/>
        </w:rPr>
        <w:t>’</w:t>
      </w:r>
      <w:r w:rsidR="004E0600" w:rsidRPr="0004205E">
        <w:rPr>
          <w:lang w:val="fr-FR"/>
        </w:rPr>
        <w:t xml:space="preserve">OMPI dans toutes les langues des </w:t>
      </w:r>
      <w:r w:rsidR="00A4771D" w:rsidRPr="0004205E">
        <w:rPr>
          <w:lang w:val="fr-FR"/>
        </w:rPr>
        <w:t>Nations Unies</w:t>
      </w:r>
      <w:r w:rsidR="004E0600" w:rsidRPr="0004205E">
        <w:rPr>
          <w:lang w:val="fr-FR"/>
        </w:rPr>
        <w:t>;  iv)</w:t>
      </w:r>
      <w:r w:rsidR="00247898" w:rsidRPr="0004205E">
        <w:rPr>
          <w:lang w:val="fr-FR"/>
        </w:rPr>
        <w:t> </w:t>
      </w:r>
      <w:r w:rsidR="00D102D8" w:rsidRPr="0004205E">
        <w:rPr>
          <w:lang w:val="fr-FR"/>
        </w:rPr>
        <w:t xml:space="preserve">instaurer </w:t>
      </w:r>
      <w:r w:rsidR="004E0600" w:rsidRPr="0004205E">
        <w:rPr>
          <w:lang w:val="fr-FR"/>
        </w:rPr>
        <w:t xml:space="preserve">un classement mondial </w:t>
      </w:r>
      <w:r w:rsidR="0014149F" w:rsidRPr="0004205E">
        <w:rPr>
          <w:lang w:val="fr-FR"/>
        </w:rPr>
        <w:t>révélant</w:t>
      </w:r>
      <w:r w:rsidR="006E0051" w:rsidRPr="0004205E">
        <w:rPr>
          <w:lang w:val="fr-FR"/>
        </w:rPr>
        <w:t xml:space="preserve"> </w:t>
      </w:r>
      <w:r w:rsidR="0014149F" w:rsidRPr="0004205E">
        <w:rPr>
          <w:lang w:val="fr-FR"/>
        </w:rPr>
        <w:t>l</w:t>
      </w:r>
      <w:r w:rsidR="004E0600" w:rsidRPr="0004205E">
        <w:rPr>
          <w:lang w:val="fr-FR"/>
        </w:rPr>
        <w:t xml:space="preserve">es performances des pays </w:t>
      </w:r>
      <w:r w:rsidR="006E0051" w:rsidRPr="0004205E">
        <w:rPr>
          <w:lang w:val="fr-FR"/>
        </w:rPr>
        <w:t xml:space="preserve">ayant </w:t>
      </w:r>
      <w:r w:rsidR="00D102D8" w:rsidRPr="0004205E">
        <w:rPr>
          <w:lang w:val="fr-FR"/>
        </w:rPr>
        <w:t>bénéficié de</w:t>
      </w:r>
      <w:r w:rsidR="006E0051" w:rsidRPr="0004205E">
        <w:rPr>
          <w:lang w:val="fr-FR"/>
        </w:rPr>
        <w:t xml:space="preserve"> </w:t>
      </w:r>
      <w:r w:rsidR="004E0600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4E0600" w:rsidRPr="0004205E">
        <w:rPr>
          <w:lang w:val="fr-FR"/>
        </w:rPr>
        <w:t>assista</w:t>
      </w:r>
      <w:r w:rsidR="00022883" w:rsidRPr="0004205E">
        <w:rPr>
          <w:lang w:val="fr-FR"/>
        </w:rPr>
        <w:t>nce techniq</w:t>
      </w:r>
      <w:r w:rsidR="0004205E" w:rsidRPr="0004205E">
        <w:rPr>
          <w:lang w:val="fr-FR"/>
        </w:rPr>
        <w:t>ue.  Qu</w:t>
      </w:r>
      <w:r w:rsidR="00022883" w:rsidRPr="0004205E">
        <w:rPr>
          <w:lang w:val="fr-FR"/>
        </w:rPr>
        <w:t xml:space="preserve">i plus est, </w:t>
      </w:r>
      <w:r w:rsidR="00D102D8" w:rsidRPr="0004205E">
        <w:rPr>
          <w:lang w:val="fr-FR"/>
        </w:rPr>
        <w:t>les représentants des États membres ont</w:t>
      </w:r>
      <w:r w:rsidR="004E0600" w:rsidRPr="0004205E">
        <w:rPr>
          <w:lang w:val="fr-FR"/>
        </w:rPr>
        <w:t xml:space="preserve"> </w:t>
      </w:r>
      <w:r w:rsidR="00617763" w:rsidRPr="0004205E">
        <w:rPr>
          <w:lang w:val="fr-FR"/>
        </w:rPr>
        <w:t>soule</w:t>
      </w:r>
      <w:r w:rsidR="00D102D8" w:rsidRPr="0004205E">
        <w:rPr>
          <w:lang w:val="fr-FR"/>
        </w:rPr>
        <w:t>vé</w:t>
      </w:r>
      <w:r w:rsidR="004E0600" w:rsidRPr="0004205E">
        <w:rPr>
          <w:lang w:val="fr-FR"/>
        </w:rPr>
        <w:t xml:space="preserve"> de</w:t>
      </w:r>
      <w:r w:rsidR="00D102D8" w:rsidRPr="0004205E">
        <w:rPr>
          <w:lang w:val="fr-FR"/>
        </w:rPr>
        <w:t>s</w:t>
      </w:r>
      <w:r w:rsidR="004E0600" w:rsidRPr="0004205E">
        <w:rPr>
          <w:lang w:val="fr-FR"/>
        </w:rPr>
        <w:t xml:space="preserve"> questions </w:t>
      </w:r>
      <w:r w:rsidR="00D102D8" w:rsidRPr="0004205E">
        <w:rPr>
          <w:lang w:val="fr-FR"/>
        </w:rPr>
        <w:t>à l</w:t>
      </w:r>
      <w:r w:rsidR="00A4771D" w:rsidRPr="0004205E">
        <w:rPr>
          <w:lang w:val="fr-FR"/>
        </w:rPr>
        <w:t>’</w:t>
      </w:r>
      <w:r w:rsidR="00D102D8" w:rsidRPr="0004205E">
        <w:rPr>
          <w:lang w:val="fr-FR"/>
        </w:rPr>
        <w:t>intention des intervenants de</w:t>
      </w:r>
      <w:r w:rsidR="004E0600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4E0600" w:rsidRPr="0004205E">
        <w:rPr>
          <w:lang w:val="fr-FR"/>
        </w:rPr>
        <w:t>OMPI</w:t>
      </w:r>
      <w:r w:rsidR="00617763" w:rsidRPr="0004205E">
        <w:rPr>
          <w:lang w:val="fr-FR"/>
        </w:rPr>
        <w:t xml:space="preserve">, </w:t>
      </w:r>
      <w:r w:rsidR="00D102D8" w:rsidRPr="0004205E">
        <w:rPr>
          <w:lang w:val="fr-FR"/>
        </w:rPr>
        <w:t>portant notamment sur</w:t>
      </w:r>
      <w:r w:rsidR="00A4771D" w:rsidRPr="0004205E">
        <w:rPr>
          <w:lang w:val="fr-FR"/>
        </w:rPr>
        <w:t> :</w:t>
      </w:r>
      <w:r w:rsidR="00845055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845055" w:rsidRPr="0004205E">
        <w:rPr>
          <w:lang w:val="fr-FR"/>
        </w:rPr>
        <w:t>les</w:t>
      </w:r>
      <w:r w:rsidR="004E0600" w:rsidRPr="0004205E">
        <w:rPr>
          <w:lang w:val="fr-FR"/>
        </w:rPr>
        <w:t xml:space="preserve"> critères d</w:t>
      </w:r>
      <w:r w:rsidR="00A4771D" w:rsidRPr="0004205E">
        <w:rPr>
          <w:lang w:val="fr-FR"/>
        </w:rPr>
        <w:t>’</w:t>
      </w:r>
      <w:r w:rsidR="004E0600" w:rsidRPr="0004205E">
        <w:rPr>
          <w:lang w:val="fr-FR"/>
        </w:rPr>
        <w:t>évaluation</w:t>
      </w:r>
      <w:r w:rsidR="00845055" w:rsidRPr="0004205E">
        <w:rPr>
          <w:lang w:val="fr-FR"/>
        </w:rPr>
        <w:t xml:space="preserve"> actuels</w:t>
      </w:r>
      <w:r w:rsidR="00D102D8" w:rsidRPr="0004205E">
        <w:rPr>
          <w:lang w:val="fr-FR"/>
        </w:rPr>
        <w:t>, qui</w:t>
      </w:r>
      <w:r w:rsidR="00845055" w:rsidRPr="0004205E">
        <w:rPr>
          <w:lang w:val="fr-FR"/>
        </w:rPr>
        <w:t xml:space="preserve"> donn</w:t>
      </w:r>
      <w:r w:rsidR="00D102D8" w:rsidRPr="0004205E">
        <w:rPr>
          <w:lang w:val="fr-FR"/>
        </w:rPr>
        <w:t>e</w:t>
      </w:r>
      <w:r w:rsidR="00845055" w:rsidRPr="0004205E">
        <w:rPr>
          <w:lang w:val="fr-FR"/>
        </w:rPr>
        <w:t>nt lieu à</w:t>
      </w:r>
      <w:r w:rsidR="004E0600" w:rsidRPr="0004205E">
        <w:rPr>
          <w:lang w:val="fr-FR"/>
        </w:rPr>
        <w:t xml:space="preserve"> </w:t>
      </w:r>
      <w:r w:rsidR="00845055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4E0600" w:rsidRPr="0004205E">
        <w:rPr>
          <w:lang w:val="fr-FR"/>
        </w:rPr>
        <w:t>appro</w:t>
      </w:r>
      <w:r w:rsidR="00845055" w:rsidRPr="0004205E">
        <w:rPr>
          <w:lang w:val="fr-FR"/>
        </w:rPr>
        <w:t>bation d</w:t>
      </w:r>
      <w:r w:rsidR="004E0600" w:rsidRPr="0004205E">
        <w:rPr>
          <w:lang w:val="fr-FR"/>
        </w:rPr>
        <w:t>es projets d</w:t>
      </w:r>
      <w:r w:rsidR="00A4771D" w:rsidRPr="0004205E">
        <w:rPr>
          <w:lang w:val="fr-FR"/>
        </w:rPr>
        <w:t>’</w:t>
      </w:r>
      <w:r w:rsidR="004E0600" w:rsidRPr="0004205E">
        <w:rPr>
          <w:lang w:val="fr-FR"/>
        </w:rPr>
        <w:t>assistance technique;  ii)</w:t>
      </w:r>
      <w:r w:rsidR="00247898" w:rsidRPr="0004205E">
        <w:rPr>
          <w:lang w:val="fr-FR"/>
        </w:rPr>
        <w:t> </w:t>
      </w:r>
      <w:r w:rsidR="004E0600" w:rsidRPr="0004205E">
        <w:rPr>
          <w:lang w:val="fr-FR"/>
        </w:rPr>
        <w:t xml:space="preserve">la </w:t>
      </w:r>
      <w:r w:rsidR="00D102D8" w:rsidRPr="0004205E">
        <w:rPr>
          <w:lang w:val="fr-FR"/>
        </w:rPr>
        <w:t>viabilité</w:t>
      </w:r>
      <w:r w:rsidR="004E0600" w:rsidRPr="0004205E">
        <w:rPr>
          <w:lang w:val="fr-FR"/>
        </w:rPr>
        <w:t xml:space="preserve"> des activités </w:t>
      </w:r>
      <w:r w:rsidR="00845055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4E0600" w:rsidRPr="0004205E">
        <w:rPr>
          <w:lang w:val="fr-FR"/>
        </w:rPr>
        <w:t xml:space="preserve">assistance technique </w:t>
      </w:r>
      <w:r w:rsidR="00845055" w:rsidRPr="0004205E">
        <w:rPr>
          <w:lang w:val="fr-FR"/>
        </w:rPr>
        <w:t>au vu du</w:t>
      </w:r>
      <w:r w:rsidR="00500722" w:rsidRPr="0004205E">
        <w:rPr>
          <w:lang w:val="fr-FR"/>
        </w:rPr>
        <w:t xml:space="preserve"> risque de </w:t>
      </w:r>
      <w:r w:rsidR="00845055" w:rsidRPr="0004205E">
        <w:rPr>
          <w:lang w:val="fr-FR"/>
        </w:rPr>
        <w:t>discontinuité</w:t>
      </w:r>
      <w:r w:rsidR="00500722" w:rsidRPr="0004205E">
        <w:rPr>
          <w:lang w:val="fr-FR"/>
        </w:rPr>
        <w:t xml:space="preserve"> institutionnel</w:t>
      </w:r>
      <w:r w:rsidR="00845055" w:rsidRPr="0004205E">
        <w:rPr>
          <w:lang w:val="fr-FR"/>
        </w:rPr>
        <w:t>le</w:t>
      </w:r>
      <w:r w:rsidR="00500722" w:rsidRPr="0004205E">
        <w:rPr>
          <w:lang w:val="fr-FR"/>
        </w:rPr>
        <w:t>;  iii)</w:t>
      </w:r>
      <w:r w:rsidR="00247898" w:rsidRPr="0004205E">
        <w:rPr>
          <w:lang w:val="fr-FR"/>
        </w:rPr>
        <w:t> </w:t>
      </w:r>
      <w:r w:rsidR="00845055" w:rsidRPr="0004205E">
        <w:rPr>
          <w:lang w:val="fr-FR"/>
        </w:rPr>
        <w:t>l</w:t>
      </w:r>
      <w:r w:rsidR="00D102D8" w:rsidRPr="0004205E">
        <w:rPr>
          <w:lang w:val="fr-FR"/>
        </w:rPr>
        <w:t>e</w:t>
      </w:r>
      <w:r w:rsidR="00845055" w:rsidRPr="0004205E">
        <w:rPr>
          <w:lang w:val="fr-FR"/>
        </w:rPr>
        <w:t xml:space="preserve"> </w:t>
      </w:r>
      <w:r w:rsidR="00957E31" w:rsidRPr="0004205E">
        <w:rPr>
          <w:lang w:val="fr-FR"/>
        </w:rPr>
        <w:t>renforcement des capacités de</w:t>
      </w:r>
      <w:r w:rsidR="00500722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500722" w:rsidRPr="0004205E">
        <w:rPr>
          <w:lang w:val="fr-FR"/>
        </w:rPr>
        <w:t xml:space="preserve">OMPI </w:t>
      </w:r>
      <w:r w:rsidR="00957E31" w:rsidRPr="0004205E">
        <w:rPr>
          <w:lang w:val="fr-FR"/>
        </w:rPr>
        <w:t>en vue de</w:t>
      </w:r>
      <w:r w:rsidR="00500722" w:rsidRPr="0004205E">
        <w:rPr>
          <w:lang w:val="fr-FR"/>
        </w:rPr>
        <w:t xml:space="preserve"> </w:t>
      </w:r>
      <w:r w:rsidR="00957E31" w:rsidRPr="0004205E">
        <w:rPr>
          <w:lang w:val="fr-FR"/>
        </w:rPr>
        <w:t>mettre au point</w:t>
      </w:r>
      <w:r w:rsidR="00500722" w:rsidRPr="0004205E">
        <w:rPr>
          <w:lang w:val="fr-FR"/>
        </w:rPr>
        <w:t xml:space="preserve"> </w:t>
      </w:r>
      <w:r w:rsidR="00022883" w:rsidRPr="0004205E">
        <w:rPr>
          <w:lang w:val="fr-FR"/>
        </w:rPr>
        <w:t>d</w:t>
      </w:r>
      <w:r w:rsidR="00500722" w:rsidRPr="0004205E">
        <w:rPr>
          <w:lang w:val="fr-FR"/>
        </w:rPr>
        <w:t>es programmes d</w:t>
      </w:r>
      <w:r w:rsidR="00A4771D" w:rsidRPr="0004205E">
        <w:rPr>
          <w:lang w:val="fr-FR"/>
        </w:rPr>
        <w:t>’</w:t>
      </w:r>
      <w:r w:rsidR="00500722" w:rsidRPr="0004205E">
        <w:rPr>
          <w:lang w:val="fr-FR"/>
        </w:rPr>
        <w:t>assistance technique propres à chaque pays;  iv)</w:t>
      </w:r>
      <w:r w:rsidR="00247898" w:rsidRPr="0004205E">
        <w:rPr>
          <w:lang w:val="fr-FR"/>
        </w:rPr>
        <w:t> </w:t>
      </w:r>
      <w:r w:rsidR="00957E31" w:rsidRPr="0004205E">
        <w:rPr>
          <w:lang w:val="fr-FR"/>
        </w:rPr>
        <w:t>la question de savoir si</w:t>
      </w:r>
      <w:r w:rsidR="00500722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500722" w:rsidRPr="0004205E">
        <w:rPr>
          <w:lang w:val="fr-FR"/>
        </w:rPr>
        <w:t>OMPI a travaillé en étroit</w:t>
      </w:r>
      <w:r w:rsidR="00957E31" w:rsidRPr="0004205E">
        <w:rPr>
          <w:lang w:val="fr-FR"/>
        </w:rPr>
        <w:t>e</w:t>
      </w:r>
      <w:r w:rsidR="00500722" w:rsidRPr="0004205E">
        <w:rPr>
          <w:lang w:val="fr-FR"/>
        </w:rPr>
        <w:t xml:space="preserve"> </w:t>
      </w:r>
      <w:r w:rsidR="00957E31" w:rsidRPr="0004205E">
        <w:rPr>
          <w:lang w:val="fr-FR"/>
        </w:rPr>
        <w:t xml:space="preserve">collaboration </w:t>
      </w:r>
      <w:r w:rsidR="00500722" w:rsidRPr="0004205E">
        <w:rPr>
          <w:lang w:val="fr-FR"/>
        </w:rPr>
        <w:t>avec d</w:t>
      </w:r>
      <w:r w:rsidR="00A4771D" w:rsidRPr="0004205E">
        <w:rPr>
          <w:lang w:val="fr-FR"/>
        </w:rPr>
        <w:t>’</w:t>
      </w:r>
      <w:r w:rsidR="00500722" w:rsidRPr="0004205E">
        <w:rPr>
          <w:lang w:val="fr-FR"/>
        </w:rPr>
        <w:t>autres agences des</w:t>
      </w:r>
      <w:r w:rsidR="00022883" w:rsidRPr="0004205E">
        <w:rPr>
          <w:lang w:val="fr-FR"/>
        </w:rPr>
        <w:t xml:space="preserve"> </w:t>
      </w:r>
      <w:r w:rsidR="00A4771D" w:rsidRPr="0004205E">
        <w:rPr>
          <w:lang w:val="fr-FR"/>
        </w:rPr>
        <w:t>Nations Unies</w:t>
      </w:r>
      <w:r w:rsidR="00845055" w:rsidRPr="0004205E">
        <w:rPr>
          <w:lang w:val="fr-FR"/>
        </w:rPr>
        <w:t>,</w:t>
      </w:r>
      <w:r w:rsidR="00022883" w:rsidRPr="0004205E">
        <w:rPr>
          <w:lang w:val="fr-FR"/>
        </w:rPr>
        <w:t xml:space="preserve"> conjointement </w:t>
      </w:r>
      <w:r w:rsidR="00957E31" w:rsidRPr="0004205E">
        <w:rPr>
          <w:lang w:val="fr-FR"/>
        </w:rPr>
        <w:t>aux</w:t>
      </w:r>
      <w:r w:rsidR="00022883" w:rsidRPr="0004205E">
        <w:rPr>
          <w:lang w:val="fr-FR"/>
        </w:rPr>
        <w:t xml:space="preserve"> </w:t>
      </w:r>
      <w:r w:rsidR="00500722" w:rsidRPr="0004205E">
        <w:rPr>
          <w:lang w:val="fr-FR"/>
        </w:rPr>
        <w:t>évaluation</w:t>
      </w:r>
      <w:r w:rsidR="00957E31" w:rsidRPr="0004205E">
        <w:rPr>
          <w:lang w:val="fr-FR"/>
        </w:rPr>
        <w:t>s</w:t>
      </w:r>
      <w:r w:rsidR="00500722" w:rsidRPr="0004205E">
        <w:rPr>
          <w:lang w:val="fr-FR"/>
        </w:rPr>
        <w:t xml:space="preserve"> des </w:t>
      </w:r>
      <w:r w:rsidR="00845055" w:rsidRPr="0004205E">
        <w:rPr>
          <w:lang w:val="fr-FR"/>
        </w:rPr>
        <w:t>besoins</w:t>
      </w:r>
      <w:r w:rsidR="00957E31" w:rsidRPr="0004205E">
        <w:rPr>
          <w:lang w:val="fr-FR"/>
        </w:rPr>
        <w:t xml:space="preserve"> menées</w:t>
      </w:r>
      <w:r w:rsidR="00845055" w:rsidRPr="0004205E">
        <w:rPr>
          <w:lang w:val="fr-FR"/>
        </w:rPr>
        <w:t xml:space="preserve"> dans le cadre d</w:t>
      </w:r>
      <w:r w:rsidR="00957E31" w:rsidRPr="0004205E">
        <w:rPr>
          <w:lang w:val="fr-FR"/>
        </w:rPr>
        <w:t>e</w:t>
      </w:r>
      <w:r w:rsidR="00500722" w:rsidRPr="0004205E">
        <w:rPr>
          <w:lang w:val="fr-FR"/>
        </w:rPr>
        <w:t xml:space="preserve"> projet</w:t>
      </w:r>
      <w:r w:rsidR="00101966">
        <w:rPr>
          <w:lang w:val="fr-FR"/>
        </w:rPr>
        <w:t xml:space="preserve">s </w:t>
      </w:r>
      <w:r w:rsidR="00957E31" w:rsidRPr="0004205E">
        <w:rPr>
          <w:lang w:val="fr-FR"/>
        </w:rPr>
        <w:t>nationaux particuliers</w:t>
      </w:r>
      <w:r w:rsidR="00500722" w:rsidRPr="0004205E">
        <w:rPr>
          <w:lang w:val="fr-FR"/>
        </w:rPr>
        <w:t>;</w:t>
      </w:r>
      <w:r w:rsidR="008A3D62" w:rsidRPr="0004205E">
        <w:rPr>
          <w:lang w:val="fr-FR"/>
        </w:rPr>
        <w:t xml:space="preserve">  v)</w:t>
      </w:r>
      <w:r w:rsidR="00247898" w:rsidRPr="0004205E">
        <w:rPr>
          <w:lang w:val="fr-FR"/>
        </w:rPr>
        <w:t> </w:t>
      </w:r>
      <w:r w:rsidR="00957E31" w:rsidRPr="0004205E">
        <w:rPr>
          <w:lang w:val="fr-FR"/>
        </w:rPr>
        <w:t>la question de la diffusion de</w:t>
      </w:r>
      <w:r w:rsidR="008A3D62" w:rsidRPr="0004205E">
        <w:rPr>
          <w:lang w:val="fr-FR"/>
        </w:rPr>
        <w:t>s études de cas</w:t>
      </w:r>
      <w:r w:rsidR="00500722" w:rsidRPr="0004205E">
        <w:rPr>
          <w:lang w:val="fr-FR"/>
        </w:rPr>
        <w:t xml:space="preserve"> </w:t>
      </w:r>
      <w:r w:rsidR="00957E31" w:rsidRPr="0004205E">
        <w:rPr>
          <w:lang w:val="fr-FR"/>
        </w:rPr>
        <w:t>réussies, en vue de</w:t>
      </w:r>
      <w:r w:rsidR="008A3D62" w:rsidRPr="0004205E">
        <w:rPr>
          <w:lang w:val="fr-FR"/>
        </w:rPr>
        <w:t xml:space="preserve"> la mise en œuvre d</w:t>
      </w:r>
      <w:r w:rsidR="00A4771D" w:rsidRPr="0004205E">
        <w:rPr>
          <w:lang w:val="fr-FR"/>
        </w:rPr>
        <w:t>’</w:t>
      </w:r>
      <w:r w:rsidR="00916B3E" w:rsidRPr="0004205E">
        <w:rPr>
          <w:lang w:val="fr-FR"/>
        </w:rPr>
        <w:t>autr</w:t>
      </w:r>
      <w:r w:rsidR="008A3D62" w:rsidRPr="0004205E">
        <w:rPr>
          <w:lang w:val="fr-FR"/>
        </w:rPr>
        <w:t>es activités d</w:t>
      </w:r>
      <w:r w:rsidR="00A4771D" w:rsidRPr="0004205E">
        <w:rPr>
          <w:lang w:val="fr-FR"/>
        </w:rPr>
        <w:t>’</w:t>
      </w:r>
      <w:r w:rsidR="008A3D62" w:rsidRPr="0004205E">
        <w:rPr>
          <w:lang w:val="fr-FR"/>
        </w:rPr>
        <w:t>assistance technique.</w:t>
      </w:r>
    </w:p>
    <w:p w14:paraId="299DDB40" w14:textId="068F0D83" w:rsidR="004C40B8" w:rsidRPr="0004205E" w:rsidRDefault="00DA1C07" w:rsidP="00A4771D">
      <w:pPr>
        <w:pStyle w:val="ONUMFS"/>
        <w:rPr>
          <w:lang w:val="fr-FR"/>
        </w:rPr>
      </w:pPr>
      <w:r w:rsidRPr="0004205E">
        <w:rPr>
          <w:lang w:val="fr-FR"/>
        </w:rPr>
        <w:t xml:space="preserve">Les </w:t>
      </w:r>
      <w:r w:rsidR="00957E31" w:rsidRPr="0004205E">
        <w:rPr>
          <w:lang w:val="fr-FR"/>
        </w:rPr>
        <w:t>intervenants</w:t>
      </w:r>
      <w:r w:rsidRPr="0004205E">
        <w:rPr>
          <w:lang w:val="fr-FR"/>
        </w:rPr>
        <w:t xml:space="preserve"> de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 xml:space="preserve">OMPI ont répondu aux observations </w:t>
      </w:r>
      <w:r w:rsidR="00704822" w:rsidRPr="0004205E">
        <w:rPr>
          <w:lang w:val="fr-FR"/>
        </w:rPr>
        <w:t>formulées</w:t>
      </w:r>
      <w:r w:rsidRPr="0004205E">
        <w:rPr>
          <w:lang w:val="fr-FR"/>
        </w:rPr>
        <w:t xml:space="preserve"> par les représentants des États membr</w:t>
      </w:r>
      <w:r w:rsidR="0004205E" w:rsidRPr="0004205E">
        <w:rPr>
          <w:lang w:val="fr-FR"/>
        </w:rPr>
        <w:t>es.  Il</w:t>
      </w:r>
      <w:r w:rsidRPr="0004205E">
        <w:rPr>
          <w:lang w:val="fr-FR"/>
        </w:rPr>
        <w:t xml:space="preserve">s ont </w:t>
      </w:r>
      <w:r w:rsidR="00F043E4" w:rsidRPr="0004205E">
        <w:rPr>
          <w:lang w:val="fr-FR"/>
        </w:rPr>
        <w:t xml:space="preserve">souligné les difficultés </w:t>
      </w:r>
      <w:r w:rsidR="0037479F" w:rsidRPr="0004205E">
        <w:rPr>
          <w:lang w:val="fr-FR"/>
        </w:rPr>
        <w:t xml:space="preserve">liées </w:t>
      </w:r>
      <w:r w:rsidR="00022883" w:rsidRPr="0004205E">
        <w:rPr>
          <w:lang w:val="fr-FR"/>
        </w:rPr>
        <w:t>à</w:t>
      </w:r>
      <w:r w:rsidR="0037479F" w:rsidRPr="0004205E">
        <w:rPr>
          <w:lang w:val="fr-FR"/>
        </w:rPr>
        <w:t xml:space="preserve"> la coordi</w:t>
      </w:r>
      <w:r w:rsidR="00F043E4" w:rsidRPr="0004205E">
        <w:rPr>
          <w:lang w:val="fr-FR"/>
        </w:rPr>
        <w:t>n</w:t>
      </w:r>
      <w:r w:rsidR="0037479F" w:rsidRPr="0004205E">
        <w:rPr>
          <w:lang w:val="fr-FR"/>
        </w:rPr>
        <w:t>ation</w:t>
      </w:r>
      <w:r w:rsidR="00F043E4" w:rsidRPr="0004205E">
        <w:rPr>
          <w:lang w:val="fr-FR"/>
        </w:rPr>
        <w:t xml:space="preserve"> </w:t>
      </w:r>
      <w:r w:rsidR="0037479F" w:rsidRPr="0004205E">
        <w:rPr>
          <w:lang w:val="fr-FR"/>
        </w:rPr>
        <w:t>d</w:t>
      </w:r>
      <w:r w:rsidR="00F043E4" w:rsidRPr="0004205E">
        <w:rPr>
          <w:lang w:val="fr-FR"/>
        </w:rPr>
        <w:t xml:space="preserve">es multiples </w:t>
      </w:r>
      <w:r w:rsidR="00957E31" w:rsidRPr="0004205E">
        <w:rPr>
          <w:lang w:val="fr-FR"/>
        </w:rPr>
        <w:t>parties prenantes</w:t>
      </w:r>
      <w:r w:rsidR="00022883" w:rsidRPr="0004205E">
        <w:rPr>
          <w:lang w:val="fr-FR"/>
        </w:rPr>
        <w:t xml:space="preserve"> et </w:t>
      </w:r>
      <w:r w:rsidR="00957E31" w:rsidRPr="0004205E">
        <w:rPr>
          <w:lang w:val="fr-FR"/>
        </w:rPr>
        <w:t>administrations</w:t>
      </w:r>
      <w:r w:rsidR="00E1659F" w:rsidRPr="0004205E">
        <w:rPr>
          <w:lang w:val="fr-FR"/>
        </w:rPr>
        <w:t xml:space="preserve"> </w:t>
      </w:r>
      <w:r w:rsidR="00022883" w:rsidRPr="0004205E">
        <w:rPr>
          <w:lang w:val="fr-FR"/>
        </w:rPr>
        <w:t>nationales de propriété intellectuel</w:t>
      </w:r>
      <w:r w:rsidR="0004205E" w:rsidRPr="0004205E">
        <w:rPr>
          <w:lang w:val="fr-FR"/>
        </w:rPr>
        <w:t>le.  Da</w:t>
      </w:r>
      <w:r w:rsidR="00B4686F" w:rsidRPr="0004205E">
        <w:rPr>
          <w:lang w:val="fr-FR"/>
        </w:rPr>
        <w:t>ns ce context</w:t>
      </w:r>
      <w:r w:rsidR="00E1659F" w:rsidRPr="0004205E">
        <w:rPr>
          <w:lang w:val="fr-FR"/>
        </w:rPr>
        <w:t xml:space="preserve">e, ils ont </w:t>
      </w:r>
      <w:r w:rsidR="00B4686F" w:rsidRPr="0004205E">
        <w:rPr>
          <w:lang w:val="fr-FR"/>
        </w:rPr>
        <w:t>précisé</w:t>
      </w:r>
      <w:r w:rsidR="00E1659F" w:rsidRPr="0004205E">
        <w:rPr>
          <w:lang w:val="fr-FR"/>
        </w:rPr>
        <w:t xml:space="preserve"> que le</w:t>
      </w:r>
      <w:r w:rsidR="00957E31" w:rsidRPr="0004205E">
        <w:rPr>
          <w:lang w:val="fr-FR"/>
        </w:rPr>
        <w:t>s</w:t>
      </w:r>
      <w:r w:rsidR="00E1659F" w:rsidRPr="0004205E">
        <w:rPr>
          <w:lang w:val="fr-FR"/>
        </w:rPr>
        <w:t xml:space="preserve"> trava</w:t>
      </w:r>
      <w:r w:rsidR="00957E31" w:rsidRPr="0004205E">
        <w:rPr>
          <w:lang w:val="fr-FR"/>
        </w:rPr>
        <w:t>ux menés</w:t>
      </w:r>
      <w:r w:rsidR="00E1659F" w:rsidRPr="0004205E">
        <w:rPr>
          <w:lang w:val="fr-FR"/>
        </w:rPr>
        <w:t xml:space="preserve"> avec les comités nationaux de propriété intellectuelle</w:t>
      </w:r>
      <w:r w:rsidR="00B4686F" w:rsidRPr="0004205E">
        <w:rPr>
          <w:lang w:val="fr-FR"/>
        </w:rPr>
        <w:t>,</w:t>
      </w:r>
      <w:r w:rsidR="00E1659F" w:rsidRPr="0004205E">
        <w:rPr>
          <w:lang w:val="fr-FR"/>
        </w:rPr>
        <w:t xml:space="preserve"> ou </w:t>
      </w:r>
      <w:r w:rsidR="00704822" w:rsidRPr="0004205E">
        <w:rPr>
          <w:lang w:val="fr-FR"/>
        </w:rPr>
        <w:t xml:space="preserve">avec </w:t>
      </w:r>
      <w:r w:rsidR="00E1659F" w:rsidRPr="0004205E">
        <w:rPr>
          <w:lang w:val="fr-FR"/>
        </w:rPr>
        <w:t xml:space="preserve">les </w:t>
      </w:r>
      <w:r w:rsidR="00022883" w:rsidRPr="0004205E">
        <w:rPr>
          <w:lang w:val="fr-FR"/>
        </w:rPr>
        <w:t>coord</w:t>
      </w:r>
      <w:r w:rsidR="00957E31" w:rsidRPr="0004205E">
        <w:rPr>
          <w:lang w:val="fr-FR"/>
        </w:rPr>
        <w:t>on</w:t>
      </w:r>
      <w:r w:rsidR="004B4BC7" w:rsidRPr="0004205E">
        <w:rPr>
          <w:lang w:val="fr-FR"/>
        </w:rPr>
        <w:t>nateurs d</w:t>
      </w:r>
      <w:r w:rsidR="0037479F" w:rsidRPr="0004205E">
        <w:rPr>
          <w:lang w:val="fr-FR"/>
        </w:rPr>
        <w:t>e</w:t>
      </w:r>
      <w:r w:rsidR="00957E31" w:rsidRPr="0004205E">
        <w:rPr>
          <w:lang w:val="fr-FR"/>
        </w:rPr>
        <w:t>s questions de</w:t>
      </w:r>
      <w:r w:rsidR="0037479F" w:rsidRPr="0004205E">
        <w:rPr>
          <w:lang w:val="fr-FR"/>
        </w:rPr>
        <w:t xml:space="preserve"> propriété intellectuelle </w:t>
      </w:r>
      <w:r w:rsidR="00957E31" w:rsidRPr="0004205E">
        <w:rPr>
          <w:lang w:val="fr-FR"/>
        </w:rPr>
        <w:t xml:space="preserve">au sein </w:t>
      </w:r>
      <w:r w:rsidR="0037479F" w:rsidRPr="0004205E">
        <w:rPr>
          <w:lang w:val="fr-FR"/>
        </w:rPr>
        <w:t xml:space="preserve">des </w:t>
      </w:r>
      <w:r w:rsidR="00263E2C" w:rsidRPr="0004205E">
        <w:rPr>
          <w:lang w:val="fr-FR"/>
        </w:rPr>
        <w:t>m</w:t>
      </w:r>
      <w:r w:rsidR="004B4BC7" w:rsidRPr="0004205E">
        <w:rPr>
          <w:lang w:val="fr-FR"/>
        </w:rPr>
        <w:t xml:space="preserve">issions </w:t>
      </w:r>
      <w:r w:rsidR="006A5F56" w:rsidRPr="0004205E">
        <w:rPr>
          <w:lang w:val="fr-FR"/>
        </w:rPr>
        <w:t>établies</w:t>
      </w:r>
      <w:r w:rsidR="004B4BC7" w:rsidRPr="0004205E">
        <w:rPr>
          <w:lang w:val="fr-FR"/>
        </w:rPr>
        <w:t xml:space="preserve"> à Genève</w:t>
      </w:r>
      <w:r w:rsidR="00B4686F" w:rsidRPr="0004205E">
        <w:rPr>
          <w:lang w:val="fr-FR"/>
        </w:rPr>
        <w:t>,</w:t>
      </w:r>
      <w:r w:rsidR="004B4BC7" w:rsidRPr="0004205E">
        <w:rPr>
          <w:lang w:val="fr-FR"/>
        </w:rPr>
        <w:t xml:space="preserve"> atténu</w:t>
      </w:r>
      <w:r w:rsidR="00957E31" w:rsidRPr="0004205E">
        <w:rPr>
          <w:lang w:val="fr-FR"/>
        </w:rPr>
        <w:t>ai</w:t>
      </w:r>
      <w:r w:rsidR="004B4BC7" w:rsidRPr="0004205E">
        <w:rPr>
          <w:lang w:val="fr-FR"/>
        </w:rPr>
        <w:t>ent ces problèm</w:t>
      </w:r>
      <w:r w:rsidR="0004205E" w:rsidRPr="0004205E">
        <w:rPr>
          <w:lang w:val="fr-FR"/>
        </w:rPr>
        <w:t>es.  Il</w:t>
      </w:r>
      <w:r w:rsidR="00B4686F" w:rsidRPr="0004205E">
        <w:rPr>
          <w:lang w:val="fr-FR"/>
        </w:rPr>
        <w:t xml:space="preserve">s ont ensuite évoqué le travail </w:t>
      </w:r>
      <w:r w:rsidR="00957E31" w:rsidRPr="0004205E">
        <w:rPr>
          <w:lang w:val="fr-FR"/>
        </w:rPr>
        <w:t>effectué par</w:t>
      </w:r>
      <w:r w:rsidR="00B4686F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B4686F" w:rsidRPr="0004205E">
        <w:rPr>
          <w:lang w:val="fr-FR"/>
        </w:rPr>
        <w:t>OMPI avec d</w:t>
      </w:r>
      <w:r w:rsidR="00A4771D" w:rsidRPr="0004205E">
        <w:rPr>
          <w:lang w:val="fr-FR"/>
        </w:rPr>
        <w:t>’</w:t>
      </w:r>
      <w:r w:rsidR="00B4686F" w:rsidRPr="0004205E">
        <w:rPr>
          <w:lang w:val="fr-FR"/>
        </w:rPr>
        <w:t>autres organ</w:t>
      </w:r>
      <w:r w:rsidR="001F6A39" w:rsidRPr="0004205E">
        <w:rPr>
          <w:lang w:val="fr-FR"/>
        </w:rPr>
        <w:t>isations internationales d</w:t>
      </w:r>
      <w:r w:rsidR="00957E31" w:rsidRPr="0004205E">
        <w:rPr>
          <w:lang w:val="fr-FR"/>
        </w:rPr>
        <w:t>ans le</w:t>
      </w:r>
      <w:r w:rsidR="00B4686F" w:rsidRPr="0004205E">
        <w:rPr>
          <w:lang w:val="fr-FR"/>
        </w:rPr>
        <w:t xml:space="preserve"> monde</w:t>
      </w:r>
      <w:r w:rsidR="001F6A39" w:rsidRPr="0004205E">
        <w:rPr>
          <w:lang w:val="fr-FR"/>
        </w:rPr>
        <w:t xml:space="preserve"> entier</w:t>
      </w:r>
      <w:r w:rsidR="00103FA7" w:rsidRPr="0004205E">
        <w:rPr>
          <w:lang w:val="fr-FR"/>
        </w:rPr>
        <w:t>,</w:t>
      </w:r>
      <w:r w:rsidR="00B4686F" w:rsidRPr="0004205E">
        <w:rPr>
          <w:lang w:val="fr-FR"/>
        </w:rPr>
        <w:t xml:space="preserve"> </w:t>
      </w:r>
      <w:r w:rsidR="00103FA7" w:rsidRPr="0004205E">
        <w:rPr>
          <w:lang w:val="fr-FR"/>
        </w:rPr>
        <w:t>ainsi que</w:t>
      </w:r>
      <w:r w:rsidR="00B4686F" w:rsidRPr="0004205E">
        <w:rPr>
          <w:lang w:val="fr-FR"/>
        </w:rPr>
        <w:t xml:space="preserve"> l</w:t>
      </w:r>
      <w:r w:rsidR="00103FA7" w:rsidRPr="0004205E">
        <w:rPr>
          <w:lang w:val="fr-FR"/>
        </w:rPr>
        <w:t xml:space="preserve">eur </w:t>
      </w:r>
      <w:r w:rsidR="00B4686F" w:rsidRPr="0004205E">
        <w:rPr>
          <w:lang w:val="fr-FR"/>
        </w:rPr>
        <w:t xml:space="preserve">immense capacité </w:t>
      </w:r>
      <w:r w:rsidR="00103FA7" w:rsidRPr="0004205E">
        <w:rPr>
          <w:lang w:val="fr-FR"/>
        </w:rPr>
        <w:t>à</w:t>
      </w:r>
      <w:r w:rsidR="00B4686F" w:rsidRPr="0004205E">
        <w:rPr>
          <w:lang w:val="fr-FR"/>
        </w:rPr>
        <w:t xml:space="preserve"> </w:t>
      </w:r>
      <w:r w:rsidR="00C67664" w:rsidRPr="0004205E">
        <w:rPr>
          <w:lang w:val="fr-FR"/>
        </w:rPr>
        <w:t>combiner leurs ressources</w:t>
      </w:r>
      <w:r w:rsidR="00103FA7" w:rsidRPr="0004205E">
        <w:rPr>
          <w:lang w:val="fr-FR"/>
        </w:rPr>
        <w:t xml:space="preserve"> afin de mettre en œuvre une assistance technique complè</w:t>
      </w:r>
      <w:r w:rsidR="0004205E" w:rsidRPr="0004205E">
        <w:rPr>
          <w:lang w:val="fr-FR"/>
        </w:rPr>
        <w:t>te.  En</w:t>
      </w:r>
      <w:r w:rsidR="00AA7176" w:rsidRPr="0004205E">
        <w:rPr>
          <w:lang w:val="fr-FR"/>
        </w:rPr>
        <w:t xml:space="preserve">fin, ils ont déclaré que les besoins des pays étaient pris en considération </w:t>
      </w:r>
      <w:r w:rsidR="0060791B" w:rsidRPr="0004205E">
        <w:rPr>
          <w:lang w:val="fr-FR"/>
        </w:rPr>
        <w:t>durant les</w:t>
      </w:r>
      <w:r w:rsidR="00111798" w:rsidRPr="0004205E">
        <w:rPr>
          <w:lang w:val="fr-FR"/>
        </w:rPr>
        <w:t xml:space="preserve"> consultations bilatérales entre l</w:t>
      </w:r>
      <w:r w:rsidR="00A4771D" w:rsidRPr="0004205E">
        <w:rPr>
          <w:lang w:val="fr-FR"/>
        </w:rPr>
        <w:t>’</w:t>
      </w:r>
      <w:r w:rsidR="00111798" w:rsidRPr="0004205E">
        <w:rPr>
          <w:lang w:val="fr-FR"/>
        </w:rPr>
        <w:t>OMPI et le pays bénéficiaire</w:t>
      </w:r>
      <w:r w:rsidR="0060791B" w:rsidRPr="0004205E">
        <w:rPr>
          <w:lang w:val="fr-FR"/>
        </w:rPr>
        <w:t>,</w:t>
      </w:r>
      <w:r w:rsidR="00022883" w:rsidRPr="0004205E">
        <w:rPr>
          <w:lang w:val="fr-FR"/>
        </w:rPr>
        <w:t xml:space="preserve"> </w:t>
      </w:r>
      <w:r w:rsidR="0060791B" w:rsidRPr="0004205E">
        <w:rPr>
          <w:lang w:val="fr-FR"/>
        </w:rPr>
        <w:t>lors de</w:t>
      </w:r>
      <w:r w:rsidR="00111798" w:rsidRPr="0004205E">
        <w:rPr>
          <w:lang w:val="fr-FR"/>
        </w:rPr>
        <w:t xml:space="preserve"> la phase d</w:t>
      </w:r>
      <w:r w:rsidR="00A4771D" w:rsidRPr="0004205E">
        <w:rPr>
          <w:lang w:val="fr-FR"/>
        </w:rPr>
        <w:t>’</w:t>
      </w:r>
      <w:r w:rsidR="00111798" w:rsidRPr="0004205E">
        <w:rPr>
          <w:lang w:val="fr-FR"/>
        </w:rPr>
        <w:t>évaluation des besoins.</w:t>
      </w:r>
    </w:p>
    <w:p w14:paraId="6013CCC3" w14:textId="22ECED98" w:rsidR="004C40B8" w:rsidRPr="0004205E" w:rsidRDefault="00FA349C" w:rsidP="00A4771D">
      <w:pPr>
        <w:pStyle w:val="Heading3"/>
        <w:rPr>
          <w:lang w:val="fr-FR"/>
        </w:rPr>
      </w:pPr>
      <w:r w:rsidRPr="0004205E">
        <w:rPr>
          <w:lang w:val="fr-FR"/>
        </w:rPr>
        <w:t>Thème 2</w:t>
      </w:r>
      <w:r w:rsidR="00CE780C" w:rsidRPr="0004205E">
        <w:rPr>
          <w:lang w:val="fr-FR"/>
        </w:rPr>
        <w:t xml:space="preserve"> –</w:t>
      </w:r>
      <w:r w:rsidR="008801F4" w:rsidRPr="0004205E">
        <w:rPr>
          <w:lang w:val="fr-FR"/>
        </w:rPr>
        <w:t xml:space="preserve"> </w:t>
      </w:r>
      <w:r w:rsidR="00024399" w:rsidRPr="0004205E">
        <w:rPr>
          <w:lang w:val="fr-FR"/>
        </w:rPr>
        <w:t>Partage de données d</w:t>
      </w:r>
      <w:r w:rsidR="00A4771D" w:rsidRPr="0004205E">
        <w:rPr>
          <w:lang w:val="fr-FR"/>
        </w:rPr>
        <w:t>’</w:t>
      </w:r>
      <w:r w:rsidR="00024399" w:rsidRPr="0004205E">
        <w:rPr>
          <w:lang w:val="fr-FR"/>
        </w:rPr>
        <w:t>expérience, outils et méthodes dans le domaine de la planification et la conception des activités d</w:t>
      </w:r>
      <w:r w:rsidR="00A4771D" w:rsidRPr="0004205E">
        <w:rPr>
          <w:lang w:val="fr-FR"/>
        </w:rPr>
        <w:t>’</w:t>
      </w:r>
      <w:r w:rsidR="00024399" w:rsidRPr="0004205E">
        <w:rPr>
          <w:lang w:val="fr-FR"/>
        </w:rPr>
        <w:t>assistance technique</w:t>
      </w:r>
    </w:p>
    <w:p w14:paraId="359B26CC" w14:textId="77777777" w:rsidR="004C40B8" w:rsidRPr="0004205E" w:rsidRDefault="004C40B8" w:rsidP="00A4771D">
      <w:pPr>
        <w:rPr>
          <w:lang w:val="fr-FR"/>
        </w:rPr>
      </w:pPr>
    </w:p>
    <w:p w14:paraId="7E02842D" w14:textId="16BCA29C" w:rsidR="004C40B8" w:rsidRPr="0004205E" w:rsidRDefault="00024399" w:rsidP="00A4771D">
      <w:pPr>
        <w:pStyle w:val="ONUMFS"/>
        <w:rPr>
          <w:lang w:val="fr-FR"/>
        </w:rPr>
      </w:pPr>
      <w:r w:rsidRPr="0004205E">
        <w:rPr>
          <w:lang w:val="fr-FR"/>
        </w:rPr>
        <w:t>Mme</w:t>
      </w:r>
      <w:r w:rsidR="00247898" w:rsidRPr="0004205E">
        <w:rPr>
          <w:lang w:val="fr-FR"/>
        </w:rPr>
        <w:t> </w:t>
      </w:r>
      <w:r w:rsidR="00FD3571" w:rsidRPr="0004205E">
        <w:rPr>
          <w:lang w:val="fr-FR"/>
        </w:rPr>
        <w:t>Alexandra</w:t>
      </w:r>
      <w:r w:rsidR="00A3570D">
        <w:rPr>
          <w:lang w:val="fr-FR"/>
        </w:rPr>
        <w:t> </w:t>
      </w:r>
      <w:r w:rsidR="00FD3571" w:rsidRPr="0004205E">
        <w:rPr>
          <w:lang w:val="fr-FR"/>
        </w:rPr>
        <w:t xml:space="preserve">Grazioli, </w:t>
      </w:r>
      <w:r w:rsidRPr="0004205E">
        <w:rPr>
          <w:lang w:val="fr-FR"/>
        </w:rPr>
        <w:t>directrice d</w:t>
      </w:r>
      <w:r w:rsidR="00CD149A" w:rsidRPr="0004205E">
        <w:rPr>
          <w:lang w:val="fr-FR"/>
        </w:rPr>
        <w:t>u Service d</w:t>
      </w:r>
      <w:r w:rsidR="00A4771D" w:rsidRPr="0004205E">
        <w:rPr>
          <w:lang w:val="fr-FR"/>
        </w:rPr>
        <w:t>’</w:t>
      </w:r>
      <w:r w:rsidR="00CD149A" w:rsidRPr="0004205E">
        <w:rPr>
          <w:lang w:val="fr-FR"/>
        </w:rPr>
        <w:t>enregistrement de Lisbonne, a présenté les collaborateurs de l</w:t>
      </w:r>
      <w:r w:rsidR="00A4771D" w:rsidRPr="0004205E">
        <w:rPr>
          <w:lang w:val="fr-FR"/>
        </w:rPr>
        <w:t>’</w:t>
      </w:r>
      <w:r w:rsidR="00CD149A" w:rsidRPr="0004205E">
        <w:rPr>
          <w:lang w:val="fr-FR"/>
        </w:rPr>
        <w:t xml:space="preserve">OMPI </w:t>
      </w:r>
      <w:r w:rsidR="00F77564" w:rsidRPr="0004205E">
        <w:rPr>
          <w:lang w:val="fr-FR"/>
        </w:rPr>
        <w:t>intervenant au titre du thème </w:t>
      </w:r>
      <w:r w:rsidR="00FA349C" w:rsidRPr="0004205E">
        <w:rPr>
          <w:lang w:val="fr-FR"/>
        </w:rPr>
        <w:t>2</w:t>
      </w:r>
      <w:r w:rsidR="00F77564" w:rsidRPr="0004205E">
        <w:rPr>
          <w:lang w:val="fr-FR"/>
        </w:rPr>
        <w:t>, qui</w:t>
      </w:r>
      <w:r w:rsidR="00CD149A" w:rsidRPr="0004205E">
        <w:rPr>
          <w:lang w:val="fr-FR"/>
        </w:rPr>
        <w:t xml:space="preserve"> trait</w:t>
      </w:r>
      <w:r w:rsidR="00F77564" w:rsidRPr="0004205E">
        <w:rPr>
          <w:lang w:val="fr-FR"/>
        </w:rPr>
        <w:t>e</w:t>
      </w:r>
      <w:r w:rsidR="00CD149A" w:rsidRPr="0004205E">
        <w:rPr>
          <w:lang w:val="fr-FR"/>
        </w:rPr>
        <w:t xml:space="preserve"> de la planification et</w:t>
      </w:r>
      <w:r w:rsidR="00957E31" w:rsidRPr="0004205E">
        <w:rPr>
          <w:lang w:val="fr-FR"/>
        </w:rPr>
        <w:t xml:space="preserve"> de</w:t>
      </w:r>
      <w:r w:rsidR="00CD149A" w:rsidRPr="0004205E">
        <w:rPr>
          <w:lang w:val="fr-FR"/>
        </w:rPr>
        <w:t xml:space="preserve"> la conception des activités d</w:t>
      </w:r>
      <w:r w:rsidR="00A4771D" w:rsidRPr="0004205E">
        <w:rPr>
          <w:lang w:val="fr-FR"/>
        </w:rPr>
        <w:t>’</w:t>
      </w:r>
      <w:r w:rsidR="00CD149A" w:rsidRPr="0004205E">
        <w:rPr>
          <w:lang w:val="fr-FR"/>
        </w:rPr>
        <w:t>assistance technique.</w:t>
      </w:r>
    </w:p>
    <w:p w14:paraId="245A7AB7" w14:textId="362528EA" w:rsidR="004C40B8" w:rsidRPr="0004205E" w:rsidRDefault="00320E6E" w:rsidP="00A4771D">
      <w:pPr>
        <w:pStyle w:val="ONUMFS"/>
        <w:rPr>
          <w:vanish/>
          <w:lang w:val="fr-FR"/>
        </w:rPr>
      </w:pPr>
      <w:r w:rsidRPr="0004205E">
        <w:rPr>
          <w:lang w:val="fr-FR"/>
        </w:rPr>
        <w:t>M</w:t>
      </w:r>
      <w:r w:rsidR="00FD3571" w:rsidRPr="0004205E">
        <w:rPr>
          <w:lang w:val="fr-FR"/>
        </w:rPr>
        <w:t>.</w:t>
      </w:r>
      <w:r w:rsidR="00247898" w:rsidRPr="0004205E">
        <w:rPr>
          <w:lang w:val="fr-FR"/>
        </w:rPr>
        <w:t> </w:t>
      </w:r>
      <w:r w:rsidR="00A3570D">
        <w:rPr>
          <w:lang w:val="fr-FR"/>
        </w:rPr>
        <w:t>David </w:t>
      </w:r>
      <w:r w:rsidR="00FD3571" w:rsidRPr="0004205E">
        <w:rPr>
          <w:lang w:val="fr-FR"/>
        </w:rPr>
        <w:t>Muls</w:t>
      </w:r>
      <w:r w:rsidR="00C85DC2" w:rsidRPr="0004205E">
        <w:rPr>
          <w:lang w:val="fr-FR"/>
        </w:rPr>
        <w:t xml:space="preserve">, </w:t>
      </w:r>
      <w:r w:rsidR="0043358D" w:rsidRPr="0004205E">
        <w:rPr>
          <w:lang w:val="fr-FR"/>
        </w:rPr>
        <w:t>directeur principal de la Division d</w:t>
      </w:r>
      <w:r w:rsidR="00702E26" w:rsidRPr="0004205E">
        <w:rPr>
          <w:lang w:val="fr-FR"/>
        </w:rPr>
        <w:t xml:space="preserve">u droit et des services consultatifs en matière de législation, Secteur des marques et des dessins et modèles, a </w:t>
      </w:r>
      <w:r w:rsidR="00957E31" w:rsidRPr="0004205E">
        <w:rPr>
          <w:lang w:val="fr-FR"/>
        </w:rPr>
        <w:t>souligné que pour être efficaces, les</w:t>
      </w:r>
      <w:r w:rsidR="00702E26" w:rsidRPr="0004205E">
        <w:rPr>
          <w:lang w:val="fr-FR"/>
        </w:rPr>
        <w:t xml:space="preserve"> </w:t>
      </w:r>
      <w:r w:rsidR="00957E31" w:rsidRPr="0004205E">
        <w:rPr>
          <w:lang w:val="fr-FR"/>
        </w:rPr>
        <w:t>conseils d</w:t>
      </w:r>
      <w:r w:rsidR="00A4771D" w:rsidRPr="0004205E">
        <w:rPr>
          <w:lang w:val="fr-FR"/>
        </w:rPr>
        <w:t>’</w:t>
      </w:r>
      <w:r w:rsidR="00957E31" w:rsidRPr="0004205E">
        <w:rPr>
          <w:lang w:val="fr-FR"/>
        </w:rPr>
        <w:t>ordre</w:t>
      </w:r>
      <w:r w:rsidR="00AF7B75" w:rsidRPr="0004205E">
        <w:rPr>
          <w:lang w:val="fr-FR"/>
        </w:rPr>
        <w:t xml:space="preserve"> législatif</w:t>
      </w:r>
      <w:r w:rsidR="00957E31" w:rsidRPr="0004205E">
        <w:rPr>
          <w:lang w:val="fr-FR"/>
        </w:rPr>
        <w:t xml:space="preserve"> devaient être fournis rapidement et de manière</w:t>
      </w:r>
      <w:r w:rsidR="00882FB2" w:rsidRPr="0004205E">
        <w:rPr>
          <w:lang w:val="fr-FR"/>
        </w:rPr>
        <w:t xml:space="preserve"> interacti</w:t>
      </w:r>
      <w:r w:rsidR="00957E31" w:rsidRPr="0004205E">
        <w:rPr>
          <w:lang w:val="fr-FR"/>
        </w:rPr>
        <w:t>ve</w:t>
      </w:r>
      <w:r w:rsidR="009113F8" w:rsidRPr="0004205E">
        <w:rPr>
          <w:lang w:val="fr-FR"/>
        </w:rPr>
        <w:t>, dans la mesure où il</w:t>
      </w:r>
      <w:r w:rsidR="00957E31" w:rsidRPr="0004205E">
        <w:rPr>
          <w:lang w:val="fr-FR"/>
        </w:rPr>
        <w:t>s</w:t>
      </w:r>
      <w:r w:rsidR="009113F8" w:rsidRPr="0004205E">
        <w:rPr>
          <w:lang w:val="fr-FR"/>
        </w:rPr>
        <w:t xml:space="preserve"> d</w:t>
      </w:r>
      <w:r w:rsidR="00957E31" w:rsidRPr="0004205E">
        <w:rPr>
          <w:lang w:val="fr-FR"/>
        </w:rPr>
        <w:t>eva</w:t>
      </w:r>
      <w:r w:rsidR="009113F8" w:rsidRPr="0004205E">
        <w:rPr>
          <w:lang w:val="fr-FR"/>
        </w:rPr>
        <w:t>i</w:t>
      </w:r>
      <w:r w:rsidR="00957E31" w:rsidRPr="0004205E">
        <w:rPr>
          <w:lang w:val="fr-FR"/>
        </w:rPr>
        <w:t>en</w:t>
      </w:r>
      <w:r w:rsidR="009113F8" w:rsidRPr="0004205E">
        <w:rPr>
          <w:lang w:val="fr-FR"/>
        </w:rPr>
        <w:t xml:space="preserve">t </w:t>
      </w:r>
      <w:r w:rsidR="00A118D8" w:rsidRPr="0004205E">
        <w:rPr>
          <w:lang w:val="fr-FR"/>
        </w:rPr>
        <w:t>être adapté</w:t>
      </w:r>
      <w:r w:rsidR="00957E31" w:rsidRPr="0004205E">
        <w:rPr>
          <w:lang w:val="fr-FR"/>
        </w:rPr>
        <w:t>s</w:t>
      </w:r>
      <w:r w:rsidR="00A118D8" w:rsidRPr="0004205E">
        <w:rPr>
          <w:lang w:val="fr-FR"/>
        </w:rPr>
        <w:t xml:space="preserve"> </w:t>
      </w:r>
      <w:r w:rsidR="009113F8" w:rsidRPr="0004205E">
        <w:rPr>
          <w:lang w:val="fr-FR"/>
        </w:rPr>
        <w:t>aux besoins locaux rée</w:t>
      </w:r>
      <w:r w:rsidR="0004205E" w:rsidRPr="0004205E">
        <w:rPr>
          <w:lang w:val="fr-FR"/>
        </w:rPr>
        <w:t>ls.  En</w:t>
      </w:r>
      <w:r w:rsidR="003D0A46" w:rsidRPr="0004205E">
        <w:rPr>
          <w:lang w:val="fr-FR"/>
        </w:rPr>
        <w:t xml:space="preserve"> outre, il a ajouté</w:t>
      </w:r>
      <w:r w:rsidR="00022883" w:rsidRPr="0004205E">
        <w:rPr>
          <w:lang w:val="fr-FR"/>
        </w:rPr>
        <w:t xml:space="preserve"> </w:t>
      </w:r>
      <w:r w:rsidR="00957E31" w:rsidRPr="0004205E">
        <w:rPr>
          <w:lang w:val="fr-FR"/>
        </w:rPr>
        <w:t xml:space="preserve">que </w:t>
      </w:r>
      <w:r w:rsidR="00022883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022883" w:rsidRPr="0004205E">
        <w:rPr>
          <w:lang w:val="fr-FR"/>
        </w:rPr>
        <w:t>une part,</w:t>
      </w:r>
      <w:r w:rsidR="003D0A46" w:rsidRPr="0004205E">
        <w:rPr>
          <w:lang w:val="fr-FR"/>
        </w:rPr>
        <w:t xml:space="preserve"> </w:t>
      </w:r>
      <w:r w:rsidR="00022883" w:rsidRPr="0004205E">
        <w:rPr>
          <w:lang w:val="fr-FR"/>
        </w:rPr>
        <w:t>dès l</w:t>
      </w:r>
      <w:r w:rsidR="00A4771D" w:rsidRPr="0004205E">
        <w:rPr>
          <w:lang w:val="fr-FR"/>
        </w:rPr>
        <w:t>’</w:t>
      </w:r>
      <w:r w:rsidR="00022883" w:rsidRPr="0004205E">
        <w:rPr>
          <w:lang w:val="fr-FR"/>
        </w:rPr>
        <w:t xml:space="preserve">instant où </w:t>
      </w:r>
      <w:r w:rsidR="001963E1" w:rsidRPr="0004205E">
        <w:rPr>
          <w:lang w:val="fr-FR"/>
        </w:rPr>
        <w:t>une</w:t>
      </w:r>
      <w:r w:rsidR="00D211E0" w:rsidRPr="0004205E">
        <w:rPr>
          <w:lang w:val="fr-FR"/>
        </w:rPr>
        <w:t xml:space="preserve"> demande étai</w:t>
      </w:r>
      <w:r w:rsidR="003D0A46" w:rsidRPr="0004205E">
        <w:rPr>
          <w:lang w:val="fr-FR"/>
        </w:rPr>
        <w:t>t reçue</w:t>
      </w:r>
      <w:r w:rsidR="001963E1" w:rsidRPr="0004205E">
        <w:rPr>
          <w:lang w:val="fr-FR"/>
        </w:rPr>
        <w:t>, un premier dialogue était initié afin de comprendre le contexte dans lequel le conseil législatif allait ê</w:t>
      </w:r>
      <w:r w:rsidR="00D211E0" w:rsidRPr="0004205E">
        <w:rPr>
          <w:lang w:val="fr-FR"/>
        </w:rPr>
        <w:t xml:space="preserve">tre prodigué;  </w:t>
      </w:r>
      <w:r w:rsidR="00022883" w:rsidRPr="0004205E">
        <w:rPr>
          <w:lang w:val="fr-FR"/>
        </w:rPr>
        <w:t xml:space="preserve">et </w:t>
      </w:r>
      <w:r w:rsidR="00957E31" w:rsidRPr="0004205E">
        <w:rPr>
          <w:lang w:val="fr-FR"/>
        </w:rPr>
        <w:t xml:space="preserve">que </w:t>
      </w:r>
      <w:r w:rsidR="00022883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022883" w:rsidRPr="0004205E">
        <w:rPr>
          <w:lang w:val="fr-FR"/>
        </w:rPr>
        <w:t xml:space="preserve">autre part, </w:t>
      </w:r>
      <w:r w:rsidR="00D211E0" w:rsidRPr="0004205E">
        <w:rPr>
          <w:lang w:val="fr-FR"/>
        </w:rPr>
        <w:t xml:space="preserve">il était important </w:t>
      </w:r>
      <w:r w:rsidR="00957E31" w:rsidRPr="0004205E">
        <w:rPr>
          <w:lang w:val="fr-FR"/>
        </w:rPr>
        <w:t>de définir</w:t>
      </w:r>
      <w:r w:rsidR="00D211E0" w:rsidRPr="0004205E">
        <w:rPr>
          <w:lang w:val="fr-FR"/>
        </w:rPr>
        <w:t xml:space="preserve"> les priorités avec le pays bénéficiaire afin de </w:t>
      </w:r>
      <w:r w:rsidR="00022883" w:rsidRPr="0004205E">
        <w:rPr>
          <w:lang w:val="fr-FR"/>
        </w:rPr>
        <w:t>répondre</w:t>
      </w:r>
      <w:r w:rsidR="00957E31" w:rsidRPr="0004205E">
        <w:rPr>
          <w:lang w:val="fr-FR"/>
        </w:rPr>
        <w:t xml:space="preserve"> précisément</w:t>
      </w:r>
      <w:r w:rsidR="00D211E0" w:rsidRPr="0004205E">
        <w:rPr>
          <w:lang w:val="fr-FR"/>
        </w:rPr>
        <w:t xml:space="preserve"> à ses </w:t>
      </w:r>
      <w:r w:rsidR="00957E31" w:rsidRPr="0004205E">
        <w:rPr>
          <w:lang w:val="fr-FR"/>
        </w:rPr>
        <w:t>attent</w:t>
      </w:r>
      <w:r w:rsidR="0004205E" w:rsidRPr="0004205E">
        <w:rPr>
          <w:lang w:val="fr-FR"/>
        </w:rPr>
        <w:t>es.  Il</w:t>
      </w:r>
      <w:r w:rsidR="00D211E0" w:rsidRPr="0004205E">
        <w:rPr>
          <w:lang w:val="fr-FR"/>
        </w:rPr>
        <w:t xml:space="preserve"> a rappelé que le</w:t>
      </w:r>
      <w:r w:rsidR="00957E31" w:rsidRPr="0004205E">
        <w:rPr>
          <w:lang w:val="fr-FR"/>
        </w:rPr>
        <w:t>s</w:t>
      </w:r>
      <w:r w:rsidR="00D211E0" w:rsidRPr="0004205E">
        <w:rPr>
          <w:lang w:val="fr-FR"/>
        </w:rPr>
        <w:t xml:space="preserve"> </w:t>
      </w:r>
      <w:r w:rsidR="00957E31" w:rsidRPr="0004205E">
        <w:rPr>
          <w:lang w:val="fr-FR"/>
        </w:rPr>
        <w:t>conseils d</w:t>
      </w:r>
      <w:r w:rsidR="00A4771D" w:rsidRPr="0004205E">
        <w:rPr>
          <w:lang w:val="fr-FR"/>
        </w:rPr>
        <w:t>’</w:t>
      </w:r>
      <w:r w:rsidR="00957E31" w:rsidRPr="0004205E">
        <w:rPr>
          <w:lang w:val="fr-FR"/>
        </w:rPr>
        <w:t xml:space="preserve">ordre </w:t>
      </w:r>
      <w:r w:rsidR="00D211E0" w:rsidRPr="0004205E">
        <w:rPr>
          <w:lang w:val="fr-FR"/>
        </w:rPr>
        <w:t>législatif étai</w:t>
      </w:r>
      <w:r w:rsidR="00957E31" w:rsidRPr="0004205E">
        <w:rPr>
          <w:lang w:val="fr-FR"/>
        </w:rPr>
        <w:t>en</w:t>
      </w:r>
      <w:r w:rsidR="00D211E0" w:rsidRPr="0004205E">
        <w:rPr>
          <w:lang w:val="fr-FR"/>
        </w:rPr>
        <w:t>t confidentiel</w:t>
      </w:r>
      <w:r w:rsidR="00957E31" w:rsidRPr="0004205E">
        <w:rPr>
          <w:lang w:val="fr-FR"/>
        </w:rPr>
        <w:t>s</w:t>
      </w:r>
      <w:r w:rsidR="00D211E0" w:rsidRPr="0004205E">
        <w:rPr>
          <w:lang w:val="fr-FR"/>
        </w:rPr>
        <w:t>, neutre</w:t>
      </w:r>
      <w:r w:rsidR="00957E31" w:rsidRPr="0004205E">
        <w:rPr>
          <w:lang w:val="fr-FR"/>
        </w:rPr>
        <w:t>s</w:t>
      </w:r>
      <w:r w:rsidR="00D211E0" w:rsidRPr="0004205E">
        <w:rPr>
          <w:lang w:val="fr-FR"/>
        </w:rPr>
        <w:t xml:space="preserve"> et </w:t>
      </w:r>
      <w:r w:rsidR="00822949" w:rsidRPr="0004205E">
        <w:rPr>
          <w:lang w:val="fr-FR"/>
        </w:rPr>
        <w:t>conforme</w:t>
      </w:r>
      <w:r w:rsidR="00957E31" w:rsidRPr="0004205E">
        <w:rPr>
          <w:lang w:val="fr-FR"/>
        </w:rPr>
        <w:t>s</w:t>
      </w:r>
      <w:r w:rsidR="00822949" w:rsidRPr="0004205E">
        <w:rPr>
          <w:lang w:val="fr-FR"/>
        </w:rPr>
        <w:t xml:space="preserve"> au cadre juridique internation</w:t>
      </w:r>
      <w:r w:rsidR="0004205E" w:rsidRPr="0004205E">
        <w:rPr>
          <w:lang w:val="fr-FR"/>
        </w:rPr>
        <w:t>al.  La</w:t>
      </w:r>
      <w:r w:rsidR="00022883" w:rsidRPr="0004205E">
        <w:rPr>
          <w:lang w:val="fr-FR"/>
        </w:rPr>
        <w:t xml:space="preserve"> réalisation la plus notable </w:t>
      </w:r>
      <w:r w:rsidR="00EC2326" w:rsidRPr="0004205E">
        <w:rPr>
          <w:lang w:val="fr-FR"/>
        </w:rPr>
        <w:t>était un document en trois</w:t>
      </w:r>
      <w:r w:rsidR="00247898" w:rsidRPr="0004205E">
        <w:rPr>
          <w:lang w:val="fr-FR"/>
        </w:rPr>
        <w:t> </w:t>
      </w:r>
      <w:r w:rsidR="00EC2326" w:rsidRPr="0004205E">
        <w:rPr>
          <w:lang w:val="fr-FR"/>
        </w:rPr>
        <w:t>parties</w:t>
      </w:r>
      <w:r w:rsidR="00A4771D" w:rsidRPr="0004205E">
        <w:rPr>
          <w:lang w:val="fr-FR"/>
        </w:rPr>
        <w:t> :</w:t>
      </w:r>
      <w:r w:rsidR="00EC2326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EC2326" w:rsidRPr="0004205E">
        <w:rPr>
          <w:lang w:val="fr-FR"/>
        </w:rPr>
        <w:t>choix politique</w:t>
      </w:r>
      <w:r w:rsidR="00263E2C" w:rsidRPr="0004205E">
        <w:rPr>
          <w:lang w:val="fr-FR"/>
        </w:rPr>
        <w:t xml:space="preserve">s </w:t>
      </w:r>
      <w:r w:rsidR="00EC2326" w:rsidRPr="0004205E">
        <w:rPr>
          <w:lang w:val="fr-FR"/>
        </w:rPr>
        <w:t>fondamentaux e</w:t>
      </w:r>
      <w:r w:rsidR="00022883" w:rsidRPr="0004205E">
        <w:rPr>
          <w:lang w:val="fr-FR"/>
        </w:rPr>
        <w:t>t décisions stratégiques;  ii)</w:t>
      </w:r>
      <w:r w:rsidR="00247898" w:rsidRPr="0004205E">
        <w:rPr>
          <w:lang w:val="fr-FR"/>
        </w:rPr>
        <w:t> </w:t>
      </w:r>
      <w:r w:rsidR="006024A0" w:rsidRPr="0004205E">
        <w:rPr>
          <w:lang w:val="fr-FR"/>
        </w:rPr>
        <w:t>respect des normes minimales;  et</w:t>
      </w:r>
      <w:r w:rsidR="00A3570D">
        <w:rPr>
          <w:lang w:val="fr-FR"/>
        </w:rPr>
        <w:t> </w:t>
      </w:r>
      <w:r w:rsidR="006024A0" w:rsidRPr="0004205E">
        <w:rPr>
          <w:lang w:val="fr-FR"/>
        </w:rPr>
        <w:t>iii)</w:t>
      </w:r>
      <w:r w:rsidR="00247898" w:rsidRPr="0004205E">
        <w:rPr>
          <w:lang w:val="fr-FR"/>
        </w:rPr>
        <w:t> </w:t>
      </w:r>
      <w:r w:rsidR="006024A0" w:rsidRPr="0004205E">
        <w:rPr>
          <w:lang w:val="fr-FR"/>
        </w:rPr>
        <w:t>commentaires détaillés et cohérence terminolog</w:t>
      </w:r>
      <w:r w:rsidR="00022883" w:rsidRPr="0004205E">
        <w:rPr>
          <w:lang w:val="fr-FR"/>
        </w:rPr>
        <w:t>iq</w:t>
      </w:r>
      <w:r w:rsidR="0004205E" w:rsidRPr="0004205E">
        <w:rPr>
          <w:lang w:val="fr-FR"/>
        </w:rPr>
        <w:t>ue.  En</w:t>
      </w:r>
      <w:r w:rsidR="00957E31" w:rsidRPr="0004205E">
        <w:rPr>
          <w:lang w:val="fr-FR"/>
        </w:rPr>
        <w:t xml:space="preserve"> </w:t>
      </w:r>
      <w:r w:rsidR="00022883" w:rsidRPr="0004205E">
        <w:rPr>
          <w:lang w:val="fr-FR"/>
        </w:rPr>
        <w:t>conclusion, le directeur</w:t>
      </w:r>
      <w:r w:rsidR="006024A0" w:rsidRPr="0004205E">
        <w:rPr>
          <w:lang w:val="fr-FR"/>
        </w:rPr>
        <w:t xml:space="preserve"> a mentionné un certain nombre de risqu</w:t>
      </w:r>
      <w:r w:rsidR="00045134" w:rsidRPr="0004205E">
        <w:rPr>
          <w:lang w:val="fr-FR"/>
        </w:rPr>
        <w:t xml:space="preserve">es et de difficultés </w:t>
      </w:r>
      <w:r w:rsidR="00957E31" w:rsidRPr="0004205E">
        <w:rPr>
          <w:lang w:val="fr-FR"/>
        </w:rPr>
        <w:t>liés à la fourniture de</w:t>
      </w:r>
      <w:r w:rsidR="00045134" w:rsidRPr="0004205E">
        <w:rPr>
          <w:lang w:val="fr-FR"/>
        </w:rPr>
        <w:t xml:space="preserve"> </w:t>
      </w:r>
      <w:r w:rsidR="006024A0" w:rsidRPr="0004205E">
        <w:rPr>
          <w:lang w:val="fr-FR"/>
        </w:rPr>
        <w:t>conseil</w:t>
      </w:r>
      <w:r w:rsidR="00957E31" w:rsidRPr="0004205E">
        <w:rPr>
          <w:lang w:val="fr-FR"/>
        </w:rPr>
        <w:t>s</w:t>
      </w:r>
      <w:r w:rsidR="006024A0" w:rsidRPr="0004205E">
        <w:rPr>
          <w:lang w:val="fr-FR"/>
        </w:rPr>
        <w:t xml:space="preserve"> </w:t>
      </w:r>
      <w:r w:rsidR="00957E31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957E31" w:rsidRPr="0004205E">
        <w:rPr>
          <w:lang w:val="fr-FR"/>
        </w:rPr>
        <w:t xml:space="preserve">ordre </w:t>
      </w:r>
      <w:r w:rsidR="006024A0" w:rsidRPr="0004205E">
        <w:rPr>
          <w:lang w:val="fr-FR"/>
        </w:rPr>
        <w:t>législatif, notamment</w:t>
      </w:r>
      <w:r w:rsidR="00A4771D" w:rsidRPr="0004205E">
        <w:rPr>
          <w:lang w:val="fr-FR"/>
        </w:rPr>
        <w:t> :</w:t>
      </w:r>
      <w:r w:rsidR="006024A0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022883" w:rsidRPr="0004205E">
        <w:rPr>
          <w:lang w:val="fr-FR"/>
        </w:rPr>
        <w:t xml:space="preserve">le </w:t>
      </w:r>
      <w:r w:rsidR="006024A0" w:rsidRPr="0004205E">
        <w:rPr>
          <w:lang w:val="fr-FR"/>
        </w:rPr>
        <w:t>niveau d</w:t>
      </w:r>
      <w:r w:rsidR="00A4771D" w:rsidRPr="0004205E">
        <w:rPr>
          <w:lang w:val="fr-FR"/>
        </w:rPr>
        <w:t>’</w:t>
      </w:r>
      <w:r w:rsidR="006024A0" w:rsidRPr="0004205E">
        <w:rPr>
          <w:lang w:val="fr-FR"/>
        </w:rPr>
        <w:t>interaction et de dialogue avec le pays bénéficiaire</w:t>
      </w:r>
      <w:r w:rsidR="00957E31" w:rsidRPr="0004205E">
        <w:rPr>
          <w:lang w:val="fr-FR"/>
        </w:rPr>
        <w:t>,</w:t>
      </w:r>
      <w:r w:rsidR="006024A0" w:rsidRPr="0004205E">
        <w:rPr>
          <w:lang w:val="fr-FR"/>
        </w:rPr>
        <w:t xml:space="preserve"> insuffisant au début du </w:t>
      </w:r>
      <w:r w:rsidR="00263977" w:rsidRPr="0004205E">
        <w:rPr>
          <w:lang w:val="fr-FR"/>
        </w:rPr>
        <w:t>processus;  ii)</w:t>
      </w:r>
      <w:r w:rsidR="00247898" w:rsidRPr="0004205E">
        <w:rPr>
          <w:lang w:val="fr-FR"/>
        </w:rPr>
        <w:t> </w:t>
      </w:r>
      <w:r w:rsidR="00022883" w:rsidRPr="0004205E">
        <w:rPr>
          <w:lang w:val="fr-FR"/>
        </w:rPr>
        <w:t xml:space="preserve">le </w:t>
      </w:r>
      <w:r w:rsidR="00263977" w:rsidRPr="0004205E">
        <w:rPr>
          <w:lang w:val="fr-FR"/>
        </w:rPr>
        <w:t xml:space="preserve">manque de coordination </w:t>
      </w:r>
      <w:r w:rsidR="00957E31" w:rsidRPr="0004205E">
        <w:rPr>
          <w:lang w:val="fr-FR"/>
        </w:rPr>
        <w:t>entre</w:t>
      </w:r>
      <w:r w:rsidR="00263977" w:rsidRPr="0004205E">
        <w:rPr>
          <w:lang w:val="fr-FR"/>
        </w:rPr>
        <w:t xml:space="preserve"> les d</w:t>
      </w:r>
      <w:r w:rsidR="00957E31" w:rsidRPr="0004205E">
        <w:rPr>
          <w:lang w:val="fr-FR"/>
        </w:rPr>
        <w:t>iv</w:t>
      </w:r>
      <w:r w:rsidR="00263977" w:rsidRPr="0004205E">
        <w:rPr>
          <w:lang w:val="fr-FR"/>
        </w:rPr>
        <w:t>isions</w:t>
      </w:r>
      <w:r w:rsidR="00B23505" w:rsidRPr="0004205E">
        <w:rPr>
          <w:lang w:val="fr-FR"/>
        </w:rPr>
        <w:t xml:space="preserve"> </w:t>
      </w:r>
      <w:r w:rsidR="00957E31" w:rsidRPr="0004205E">
        <w:rPr>
          <w:lang w:val="fr-FR"/>
        </w:rPr>
        <w:t>concernées</w:t>
      </w:r>
      <w:r w:rsidR="00573A11" w:rsidRPr="0004205E">
        <w:rPr>
          <w:lang w:val="fr-FR"/>
        </w:rPr>
        <w:t>, les m</w:t>
      </w:r>
      <w:r w:rsidR="00263977" w:rsidRPr="0004205E">
        <w:rPr>
          <w:lang w:val="fr-FR"/>
        </w:rPr>
        <w:t>issions, les offices de propriété intellectuelle et</w:t>
      </w:r>
      <w:r w:rsidR="00B23505" w:rsidRPr="0004205E">
        <w:rPr>
          <w:lang w:val="fr-FR"/>
        </w:rPr>
        <w:t xml:space="preserve"> tou</w:t>
      </w:r>
      <w:r w:rsidR="00957E31" w:rsidRPr="0004205E">
        <w:rPr>
          <w:lang w:val="fr-FR"/>
        </w:rPr>
        <w:t>s les</w:t>
      </w:r>
      <w:r w:rsidR="00B23505" w:rsidRPr="0004205E">
        <w:rPr>
          <w:lang w:val="fr-FR"/>
        </w:rPr>
        <w:t xml:space="preserve"> autre</w:t>
      </w:r>
      <w:r w:rsidR="00957E31" w:rsidRPr="0004205E">
        <w:rPr>
          <w:lang w:val="fr-FR"/>
        </w:rPr>
        <w:t>s</w:t>
      </w:r>
      <w:r w:rsidR="00B23505" w:rsidRPr="0004205E">
        <w:rPr>
          <w:lang w:val="fr-FR"/>
        </w:rPr>
        <w:t xml:space="preserve"> </w:t>
      </w:r>
      <w:r w:rsidR="00957E31" w:rsidRPr="0004205E">
        <w:rPr>
          <w:lang w:val="fr-FR"/>
        </w:rPr>
        <w:t>acteurs dans ce domaine</w:t>
      </w:r>
      <w:r w:rsidR="00045134" w:rsidRPr="0004205E">
        <w:rPr>
          <w:lang w:val="fr-FR"/>
        </w:rPr>
        <w:t xml:space="preserve">, en </w:t>
      </w:r>
      <w:r w:rsidR="00957E31" w:rsidRPr="0004205E">
        <w:rPr>
          <w:lang w:val="fr-FR"/>
        </w:rPr>
        <w:t>raison</w:t>
      </w:r>
      <w:r w:rsidR="00263977" w:rsidRPr="0004205E">
        <w:rPr>
          <w:lang w:val="fr-FR"/>
        </w:rPr>
        <w:t xml:space="preserve"> du renouvellement fréquent du personnel;  iii)</w:t>
      </w:r>
      <w:r w:rsidR="00247898" w:rsidRPr="0004205E">
        <w:rPr>
          <w:lang w:val="fr-FR"/>
        </w:rPr>
        <w:t> </w:t>
      </w:r>
      <w:r w:rsidR="00022883" w:rsidRPr="0004205E">
        <w:rPr>
          <w:lang w:val="fr-FR"/>
        </w:rPr>
        <w:t xml:space="preserve">les </w:t>
      </w:r>
      <w:r w:rsidR="00263977" w:rsidRPr="0004205E">
        <w:rPr>
          <w:lang w:val="fr-FR"/>
        </w:rPr>
        <w:t xml:space="preserve">difficultés de communication, </w:t>
      </w:r>
      <w:r w:rsidR="00AF356E" w:rsidRPr="0004205E">
        <w:rPr>
          <w:lang w:val="fr-FR"/>
        </w:rPr>
        <w:t>les traductions ne reflétant pas toujours les textes législatifs originaux;  iv)</w:t>
      </w:r>
      <w:r w:rsidR="00247898" w:rsidRPr="0004205E">
        <w:rPr>
          <w:lang w:val="fr-FR"/>
        </w:rPr>
        <w:t> </w:t>
      </w:r>
      <w:r w:rsidR="00022883" w:rsidRPr="0004205E">
        <w:rPr>
          <w:lang w:val="fr-FR"/>
        </w:rPr>
        <w:t xml:space="preserve">la </w:t>
      </w:r>
      <w:r w:rsidR="004437BD" w:rsidRPr="0004205E">
        <w:rPr>
          <w:lang w:val="fr-FR"/>
        </w:rPr>
        <w:t>réactivité dans le traitement des</w:t>
      </w:r>
      <w:r w:rsidR="00AF356E" w:rsidRPr="0004205E">
        <w:rPr>
          <w:lang w:val="fr-FR"/>
        </w:rPr>
        <w:t xml:space="preserve"> demandes;  v)</w:t>
      </w:r>
      <w:r w:rsidR="00247898" w:rsidRPr="0004205E">
        <w:rPr>
          <w:lang w:val="fr-FR"/>
        </w:rPr>
        <w:t> </w:t>
      </w:r>
      <w:r w:rsidR="00022883" w:rsidRPr="0004205E">
        <w:rPr>
          <w:lang w:val="fr-FR"/>
        </w:rPr>
        <w:t xml:space="preserve">le </w:t>
      </w:r>
      <w:r w:rsidR="00AF356E" w:rsidRPr="0004205E">
        <w:rPr>
          <w:lang w:val="fr-FR"/>
        </w:rPr>
        <w:t>ma</w:t>
      </w:r>
      <w:r w:rsidR="004437BD" w:rsidRPr="0004205E">
        <w:rPr>
          <w:lang w:val="fr-FR"/>
        </w:rPr>
        <w:t xml:space="preserve">nque de commentaires </w:t>
      </w:r>
      <w:r w:rsidR="00AF356E" w:rsidRPr="0004205E">
        <w:rPr>
          <w:lang w:val="fr-FR"/>
        </w:rPr>
        <w:t>des pays bénéficiaires.</w:t>
      </w:r>
    </w:p>
    <w:p w14:paraId="4F853B9C" w14:textId="35F3C2E2" w:rsidR="004C40B8" w:rsidRPr="00A3570D" w:rsidRDefault="000421B5" w:rsidP="00A3570D">
      <w:pPr>
        <w:pStyle w:val="ONUMFS"/>
        <w:rPr>
          <w:lang w:val="fr-FR"/>
        </w:rPr>
      </w:pPr>
      <w:r w:rsidRPr="00A3570D">
        <w:rPr>
          <w:lang w:val="fr-FR"/>
        </w:rPr>
        <w:t>M</w:t>
      </w:r>
      <w:r w:rsidR="009057B6" w:rsidRPr="00A3570D">
        <w:rPr>
          <w:lang w:val="fr-FR"/>
        </w:rPr>
        <w:t>.</w:t>
      </w:r>
      <w:r w:rsidR="00247898" w:rsidRPr="00A3570D">
        <w:rPr>
          <w:lang w:val="fr-FR"/>
        </w:rPr>
        <w:t> </w:t>
      </w:r>
      <w:r w:rsidR="00A3570D" w:rsidRPr="00A3570D">
        <w:rPr>
          <w:lang w:val="fr-FR"/>
        </w:rPr>
        <w:t>Andrew </w:t>
      </w:r>
      <w:r w:rsidR="009057B6" w:rsidRPr="00A3570D">
        <w:rPr>
          <w:lang w:val="fr-FR"/>
        </w:rPr>
        <w:t xml:space="preserve">Ong, </w:t>
      </w:r>
      <w:r w:rsidRPr="00A3570D">
        <w:rPr>
          <w:lang w:val="fr-FR"/>
        </w:rPr>
        <w:t xml:space="preserve">directeur du Bureau </w:t>
      </w:r>
      <w:r w:rsidR="00C50373" w:rsidRPr="00A3570D">
        <w:rPr>
          <w:lang w:val="fr-FR"/>
        </w:rPr>
        <w:t>régional pour l</w:t>
      </w:r>
      <w:r w:rsidR="00A4771D" w:rsidRPr="00A3570D">
        <w:rPr>
          <w:lang w:val="fr-FR"/>
        </w:rPr>
        <w:t>’</w:t>
      </w:r>
      <w:r w:rsidR="00C50373" w:rsidRPr="00A3570D">
        <w:rPr>
          <w:lang w:val="fr-FR"/>
        </w:rPr>
        <w:t xml:space="preserve">Asie et le Pacifique </w:t>
      </w:r>
      <w:r w:rsidR="00C50373" w:rsidRPr="00A3570D">
        <w:rPr>
          <w:lang w:val="fr-FR"/>
        </w:rPr>
        <w:lastRenderedPageBreak/>
        <w:t>a souligné que l</w:t>
      </w:r>
      <w:r w:rsidR="00A4771D" w:rsidRPr="00A3570D">
        <w:rPr>
          <w:lang w:val="fr-FR"/>
        </w:rPr>
        <w:t>’</w:t>
      </w:r>
      <w:r w:rsidR="00C50373" w:rsidRPr="00A3570D">
        <w:rPr>
          <w:lang w:val="fr-FR"/>
        </w:rPr>
        <w:t>assistance techni</w:t>
      </w:r>
      <w:r w:rsidR="00CC7073" w:rsidRPr="00A3570D">
        <w:rPr>
          <w:lang w:val="fr-FR"/>
        </w:rPr>
        <w:t xml:space="preserve">que était principalement </w:t>
      </w:r>
      <w:r w:rsidR="00077074" w:rsidRPr="00A3570D">
        <w:rPr>
          <w:lang w:val="fr-FR"/>
        </w:rPr>
        <w:t>mise en œuvre selon une approche fondée sur</w:t>
      </w:r>
      <w:r w:rsidR="00CC7073" w:rsidRPr="00A3570D">
        <w:rPr>
          <w:lang w:val="fr-FR"/>
        </w:rPr>
        <w:t xml:space="preserve"> de</w:t>
      </w:r>
      <w:r w:rsidR="00077074" w:rsidRPr="00A3570D">
        <w:rPr>
          <w:lang w:val="fr-FR"/>
        </w:rPr>
        <w:t>s</w:t>
      </w:r>
      <w:r w:rsidR="00CC7073" w:rsidRPr="00A3570D">
        <w:rPr>
          <w:lang w:val="fr-FR"/>
        </w:rPr>
        <w:t xml:space="preserve"> projet</w:t>
      </w:r>
      <w:r w:rsidR="00077074" w:rsidRPr="00A3570D">
        <w:rPr>
          <w:lang w:val="fr-FR"/>
        </w:rPr>
        <w:t>s</w:t>
      </w:r>
      <w:r w:rsidR="008E0B21" w:rsidRPr="00A3570D">
        <w:rPr>
          <w:lang w:val="fr-FR"/>
        </w:rPr>
        <w:t>,</w:t>
      </w:r>
      <w:r w:rsidR="00077074" w:rsidRPr="00A3570D">
        <w:rPr>
          <w:lang w:val="fr-FR"/>
        </w:rPr>
        <w:t xml:space="preserve"> et a réitéré sa nature axée sur l</w:t>
      </w:r>
      <w:r w:rsidR="00957E31" w:rsidRPr="00A3570D">
        <w:rPr>
          <w:lang w:val="fr-FR"/>
        </w:rPr>
        <w:t>es</w:t>
      </w:r>
      <w:r w:rsidR="00077074" w:rsidRPr="00A3570D">
        <w:rPr>
          <w:lang w:val="fr-FR"/>
        </w:rPr>
        <w:t xml:space="preserve"> </w:t>
      </w:r>
      <w:r w:rsidR="00957E31" w:rsidRPr="00A3570D">
        <w:rPr>
          <w:lang w:val="fr-FR"/>
        </w:rPr>
        <w:t>besoi</w:t>
      </w:r>
      <w:r w:rsidR="0004205E" w:rsidRPr="00A3570D">
        <w:rPr>
          <w:lang w:val="fr-FR"/>
        </w:rPr>
        <w:t>ns.  Il</w:t>
      </w:r>
      <w:r w:rsidR="00077074" w:rsidRPr="00A3570D">
        <w:rPr>
          <w:lang w:val="fr-FR"/>
        </w:rPr>
        <w:t xml:space="preserve"> a ensuite précisé </w:t>
      </w:r>
      <w:r w:rsidR="008E0B21" w:rsidRPr="00A3570D">
        <w:rPr>
          <w:lang w:val="fr-FR"/>
        </w:rPr>
        <w:t>qu</w:t>
      </w:r>
      <w:r w:rsidR="00A4771D" w:rsidRPr="00A3570D">
        <w:rPr>
          <w:lang w:val="fr-FR"/>
        </w:rPr>
        <w:t>’</w:t>
      </w:r>
      <w:r w:rsidR="00C94675" w:rsidRPr="00A3570D">
        <w:rPr>
          <w:lang w:val="fr-FR"/>
        </w:rPr>
        <w:t>un</w:t>
      </w:r>
      <w:r w:rsidR="008E0B21" w:rsidRPr="00A3570D">
        <w:rPr>
          <w:lang w:val="fr-FR"/>
        </w:rPr>
        <w:t xml:space="preserve">e </w:t>
      </w:r>
      <w:r w:rsidR="00C94675" w:rsidRPr="00A3570D">
        <w:rPr>
          <w:lang w:val="fr-FR"/>
        </w:rPr>
        <w:t xml:space="preserve">approche fondée </w:t>
      </w:r>
      <w:r w:rsidR="00077074" w:rsidRPr="00A3570D">
        <w:rPr>
          <w:lang w:val="fr-FR"/>
        </w:rPr>
        <w:t xml:space="preserve">sur </w:t>
      </w:r>
      <w:r w:rsidR="00C94675" w:rsidRPr="00A3570D">
        <w:rPr>
          <w:lang w:val="fr-FR"/>
        </w:rPr>
        <w:t xml:space="preserve">des besoins </w:t>
      </w:r>
      <w:r w:rsidR="00077074" w:rsidRPr="00A3570D">
        <w:rPr>
          <w:lang w:val="fr-FR"/>
        </w:rPr>
        <w:t>était différent</w:t>
      </w:r>
      <w:r w:rsidR="008E0B21" w:rsidRPr="00A3570D">
        <w:rPr>
          <w:lang w:val="fr-FR"/>
        </w:rPr>
        <w:t>e d</w:t>
      </w:r>
      <w:r w:rsidR="00A4771D" w:rsidRPr="00A3570D">
        <w:rPr>
          <w:lang w:val="fr-FR"/>
        </w:rPr>
        <w:t>’</w:t>
      </w:r>
      <w:r w:rsidR="00C94675" w:rsidRPr="00A3570D">
        <w:rPr>
          <w:lang w:val="fr-FR"/>
        </w:rPr>
        <w:t>une</w:t>
      </w:r>
      <w:r w:rsidR="008E0B21" w:rsidRPr="00A3570D">
        <w:rPr>
          <w:lang w:val="fr-FR"/>
        </w:rPr>
        <w:t xml:space="preserve"> </w:t>
      </w:r>
      <w:r w:rsidR="00C94675" w:rsidRPr="00A3570D">
        <w:rPr>
          <w:lang w:val="fr-FR"/>
        </w:rPr>
        <w:t xml:space="preserve">approche fondée sur </w:t>
      </w:r>
      <w:r w:rsidR="00C43E15" w:rsidRPr="00A3570D">
        <w:rPr>
          <w:lang w:val="fr-FR"/>
        </w:rPr>
        <w:t>la deman</w:t>
      </w:r>
      <w:r w:rsidR="0004205E" w:rsidRPr="00A3570D">
        <w:rPr>
          <w:lang w:val="fr-FR"/>
        </w:rPr>
        <w:t>de.  Il</w:t>
      </w:r>
      <w:r w:rsidR="00C43E15" w:rsidRPr="00A3570D">
        <w:rPr>
          <w:lang w:val="fr-FR"/>
        </w:rPr>
        <w:t xml:space="preserve"> a expliqué qu</w:t>
      </w:r>
      <w:r w:rsidR="00A4771D" w:rsidRPr="00A3570D">
        <w:rPr>
          <w:lang w:val="fr-FR"/>
        </w:rPr>
        <w:t>’</w:t>
      </w:r>
      <w:r w:rsidR="00C43E15" w:rsidRPr="00A3570D">
        <w:rPr>
          <w:lang w:val="fr-FR"/>
        </w:rPr>
        <w:t>une demande était toujours suivie d</w:t>
      </w:r>
      <w:r w:rsidR="00A4771D" w:rsidRPr="00A3570D">
        <w:rPr>
          <w:lang w:val="fr-FR"/>
        </w:rPr>
        <w:t>’</w:t>
      </w:r>
      <w:r w:rsidR="00C94675" w:rsidRPr="00A3570D">
        <w:rPr>
          <w:lang w:val="fr-FR"/>
        </w:rPr>
        <w:t>un</w:t>
      </w:r>
      <w:r w:rsidR="00C43E15" w:rsidRPr="00A3570D">
        <w:rPr>
          <w:lang w:val="fr-FR"/>
        </w:rPr>
        <w:t>e communication avec le pays bénéficiaire</w:t>
      </w:r>
      <w:r w:rsidR="00C94675" w:rsidRPr="00A3570D">
        <w:rPr>
          <w:lang w:val="fr-FR"/>
        </w:rPr>
        <w:t xml:space="preserve"> et</w:t>
      </w:r>
      <w:r w:rsidR="00C43E15" w:rsidRPr="00A3570D">
        <w:rPr>
          <w:lang w:val="fr-FR"/>
        </w:rPr>
        <w:t xml:space="preserve"> ses </w:t>
      </w:r>
      <w:r w:rsidR="00C94675" w:rsidRPr="00A3570D">
        <w:rPr>
          <w:lang w:val="fr-FR"/>
        </w:rPr>
        <w:t xml:space="preserve">parties prenantes, afin de </w:t>
      </w:r>
      <w:r w:rsidR="00C43E15" w:rsidRPr="00A3570D">
        <w:rPr>
          <w:lang w:val="fr-FR"/>
        </w:rPr>
        <w:t>défini</w:t>
      </w:r>
      <w:r w:rsidR="00C94675" w:rsidRPr="00A3570D">
        <w:rPr>
          <w:lang w:val="fr-FR"/>
        </w:rPr>
        <w:t>r</w:t>
      </w:r>
      <w:r w:rsidR="00C43E15" w:rsidRPr="00A3570D">
        <w:rPr>
          <w:lang w:val="fr-FR"/>
        </w:rPr>
        <w:t xml:space="preserve"> les priorités et les ressources disponibles;  qui plus est, </w:t>
      </w:r>
      <w:r w:rsidR="00806B29" w:rsidRPr="00A3570D">
        <w:rPr>
          <w:lang w:val="fr-FR"/>
        </w:rPr>
        <w:t>l</w:t>
      </w:r>
      <w:r w:rsidR="00C94675" w:rsidRPr="00A3570D">
        <w:rPr>
          <w:lang w:val="fr-FR"/>
        </w:rPr>
        <w:t>es effets à long terme étaient plus importants que les résultats à court ter</w:t>
      </w:r>
      <w:r w:rsidR="0004205E" w:rsidRPr="00A3570D">
        <w:rPr>
          <w:lang w:val="fr-FR"/>
        </w:rPr>
        <w:t>me.  En</w:t>
      </w:r>
      <w:r w:rsidR="00C43E15" w:rsidRPr="00A3570D">
        <w:rPr>
          <w:lang w:val="fr-FR"/>
        </w:rPr>
        <w:t xml:space="preserve"> conséquen</w:t>
      </w:r>
      <w:r w:rsidR="00022883" w:rsidRPr="00A3570D">
        <w:rPr>
          <w:lang w:val="fr-FR"/>
        </w:rPr>
        <w:t>ce</w:t>
      </w:r>
      <w:r w:rsidR="00724032" w:rsidRPr="00A3570D">
        <w:rPr>
          <w:lang w:val="fr-FR"/>
        </w:rPr>
        <w:t>, l</w:t>
      </w:r>
      <w:r w:rsidR="00A4771D" w:rsidRPr="00A3570D">
        <w:rPr>
          <w:lang w:val="fr-FR"/>
        </w:rPr>
        <w:t>’</w:t>
      </w:r>
      <w:r w:rsidR="00724032" w:rsidRPr="00A3570D">
        <w:rPr>
          <w:lang w:val="fr-FR"/>
        </w:rPr>
        <w:t>approche employ</w:t>
      </w:r>
      <w:r w:rsidR="00C43E15" w:rsidRPr="00A3570D">
        <w:rPr>
          <w:lang w:val="fr-FR"/>
        </w:rPr>
        <w:t xml:space="preserve">ée </w:t>
      </w:r>
      <w:r w:rsidR="00C94675" w:rsidRPr="00A3570D">
        <w:rPr>
          <w:lang w:val="fr-FR"/>
        </w:rPr>
        <w:t>consistait à</w:t>
      </w:r>
      <w:r w:rsidR="00C43E15" w:rsidRPr="00A3570D">
        <w:rPr>
          <w:lang w:val="fr-FR"/>
        </w:rPr>
        <w:t xml:space="preserve"> </w:t>
      </w:r>
      <w:r w:rsidR="00022883" w:rsidRPr="00A3570D">
        <w:rPr>
          <w:lang w:val="fr-FR"/>
        </w:rPr>
        <w:t>proposer</w:t>
      </w:r>
      <w:r w:rsidR="00C43E15" w:rsidRPr="00A3570D">
        <w:rPr>
          <w:lang w:val="fr-FR"/>
        </w:rPr>
        <w:t xml:space="preserve"> un</w:t>
      </w:r>
      <w:r w:rsidR="00F92E4C" w:rsidRPr="00A3570D">
        <w:rPr>
          <w:lang w:val="fr-FR"/>
        </w:rPr>
        <w:t>e</w:t>
      </w:r>
      <w:r w:rsidR="00C43E15" w:rsidRPr="00A3570D">
        <w:rPr>
          <w:lang w:val="fr-FR"/>
        </w:rPr>
        <w:t xml:space="preserve"> </w:t>
      </w:r>
      <w:r w:rsidR="00F92E4C" w:rsidRPr="00A3570D">
        <w:rPr>
          <w:lang w:val="fr-FR"/>
        </w:rPr>
        <w:t>formation</w:t>
      </w:r>
      <w:r w:rsidR="00C43E15" w:rsidRPr="00A3570D">
        <w:rPr>
          <w:lang w:val="fr-FR"/>
        </w:rPr>
        <w:t xml:space="preserve"> </w:t>
      </w:r>
      <w:r w:rsidR="00724032" w:rsidRPr="00A3570D">
        <w:rPr>
          <w:lang w:val="fr-FR"/>
        </w:rPr>
        <w:t>s</w:t>
      </w:r>
      <w:r w:rsidR="00A4771D" w:rsidRPr="00A3570D">
        <w:rPr>
          <w:lang w:val="fr-FR"/>
        </w:rPr>
        <w:t>’</w:t>
      </w:r>
      <w:r w:rsidR="00724032" w:rsidRPr="00A3570D">
        <w:rPr>
          <w:lang w:val="fr-FR"/>
        </w:rPr>
        <w:t>appliquant à</w:t>
      </w:r>
      <w:r w:rsidR="00022883" w:rsidRPr="00A3570D">
        <w:rPr>
          <w:lang w:val="fr-FR"/>
        </w:rPr>
        <w:t xml:space="preserve"> </w:t>
      </w:r>
      <w:r w:rsidR="00724032" w:rsidRPr="00A3570D">
        <w:rPr>
          <w:lang w:val="fr-FR"/>
        </w:rPr>
        <w:t>un public restreint</w:t>
      </w:r>
      <w:r w:rsidR="00022883" w:rsidRPr="00A3570D">
        <w:rPr>
          <w:lang w:val="fr-FR"/>
        </w:rPr>
        <w:t>,</w:t>
      </w:r>
      <w:r w:rsidR="002A7527" w:rsidRPr="00A3570D">
        <w:rPr>
          <w:lang w:val="fr-FR"/>
        </w:rPr>
        <w:t xml:space="preserve"> </w:t>
      </w:r>
      <w:r w:rsidR="00C94675" w:rsidRPr="00A3570D">
        <w:rPr>
          <w:lang w:val="fr-FR"/>
        </w:rPr>
        <w:t>mais avec une plus large gamme</w:t>
      </w:r>
      <w:r w:rsidR="00C43E15" w:rsidRPr="00A3570D">
        <w:rPr>
          <w:lang w:val="fr-FR"/>
        </w:rPr>
        <w:t xml:space="preserve"> </w:t>
      </w:r>
      <w:r w:rsidR="0045251D" w:rsidRPr="00A3570D">
        <w:rPr>
          <w:lang w:val="fr-FR"/>
        </w:rPr>
        <w:t>de compétenc</w:t>
      </w:r>
      <w:r w:rsidR="0004205E" w:rsidRPr="00A3570D">
        <w:rPr>
          <w:lang w:val="fr-FR"/>
        </w:rPr>
        <w:t>es.  Le</w:t>
      </w:r>
      <w:r w:rsidR="0045251D" w:rsidRPr="00A3570D">
        <w:rPr>
          <w:lang w:val="fr-FR"/>
        </w:rPr>
        <w:t xml:space="preserve"> Bureau </w:t>
      </w:r>
      <w:r w:rsidR="00C94675" w:rsidRPr="00A3570D">
        <w:rPr>
          <w:lang w:val="fr-FR"/>
        </w:rPr>
        <w:t xml:space="preserve">régional </w:t>
      </w:r>
      <w:r w:rsidR="0045251D" w:rsidRPr="00A3570D">
        <w:rPr>
          <w:lang w:val="fr-FR"/>
        </w:rPr>
        <w:t>utilis</w:t>
      </w:r>
      <w:r w:rsidR="00C94675" w:rsidRPr="00A3570D">
        <w:rPr>
          <w:lang w:val="fr-FR"/>
        </w:rPr>
        <w:t>ait</w:t>
      </w:r>
      <w:r w:rsidR="0045251D" w:rsidRPr="00A3570D">
        <w:rPr>
          <w:lang w:val="fr-FR"/>
        </w:rPr>
        <w:t xml:space="preserve"> </w:t>
      </w:r>
      <w:r w:rsidR="00283D22" w:rsidRPr="00A3570D">
        <w:rPr>
          <w:lang w:val="fr-FR"/>
        </w:rPr>
        <w:t xml:space="preserve">le cadre de gestion axée sur les résultats avec </w:t>
      </w:r>
      <w:r w:rsidR="00C94675" w:rsidRPr="00A3570D">
        <w:rPr>
          <w:lang w:val="fr-FR"/>
        </w:rPr>
        <w:t>d</w:t>
      </w:r>
      <w:r w:rsidR="00283D22" w:rsidRPr="00A3570D">
        <w:rPr>
          <w:lang w:val="fr-FR"/>
        </w:rPr>
        <w:t xml:space="preserve">es indicateurs </w:t>
      </w:r>
      <w:r w:rsidR="00C94675" w:rsidRPr="00A3570D">
        <w:rPr>
          <w:lang w:val="fr-FR"/>
        </w:rPr>
        <w:t>d</w:t>
      </w:r>
      <w:r w:rsidR="00A4771D" w:rsidRPr="00A3570D">
        <w:rPr>
          <w:lang w:val="fr-FR"/>
        </w:rPr>
        <w:t>’</w:t>
      </w:r>
      <w:r w:rsidR="00C94675" w:rsidRPr="00A3570D">
        <w:rPr>
          <w:lang w:val="fr-FR"/>
        </w:rPr>
        <w:t>exécution reflétant les</w:t>
      </w:r>
      <w:r w:rsidR="00283D22" w:rsidRPr="00A3570D">
        <w:rPr>
          <w:lang w:val="fr-FR"/>
        </w:rPr>
        <w:t xml:space="preserve"> priorités du pa</w:t>
      </w:r>
      <w:r w:rsidR="0004205E" w:rsidRPr="00A3570D">
        <w:rPr>
          <w:lang w:val="fr-FR"/>
        </w:rPr>
        <w:t>ys.  La</w:t>
      </w:r>
      <w:r w:rsidR="00556FD0" w:rsidRPr="00A3570D">
        <w:rPr>
          <w:lang w:val="fr-FR"/>
        </w:rPr>
        <w:t xml:space="preserve"> responsabilité mutuelle et l</w:t>
      </w:r>
      <w:r w:rsidR="00EE7F67" w:rsidRPr="00A3570D">
        <w:rPr>
          <w:lang w:val="fr-FR"/>
        </w:rPr>
        <w:t xml:space="preserve">a prompte </w:t>
      </w:r>
      <w:r w:rsidR="00556FD0" w:rsidRPr="00A3570D">
        <w:rPr>
          <w:lang w:val="fr-FR"/>
        </w:rPr>
        <w:t xml:space="preserve">implication </w:t>
      </w:r>
      <w:r w:rsidR="00665C0A" w:rsidRPr="00A3570D">
        <w:rPr>
          <w:lang w:val="fr-FR"/>
        </w:rPr>
        <w:t xml:space="preserve">des </w:t>
      </w:r>
      <w:r w:rsidR="00C94675" w:rsidRPr="00A3570D">
        <w:rPr>
          <w:lang w:val="fr-FR"/>
        </w:rPr>
        <w:t xml:space="preserve">parties prenantes </w:t>
      </w:r>
      <w:r w:rsidR="00665C0A" w:rsidRPr="00A3570D">
        <w:rPr>
          <w:lang w:val="fr-FR"/>
        </w:rPr>
        <w:t>étaient</w:t>
      </w:r>
      <w:r w:rsidR="00556FD0" w:rsidRPr="00A3570D">
        <w:rPr>
          <w:lang w:val="fr-FR"/>
        </w:rPr>
        <w:t xml:space="preserve"> nécessaire</w:t>
      </w:r>
      <w:r w:rsidR="005E53AE" w:rsidRPr="00A3570D">
        <w:rPr>
          <w:lang w:val="fr-FR"/>
        </w:rPr>
        <w:t>s</w:t>
      </w:r>
      <w:r w:rsidR="00556FD0" w:rsidRPr="00A3570D">
        <w:rPr>
          <w:lang w:val="fr-FR"/>
        </w:rPr>
        <w:t xml:space="preserve"> pour </w:t>
      </w:r>
      <w:r w:rsidR="005E53AE" w:rsidRPr="00A3570D">
        <w:rPr>
          <w:lang w:val="fr-FR"/>
        </w:rPr>
        <w:t xml:space="preserve">inciter </w:t>
      </w:r>
      <w:r w:rsidR="00556FD0" w:rsidRPr="00A3570D">
        <w:rPr>
          <w:lang w:val="fr-FR"/>
        </w:rPr>
        <w:t xml:space="preserve">les pays </w:t>
      </w:r>
      <w:r w:rsidR="005E53AE" w:rsidRPr="00A3570D">
        <w:rPr>
          <w:lang w:val="fr-FR"/>
        </w:rPr>
        <w:t xml:space="preserve">à </w:t>
      </w:r>
      <w:r w:rsidR="009C7BF7" w:rsidRPr="00A3570D">
        <w:rPr>
          <w:lang w:val="fr-FR"/>
        </w:rPr>
        <w:t>s</w:t>
      </w:r>
      <w:r w:rsidR="00A4771D" w:rsidRPr="00A3570D">
        <w:rPr>
          <w:lang w:val="fr-FR"/>
        </w:rPr>
        <w:t>’</w:t>
      </w:r>
      <w:r w:rsidR="009C7BF7" w:rsidRPr="00A3570D">
        <w:rPr>
          <w:lang w:val="fr-FR"/>
        </w:rPr>
        <w:t>approprie</w:t>
      </w:r>
      <w:r w:rsidR="005E53AE" w:rsidRPr="00A3570D">
        <w:rPr>
          <w:lang w:val="fr-FR"/>
        </w:rPr>
        <w:t>r</w:t>
      </w:r>
      <w:r w:rsidR="00556FD0" w:rsidRPr="00A3570D">
        <w:rPr>
          <w:lang w:val="fr-FR"/>
        </w:rPr>
        <w:t xml:space="preserve"> et </w:t>
      </w:r>
      <w:r w:rsidR="005E53AE" w:rsidRPr="00A3570D">
        <w:rPr>
          <w:lang w:val="fr-FR"/>
        </w:rPr>
        <w:t>sout</w:t>
      </w:r>
      <w:r w:rsidR="009C7BF7" w:rsidRPr="00A3570D">
        <w:rPr>
          <w:lang w:val="fr-FR"/>
        </w:rPr>
        <w:t>en</w:t>
      </w:r>
      <w:r w:rsidR="005E53AE" w:rsidRPr="00A3570D">
        <w:rPr>
          <w:lang w:val="fr-FR"/>
        </w:rPr>
        <w:t>ir</w:t>
      </w:r>
      <w:r w:rsidR="009C7BF7" w:rsidRPr="00A3570D">
        <w:rPr>
          <w:lang w:val="fr-FR"/>
        </w:rPr>
        <w:t xml:space="preserve"> les initiativ</w:t>
      </w:r>
      <w:r w:rsidR="0004205E" w:rsidRPr="00A3570D">
        <w:rPr>
          <w:lang w:val="fr-FR"/>
        </w:rPr>
        <w:t>es.  Le</w:t>
      </w:r>
      <w:r w:rsidR="00556FD0" w:rsidRPr="00A3570D">
        <w:rPr>
          <w:lang w:val="fr-FR"/>
        </w:rPr>
        <w:t xml:space="preserve"> défi majeur</w:t>
      </w:r>
      <w:r w:rsidR="00EF3231" w:rsidRPr="00A3570D">
        <w:rPr>
          <w:lang w:val="fr-FR"/>
        </w:rPr>
        <w:t xml:space="preserve"> était d</w:t>
      </w:r>
      <w:r w:rsidR="00A4771D" w:rsidRPr="00A3570D">
        <w:rPr>
          <w:lang w:val="fr-FR"/>
        </w:rPr>
        <w:t>’</w:t>
      </w:r>
      <w:r w:rsidR="00EF3231" w:rsidRPr="00A3570D">
        <w:rPr>
          <w:lang w:val="fr-FR"/>
        </w:rPr>
        <w:t xml:space="preserve">éviter les </w:t>
      </w:r>
      <w:r w:rsidR="00776879" w:rsidRPr="00A3570D">
        <w:rPr>
          <w:lang w:val="fr-FR"/>
        </w:rPr>
        <w:t>répétitions</w:t>
      </w:r>
      <w:r w:rsidR="0045251D" w:rsidRPr="00A3570D">
        <w:rPr>
          <w:lang w:val="fr-FR"/>
        </w:rPr>
        <w:t xml:space="preserve"> </w:t>
      </w:r>
      <w:r w:rsidR="00776879" w:rsidRPr="00A3570D">
        <w:rPr>
          <w:lang w:val="fr-FR"/>
        </w:rPr>
        <w:t>et de travailler ensemble</w:t>
      </w:r>
      <w:r w:rsidR="002A7527" w:rsidRPr="00A3570D">
        <w:rPr>
          <w:lang w:val="fr-FR"/>
        </w:rPr>
        <w:t>, à partir d</w:t>
      </w:r>
      <w:r w:rsidR="00A4771D" w:rsidRPr="00A3570D">
        <w:rPr>
          <w:lang w:val="fr-FR"/>
        </w:rPr>
        <w:t>’</w:t>
      </w:r>
      <w:r w:rsidR="00776879" w:rsidRPr="00A3570D">
        <w:rPr>
          <w:lang w:val="fr-FR"/>
        </w:rPr>
        <w:t xml:space="preserve">objectifs précis répartis entre les pays et les </w:t>
      </w:r>
      <w:r w:rsidR="00C94675" w:rsidRPr="00A3570D">
        <w:rPr>
          <w:lang w:val="fr-FR"/>
        </w:rPr>
        <w:t>parties prenant</w:t>
      </w:r>
      <w:r w:rsidR="0004205E" w:rsidRPr="00A3570D">
        <w:rPr>
          <w:lang w:val="fr-FR"/>
        </w:rPr>
        <w:t>es.  L’a</w:t>
      </w:r>
      <w:r w:rsidR="00776879" w:rsidRPr="00A3570D">
        <w:rPr>
          <w:lang w:val="fr-FR"/>
        </w:rPr>
        <w:t xml:space="preserve">ssistance technique </w:t>
      </w:r>
      <w:r w:rsidR="00EE7F67" w:rsidRPr="00A3570D">
        <w:rPr>
          <w:lang w:val="fr-FR"/>
        </w:rPr>
        <w:t>n</w:t>
      </w:r>
      <w:r w:rsidR="00C94675" w:rsidRPr="00A3570D">
        <w:rPr>
          <w:lang w:val="fr-FR"/>
        </w:rPr>
        <w:t>e consis</w:t>
      </w:r>
      <w:r w:rsidR="00EE7F67" w:rsidRPr="00A3570D">
        <w:rPr>
          <w:lang w:val="fr-FR"/>
        </w:rPr>
        <w:t>tait pas</w:t>
      </w:r>
      <w:r w:rsidR="00776879" w:rsidRPr="00A3570D">
        <w:rPr>
          <w:lang w:val="fr-FR"/>
        </w:rPr>
        <w:t xml:space="preserve"> </w:t>
      </w:r>
      <w:r w:rsidR="00C94675" w:rsidRPr="00A3570D">
        <w:rPr>
          <w:lang w:val="fr-FR"/>
        </w:rPr>
        <w:t>simplement à organiser des</w:t>
      </w:r>
      <w:r w:rsidR="00776879" w:rsidRPr="00A3570D">
        <w:rPr>
          <w:lang w:val="fr-FR"/>
        </w:rPr>
        <w:t xml:space="preserve"> </w:t>
      </w:r>
      <w:r w:rsidR="00C94675" w:rsidRPr="00A3570D">
        <w:rPr>
          <w:lang w:val="fr-FR"/>
        </w:rPr>
        <w:t>séminaires ou à transmettre des</w:t>
      </w:r>
      <w:r w:rsidR="00776879" w:rsidRPr="00A3570D">
        <w:rPr>
          <w:lang w:val="fr-FR"/>
        </w:rPr>
        <w:t xml:space="preserve"> connaissance</w:t>
      </w:r>
      <w:r w:rsidR="00EE7F67" w:rsidRPr="00A3570D">
        <w:rPr>
          <w:lang w:val="fr-FR"/>
        </w:rPr>
        <w:t>s</w:t>
      </w:r>
      <w:r w:rsidR="00776879" w:rsidRPr="00A3570D">
        <w:rPr>
          <w:lang w:val="fr-FR"/>
        </w:rPr>
        <w:t xml:space="preserve"> ou de</w:t>
      </w:r>
      <w:r w:rsidR="00C94675" w:rsidRPr="00A3570D">
        <w:rPr>
          <w:lang w:val="fr-FR"/>
        </w:rPr>
        <w:t>s</w:t>
      </w:r>
      <w:r w:rsidR="00776879" w:rsidRPr="00A3570D">
        <w:rPr>
          <w:lang w:val="fr-FR"/>
        </w:rPr>
        <w:t xml:space="preserve"> compétences</w:t>
      </w:r>
      <w:r w:rsidR="00C94675" w:rsidRPr="00A3570D">
        <w:rPr>
          <w:lang w:val="fr-FR"/>
        </w:rPr>
        <w:t>;</w:t>
      </w:r>
      <w:r w:rsidR="00776879" w:rsidRPr="00A3570D">
        <w:rPr>
          <w:lang w:val="fr-FR"/>
        </w:rPr>
        <w:t xml:space="preserve"> </w:t>
      </w:r>
      <w:r w:rsidR="00C94675" w:rsidRPr="00A3570D">
        <w:rPr>
          <w:lang w:val="fr-FR"/>
        </w:rPr>
        <w:t xml:space="preserve"> </w:t>
      </w:r>
      <w:r w:rsidR="00EE7F67" w:rsidRPr="00A3570D">
        <w:rPr>
          <w:lang w:val="fr-FR"/>
        </w:rPr>
        <w:t>il s</w:t>
      </w:r>
      <w:r w:rsidR="00A4771D" w:rsidRPr="00A3570D">
        <w:rPr>
          <w:lang w:val="fr-FR"/>
        </w:rPr>
        <w:t>’</w:t>
      </w:r>
      <w:r w:rsidR="00EE7F67" w:rsidRPr="00A3570D">
        <w:rPr>
          <w:lang w:val="fr-FR"/>
        </w:rPr>
        <w:t>agissait</w:t>
      </w:r>
      <w:r w:rsidR="002A7527" w:rsidRPr="00A3570D">
        <w:rPr>
          <w:lang w:val="fr-FR"/>
        </w:rPr>
        <w:t xml:space="preserve"> aussi de</w:t>
      </w:r>
      <w:r w:rsidR="00776879" w:rsidRPr="00A3570D">
        <w:rPr>
          <w:lang w:val="fr-FR"/>
        </w:rPr>
        <w:t xml:space="preserve"> faciliter la liaison entre les différentes institutions et </w:t>
      </w:r>
      <w:r w:rsidR="00C94675" w:rsidRPr="00A3570D">
        <w:rPr>
          <w:lang w:val="fr-FR"/>
        </w:rPr>
        <w:t>parties prenantes</w:t>
      </w:r>
      <w:r w:rsidR="00776879" w:rsidRPr="00A3570D">
        <w:rPr>
          <w:lang w:val="fr-FR"/>
        </w:rPr>
        <w:t xml:space="preserve">, afin de garantir une approche complète et claire </w:t>
      </w:r>
      <w:r w:rsidR="002A7527" w:rsidRPr="00A3570D">
        <w:rPr>
          <w:lang w:val="fr-FR"/>
        </w:rPr>
        <w:t xml:space="preserve">au regard de </w:t>
      </w:r>
      <w:r w:rsidR="00776879" w:rsidRPr="00A3570D">
        <w:rPr>
          <w:lang w:val="fr-FR"/>
        </w:rPr>
        <w:t xml:space="preserve">ce </w:t>
      </w:r>
      <w:r w:rsidR="00C94675" w:rsidRPr="00A3570D">
        <w:rPr>
          <w:lang w:val="fr-FR"/>
        </w:rPr>
        <w:t>que</w:t>
      </w:r>
      <w:r w:rsidR="00776879" w:rsidRPr="00A3570D">
        <w:rPr>
          <w:lang w:val="fr-FR"/>
        </w:rPr>
        <w:t xml:space="preserve"> la propriété intellectuelle </w:t>
      </w:r>
      <w:r w:rsidR="00C94675" w:rsidRPr="00A3570D">
        <w:rPr>
          <w:lang w:val="fr-FR"/>
        </w:rPr>
        <w:t xml:space="preserve">pouvait </w:t>
      </w:r>
      <w:r w:rsidR="00776879" w:rsidRPr="00A3570D">
        <w:rPr>
          <w:lang w:val="fr-FR"/>
        </w:rPr>
        <w:t>apporter au pays bénéficiaire.</w:t>
      </w:r>
    </w:p>
    <w:p w14:paraId="27A8886E" w14:textId="41C5429D" w:rsidR="004C40B8" w:rsidRPr="0004205E" w:rsidRDefault="00776879" w:rsidP="00A4771D">
      <w:pPr>
        <w:pStyle w:val="ONUMFS"/>
        <w:rPr>
          <w:lang w:val="fr-FR"/>
        </w:rPr>
      </w:pPr>
      <w:r w:rsidRPr="0004205E">
        <w:rPr>
          <w:lang w:val="fr-FR"/>
        </w:rPr>
        <w:t>M</w:t>
      </w:r>
      <w:r w:rsidR="00FD3571" w:rsidRPr="0004205E">
        <w:rPr>
          <w:lang w:val="fr-FR"/>
        </w:rPr>
        <w:t>.</w:t>
      </w:r>
      <w:r w:rsidR="00247898" w:rsidRPr="0004205E">
        <w:rPr>
          <w:lang w:val="fr-FR"/>
        </w:rPr>
        <w:t> </w:t>
      </w:r>
      <w:r w:rsidR="00FD3571" w:rsidRPr="0004205E">
        <w:rPr>
          <w:lang w:val="fr-FR"/>
        </w:rPr>
        <w:t>Ana</w:t>
      </w:r>
      <w:r w:rsidR="009057B6" w:rsidRPr="0004205E">
        <w:rPr>
          <w:lang w:val="fr-FR"/>
        </w:rPr>
        <w:t>tole</w:t>
      </w:r>
      <w:r w:rsidR="00A3570D">
        <w:rPr>
          <w:lang w:val="fr-FR"/>
        </w:rPr>
        <w:t> </w:t>
      </w:r>
      <w:r w:rsidR="009057B6" w:rsidRPr="0004205E">
        <w:rPr>
          <w:lang w:val="fr-FR"/>
        </w:rPr>
        <w:t xml:space="preserve">Krattiger, </w:t>
      </w:r>
      <w:r w:rsidRPr="0004205E">
        <w:rPr>
          <w:lang w:val="fr-FR"/>
        </w:rPr>
        <w:t xml:space="preserve">directeur de la Division des défis mondiaux, a </w:t>
      </w:r>
      <w:r w:rsidR="001F652B" w:rsidRPr="0004205E">
        <w:rPr>
          <w:lang w:val="fr-FR"/>
        </w:rPr>
        <w:t xml:space="preserve">fait </w:t>
      </w:r>
      <w:r w:rsidRPr="0004205E">
        <w:rPr>
          <w:lang w:val="fr-FR"/>
        </w:rPr>
        <w:t>part</w:t>
      </w:r>
      <w:r w:rsidR="001F652B" w:rsidRPr="0004205E">
        <w:rPr>
          <w:lang w:val="fr-FR"/>
        </w:rPr>
        <w:t xml:space="preserve"> de</w:t>
      </w:r>
      <w:r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expérience de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OMPI en terme</w:t>
      </w:r>
      <w:r w:rsidR="00C978C4" w:rsidRPr="0004205E">
        <w:rPr>
          <w:lang w:val="fr-FR"/>
        </w:rPr>
        <w:t>s</w:t>
      </w:r>
      <w:r w:rsidRPr="0004205E">
        <w:rPr>
          <w:lang w:val="fr-FR"/>
        </w:rPr>
        <w:t xml:space="preserve"> de planification et </w:t>
      </w:r>
      <w:r w:rsidR="00F00840" w:rsidRPr="0004205E">
        <w:rPr>
          <w:lang w:val="fr-FR"/>
        </w:rPr>
        <w:t>de conception</w:t>
      </w:r>
      <w:r w:rsidR="00913D08" w:rsidRPr="0004205E">
        <w:rPr>
          <w:lang w:val="fr-FR"/>
        </w:rPr>
        <w:t xml:space="preserve"> de deux</w:t>
      </w:r>
      <w:r w:rsidR="00247898" w:rsidRPr="0004205E">
        <w:rPr>
          <w:lang w:val="fr-FR"/>
        </w:rPr>
        <w:t> plateforme</w:t>
      </w:r>
      <w:r w:rsidRPr="0004205E">
        <w:rPr>
          <w:lang w:val="fr-FR"/>
        </w:rPr>
        <w:t xml:space="preserve">s </w:t>
      </w:r>
      <w:r w:rsidR="001F652B" w:rsidRPr="00A3570D">
        <w:rPr>
          <w:lang w:val="fr-FR"/>
        </w:rPr>
        <w:t>multi</w:t>
      </w:r>
      <w:r w:rsidRPr="00A3570D">
        <w:rPr>
          <w:lang w:val="fr-FR"/>
        </w:rPr>
        <w:t>parti</w:t>
      </w:r>
      <w:r w:rsidR="001F652B" w:rsidRPr="00A3570D">
        <w:rPr>
          <w:lang w:val="fr-FR"/>
        </w:rPr>
        <w:t>t</w:t>
      </w:r>
      <w:r w:rsidRPr="00A3570D">
        <w:rPr>
          <w:lang w:val="fr-FR"/>
        </w:rPr>
        <w:t xml:space="preserve">es </w:t>
      </w:r>
      <w:r w:rsidR="001F652B" w:rsidRPr="00A3570D">
        <w:rPr>
          <w:lang w:val="fr-FR"/>
        </w:rPr>
        <w:t>dans</w:t>
      </w:r>
      <w:r w:rsidR="00462692" w:rsidRPr="00A3570D">
        <w:rPr>
          <w:lang w:val="fr-FR"/>
        </w:rPr>
        <w:t xml:space="preserve"> le domaine </w:t>
      </w:r>
      <w:r w:rsidR="00263E2C" w:rsidRPr="00A3570D">
        <w:rPr>
          <w:lang w:val="fr-FR"/>
        </w:rPr>
        <w:t>de la propriété intellectuelle et des défis mondiaux</w:t>
      </w:r>
      <w:r w:rsidR="00462692" w:rsidRPr="00A3570D">
        <w:rPr>
          <w:lang w:val="fr-FR"/>
        </w:rPr>
        <w:t>.</w:t>
      </w:r>
      <w:r w:rsidR="00462692" w:rsidRPr="0004205E">
        <w:rPr>
          <w:lang w:val="fr-FR"/>
        </w:rPr>
        <w:t xml:space="preserve">  WIPO</w:t>
      </w:r>
      <w:r w:rsidR="00263E2C" w:rsidRPr="0004205E">
        <w:rPr>
          <w:lang w:val="fr-FR"/>
        </w:rPr>
        <w:t> </w:t>
      </w:r>
      <w:proofErr w:type="spellStart"/>
      <w:r w:rsidR="00462692" w:rsidRPr="0004205E">
        <w:rPr>
          <w:lang w:val="fr-FR"/>
        </w:rPr>
        <w:t>Re:Search</w:t>
      </w:r>
      <w:proofErr w:type="spellEnd"/>
      <w:r w:rsidR="00462692" w:rsidRPr="0004205E">
        <w:rPr>
          <w:lang w:val="fr-FR"/>
        </w:rPr>
        <w:t xml:space="preserve"> avait pour objectif de tirer le meilleur parti des actifs de propriété intellectuelle d</w:t>
      </w:r>
      <w:r w:rsidR="00C978C4" w:rsidRPr="0004205E">
        <w:rPr>
          <w:lang w:val="fr-FR"/>
        </w:rPr>
        <w:t xml:space="preserve">es </w:t>
      </w:r>
      <w:r w:rsidR="00462692" w:rsidRPr="0004205E">
        <w:rPr>
          <w:lang w:val="fr-FR"/>
        </w:rPr>
        <w:t>entreprises et d</w:t>
      </w:r>
      <w:r w:rsidR="00C978C4" w:rsidRPr="0004205E">
        <w:rPr>
          <w:lang w:val="fr-FR"/>
        </w:rPr>
        <w:t xml:space="preserve">es </w:t>
      </w:r>
      <w:r w:rsidR="001F652B" w:rsidRPr="0004205E">
        <w:rPr>
          <w:lang w:val="fr-FR"/>
        </w:rPr>
        <w:t>établissements d</w:t>
      </w:r>
      <w:r w:rsidR="00A4771D" w:rsidRPr="0004205E">
        <w:rPr>
          <w:lang w:val="fr-FR"/>
        </w:rPr>
        <w:t>’</w:t>
      </w:r>
      <w:r w:rsidR="001F652B" w:rsidRPr="0004205E">
        <w:rPr>
          <w:lang w:val="fr-FR"/>
        </w:rPr>
        <w:t>enseignement</w:t>
      </w:r>
      <w:r w:rsidR="00462692" w:rsidRPr="0004205E">
        <w:rPr>
          <w:lang w:val="fr-FR"/>
        </w:rPr>
        <w:t xml:space="preserve">, afin de dynamiser la recherche </w:t>
      </w:r>
      <w:r w:rsidR="001F652B" w:rsidRPr="0004205E">
        <w:rPr>
          <w:lang w:val="fr-FR"/>
        </w:rPr>
        <w:t>en faveur de la lutte</w:t>
      </w:r>
      <w:r w:rsidR="00462692" w:rsidRPr="0004205E">
        <w:rPr>
          <w:lang w:val="fr-FR"/>
        </w:rPr>
        <w:t xml:space="preserve"> contre les maladies tropicales négligées, </w:t>
      </w:r>
      <w:r w:rsidR="001F652B" w:rsidRPr="0004205E">
        <w:rPr>
          <w:lang w:val="fr-FR"/>
        </w:rPr>
        <w:t>le paludisme</w:t>
      </w:r>
      <w:r w:rsidR="00462692" w:rsidRPr="0004205E">
        <w:rPr>
          <w:lang w:val="fr-FR"/>
        </w:rPr>
        <w:t xml:space="preserve"> et la tuberculo</w:t>
      </w:r>
      <w:r w:rsidR="0004205E" w:rsidRPr="0004205E">
        <w:rPr>
          <w:lang w:val="fr-FR"/>
        </w:rPr>
        <w:t xml:space="preserve">se.  À </w:t>
      </w:r>
      <w:r w:rsidR="00462692" w:rsidRPr="0004205E">
        <w:rPr>
          <w:lang w:val="fr-FR"/>
        </w:rPr>
        <w:t xml:space="preserve">présent, il compte </w:t>
      </w:r>
      <w:r w:rsidR="003E52C0" w:rsidRPr="0004205E">
        <w:rPr>
          <w:lang w:val="fr-FR"/>
        </w:rPr>
        <w:t>125</w:t>
      </w:r>
      <w:r w:rsidR="00263E2C" w:rsidRPr="0004205E">
        <w:rPr>
          <w:lang w:val="fr-FR"/>
        </w:rPr>
        <w:t> </w:t>
      </w:r>
      <w:r w:rsidR="003E52C0" w:rsidRPr="0004205E">
        <w:rPr>
          <w:lang w:val="fr-FR"/>
        </w:rPr>
        <w:t>membres, principalement des institutions axées sur la recherche, et a établi 113</w:t>
      </w:r>
      <w:r w:rsidR="00263E2C" w:rsidRPr="0004205E">
        <w:rPr>
          <w:lang w:val="fr-FR"/>
        </w:rPr>
        <w:t> </w:t>
      </w:r>
      <w:r w:rsidR="003E52C0" w:rsidRPr="0004205E">
        <w:rPr>
          <w:lang w:val="fr-FR"/>
        </w:rPr>
        <w:t>collaboratio</w:t>
      </w:r>
      <w:r w:rsidR="0004205E" w:rsidRPr="0004205E">
        <w:rPr>
          <w:lang w:val="fr-FR"/>
        </w:rPr>
        <w:t>ns.  Ce</w:t>
      </w:r>
      <w:r w:rsidR="003E52C0" w:rsidRPr="0004205E">
        <w:rPr>
          <w:lang w:val="fr-FR"/>
        </w:rPr>
        <w:t xml:space="preserve">s collaborations </w:t>
      </w:r>
      <w:r w:rsidR="00F00840" w:rsidRPr="0004205E">
        <w:rPr>
          <w:lang w:val="fr-FR"/>
        </w:rPr>
        <w:t>cibl</w:t>
      </w:r>
      <w:r w:rsidR="001F652B" w:rsidRPr="0004205E">
        <w:rPr>
          <w:lang w:val="fr-FR"/>
        </w:rPr>
        <w:t>aient</w:t>
      </w:r>
      <w:r w:rsidR="00F00840" w:rsidRPr="0004205E">
        <w:rPr>
          <w:lang w:val="fr-FR"/>
        </w:rPr>
        <w:t xml:space="preserve"> </w:t>
      </w:r>
      <w:r w:rsidR="001F652B" w:rsidRPr="0004205E">
        <w:rPr>
          <w:lang w:val="fr-FR"/>
        </w:rPr>
        <w:t>les licences portant sur des savoir</w:t>
      </w:r>
      <w:r w:rsidR="00A3570D">
        <w:rPr>
          <w:lang w:val="fr-FR"/>
        </w:rPr>
        <w:noBreakHyphen/>
      </w:r>
      <w:r w:rsidR="001F652B" w:rsidRPr="0004205E">
        <w:rPr>
          <w:lang w:val="fr-FR"/>
        </w:rPr>
        <w:t>faire</w:t>
      </w:r>
      <w:r w:rsidR="00F00840" w:rsidRPr="0004205E">
        <w:rPr>
          <w:lang w:val="fr-FR"/>
        </w:rPr>
        <w:t xml:space="preserve"> et le</w:t>
      </w:r>
      <w:r w:rsidR="003E52C0" w:rsidRPr="0004205E">
        <w:rPr>
          <w:lang w:val="fr-FR"/>
        </w:rPr>
        <w:t xml:space="preserve"> partage des connaissances, la fourniture de données scientifiques non publiées, </w:t>
      </w:r>
      <w:r w:rsidR="001F652B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1F652B" w:rsidRPr="0004205E">
        <w:rPr>
          <w:lang w:val="fr-FR"/>
        </w:rPr>
        <w:t>accueil</w:t>
      </w:r>
      <w:r w:rsidR="003E52C0" w:rsidRPr="0004205E">
        <w:rPr>
          <w:lang w:val="fr-FR"/>
        </w:rPr>
        <w:t xml:space="preserve"> de </w:t>
      </w:r>
      <w:r w:rsidR="001F652B" w:rsidRPr="0004205E">
        <w:rPr>
          <w:lang w:val="fr-FR"/>
        </w:rPr>
        <w:t>chercheurs issus</w:t>
      </w:r>
      <w:r w:rsidR="003E52C0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1F652B" w:rsidRPr="0004205E">
        <w:rPr>
          <w:lang w:val="fr-FR"/>
        </w:rPr>
        <w:t xml:space="preserve">établissements </w:t>
      </w:r>
      <w:r w:rsidR="003E52C0" w:rsidRPr="0004205E">
        <w:rPr>
          <w:lang w:val="fr-FR"/>
        </w:rPr>
        <w:t>de pays en développement, la création d</w:t>
      </w:r>
      <w:r w:rsidR="00A4771D" w:rsidRPr="0004205E">
        <w:rPr>
          <w:lang w:val="fr-FR"/>
        </w:rPr>
        <w:t>’</w:t>
      </w:r>
      <w:r w:rsidR="003E52C0" w:rsidRPr="0004205E">
        <w:rPr>
          <w:lang w:val="fr-FR"/>
        </w:rPr>
        <w:t xml:space="preserve">outils de diffusion </w:t>
      </w:r>
      <w:r w:rsidR="002A7527" w:rsidRPr="0004205E">
        <w:rPr>
          <w:lang w:val="fr-FR"/>
        </w:rPr>
        <w:t>et</w:t>
      </w:r>
      <w:r w:rsidR="003E52C0" w:rsidRPr="0004205E">
        <w:rPr>
          <w:lang w:val="fr-FR"/>
        </w:rPr>
        <w:t xml:space="preserve"> </w:t>
      </w:r>
      <w:r w:rsidR="001F652B" w:rsidRPr="0004205E">
        <w:rPr>
          <w:lang w:val="fr-FR"/>
        </w:rPr>
        <w:t>la</w:t>
      </w:r>
      <w:r w:rsidR="00F00840" w:rsidRPr="0004205E">
        <w:rPr>
          <w:lang w:val="fr-FR"/>
        </w:rPr>
        <w:t xml:space="preserve"> </w:t>
      </w:r>
      <w:r w:rsidR="003E52C0" w:rsidRPr="0004205E">
        <w:rPr>
          <w:lang w:val="fr-FR"/>
        </w:rPr>
        <w:t xml:space="preserve">formation </w:t>
      </w:r>
      <w:r w:rsidR="001F652B" w:rsidRPr="0004205E">
        <w:rPr>
          <w:lang w:val="fr-FR"/>
        </w:rPr>
        <w:t>des</w:t>
      </w:r>
      <w:r w:rsidR="003E52C0" w:rsidRPr="0004205E">
        <w:rPr>
          <w:lang w:val="fr-FR"/>
        </w:rPr>
        <w:t xml:space="preserve"> </w:t>
      </w:r>
      <w:r w:rsidR="001F652B" w:rsidRPr="0004205E">
        <w:rPr>
          <w:lang w:val="fr-FR"/>
        </w:rPr>
        <w:t>responsables de la</w:t>
      </w:r>
      <w:r w:rsidR="003E52C0" w:rsidRPr="0004205E">
        <w:rPr>
          <w:lang w:val="fr-FR"/>
        </w:rPr>
        <w:t xml:space="preserve"> propriété intellectuel</w:t>
      </w:r>
      <w:r w:rsidR="0004205E" w:rsidRPr="0004205E">
        <w:rPr>
          <w:lang w:val="fr-FR"/>
        </w:rPr>
        <w:t>le.  Le</w:t>
      </w:r>
      <w:r w:rsidR="001F652B" w:rsidRPr="0004205E">
        <w:rPr>
          <w:lang w:val="fr-FR"/>
        </w:rPr>
        <w:t xml:space="preserve"> directeur</w:t>
      </w:r>
      <w:r w:rsidR="003E52C0" w:rsidRPr="0004205E">
        <w:rPr>
          <w:lang w:val="fr-FR"/>
        </w:rPr>
        <w:t xml:space="preserve"> a souligné des éléments indispensables au succès de la </w:t>
      </w:r>
      <w:r w:rsidR="00247898" w:rsidRPr="0004205E">
        <w:rPr>
          <w:lang w:val="fr-FR"/>
        </w:rPr>
        <w:t>plateforme</w:t>
      </w:r>
      <w:r w:rsidR="00A4771D" w:rsidRPr="0004205E">
        <w:rPr>
          <w:lang w:val="fr-FR"/>
        </w:rPr>
        <w:t> :</w:t>
      </w:r>
      <w:r w:rsidR="003E52C0" w:rsidRPr="0004205E">
        <w:rPr>
          <w:lang w:val="fr-FR"/>
        </w:rPr>
        <w:t xml:space="preserve"> a)</w:t>
      </w:r>
      <w:r w:rsidR="00247898" w:rsidRPr="0004205E">
        <w:rPr>
          <w:lang w:val="fr-FR"/>
        </w:rPr>
        <w:t> </w:t>
      </w:r>
      <w:r w:rsidR="003E52C0" w:rsidRPr="0004205E">
        <w:rPr>
          <w:lang w:val="fr-FR"/>
        </w:rPr>
        <w:t>une approche cohérente</w:t>
      </w:r>
      <w:r w:rsidR="00666A5B" w:rsidRPr="0004205E">
        <w:rPr>
          <w:lang w:val="fr-FR"/>
        </w:rPr>
        <w:t xml:space="preserve"> </w:t>
      </w:r>
      <w:r w:rsidR="00913D08" w:rsidRPr="0004205E">
        <w:rPr>
          <w:lang w:val="fr-FR"/>
        </w:rPr>
        <w:t>en vue d</w:t>
      </w:r>
      <w:r w:rsidR="00A4771D" w:rsidRPr="0004205E">
        <w:rPr>
          <w:lang w:val="fr-FR"/>
        </w:rPr>
        <w:t>’</w:t>
      </w:r>
      <w:r w:rsidR="00666A5B" w:rsidRPr="0004205E">
        <w:rPr>
          <w:lang w:val="fr-FR"/>
        </w:rPr>
        <w:t xml:space="preserve">établir des collaborations </w:t>
      </w:r>
      <w:r w:rsidR="002A7527" w:rsidRPr="0004205E">
        <w:rPr>
          <w:lang w:val="fr-FR"/>
        </w:rPr>
        <w:t>dans le cadre d</w:t>
      </w:r>
      <w:r w:rsidR="00E34DFB" w:rsidRPr="0004205E">
        <w:rPr>
          <w:lang w:val="fr-FR"/>
        </w:rPr>
        <w:t>es activités de recherche actuellement menées par les partenaires</w:t>
      </w:r>
      <w:r w:rsidR="00913D08" w:rsidRPr="0004205E">
        <w:rPr>
          <w:lang w:val="fr-FR"/>
        </w:rPr>
        <w:t>,</w:t>
      </w:r>
      <w:r w:rsidR="003E52C0" w:rsidRPr="0004205E">
        <w:rPr>
          <w:lang w:val="fr-FR"/>
        </w:rPr>
        <w:t xml:space="preserve"> </w:t>
      </w:r>
      <w:r w:rsidR="00013565" w:rsidRPr="0004205E">
        <w:rPr>
          <w:lang w:val="fr-FR"/>
        </w:rPr>
        <w:t xml:space="preserve">et </w:t>
      </w:r>
      <w:r w:rsidR="002A7527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2A7527" w:rsidRPr="0004205E">
        <w:rPr>
          <w:lang w:val="fr-FR"/>
        </w:rPr>
        <w:t>autres</w:t>
      </w:r>
      <w:r w:rsidR="00013565" w:rsidRPr="0004205E">
        <w:rPr>
          <w:lang w:val="fr-FR"/>
        </w:rPr>
        <w:t xml:space="preserve"> types </w:t>
      </w:r>
      <w:r w:rsidR="002A7527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2A7527" w:rsidRPr="0004205E">
        <w:rPr>
          <w:lang w:val="fr-FR"/>
        </w:rPr>
        <w:t xml:space="preserve">instruments </w:t>
      </w:r>
      <w:r w:rsidR="00013565" w:rsidRPr="0004205E">
        <w:rPr>
          <w:lang w:val="fr-FR"/>
        </w:rPr>
        <w:t>de propriété intellectuelle pour leur amélioration;  b)</w:t>
      </w:r>
      <w:r w:rsidR="00247898" w:rsidRPr="0004205E">
        <w:rPr>
          <w:lang w:val="fr-FR"/>
        </w:rPr>
        <w:t> </w:t>
      </w:r>
      <w:r w:rsidR="00013565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013565" w:rsidRPr="0004205E">
        <w:rPr>
          <w:lang w:val="fr-FR"/>
        </w:rPr>
        <w:t>obligat</w:t>
      </w:r>
      <w:r w:rsidR="001F652B" w:rsidRPr="0004205E">
        <w:rPr>
          <w:lang w:val="fr-FR"/>
        </w:rPr>
        <w:t>ion, pour l</w:t>
      </w:r>
      <w:r w:rsidR="00FB4F1F" w:rsidRPr="0004205E">
        <w:rPr>
          <w:lang w:val="fr-FR"/>
        </w:rPr>
        <w:t>es partenaires</w:t>
      </w:r>
      <w:r w:rsidR="001F652B" w:rsidRPr="0004205E">
        <w:rPr>
          <w:lang w:val="fr-FR"/>
        </w:rPr>
        <w:t>, d</w:t>
      </w:r>
      <w:r w:rsidR="00FB4F1F" w:rsidRPr="0004205E">
        <w:rPr>
          <w:lang w:val="fr-FR"/>
        </w:rPr>
        <w:t xml:space="preserve">e respecter </w:t>
      </w:r>
      <w:r w:rsidR="001F652B" w:rsidRPr="0004205E">
        <w:rPr>
          <w:lang w:val="fr-FR"/>
        </w:rPr>
        <w:t>l</w:t>
      </w:r>
      <w:r w:rsidR="00FB4F1F" w:rsidRPr="0004205E">
        <w:rPr>
          <w:lang w:val="fr-FR"/>
        </w:rPr>
        <w:t>es principes directeurs</w:t>
      </w:r>
      <w:r w:rsidR="00913D08" w:rsidRPr="0004205E">
        <w:rPr>
          <w:lang w:val="fr-FR"/>
        </w:rPr>
        <w:t xml:space="preserve"> </w:t>
      </w:r>
      <w:r w:rsidR="001F652B" w:rsidRPr="0004205E">
        <w:rPr>
          <w:lang w:val="fr-FR"/>
        </w:rPr>
        <w:t xml:space="preserve">établis, </w:t>
      </w:r>
      <w:r w:rsidR="00A4771D" w:rsidRPr="0004205E">
        <w:rPr>
          <w:lang w:val="fr-FR"/>
        </w:rPr>
        <w:t>y compris</w:t>
      </w:r>
      <w:r w:rsidR="001F652B" w:rsidRPr="0004205E">
        <w:rPr>
          <w:lang w:val="fr-FR"/>
        </w:rPr>
        <w:t xml:space="preserve"> les</w:t>
      </w:r>
      <w:r w:rsidR="00FB4F1F" w:rsidRPr="0004205E">
        <w:rPr>
          <w:lang w:val="fr-FR"/>
        </w:rPr>
        <w:t xml:space="preserve"> conditions minimal</w:t>
      </w:r>
      <w:r w:rsidR="001D51D9" w:rsidRPr="0004205E">
        <w:rPr>
          <w:lang w:val="fr-FR"/>
        </w:rPr>
        <w:t>es</w:t>
      </w:r>
      <w:r w:rsidR="001F652B" w:rsidRPr="0004205E">
        <w:rPr>
          <w:lang w:val="fr-FR"/>
        </w:rPr>
        <w:t xml:space="preserve"> de licence</w:t>
      </w:r>
      <w:r w:rsidR="001D51D9" w:rsidRPr="0004205E">
        <w:rPr>
          <w:lang w:val="fr-FR"/>
        </w:rPr>
        <w:t>.  W</w:t>
      </w:r>
      <w:r w:rsidR="00263E2C" w:rsidRPr="0004205E">
        <w:rPr>
          <w:lang w:val="fr-FR"/>
        </w:rPr>
        <w:t>IPO </w:t>
      </w:r>
      <w:r w:rsidR="003A63BB" w:rsidRPr="0004205E">
        <w:rPr>
          <w:lang w:val="fr-FR"/>
        </w:rPr>
        <w:t xml:space="preserve">Green était un </w:t>
      </w:r>
      <w:r w:rsidR="00DB1870" w:rsidRPr="0004205E">
        <w:rPr>
          <w:lang w:val="fr-FR"/>
        </w:rPr>
        <w:t xml:space="preserve">consortium </w:t>
      </w:r>
      <w:r w:rsidR="001F652B" w:rsidRPr="0004205E">
        <w:rPr>
          <w:lang w:val="fr-FR"/>
        </w:rPr>
        <w:t>multisecto</w:t>
      </w:r>
      <w:r w:rsidR="00DB1870" w:rsidRPr="0004205E">
        <w:rPr>
          <w:lang w:val="fr-FR"/>
        </w:rPr>
        <w:t>r</w:t>
      </w:r>
      <w:r w:rsidR="001F652B" w:rsidRPr="0004205E">
        <w:rPr>
          <w:lang w:val="fr-FR"/>
        </w:rPr>
        <w:t>iel</w:t>
      </w:r>
      <w:r w:rsidR="00DB1870" w:rsidRPr="0004205E">
        <w:rPr>
          <w:lang w:val="fr-FR"/>
        </w:rPr>
        <w:t xml:space="preserve"> et </w:t>
      </w:r>
      <w:r w:rsidR="001F652B" w:rsidRPr="0004205E">
        <w:rPr>
          <w:lang w:val="fr-FR"/>
        </w:rPr>
        <w:t>multiparti</w:t>
      </w:r>
      <w:r w:rsidR="0004205E" w:rsidRPr="0004205E">
        <w:rPr>
          <w:lang w:val="fr-FR"/>
        </w:rPr>
        <w:t>te.  Il</w:t>
      </w:r>
      <w:r w:rsidR="00E858DE" w:rsidRPr="0004205E">
        <w:rPr>
          <w:lang w:val="fr-FR"/>
        </w:rPr>
        <w:t xml:space="preserve"> </w:t>
      </w:r>
      <w:r w:rsidR="001F652B" w:rsidRPr="0004205E">
        <w:rPr>
          <w:lang w:val="fr-FR"/>
        </w:rPr>
        <w:t>compt</w:t>
      </w:r>
      <w:r w:rsidR="00E858DE" w:rsidRPr="0004205E">
        <w:rPr>
          <w:lang w:val="fr-FR"/>
        </w:rPr>
        <w:t>ait 80</w:t>
      </w:r>
      <w:r w:rsidR="00263E2C" w:rsidRPr="0004205E">
        <w:rPr>
          <w:lang w:val="fr-FR"/>
        </w:rPr>
        <w:t> </w:t>
      </w:r>
      <w:r w:rsidR="00E858DE" w:rsidRPr="0004205E">
        <w:rPr>
          <w:lang w:val="fr-FR"/>
        </w:rPr>
        <w:t>organisations partenaires</w:t>
      </w:r>
      <w:r w:rsidR="002A7527" w:rsidRPr="0004205E">
        <w:rPr>
          <w:lang w:val="fr-FR"/>
        </w:rPr>
        <w:t>,</w:t>
      </w:r>
      <w:r w:rsidR="00E858DE" w:rsidRPr="0004205E">
        <w:rPr>
          <w:lang w:val="fr-FR"/>
        </w:rPr>
        <w:t xml:space="preserve"> </w:t>
      </w:r>
      <w:r w:rsidR="001F652B" w:rsidRPr="0004205E">
        <w:rPr>
          <w:lang w:val="fr-FR"/>
        </w:rPr>
        <w:t>issues de</w:t>
      </w:r>
      <w:r w:rsidR="00913D08" w:rsidRPr="0004205E">
        <w:rPr>
          <w:lang w:val="fr-FR"/>
        </w:rPr>
        <w:t xml:space="preserve"> quelque</w:t>
      </w:r>
      <w:r w:rsidR="00E858DE" w:rsidRPr="0004205E">
        <w:rPr>
          <w:lang w:val="fr-FR"/>
        </w:rPr>
        <w:t xml:space="preserve"> 50</w:t>
      </w:r>
      <w:r w:rsidR="00263E2C" w:rsidRPr="0004205E">
        <w:rPr>
          <w:lang w:val="fr-FR"/>
        </w:rPr>
        <w:t> </w:t>
      </w:r>
      <w:r w:rsidR="00E858DE" w:rsidRPr="0004205E">
        <w:rPr>
          <w:lang w:val="fr-FR"/>
        </w:rPr>
        <w:t xml:space="preserve">pays </w:t>
      </w:r>
      <w:r w:rsidR="001F652B" w:rsidRPr="0004205E">
        <w:rPr>
          <w:lang w:val="fr-FR"/>
        </w:rPr>
        <w:t>jouant un rôle dans la chaîne de valeur des</w:t>
      </w:r>
      <w:r w:rsidR="00AA3E01" w:rsidRPr="0004205E">
        <w:rPr>
          <w:lang w:val="fr-FR"/>
        </w:rPr>
        <w:t xml:space="preserve"> </w:t>
      </w:r>
      <w:r w:rsidR="001F652B" w:rsidRPr="0004205E">
        <w:rPr>
          <w:lang w:val="fr-FR"/>
        </w:rPr>
        <w:t xml:space="preserve">technologies vertes </w:t>
      </w:r>
      <w:r w:rsidR="009540F6" w:rsidRPr="0004205E">
        <w:rPr>
          <w:lang w:val="fr-FR"/>
        </w:rPr>
        <w:t>en réponse au</w:t>
      </w:r>
      <w:r w:rsidR="00AA3E01" w:rsidRPr="0004205E">
        <w:rPr>
          <w:lang w:val="fr-FR"/>
        </w:rPr>
        <w:t xml:space="preserve"> </w:t>
      </w:r>
      <w:r w:rsidR="00BB6AB2" w:rsidRPr="0004205E">
        <w:rPr>
          <w:lang w:val="fr-FR"/>
        </w:rPr>
        <w:t>changement climatiq</w:t>
      </w:r>
      <w:r w:rsidR="0004205E" w:rsidRPr="0004205E">
        <w:rPr>
          <w:lang w:val="fr-FR"/>
        </w:rPr>
        <w:t>ue.  Ce</w:t>
      </w:r>
      <w:r w:rsidR="0008240B" w:rsidRPr="0004205E">
        <w:rPr>
          <w:lang w:val="fr-FR"/>
        </w:rPr>
        <w:t xml:space="preserve"> consortium</w:t>
      </w:r>
      <w:r w:rsidR="00430FE0" w:rsidRPr="0004205E">
        <w:rPr>
          <w:lang w:val="fr-FR"/>
        </w:rPr>
        <w:t xml:space="preserve"> </w:t>
      </w:r>
      <w:r w:rsidR="0008240B" w:rsidRPr="0004205E">
        <w:rPr>
          <w:lang w:val="fr-FR"/>
        </w:rPr>
        <w:t xml:space="preserve">faisait </w:t>
      </w:r>
      <w:r w:rsidR="00430FE0" w:rsidRPr="0004205E">
        <w:rPr>
          <w:lang w:val="fr-FR"/>
        </w:rPr>
        <w:t>office</w:t>
      </w:r>
      <w:r w:rsidR="00BB6AB2" w:rsidRPr="0004205E">
        <w:rPr>
          <w:lang w:val="fr-FR"/>
        </w:rPr>
        <w:t xml:space="preserve"> de marché interactif</w:t>
      </w:r>
      <w:r w:rsidR="00A72FE0" w:rsidRPr="0004205E">
        <w:rPr>
          <w:lang w:val="fr-FR"/>
        </w:rPr>
        <w:t>,</w:t>
      </w:r>
      <w:r w:rsidR="00BB6AB2" w:rsidRPr="0004205E">
        <w:rPr>
          <w:lang w:val="fr-FR"/>
        </w:rPr>
        <w:t xml:space="preserve"> </w:t>
      </w:r>
      <w:r w:rsidR="00913D08" w:rsidRPr="0004205E">
        <w:rPr>
          <w:lang w:val="fr-FR"/>
        </w:rPr>
        <w:t>propos</w:t>
      </w:r>
      <w:r w:rsidR="0008240B" w:rsidRPr="0004205E">
        <w:rPr>
          <w:lang w:val="fr-FR"/>
        </w:rPr>
        <w:t>ai</w:t>
      </w:r>
      <w:r w:rsidR="00913D08" w:rsidRPr="0004205E">
        <w:rPr>
          <w:lang w:val="fr-FR"/>
        </w:rPr>
        <w:t xml:space="preserve">t des idées et des services et </w:t>
      </w:r>
      <w:r w:rsidR="002A7527" w:rsidRPr="0004205E">
        <w:rPr>
          <w:lang w:val="fr-FR"/>
        </w:rPr>
        <w:t>metta</w:t>
      </w:r>
      <w:r w:rsidR="0008240B" w:rsidRPr="0004205E">
        <w:rPr>
          <w:lang w:val="fr-FR"/>
        </w:rPr>
        <w:t>i</w:t>
      </w:r>
      <w:r w:rsidR="002A7527" w:rsidRPr="0004205E">
        <w:rPr>
          <w:lang w:val="fr-FR"/>
        </w:rPr>
        <w:t xml:space="preserve">t en </w:t>
      </w:r>
      <w:r w:rsidR="0008240B" w:rsidRPr="0004205E">
        <w:rPr>
          <w:lang w:val="fr-FR"/>
        </w:rPr>
        <w:t>présence</w:t>
      </w:r>
      <w:r w:rsidR="00BB6AB2" w:rsidRPr="0004205E">
        <w:rPr>
          <w:lang w:val="fr-FR"/>
        </w:rPr>
        <w:t xml:space="preserve"> les partenaires en possession de technologies vertes</w:t>
      </w:r>
      <w:r w:rsidR="00913D08" w:rsidRPr="0004205E">
        <w:rPr>
          <w:lang w:val="fr-FR"/>
        </w:rPr>
        <w:t xml:space="preserve"> </w:t>
      </w:r>
      <w:r w:rsidR="0008240B" w:rsidRPr="0004205E">
        <w:rPr>
          <w:lang w:val="fr-FR"/>
        </w:rPr>
        <w:t>et</w:t>
      </w:r>
      <w:r w:rsidR="00BB6AB2" w:rsidRPr="0004205E">
        <w:rPr>
          <w:lang w:val="fr-FR"/>
        </w:rPr>
        <w:t xml:space="preserve"> ceux qui cherchaient des solutions inv</w:t>
      </w:r>
      <w:r w:rsidR="002A7527" w:rsidRPr="0004205E">
        <w:rPr>
          <w:lang w:val="fr-FR"/>
        </w:rPr>
        <w:t>entives et novatric</w:t>
      </w:r>
      <w:r w:rsidR="0004205E" w:rsidRPr="0004205E">
        <w:rPr>
          <w:lang w:val="fr-FR"/>
        </w:rPr>
        <w:t>es.  Le</w:t>
      </w:r>
      <w:r w:rsidR="002A7527" w:rsidRPr="0004205E">
        <w:rPr>
          <w:lang w:val="fr-FR"/>
        </w:rPr>
        <w:t xml:space="preserve"> directeur</w:t>
      </w:r>
      <w:r w:rsidR="00BB6AB2" w:rsidRPr="0004205E">
        <w:rPr>
          <w:lang w:val="fr-FR"/>
        </w:rPr>
        <w:t xml:space="preserve"> a </w:t>
      </w:r>
      <w:r w:rsidR="0008240B" w:rsidRPr="0004205E">
        <w:rPr>
          <w:lang w:val="fr-FR"/>
        </w:rPr>
        <w:t xml:space="preserve">ensuite </w:t>
      </w:r>
      <w:r w:rsidR="00BB6AB2" w:rsidRPr="0004205E">
        <w:rPr>
          <w:lang w:val="fr-FR"/>
        </w:rPr>
        <w:t>précisé que les partenaires devaient accepter une charte contenant des principes clés, tels que</w:t>
      </w:r>
      <w:r w:rsidR="00A4771D" w:rsidRPr="0004205E">
        <w:rPr>
          <w:lang w:val="fr-FR"/>
        </w:rPr>
        <w:t> :</w:t>
      </w:r>
      <w:r w:rsidR="00BB6AB2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BB6AB2" w:rsidRPr="0004205E">
        <w:rPr>
          <w:lang w:val="fr-FR"/>
        </w:rPr>
        <w:t>la transparence sur le marché;  ii)</w:t>
      </w:r>
      <w:r w:rsidR="00247898" w:rsidRPr="0004205E">
        <w:rPr>
          <w:lang w:val="fr-FR"/>
        </w:rPr>
        <w:t> </w:t>
      </w:r>
      <w:r w:rsidR="00B32EBB" w:rsidRPr="0004205E">
        <w:rPr>
          <w:lang w:val="fr-FR"/>
        </w:rPr>
        <w:t xml:space="preserve">les </w:t>
      </w:r>
      <w:r w:rsidR="00265E18" w:rsidRPr="0004205E">
        <w:rPr>
          <w:lang w:val="fr-FR"/>
        </w:rPr>
        <w:t xml:space="preserve">partenariats </w:t>
      </w:r>
      <w:r w:rsidR="0008240B" w:rsidRPr="0004205E">
        <w:rPr>
          <w:lang w:val="fr-FR"/>
        </w:rPr>
        <w:t>vis</w:t>
      </w:r>
      <w:r w:rsidR="00265E18" w:rsidRPr="0004205E">
        <w:rPr>
          <w:lang w:val="fr-FR"/>
        </w:rPr>
        <w:t xml:space="preserve">ant </w:t>
      </w:r>
      <w:r w:rsidR="0008240B" w:rsidRPr="0004205E">
        <w:rPr>
          <w:lang w:val="fr-FR"/>
        </w:rPr>
        <w:t>à créer des</w:t>
      </w:r>
      <w:r w:rsidR="00265E18" w:rsidRPr="0004205E">
        <w:rPr>
          <w:lang w:val="fr-FR"/>
        </w:rPr>
        <w:t xml:space="preserve"> synergies et </w:t>
      </w:r>
      <w:r w:rsidR="002A7527" w:rsidRPr="0004205E">
        <w:rPr>
          <w:lang w:val="fr-FR"/>
        </w:rPr>
        <w:t xml:space="preserve">favorisant le </w:t>
      </w:r>
      <w:r w:rsidR="00B32EBB" w:rsidRPr="0004205E">
        <w:rPr>
          <w:lang w:val="fr-FR"/>
        </w:rPr>
        <w:t>transfert de</w:t>
      </w:r>
      <w:r w:rsidR="00B66763" w:rsidRPr="0004205E">
        <w:rPr>
          <w:lang w:val="fr-FR"/>
        </w:rPr>
        <w:t xml:space="preserve"> </w:t>
      </w:r>
      <w:r w:rsidR="00B32EBB" w:rsidRPr="0004205E">
        <w:rPr>
          <w:lang w:val="fr-FR"/>
        </w:rPr>
        <w:t>technologie;  iii)</w:t>
      </w:r>
      <w:r w:rsidR="00247898" w:rsidRPr="0004205E">
        <w:rPr>
          <w:lang w:val="fr-FR"/>
        </w:rPr>
        <w:t> </w:t>
      </w:r>
      <w:r w:rsidR="00B32EBB" w:rsidRPr="0004205E">
        <w:rPr>
          <w:lang w:val="fr-FR"/>
        </w:rPr>
        <w:t xml:space="preserve">la </w:t>
      </w:r>
      <w:r w:rsidR="0008240B" w:rsidRPr="0004205E">
        <w:rPr>
          <w:lang w:val="fr-FR"/>
        </w:rPr>
        <w:t xml:space="preserve">bonne </w:t>
      </w:r>
      <w:r w:rsidR="00B32EBB" w:rsidRPr="0004205E">
        <w:rPr>
          <w:lang w:val="fr-FR"/>
        </w:rPr>
        <w:t>compréhension des besoins</w:t>
      </w:r>
      <w:r w:rsidR="0008240B" w:rsidRPr="0004205E">
        <w:rPr>
          <w:lang w:val="fr-FR"/>
        </w:rPr>
        <w:t xml:space="preserve">, en vue </w:t>
      </w:r>
      <w:r w:rsidR="00B32EBB" w:rsidRPr="0004205E">
        <w:rPr>
          <w:lang w:val="fr-FR"/>
        </w:rPr>
        <w:t>d</w:t>
      </w:r>
      <w:r w:rsidR="0008240B" w:rsidRPr="0004205E">
        <w:rPr>
          <w:lang w:val="fr-FR"/>
        </w:rPr>
        <w:t>u</w:t>
      </w:r>
      <w:r w:rsidR="00B32EBB" w:rsidRPr="0004205E">
        <w:rPr>
          <w:lang w:val="fr-FR"/>
        </w:rPr>
        <w:t xml:space="preserve"> déploiement </w:t>
      </w:r>
      <w:r w:rsidR="0008240B" w:rsidRPr="0004205E">
        <w:rPr>
          <w:lang w:val="fr-FR"/>
        </w:rPr>
        <w:t xml:space="preserve">efficace </w:t>
      </w:r>
      <w:r w:rsidR="002A7527" w:rsidRPr="0004205E">
        <w:rPr>
          <w:lang w:val="fr-FR"/>
        </w:rPr>
        <w:t xml:space="preserve">de </w:t>
      </w:r>
      <w:r w:rsidR="0008240B" w:rsidRPr="0004205E">
        <w:rPr>
          <w:lang w:val="fr-FR"/>
        </w:rPr>
        <w:t xml:space="preserve">la </w:t>
      </w:r>
      <w:r w:rsidR="002A7527" w:rsidRPr="0004205E">
        <w:rPr>
          <w:lang w:val="fr-FR"/>
        </w:rPr>
        <w:t>technologie verte</w:t>
      </w:r>
      <w:r w:rsidR="00B32EBB" w:rsidRPr="0004205E">
        <w:rPr>
          <w:lang w:val="fr-FR"/>
        </w:rPr>
        <w:t>;  iv)</w:t>
      </w:r>
      <w:r w:rsidR="00247898" w:rsidRPr="0004205E">
        <w:rPr>
          <w:lang w:val="fr-FR"/>
        </w:rPr>
        <w:t> </w:t>
      </w:r>
      <w:r w:rsidR="00B32EBB" w:rsidRPr="0004205E">
        <w:rPr>
          <w:lang w:val="fr-FR"/>
        </w:rPr>
        <w:t xml:space="preserve">les droits </w:t>
      </w:r>
      <w:r w:rsidR="0008240B" w:rsidRPr="0004205E">
        <w:rPr>
          <w:lang w:val="fr-FR"/>
        </w:rPr>
        <w:t>de</w:t>
      </w:r>
      <w:r w:rsidR="00B32EBB" w:rsidRPr="0004205E">
        <w:rPr>
          <w:lang w:val="fr-FR"/>
        </w:rPr>
        <w:t xml:space="preserve"> propriété intellectuelle </w:t>
      </w:r>
      <w:r w:rsidR="0008240B" w:rsidRPr="0004205E">
        <w:rPr>
          <w:lang w:val="fr-FR"/>
        </w:rPr>
        <w:t>en tant qu</w:t>
      </w:r>
      <w:r w:rsidR="00A4771D" w:rsidRPr="0004205E">
        <w:rPr>
          <w:lang w:val="fr-FR"/>
        </w:rPr>
        <w:t>’</w:t>
      </w:r>
      <w:r w:rsidR="00B32EBB" w:rsidRPr="0004205E">
        <w:rPr>
          <w:lang w:val="fr-FR"/>
        </w:rPr>
        <w:t xml:space="preserve">outil </w:t>
      </w:r>
      <w:r w:rsidR="0008240B" w:rsidRPr="0004205E">
        <w:rPr>
          <w:lang w:val="fr-FR"/>
        </w:rPr>
        <w:t xml:space="preserve">stratégique </w:t>
      </w:r>
      <w:r w:rsidR="00B32EBB" w:rsidRPr="0004205E">
        <w:rPr>
          <w:lang w:val="fr-FR"/>
        </w:rPr>
        <w:t>encourage</w:t>
      </w:r>
      <w:r w:rsidR="00B66763" w:rsidRPr="0004205E">
        <w:rPr>
          <w:lang w:val="fr-FR"/>
        </w:rPr>
        <w:t>ant</w:t>
      </w:r>
      <w:r w:rsidR="00B32EBB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B32EBB" w:rsidRPr="0004205E">
        <w:rPr>
          <w:lang w:val="fr-FR"/>
        </w:rPr>
        <w:t>innovation, et v)</w:t>
      </w:r>
      <w:r w:rsidR="00247898" w:rsidRPr="0004205E">
        <w:rPr>
          <w:lang w:val="fr-FR"/>
        </w:rPr>
        <w:t> </w:t>
      </w:r>
      <w:r w:rsidR="00B32EBB" w:rsidRPr="0004205E">
        <w:rPr>
          <w:lang w:val="fr-FR"/>
        </w:rPr>
        <w:t>l</w:t>
      </w:r>
      <w:r w:rsidR="00D07028" w:rsidRPr="0004205E">
        <w:rPr>
          <w:lang w:val="fr-FR"/>
        </w:rPr>
        <w:t>e</w:t>
      </w:r>
      <w:r w:rsidR="0008240B" w:rsidRPr="0004205E">
        <w:rPr>
          <w:lang w:val="fr-FR"/>
        </w:rPr>
        <w:t xml:space="preserve"> fait de pouvoir conclure</w:t>
      </w:r>
      <w:r w:rsidR="00D07028" w:rsidRPr="0004205E">
        <w:rPr>
          <w:lang w:val="fr-FR"/>
        </w:rPr>
        <w:t xml:space="preserve"> l</w:t>
      </w:r>
      <w:r w:rsidR="0008240B" w:rsidRPr="0004205E">
        <w:rPr>
          <w:lang w:val="fr-FR"/>
        </w:rPr>
        <w:t xml:space="preserve">ibrement </w:t>
      </w:r>
      <w:r w:rsidR="00D07028" w:rsidRPr="0004205E">
        <w:rPr>
          <w:lang w:val="fr-FR"/>
        </w:rPr>
        <w:t>un</w:t>
      </w:r>
      <w:r w:rsidR="00B32EBB" w:rsidRPr="0004205E">
        <w:rPr>
          <w:lang w:val="fr-FR"/>
        </w:rPr>
        <w:t xml:space="preserve"> contrat</w:t>
      </w:r>
      <w:r w:rsidR="0008240B" w:rsidRPr="0004205E">
        <w:rPr>
          <w:lang w:val="fr-FR"/>
        </w:rPr>
        <w:t>,</w:t>
      </w:r>
      <w:r w:rsidR="00B32EBB" w:rsidRPr="0004205E">
        <w:rPr>
          <w:lang w:val="fr-FR"/>
        </w:rPr>
        <w:t xml:space="preserve"> </w:t>
      </w:r>
      <w:r w:rsidR="00B66763" w:rsidRPr="0004205E">
        <w:rPr>
          <w:lang w:val="fr-FR"/>
        </w:rPr>
        <w:t>afin</w:t>
      </w:r>
      <w:r w:rsidR="00D07028" w:rsidRPr="0004205E">
        <w:rPr>
          <w:lang w:val="fr-FR"/>
        </w:rPr>
        <w:t xml:space="preserve"> que les technologies soient mises en œuvre et utilisées de façon durab</w:t>
      </w:r>
      <w:r w:rsidR="0004205E" w:rsidRPr="0004205E">
        <w:rPr>
          <w:lang w:val="fr-FR"/>
        </w:rPr>
        <w:t>le.  En</w:t>
      </w:r>
      <w:r w:rsidR="00D07028" w:rsidRPr="0004205E">
        <w:rPr>
          <w:lang w:val="fr-FR"/>
        </w:rPr>
        <w:t>fin,</w:t>
      </w:r>
      <w:r w:rsidR="002A7527" w:rsidRPr="0004205E">
        <w:rPr>
          <w:lang w:val="fr-FR"/>
        </w:rPr>
        <w:t xml:space="preserve"> </w:t>
      </w:r>
      <w:r w:rsidR="00D07028" w:rsidRPr="0004205E">
        <w:rPr>
          <w:lang w:val="fr-FR"/>
        </w:rPr>
        <w:t xml:space="preserve">il a </w:t>
      </w:r>
      <w:r w:rsidR="002A7527" w:rsidRPr="0004205E">
        <w:rPr>
          <w:lang w:val="fr-FR"/>
        </w:rPr>
        <w:t>évoqué</w:t>
      </w:r>
      <w:r w:rsidR="00D07028" w:rsidRPr="0004205E">
        <w:rPr>
          <w:lang w:val="fr-FR"/>
        </w:rPr>
        <w:t xml:space="preserve"> </w:t>
      </w:r>
      <w:r w:rsidR="0008240B" w:rsidRPr="0004205E">
        <w:rPr>
          <w:lang w:val="fr-FR"/>
        </w:rPr>
        <w:t xml:space="preserve">la coopération trilatérale sur la santé publique, la propriété intellectuelle et le commerce, entre </w:t>
      </w:r>
      <w:r w:rsidR="00D07028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D07028" w:rsidRPr="0004205E">
        <w:rPr>
          <w:lang w:val="fr-FR"/>
        </w:rPr>
        <w:t xml:space="preserve">Organisation </w:t>
      </w:r>
      <w:r w:rsidR="00263E2C" w:rsidRPr="0004205E">
        <w:rPr>
          <w:lang w:val="fr-FR"/>
        </w:rPr>
        <w:t>m</w:t>
      </w:r>
      <w:r w:rsidR="00D07028" w:rsidRPr="0004205E">
        <w:rPr>
          <w:lang w:val="fr-FR"/>
        </w:rPr>
        <w:t>ondiale de la Santé (OMS), l</w:t>
      </w:r>
      <w:r w:rsidR="00A4771D" w:rsidRPr="0004205E">
        <w:rPr>
          <w:lang w:val="fr-FR"/>
        </w:rPr>
        <w:t>’</w:t>
      </w:r>
      <w:r w:rsidR="00D07028" w:rsidRPr="0004205E">
        <w:rPr>
          <w:lang w:val="fr-FR"/>
        </w:rPr>
        <w:t>OMPI et</w:t>
      </w:r>
      <w:r w:rsidR="00F92E4C" w:rsidRPr="0004205E">
        <w:rPr>
          <w:lang w:val="fr-FR"/>
        </w:rPr>
        <w:t xml:space="preserve"> de l</w:t>
      </w:r>
      <w:r w:rsidR="00A4771D" w:rsidRPr="0004205E">
        <w:rPr>
          <w:lang w:val="fr-FR"/>
        </w:rPr>
        <w:t>’</w:t>
      </w:r>
      <w:r w:rsidR="00F92E4C" w:rsidRPr="0004205E">
        <w:rPr>
          <w:lang w:val="fr-FR"/>
        </w:rPr>
        <w:t xml:space="preserve">Organisation </w:t>
      </w:r>
      <w:r w:rsidR="00263E2C" w:rsidRPr="0004205E">
        <w:rPr>
          <w:lang w:val="fr-FR"/>
        </w:rPr>
        <w:t>mondiale du c</w:t>
      </w:r>
      <w:r w:rsidR="00F92E4C" w:rsidRPr="0004205E">
        <w:rPr>
          <w:lang w:val="fr-FR"/>
        </w:rPr>
        <w:t xml:space="preserve">ommerce (OMC), </w:t>
      </w:r>
      <w:r w:rsidR="0008240B" w:rsidRPr="0004205E">
        <w:rPr>
          <w:lang w:val="fr-FR"/>
        </w:rPr>
        <w:t>et a fait référence à</w:t>
      </w:r>
      <w:r w:rsidR="002A7527" w:rsidRPr="0004205E">
        <w:rPr>
          <w:lang w:val="fr-FR"/>
        </w:rPr>
        <w:t xml:space="preserve"> </w:t>
      </w:r>
      <w:r w:rsidR="00F92E4C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F92E4C" w:rsidRPr="0004205E">
        <w:rPr>
          <w:lang w:val="fr-FR"/>
        </w:rPr>
        <w:t>étude publiée</w:t>
      </w:r>
      <w:r w:rsidR="006B7677" w:rsidRPr="0004205E">
        <w:rPr>
          <w:lang w:val="fr-FR"/>
        </w:rPr>
        <w:t xml:space="preserve"> en conséquence</w:t>
      </w:r>
      <w:r w:rsidR="00F92E4C" w:rsidRPr="0004205E">
        <w:rPr>
          <w:lang w:val="fr-FR"/>
        </w:rPr>
        <w:t>.</w:t>
      </w:r>
    </w:p>
    <w:p w14:paraId="53D0B9D0" w14:textId="0EDF4F9F" w:rsidR="004C40B8" w:rsidRPr="0004205E" w:rsidRDefault="00F92E4C" w:rsidP="00A4771D">
      <w:pPr>
        <w:pStyle w:val="ONUMFS"/>
        <w:rPr>
          <w:lang w:val="fr-FR"/>
        </w:rPr>
      </w:pPr>
      <w:r w:rsidRPr="0004205E">
        <w:rPr>
          <w:lang w:val="fr-FR"/>
        </w:rPr>
        <w:t>Les rep</w:t>
      </w:r>
      <w:r w:rsidR="00500302" w:rsidRPr="0004205E">
        <w:rPr>
          <w:lang w:val="fr-FR"/>
        </w:rPr>
        <w:t>r</w:t>
      </w:r>
      <w:r w:rsidRPr="0004205E">
        <w:rPr>
          <w:lang w:val="fr-FR"/>
        </w:rPr>
        <w:t xml:space="preserve">ésentants des États membres ont </w:t>
      </w:r>
      <w:r w:rsidR="0008240B" w:rsidRPr="0004205E">
        <w:rPr>
          <w:lang w:val="fr-FR"/>
        </w:rPr>
        <w:t xml:space="preserve">fait </w:t>
      </w:r>
      <w:r w:rsidRPr="0004205E">
        <w:rPr>
          <w:lang w:val="fr-FR"/>
        </w:rPr>
        <w:t>part</w:t>
      </w:r>
      <w:r w:rsidR="0008240B" w:rsidRPr="0004205E">
        <w:rPr>
          <w:lang w:val="fr-FR"/>
        </w:rPr>
        <w:t xml:space="preserve"> de leur</w:t>
      </w:r>
      <w:r w:rsidRPr="0004205E">
        <w:rPr>
          <w:lang w:val="fr-FR"/>
        </w:rPr>
        <w:t xml:space="preserve"> propre expérience en termes de planification et </w:t>
      </w:r>
      <w:r w:rsidR="00C55F10" w:rsidRPr="0004205E">
        <w:rPr>
          <w:lang w:val="fr-FR"/>
        </w:rPr>
        <w:t xml:space="preserve">de </w:t>
      </w:r>
      <w:r w:rsidRPr="0004205E">
        <w:rPr>
          <w:lang w:val="fr-FR"/>
        </w:rPr>
        <w:t>conception de programmes de formati</w:t>
      </w:r>
      <w:r w:rsidR="0004205E" w:rsidRPr="0004205E">
        <w:rPr>
          <w:lang w:val="fr-FR"/>
        </w:rPr>
        <w:t>on.  D’a</w:t>
      </w:r>
      <w:r w:rsidRPr="0004205E">
        <w:rPr>
          <w:lang w:val="fr-FR"/>
        </w:rPr>
        <w:t xml:space="preserve">utres intervenants ont </w:t>
      </w:r>
      <w:r w:rsidR="00D02F2D" w:rsidRPr="0004205E">
        <w:rPr>
          <w:lang w:val="fr-FR"/>
        </w:rPr>
        <w:t>soulevé</w:t>
      </w:r>
      <w:r w:rsidR="00FA1701" w:rsidRPr="0004205E">
        <w:rPr>
          <w:lang w:val="fr-FR"/>
        </w:rPr>
        <w:t xml:space="preserve"> des </w:t>
      </w:r>
      <w:r w:rsidR="00D02F2D" w:rsidRPr="0004205E">
        <w:rPr>
          <w:lang w:val="fr-FR"/>
        </w:rPr>
        <w:t>ques</w:t>
      </w:r>
      <w:r w:rsidR="00FA1701" w:rsidRPr="0004205E">
        <w:rPr>
          <w:lang w:val="fr-FR"/>
        </w:rPr>
        <w:t>tions</w:t>
      </w:r>
      <w:r w:rsidRPr="0004205E">
        <w:rPr>
          <w:lang w:val="fr-FR"/>
        </w:rPr>
        <w:t xml:space="preserve"> </w:t>
      </w:r>
      <w:r w:rsidR="00D02F2D" w:rsidRPr="0004205E">
        <w:rPr>
          <w:lang w:val="fr-FR"/>
        </w:rPr>
        <w:t>au sujet des outils et d</w:t>
      </w:r>
      <w:r w:rsidRPr="0004205E">
        <w:rPr>
          <w:lang w:val="fr-FR"/>
        </w:rPr>
        <w:t xml:space="preserve">es méthodes </w:t>
      </w:r>
      <w:r w:rsidR="0008240B" w:rsidRPr="0004205E">
        <w:rPr>
          <w:lang w:val="fr-FR"/>
        </w:rPr>
        <w:t>utilisés par</w:t>
      </w:r>
      <w:r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 xml:space="preserve">OMPI </w:t>
      </w:r>
      <w:r w:rsidR="0008240B" w:rsidRPr="0004205E">
        <w:rPr>
          <w:lang w:val="fr-FR"/>
        </w:rPr>
        <w:t>pour intégrer</w:t>
      </w:r>
      <w:r w:rsidR="00FA1701" w:rsidRPr="0004205E">
        <w:rPr>
          <w:lang w:val="fr-FR"/>
        </w:rPr>
        <w:t xml:space="preserve"> </w:t>
      </w:r>
      <w:r w:rsidR="0008240B" w:rsidRPr="0004205E">
        <w:rPr>
          <w:lang w:val="fr-FR"/>
        </w:rPr>
        <w:t>la</w:t>
      </w:r>
      <w:r w:rsidR="00FA1701" w:rsidRPr="0004205E">
        <w:rPr>
          <w:lang w:val="fr-FR"/>
        </w:rPr>
        <w:t xml:space="preserve"> d</w:t>
      </w:r>
      <w:r w:rsidR="00C55F10" w:rsidRPr="0004205E">
        <w:rPr>
          <w:lang w:val="fr-FR"/>
        </w:rPr>
        <w:t>imension d</w:t>
      </w:r>
      <w:r w:rsidR="0008240B" w:rsidRPr="0004205E">
        <w:rPr>
          <w:lang w:val="fr-FR"/>
        </w:rPr>
        <w:t>u</w:t>
      </w:r>
      <w:r w:rsidR="00C55F10" w:rsidRPr="0004205E">
        <w:rPr>
          <w:lang w:val="fr-FR"/>
        </w:rPr>
        <w:t xml:space="preserve"> développement dans </w:t>
      </w:r>
      <w:r w:rsidR="0008240B" w:rsidRPr="0004205E">
        <w:rPr>
          <w:lang w:val="fr-FR"/>
        </w:rPr>
        <w:t>l</w:t>
      </w:r>
      <w:r w:rsidR="00FA1701" w:rsidRPr="0004205E">
        <w:rPr>
          <w:lang w:val="fr-FR"/>
        </w:rPr>
        <w:t>es activités d</w:t>
      </w:r>
      <w:r w:rsidR="00A4771D" w:rsidRPr="0004205E">
        <w:rPr>
          <w:lang w:val="fr-FR"/>
        </w:rPr>
        <w:t>’</w:t>
      </w:r>
      <w:r w:rsidR="00FA1701" w:rsidRPr="0004205E">
        <w:rPr>
          <w:lang w:val="fr-FR"/>
        </w:rPr>
        <w:t>assistance techniq</w:t>
      </w:r>
      <w:r w:rsidR="0004205E" w:rsidRPr="0004205E">
        <w:rPr>
          <w:lang w:val="fr-FR"/>
        </w:rPr>
        <w:t>ue.  En</w:t>
      </w:r>
      <w:r w:rsidR="00CD0511" w:rsidRPr="0004205E">
        <w:rPr>
          <w:lang w:val="fr-FR"/>
        </w:rPr>
        <w:t xml:space="preserve"> outre</w:t>
      </w:r>
      <w:r w:rsidR="00C55F10" w:rsidRPr="0004205E">
        <w:rPr>
          <w:lang w:val="fr-FR"/>
        </w:rPr>
        <w:t>,</w:t>
      </w:r>
      <w:r w:rsidR="00FA1701" w:rsidRPr="0004205E">
        <w:rPr>
          <w:lang w:val="fr-FR"/>
        </w:rPr>
        <w:t xml:space="preserve"> </w:t>
      </w:r>
      <w:r w:rsidR="00CD0511" w:rsidRPr="0004205E">
        <w:rPr>
          <w:lang w:val="fr-FR"/>
        </w:rPr>
        <w:t>il a été demandé de développer certains points, notamment</w:t>
      </w:r>
      <w:r w:rsidR="00A4771D" w:rsidRPr="0004205E">
        <w:rPr>
          <w:lang w:val="fr-FR"/>
        </w:rPr>
        <w:t> :</w:t>
      </w:r>
      <w:r w:rsidR="00FA1701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FA1701" w:rsidRPr="0004205E">
        <w:rPr>
          <w:lang w:val="fr-FR"/>
        </w:rPr>
        <w:t>la dissémination du contenu de la base de données de l</w:t>
      </w:r>
      <w:r w:rsidR="00A4771D" w:rsidRPr="0004205E">
        <w:rPr>
          <w:lang w:val="fr-FR"/>
        </w:rPr>
        <w:t>’</w:t>
      </w:r>
      <w:r w:rsidR="00FA1701" w:rsidRPr="0004205E">
        <w:rPr>
          <w:lang w:val="fr-FR"/>
        </w:rPr>
        <w:t xml:space="preserve">OMPI </w:t>
      </w:r>
      <w:r w:rsidR="003A0AE3" w:rsidRPr="0004205E">
        <w:rPr>
          <w:lang w:val="fr-FR"/>
        </w:rPr>
        <w:t>consacrée aux éléments de flexibilité;  ii)</w:t>
      </w:r>
      <w:r w:rsidR="00247898" w:rsidRPr="0004205E">
        <w:rPr>
          <w:lang w:val="fr-FR"/>
        </w:rPr>
        <w:t> </w:t>
      </w:r>
      <w:r w:rsidR="003A0AE3" w:rsidRPr="0004205E">
        <w:rPr>
          <w:lang w:val="fr-FR"/>
        </w:rPr>
        <w:t xml:space="preserve">la dissémination de WIPO </w:t>
      </w:r>
      <w:proofErr w:type="spellStart"/>
      <w:r w:rsidR="003A0AE3" w:rsidRPr="0004205E">
        <w:rPr>
          <w:lang w:val="fr-FR"/>
        </w:rPr>
        <w:t>Re:Search</w:t>
      </w:r>
      <w:proofErr w:type="spellEnd"/>
      <w:r w:rsidR="003A0AE3" w:rsidRPr="0004205E">
        <w:rPr>
          <w:lang w:val="fr-FR"/>
        </w:rPr>
        <w:t xml:space="preserve"> et de WIPO </w:t>
      </w:r>
      <w:r w:rsidR="004E5870" w:rsidRPr="0004205E">
        <w:rPr>
          <w:lang w:val="fr-FR"/>
        </w:rPr>
        <w:t>Green dans les pays d</w:t>
      </w:r>
      <w:r w:rsidR="00A4771D" w:rsidRPr="0004205E">
        <w:rPr>
          <w:lang w:val="fr-FR"/>
        </w:rPr>
        <w:t>’</w:t>
      </w:r>
      <w:r w:rsidR="004E5870" w:rsidRPr="0004205E">
        <w:rPr>
          <w:lang w:val="fr-FR"/>
        </w:rPr>
        <w:t>Amérique l</w:t>
      </w:r>
      <w:r w:rsidR="003A0AE3" w:rsidRPr="0004205E">
        <w:rPr>
          <w:lang w:val="fr-FR"/>
        </w:rPr>
        <w:t>atine;  iii)</w:t>
      </w:r>
      <w:r w:rsidR="00247898" w:rsidRPr="0004205E">
        <w:rPr>
          <w:lang w:val="fr-FR"/>
        </w:rPr>
        <w:t> </w:t>
      </w:r>
      <w:r w:rsidR="003A0AE3" w:rsidRPr="0004205E">
        <w:rPr>
          <w:lang w:val="fr-FR"/>
        </w:rPr>
        <w:t xml:space="preserve">la possibilité de bénéficier </w:t>
      </w:r>
      <w:r w:rsidR="003A0AE3" w:rsidRPr="0004205E">
        <w:rPr>
          <w:lang w:val="fr-FR"/>
        </w:rPr>
        <w:lastRenderedPageBreak/>
        <w:t>de l</w:t>
      </w:r>
      <w:r w:rsidR="00A4771D" w:rsidRPr="0004205E">
        <w:rPr>
          <w:lang w:val="fr-FR"/>
        </w:rPr>
        <w:t>’</w:t>
      </w:r>
      <w:r w:rsidR="003A0AE3" w:rsidRPr="0004205E">
        <w:rPr>
          <w:lang w:val="fr-FR"/>
        </w:rPr>
        <w:t>assistance législative de l</w:t>
      </w:r>
      <w:r w:rsidR="00A4771D" w:rsidRPr="0004205E">
        <w:rPr>
          <w:lang w:val="fr-FR"/>
        </w:rPr>
        <w:t>’</w:t>
      </w:r>
      <w:r w:rsidR="003A0AE3" w:rsidRPr="0004205E">
        <w:rPr>
          <w:lang w:val="fr-FR"/>
        </w:rPr>
        <w:t xml:space="preserve">OMPI dans les pays en développement afin </w:t>
      </w:r>
      <w:r w:rsidR="0008240B" w:rsidRPr="0004205E">
        <w:rPr>
          <w:lang w:val="fr-FR"/>
        </w:rPr>
        <w:t>de prévenir</w:t>
      </w:r>
      <w:r w:rsidR="003A0AE3" w:rsidRPr="0004205E">
        <w:rPr>
          <w:lang w:val="fr-FR"/>
        </w:rPr>
        <w:t xml:space="preserve"> l</w:t>
      </w:r>
      <w:r w:rsidR="0008240B" w:rsidRPr="0004205E">
        <w:rPr>
          <w:lang w:val="fr-FR"/>
        </w:rPr>
        <w:t>a contrefaçon d</w:t>
      </w:r>
      <w:r w:rsidR="003A0AE3" w:rsidRPr="0004205E">
        <w:rPr>
          <w:lang w:val="fr-FR"/>
        </w:rPr>
        <w:t xml:space="preserve">es </w:t>
      </w:r>
      <w:r w:rsidR="0008240B" w:rsidRPr="0004205E">
        <w:rPr>
          <w:lang w:val="fr-FR"/>
        </w:rPr>
        <w:t>dessins et modèles</w:t>
      </w:r>
      <w:r w:rsidR="003A0AE3" w:rsidRPr="0004205E">
        <w:rPr>
          <w:lang w:val="fr-FR"/>
        </w:rPr>
        <w:t xml:space="preserve"> industriels.</w:t>
      </w:r>
    </w:p>
    <w:p w14:paraId="71EC6BF9" w14:textId="228E7CFA" w:rsidR="004C40B8" w:rsidRPr="0004205E" w:rsidRDefault="002C1243" w:rsidP="00A4771D">
      <w:pPr>
        <w:pStyle w:val="ONUMFS"/>
        <w:rPr>
          <w:lang w:val="fr-FR"/>
        </w:rPr>
      </w:pPr>
      <w:r w:rsidRPr="0004205E">
        <w:rPr>
          <w:lang w:val="fr-FR"/>
        </w:rPr>
        <w:t>Les parties prenantes de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OMPI ont répondu aux commentaires et ont déclaré que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utilisation des</w:t>
      </w:r>
      <w:r w:rsidR="0008240B" w:rsidRPr="0004205E">
        <w:rPr>
          <w:lang w:val="fr-FR"/>
        </w:rPr>
        <w:t xml:space="preserve"> éléments</w:t>
      </w:r>
      <w:r w:rsidRPr="0004205E">
        <w:rPr>
          <w:lang w:val="fr-FR"/>
        </w:rPr>
        <w:t xml:space="preserve"> </w:t>
      </w:r>
      <w:r w:rsidR="0008240B" w:rsidRPr="0004205E">
        <w:rPr>
          <w:lang w:val="fr-FR"/>
        </w:rPr>
        <w:t xml:space="preserve">de </w:t>
      </w:r>
      <w:r w:rsidRPr="0004205E">
        <w:rPr>
          <w:lang w:val="fr-FR"/>
        </w:rPr>
        <w:t>flexibilité</w:t>
      </w:r>
      <w:r w:rsidR="00CD0511" w:rsidRPr="0004205E">
        <w:rPr>
          <w:lang w:val="fr-FR"/>
        </w:rPr>
        <w:t>,</w:t>
      </w:r>
      <w:r w:rsidRPr="0004205E">
        <w:rPr>
          <w:lang w:val="fr-FR"/>
        </w:rPr>
        <w:t xml:space="preserve"> et d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autres outils similaires</w:t>
      </w:r>
      <w:r w:rsidR="00CD0511" w:rsidRPr="0004205E">
        <w:rPr>
          <w:lang w:val="fr-FR"/>
        </w:rPr>
        <w:t>,</w:t>
      </w:r>
      <w:r w:rsidRPr="0004205E">
        <w:rPr>
          <w:lang w:val="fr-FR"/>
        </w:rPr>
        <w:t xml:space="preserve"> était </w:t>
      </w:r>
      <w:r w:rsidR="00CD0511" w:rsidRPr="0004205E">
        <w:rPr>
          <w:lang w:val="fr-FR"/>
        </w:rPr>
        <w:t>primordiale</w:t>
      </w:r>
      <w:r w:rsidRPr="0004205E">
        <w:rPr>
          <w:lang w:val="fr-FR"/>
        </w:rPr>
        <w:t xml:space="preserve"> dans </w:t>
      </w:r>
      <w:r w:rsidR="00CD0511" w:rsidRPr="0004205E">
        <w:rPr>
          <w:lang w:val="fr-FR"/>
        </w:rPr>
        <w:t>l</w:t>
      </w:r>
      <w:r w:rsidRPr="0004205E">
        <w:rPr>
          <w:lang w:val="fr-FR"/>
        </w:rPr>
        <w:t>es activités d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assistance techniq</w:t>
      </w:r>
      <w:r w:rsidR="0004205E" w:rsidRPr="0004205E">
        <w:rPr>
          <w:lang w:val="fr-FR"/>
        </w:rPr>
        <w:t>ue.  La</w:t>
      </w:r>
      <w:r w:rsidRPr="0004205E">
        <w:rPr>
          <w:lang w:val="fr-FR"/>
        </w:rPr>
        <w:t xml:space="preserve"> responsabilité mutuelle </w:t>
      </w:r>
      <w:r w:rsidR="00CD0511" w:rsidRPr="0004205E">
        <w:rPr>
          <w:lang w:val="fr-FR"/>
        </w:rPr>
        <w:t xml:space="preserve">était </w:t>
      </w:r>
      <w:r w:rsidR="0008240B" w:rsidRPr="0004205E">
        <w:rPr>
          <w:lang w:val="fr-FR"/>
        </w:rPr>
        <w:t xml:space="preserve">également </w:t>
      </w:r>
      <w:r w:rsidR="00CD0511" w:rsidRPr="0004205E">
        <w:rPr>
          <w:lang w:val="fr-FR"/>
        </w:rPr>
        <w:t xml:space="preserve">un facteur clé </w:t>
      </w:r>
      <w:r w:rsidR="0008240B" w:rsidRPr="0004205E">
        <w:rPr>
          <w:lang w:val="fr-FR"/>
        </w:rPr>
        <w:t>en cas de</w:t>
      </w:r>
      <w:r w:rsidRPr="0004205E">
        <w:rPr>
          <w:lang w:val="fr-FR"/>
        </w:rPr>
        <w:t xml:space="preserve"> changement au sein d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un pa</w:t>
      </w:r>
      <w:r w:rsidR="0004205E" w:rsidRPr="0004205E">
        <w:rPr>
          <w:lang w:val="fr-FR"/>
        </w:rPr>
        <w:t>ys.  S’a</w:t>
      </w:r>
      <w:r w:rsidR="0008240B" w:rsidRPr="0004205E">
        <w:rPr>
          <w:lang w:val="fr-FR"/>
        </w:rPr>
        <w:t>gi</w:t>
      </w:r>
      <w:r w:rsidRPr="0004205E">
        <w:rPr>
          <w:lang w:val="fr-FR"/>
        </w:rPr>
        <w:t xml:space="preserve">ssant </w:t>
      </w:r>
      <w:r w:rsidR="0008240B" w:rsidRPr="0004205E">
        <w:rPr>
          <w:lang w:val="fr-FR"/>
        </w:rPr>
        <w:t>de</w:t>
      </w:r>
      <w:r w:rsidRPr="0004205E">
        <w:rPr>
          <w:lang w:val="fr-FR"/>
        </w:rPr>
        <w:t xml:space="preserve"> la di</w:t>
      </w:r>
      <w:r w:rsidR="0008240B" w:rsidRPr="0004205E">
        <w:rPr>
          <w:lang w:val="fr-FR"/>
        </w:rPr>
        <w:t>ffus</w:t>
      </w:r>
      <w:r w:rsidRPr="0004205E">
        <w:rPr>
          <w:lang w:val="fr-FR"/>
        </w:rPr>
        <w:t>ion d</w:t>
      </w:r>
      <w:r w:rsidR="0008240B" w:rsidRPr="0004205E">
        <w:rPr>
          <w:lang w:val="fr-FR"/>
        </w:rPr>
        <w:t>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 xml:space="preserve">information </w:t>
      </w:r>
      <w:r w:rsidR="0008240B" w:rsidRPr="0004205E">
        <w:rPr>
          <w:lang w:val="fr-FR"/>
        </w:rPr>
        <w:t>auprès d</w:t>
      </w:r>
      <w:r w:rsidRPr="0004205E">
        <w:rPr>
          <w:lang w:val="fr-FR"/>
        </w:rPr>
        <w:t xml:space="preserve">es institutions et </w:t>
      </w:r>
      <w:r w:rsidR="0008240B" w:rsidRPr="0004205E">
        <w:rPr>
          <w:lang w:val="fr-FR"/>
        </w:rPr>
        <w:t>des personnes</w:t>
      </w:r>
      <w:r w:rsidRPr="0004205E">
        <w:rPr>
          <w:lang w:val="fr-FR"/>
        </w:rPr>
        <w:t xml:space="preserve"> compétent</w:t>
      </w:r>
      <w:r w:rsidR="0008240B" w:rsidRPr="0004205E">
        <w:rPr>
          <w:lang w:val="fr-FR"/>
        </w:rPr>
        <w:t>e</w:t>
      </w:r>
      <w:r w:rsidRPr="0004205E">
        <w:rPr>
          <w:lang w:val="fr-FR"/>
        </w:rPr>
        <w:t xml:space="preserve">s, </w:t>
      </w:r>
      <w:r w:rsidR="0008240B" w:rsidRPr="0004205E">
        <w:rPr>
          <w:lang w:val="fr-FR"/>
        </w:rPr>
        <w:t xml:space="preserve">les parties prenantes </w:t>
      </w:r>
      <w:r w:rsidRPr="0004205E">
        <w:rPr>
          <w:lang w:val="fr-FR"/>
        </w:rPr>
        <w:t xml:space="preserve">ont </w:t>
      </w:r>
      <w:r w:rsidR="00B3393D" w:rsidRPr="0004205E">
        <w:rPr>
          <w:lang w:val="fr-FR"/>
        </w:rPr>
        <w:t>sollicité</w:t>
      </w:r>
      <w:r w:rsidRPr="0004205E">
        <w:rPr>
          <w:lang w:val="fr-FR"/>
        </w:rPr>
        <w:t xml:space="preserve"> </w:t>
      </w:r>
      <w:r w:rsidR="0008240B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08240B" w:rsidRPr="0004205E">
        <w:rPr>
          <w:lang w:val="fr-FR"/>
        </w:rPr>
        <w:t>appui</w:t>
      </w:r>
      <w:r w:rsidRPr="0004205E">
        <w:rPr>
          <w:lang w:val="fr-FR"/>
        </w:rPr>
        <w:t xml:space="preserve"> des États membr</w:t>
      </w:r>
      <w:r w:rsidR="0004205E" w:rsidRPr="0004205E">
        <w:rPr>
          <w:lang w:val="fr-FR"/>
        </w:rPr>
        <w:t>es.  De</w:t>
      </w:r>
      <w:r w:rsidRPr="0004205E">
        <w:rPr>
          <w:lang w:val="fr-FR"/>
        </w:rPr>
        <w:t xml:space="preserve"> plus, </w:t>
      </w:r>
      <w:r w:rsidR="0008240B" w:rsidRPr="0004205E">
        <w:rPr>
          <w:lang w:val="fr-FR"/>
        </w:rPr>
        <w:t>elles</w:t>
      </w:r>
      <w:r w:rsidRPr="0004205E">
        <w:rPr>
          <w:lang w:val="fr-FR"/>
        </w:rPr>
        <w:t xml:space="preserve"> ont mentionné deux</w:t>
      </w:r>
      <w:r w:rsidR="00247898" w:rsidRPr="0004205E">
        <w:rPr>
          <w:lang w:val="fr-FR"/>
        </w:rPr>
        <w:t> </w:t>
      </w:r>
      <w:r w:rsidRPr="0004205E">
        <w:rPr>
          <w:lang w:val="fr-FR"/>
        </w:rPr>
        <w:t xml:space="preserve">piliers importants </w:t>
      </w:r>
      <w:r w:rsidR="0008240B" w:rsidRPr="0004205E">
        <w:rPr>
          <w:lang w:val="fr-FR"/>
        </w:rPr>
        <w:t>de la lutte</w:t>
      </w:r>
      <w:r w:rsidRPr="0004205E">
        <w:rPr>
          <w:lang w:val="fr-FR"/>
        </w:rPr>
        <w:t xml:space="preserve"> contre les pratiques contrefaisantes</w:t>
      </w:r>
      <w:r w:rsidR="00A4771D" w:rsidRPr="0004205E">
        <w:rPr>
          <w:lang w:val="fr-FR"/>
        </w:rPr>
        <w:t> :</w:t>
      </w:r>
      <w:r w:rsidRPr="0004205E">
        <w:rPr>
          <w:lang w:val="fr-FR"/>
        </w:rPr>
        <w:t xml:space="preserve"> un système de protection efficace</w:t>
      </w:r>
      <w:r w:rsidR="0008240B" w:rsidRPr="0004205E">
        <w:rPr>
          <w:lang w:val="fr-FR"/>
        </w:rPr>
        <w:t xml:space="preserve"> au niveau national</w:t>
      </w:r>
      <w:r w:rsidRPr="0004205E">
        <w:rPr>
          <w:lang w:val="fr-FR"/>
        </w:rPr>
        <w:t xml:space="preserve"> et un mécanisme de contrôle </w:t>
      </w:r>
      <w:r w:rsidR="00B3393D" w:rsidRPr="0004205E">
        <w:rPr>
          <w:lang w:val="fr-FR"/>
        </w:rPr>
        <w:t xml:space="preserve">adapté </w:t>
      </w:r>
      <w:r w:rsidR="0008240B" w:rsidRPr="0004205E">
        <w:rPr>
          <w:lang w:val="fr-FR"/>
        </w:rPr>
        <w:t>en</w:t>
      </w:r>
      <w:r w:rsidRPr="0004205E">
        <w:rPr>
          <w:lang w:val="fr-FR"/>
        </w:rPr>
        <w:t xml:space="preserve"> cas d</w:t>
      </w:r>
      <w:r w:rsidR="00A4771D" w:rsidRPr="0004205E">
        <w:rPr>
          <w:lang w:val="fr-FR"/>
        </w:rPr>
        <w:t>’</w:t>
      </w:r>
      <w:r w:rsidR="0008240B" w:rsidRPr="0004205E">
        <w:rPr>
          <w:lang w:val="fr-FR"/>
        </w:rPr>
        <w:t>atteintes sur d</w:t>
      </w:r>
      <w:r w:rsidRPr="0004205E">
        <w:rPr>
          <w:lang w:val="fr-FR"/>
        </w:rPr>
        <w:t>es marchés étrangers.</w:t>
      </w:r>
    </w:p>
    <w:p w14:paraId="476212C4" w14:textId="7AF05020" w:rsidR="004C40B8" w:rsidRPr="0004205E" w:rsidRDefault="00FA349C" w:rsidP="00A4771D">
      <w:pPr>
        <w:pStyle w:val="Heading3"/>
        <w:rPr>
          <w:lang w:val="fr-FR"/>
        </w:rPr>
      </w:pPr>
      <w:r w:rsidRPr="0004205E">
        <w:rPr>
          <w:lang w:val="fr-FR"/>
        </w:rPr>
        <w:t>Thème 3</w:t>
      </w:r>
      <w:r w:rsidR="00CE780C" w:rsidRPr="0004205E">
        <w:rPr>
          <w:lang w:val="fr-FR"/>
        </w:rPr>
        <w:t xml:space="preserve"> –</w:t>
      </w:r>
      <w:r w:rsidR="007C4BEF" w:rsidRPr="0004205E">
        <w:rPr>
          <w:lang w:val="fr-FR"/>
        </w:rPr>
        <w:t xml:space="preserve"> </w:t>
      </w:r>
      <w:r w:rsidR="002C1243" w:rsidRPr="0004205E">
        <w:rPr>
          <w:lang w:val="fr-FR"/>
        </w:rPr>
        <w:t>Partage de données d</w:t>
      </w:r>
      <w:r w:rsidR="00A4771D" w:rsidRPr="0004205E">
        <w:rPr>
          <w:lang w:val="fr-FR"/>
        </w:rPr>
        <w:t>’</w:t>
      </w:r>
      <w:r w:rsidR="002C1243" w:rsidRPr="0004205E">
        <w:rPr>
          <w:lang w:val="fr-FR"/>
        </w:rPr>
        <w:t>expérience</w:t>
      </w:r>
      <w:r w:rsidR="00FD544F" w:rsidRPr="0004205E">
        <w:rPr>
          <w:lang w:val="fr-FR"/>
        </w:rPr>
        <w:t xml:space="preserve">, outils et méthodes dans le domaine de la </w:t>
      </w:r>
      <w:r w:rsidR="00D02F2D" w:rsidRPr="0004205E">
        <w:rPr>
          <w:lang w:val="fr-FR"/>
        </w:rPr>
        <w:t>mise en œuvre d</w:t>
      </w:r>
      <w:r w:rsidR="0008240B" w:rsidRPr="0004205E">
        <w:rPr>
          <w:lang w:val="fr-FR"/>
        </w:rPr>
        <w:t xml:space="preserve">es </w:t>
      </w:r>
      <w:r w:rsidR="00BD26DE" w:rsidRPr="0004205E">
        <w:rPr>
          <w:lang w:val="fr-FR"/>
        </w:rPr>
        <w:t>activités d</w:t>
      </w:r>
      <w:r w:rsidR="00A4771D" w:rsidRPr="0004205E">
        <w:rPr>
          <w:lang w:val="fr-FR"/>
        </w:rPr>
        <w:t>’</w:t>
      </w:r>
      <w:r w:rsidR="00BD26DE" w:rsidRPr="0004205E">
        <w:rPr>
          <w:lang w:val="fr-FR"/>
        </w:rPr>
        <w:t>assistance technique</w:t>
      </w:r>
    </w:p>
    <w:p w14:paraId="72EB1F94" w14:textId="77777777" w:rsidR="004C40B8" w:rsidRPr="0004205E" w:rsidRDefault="004C40B8" w:rsidP="00A4771D">
      <w:pPr>
        <w:rPr>
          <w:lang w:val="fr-FR"/>
        </w:rPr>
      </w:pPr>
    </w:p>
    <w:p w14:paraId="1CC10A38" w14:textId="4397C226" w:rsidR="004C40B8" w:rsidRPr="0004205E" w:rsidRDefault="00FD3571" w:rsidP="00A4771D">
      <w:pPr>
        <w:pStyle w:val="ONUMFS"/>
        <w:rPr>
          <w:lang w:val="fr-FR"/>
        </w:rPr>
      </w:pPr>
      <w:r w:rsidRPr="0004205E">
        <w:rPr>
          <w:lang w:val="fr-FR"/>
        </w:rPr>
        <w:t>M.</w:t>
      </w:r>
      <w:r w:rsidR="00247898" w:rsidRPr="0004205E">
        <w:rPr>
          <w:lang w:val="fr-FR"/>
        </w:rPr>
        <w:t> </w:t>
      </w:r>
      <w:proofErr w:type="spellStart"/>
      <w:r w:rsidR="00A3570D">
        <w:rPr>
          <w:lang w:val="fr-FR"/>
        </w:rPr>
        <w:t>Sherif</w:t>
      </w:r>
      <w:proofErr w:type="spellEnd"/>
      <w:r w:rsidR="00A3570D">
        <w:rPr>
          <w:lang w:val="fr-FR"/>
        </w:rPr>
        <w:t> </w:t>
      </w:r>
      <w:proofErr w:type="spellStart"/>
      <w:r w:rsidRPr="0004205E">
        <w:rPr>
          <w:lang w:val="fr-FR"/>
        </w:rPr>
        <w:t>Saadallah</w:t>
      </w:r>
      <w:proofErr w:type="spellEnd"/>
      <w:r w:rsidR="007278A1" w:rsidRPr="0004205E">
        <w:rPr>
          <w:lang w:val="fr-FR"/>
        </w:rPr>
        <w:t>, directeur exécutif de l</w:t>
      </w:r>
      <w:r w:rsidR="00A4771D" w:rsidRPr="0004205E">
        <w:rPr>
          <w:lang w:val="fr-FR"/>
        </w:rPr>
        <w:t>’</w:t>
      </w:r>
      <w:r w:rsidR="007278A1" w:rsidRPr="0004205E">
        <w:rPr>
          <w:lang w:val="fr-FR"/>
        </w:rPr>
        <w:t>Académie de l</w:t>
      </w:r>
      <w:r w:rsidR="00A4771D" w:rsidRPr="0004205E">
        <w:rPr>
          <w:lang w:val="fr-FR"/>
        </w:rPr>
        <w:t>’</w:t>
      </w:r>
      <w:r w:rsidR="007278A1" w:rsidRPr="0004205E">
        <w:rPr>
          <w:lang w:val="fr-FR"/>
        </w:rPr>
        <w:t>OMPI</w:t>
      </w:r>
      <w:r w:rsidRPr="0004205E">
        <w:rPr>
          <w:color w:val="333333"/>
          <w:lang w:val="fr-FR"/>
        </w:rPr>
        <w:t>,</w:t>
      </w:r>
      <w:r w:rsidR="007278A1" w:rsidRPr="0004205E">
        <w:rPr>
          <w:color w:val="333333"/>
          <w:lang w:val="fr-FR"/>
        </w:rPr>
        <w:t xml:space="preserve"> </w:t>
      </w:r>
      <w:r w:rsidR="000972DF" w:rsidRPr="0004205E">
        <w:rPr>
          <w:color w:val="333333"/>
          <w:lang w:val="fr-FR"/>
        </w:rPr>
        <w:t xml:space="preserve">a </w:t>
      </w:r>
      <w:r w:rsidR="00F77564" w:rsidRPr="0004205E">
        <w:rPr>
          <w:lang w:val="fr-FR"/>
        </w:rPr>
        <w:t>présenté les collaborateurs de l</w:t>
      </w:r>
      <w:r w:rsidR="00A4771D" w:rsidRPr="0004205E">
        <w:rPr>
          <w:lang w:val="fr-FR"/>
        </w:rPr>
        <w:t>’</w:t>
      </w:r>
      <w:r w:rsidR="00F77564" w:rsidRPr="0004205E">
        <w:rPr>
          <w:lang w:val="fr-FR"/>
        </w:rPr>
        <w:t xml:space="preserve">OMPI intervenant au titre du </w:t>
      </w:r>
      <w:r w:rsidR="00A4771D" w:rsidRPr="0004205E">
        <w:rPr>
          <w:lang w:val="fr-FR"/>
        </w:rPr>
        <w:t>thème 3</w:t>
      </w:r>
      <w:r w:rsidR="00F77564" w:rsidRPr="0004205E">
        <w:rPr>
          <w:lang w:val="fr-FR"/>
        </w:rPr>
        <w:t>,</w:t>
      </w:r>
      <w:r w:rsidR="0008240B" w:rsidRPr="0004205E">
        <w:rPr>
          <w:lang w:val="fr-FR"/>
        </w:rPr>
        <w:t xml:space="preserve"> qui</w:t>
      </w:r>
      <w:r w:rsidR="000972DF" w:rsidRPr="0004205E">
        <w:rPr>
          <w:lang w:val="fr-FR"/>
        </w:rPr>
        <w:t xml:space="preserve"> trait</w:t>
      </w:r>
      <w:r w:rsidR="0008240B" w:rsidRPr="0004205E">
        <w:rPr>
          <w:lang w:val="fr-FR"/>
        </w:rPr>
        <w:t>e</w:t>
      </w:r>
      <w:r w:rsidR="000972DF" w:rsidRPr="0004205E">
        <w:rPr>
          <w:lang w:val="fr-FR"/>
        </w:rPr>
        <w:t xml:space="preserve"> de la mise en œuvre d</w:t>
      </w:r>
      <w:r w:rsidR="009540F6" w:rsidRPr="0004205E">
        <w:rPr>
          <w:lang w:val="fr-FR"/>
        </w:rPr>
        <w:t xml:space="preserve">es </w:t>
      </w:r>
      <w:r w:rsidR="000972DF" w:rsidRPr="0004205E">
        <w:rPr>
          <w:lang w:val="fr-FR"/>
        </w:rPr>
        <w:t>activités d</w:t>
      </w:r>
      <w:r w:rsidR="00A4771D" w:rsidRPr="0004205E">
        <w:rPr>
          <w:lang w:val="fr-FR"/>
        </w:rPr>
        <w:t>’</w:t>
      </w:r>
      <w:r w:rsidR="000972DF" w:rsidRPr="0004205E">
        <w:rPr>
          <w:lang w:val="fr-FR"/>
        </w:rPr>
        <w:t>assistance technique.</w:t>
      </w:r>
    </w:p>
    <w:p w14:paraId="2071E7A1" w14:textId="63D5A866" w:rsidR="004C40B8" w:rsidRPr="0004205E" w:rsidRDefault="000972DF" w:rsidP="00A4771D">
      <w:pPr>
        <w:pStyle w:val="ONUMFS"/>
        <w:rPr>
          <w:lang w:val="fr-FR"/>
        </w:rPr>
      </w:pPr>
      <w:r w:rsidRPr="0004205E">
        <w:rPr>
          <w:lang w:val="fr-FR"/>
        </w:rPr>
        <w:t>M</w:t>
      </w:r>
      <w:r w:rsidR="00FD3571" w:rsidRPr="0004205E">
        <w:rPr>
          <w:lang w:val="fr-FR"/>
        </w:rPr>
        <w:t>.</w:t>
      </w:r>
      <w:r w:rsidR="00247898" w:rsidRPr="0004205E">
        <w:rPr>
          <w:lang w:val="fr-FR"/>
        </w:rPr>
        <w:t> </w:t>
      </w:r>
      <w:r w:rsidR="00A3570D">
        <w:rPr>
          <w:lang w:val="fr-FR"/>
        </w:rPr>
        <w:t>Wend </w:t>
      </w:r>
      <w:r w:rsidR="00A83A81" w:rsidRPr="0004205E">
        <w:rPr>
          <w:lang w:val="fr-FR"/>
        </w:rPr>
        <w:t xml:space="preserve">Wendland, </w:t>
      </w:r>
      <w:r w:rsidRPr="0004205E">
        <w:rPr>
          <w:lang w:val="fr-FR"/>
        </w:rPr>
        <w:t xml:space="preserve">directeur de la Division des savoirs traditionnels, </w:t>
      </w:r>
      <w:r w:rsidR="00D774C3" w:rsidRPr="0004205E">
        <w:rPr>
          <w:lang w:val="fr-FR"/>
        </w:rPr>
        <w:t>a évoqué la mise en œuvre d</w:t>
      </w:r>
      <w:r w:rsidR="0008240B" w:rsidRPr="0004205E">
        <w:rPr>
          <w:lang w:val="fr-FR"/>
        </w:rPr>
        <w:t xml:space="preserve">es </w:t>
      </w:r>
      <w:r w:rsidR="00D774C3" w:rsidRPr="0004205E">
        <w:rPr>
          <w:lang w:val="fr-FR"/>
        </w:rPr>
        <w:t>activités d</w:t>
      </w:r>
      <w:r w:rsidR="00A4771D" w:rsidRPr="0004205E">
        <w:rPr>
          <w:lang w:val="fr-FR"/>
        </w:rPr>
        <w:t>’</w:t>
      </w:r>
      <w:r w:rsidR="00D774C3" w:rsidRPr="0004205E">
        <w:rPr>
          <w:lang w:val="fr-FR"/>
        </w:rPr>
        <w:t>assistance technique dans les domaines des ressources génétiques, des savoirs traditionnels, et des expressions culturelles traditionnell</w:t>
      </w:r>
      <w:r w:rsidR="0004205E" w:rsidRPr="0004205E">
        <w:rPr>
          <w:lang w:val="fr-FR"/>
        </w:rPr>
        <w:t>es.  Ce</w:t>
      </w:r>
      <w:r w:rsidR="00D774C3" w:rsidRPr="0004205E">
        <w:rPr>
          <w:lang w:val="fr-FR"/>
        </w:rPr>
        <w:t>s activités ont deux</w:t>
      </w:r>
      <w:r w:rsidR="00247898" w:rsidRPr="0004205E">
        <w:rPr>
          <w:lang w:val="fr-FR"/>
        </w:rPr>
        <w:t> </w:t>
      </w:r>
      <w:r w:rsidR="00D774C3" w:rsidRPr="0004205E">
        <w:rPr>
          <w:lang w:val="fr-FR"/>
        </w:rPr>
        <w:t>objectifs fondamentaux</w:t>
      </w:r>
      <w:r w:rsidR="00A4771D" w:rsidRPr="0004205E">
        <w:rPr>
          <w:lang w:val="fr-FR"/>
        </w:rPr>
        <w:t> :</w:t>
      </w:r>
      <w:r w:rsidR="00D774C3" w:rsidRPr="0004205E">
        <w:rPr>
          <w:lang w:val="fr-FR"/>
        </w:rPr>
        <w:t xml:space="preserve"> une utilisation </w:t>
      </w:r>
      <w:r w:rsidR="0008240B" w:rsidRPr="0004205E">
        <w:rPr>
          <w:lang w:val="fr-FR"/>
        </w:rPr>
        <w:t xml:space="preserve">plus efficace et stratégique </w:t>
      </w:r>
      <w:r w:rsidR="00D774C3" w:rsidRPr="0004205E">
        <w:rPr>
          <w:lang w:val="fr-FR"/>
        </w:rPr>
        <w:t xml:space="preserve">des systèmes de propriété intellectuelle </w:t>
      </w:r>
      <w:r w:rsidR="00013B1A" w:rsidRPr="0004205E">
        <w:rPr>
          <w:lang w:val="fr-FR"/>
        </w:rPr>
        <w:t>actuels</w:t>
      </w:r>
      <w:r w:rsidR="00D774C3" w:rsidRPr="0004205E">
        <w:rPr>
          <w:lang w:val="fr-FR"/>
        </w:rPr>
        <w:t xml:space="preserve"> dans les trois</w:t>
      </w:r>
      <w:r w:rsidR="00247898" w:rsidRPr="0004205E">
        <w:rPr>
          <w:lang w:val="fr-FR"/>
        </w:rPr>
        <w:t> </w:t>
      </w:r>
      <w:r w:rsidR="00D774C3" w:rsidRPr="0004205E">
        <w:rPr>
          <w:lang w:val="fr-FR"/>
        </w:rPr>
        <w:t>domaines précédemment</w:t>
      </w:r>
      <w:r w:rsidR="0008240B" w:rsidRPr="0004205E">
        <w:rPr>
          <w:lang w:val="fr-FR"/>
        </w:rPr>
        <w:t xml:space="preserve"> cités</w:t>
      </w:r>
      <w:r w:rsidR="00D774C3" w:rsidRPr="0004205E">
        <w:rPr>
          <w:lang w:val="fr-FR"/>
        </w:rPr>
        <w:t xml:space="preserve">;  et la </w:t>
      </w:r>
      <w:r w:rsidR="0008240B" w:rsidRPr="0004205E">
        <w:rPr>
          <w:lang w:val="fr-FR"/>
        </w:rPr>
        <w:t>communication</w:t>
      </w:r>
      <w:r w:rsidR="00D774C3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D774C3" w:rsidRPr="0004205E">
        <w:rPr>
          <w:lang w:val="fr-FR"/>
        </w:rPr>
        <w:t>information</w:t>
      </w:r>
      <w:r w:rsidR="0008240B" w:rsidRPr="0004205E">
        <w:rPr>
          <w:lang w:val="fr-FR"/>
        </w:rPr>
        <w:t>s</w:t>
      </w:r>
      <w:r w:rsidR="00D774C3" w:rsidRPr="0004205E">
        <w:rPr>
          <w:lang w:val="fr-FR"/>
        </w:rPr>
        <w:t xml:space="preserve"> neutre</w:t>
      </w:r>
      <w:r w:rsidR="0008240B" w:rsidRPr="0004205E">
        <w:rPr>
          <w:lang w:val="fr-FR"/>
        </w:rPr>
        <w:t>s</w:t>
      </w:r>
      <w:r w:rsidR="00D774C3" w:rsidRPr="0004205E">
        <w:rPr>
          <w:lang w:val="fr-FR"/>
        </w:rPr>
        <w:t xml:space="preserve"> </w:t>
      </w:r>
      <w:r w:rsidR="00013B1A" w:rsidRPr="0004205E">
        <w:rPr>
          <w:lang w:val="fr-FR"/>
        </w:rPr>
        <w:t>au sujet des</w:t>
      </w:r>
      <w:r w:rsidR="00D774C3" w:rsidRPr="0004205E">
        <w:rPr>
          <w:lang w:val="fr-FR"/>
        </w:rPr>
        <w:t xml:space="preserve"> négo</w:t>
      </w:r>
      <w:r w:rsidR="00013B1A" w:rsidRPr="0004205E">
        <w:rPr>
          <w:lang w:val="fr-FR"/>
        </w:rPr>
        <w:t xml:space="preserve">ciations </w:t>
      </w:r>
      <w:r w:rsidR="0008240B" w:rsidRPr="0004205E">
        <w:rPr>
          <w:lang w:val="fr-FR"/>
        </w:rPr>
        <w:t>sur l</w:t>
      </w:r>
      <w:r w:rsidR="00013B1A" w:rsidRPr="0004205E">
        <w:rPr>
          <w:lang w:val="fr-FR"/>
        </w:rPr>
        <w:t xml:space="preserve">es </w:t>
      </w:r>
      <w:r w:rsidR="005E64AC" w:rsidRPr="0004205E">
        <w:rPr>
          <w:lang w:val="fr-FR"/>
        </w:rPr>
        <w:t xml:space="preserve">nouvelles options </w:t>
      </w:r>
      <w:r w:rsidR="005E64AC" w:rsidRPr="0004205E">
        <w:rPr>
          <w:i/>
          <w:lang w:val="fr-FR"/>
        </w:rPr>
        <w:t>sui</w:t>
      </w:r>
      <w:r w:rsidR="00247898" w:rsidRPr="0004205E">
        <w:rPr>
          <w:i/>
          <w:lang w:val="fr-FR"/>
        </w:rPr>
        <w:t> </w:t>
      </w:r>
      <w:r w:rsidR="005E64AC" w:rsidRPr="0004205E">
        <w:rPr>
          <w:i/>
          <w:lang w:val="fr-FR"/>
        </w:rPr>
        <w:t>gener</w:t>
      </w:r>
      <w:r w:rsidR="0004205E" w:rsidRPr="0004205E">
        <w:rPr>
          <w:i/>
          <w:lang w:val="fr-FR"/>
        </w:rPr>
        <w:t xml:space="preserve">is.  </w:t>
      </w:r>
      <w:r w:rsidR="0004205E" w:rsidRPr="0004205E">
        <w:rPr>
          <w:lang w:val="fr-FR"/>
        </w:rPr>
        <w:t>El</w:t>
      </w:r>
      <w:r w:rsidR="005E64AC" w:rsidRPr="0004205E">
        <w:rPr>
          <w:lang w:val="fr-FR"/>
        </w:rPr>
        <w:t>les consist</w:t>
      </w:r>
      <w:r w:rsidR="0008240B" w:rsidRPr="0004205E">
        <w:rPr>
          <w:lang w:val="fr-FR"/>
        </w:rPr>
        <w:t>ai</w:t>
      </w:r>
      <w:r w:rsidR="005E64AC" w:rsidRPr="0004205E">
        <w:rPr>
          <w:lang w:val="fr-FR"/>
        </w:rPr>
        <w:t>ent principalement à</w:t>
      </w:r>
      <w:r w:rsidR="00A4771D" w:rsidRPr="0004205E">
        <w:rPr>
          <w:lang w:val="fr-FR"/>
        </w:rPr>
        <w:t> :</w:t>
      </w:r>
      <w:r w:rsidR="005E64AC" w:rsidRPr="0004205E">
        <w:rPr>
          <w:lang w:val="fr-FR"/>
        </w:rPr>
        <w:t xml:space="preserve"> a)</w:t>
      </w:r>
      <w:r w:rsidR="00247898" w:rsidRPr="0004205E">
        <w:rPr>
          <w:lang w:val="fr-FR"/>
        </w:rPr>
        <w:t> </w:t>
      </w:r>
      <w:r w:rsidR="005E64AC" w:rsidRPr="0004205E">
        <w:rPr>
          <w:lang w:val="fr-FR"/>
        </w:rPr>
        <w:t xml:space="preserve">faciliter </w:t>
      </w:r>
      <w:r w:rsidR="0008240B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08240B" w:rsidRPr="0004205E">
        <w:rPr>
          <w:lang w:val="fr-FR"/>
        </w:rPr>
        <w:t>élaboration</w:t>
      </w:r>
      <w:r w:rsidR="005E64AC" w:rsidRPr="0004205E">
        <w:rPr>
          <w:lang w:val="fr-FR"/>
        </w:rPr>
        <w:t xml:space="preserve"> des politiques, des stratégies et des lois nationales;  b)</w:t>
      </w:r>
      <w:r w:rsidR="00247898" w:rsidRPr="0004205E">
        <w:rPr>
          <w:lang w:val="fr-FR"/>
        </w:rPr>
        <w:t> </w:t>
      </w:r>
      <w:r w:rsidR="005E64AC" w:rsidRPr="0004205E">
        <w:rPr>
          <w:lang w:val="fr-FR"/>
        </w:rPr>
        <w:t>fournir une information récente et claire, expliquant la politique existante et les choix législatifs;  c)</w:t>
      </w:r>
      <w:r w:rsidR="00247898" w:rsidRPr="0004205E">
        <w:rPr>
          <w:lang w:val="fr-FR"/>
        </w:rPr>
        <w:t> </w:t>
      </w:r>
      <w:r w:rsidR="0008240B" w:rsidRPr="0004205E">
        <w:rPr>
          <w:lang w:val="fr-FR"/>
        </w:rPr>
        <w:t>proposer des</w:t>
      </w:r>
      <w:r w:rsidR="005E64AC" w:rsidRPr="0004205E">
        <w:rPr>
          <w:lang w:val="fr-FR"/>
        </w:rPr>
        <w:t xml:space="preserve"> formation</w:t>
      </w:r>
      <w:r w:rsidR="0008240B" w:rsidRPr="0004205E">
        <w:rPr>
          <w:lang w:val="fr-FR"/>
        </w:rPr>
        <w:t>s</w:t>
      </w:r>
      <w:r w:rsidR="005E64AC" w:rsidRPr="0004205E">
        <w:rPr>
          <w:lang w:val="fr-FR"/>
        </w:rPr>
        <w:t xml:space="preserve"> sur des sujets choisis, généralement au m</w:t>
      </w:r>
      <w:r w:rsidR="00013B1A" w:rsidRPr="0004205E">
        <w:rPr>
          <w:lang w:val="fr-FR"/>
        </w:rPr>
        <w:t>oyen de guides pratiques et d</w:t>
      </w:r>
      <w:r w:rsidR="00A4771D" w:rsidRPr="0004205E">
        <w:rPr>
          <w:lang w:val="fr-FR"/>
        </w:rPr>
        <w:t>’</w:t>
      </w:r>
      <w:r w:rsidR="005E64AC" w:rsidRPr="0004205E">
        <w:rPr>
          <w:lang w:val="fr-FR"/>
        </w:rPr>
        <w:t xml:space="preserve">ateliers interactifs </w:t>
      </w:r>
      <w:r w:rsidR="0008240B" w:rsidRPr="0004205E">
        <w:rPr>
          <w:lang w:val="fr-FR"/>
        </w:rPr>
        <w:t>multi</w:t>
      </w:r>
      <w:r w:rsidR="005E64AC" w:rsidRPr="0004205E">
        <w:rPr>
          <w:lang w:val="fr-FR"/>
        </w:rPr>
        <w:t>parti</w:t>
      </w:r>
      <w:r w:rsidR="0008240B" w:rsidRPr="0004205E">
        <w:rPr>
          <w:lang w:val="fr-FR"/>
        </w:rPr>
        <w:t>t</w:t>
      </w:r>
      <w:r w:rsidR="0004205E" w:rsidRPr="0004205E">
        <w:rPr>
          <w:lang w:val="fr-FR"/>
        </w:rPr>
        <w:t>es.  Le</w:t>
      </w:r>
      <w:r w:rsidR="00D02F2D" w:rsidRPr="0004205E">
        <w:rPr>
          <w:lang w:val="fr-FR"/>
        </w:rPr>
        <w:t xml:space="preserve"> directeur</w:t>
      </w:r>
      <w:r w:rsidR="005E64AC" w:rsidRPr="0004205E">
        <w:rPr>
          <w:lang w:val="fr-FR"/>
        </w:rPr>
        <w:t xml:space="preserve"> a énuméré quelques principes auxquels la </w:t>
      </w:r>
      <w:r w:rsidR="0008240B" w:rsidRPr="0004205E">
        <w:rPr>
          <w:lang w:val="fr-FR"/>
        </w:rPr>
        <w:t>d</w:t>
      </w:r>
      <w:r w:rsidR="005E64AC" w:rsidRPr="0004205E">
        <w:rPr>
          <w:lang w:val="fr-FR"/>
        </w:rPr>
        <w:t>ivision a adhéré en vue de la mise en œuvre des activités</w:t>
      </w:r>
      <w:r w:rsidR="00A4771D" w:rsidRPr="0004205E">
        <w:rPr>
          <w:lang w:val="fr-FR"/>
        </w:rPr>
        <w:t> :</w:t>
      </w:r>
      <w:r w:rsidR="005E64AC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5E64AC" w:rsidRPr="0004205E">
        <w:rPr>
          <w:lang w:val="fr-FR"/>
        </w:rPr>
        <w:t xml:space="preserve">être </w:t>
      </w:r>
      <w:r w:rsidR="00D02F2D" w:rsidRPr="0004205E">
        <w:rPr>
          <w:lang w:val="fr-FR"/>
        </w:rPr>
        <w:t xml:space="preserve">axé sur les </w:t>
      </w:r>
      <w:r w:rsidR="00EA4188" w:rsidRPr="0004205E">
        <w:rPr>
          <w:lang w:val="fr-FR"/>
        </w:rPr>
        <w:t>États membres</w:t>
      </w:r>
      <w:r w:rsidR="005E64AC" w:rsidRPr="0004205E">
        <w:rPr>
          <w:lang w:val="fr-FR"/>
        </w:rPr>
        <w:t>;  ii)</w:t>
      </w:r>
      <w:r w:rsidR="00247898" w:rsidRPr="0004205E">
        <w:rPr>
          <w:lang w:val="fr-FR"/>
        </w:rPr>
        <w:t> </w:t>
      </w:r>
      <w:r w:rsidR="0008240B" w:rsidRPr="0004205E">
        <w:rPr>
          <w:lang w:val="fr-FR"/>
        </w:rPr>
        <w:t>tenir compte des</w:t>
      </w:r>
      <w:r w:rsidR="00E002FC" w:rsidRPr="0004205E">
        <w:rPr>
          <w:lang w:val="fr-FR"/>
        </w:rPr>
        <w:t xml:space="preserve"> besoins;  iii)</w:t>
      </w:r>
      <w:r w:rsidR="00247898" w:rsidRPr="0004205E">
        <w:rPr>
          <w:lang w:val="fr-FR"/>
        </w:rPr>
        <w:t> </w:t>
      </w:r>
      <w:r w:rsidR="0008240B" w:rsidRPr="0004205E">
        <w:rPr>
          <w:lang w:val="fr-FR"/>
        </w:rPr>
        <w:t xml:space="preserve">tenir compte de </w:t>
      </w:r>
      <w:r w:rsidR="00E002FC" w:rsidRPr="0004205E">
        <w:rPr>
          <w:lang w:val="fr-FR"/>
        </w:rPr>
        <w:t>la capacité d</w:t>
      </w:r>
      <w:r w:rsidR="00A4771D" w:rsidRPr="0004205E">
        <w:rPr>
          <w:lang w:val="fr-FR"/>
        </w:rPr>
        <w:t>’</w:t>
      </w:r>
      <w:r w:rsidR="00E002FC" w:rsidRPr="0004205E">
        <w:rPr>
          <w:lang w:val="fr-FR"/>
        </w:rPr>
        <w:t>absorption des bénéficiaires;  iv)</w:t>
      </w:r>
      <w:r w:rsidR="00247898" w:rsidRPr="0004205E">
        <w:rPr>
          <w:lang w:val="fr-FR"/>
        </w:rPr>
        <w:t> </w:t>
      </w:r>
      <w:r w:rsidR="00E002FC" w:rsidRPr="0004205E">
        <w:rPr>
          <w:lang w:val="fr-FR"/>
        </w:rPr>
        <w:t>être transparent;  v)</w:t>
      </w:r>
      <w:r w:rsidR="00247898" w:rsidRPr="0004205E">
        <w:rPr>
          <w:lang w:val="fr-FR"/>
        </w:rPr>
        <w:t> </w:t>
      </w:r>
      <w:r w:rsidR="00E002FC" w:rsidRPr="0004205E">
        <w:rPr>
          <w:lang w:val="fr-FR"/>
        </w:rPr>
        <w:t>s</w:t>
      </w:r>
      <w:r w:rsidR="00A4771D" w:rsidRPr="0004205E">
        <w:rPr>
          <w:lang w:val="fr-FR"/>
        </w:rPr>
        <w:t>’</w:t>
      </w:r>
      <w:r w:rsidR="00E002FC" w:rsidRPr="0004205E">
        <w:rPr>
          <w:lang w:val="fr-FR"/>
        </w:rPr>
        <w:t>assurer de l</w:t>
      </w:r>
      <w:r w:rsidR="00A4771D" w:rsidRPr="0004205E">
        <w:rPr>
          <w:lang w:val="fr-FR"/>
        </w:rPr>
        <w:t>’</w:t>
      </w:r>
      <w:r w:rsidR="00E002FC" w:rsidRPr="0004205E">
        <w:rPr>
          <w:lang w:val="fr-FR"/>
        </w:rPr>
        <w:t xml:space="preserve">effet et de la </w:t>
      </w:r>
      <w:r w:rsidR="00013B1A" w:rsidRPr="0004205E">
        <w:rPr>
          <w:lang w:val="fr-FR"/>
        </w:rPr>
        <w:t>durabilité</w:t>
      </w:r>
      <w:r w:rsidR="00E002FC" w:rsidRPr="0004205E">
        <w:rPr>
          <w:lang w:val="fr-FR"/>
        </w:rPr>
        <w:t xml:space="preserve"> de l</w:t>
      </w:r>
      <w:r w:rsidR="00A4771D" w:rsidRPr="0004205E">
        <w:rPr>
          <w:lang w:val="fr-FR"/>
        </w:rPr>
        <w:t>’</w:t>
      </w:r>
      <w:r w:rsidR="00E002FC" w:rsidRPr="0004205E">
        <w:rPr>
          <w:lang w:val="fr-FR"/>
        </w:rPr>
        <w:t>assistance fournie;  vi)</w:t>
      </w:r>
      <w:r w:rsidR="00247898" w:rsidRPr="0004205E">
        <w:rPr>
          <w:lang w:val="fr-FR"/>
        </w:rPr>
        <w:t> </w:t>
      </w:r>
      <w:r w:rsidR="00E002FC" w:rsidRPr="0004205E">
        <w:rPr>
          <w:lang w:val="fr-FR"/>
        </w:rPr>
        <w:t>intégrer les savoirs traditionnels, les expressions culturelles traditionnelles et les ressources génétiques à l</w:t>
      </w:r>
      <w:r w:rsidR="00A4771D" w:rsidRPr="0004205E">
        <w:rPr>
          <w:lang w:val="fr-FR"/>
        </w:rPr>
        <w:t>’</w:t>
      </w:r>
      <w:r w:rsidR="00E002FC" w:rsidRPr="0004205E">
        <w:rPr>
          <w:lang w:val="fr-FR"/>
        </w:rPr>
        <w:t>innovation et aux politiques de propriété intellectuelle</w:t>
      </w:r>
      <w:r w:rsidR="00CB1B60" w:rsidRPr="0004205E">
        <w:rPr>
          <w:lang w:val="fr-FR"/>
        </w:rPr>
        <w:t xml:space="preserve"> au niveau national</w:t>
      </w:r>
      <w:r w:rsidR="00E002FC" w:rsidRPr="0004205E">
        <w:rPr>
          <w:lang w:val="fr-FR"/>
        </w:rPr>
        <w:t>;  vii)</w:t>
      </w:r>
      <w:r w:rsidR="00247898" w:rsidRPr="0004205E">
        <w:rPr>
          <w:lang w:val="fr-FR"/>
        </w:rPr>
        <w:t> </w:t>
      </w:r>
      <w:r w:rsidR="00E002FC" w:rsidRPr="0004205E">
        <w:rPr>
          <w:lang w:val="fr-FR"/>
        </w:rPr>
        <w:t xml:space="preserve">ne pas </w:t>
      </w:r>
      <w:r w:rsidR="00CB1B60" w:rsidRPr="0004205E">
        <w:rPr>
          <w:lang w:val="fr-FR"/>
        </w:rPr>
        <w:t>prescrire</w:t>
      </w:r>
      <w:r w:rsidR="00130522" w:rsidRPr="0004205E">
        <w:rPr>
          <w:lang w:val="fr-FR"/>
        </w:rPr>
        <w:t xml:space="preserve"> de loi type</w:t>
      </w:r>
      <w:r w:rsidR="00CB1B60" w:rsidRPr="0004205E">
        <w:rPr>
          <w:lang w:val="fr-FR"/>
        </w:rPr>
        <w:t>,</w:t>
      </w:r>
      <w:r w:rsidR="00130522" w:rsidRPr="0004205E">
        <w:rPr>
          <w:lang w:val="fr-FR"/>
        </w:rPr>
        <w:t xml:space="preserve"> </w:t>
      </w:r>
      <w:r w:rsidR="00CB1B60" w:rsidRPr="0004205E">
        <w:rPr>
          <w:lang w:val="fr-FR"/>
        </w:rPr>
        <w:t>dans la mesure où il n</w:t>
      </w:r>
      <w:r w:rsidR="00A4771D" w:rsidRPr="0004205E">
        <w:rPr>
          <w:lang w:val="fr-FR"/>
        </w:rPr>
        <w:t>’</w:t>
      </w:r>
      <w:r w:rsidR="00CB1B60" w:rsidRPr="0004205E">
        <w:rPr>
          <w:lang w:val="fr-FR"/>
        </w:rPr>
        <w:t>existe aucun instrument juridique international qui puisse servir de point de référence</w:t>
      </w:r>
      <w:r w:rsidR="00130522" w:rsidRPr="0004205E">
        <w:rPr>
          <w:lang w:val="fr-FR"/>
        </w:rPr>
        <w:t xml:space="preserve">;  viii) inclure les populations autochtones et les communautés locales </w:t>
      </w:r>
      <w:r w:rsidR="00CB1B60" w:rsidRPr="0004205E">
        <w:rPr>
          <w:lang w:val="fr-FR"/>
        </w:rPr>
        <w:t>dans les activités des organismes publics</w:t>
      </w:r>
      <w:r w:rsidR="00130522" w:rsidRPr="0004205E">
        <w:rPr>
          <w:lang w:val="fr-FR"/>
        </w:rPr>
        <w:t xml:space="preserve"> compétents;  ix)</w:t>
      </w:r>
      <w:r w:rsidR="00247898" w:rsidRPr="0004205E">
        <w:rPr>
          <w:lang w:val="fr-FR"/>
        </w:rPr>
        <w:t> </w:t>
      </w:r>
      <w:r w:rsidR="00130522" w:rsidRPr="0004205E">
        <w:rPr>
          <w:lang w:val="fr-FR"/>
        </w:rPr>
        <w:t>suivre le “concept des trois</w:t>
      </w:r>
      <w:r w:rsidR="00247898" w:rsidRPr="0004205E">
        <w:rPr>
          <w:lang w:val="fr-FR"/>
        </w:rPr>
        <w:t> </w:t>
      </w:r>
      <w:r w:rsidR="00130522" w:rsidRPr="0004205E">
        <w:rPr>
          <w:lang w:val="fr-FR"/>
        </w:rPr>
        <w:t>P”</w:t>
      </w:r>
      <w:r w:rsidR="00A4771D" w:rsidRPr="0004205E">
        <w:rPr>
          <w:lang w:val="fr-FR"/>
        </w:rPr>
        <w:t> :</w:t>
      </w:r>
      <w:r w:rsidR="00130522" w:rsidRPr="0004205E">
        <w:rPr>
          <w:lang w:val="fr-FR"/>
        </w:rPr>
        <w:t xml:space="preserve"> encourager les “partenariats</w:t>
      </w:r>
      <w:r w:rsidR="00316D34" w:rsidRPr="0004205E">
        <w:rPr>
          <w:lang w:val="fr-FR"/>
        </w:rPr>
        <w:t xml:space="preserve">”, aussi bien </w:t>
      </w:r>
      <w:r w:rsidR="00130522" w:rsidRPr="0004205E">
        <w:rPr>
          <w:lang w:val="fr-FR"/>
        </w:rPr>
        <w:t>interne</w:t>
      </w:r>
      <w:r w:rsidR="00316D34" w:rsidRPr="0004205E">
        <w:rPr>
          <w:lang w:val="fr-FR"/>
        </w:rPr>
        <w:t>s</w:t>
      </w:r>
      <w:r w:rsidR="00130522" w:rsidRPr="0004205E">
        <w:rPr>
          <w:lang w:val="fr-FR"/>
        </w:rPr>
        <w:t xml:space="preserve"> qu</w:t>
      </w:r>
      <w:r w:rsidR="00A4771D" w:rsidRPr="0004205E">
        <w:rPr>
          <w:lang w:val="fr-FR"/>
        </w:rPr>
        <w:t>’</w:t>
      </w:r>
      <w:r w:rsidR="00130522" w:rsidRPr="0004205E">
        <w:rPr>
          <w:lang w:val="fr-FR"/>
        </w:rPr>
        <w:t>externe</w:t>
      </w:r>
      <w:r w:rsidR="00316D34" w:rsidRPr="0004205E">
        <w:rPr>
          <w:lang w:val="fr-FR"/>
        </w:rPr>
        <w:t>s</w:t>
      </w:r>
      <w:r w:rsidR="00247898" w:rsidRPr="0004205E">
        <w:rPr>
          <w:lang w:val="fr-FR"/>
        </w:rPr>
        <w:t xml:space="preserve">; </w:t>
      </w:r>
      <w:r w:rsidR="00130522" w:rsidRPr="0004205E">
        <w:rPr>
          <w:lang w:val="fr-FR"/>
        </w:rPr>
        <w:t xml:space="preserve"> placer la “population” au cœur de </w:t>
      </w:r>
      <w:r w:rsidR="00D02F2D" w:rsidRPr="0004205E">
        <w:rPr>
          <w:lang w:val="fr-FR"/>
        </w:rPr>
        <w:t>ses</w:t>
      </w:r>
      <w:r w:rsidR="00130522" w:rsidRPr="0004205E">
        <w:rPr>
          <w:lang w:val="fr-FR"/>
        </w:rPr>
        <w:t xml:space="preserve"> activités;  et être de nature </w:t>
      </w:r>
      <w:r w:rsidR="00D02F2D" w:rsidRPr="0004205E">
        <w:rPr>
          <w:lang w:val="fr-FR"/>
        </w:rPr>
        <w:t xml:space="preserve">plus </w:t>
      </w:r>
      <w:r w:rsidR="00130522" w:rsidRPr="0004205E">
        <w:rPr>
          <w:lang w:val="fr-FR"/>
        </w:rPr>
        <w:t>“pratique” que théorique.</w:t>
      </w:r>
    </w:p>
    <w:p w14:paraId="59EEEF1D" w14:textId="68390DFD" w:rsidR="004C40B8" w:rsidRPr="0004205E" w:rsidRDefault="004E5870" w:rsidP="00A4771D">
      <w:pPr>
        <w:pStyle w:val="ONUMFS"/>
        <w:rPr>
          <w:lang w:val="fr-FR"/>
        </w:rPr>
      </w:pPr>
      <w:r w:rsidRPr="0004205E">
        <w:rPr>
          <w:lang w:val="fr-FR"/>
        </w:rPr>
        <w:t>Mme</w:t>
      </w:r>
      <w:r w:rsidR="00247898" w:rsidRPr="0004205E">
        <w:rPr>
          <w:lang w:val="fr-FR"/>
        </w:rPr>
        <w:t> </w:t>
      </w:r>
      <w:proofErr w:type="spellStart"/>
      <w:r w:rsidR="00FD3571" w:rsidRPr="0004205E">
        <w:rPr>
          <w:lang w:val="fr-FR"/>
        </w:rPr>
        <w:t>Beatriz</w:t>
      </w:r>
      <w:proofErr w:type="spellEnd"/>
      <w:r w:rsidR="00A3570D">
        <w:rPr>
          <w:lang w:val="fr-FR"/>
        </w:rPr>
        <w:t> </w:t>
      </w:r>
      <w:proofErr w:type="spellStart"/>
      <w:r w:rsidR="00FD3571" w:rsidRPr="0004205E">
        <w:rPr>
          <w:lang w:val="fr-FR"/>
        </w:rPr>
        <w:t>Amo</w:t>
      </w:r>
      <w:r w:rsidR="001A4693" w:rsidRPr="0004205E">
        <w:rPr>
          <w:lang w:val="fr-FR"/>
        </w:rPr>
        <w:t>rim</w:t>
      </w:r>
      <w:r w:rsidR="00A3570D">
        <w:rPr>
          <w:lang w:val="fr-FR"/>
        </w:rPr>
        <w:noBreakHyphen/>
      </w:r>
      <w:r w:rsidR="001A4693" w:rsidRPr="0004205E">
        <w:rPr>
          <w:lang w:val="fr-FR"/>
        </w:rPr>
        <w:t>Borher</w:t>
      </w:r>
      <w:proofErr w:type="spellEnd"/>
      <w:r w:rsidR="001A4693" w:rsidRPr="0004205E">
        <w:rPr>
          <w:lang w:val="fr-FR"/>
        </w:rPr>
        <w:t xml:space="preserve">, </w:t>
      </w:r>
      <w:r w:rsidRPr="0004205E">
        <w:rPr>
          <w:lang w:val="fr-FR"/>
        </w:rPr>
        <w:t>directrice du Bureau régional pour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Amérique latine et les Caraïbes, a fait référence aux principes mentionnés da</w:t>
      </w:r>
      <w:r w:rsidR="00BE4704" w:rsidRPr="0004205E">
        <w:rPr>
          <w:lang w:val="fr-FR"/>
        </w:rPr>
        <w:t xml:space="preserve">ns le groupe A du </w:t>
      </w:r>
      <w:r w:rsidR="00CB1B60" w:rsidRPr="0004205E">
        <w:rPr>
          <w:lang w:val="fr-FR"/>
        </w:rPr>
        <w:t>P</w:t>
      </w:r>
      <w:r w:rsidR="00BE4704" w:rsidRPr="0004205E">
        <w:rPr>
          <w:lang w:val="fr-FR"/>
        </w:rPr>
        <w:t>lan d</w:t>
      </w:r>
      <w:r w:rsidR="00A4771D" w:rsidRPr="0004205E">
        <w:rPr>
          <w:lang w:val="fr-FR"/>
        </w:rPr>
        <w:t>’</w:t>
      </w:r>
      <w:r w:rsidR="00BE4704" w:rsidRPr="0004205E">
        <w:rPr>
          <w:lang w:val="fr-FR"/>
        </w:rPr>
        <w:t>action</w:t>
      </w:r>
      <w:r w:rsidR="00CB1B60" w:rsidRPr="0004205E">
        <w:rPr>
          <w:lang w:val="fr-FR"/>
        </w:rPr>
        <w:t xml:space="preserve"> pour le développement </w:t>
      </w:r>
      <w:r w:rsidR="00BE4704" w:rsidRPr="0004205E">
        <w:rPr>
          <w:lang w:val="fr-FR"/>
        </w:rPr>
        <w:t>et</w:t>
      </w:r>
      <w:r w:rsidRPr="0004205E">
        <w:rPr>
          <w:lang w:val="fr-FR"/>
        </w:rPr>
        <w:t xml:space="preserve"> a notamment </w:t>
      </w:r>
      <w:r w:rsidR="00BE4704" w:rsidRPr="0004205E">
        <w:rPr>
          <w:lang w:val="fr-FR"/>
        </w:rPr>
        <w:t>souligné que l</w:t>
      </w:r>
      <w:r w:rsidR="00A4771D" w:rsidRPr="0004205E">
        <w:rPr>
          <w:lang w:val="fr-FR"/>
        </w:rPr>
        <w:t>’</w:t>
      </w:r>
      <w:r w:rsidR="00BE4704" w:rsidRPr="0004205E">
        <w:rPr>
          <w:lang w:val="fr-FR"/>
        </w:rPr>
        <w:t>assistance technique était</w:t>
      </w:r>
      <w:r w:rsidRPr="0004205E">
        <w:rPr>
          <w:lang w:val="fr-FR"/>
        </w:rPr>
        <w:t xml:space="preserve"> axé</w:t>
      </w:r>
      <w:r w:rsidR="00BE4704" w:rsidRPr="0004205E">
        <w:rPr>
          <w:lang w:val="fr-FR"/>
        </w:rPr>
        <w:t>e</w:t>
      </w:r>
      <w:r w:rsidRPr="0004205E">
        <w:rPr>
          <w:lang w:val="fr-FR"/>
        </w:rPr>
        <w:t xml:space="preserve"> sur l</w:t>
      </w:r>
      <w:r w:rsidR="00CB1B60" w:rsidRPr="0004205E">
        <w:rPr>
          <w:lang w:val="fr-FR"/>
        </w:rPr>
        <w:t>es besoins</w:t>
      </w:r>
      <w:r w:rsidRPr="0004205E">
        <w:rPr>
          <w:lang w:val="fr-FR"/>
        </w:rPr>
        <w:t xml:space="preserve">, </w:t>
      </w:r>
      <w:r w:rsidR="00BE4704" w:rsidRPr="0004205E">
        <w:rPr>
          <w:lang w:val="fr-FR"/>
        </w:rPr>
        <w:t>mobilisée en faveur du</w:t>
      </w:r>
      <w:r w:rsidRPr="0004205E">
        <w:rPr>
          <w:lang w:val="fr-FR"/>
        </w:rPr>
        <w:t xml:space="preserve"> développement et </w:t>
      </w:r>
      <w:r w:rsidR="00BE4704" w:rsidRPr="0004205E">
        <w:rPr>
          <w:lang w:val="fr-FR"/>
        </w:rPr>
        <w:t>transparen</w:t>
      </w:r>
      <w:r w:rsidR="0004205E" w:rsidRPr="0004205E">
        <w:rPr>
          <w:lang w:val="fr-FR"/>
        </w:rPr>
        <w:t>te.  La</w:t>
      </w:r>
      <w:r w:rsidRPr="0004205E">
        <w:rPr>
          <w:lang w:val="fr-FR"/>
        </w:rPr>
        <w:t xml:space="preserve"> mise en œuvre des projets découl</w:t>
      </w:r>
      <w:r w:rsidR="00CB1B60" w:rsidRPr="0004205E">
        <w:rPr>
          <w:lang w:val="fr-FR"/>
        </w:rPr>
        <w:t>ait</w:t>
      </w:r>
      <w:r w:rsidRPr="0004205E">
        <w:rPr>
          <w:lang w:val="fr-FR"/>
        </w:rPr>
        <w:t xml:space="preserve"> </w:t>
      </w:r>
      <w:r w:rsidR="00CB1B60" w:rsidRPr="0004205E">
        <w:rPr>
          <w:lang w:val="fr-FR"/>
        </w:rPr>
        <w:t>de la</w:t>
      </w:r>
      <w:r w:rsidRPr="0004205E">
        <w:rPr>
          <w:lang w:val="fr-FR"/>
        </w:rPr>
        <w:t xml:space="preserve"> </w:t>
      </w:r>
      <w:r w:rsidR="00D02F2D" w:rsidRPr="0004205E">
        <w:rPr>
          <w:lang w:val="fr-FR"/>
        </w:rPr>
        <w:t>collaborati</w:t>
      </w:r>
      <w:r w:rsidR="00CB1B60" w:rsidRPr="0004205E">
        <w:rPr>
          <w:lang w:val="fr-FR"/>
        </w:rPr>
        <w:t>on entre l</w:t>
      </w:r>
      <w:r w:rsidRPr="0004205E">
        <w:rPr>
          <w:lang w:val="fr-FR"/>
        </w:rPr>
        <w:t>es États membres et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OMPI</w:t>
      </w:r>
      <w:r w:rsidR="00BE4704" w:rsidRPr="0004205E">
        <w:rPr>
          <w:lang w:val="fr-FR"/>
        </w:rPr>
        <w:t>,</w:t>
      </w:r>
      <w:r w:rsidR="00D02F2D" w:rsidRPr="0004205E">
        <w:rPr>
          <w:lang w:val="fr-FR"/>
        </w:rPr>
        <w:t xml:space="preserve"> </w:t>
      </w:r>
      <w:r w:rsidR="00CB1B60" w:rsidRPr="0004205E">
        <w:rPr>
          <w:lang w:val="fr-FR"/>
        </w:rPr>
        <w:t>qui</w:t>
      </w:r>
      <w:r w:rsidRPr="0004205E">
        <w:rPr>
          <w:lang w:val="fr-FR"/>
        </w:rPr>
        <w:t xml:space="preserve"> </w:t>
      </w:r>
      <w:r w:rsidR="00CB1B60" w:rsidRPr="0004205E">
        <w:rPr>
          <w:lang w:val="fr-FR"/>
        </w:rPr>
        <w:t>contribuait</w:t>
      </w:r>
      <w:r w:rsidR="00BE4704" w:rsidRPr="0004205E">
        <w:rPr>
          <w:lang w:val="fr-FR"/>
        </w:rPr>
        <w:t xml:space="preserve"> à</w:t>
      </w:r>
      <w:r w:rsidRPr="0004205E">
        <w:rPr>
          <w:lang w:val="fr-FR"/>
        </w:rPr>
        <w:t xml:space="preserve"> structurer les activités, </w:t>
      </w:r>
      <w:r w:rsidR="00CB1B60" w:rsidRPr="0004205E">
        <w:rPr>
          <w:lang w:val="fr-FR"/>
        </w:rPr>
        <w:t xml:space="preserve">encourageait le partage </w:t>
      </w:r>
      <w:r w:rsidRPr="0004205E">
        <w:rPr>
          <w:lang w:val="fr-FR"/>
        </w:rPr>
        <w:t xml:space="preserve">de connaissances et </w:t>
      </w:r>
      <w:r w:rsidR="00CB1B60" w:rsidRPr="0004205E">
        <w:rPr>
          <w:lang w:val="fr-FR"/>
        </w:rPr>
        <w:t>favorisait</w:t>
      </w:r>
      <w:r w:rsidRPr="0004205E">
        <w:rPr>
          <w:lang w:val="fr-FR"/>
        </w:rPr>
        <w:t xml:space="preserve"> la spécialisati</w:t>
      </w:r>
      <w:r w:rsidR="0004205E" w:rsidRPr="0004205E">
        <w:rPr>
          <w:lang w:val="fr-FR"/>
        </w:rPr>
        <w:t>on.  Le</w:t>
      </w:r>
      <w:r w:rsidRPr="0004205E">
        <w:rPr>
          <w:lang w:val="fr-FR"/>
        </w:rPr>
        <w:t xml:space="preserve">s nouveaux outils et </w:t>
      </w:r>
      <w:r w:rsidR="00BE4704" w:rsidRPr="0004205E">
        <w:rPr>
          <w:lang w:val="fr-FR"/>
        </w:rPr>
        <w:t xml:space="preserve">les </w:t>
      </w:r>
      <w:r w:rsidR="00D02F2D" w:rsidRPr="0004205E">
        <w:rPr>
          <w:lang w:val="fr-FR"/>
        </w:rPr>
        <w:t xml:space="preserve">nouvelles </w:t>
      </w:r>
      <w:r w:rsidRPr="0004205E">
        <w:rPr>
          <w:lang w:val="fr-FR"/>
        </w:rPr>
        <w:t>applications technologiques disponibles étaient très utiles</w:t>
      </w:r>
      <w:r w:rsidR="00BE4704" w:rsidRPr="0004205E">
        <w:rPr>
          <w:lang w:val="fr-FR"/>
        </w:rPr>
        <w:t xml:space="preserve"> et</w:t>
      </w:r>
      <w:r w:rsidRPr="0004205E">
        <w:rPr>
          <w:lang w:val="fr-FR"/>
        </w:rPr>
        <w:t xml:space="preserve"> </w:t>
      </w:r>
      <w:r w:rsidR="00D02F2D" w:rsidRPr="0004205E">
        <w:rPr>
          <w:lang w:val="fr-FR"/>
        </w:rPr>
        <w:t>facilit</w:t>
      </w:r>
      <w:r w:rsidR="00CB1B60" w:rsidRPr="0004205E">
        <w:rPr>
          <w:lang w:val="fr-FR"/>
        </w:rPr>
        <w:t>aient</w:t>
      </w:r>
      <w:r w:rsidRPr="0004205E">
        <w:rPr>
          <w:lang w:val="fr-FR"/>
        </w:rPr>
        <w:t xml:space="preserve"> la com</w:t>
      </w:r>
      <w:r w:rsidR="00D02F2D" w:rsidRPr="0004205E">
        <w:rPr>
          <w:lang w:val="fr-FR"/>
        </w:rPr>
        <w:t>munication et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 xml:space="preserve">interaction </w:t>
      </w:r>
      <w:r w:rsidR="00D02F2D" w:rsidRPr="0004205E">
        <w:rPr>
          <w:lang w:val="fr-FR"/>
        </w:rPr>
        <w:t xml:space="preserve">fréquente </w:t>
      </w:r>
      <w:r w:rsidR="00BE4704" w:rsidRPr="0004205E">
        <w:rPr>
          <w:lang w:val="fr-FR"/>
        </w:rPr>
        <w:t>avec l</w:t>
      </w:r>
      <w:r w:rsidRPr="0004205E">
        <w:rPr>
          <w:lang w:val="fr-FR"/>
        </w:rPr>
        <w:t xml:space="preserve">es </w:t>
      </w:r>
      <w:r w:rsidR="00CB1B60" w:rsidRPr="0004205E">
        <w:rPr>
          <w:lang w:val="fr-FR"/>
        </w:rPr>
        <w:t>parties prenant</w:t>
      </w:r>
      <w:r w:rsidR="0004205E" w:rsidRPr="0004205E">
        <w:rPr>
          <w:lang w:val="fr-FR"/>
        </w:rPr>
        <w:t>es.  La</w:t>
      </w:r>
      <w:r w:rsidRPr="0004205E">
        <w:rPr>
          <w:lang w:val="fr-FR"/>
        </w:rPr>
        <w:t xml:space="preserve"> coopération durable représentait un autre aspect importa</w:t>
      </w:r>
      <w:r w:rsidR="0004205E" w:rsidRPr="0004205E">
        <w:rPr>
          <w:lang w:val="fr-FR"/>
        </w:rPr>
        <w:t>nt.  La</w:t>
      </w:r>
      <w:r w:rsidR="00D02F2D" w:rsidRPr="0004205E">
        <w:rPr>
          <w:lang w:val="fr-FR"/>
        </w:rPr>
        <w:t xml:space="preserve"> directrice</w:t>
      </w:r>
      <w:r w:rsidRPr="0004205E">
        <w:rPr>
          <w:lang w:val="fr-FR"/>
        </w:rPr>
        <w:t xml:space="preserve"> a conclu en mentionnant qu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il n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 xml:space="preserve">y avait pas de modèle </w:t>
      </w:r>
      <w:r w:rsidR="00CB1B60" w:rsidRPr="0004205E">
        <w:rPr>
          <w:lang w:val="fr-FR"/>
        </w:rPr>
        <w:t>universel</w:t>
      </w:r>
      <w:r w:rsidRPr="0004205E">
        <w:rPr>
          <w:lang w:val="fr-FR"/>
        </w:rPr>
        <w:t>, et que la mise en œuvre de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 xml:space="preserve">assistance technique variait </w:t>
      </w:r>
      <w:r w:rsidR="00D02F2D" w:rsidRPr="0004205E">
        <w:rPr>
          <w:lang w:val="fr-FR"/>
        </w:rPr>
        <w:t>selon</w:t>
      </w:r>
      <w:r w:rsidRPr="0004205E">
        <w:rPr>
          <w:lang w:val="fr-FR"/>
        </w:rPr>
        <w:t xml:space="preserve"> la direction </w:t>
      </w:r>
      <w:r w:rsidR="00D02F2D" w:rsidRPr="0004205E">
        <w:rPr>
          <w:lang w:val="fr-FR"/>
        </w:rPr>
        <w:t xml:space="preserve">que le </w:t>
      </w:r>
      <w:r w:rsidRPr="0004205E">
        <w:rPr>
          <w:lang w:val="fr-FR"/>
        </w:rPr>
        <w:t xml:space="preserve">pays désirait </w:t>
      </w:r>
      <w:r w:rsidR="00D02F2D" w:rsidRPr="0004205E">
        <w:rPr>
          <w:lang w:val="fr-FR"/>
        </w:rPr>
        <w:t>suivre</w:t>
      </w:r>
      <w:r w:rsidRPr="0004205E">
        <w:rPr>
          <w:lang w:val="fr-FR"/>
        </w:rPr>
        <w:t>.</w:t>
      </w:r>
    </w:p>
    <w:p w14:paraId="5653B1B0" w14:textId="1D75343D" w:rsidR="004C40B8" w:rsidRPr="0004205E" w:rsidRDefault="00316D34" w:rsidP="00A4771D">
      <w:pPr>
        <w:pStyle w:val="ONUMFS"/>
        <w:rPr>
          <w:lang w:val="fr-FR"/>
        </w:rPr>
      </w:pPr>
      <w:r w:rsidRPr="0004205E">
        <w:rPr>
          <w:lang w:val="fr-FR"/>
        </w:rPr>
        <w:t>M</w:t>
      </w:r>
      <w:r w:rsidR="00FD3571" w:rsidRPr="0004205E">
        <w:rPr>
          <w:lang w:val="fr-FR"/>
        </w:rPr>
        <w:t>.</w:t>
      </w:r>
      <w:r w:rsidR="00247898" w:rsidRPr="0004205E">
        <w:rPr>
          <w:lang w:val="fr-FR"/>
        </w:rPr>
        <w:t> </w:t>
      </w:r>
      <w:r w:rsidR="00FD3571" w:rsidRPr="0004205E">
        <w:rPr>
          <w:lang w:val="fr-FR"/>
        </w:rPr>
        <w:t>Kiflé</w:t>
      </w:r>
      <w:r w:rsidR="00A3570D">
        <w:rPr>
          <w:lang w:val="fr-FR"/>
        </w:rPr>
        <w:t> </w:t>
      </w:r>
      <w:r w:rsidR="001A04BF" w:rsidRPr="0004205E">
        <w:rPr>
          <w:lang w:val="fr-FR"/>
        </w:rPr>
        <w:t xml:space="preserve">Shenkoru, </w:t>
      </w:r>
      <w:r w:rsidRPr="0004205E">
        <w:rPr>
          <w:lang w:val="fr-FR"/>
        </w:rPr>
        <w:t>directeur de la Division pour les pays les moins avancés, a énuméré les méthode</w:t>
      </w:r>
      <w:r w:rsidR="00572950" w:rsidRPr="0004205E">
        <w:rPr>
          <w:lang w:val="fr-FR"/>
        </w:rPr>
        <w:t>s utilisées dans le contexte du transfert</w:t>
      </w:r>
      <w:r w:rsidR="00EB4A3B" w:rsidRPr="0004205E">
        <w:rPr>
          <w:lang w:val="fr-FR"/>
        </w:rPr>
        <w:t xml:space="preserve"> de la technologie appropriée</w:t>
      </w:r>
      <w:r w:rsidR="00BE4704" w:rsidRPr="0004205E">
        <w:rPr>
          <w:lang w:val="fr-FR"/>
        </w:rPr>
        <w:t>,</w:t>
      </w:r>
      <w:r w:rsidR="00EB4A3B" w:rsidRPr="0004205E">
        <w:rPr>
          <w:lang w:val="fr-FR"/>
        </w:rPr>
        <w:t xml:space="preserve"> et a expliqué </w:t>
      </w:r>
      <w:r w:rsidR="00EB4A3B" w:rsidRPr="0004205E">
        <w:rPr>
          <w:lang w:val="fr-FR"/>
        </w:rPr>
        <w:lastRenderedPageBreak/>
        <w:t>le proc</w:t>
      </w:r>
      <w:r w:rsidR="00CB1B60" w:rsidRPr="0004205E">
        <w:rPr>
          <w:lang w:val="fr-FR"/>
        </w:rPr>
        <w:t xml:space="preserve">essus </w:t>
      </w:r>
      <w:r w:rsidR="00EB4A3B" w:rsidRPr="0004205E">
        <w:rPr>
          <w:lang w:val="fr-FR"/>
        </w:rPr>
        <w:t>de mise en œuvre</w:t>
      </w:r>
      <w:r w:rsidR="00A4771D" w:rsidRPr="0004205E">
        <w:rPr>
          <w:lang w:val="fr-FR"/>
        </w:rPr>
        <w:t> :</w:t>
      </w:r>
      <w:r w:rsidR="00EB4A3B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EB4A3B" w:rsidRPr="0004205E">
        <w:rPr>
          <w:lang w:val="fr-FR"/>
        </w:rPr>
        <w:t>soumission d</w:t>
      </w:r>
      <w:r w:rsidR="00A4771D" w:rsidRPr="0004205E">
        <w:rPr>
          <w:lang w:val="fr-FR"/>
        </w:rPr>
        <w:t>’</w:t>
      </w:r>
      <w:r w:rsidR="00EB4A3B" w:rsidRPr="0004205E">
        <w:rPr>
          <w:lang w:val="fr-FR"/>
        </w:rPr>
        <w:t xml:space="preserve">une </w:t>
      </w:r>
      <w:r w:rsidR="00CB1B60" w:rsidRPr="0004205E">
        <w:rPr>
          <w:lang w:val="fr-FR"/>
        </w:rPr>
        <w:t>demande</w:t>
      </w:r>
      <w:r w:rsidR="00EB4A3B" w:rsidRPr="0004205E">
        <w:rPr>
          <w:lang w:val="fr-FR"/>
        </w:rPr>
        <w:t xml:space="preserve"> par les pays bénéficiaires;  ii)</w:t>
      </w:r>
      <w:r w:rsidR="00247898" w:rsidRPr="0004205E">
        <w:rPr>
          <w:lang w:val="fr-FR"/>
        </w:rPr>
        <w:t> </w:t>
      </w:r>
      <w:r w:rsidR="00CB1B60" w:rsidRPr="0004205E">
        <w:rPr>
          <w:lang w:val="fr-FR"/>
        </w:rPr>
        <w:t>examen</w:t>
      </w:r>
      <w:r w:rsidR="006D2D4F" w:rsidRPr="0004205E">
        <w:rPr>
          <w:lang w:val="fr-FR"/>
        </w:rPr>
        <w:t xml:space="preserve"> de </w:t>
      </w:r>
      <w:r w:rsidR="00CB1B60" w:rsidRPr="0004205E">
        <w:rPr>
          <w:lang w:val="fr-FR"/>
        </w:rPr>
        <w:t>la demande</w:t>
      </w:r>
      <w:r w:rsidR="006D2D4F" w:rsidRPr="0004205E">
        <w:rPr>
          <w:lang w:val="fr-FR"/>
        </w:rPr>
        <w:t xml:space="preserve"> et </w:t>
      </w:r>
      <w:r w:rsidR="00CB1B60" w:rsidRPr="0004205E">
        <w:rPr>
          <w:lang w:val="fr-FR"/>
        </w:rPr>
        <w:t>recensement</w:t>
      </w:r>
      <w:r w:rsidR="006D2D4F" w:rsidRPr="0004205E">
        <w:rPr>
          <w:lang w:val="fr-FR"/>
        </w:rPr>
        <w:t xml:space="preserve"> des institutions nationales partenaires;  iii)</w:t>
      </w:r>
      <w:r w:rsidR="00247898" w:rsidRPr="0004205E">
        <w:rPr>
          <w:lang w:val="fr-FR"/>
        </w:rPr>
        <w:t> </w:t>
      </w:r>
      <w:r w:rsidR="006D2D4F" w:rsidRPr="0004205E">
        <w:rPr>
          <w:lang w:val="fr-FR"/>
        </w:rPr>
        <w:t>signature d</w:t>
      </w:r>
      <w:r w:rsidR="00A4771D" w:rsidRPr="0004205E">
        <w:rPr>
          <w:lang w:val="fr-FR"/>
        </w:rPr>
        <w:t>’</w:t>
      </w:r>
      <w:r w:rsidR="006D2D4F" w:rsidRPr="0004205E">
        <w:rPr>
          <w:lang w:val="fr-FR"/>
        </w:rPr>
        <w:t>un accord de partenariat entre le pays bénéficiaire et l</w:t>
      </w:r>
      <w:r w:rsidR="00A4771D" w:rsidRPr="0004205E">
        <w:rPr>
          <w:lang w:val="fr-FR"/>
        </w:rPr>
        <w:t>’</w:t>
      </w:r>
      <w:r w:rsidR="006D2D4F" w:rsidRPr="0004205E">
        <w:rPr>
          <w:lang w:val="fr-FR"/>
        </w:rPr>
        <w:t>OMPI</w:t>
      </w:r>
      <w:r w:rsidR="00CB1B60" w:rsidRPr="0004205E">
        <w:rPr>
          <w:lang w:val="fr-FR"/>
        </w:rPr>
        <w:t>,</w:t>
      </w:r>
      <w:r w:rsidR="006D2D4F" w:rsidRPr="0004205E">
        <w:rPr>
          <w:lang w:val="fr-FR"/>
        </w:rPr>
        <w:t xml:space="preserve"> </w:t>
      </w:r>
      <w:r w:rsidR="00A943DA" w:rsidRPr="0004205E">
        <w:rPr>
          <w:lang w:val="fr-FR"/>
        </w:rPr>
        <w:t>stipulant</w:t>
      </w:r>
      <w:r w:rsidR="006D2D4F" w:rsidRPr="0004205E">
        <w:rPr>
          <w:lang w:val="fr-FR"/>
        </w:rPr>
        <w:t xml:space="preserve"> leur rôle et leurs respons</w:t>
      </w:r>
      <w:r w:rsidR="0094685A" w:rsidRPr="0004205E">
        <w:rPr>
          <w:lang w:val="fr-FR"/>
        </w:rPr>
        <w:t>a</w:t>
      </w:r>
      <w:r w:rsidR="006D2D4F" w:rsidRPr="0004205E">
        <w:rPr>
          <w:lang w:val="fr-FR"/>
        </w:rPr>
        <w:t>bilités;  iv)</w:t>
      </w:r>
      <w:r w:rsidR="00247898" w:rsidRPr="0004205E">
        <w:rPr>
          <w:lang w:val="fr-FR"/>
        </w:rPr>
        <w:t> </w:t>
      </w:r>
      <w:r w:rsidR="00CB1B60" w:rsidRPr="0004205E">
        <w:rPr>
          <w:lang w:val="fr-FR"/>
        </w:rPr>
        <w:t>création</w:t>
      </w:r>
      <w:r w:rsidR="00A403CF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A403CF" w:rsidRPr="0004205E">
        <w:rPr>
          <w:lang w:val="fr-FR"/>
        </w:rPr>
        <w:t>un groupe national</w:t>
      </w:r>
      <w:r w:rsidR="00AF42BB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AF42BB" w:rsidRPr="0004205E">
        <w:rPr>
          <w:lang w:val="fr-FR"/>
        </w:rPr>
        <w:t>experts;  v)</w:t>
      </w:r>
      <w:r w:rsidR="00247898" w:rsidRPr="0004205E">
        <w:rPr>
          <w:lang w:val="fr-FR"/>
        </w:rPr>
        <w:t> </w:t>
      </w:r>
      <w:r w:rsidR="00AF42BB" w:rsidRPr="0004205E">
        <w:rPr>
          <w:lang w:val="fr-FR"/>
        </w:rPr>
        <w:t>sélection d</w:t>
      </w:r>
      <w:r w:rsidR="00610EB0" w:rsidRPr="0004205E">
        <w:rPr>
          <w:lang w:val="fr-FR"/>
        </w:rPr>
        <w:t>u</w:t>
      </w:r>
      <w:r w:rsidR="00AF42BB" w:rsidRPr="0004205E">
        <w:rPr>
          <w:lang w:val="fr-FR"/>
        </w:rPr>
        <w:t xml:space="preserve"> président du groupe national d</w:t>
      </w:r>
      <w:r w:rsidR="00A4771D" w:rsidRPr="0004205E">
        <w:rPr>
          <w:lang w:val="fr-FR"/>
        </w:rPr>
        <w:t>’</w:t>
      </w:r>
      <w:r w:rsidR="00AF42BB" w:rsidRPr="0004205E">
        <w:rPr>
          <w:lang w:val="fr-FR"/>
        </w:rPr>
        <w:t>experts;  vi)</w:t>
      </w:r>
      <w:r w:rsidR="00247898" w:rsidRPr="0004205E">
        <w:rPr>
          <w:lang w:val="fr-FR"/>
        </w:rPr>
        <w:t> </w:t>
      </w:r>
      <w:r w:rsidR="00CB1B60" w:rsidRPr="0004205E">
        <w:rPr>
          <w:lang w:val="fr-FR"/>
        </w:rPr>
        <w:t>sélection</w:t>
      </w:r>
      <w:r w:rsidR="00AF42BB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AF42BB" w:rsidRPr="0004205E">
        <w:rPr>
          <w:lang w:val="fr-FR"/>
        </w:rPr>
        <w:t xml:space="preserve">experts nationaux et internationaux pour </w:t>
      </w:r>
      <w:r w:rsidR="00CB1B60" w:rsidRPr="0004205E">
        <w:rPr>
          <w:lang w:val="fr-FR"/>
        </w:rPr>
        <w:t>aider</w:t>
      </w:r>
      <w:r w:rsidR="00AF42BB" w:rsidRPr="0004205E">
        <w:rPr>
          <w:lang w:val="fr-FR"/>
        </w:rPr>
        <w:t xml:space="preserve"> le groupe national d</w:t>
      </w:r>
      <w:r w:rsidR="00A4771D" w:rsidRPr="0004205E">
        <w:rPr>
          <w:lang w:val="fr-FR"/>
        </w:rPr>
        <w:t>’</w:t>
      </w:r>
      <w:r w:rsidR="00AF42BB" w:rsidRPr="0004205E">
        <w:rPr>
          <w:lang w:val="fr-FR"/>
        </w:rPr>
        <w:t>experts</w:t>
      </w:r>
      <w:r w:rsidR="00CB1B60" w:rsidRPr="0004205E">
        <w:rPr>
          <w:lang w:val="fr-FR"/>
        </w:rPr>
        <w:t xml:space="preserve"> dans ses activités</w:t>
      </w:r>
      <w:r w:rsidR="00AF42BB" w:rsidRPr="0004205E">
        <w:rPr>
          <w:lang w:val="fr-FR"/>
        </w:rPr>
        <w:t>;  vii)</w:t>
      </w:r>
      <w:r w:rsidR="00247898" w:rsidRPr="0004205E">
        <w:rPr>
          <w:lang w:val="fr-FR"/>
        </w:rPr>
        <w:t> </w:t>
      </w:r>
      <w:r w:rsidR="00AE1992" w:rsidRPr="0004205E">
        <w:rPr>
          <w:lang w:val="fr-FR"/>
        </w:rPr>
        <w:t>recensement des secteurs dans lesquels se situent les besoins</w:t>
      </w:r>
      <w:r w:rsidR="00AF42BB" w:rsidRPr="0004205E">
        <w:rPr>
          <w:lang w:val="fr-FR"/>
        </w:rPr>
        <w:t xml:space="preserve">;  viii) préparation de la recherche </w:t>
      </w:r>
      <w:r w:rsidR="00CB1B60" w:rsidRPr="0004205E">
        <w:rPr>
          <w:lang w:val="fr-FR"/>
        </w:rPr>
        <w:t>sur la</w:t>
      </w:r>
      <w:r w:rsidR="00AF42BB" w:rsidRPr="0004205E">
        <w:rPr>
          <w:lang w:val="fr-FR"/>
        </w:rPr>
        <w:t xml:space="preserve"> technologie dans les </w:t>
      </w:r>
      <w:r w:rsidR="00610EB0" w:rsidRPr="0004205E">
        <w:rPr>
          <w:lang w:val="fr-FR"/>
        </w:rPr>
        <w:t xml:space="preserve">domaines </w:t>
      </w:r>
      <w:r w:rsidR="00CB1B60" w:rsidRPr="0004205E">
        <w:rPr>
          <w:lang w:val="fr-FR"/>
        </w:rPr>
        <w:t>où les</w:t>
      </w:r>
      <w:r w:rsidR="00610EB0" w:rsidRPr="0004205E">
        <w:rPr>
          <w:lang w:val="fr-FR"/>
        </w:rPr>
        <w:t xml:space="preserve"> besoins</w:t>
      </w:r>
      <w:r w:rsidR="00AF42BB" w:rsidRPr="0004205E">
        <w:rPr>
          <w:lang w:val="fr-FR"/>
        </w:rPr>
        <w:t xml:space="preserve"> </w:t>
      </w:r>
      <w:r w:rsidR="00CB1B60" w:rsidRPr="0004205E">
        <w:rPr>
          <w:lang w:val="fr-FR"/>
        </w:rPr>
        <w:t>ont été recensés</w:t>
      </w:r>
      <w:r w:rsidR="00AF42BB" w:rsidRPr="0004205E">
        <w:rPr>
          <w:lang w:val="fr-FR"/>
        </w:rPr>
        <w:t>;</w:t>
      </w:r>
      <w:r w:rsidR="00610EB0" w:rsidRPr="0004205E">
        <w:rPr>
          <w:lang w:val="fr-FR"/>
        </w:rPr>
        <w:t xml:space="preserve">  ix)</w:t>
      </w:r>
      <w:r w:rsidR="00247898" w:rsidRPr="0004205E">
        <w:rPr>
          <w:lang w:val="fr-FR"/>
        </w:rPr>
        <w:t> </w:t>
      </w:r>
      <w:r w:rsidR="00AE1992" w:rsidRPr="0004205E">
        <w:rPr>
          <w:lang w:val="fr-FR"/>
        </w:rPr>
        <w:t xml:space="preserve">rapport de </w:t>
      </w:r>
      <w:r w:rsidR="00610EB0" w:rsidRPr="0004205E">
        <w:rPr>
          <w:lang w:val="fr-FR"/>
        </w:rPr>
        <w:t xml:space="preserve">la </w:t>
      </w:r>
      <w:r w:rsidR="00AE1992" w:rsidRPr="0004205E">
        <w:rPr>
          <w:lang w:val="fr-FR"/>
        </w:rPr>
        <w:t xml:space="preserve">recherche </w:t>
      </w:r>
      <w:r w:rsidR="00CB1B60" w:rsidRPr="0004205E">
        <w:rPr>
          <w:lang w:val="fr-FR"/>
        </w:rPr>
        <w:t xml:space="preserve">sur la </w:t>
      </w:r>
      <w:r w:rsidR="00AE1992" w:rsidRPr="0004205E">
        <w:rPr>
          <w:lang w:val="fr-FR"/>
        </w:rPr>
        <w:t>technologie</w:t>
      </w:r>
      <w:r w:rsidR="00AF42BB" w:rsidRPr="0004205E">
        <w:rPr>
          <w:lang w:val="fr-FR"/>
        </w:rPr>
        <w:t xml:space="preserve"> </w:t>
      </w:r>
      <w:r w:rsidR="00765A70" w:rsidRPr="0004205E">
        <w:rPr>
          <w:lang w:val="fr-FR"/>
        </w:rPr>
        <w:t xml:space="preserve">traité et distribué </w:t>
      </w:r>
      <w:r w:rsidR="00B8752D" w:rsidRPr="0004205E">
        <w:rPr>
          <w:lang w:val="fr-FR"/>
        </w:rPr>
        <w:t>aux États membres donateurs de technologie;  x)</w:t>
      </w:r>
      <w:r w:rsidR="00247898" w:rsidRPr="0004205E">
        <w:rPr>
          <w:lang w:val="fr-FR"/>
        </w:rPr>
        <w:t> </w:t>
      </w:r>
      <w:r w:rsidR="00263BB2" w:rsidRPr="0004205E">
        <w:rPr>
          <w:lang w:val="fr-FR"/>
        </w:rPr>
        <w:t xml:space="preserve">préparation du </w:t>
      </w:r>
      <w:r w:rsidR="00CB1B60" w:rsidRPr="0004205E">
        <w:rPr>
          <w:lang w:val="fr-FR"/>
        </w:rPr>
        <w:t>cahier des charges relatif a</w:t>
      </w:r>
      <w:r w:rsidR="00263BB2" w:rsidRPr="0004205E">
        <w:rPr>
          <w:lang w:val="fr-FR"/>
        </w:rPr>
        <w:t xml:space="preserve">u rapport panoramique sur les technologies; </w:t>
      </w:r>
      <w:r w:rsidR="00AF42BB" w:rsidRPr="0004205E">
        <w:rPr>
          <w:lang w:val="fr-FR"/>
        </w:rPr>
        <w:t xml:space="preserve"> </w:t>
      </w:r>
      <w:r w:rsidR="00610EB0" w:rsidRPr="0004205E">
        <w:rPr>
          <w:lang w:val="fr-FR"/>
        </w:rPr>
        <w:t>xi)</w:t>
      </w:r>
      <w:r w:rsidR="00247898" w:rsidRPr="0004205E">
        <w:rPr>
          <w:lang w:val="fr-FR"/>
        </w:rPr>
        <w:t> </w:t>
      </w:r>
      <w:r w:rsidR="000E1232" w:rsidRPr="0004205E">
        <w:rPr>
          <w:lang w:val="fr-FR"/>
        </w:rPr>
        <w:t>mise au point et approbation</w:t>
      </w:r>
      <w:r w:rsidR="00EA3A4E" w:rsidRPr="0004205E">
        <w:rPr>
          <w:lang w:val="fr-FR"/>
        </w:rPr>
        <w:t xml:space="preserve"> du rapport panoramique sur les technologies;  xii)</w:t>
      </w:r>
      <w:r w:rsidR="00247898" w:rsidRPr="0004205E">
        <w:rPr>
          <w:lang w:val="fr-FR"/>
        </w:rPr>
        <w:t> </w:t>
      </w:r>
      <w:r w:rsidR="00A943DA" w:rsidRPr="0004205E">
        <w:rPr>
          <w:lang w:val="fr-FR"/>
        </w:rPr>
        <w:t>préparation</w:t>
      </w:r>
      <w:r w:rsidR="00EA3A4E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EA3A4E" w:rsidRPr="0004205E">
        <w:rPr>
          <w:lang w:val="fr-FR"/>
        </w:rPr>
        <w:t xml:space="preserve">un </w:t>
      </w:r>
      <w:r w:rsidR="00BB240D" w:rsidRPr="0004205E">
        <w:rPr>
          <w:lang w:val="fr-FR"/>
        </w:rPr>
        <w:t>plan d</w:t>
      </w:r>
      <w:r w:rsidR="00A4771D" w:rsidRPr="0004205E">
        <w:rPr>
          <w:lang w:val="fr-FR"/>
        </w:rPr>
        <w:t>’</w:t>
      </w:r>
      <w:r w:rsidR="00BB240D" w:rsidRPr="0004205E">
        <w:rPr>
          <w:lang w:val="fr-FR"/>
        </w:rPr>
        <w:t>acti</w:t>
      </w:r>
      <w:r w:rsidR="00E746FA" w:rsidRPr="0004205E">
        <w:rPr>
          <w:lang w:val="fr-FR"/>
        </w:rPr>
        <w:t>on</w:t>
      </w:r>
      <w:r w:rsidR="00BB240D" w:rsidRPr="0004205E">
        <w:rPr>
          <w:lang w:val="fr-FR"/>
        </w:rPr>
        <w:t xml:space="preserve"> pour la mise en œuvre de la technologie </w:t>
      </w:r>
      <w:r w:rsidR="00CB1B60" w:rsidRPr="0004205E">
        <w:rPr>
          <w:lang w:val="fr-FR"/>
        </w:rPr>
        <w:t>appropri</w:t>
      </w:r>
      <w:r w:rsidR="0004205E" w:rsidRPr="0004205E">
        <w:rPr>
          <w:lang w:val="fr-FR"/>
        </w:rPr>
        <w:t>ée.  Le</w:t>
      </w:r>
      <w:r w:rsidR="00CB1B60" w:rsidRPr="0004205E">
        <w:rPr>
          <w:lang w:val="fr-FR"/>
        </w:rPr>
        <w:t xml:space="preserve"> directeur</w:t>
      </w:r>
      <w:r w:rsidR="00BB240D" w:rsidRPr="0004205E">
        <w:rPr>
          <w:lang w:val="fr-FR"/>
        </w:rPr>
        <w:t xml:space="preserve"> a expl</w:t>
      </w:r>
      <w:r w:rsidR="00A943DA" w:rsidRPr="0004205E">
        <w:rPr>
          <w:lang w:val="fr-FR"/>
        </w:rPr>
        <w:t>iqué qu</w:t>
      </w:r>
      <w:r w:rsidR="00A4771D" w:rsidRPr="0004205E">
        <w:rPr>
          <w:lang w:val="fr-FR"/>
        </w:rPr>
        <w:t>’</w:t>
      </w:r>
      <w:r w:rsidR="00A943DA" w:rsidRPr="0004205E">
        <w:rPr>
          <w:lang w:val="fr-FR"/>
        </w:rPr>
        <w:t>un processus</w:t>
      </w:r>
      <w:r w:rsidR="00BB240D" w:rsidRPr="0004205E">
        <w:rPr>
          <w:lang w:val="fr-FR"/>
        </w:rPr>
        <w:t xml:space="preserve"> </w:t>
      </w:r>
      <w:r w:rsidR="00A943DA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BB240D" w:rsidRPr="0004205E">
        <w:rPr>
          <w:lang w:val="fr-FR"/>
        </w:rPr>
        <w:t xml:space="preserve">évaluation </w:t>
      </w:r>
      <w:r w:rsidR="00CB1B60" w:rsidRPr="0004205E">
        <w:rPr>
          <w:lang w:val="fr-FR"/>
        </w:rPr>
        <w:t>était</w:t>
      </w:r>
      <w:r w:rsidR="00BB240D" w:rsidRPr="0004205E">
        <w:rPr>
          <w:lang w:val="fr-FR"/>
        </w:rPr>
        <w:t xml:space="preserve"> initié </w:t>
      </w:r>
      <w:r w:rsidR="00CB1B60" w:rsidRPr="0004205E">
        <w:rPr>
          <w:lang w:val="fr-FR"/>
        </w:rPr>
        <w:t>une fois</w:t>
      </w:r>
      <w:r w:rsidR="00BB240D" w:rsidRPr="0004205E">
        <w:rPr>
          <w:lang w:val="fr-FR"/>
        </w:rPr>
        <w:t xml:space="preserve"> ces étapes </w:t>
      </w:r>
      <w:r w:rsidR="00CB1B60" w:rsidRPr="0004205E">
        <w:rPr>
          <w:lang w:val="fr-FR"/>
        </w:rPr>
        <w:t>terminées</w:t>
      </w:r>
      <w:r w:rsidR="00263BB2" w:rsidRPr="0004205E">
        <w:rPr>
          <w:lang w:val="fr-FR"/>
        </w:rPr>
        <w:t>,</w:t>
      </w:r>
      <w:r w:rsidR="00BB240D" w:rsidRPr="0004205E">
        <w:rPr>
          <w:lang w:val="fr-FR"/>
        </w:rPr>
        <w:t xml:space="preserve"> afin de s</w:t>
      </w:r>
      <w:r w:rsidR="00A4771D" w:rsidRPr="0004205E">
        <w:rPr>
          <w:lang w:val="fr-FR"/>
        </w:rPr>
        <w:t>’</w:t>
      </w:r>
      <w:r w:rsidR="00BB240D" w:rsidRPr="0004205E">
        <w:rPr>
          <w:lang w:val="fr-FR"/>
        </w:rPr>
        <w:t>assurer que les deux</w:t>
      </w:r>
      <w:r w:rsidR="00247898" w:rsidRPr="0004205E">
        <w:rPr>
          <w:lang w:val="fr-FR"/>
        </w:rPr>
        <w:t> </w:t>
      </w:r>
      <w:r w:rsidR="00BB240D" w:rsidRPr="0004205E">
        <w:rPr>
          <w:lang w:val="fr-FR"/>
        </w:rPr>
        <w:t xml:space="preserve">parties, le bénéficiaire et le donateur, </w:t>
      </w:r>
      <w:r w:rsidR="00CB1B60" w:rsidRPr="0004205E">
        <w:rPr>
          <w:lang w:val="fr-FR"/>
        </w:rPr>
        <w:t>s</w:t>
      </w:r>
      <w:r w:rsidR="00A4771D" w:rsidRPr="0004205E">
        <w:rPr>
          <w:lang w:val="fr-FR"/>
        </w:rPr>
        <w:t>’</w:t>
      </w:r>
      <w:r w:rsidR="00CB1B60" w:rsidRPr="0004205E">
        <w:rPr>
          <w:lang w:val="fr-FR"/>
        </w:rPr>
        <w:t>acquittaient correctement de</w:t>
      </w:r>
      <w:r w:rsidR="00BB240D" w:rsidRPr="0004205E">
        <w:rPr>
          <w:lang w:val="fr-FR"/>
        </w:rPr>
        <w:t xml:space="preserve"> leur </w:t>
      </w:r>
      <w:r w:rsidR="00CB1B60" w:rsidRPr="0004205E">
        <w:rPr>
          <w:lang w:val="fr-FR"/>
        </w:rPr>
        <w:t>mise en œuvre</w:t>
      </w:r>
      <w:r w:rsidR="00BB240D" w:rsidRPr="0004205E">
        <w:rPr>
          <w:lang w:val="fr-FR"/>
        </w:rPr>
        <w:t>.</w:t>
      </w:r>
      <w:r w:rsidR="0089593A" w:rsidRPr="0004205E">
        <w:rPr>
          <w:lang w:val="fr-FR"/>
        </w:rPr>
        <w:t xml:space="preserve">  L</w:t>
      </w:r>
      <w:r w:rsidR="00A4771D" w:rsidRPr="0004205E">
        <w:rPr>
          <w:lang w:val="fr-FR"/>
        </w:rPr>
        <w:t>’</w:t>
      </w:r>
      <w:r w:rsidR="0089593A" w:rsidRPr="0004205E">
        <w:rPr>
          <w:lang w:val="fr-FR"/>
        </w:rPr>
        <w:t xml:space="preserve">OMPI </w:t>
      </w:r>
      <w:r w:rsidR="00CB1B60" w:rsidRPr="0004205E">
        <w:rPr>
          <w:lang w:val="fr-FR"/>
        </w:rPr>
        <w:t>effectuait</w:t>
      </w:r>
      <w:r w:rsidR="0089593A" w:rsidRPr="0004205E">
        <w:rPr>
          <w:lang w:val="fr-FR"/>
        </w:rPr>
        <w:t xml:space="preserve"> </w:t>
      </w:r>
      <w:r w:rsidR="00CB1B60" w:rsidRPr="0004205E">
        <w:rPr>
          <w:lang w:val="fr-FR"/>
        </w:rPr>
        <w:t xml:space="preserve">périodiquement des </w:t>
      </w:r>
      <w:r w:rsidR="0089593A" w:rsidRPr="0004205E">
        <w:rPr>
          <w:lang w:val="fr-FR"/>
        </w:rPr>
        <w:t>analyse</w:t>
      </w:r>
      <w:r w:rsidR="00CB1B60" w:rsidRPr="0004205E">
        <w:rPr>
          <w:lang w:val="fr-FR"/>
        </w:rPr>
        <w:t>s</w:t>
      </w:r>
      <w:r w:rsidR="00E23E2E" w:rsidRPr="0004205E">
        <w:rPr>
          <w:lang w:val="fr-FR"/>
        </w:rPr>
        <w:t xml:space="preserve"> </w:t>
      </w:r>
      <w:r w:rsidR="00CB1B60" w:rsidRPr="0004205E">
        <w:rPr>
          <w:lang w:val="fr-FR"/>
        </w:rPr>
        <w:t>des incidenc</w:t>
      </w:r>
      <w:r w:rsidR="0004205E" w:rsidRPr="0004205E">
        <w:rPr>
          <w:lang w:val="fr-FR"/>
        </w:rPr>
        <w:t>es.  L’a</w:t>
      </w:r>
      <w:r w:rsidR="0089647C" w:rsidRPr="0004205E">
        <w:rPr>
          <w:lang w:val="fr-FR"/>
        </w:rPr>
        <w:t>nalyse final</w:t>
      </w:r>
      <w:r w:rsidR="00A943DA" w:rsidRPr="0004205E">
        <w:rPr>
          <w:lang w:val="fr-FR"/>
        </w:rPr>
        <w:t xml:space="preserve">e </w:t>
      </w:r>
      <w:r w:rsidR="00CB1B60" w:rsidRPr="0004205E">
        <w:rPr>
          <w:lang w:val="fr-FR"/>
        </w:rPr>
        <w:t>des incidences était effectuée à la fin du processus</w:t>
      </w:r>
      <w:r w:rsidR="00E23E2E" w:rsidRPr="0004205E">
        <w:rPr>
          <w:lang w:val="fr-FR"/>
        </w:rPr>
        <w:t>.</w:t>
      </w:r>
    </w:p>
    <w:p w14:paraId="6AC1F7C8" w14:textId="52B97FB1" w:rsidR="004C40B8" w:rsidRPr="0004205E" w:rsidRDefault="00CB1B60" w:rsidP="00A4771D">
      <w:pPr>
        <w:pStyle w:val="ONUMFS"/>
        <w:rPr>
          <w:lang w:val="fr-FR"/>
        </w:rPr>
      </w:pPr>
      <w:r w:rsidRPr="0004205E">
        <w:rPr>
          <w:lang w:val="fr-FR"/>
        </w:rPr>
        <w:t>Plusieurs</w:t>
      </w:r>
      <w:r w:rsidR="000D65C8" w:rsidRPr="0004205E">
        <w:rPr>
          <w:lang w:val="fr-FR"/>
        </w:rPr>
        <w:t xml:space="preserve"> représentants des États membres ont souligné la coopération fructueuse entre l</w:t>
      </w:r>
      <w:r w:rsidR="00A4771D" w:rsidRPr="0004205E">
        <w:rPr>
          <w:lang w:val="fr-FR"/>
        </w:rPr>
        <w:t>’</w:t>
      </w:r>
      <w:r w:rsidR="000D65C8" w:rsidRPr="0004205E">
        <w:rPr>
          <w:lang w:val="fr-FR"/>
        </w:rPr>
        <w:t xml:space="preserve">OMPI et les offices </w:t>
      </w:r>
      <w:r w:rsidRPr="0004205E">
        <w:rPr>
          <w:lang w:val="fr-FR"/>
        </w:rPr>
        <w:t xml:space="preserve">nationaux </w:t>
      </w:r>
      <w:r w:rsidR="000D65C8" w:rsidRPr="0004205E">
        <w:rPr>
          <w:lang w:val="fr-FR"/>
        </w:rPr>
        <w:t>de propriété intellectuel</w:t>
      </w:r>
      <w:r w:rsidR="0004205E" w:rsidRPr="0004205E">
        <w:rPr>
          <w:lang w:val="fr-FR"/>
        </w:rPr>
        <w:t>le.  Le</w:t>
      </w:r>
      <w:r w:rsidR="000D65C8" w:rsidRPr="0004205E">
        <w:rPr>
          <w:lang w:val="fr-FR"/>
        </w:rPr>
        <w:t>s États membres bénéficiaires des projets de l</w:t>
      </w:r>
      <w:r w:rsidR="00A4771D" w:rsidRPr="0004205E">
        <w:rPr>
          <w:lang w:val="fr-FR"/>
        </w:rPr>
        <w:t>’</w:t>
      </w:r>
      <w:r w:rsidR="000D65C8" w:rsidRPr="0004205E">
        <w:rPr>
          <w:lang w:val="fr-FR"/>
        </w:rPr>
        <w:t xml:space="preserve">OMPI ont </w:t>
      </w:r>
      <w:r w:rsidR="00AC1824" w:rsidRPr="0004205E">
        <w:rPr>
          <w:lang w:val="fr-FR"/>
        </w:rPr>
        <w:t xml:space="preserve">fait </w:t>
      </w:r>
      <w:r w:rsidR="000D65C8" w:rsidRPr="0004205E">
        <w:rPr>
          <w:lang w:val="fr-FR"/>
        </w:rPr>
        <w:t>part</w:t>
      </w:r>
      <w:r w:rsidR="00AC1824" w:rsidRPr="0004205E">
        <w:rPr>
          <w:lang w:val="fr-FR"/>
        </w:rPr>
        <w:t xml:space="preserve"> de</w:t>
      </w:r>
      <w:r w:rsidR="000D65C8" w:rsidRPr="0004205E">
        <w:rPr>
          <w:lang w:val="fr-FR"/>
        </w:rPr>
        <w:t xml:space="preserve"> leur expérience et mentionné l</w:t>
      </w:r>
      <w:r w:rsidR="00A4771D" w:rsidRPr="0004205E">
        <w:rPr>
          <w:lang w:val="fr-FR"/>
        </w:rPr>
        <w:t>’</w:t>
      </w:r>
      <w:r w:rsidR="000D65C8" w:rsidRPr="0004205E">
        <w:rPr>
          <w:lang w:val="fr-FR"/>
        </w:rPr>
        <w:t xml:space="preserve">importance de </w:t>
      </w:r>
      <w:r w:rsidR="00AC1824" w:rsidRPr="0004205E">
        <w:rPr>
          <w:lang w:val="fr-FR"/>
        </w:rPr>
        <w:t>la participation</w:t>
      </w:r>
      <w:r w:rsidR="000D65C8" w:rsidRPr="0004205E">
        <w:rPr>
          <w:lang w:val="fr-FR"/>
        </w:rPr>
        <w:t xml:space="preserve"> directe de leurs institutions national</w:t>
      </w:r>
      <w:r w:rsidR="0004205E" w:rsidRPr="0004205E">
        <w:rPr>
          <w:lang w:val="fr-FR"/>
        </w:rPr>
        <w:t>es.  Le</w:t>
      </w:r>
      <w:r w:rsidR="0068422A" w:rsidRPr="0004205E">
        <w:rPr>
          <w:lang w:val="fr-FR"/>
        </w:rPr>
        <w:t>s représentants des États membres se s</w:t>
      </w:r>
      <w:r w:rsidR="000D65C8" w:rsidRPr="0004205E">
        <w:rPr>
          <w:lang w:val="fr-FR"/>
        </w:rPr>
        <w:t xml:space="preserve">ont </w:t>
      </w:r>
      <w:r w:rsidR="0068422A" w:rsidRPr="0004205E">
        <w:rPr>
          <w:lang w:val="fr-FR"/>
        </w:rPr>
        <w:t>également renseigné sur l</w:t>
      </w:r>
      <w:r w:rsidR="000D65C8" w:rsidRPr="0004205E">
        <w:rPr>
          <w:lang w:val="fr-FR"/>
        </w:rPr>
        <w:t xml:space="preserve">es outils </w:t>
      </w:r>
      <w:r w:rsidR="0068422A" w:rsidRPr="0004205E">
        <w:rPr>
          <w:lang w:val="fr-FR"/>
        </w:rPr>
        <w:t xml:space="preserve">utilisés par </w:t>
      </w:r>
      <w:r w:rsidR="000D65C8" w:rsidRPr="0004205E">
        <w:rPr>
          <w:lang w:val="fr-FR"/>
        </w:rPr>
        <w:t>la Division des savoirs traditionnels afin</w:t>
      </w:r>
      <w:r w:rsidR="00A4771D" w:rsidRPr="0004205E">
        <w:rPr>
          <w:lang w:val="fr-FR"/>
        </w:rPr>
        <w:t> :</w:t>
      </w:r>
      <w:r w:rsidR="000D65C8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A943DA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0D65C8" w:rsidRPr="0004205E">
        <w:rPr>
          <w:lang w:val="fr-FR"/>
        </w:rPr>
        <w:t>évaluer les besoins des bénéficiaires d</w:t>
      </w:r>
      <w:r w:rsidR="0068422A" w:rsidRPr="0004205E">
        <w:rPr>
          <w:lang w:val="fr-FR"/>
        </w:rPr>
        <w:t>e l</w:t>
      </w:r>
      <w:r w:rsidR="00A4771D" w:rsidRPr="0004205E">
        <w:rPr>
          <w:lang w:val="fr-FR"/>
        </w:rPr>
        <w:t>’</w:t>
      </w:r>
      <w:r w:rsidR="000D65C8" w:rsidRPr="0004205E">
        <w:rPr>
          <w:lang w:val="fr-FR"/>
        </w:rPr>
        <w:t>assistance technique;  ii)</w:t>
      </w:r>
      <w:r w:rsidR="00247898" w:rsidRPr="0004205E">
        <w:rPr>
          <w:lang w:val="fr-FR"/>
        </w:rPr>
        <w:t> </w:t>
      </w:r>
      <w:r w:rsidR="0068422A" w:rsidRPr="0004205E">
        <w:rPr>
          <w:lang w:val="fr-FR"/>
        </w:rPr>
        <w:t>de déterminer</w:t>
      </w:r>
      <w:r w:rsidR="000D65C8" w:rsidRPr="0004205E">
        <w:rPr>
          <w:lang w:val="fr-FR"/>
        </w:rPr>
        <w:t xml:space="preserve"> leur capacité d</w:t>
      </w:r>
      <w:r w:rsidR="00A4771D" w:rsidRPr="0004205E">
        <w:rPr>
          <w:lang w:val="fr-FR"/>
        </w:rPr>
        <w:t>’</w:t>
      </w:r>
      <w:r w:rsidR="000D65C8" w:rsidRPr="0004205E">
        <w:rPr>
          <w:lang w:val="fr-FR"/>
        </w:rPr>
        <w:t>absorption;  iii)</w:t>
      </w:r>
      <w:r w:rsidR="00247898" w:rsidRPr="0004205E">
        <w:rPr>
          <w:lang w:val="fr-FR"/>
        </w:rPr>
        <w:t> </w:t>
      </w:r>
      <w:r w:rsidR="00A943DA" w:rsidRPr="0004205E">
        <w:rPr>
          <w:lang w:val="fr-FR"/>
        </w:rPr>
        <w:t xml:space="preserve">de </w:t>
      </w:r>
      <w:r w:rsidR="000D65C8" w:rsidRPr="0004205E">
        <w:rPr>
          <w:lang w:val="fr-FR"/>
        </w:rPr>
        <w:t>travailler avec les communautés autochtones</w:t>
      </w:r>
      <w:r w:rsidR="00750670" w:rsidRPr="0004205E">
        <w:rPr>
          <w:lang w:val="fr-FR"/>
        </w:rPr>
        <w:t>,</w:t>
      </w:r>
      <w:r w:rsidR="000D65C8" w:rsidRPr="0004205E">
        <w:rPr>
          <w:lang w:val="fr-FR"/>
        </w:rPr>
        <w:t xml:space="preserve"> en coordination avec les gouvernemen</w:t>
      </w:r>
      <w:r w:rsidR="0004205E" w:rsidRPr="0004205E">
        <w:rPr>
          <w:lang w:val="fr-FR"/>
        </w:rPr>
        <w:t>ts.  Le</w:t>
      </w:r>
      <w:r w:rsidR="0068422A" w:rsidRPr="0004205E">
        <w:rPr>
          <w:lang w:val="fr-FR"/>
        </w:rPr>
        <w:t xml:space="preserve">s </w:t>
      </w:r>
      <w:r w:rsidR="001D51D9" w:rsidRPr="0004205E">
        <w:rPr>
          <w:lang w:val="fr-FR"/>
        </w:rPr>
        <w:t>a</w:t>
      </w:r>
      <w:r w:rsidR="000D65C8" w:rsidRPr="0004205E">
        <w:rPr>
          <w:lang w:val="fr-FR"/>
        </w:rPr>
        <w:t xml:space="preserve">utres questions </w:t>
      </w:r>
      <w:r w:rsidR="0068422A" w:rsidRPr="0004205E">
        <w:rPr>
          <w:lang w:val="fr-FR"/>
        </w:rPr>
        <w:t>concernaient</w:t>
      </w:r>
      <w:r w:rsidR="00A943DA" w:rsidRPr="0004205E">
        <w:rPr>
          <w:lang w:val="fr-FR"/>
        </w:rPr>
        <w:t xml:space="preserve"> les</w:t>
      </w:r>
      <w:r w:rsidR="000D65C8" w:rsidRPr="0004205E">
        <w:rPr>
          <w:lang w:val="fr-FR"/>
        </w:rPr>
        <w:t xml:space="preserve"> outils utilisés afin de mesurer la </w:t>
      </w:r>
      <w:r w:rsidR="0068422A" w:rsidRPr="0004205E">
        <w:rPr>
          <w:lang w:val="fr-FR"/>
        </w:rPr>
        <w:t>via</w:t>
      </w:r>
      <w:r w:rsidR="000D65C8" w:rsidRPr="0004205E">
        <w:rPr>
          <w:lang w:val="fr-FR"/>
        </w:rPr>
        <w:t>bilité des activités d</w:t>
      </w:r>
      <w:r w:rsidR="00A4771D" w:rsidRPr="0004205E">
        <w:rPr>
          <w:lang w:val="fr-FR"/>
        </w:rPr>
        <w:t>’</w:t>
      </w:r>
      <w:r w:rsidR="000D65C8" w:rsidRPr="0004205E">
        <w:rPr>
          <w:lang w:val="fr-FR"/>
        </w:rPr>
        <w:t>assistance technique de l</w:t>
      </w:r>
      <w:r w:rsidR="00A4771D" w:rsidRPr="0004205E">
        <w:rPr>
          <w:lang w:val="fr-FR"/>
        </w:rPr>
        <w:t>’</w:t>
      </w:r>
      <w:r w:rsidR="000D65C8" w:rsidRPr="0004205E">
        <w:rPr>
          <w:lang w:val="fr-FR"/>
        </w:rPr>
        <w:t xml:space="preserve">OMPI; </w:t>
      </w:r>
      <w:r w:rsidR="00750670" w:rsidRPr="0004205E">
        <w:rPr>
          <w:lang w:val="fr-FR"/>
        </w:rPr>
        <w:t xml:space="preserve"> </w:t>
      </w:r>
      <w:r w:rsidR="000D65C8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0D65C8" w:rsidRPr="0004205E">
        <w:rPr>
          <w:lang w:val="fr-FR"/>
        </w:rPr>
        <w:t>utilisation de la base de données consacrée aux éléments de flexibilité dans le contexte des activités</w:t>
      </w:r>
      <w:r w:rsidR="00572950" w:rsidRPr="0004205E">
        <w:rPr>
          <w:lang w:val="fr-FR"/>
        </w:rPr>
        <w:t xml:space="preserve"> de transfert de technologie</w:t>
      </w:r>
      <w:r w:rsidR="00162D63" w:rsidRPr="0004205E">
        <w:rPr>
          <w:lang w:val="fr-FR"/>
        </w:rPr>
        <w:t xml:space="preserve"> pour les </w:t>
      </w:r>
      <w:r w:rsidR="00750670" w:rsidRPr="0004205E">
        <w:rPr>
          <w:lang w:val="fr-FR"/>
        </w:rPr>
        <w:t xml:space="preserve">pays les moins </w:t>
      </w:r>
      <w:r w:rsidR="0068422A" w:rsidRPr="0004205E">
        <w:rPr>
          <w:lang w:val="fr-FR"/>
        </w:rPr>
        <w:t>avancés</w:t>
      </w:r>
      <w:r w:rsidR="00750670" w:rsidRPr="0004205E">
        <w:rPr>
          <w:lang w:val="fr-FR"/>
        </w:rPr>
        <w:t>;  et</w:t>
      </w:r>
      <w:r w:rsidR="00A943DA" w:rsidRPr="0004205E">
        <w:rPr>
          <w:lang w:val="fr-FR"/>
        </w:rPr>
        <w:t xml:space="preserve"> la manière dont</w:t>
      </w:r>
      <w:r w:rsidR="00162D63" w:rsidRPr="0004205E">
        <w:rPr>
          <w:lang w:val="fr-FR"/>
        </w:rPr>
        <w:t xml:space="preserve"> la planification et la conception </w:t>
      </w:r>
      <w:r w:rsidR="0068422A" w:rsidRPr="0004205E">
        <w:rPr>
          <w:lang w:val="fr-FR"/>
        </w:rPr>
        <w:t>éta</w:t>
      </w:r>
      <w:r w:rsidR="00706EFD" w:rsidRPr="0004205E">
        <w:rPr>
          <w:lang w:val="fr-FR"/>
        </w:rPr>
        <w:t>ient</w:t>
      </w:r>
      <w:r w:rsidR="00162D63" w:rsidRPr="0004205E">
        <w:rPr>
          <w:lang w:val="fr-FR"/>
        </w:rPr>
        <w:t xml:space="preserve"> </w:t>
      </w:r>
      <w:r w:rsidR="0068422A" w:rsidRPr="0004205E">
        <w:rPr>
          <w:lang w:val="fr-FR"/>
        </w:rPr>
        <w:t>organisées,</w:t>
      </w:r>
      <w:r w:rsidR="00162D63" w:rsidRPr="0004205E">
        <w:rPr>
          <w:lang w:val="fr-FR"/>
        </w:rPr>
        <w:t xml:space="preserve"> à un niveau multilatéral</w:t>
      </w:r>
      <w:r w:rsidR="0068422A" w:rsidRPr="0004205E">
        <w:rPr>
          <w:lang w:val="fr-FR"/>
        </w:rPr>
        <w:t>,</w:t>
      </w:r>
      <w:r w:rsidR="00162D63" w:rsidRPr="0004205E">
        <w:rPr>
          <w:lang w:val="fr-FR"/>
        </w:rPr>
        <w:t xml:space="preserve"> dans les projets régionaux axés sur l</w:t>
      </w:r>
      <w:r w:rsidR="0068422A" w:rsidRPr="0004205E">
        <w:rPr>
          <w:lang w:val="fr-FR"/>
        </w:rPr>
        <w:t>es</w:t>
      </w:r>
      <w:r w:rsidR="00162D63" w:rsidRPr="0004205E">
        <w:rPr>
          <w:lang w:val="fr-FR"/>
        </w:rPr>
        <w:t xml:space="preserve"> </w:t>
      </w:r>
      <w:r w:rsidR="0068422A" w:rsidRPr="0004205E">
        <w:rPr>
          <w:lang w:val="fr-FR"/>
        </w:rPr>
        <w:t>besoi</w:t>
      </w:r>
      <w:r w:rsidR="0004205E" w:rsidRPr="0004205E">
        <w:rPr>
          <w:lang w:val="fr-FR"/>
        </w:rPr>
        <w:t>ns.  Ce</w:t>
      </w:r>
      <w:r w:rsidR="00162D63" w:rsidRPr="0004205E">
        <w:rPr>
          <w:lang w:val="fr-FR"/>
        </w:rPr>
        <w:t xml:space="preserve">rtains représentants des États membres </w:t>
      </w:r>
      <w:r w:rsidR="002832AE" w:rsidRPr="0004205E">
        <w:rPr>
          <w:lang w:val="fr-FR"/>
        </w:rPr>
        <w:t>ont également partagé les enseignements tirés de la mise en œuvre d</w:t>
      </w:r>
      <w:r w:rsidR="00A4771D" w:rsidRPr="0004205E">
        <w:rPr>
          <w:lang w:val="fr-FR"/>
        </w:rPr>
        <w:t>’</w:t>
      </w:r>
      <w:r w:rsidR="002832AE" w:rsidRPr="0004205E">
        <w:rPr>
          <w:lang w:val="fr-FR"/>
        </w:rPr>
        <w:t>activités d</w:t>
      </w:r>
      <w:r w:rsidR="00A4771D" w:rsidRPr="0004205E">
        <w:rPr>
          <w:lang w:val="fr-FR"/>
        </w:rPr>
        <w:t>’</w:t>
      </w:r>
      <w:r w:rsidR="002832AE" w:rsidRPr="0004205E">
        <w:rPr>
          <w:lang w:val="fr-FR"/>
        </w:rPr>
        <w:t>assistance techniq</w:t>
      </w:r>
      <w:r w:rsidR="0004205E" w:rsidRPr="0004205E">
        <w:rPr>
          <w:lang w:val="fr-FR"/>
        </w:rPr>
        <w:t>ue.  D’a</w:t>
      </w:r>
      <w:r w:rsidR="002832AE" w:rsidRPr="0004205E">
        <w:rPr>
          <w:lang w:val="fr-FR"/>
        </w:rPr>
        <w:t>utres ont mentionné l</w:t>
      </w:r>
      <w:r w:rsidR="00A4771D" w:rsidRPr="0004205E">
        <w:rPr>
          <w:lang w:val="fr-FR"/>
        </w:rPr>
        <w:t>’</w:t>
      </w:r>
      <w:r w:rsidR="002832AE" w:rsidRPr="0004205E">
        <w:rPr>
          <w:lang w:val="fr-FR"/>
        </w:rPr>
        <w:t xml:space="preserve">importance de </w:t>
      </w:r>
      <w:r w:rsidR="00706EFD" w:rsidRPr="0004205E">
        <w:rPr>
          <w:lang w:val="fr-FR"/>
        </w:rPr>
        <w:t xml:space="preserve">la </w:t>
      </w:r>
      <w:r w:rsidR="002832AE" w:rsidRPr="0004205E">
        <w:rPr>
          <w:lang w:val="fr-FR"/>
        </w:rPr>
        <w:t>sensibilis</w:t>
      </w:r>
      <w:r w:rsidR="00706EFD" w:rsidRPr="0004205E">
        <w:rPr>
          <w:lang w:val="fr-FR"/>
        </w:rPr>
        <w:t>ation</w:t>
      </w:r>
      <w:r w:rsidR="002832AE" w:rsidRPr="0004205E">
        <w:rPr>
          <w:lang w:val="fr-FR"/>
        </w:rPr>
        <w:t xml:space="preserve"> et</w:t>
      </w:r>
      <w:r w:rsidR="00706EFD" w:rsidRPr="0004205E">
        <w:rPr>
          <w:lang w:val="fr-FR"/>
        </w:rPr>
        <w:t xml:space="preserve"> du</w:t>
      </w:r>
      <w:r w:rsidR="002832AE" w:rsidRPr="0004205E">
        <w:rPr>
          <w:lang w:val="fr-FR"/>
        </w:rPr>
        <w:t xml:space="preserve"> renforce</w:t>
      </w:r>
      <w:r w:rsidR="00706EFD" w:rsidRPr="0004205E">
        <w:rPr>
          <w:lang w:val="fr-FR"/>
        </w:rPr>
        <w:t>ment</w:t>
      </w:r>
      <w:r w:rsidR="002832AE" w:rsidRPr="0004205E">
        <w:rPr>
          <w:lang w:val="fr-FR"/>
        </w:rPr>
        <w:t xml:space="preserve"> </w:t>
      </w:r>
      <w:r w:rsidR="00706EFD" w:rsidRPr="0004205E">
        <w:rPr>
          <w:lang w:val="fr-FR"/>
        </w:rPr>
        <w:t>d</w:t>
      </w:r>
      <w:r w:rsidR="002832AE" w:rsidRPr="0004205E">
        <w:rPr>
          <w:lang w:val="fr-FR"/>
        </w:rPr>
        <w:t>es capacités d</w:t>
      </w:r>
      <w:r w:rsidR="00706EFD" w:rsidRPr="0004205E">
        <w:rPr>
          <w:lang w:val="fr-FR"/>
        </w:rPr>
        <w:t>ans les pays en développement et l</w:t>
      </w:r>
      <w:r w:rsidR="002832AE" w:rsidRPr="0004205E">
        <w:rPr>
          <w:lang w:val="fr-FR"/>
        </w:rPr>
        <w:t xml:space="preserve">es pays les moins </w:t>
      </w:r>
      <w:r w:rsidR="0068422A" w:rsidRPr="0004205E">
        <w:rPr>
          <w:lang w:val="fr-FR"/>
        </w:rPr>
        <w:t>avanc</w:t>
      </w:r>
      <w:r w:rsidR="0004205E" w:rsidRPr="0004205E">
        <w:rPr>
          <w:lang w:val="fr-FR"/>
        </w:rPr>
        <w:t>és.  Il</w:t>
      </w:r>
      <w:r w:rsidR="00EF4E0A" w:rsidRPr="0004205E">
        <w:rPr>
          <w:lang w:val="fr-FR"/>
        </w:rPr>
        <w:t xml:space="preserve"> a été suggéré de </w:t>
      </w:r>
      <w:r w:rsidR="0068422A" w:rsidRPr="0004205E">
        <w:rPr>
          <w:lang w:val="fr-FR"/>
        </w:rPr>
        <w:t>renforcer les capacités</w:t>
      </w:r>
      <w:r w:rsidR="00EF4E0A" w:rsidRPr="0004205E">
        <w:rPr>
          <w:lang w:val="fr-FR"/>
        </w:rPr>
        <w:t xml:space="preserve"> de</w:t>
      </w:r>
      <w:r w:rsidR="0068422A" w:rsidRPr="0004205E">
        <w:rPr>
          <w:lang w:val="fr-FR"/>
        </w:rPr>
        <w:t>s</w:t>
      </w:r>
      <w:r w:rsidR="00F31C77" w:rsidRPr="0004205E">
        <w:rPr>
          <w:lang w:val="fr-FR"/>
        </w:rPr>
        <w:t xml:space="preserve"> jeunes </w:t>
      </w:r>
      <w:r w:rsidR="00EF4E0A" w:rsidRPr="0004205E">
        <w:rPr>
          <w:lang w:val="fr-FR"/>
        </w:rPr>
        <w:t>dans</w:t>
      </w:r>
      <w:r w:rsidR="00F31C77" w:rsidRPr="0004205E">
        <w:rPr>
          <w:lang w:val="fr-FR"/>
        </w:rPr>
        <w:t xml:space="preserve"> la chaîne de l</w:t>
      </w:r>
      <w:r w:rsidR="00A4771D" w:rsidRPr="0004205E">
        <w:rPr>
          <w:lang w:val="fr-FR"/>
        </w:rPr>
        <w:t>’</w:t>
      </w:r>
      <w:r w:rsidR="00F31C77" w:rsidRPr="0004205E">
        <w:rPr>
          <w:lang w:val="fr-FR"/>
        </w:rPr>
        <w:t>innovation.</w:t>
      </w:r>
    </w:p>
    <w:p w14:paraId="283A3C5D" w14:textId="1BDFC966" w:rsidR="004C40B8" w:rsidRPr="0004205E" w:rsidRDefault="00EF4E0A" w:rsidP="00A4771D">
      <w:pPr>
        <w:pStyle w:val="ONUMFS"/>
        <w:rPr>
          <w:lang w:val="fr-FR"/>
        </w:rPr>
      </w:pPr>
      <w:r w:rsidRPr="0004205E">
        <w:rPr>
          <w:lang w:val="fr-FR"/>
        </w:rPr>
        <w:t xml:space="preserve">Les </w:t>
      </w:r>
      <w:r w:rsidR="0068422A" w:rsidRPr="0004205E">
        <w:rPr>
          <w:lang w:val="fr-FR"/>
        </w:rPr>
        <w:t>intervenants</w:t>
      </w:r>
      <w:r w:rsidRPr="0004205E">
        <w:rPr>
          <w:lang w:val="fr-FR"/>
        </w:rPr>
        <w:t xml:space="preserve"> de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OMPI ont répondu aux commentaires formulés par les représentants des États membr</w:t>
      </w:r>
      <w:r w:rsidR="0004205E" w:rsidRPr="0004205E">
        <w:rPr>
          <w:lang w:val="fr-FR"/>
        </w:rPr>
        <w:t>es.  Il</w:t>
      </w:r>
      <w:r w:rsidRPr="0004205E">
        <w:rPr>
          <w:lang w:val="fr-FR"/>
        </w:rPr>
        <w:t>s ont précisé que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 xml:space="preserve">évolution des </w:t>
      </w:r>
      <w:r w:rsidR="0068422A" w:rsidRPr="0004205E">
        <w:rPr>
          <w:lang w:val="fr-FR"/>
        </w:rPr>
        <w:t>besoins,</w:t>
      </w:r>
      <w:r w:rsidRPr="0004205E">
        <w:rPr>
          <w:lang w:val="fr-FR"/>
        </w:rPr>
        <w:t xml:space="preserve"> </w:t>
      </w:r>
      <w:r w:rsidR="009C01CF" w:rsidRPr="0004205E">
        <w:rPr>
          <w:lang w:val="fr-FR"/>
        </w:rPr>
        <w:t xml:space="preserve">depuis </w:t>
      </w:r>
      <w:r w:rsidR="0068422A" w:rsidRPr="0004205E">
        <w:rPr>
          <w:lang w:val="fr-FR"/>
        </w:rPr>
        <w:t>les demandes</w:t>
      </w:r>
      <w:r w:rsidR="00BA1123" w:rsidRPr="0004205E">
        <w:rPr>
          <w:lang w:val="fr-FR"/>
        </w:rPr>
        <w:t xml:space="preserve"> isolées </w:t>
      </w:r>
      <w:r w:rsidR="0068422A" w:rsidRPr="0004205E">
        <w:rPr>
          <w:lang w:val="fr-FR"/>
        </w:rPr>
        <w:t>de</w:t>
      </w:r>
      <w:r w:rsidR="00BA1123" w:rsidRPr="0004205E">
        <w:rPr>
          <w:lang w:val="fr-FR"/>
        </w:rPr>
        <w:t xml:space="preserve"> connaissance</w:t>
      </w:r>
      <w:r w:rsidR="0068422A" w:rsidRPr="0004205E">
        <w:rPr>
          <w:lang w:val="fr-FR"/>
        </w:rPr>
        <w:t>s</w:t>
      </w:r>
      <w:r w:rsidR="00BA1123" w:rsidRPr="0004205E">
        <w:rPr>
          <w:lang w:val="fr-FR"/>
        </w:rPr>
        <w:t xml:space="preserve"> </w:t>
      </w:r>
      <w:r w:rsidR="0068422A" w:rsidRPr="0004205E">
        <w:rPr>
          <w:lang w:val="fr-FR"/>
        </w:rPr>
        <w:t>de base en matière</w:t>
      </w:r>
      <w:r w:rsidR="00BA1123" w:rsidRPr="0004205E">
        <w:rPr>
          <w:lang w:val="fr-FR"/>
        </w:rPr>
        <w:t xml:space="preserve"> de </w:t>
      </w:r>
      <w:r w:rsidR="0068422A" w:rsidRPr="0004205E">
        <w:rPr>
          <w:lang w:val="fr-FR"/>
        </w:rPr>
        <w:t>propriété intellectuelle</w:t>
      </w:r>
      <w:r w:rsidR="00BA1123" w:rsidRPr="0004205E">
        <w:rPr>
          <w:lang w:val="fr-FR"/>
        </w:rPr>
        <w:t xml:space="preserve"> </w:t>
      </w:r>
      <w:r w:rsidR="0068422A" w:rsidRPr="0004205E">
        <w:rPr>
          <w:lang w:val="fr-FR"/>
        </w:rPr>
        <w:t>jusqu</w:t>
      </w:r>
      <w:r w:rsidR="00A4771D" w:rsidRPr="0004205E">
        <w:rPr>
          <w:lang w:val="fr-FR"/>
        </w:rPr>
        <w:t>’</w:t>
      </w:r>
      <w:r w:rsidR="0068422A" w:rsidRPr="0004205E">
        <w:rPr>
          <w:lang w:val="fr-FR"/>
        </w:rPr>
        <w:t xml:space="preserve">aux </w:t>
      </w:r>
      <w:r w:rsidR="009C01CF" w:rsidRPr="0004205E">
        <w:rPr>
          <w:lang w:val="fr-FR"/>
        </w:rPr>
        <w:t>demande</w:t>
      </w:r>
      <w:r w:rsidR="0068422A" w:rsidRPr="0004205E">
        <w:rPr>
          <w:lang w:val="fr-FR"/>
        </w:rPr>
        <w:t>s</w:t>
      </w:r>
      <w:r w:rsidR="009C01CF" w:rsidRPr="0004205E">
        <w:rPr>
          <w:lang w:val="fr-FR"/>
        </w:rPr>
        <w:t xml:space="preserve"> de</w:t>
      </w:r>
      <w:r w:rsidR="00BA1123" w:rsidRPr="0004205E">
        <w:rPr>
          <w:lang w:val="fr-FR"/>
        </w:rPr>
        <w:t xml:space="preserve"> formation avancée sur </w:t>
      </w:r>
      <w:r w:rsidR="0068422A" w:rsidRPr="0004205E">
        <w:rPr>
          <w:lang w:val="fr-FR"/>
        </w:rPr>
        <w:t>des questions</w:t>
      </w:r>
      <w:r w:rsidR="00BA1123" w:rsidRPr="0004205E">
        <w:rPr>
          <w:lang w:val="fr-FR"/>
        </w:rPr>
        <w:t xml:space="preserve"> transversa</w:t>
      </w:r>
      <w:r w:rsidR="0068422A" w:rsidRPr="0004205E">
        <w:rPr>
          <w:lang w:val="fr-FR"/>
        </w:rPr>
        <w:t>les</w:t>
      </w:r>
      <w:r w:rsidR="00BA1123" w:rsidRPr="0004205E">
        <w:rPr>
          <w:lang w:val="fr-FR"/>
        </w:rPr>
        <w:t xml:space="preserve"> plus complexes, était un indice de </w:t>
      </w:r>
      <w:r w:rsidR="0068422A" w:rsidRPr="0004205E">
        <w:rPr>
          <w:lang w:val="fr-FR"/>
        </w:rPr>
        <w:t>via</w:t>
      </w:r>
      <w:r w:rsidR="00BA1123" w:rsidRPr="0004205E">
        <w:rPr>
          <w:lang w:val="fr-FR"/>
        </w:rPr>
        <w:t>bili</w:t>
      </w:r>
      <w:r w:rsidR="0004205E" w:rsidRPr="0004205E">
        <w:rPr>
          <w:lang w:val="fr-FR"/>
        </w:rPr>
        <w:t>té.  Le</w:t>
      </w:r>
      <w:r w:rsidR="0068422A" w:rsidRPr="0004205E">
        <w:rPr>
          <w:lang w:val="fr-FR"/>
        </w:rPr>
        <w:t xml:space="preserve">s intervenants </w:t>
      </w:r>
      <w:r w:rsidR="00BA1123" w:rsidRPr="0004205E">
        <w:rPr>
          <w:lang w:val="fr-FR"/>
        </w:rPr>
        <w:t>ont également énuméré un certain nomb</w:t>
      </w:r>
      <w:r w:rsidR="00706EFD" w:rsidRPr="0004205E">
        <w:rPr>
          <w:lang w:val="fr-FR"/>
        </w:rPr>
        <w:t>re d</w:t>
      </w:r>
      <w:r w:rsidR="00A4771D" w:rsidRPr="0004205E">
        <w:rPr>
          <w:lang w:val="fr-FR"/>
        </w:rPr>
        <w:t>’</w:t>
      </w:r>
      <w:r w:rsidR="00706EFD" w:rsidRPr="0004205E">
        <w:rPr>
          <w:lang w:val="fr-FR"/>
        </w:rPr>
        <w:t xml:space="preserve">outils de mise en œuvre </w:t>
      </w:r>
      <w:r w:rsidR="0068422A" w:rsidRPr="0004205E">
        <w:rPr>
          <w:lang w:val="fr-FR"/>
        </w:rPr>
        <w:t xml:space="preserve">des </w:t>
      </w:r>
      <w:r w:rsidR="00BA1123" w:rsidRPr="0004205E">
        <w:rPr>
          <w:lang w:val="fr-FR"/>
        </w:rPr>
        <w:t>activités d</w:t>
      </w:r>
      <w:r w:rsidR="00A4771D" w:rsidRPr="0004205E">
        <w:rPr>
          <w:lang w:val="fr-FR"/>
        </w:rPr>
        <w:t>’</w:t>
      </w:r>
      <w:r w:rsidR="00BA1123" w:rsidRPr="0004205E">
        <w:rPr>
          <w:lang w:val="fr-FR"/>
        </w:rPr>
        <w:t xml:space="preserve">assistance technique </w:t>
      </w:r>
      <w:r w:rsidR="00706EFD" w:rsidRPr="0004205E">
        <w:rPr>
          <w:lang w:val="fr-FR"/>
        </w:rPr>
        <w:t>dont</w:t>
      </w:r>
      <w:r w:rsidR="00BA1123" w:rsidRPr="0004205E">
        <w:rPr>
          <w:lang w:val="fr-FR"/>
        </w:rPr>
        <w:t xml:space="preserve"> </w:t>
      </w:r>
      <w:r w:rsidR="0068422A" w:rsidRPr="0004205E">
        <w:rPr>
          <w:lang w:val="fr-FR"/>
        </w:rPr>
        <w:t xml:space="preserve">disposait </w:t>
      </w:r>
      <w:r w:rsidR="00BA1123" w:rsidRPr="0004205E">
        <w:rPr>
          <w:lang w:val="fr-FR"/>
        </w:rPr>
        <w:t xml:space="preserve">la Division des savoirs traditionnels, </w:t>
      </w:r>
      <w:r w:rsidR="0068422A" w:rsidRPr="0004205E">
        <w:rPr>
          <w:lang w:val="fr-FR"/>
        </w:rPr>
        <w:t>notamment</w:t>
      </w:r>
      <w:r w:rsidR="00A4771D" w:rsidRPr="0004205E">
        <w:rPr>
          <w:lang w:val="fr-FR"/>
        </w:rPr>
        <w:t> :</w:t>
      </w:r>
      <w:r w:rsidR="00BA1123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BA1123" w:rsidRPr="0004205E">
        <w:rPr>
          <w:lang w:val="fr-FR"/>
        </w:rPr>
        <w:t>le dialogue constant;  ii)</w:t>
      </w:r>
      <w:r w:rsidR="00247898" w:rsidRPr="0004205E">
        <w:rPr>
          <w:lang w:val="fr-FR"/>
        </w:rPr>
        <w:t> </w:t>
      </w:r>
      <w:r w:rsidR="006F2C7C" w:rsidRPr="0004205E">
        <w:rPr>
          <w:lang w:val="fr-FR"/>
        </w:rPr>
        <w:t>un haut niveau d</w:t>
      </w:r>
      <w:r w:rsidR="00A4771D" w:rsidRPr="0004205E">
        <w:rPr>
          <w:lang w:val="fr-FR"/>
        </w:rPr>
        <w:t>’</w:t>
      </w:r>
      <w:r w:rsidR="006F2C7C" w:rsidRPr="0004205E">
        <w:rPr>
          <w:lang w:val="fr-FR"/>
        </w:rPr>
        <w:t>a</w:t>
      </w:r>
      <w:r w:rsidR="0068422A" w:rsidRPr="0004205E">
        <w:rPr>
          <w:lang w:val="fr-FR"/>
        </w:rPr>
        <w:t>dhés</w:t>
      </w:r>
      <w:r w:rsidR="006F2C7C" w:rsidRPr="0004205E">
        <w:rPr>
          <w:lang w:val="fr-FR"/>
        </w:rPr>
        <w:t>ion du gouvernement;  iii)</w:t>
      </w:r>
      <w:r w:rsidR="00247898" w:rsidRPr="0004205E">
        <w:rPr>
          <w:lang w:val="fr-FR"/>
        </w:rPr>
        <w:t> </w:t>
      </w:r>
      <w:r w:rsidR="006F2C7C" w:rsidRPr="0004205E">
        <w:rPr>
          <w:lang w:val="fr-FR"/>
        </w:rPr>
        <w:t>la clarté des attentes;  iv)</w:t>
      </w:r>
      <w:r w:rsidR="00247898" w:rsidRPr="0004205E">
        <w:rPr>
          <w:lang w:val="fr-FR"/>
        </w:rPr>
        <w:t> </w:t>
      </w:r>
      <w:r w:rsidR="006F2C7C" w:rsidRPr="0004205E">
        <w:rPr>
          <w:lang w:val="fr-FR"/>
        </w:rPr>
        <w:t>la clarté des contributions respectives de l</w:t>
      </w:r>
      <w:r w:rsidR="00A4771D" w:rsidRPr="0004205E">
        <w:rPr>
          <w:lang w:val="fr-FR"/>
        </w:rPr>
        <w:t>’</w:t>
      </w:r>
      <w:r w:rsidR="006F2C7C" w:rsidRPr="0004205E">
        <w:rPr>
          <w:lang w:val="fr-FR"/>
        </w:rPr>
        <w:t>OMPI et du gouvernement;  v)</w:t>
      </w:r>
      <w:r w:rsidR="00247898" w:rsidRPr="0004205E">
        <w:rPr>
          <w:lang w:val="fr-FR"/>
        </w:rPr>
        <w:t> </w:t>
      </w:r>
      <w:r w:rsidR="006F2C7C" w:rsidRPr="0004205E">
        <w:rPr>
          <w:lang w:val="fr-FR"/>
        </w:rPr>
        <w:t xml:space="preserve">un plan de </w:t>
      </w:r>
      <w:r w:rsidR="0068422A" w:rsidRPr="0004205E">
        <w:rPr>
          <w:lang w:val="fr-FR"/>
        </w:rPr>
        <w:t>mise en œuvre</w:t>
      </w:r>
      <w:r w:rsidR="00A3570D">
        <w:rPr>
          <w:lang w:val="fr-FR"/>
        </w:rPr>
        <w:t xml:space="preserve"> réaliste;  et </w:t>
      </w:r>
      <w:r w:rsidR="006F2C7C" w:rsidRPr="0004205E">
        <w:rPr>
          <w:lang w:val="fr-FR"/>
        </w:rPr>
        <w:t>vi)</w:t>
      </w:r>
      <w:r w:rsidR="00247898" w:rsidRPr="0004205E">
        <w:rPr>
          <w:lang w:val="fr-FR"/>
        </w:rPr>
        <w:t> </w:t>
      </w:r>
      <w:r w:rsidR="006F2C7C" w:rsidRPr="0004205E">
        <w:rPr>
          <w:lang w:val="fr-FR"/>
        </w:rPr>
        <w:t xml:space="preserve">un </w:t>
      </w:r>
      <w:r w:rsidR="00F227E7" w:rsidRPr="0004205E">
        <w:rPr>
          <w:lang w:val="fr-FR"/>
        </w:rPr>
        <w:t>coord</w:t>
      </w:r>
      <w:r w:rsidR="0068422A" w:rsidRPr="0004205E">
        <w:rPr>
          <w:lang w:val="fr-FR"/>
        </w:rPr>
        <w:t>on</w:t>
      </w:r>
      <w:r w:rsidR="00F227E7" w:rsidRPr="0004205E">
        <w:rPr>
          <w:lang w:val="fr-FR"/>
        </w:rPr>
        <w:t xml:space="preserve">nateur </w:t>
      </w:r>
      <w:r w:rsidR="009C01CF" w:rsidRPr="0004205E">
        <w:rPr>
          <w:lang w:val="fr-FR"/>
        </w:rPr>
        <w:t>enga</w:t>
      </w:r>
      <w:r w:rsidR="0004205E" w:rsidRPr="0004205E">
        <w:rPr>
          <w:lang w:val="fr-FR"/>
        </w:rPr>
        <w:t>gé.  Il</w:t>
      </w:r>
      <w:r w:rsidR="00F227E7" w:rsidRPr="0004205E">
        <w:rPr>
          <w:lang w:val="fr-FR"/>
        </w:rPr>
        <w:t xml:space="preserve">s ont également mentionné une série </w:t>
      </w:r>
      <w:r w:rsidR="0068422A" w:rsidRPr="0004205E">
        <w:rPr>
          <w:lang w:val="fr-FR"/>
        </w:rPr>
        <w:t>de mesures prises dans le cadre de la campagne de</w:t>
      </w:r>
      <w:r w:rsidR="00B52005" w:rsidRPr="0004205E">
        <w:rPr>
          <w:lang w:val="fr-FR"/>
        </w:rPr>
        <w:t xml:space="preserve"> sensibilisation </w:t>
      </w:r>
      <w:r w:rsidR="0068422A" w:rsidRPr="0004205E">
        <w:rPr>
          <w:lang w:val="fr-FR"/>
        </w:rPr>
        <w:t>de l</w:t>
      </w:r>
      <w:r w:rsidR="00A4771D" w:rsidRPr="0004205E">
        <w:rPr>
          <w:lang w:val="fr-FR"/>
        </w:rPr>
        <w:t>’</w:t>
      </w:r>
      <w:r w:rsidR="0068422A" w:rsidRPr="0004205E">
        <w:rPr>
          <w:lang w:val="fr-FR"/>
        </w:rPr>
        <w:t xml:space="preserve">OMPI </w:t>
      </w:r>
      <w:r w:rsidR="00706EFD" w:rsidRPr="0004205E">
        <w:rPr>
          <w:lang w:val="fr-FR"/>
        </w:rPr>
        <w:t>à l</w:t>
      </w:r>
      <w:r w:rsidR="00A4771D" w:rsidRPr="0004205E">
        <w:rPr>
          <w:lang w:val="fr-FR"/>
        </w:rPr>
        <w:t>’</w:t>
      </w:r>
      <w:r w:rsidR="0068422A" w:rsidRPr="0004205E">
        <w:rPr>
          <w:lang w:val="fr-FR"/>
        </w:rPr>
        <w:t>in</w:t>
      </w:r>
      <w:r w:rsidR="00706EFD" w:rsidRPr="0004205E">
        <w:rPr>
          <w:lang w:val="fr-FR"/>
        </w:rPr>
        <w:t>tention des</w:t>
      </w:r>
      <w:r w:rsidR="00B52005" w:rsidRPr="0004205E">
        <w:rPr>
          <w:lang w:val="fr-FR"/>
        </w:rPr>
        <w:t xml:space="preserve"> communautés autochton</w:t>
      </w:r>
      <w:r w:rsidR="0004205E" w:rsidRPr="0004205E">
        <w:rPr>
          <w:lang w:val="fr-FR"/>
        </w:rPr>
        <w:t>es.  En</w:t>
      </w:r>
      <w:r w:rsidR="00F227E7" w:rsidRPr="0004205E">
        <w:rPr>
          <w:lang w:val="fr-FR"/>
        </w:rPr>
        <w:t xml:space="preserve">fin, ils ont </w:t>
      </w:r>
      <w:r w:rsidR="00706EFD" w:rsidRPr="0004205E">
        <w:rPr>
          <w:lang w:val="fr-FR"/>
        </w:rPr>
        <w:t>cité</w:t>
      </w:r>
      <w:r w:rsidR="00F227E7" w:rsidRPr="0004205E">
        <w:rPr>
          <w:lang w:val="fr-FR"/>
        </w:rPr>
        <w:t xml:space="preserve"> un certain nombre d</w:t>
      </w:r>
      <w:r w:rsidR="00A4771D" w:rsidRPr="0004205E">
        <w:rPr>
          <w:lang w:val="fr-FR"/>
        </w:rPr>
        <w:t>’</w:t>
      </w:r>
      <w:r w:rsidR="00F227E7" w:rsidRPr="0004205E">
        <w:rPr>
          <w:lang w:val="fr-FR"/>
        </w:rPr>
        <w:t>outils de l</w:t>
      </w:r>
      <w:r w:rsidR="00A4771D" w:rsidRPr="0004205E">
        <w:rPr>
          <w:lang w:val="fr-FR"/>
        </w:rPr>
        <w:t>’</w:t>
      </w:r>
      <w:r w:rsidR="00F227E7" w:rsidRPr="0004205E">
        <w:rPr>
          <w:lang w:val="fr-FR"/>
        </w:rPr>
        <w:t>Académie de l</w:t>
      </w:r>
      <w:r w:rsidR="00A4771D" w:rsidRPr="0004205E">
        <w:rPr>
          <w:lang w:val="fr-FR"/>
        </w:rPr>
        <w:t>’</w:t>
      </w:r>
      <w:r w:rsidR="00F227E7" w:rsidRPr="0004205E">
        <w:rPr>
          <w:lang w:val="fr-FR"/>
        </w:rPr>
        <w:t>OMPI à l</w:t>
      </w:r>
      <w:r w:rsidR="00A4771D" w:rsidRPr="0004205E">
        <w:rPr>
          <w:lang w:val="fr-FR"/>
        </w:rPr>
        <w:t>’</w:t>
      </w:r>
      <w:r w:rsidR="00F227E7" w:rsidRPr="0004205E">
        <w:rPr>
          <w:lang w:val="fr-FR"/>
        </w:rPr>
        <w:t>usage des enfants et des jeunes.</w:t>
      </w:r>
    </w:p>
    <w:p w14:paraId="445F1C72" w14:textId="0897AA12" w:rsidR="004C40B8" w:rsidRPr="0004205E" w:rsidRDefault="004C40B8" w:rsidP="00A4771D">
      <w:pPr>
        <w:pStyle w:val="Heading3"/>
        <w:rPr>
          <w:lang w:val="fr-FR"/>
        </w:rPr>
      </w:pPr>
      <w:r w:rsidRPr="0004205E">
        <w:rPr>
          <w:lang w:val="fr-FR"/>
        </w:rPr>
        <w:t>T</w:t>
      </w:r>
      <w:r w:rsidR="00FA349C" w:rsidRPr="0004205E">
        <w:rPr>
          <w:lang w:val="fr-FR"/>
        </w:rPr>
        <w:t>hème 4</w:t>
      </w:r>
      <w:r w:rsidR="00CE780C" w:rsidRPr="0004205E">
        <w:rPr>
          <w:lang w:val="fr-FR"/>
        </w:rPr>
        <w:t xml:space="preserve"> –</w:t>
      </w:r>
      <w:r w:rsidR="00283E7A" w:rsidRPr="0004205E">
        <w:rPr>
          <w:lang w:val="fr-FR"/>
        </w:rPr>
        <w:t xml:space="preserve"> </w:t>
      </w:r>
      <w:r w:rsidR="00B52005" w:rsidRPr="0004205E">
        <w:rPr>
          <w:lang w:val="fr-FR"/>
        </w:rPr>
        <w:t>Partage de données d</w:t>
      </w:r>
      <w:r w:rsidR="00A4771D" w:rsidRPr="0004205E">
        <w:rPr>
          <w:lang w:val="fr-FR"/>
        </w:rPr>
        <w:t>’</w:t>
      </w:r>
      <w:r w:rsidR="00B52005" w:rsidRPr="0004205E">
        <w:rPr>
          <w:lang w:val="fr-FR"/>
        </w:rPr>
        <w:t xml:space="preserve">expérience, outils et méthodes dans le domaine du </w:t>
      </w:r>
      <w:r w:rsidR="006E3133" w:rsidRPr="0004205E">
        <w:rPr>
          <w:lang w:val="fr-FR"/>
        </w:rPr>
        <w:t>suivi et de l</w:t>
      </w:r>
      <w:r w:rsidR="00A4771D" w:rsidRPr="0004205E">
        <w:rPr>
          <w:lang w:val="fr-FR"/>
        </w:rPr>
        <w:t>’</w:t>
      </w:r>
      <w:r w:rsidR="006E3133" w:rsidRPr="0004205E">
        <w:rPr>
          <w:lang w:val="fr-FR"/>
        </w:rPr>
        <w:t>évaluation d</w:t>
      </w:r>
      <w:r w:rsidR="0068422A" w:rsidRPr="0004205E">
        <w:rPr>
          <w:lang w:val="fr-FR"/>
        </w:rPr>
        <w:t xml:space="preserve">es </w:t>
      </w:r>
      <w:r w:rsidR="006E3133" w:rsidRPr="0004205E">
        <w:rPr>
          <w:lang w:val="fr-FR"/>
        </w:rPr>
        <w:t>activités d</w:t>
      </w:r>
      <w:r w:rsidR="00A4771D" w:rsidRPr="0004205E">
        <w:rPr>
          <w:lang w:val="fr-FR"/>
        </w:rPr>
        <w:t>’</w:t>
      </w:r>
      <w:r w:rsidR="006E3133" w:rsidRPr="0004205E">
        <w:rPr>
          <w:lang w:val="fr-FR"/>
        </w:rPr>
        <w:t>assistance technique</w:t>
      </w:r>
    </w:p>
    <w:p w14:paraId="300705E4" w14:textId="77777777" w:rsidR="004C40B8" w:rsidRPr="0004205E" w:rsidRDefault="004C40B8" w:rsidP="00A4771D">
      <w:pPr>
        <w:rPr>
          <w:lang w:val="fr-FR"/>
        </w:rPr>
      </w:pPr>
    </w:p>
    <w:p w14:paraId="30B53F31" w14:textId="70D54C46" w:rsidR="004C40B8" w:rsidRPr="0004205E" w:rsidRDefault="00794F88" w:rsidP="00A4771D">
      <w:pPr>
        <w:pStyle w:val="ONUMFS"/>
        <w:rPr>
          <w:lang w:val="fr-FR"/>
        </w:rPr>
      </w:pPr>
      <w:r w:rsidRPr="0004205E">
        <w:rPr>
          <w:lang w:val="fr-FR"/>
        </w:rPr>
        <w:t>M</w:t>
      </w:r>
      <w:r w:rsidR="006E3133" w:rsidRPr="0004205E">
        <w:rPr>
          <w:lang w:val="fr-FR"/>
        </w:rPr>
        <w:t>me</w:t>
      </w:r>
      <w:r w:rsidR="00247898" w:rsidRPr="0004205E">
        <w:rPr>
          <w:lang w:val="fr-FR"/>
        </w:rPr>
        <w:t> </w:t>
      </w:r>
      <w:r w:rsidR="00A3570D">
        <w:rPr>
          <w:lang w:val="fr-FR"/>
        </w:rPr>
        <w:t>Maya </w:t>
      </w:r>
      <w:proofErr w:type="spellStart"/>
      <w:r w:rsidR="00A3570D">
        <w:rPr>
          <w:lang w:val="fr-FR"/>
        </w:rPr>
        <w:t>Catherina</w:t>
      </w:r>
      <w:proofErr w:type="spellEnd"/>
      <w:r w:rsidR="00A3570D">
        <w:rPr>
          <w:lang w:val="fr-FR"/>
        </w:rPr>
        <w:t> </w:t>
      </w:r>
      <w:r w:rsidR="004F1EEB" w:rsidRPr="0004205E">
        <w:rPr>
          <w:lang w:val="fr-FR"/>
        </w:rPr>
        <w:t>Bachner,</w:t>
      </w:r>
      <w:r w:rsidR="006E3133" w:rsidRPr="0004205E">
        <w:rPr>
          <w:lang w:val="fr-FR"/>
        </w:rPr>
        <w:t xml:space="preserve"> </w:t>
      </w:r>
      <w:r w:rsidR="00FB24E6" w:rsidRPr="0004205E">
        <w:rPr>
          <w:lang w:val="fr-FR"/>
        </w:rPr>
        <w:t xml:space="preserve">directrice </w:t>
      </w:r>
      <w:r w:rsidR="00AA257F" w:rsidRPr="0004205E">
        <w:rPr>
          <w:lang w:val="fr-FR"/>
        </w:rPr>
        <w:t>de la Division de l</w:t>
      </w:r>
      <w:r w:rsidR="00A4771D" w:rsidRPr="0004205E">
        <w:rPr>
          <w:lang w:val="fr-FR"/>
        </w:rPr>
        <w:t>’</w:t>
      </w:r>
      <w:r w:rsidR="00AA257F" w:rsidRPr="0004205E">
        <w:rPr>
          <w:lang w:val="fr-FR"/>
        </w:rPr>
        <w:t xml:space="preserve">exécution des programmes et du budget, </w:t>
      </w:r>
      <w:r w:rsidR="004F1EEB" w:rsidRPr="0004205E">
        <w:rPr>
          <w:lang w:val="fr-FR"/>
        </w:rPr>
        <w:t xml:space="preserve">a expliqué que le suivi était une fonction </w:t>
      </w:r>
      <w:r w:rsidR="00A930B8" w:rsidRPr="0004205E">
        <w:rPr>
          <w:lang w:val="fr-FR"/>
        </w:rPr>
        <w:t>permanente</w:t>
      </w:r>
      <w:r w:rsidR="004F1EEB" w:rsidRPr="0004205E">
        <w:rPr>
          <w:lang w:val="fr-FR"/>
        </w:rPr>
        <w:t xml:space="preserve"> </w:t>
      </w:r>
      <w:r w:rsidR="00706EFD" w:rsidRPr="0004205E">
        <w:rPr>
          <w:lang w:val="fr-FR"/>
        </w:rPr>
        <w:t>permettant</w:t>
      </w:r>
      <w:r w:rsidR="009C01CF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9C01CF" w:rsidRPr="0004205E">
        <w:rPr>
          <w:lang w:val="fr-FR"/>
        </w:rPr>
        <w:t xml:space="preserve">observer </w:t>
      </w:r>
      <w:r w:rsidR="004F1EEB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4F1EEB" w:rsidRPr="0004205E">
        <w:rPr>
          <w:lang w:val="fr-FR"/>
        </w:rPr>
        <w:t>avancement de la mise en œuvre des activités</w:t>
      </w:r>
      <w:r w:rsidR="009C01CF" w:rsidRPr="0004205E">
        <w:rPr>
          <w:lang w:val="fr-FR"/>
        </w:rPr>
        <w:t>,</w:t>
      </w:r>
      <w:r w:rsidR="004F1EEB" w:rsidRPr="0004205E">
        <w:rPr>
          <w:lang w:val="fr-FR"/>
        </w:rPr>
        <w:t xml:space="preserve"> en vue d</w:t>
      </w:r>
      <w:r w:rsidR="00A4771D" w:rsidRPr="0004205E">
        <w:rPr>
          <w:lang w:val="fr-FR"/>
        </w:rPr>
        <w:t>’</w:t>
      </w:r>
      <w:r w:rsidR="004F1EEB" w:rsidRPr="0004205E">
        <w:rPr>
          <w:lang w:val="fr-FR"/>
        </w:rPr>
        <w:t>atteindre les résultats ou les objectifs fix</w:t>
      </w:r>
      <w:r w:rsidR="0004205E" w:rsidRPr="0004205E">
        <w:rPr>
          <w:lang w:val="fr-FR"/>
        </w:rPr>
        <w:t>és.  Ce</w:t>
      </w:r>
      <w:r w:rsidR="00A930B8" w:rsidRPr="0004205E">
        <w:rPr>
          <w:lang w:val="fr-FR"/>
        </w:rPr>
        <w:t>tte fonction</w:t>
      </w:r>
      <w:r w:rsidR="004F1EEB" w:rsidRPr="0004205E">
        <w:rPr>
          <w:lang w:val="fr-FR"/>
        </w:rPr>
        <w:t xml:space="preserve"> </w:t>
      </w:r>
      <w:r w:rsidR="00A930B8" w:rsidRPr="0004205E">
        <w:rPr>
          <w:lang w:val="fr-FR"/>
        </w:rPr>
        <w:t xml:space="preserve">permettait </w:t>
      </w:r>
      <w:r w:rsidR="004F1EEB" w:rsidRPr="0004205E">
        <w:rPr>
          <w:lang w:val="fr-FR"/>
        </w:rPr>
        <w:t xml:space="preserve">de faire face à des difficultés ou à des problèmes </w:t>
      </w:r>
      <w:r w:rsidR="00A930B8" w:rsidRPr="0004205E">
        <w:rPr>
          <w:lang w:val="fr-FR"/>
        </w:rPr>
        <w:t>recensés</w:t>
      </w:r>
      <w:r w:rsidR="004F1EEB" w:rsidRPr="0004205E">
        <w:rPr>
          <w:lang w:val="fr-FR"/>
        </w:rPr>
        <w:t xml:space="preserve"> lors du processus de mise en œuv</w:t>
      </w:r>
      <w:r w:rsidR="0004205E" w:rsidRPr="0004205E">
        <w:rPr>
          <w:lang w:val="fr-FR"/>
        </w:rPr>
        <w:t>re.  D’a</w:t>
      </w:r>
      <w:r w:rsidR="00A930B8" w:rsidRPr="0004205E">
        <w:rPr>
          <w:lang w:val="fr-FR"/>
        </w:rPr>
        <w:t>utre part</w:t>
      </w:r>
      <w:r w:rsidR="004F1EEB" w:rsidRPr="0004205E">
        <w:rPr>
          <w:lang w:val="fr-FR"/>
        </w:rPr>
        <w:t xml:space="preserve">, </w:t>
      </w:r>
      <w:r w:rsidR="00A930B8" w:rsidRPr="0004205E">
        <w:rPr>
          <w:lang w:val="fr-FR"/>
        </w:rPr>
        <w:t xml:space="preserve">elle permettait de </w:t>
      </w:r>
      <w:r w:rsidR="00706EFD" w:rsidRPr="0004205E">
        <w:rPr>
          <w:lang w:val="fr-FR"/>
        </w:rPr>
        <w:t>re</w:t>
      </w:r>
      <w:r w:rsidR="00A930B8" w:rsidRPr="0004205E">
        <w:rPr>
          <w:lang w:val="fr-FR"/>
        </w:rPr>
        <w:t>cueillir</w:t>
      </w:r>
      <w:r w:rsidR="00706EFD" w:rsidRPr="0004205E">
        <w:rPr>
          <w:lang w:val="fr-FR"/>
        </w:rPr>
        <w:t xml:space="preserve"> </w:t>
      </w:r>
      <w:r w:rsidR="00A930B8" w:rsidRPr="0004205E">
        <w:rPr>
          <w:lang w:val="fr-FR"/>
        </w:rPr>
        <w:t xml:space="preserve">des </w:t>
      </w:r>
      <w:r w:rsidR="00706EFD" w:rsidRPr="0004205E">
        <w:rPr>
          <w:lang w:val="fr-FR"/>
        </w:rPr>
        <w:t>information</w:t>
      </w:r>
      <w:r w:rsidR="00A930B8" w:rsidRPr="0004205E">
        <w:rPr>
          <w:lang w:val="fr-FR"/>
        </w:rPr>
        <w:t xml:space="preserve">s à </w:t>
      </w:r>
      <w:r w:rsidR="00A930B8" w:rsidRPr="0004205E">
        <w:rPr>
          <w:lang w:val="fr-FR"/>
        </w:rPr>
        <w:lastRenderedPageBreak/>
        <w:t>certains moments du</w:t>
      </w:r>
      <w:r w:rsidR="00706EFD" w:rsidRPr="0004205E">
        <w:rPr>
          <w:lang w:val="fr-FR"/>
        </w:rPr>
        <w:t xml:space="preserve"> cycle de mise en œuvre, </w:t>
      </w:r>
      <w:r w:rsidR="00A930B8" w:rsidRPr="0004205E">
        <w:rPr>
          <w:lang w:val="fr-FR"/>
        </w:rPr>
        <w:t>de</w:t>
      </w:r>
      <w:r w:rsidR="00706EFD" w:rsidRPr="0004205E">
        <w:rPr>
          <w:lang w:val="fr-FR"/>
        </w:rPr>
        <w:t xml:space="preserve"> mesur</w:t>
      </w:r>
      <w:r w:rsidR="00A930B8" w:rsidRPr="0004205E">
        <w:rPr>
          <w:lang w:val="fr-FR"/>
        </w:rPr>
        <w:t>er</w:t>
      </w:r>
      <w:r w:rsidR="00706EFD" w:rsidRPr="0004205E">
        <w:rPr>
          <w:lang w:val="fr-FR"/>
        </w:rPr>
        <w:t xml:space="preserve"> l</w:t>
      </w:r>
      <w:r w:rsidR="00A930B8" w:rsidRPr="0004205E">
        <w:rPr>
          <w:lang w:val="fr-FR"/>
        </w:rPr>
        <w:t>es</w:t>
      </w:r>
      <w:r w:rsidR="00706EFD" w:rsidRPr="0004205E">
        <w:rPr>
          <w:lang w:val="fr-FR"/>
        </w:rPr>
        <w:t xml:space="preserve"> performance</w:t>
      </w:r>
      <w:r w:rsidR="00A930B8" w:rsidRPr="0004205E">
        <w:rPr>
          <w:lang w:val="fr-FR"/>
        </w:rPr>
        <w:t>s</w:t>
      </w:r>
      <w:r w:rsidR="00706EFD" w:rsidRPr="0004205E">
        <w:rPr>
          <w:lang w:val="fr-FR"/>
        </w:rPr>
        <w:t xml:space="preserve"> et </w:t>
      </w:r>
      <w:r w:rsidR="00A930B8" w:rsidRPr="0004205E">
        <w:rPr>
          <w:lang w:val="fr-FR"/>
        </w:rPr>
        <w:t>de déterminer les répercussions des activités menées</w:t>
      </w:r>
      <w:r w:rsidR="004F1EEB" w:rsidRPr="0004205E">
        <w:rPr>
          <w:lang w:val="fr-FR"/>
        </w:rPr>
        <w:t>.  L</w:t>
      </w:r>
      <w:r w:rsidR="00A4771D" w:rsidRPr="0004205E">
        <w:rPr>
          <w:lang w:val="fr-FR"/>
        </w:rPr>
        <w:t>’</w:t>
      </w:r>
      <w:r w:rsidR="004F1EEB" w:rsidRPr="0004205E">
        <w:rPr>
          <w:lang w:val="fr-FR"/>
        </w:rPr>
        <w:t>OMPI utilis</w:t>
      </w:r>
      <w:r w:rsidR="00A930B8" w:rsidRPr="0004205E">
        <w:rPr>
          <w:lang w:val="fr-FR"/>
        </w:rPr>
        <w:t>ait</w:t>
      </w:r>
      <w:r w:rsidR="004F1EEB" w:rsidRPr="0004205E">
        <w:rPr>
          <w:lang w:val="fr-FR"/>
        </w:rPr>
        <w:t xml:space="preserve"> deux</w:t>
      </w:r>
      <w:r w:rsidR="00247898" w:rsidRPr="0004205E">
        <w:rPr>
          <w:lang w:val="fr-FR"/>
        </w:rPr>
        <w:t> </w:t>
      </w:r>
      <w:r w:rsidR="004F1EEB" w:rsidRPr="0004205E">
        <w:rPr>
          <w:lang w:val="fr-FR"/>
        </w:rPr>
        <w:t>outils d</w:t>
      </w:r>
      <w:r w:rsidR="00A4771D" w:rsidRPr="0004205E">
        <w:rPr>
          <w:lang w:val="fr-FR"/>
        </w:rPr>
        <w:t>’</w:t>
      </w:r>
      <w:r w:rsidR="004F1EEB" w:rsidRPr="0004205E">
        <w:rPr>
          <w:lang w:val="fr-FR"/>
        </w:rPr>
        <w:t>évaluation différents</w:t>
      </w:r>
      <w:r w:rsidR="00A4771D" w:rsidRPr="0004205E">
        <w:rPr>
          <w:lang w:val="fr-FR"/>
        </w:rPr>
        <w:t> :</w:t>
      </w:r>
      <w:r w:rsidR="004F1EEB" w:rsidRPr="0004205E">
        <w:rPr>
          <w:lang w:val="fr-FR"/>
        </w:rPr>
        <w:t xml:space="preserve"> les auto</w:t>
      </w:r>
      <w:r w:rsidR="00A3570D">
        <w:rPr>
          <w:lang w:val="fr-FR"/>
        </w:rPr>
        <w:noBreakHyphen/>
      </w:r>
      <w:r w:rsidR="004F1EEB" w:rsidRPr="0004205E">
        <w:rPr>
          <w:lang w:val="fr-FR"/>
        </w:rPr>
        <w:t>évaluations et les évaluations indépendant</w:t>
      </w:r>
      <w:r w:rsidR="0004205E" w:rsidRPr="0004205E">
        <w:rPr>
          <w:lang w:val="fr-FR"/>
        </w:rPr>
        <w:t>es.  Le</w:t>
      </w:r>
      <w:r w:rsidR="004F1EEB" w:rsidRPr="0004205E">
        <w:rPr>
          <w:lang w:val="fr-FR"/>
        </w:rPr>
        <w:t xml:space="preserve"> suivi et l</w:t>
      </w:r>
      <w:r w:rsidR="00A4771D" w:rsidRPr="0004205E">
        <w:rPr>
          <w:lang w:val="fr-FR"/>
        </w:rPr>
        <w:t>’</w:t>
      </w:r>
      <w:r w:rsidR="004F1EEB" w:rsidRPr="0004205E">
        <w:rPr>
          <w:lang w:val="fr-FR"/>
        </w:rPr>
        <w:t>évaluation ét</w:t>
      </w:r>
      <w:r w:rsidR="00A930B8" w:rsidRPr="0004205E">
        <w:rPr>
          <w:lang w:val="fr-FR"/>
        </w:rPr>
        <w:t>aient</w:t>
      </w:r>
      <w:r w:rsidR="004F1EEB" w:rsidRPr="0004205E">
        <w:rPr>
          <w:lang w:val="fr-FR"/>
        </w:rPr>
        <w:t xml:space="preserve"> employés </w:t>
      </w:r>
      <w:r w:rsidR="002E684D" w:rsidRPr="0004205E">
        <w:rPr>
          <w:lang w:val="fr-FR"/>
        </w:rPr>
        <w:t>afin d</w:t>
      </w:r>
      <w:r w:rsidR="00A4771D" w:rsidRPr="0004205E">
        <w:rPr>
          <w:lang w:val="fr-FR"/>
        </w:rPr>
        <w:t>’</w:t>
      </w:r>
      <w:r w:rsidR="004F1EEB" w:rsidRPr="0004205E">
        <w:rPr>
          <w:lang w:val="fr-FR"/>
        </w:rPr>
        <w:t xml:space="preserve">informer les </w:t>
      </w:r>
      <w:r w:rsidR="00A930B8" w:rsidRPr="0004205E">
        <w:rPr>
          <w:lang w:val="fr-FR"/>
        </w:rPr>
        <w:t>décideurs</w:t>
      </w:r>
      <w:r w:rsidR="00FC7428" w:rsidRPr="0004205E">
        <w:rPr>
          <w:lang w:val="fr-FR"/>
        </w:rPr>
        <w:t xml:space="preserve"> </w:t>
      </w:r>
      <w:r w:rsidR="002E684D" w:rsidRPr="0004205E">
        <w:rPr>
          <w:lang w:val="fr-FR"/>
        </w:rPr>
        <w:t>quant à la</w:t>
      </w:r>
      <w:r w:rsidR="004F1EEB" w:rsidRPr="0004205E">
        <w:rPr>
          <w:lang w:val="fr-FR"/>
        </w:rPr>
        <w:t xml:space="preserve"> manière de renforcer l</w:t>
      </w:r>
      <w:r w:rsidR="00A4771D" w:rsidRPr="0004205E">
        <w:rPr>
          <w:lang w:val="fr-FR"/>
        </w:rPr>
        <w:t>’</w:t>
      </w:r>
      <w:r w:rsidR="004F1EEB" w:rsidRPr="0004205E">
        <w:rPr>
          <w:lang w:val="fr-FR"/>
        </w:rPr>
        <w:t>efficacité des activités et des projets</w:t>
      </w:r>
      <w:r w:rsidR="009C01CF" w:rsidRPr="0004205E">
        <w:rPr>
          <w:lang w:val="fr-FR"/>
        </w:rPr>
        <w:t>, ainsi que</w:t>
      </w:r>
      <w:r w:rsidR="002E684D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2E684D" w:rsidRPr="0004205E">
        <w:rPr>
          <w:lang w:val="fr-FR"/>
        </w:rPr>
        <w:t>e</w:t>
      </w:r>
      <w:r w:rsidR="009C01CF" w:rsidRPr="0004205E">
        <w:rPr>
          <w:lang w:val="fr-FR"/>
        </w:rPr>
        <w:t>n</w:t>
      </w:r>
      <w:r w:rsidR="002E684D" w:rsidRPr="0004205E">
        <w:rPr>
          <w:lang w:val="fr-FR"/>
        </w:rPr>
        <w:t xml:space="preserve"> tirer </w:t>
      </w:r>
      <w:r w:rsidR="00A930B8" w:rsidRPr="0004205E">
        <w:rPr>
          <w:lang w:val="fr-FR"/>
        </w:rPr>
        <w:t>des</w:t>
      </w:r>
      <w:r w:rsidR="002E684D" w:rsidRPr="0004205E">
        <w:rPr>
          <w:lang w:val="fr-FR"/>
        </w:rPr>
        <w:t xml:space="preserve"> enseignements utiles </w:t>
      </w:r>
      <w:r w:rsidR="00706EFD" w:rsidRPr="0004205E">
        <w:rPr>
          <w:lang w:val="fr-FR"/>
        </w:rPr>
        <w:t>à</w:t>
      </w:r>
      <w:r w:rsidR="002E684D" w:rsidRPr="0004205E">
        <w:rPr>
          <w:lang w:val="fr-FR"/>
        </w:rPr>
        <w:t xml:space="preserve"> la mise en œuvre de projets futu</w:t>
      </w:r>
      <w:r w:rsidR="0004205E" w:rsidRPr="0004205E">
        <w:rPr>
          <w:lang w:val="fr-FR"/>
        </w:rPr>
        <w:t>rs.  La</w:t>
      </w:r>
      <w:r w:rsidR="00706EFD" w:rsidRPr="0004205E">
        <w:rPr>
          <w:lang w:val="fr-FR"/>
        </w:rPr>
        <w:t xml:space="preserve"> directrice</w:t>
      </w:r>
      <w:r w:rsidR="002E684D" w:rsidRPr="0004205E">
        <w:rPr>
          <w:lang w:val="fr-FR"/>
        </w:rPr>
        <w:t xml:space="preserve"> a</w:t>
      </w:r>
      <w:r w:rsidR="00A930B8" w:rsidRPr="0004205E">
        <w:rPr>
          <w:lang w:val="fr-FR"/>
        </w:rPr>
        <w:t xml:space="preserve"> ensuite</w:t>
      </w:r>
      <w:r w:rsidR="002E684D" w:rsidRPr="0004205E">
        <w:rPr>
          <w:lang w:val="fr-FR"/>
        </w:rPr>
        <w:t xml:space="preserve"> </w:t>
      </w:r>
      <w:r w:rsidR="00305752" w:rsidRPr="0004205E">
        <w:rPr>
          <w:lang w:val="fr-FR"/>
        </w:rPr>
        <w:t>révélé la manière dont</w:t>
      </w:r>
      <w:r w:rsidR="0071691B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71691B" w:rsidRPr="0004205E">
        <w:rPr>
          <w:lang w:val="fr-FR"/>
        </w:rPr>
        <w:t xml:space="preserve">OMPI </w:t>
      </w:r>
      <w:r w:rsidR="00E31CE5" w:rsidRPr="0004205E">
        <w:rPr>
          <w:lang w:val="fr-FR"/>
        </w:rPr>
        <w:t>mesurait l</w:t>
      </w:r>
      <w:r w:rsidR="00A4771D" w:rsidRPr="0004205E">
        <w:rPr>
          <w:lang w:val="fr-FR"/>
        </w:rPr>
        <w:t>’</w:t>
      </w:r>
      <w:r w:rsidR="00E31CE5" w:rsidRPr="0004205E">
        <w:rPr>
          <w:lang w:val="fr-FR"/>
        </w:rPr>
        <w:t>efficacité des activités de renforcement des capacit</w:t>
      </w:r>
      <w:r w:rsidR="0004205E" w:rsidRPr="0004205E">
        <w:rPr>
          <w:lang w:val="fr-FR"/>
        </w:rPr>
        <w:t>és.  So</w:t>
      </w:r>
      <w:r w:rsidR="00A930B8" w:rsidRPr="0004205E">
        <w:rPr>
          <w:lang w:val="fr-FR"/>
        </w:rPr>
        <w:t xml:space="preserve">uvent, </w:t>
      </w:r>
      <w:r w:rsidR="00D06D2C" w:rsidRPr="0004205E">
        <w:rPr>
          <w:lang w:val="fr-FR"/>
        </w:rPr>
        <w:t xml:space="preserve">des tests préalables et ultérieurs </w:t>
      </w:r>
      <w:r w:rsidR="00A930B8" w:rsidRPr="0004205E">
        <w:rPr>
          <w:lang w:val="fr-FR"/>
        </w:rPr>
        <w:t>étaient réalisés pour évaluer l</w:t>
      </w:r>
      <w:r w:rsidR="00A4771D" w:rsidRPr="0004205E">
        <w:rPr>
          <w:lang w:val="fr-FR"/>
        </w:rPr>
        <w:t>’</w:t>
      </w:r>
      <w:r w:rsidR="00A930B8" w:rsidRPr="0004205E">
        <w:rPr>
          <w:lang w:val="fr-FR"/>
        </w:rPr>
        <w:t>évolution de l</w:t>
      </w:r>
      <w:r w:rsidR="00A4771D" w:rsidRPr="0004205E">
        <w:rPr>
          <w:lang w:val="fr-FR"/>
        </w:rPr>
        <w:t>’</w:t>
      </w:r>
      <w:r w:rsidR="00A930B8" w:rsidRPr="0004205E">
        <w:rPr>
          <w:lang w:val="fr-FR"/>
        </w:rPr>
        <w:t>apprentissage durant</w:t>
      </w:r>
      <w:r w:rsidR="00D06D2C" w:rsidRPr="0004205E">
        <w:rPr>
          <w:lang w:val="fr-FR"/>
        </w:rPr>
        <w:t xml:space="preserve"> </w:t>
      </w:r>
      <w:r w:rsidR="00A930B8" w:rsidRPr="0004205E">
        <w:rPr>
          <w:lang w:val="fr-FR"/>
        </w:rPr>
        <w:t>les</w:t>
      </w:r>
      <w:r w:rsidR="00D06D2C" w:rsidRPr="0004205E">
        <w:rPr>
          <w:lang w:val="fr-FR"/>
        </w:rPr>
        <w:t xml:space="preserve"> activités de renforcement des capacit</w:t>
      </w:r>
      <w:r w:rsidR="0004205E" w:rsidRPr="0004205E">
        <w:rPr>
          <w:lang w:val="fr-FR"/>
        </w:rPr>
        <w:t>és.  Ce</w:t>
      </w:r>
      <w:r w:rsidR="00D06D2C" w:rsidRPr="0004205E">
        <w:rPr>
          <w:lang w:val="fr-FR"/>
        </w:rPr>
        <w:t>s activités ét</w:t>
      </w:r>
      <w:r w:rsidR="00A930B8" w:rsidRPr="0004205E">
        <w:rPr>
          <w:lang w:val="fr-FR"/>
        </w:rPr>
        <w:t>aient évaluées</w:t>
      </w:r>
      <w:r w:rsidR="00D06D2C" w:rsidRPr="0004205E">
        <w:rPr>
          <w:lang w:val="fr-FR"/>
        </w:rPr>
        <w:t xml:space="preserve"> selon trois</w:t>
      </w:r>
      <w:r w:rsidR="00247898" w:rsidRPr="0004205E">
        <w:rPr>
          <w:lang w:val="fr-FR"/>
        </w:rPr>
        <w:t> </w:t>
      </w:r>
      <w:r w:rsidR="00D06D2C" w:rsidRPr="0004205E">
        <w:rPr>
          <w:lang w:val="fr-FR"/>
        </w:rPr>
        <w:t>indicateurs principaux</w:t>
      </w:r>
      <w:r w:rsidR="00A4771D" w:rsidRPr="0004205E">
        <w:rPr>
          <w:lang w:val="fr-FR"/>
        </w:rPr>
        <w:t> :</w:t>
      </w:r>
      <w:r w:rsidR="00D06D2C" w:rsidRPr="0004205E">
        <w:rPr>
          <w:lang w:val="fr-FR"/>
        </w:rPr>
        <w:t xml:space="preserve"> réaction, apprentissage et comporteme</w:t>
      </w:r>
      <w:r w:rsidR="0004205E" w:rsidRPr="0004205E">
        <w:rPr>
          <w:lang w:val="fr-FR"/>
        </w:rPr>
        <w:t>nt.  Il</w:t>
      </w:r>
      <w:r w:rsidR="00D06D2C" w:rsidRPr="0004205E">
        <w:rPr>
          <w:lang w:val="fr-FR"/>
        </w:rPr>
        <w:t xml:space="preserve"> était important de trianguler les résultats de la collecte de donné</w:t>
      </w:r>
      <w:r w:rsidR="001D51D9" w:rsidRPr="0004205E">
        <w:rPr>
          <w:lang w:val="fr-FR"/>
        </w:rPr>
        <w:t>es</w:t>
      </w:r>
      <w:r w:rsidR="00075C69" w:rsidRPr="0004205E">
        <w:rPr>
          <w:lang w:val="fr-FR"/>
        </w:rPr>
        <w:t>, en demandant aux</w:t>
      </w:r>
      <w:r w:rsidR="001D51D9" w:rsidRPr="0004205E">
        <w:rPr>
          <w:lang w:val="fr-FR"/>
        </w:rPr>
        <w:t xml:space="preserve"> </w:t>
      </w:r>
      <w:r w:rsidR="003E08ED" w:rsidRPr="0004205E">
        <w:rPr>
          <w:lang w:val="fr-FR"/>
        </w:rPr>
        <w:t>participants</w:t>
      </w:r>
      <w:r w:rsidR="00305752" w:rsidRPr="0004205E">
        <w:rPr>
          <w:lang w:val="fr-FR"/>
        </w:rPr>
        <w:t>,</w:t>
      </w:r>
      <w:r w:rsidR="003E08ED" w:rsidRPr="0004205E">
        <w:rPr>
          <w:lang w:val="fr-FR"/>
        </w:rPr>
        <w:t xml:space="preserve"> </w:t>
      </w:r>
      <w:r w:rsidR="00075C69" w:rsidRPr="0004205E">
        <w:rPr>
          <w:lang w:val="fr-FR"/>
        </w:rPr>
        <w:t>mais aussi à leurs</w:t>
      </w:r>
      <w:r w:rsidR="003E08ED" w:rsidRPr="0004205E">
        <w:rPr>
          <w:lang w:val="fr-FR"/>
        </w:rPr>
        <w:t xml:space="preserve"> sup</w:t>
      </w:r>
      <w:r w:rsidR="00075C69" w:rsidRPr="0004205E">
        <w:rPr>
          <w:lang w:val="fr-FR"/>
        </w:rPr>
        <w:t>é</w:t>
      </w:r>
      <w:r w:rsidR="003E08ED" w:rsidRPr="0004205E">
        <w:rPr>
          <w:lang w:val="fr-FR"/>
        </w:rPr>
        <w:t>rieurs</w:t>
      </w:r>
      <w:r w:rsidR="00075C69" w:rsidRPr="0004205E">
        <w:rPr>
          <w:lang w:val="fr-FR"/>
        </w:rPr>
        <w:t xml:space="preserve"> hiérarchiques</w:t>
      </w:r>
      <w:r w:rsidR="00305752" w:rsidRPr="0004205E">
        <w:rPr>
          <w:lang w:val="fr-FR"/>
        </w:rPr>
        <w:t>,</w:t>
      </w:r>
      <w:r w:rsidR="003E08ED" w:rsidRPr="0004205E">
        <w:rPr>
          <w:lang w:val="fr-FR"/>
        </w:rPr>
        <w:t xml:space="preserve"> </w:t>
      </w:r>
      <w:r w:rsidR="00075C69" w:rsidRPr="0004205E">
        <w:rPr>
          <w:lang w:val="fr-FR"/>
        </w:rPr>
        <w:t xml:space="preserve">de </w:t>
      </w:r>
      <w:r w:rsidR="00706EFD" w:rsidRPr="0004205E">
        <w:rPr>
          <w:lang w:val="fr-FR"/>
        </w:rPr>
        <w:t xml:space="preserve">faire part de leurs </w:t>
      </w:r>
      <w:r w:rsidR="00075C69" w:rsidRPr="0004205E">
        <w:rPr>
          <w:lang w:val="fr-FR"/>
        </w:rPr>
        <w:t>observations</w:t>
      </w:r>
      <w:r w:rsidR="003E08ED" w:rsidRPr="0004205E">
        <w:rPr>
          <w:lang w:val="fr-FR"/>
        </w:rPr>
        <w:t xml:space="preserve"> concernant l</w:t>
      </w:r>
      <w:r w:rsidR="00A4771D" w:rsidRPr="0004205E">
        <w:rPr>
          <w:lang w:val="fr-FR"/>
        </w:rPr>
        <w:t>’</w:t>
      </w:r>
      <w:r w:rsidR="003E08ED" w:rsidRPr="0004205E">
        <w:rPr>
          <w:lang w:val="fr-FR"/>
        </w:rPr>
        <w:t>utilisation concrète des compétences renforcé</w:t>
      </w:r>
      <w:r w:rsidR="0004205E" w:rsidRPr="0004205E">
        <w:rPr>
          <w:lang w:val="fr-FR"/>
        </w:rPr>
        <w:t>es.  Po</w:t>
      </w:r>
      <w:r w:rsidR="007118E4" w:rsidRPr="0004205E">
        <w:rPr>
          <w:lang w:val="fr-FR"/>
        </w:rPr>
        <w:t>ur l</w:t>
      </w:r>
      <w:r w:rsidR="00075C69" w:rsidRPr="0004205E">
        <w:rPr>
          <w:lang w:val="fr-FR"/>
        </w:rPr>
        <w:t>es activités de</w:t>
      </w:r>
      <w:r w:rsidR="007118E4" w:rsidRPr="0004205E">
        <w:rPr>
          <w:lang w:val="fr-FR"/>
        </w:rPr>
        <w:t xml:space="preserve"> sensibilisation et de promotion, l</w:t>
      </w:r>
      <w:r w:rsidR="00A4771D" w:rsidRPr="0004205E">
        <w:rPr>
          <w:lang w:val="fr-FR"/>
        </w:rPr>
        <w:t>’</w:t>
      </w:r>
      <w:r w:rsidR="007118E4" w:rsidRPr="0004205E">
        <w:rPr>
          <w:lang w:val="fr-FR"/>
        </w:rPr>
        <w:t xml:space="preserve">OMPI </w:t>
      </w:r>
      <w:r w:rsidR="00075C69" w:rsidRPr="0004205E">
        <w:rPr>
          <w:lang w:val="fr-FR"/>
        </w:rPr>
        <w:t>mesurait</w:t>
      </w:r>
      <w:r w:rsidR="007118E4" w:rsidRPr="0004205E">
        <w:rPr>
          <w:lang w:val="fr-FR"/>
        </w:rPr>
        <w:t xml:space="preserve"> uniquement la réaction</w:t>
      </w:r>
      <w:r w:rsidR="00305752" w:rsidRPr="0004205E">
        <w:rPr>
          <w:lang w:val="fr-FR"/>
        </w:rPr>
        <w:t>,</w:t>
      </w:r>
      <w:r w:rsidR="007118E4" w:rsidRPr="0004205E">
        <w:rPr>
          <w:lang w:val="fr-FR"/>
        </w:rPr>
        <w:t xml:space="preserve"> </w:t>
      </w:r>
      <w:r w:rsidR="00075C69" w:rsidRPr="0004205E">
        <w:rPr>
          <w:lang w:val="fr-FR"/>
        </w:rPr>
        <w:t>car il était</w:t>
      </w:r>
      <w:r w:rsidR="007118E4" w:rsidRPr="0004205E">
        <w:rPr>
          <w:lang w:val="fr-FR"/>
        </w:rPr>
        <w:t xml:space="preserve"> diffic</w:t>
      </w:r>
      <w:r w:rsidR="00075C69" w:rsidRPr="0004205E">
        <w:rPr>
          <w:lang w:val="fr-FR"/>
        </w:rPr>
        <w:t>i</w:t>
      </w:r>
      <w:r w:rsidR="007118E4" w:rsidRPr="0004205E">
        <w:rPr>
          <w:lang w:val="fr-FR"/>
        </w:rPr>
        <w:t>l</w:t>
      </w:r>
      <w:r w:rsidR="00075C69" w:rsidRPr="0004205E">
        <w:rPr>
          <w:lang w:val="fr-FR"/>
        </w:rPr>
        <w:t>e</w:t>
      </w:r>
      <w:r w:rsidR="007118E4" w:rsidRPr="0004205E">
        <w:rPr>
          <w:lang w:val="fr-FR"/>
        </w:rPr>
        <w:t xml:space="preserve"> de </w:t>
      </w:r>
      <w:r w:rsidR="00075C69" w:rsidRPr="0004205E">
        <w:rPr>
          <w:lang w:val="fr-FR"/>
        </w:rPr>
        <w:t>déterminer réellement si les connaissances étaient</w:t>
      </w:r>
      <w:r w:rsidR="007118E4" w:rsidRPr="0004205E">
        <w:rPr>
          <w:lang w:val="fr-FR"/>
        </w:rPr>
        <w:t xml:space="preserve"> renforc</w:t>
      </w:r>
      <w:r w:rsidR="00075C69" w:rsidRPr="0004205E">
        <w:rPr>
          <w:lang w:val="fr-FR"/>
        </w:rPr>
        <w:t>é</w:t>
      </w:r>
      <w:r w:rsidR="0004205E" w:rsidRPr="0004205E">
        <w:rPr>
          <w:lang w:val="fr-FR"/>
        </w:rPr>
        <w:t>es.  La</w:t>
      </w:r>
      <w:r w:rsidR="00075C69" w:rsidRPr="0004205E">
        <w:rPr>
          <w:lang w:val="fr-FR"/>
        </w:rPr>
        <w:t xml:space="preserve"> directrice</w:t>
      </w:r>
      <w:r w:rsidR="004E40D5" w:rsidRPr="0004205E">
        <w:rPr>
          <w:lang w:val="fr-FR"/>
        </w:rPr>
        <w:t xml:space="preserve"> a encouragé les États membres à partager </w:t>
      </w:r>
      <w:r w:rsidR="00075C69" w:rsidRPr="0004205E">
        <w:rPr>
          <w:lang w:val="fr-FR"/>
        </w:rPr>
        <w:t>leurs</w:t>
      </w:r>
      <w:r w:rsidR="004E40D5" w:rsidRPr="0004205E">
        <w:rPr>
          <w:lang w:val="fr-FR"/>
        </w:rPr>
        <w:t xml:space="preserve"> pratique</w:t>
      </w:r>
      <w:r w:rsidR="00075C69" w:rsidRPr="0004205E">
        <w:rPr>
          <w:lang w:val="fr-FR"/>
        </w:rPr>
        <w:t>s</w:t>
      </w:r>
      <w:r w:rsidR="004E40D5" w:rsidRPr="0004205E">
        <w:rPr>
          <w:lang w:val="fr-FR"/>
        </w:rPr>
        <w:t xml:space="preserve"> </w:t>
      </w:r>
      <w:r w:rsidR="00706EFD" w:rsidRPr="0004205E">
        <w:rPr>
          <w:lang w:val="fr-FR"/>
        </w:rPr>
        <w:t>à cet effet</w:t>
      </w:r>
      <w:r w:rsidR="004E40D5" w:rsidRPr="0004205E">
        <w:rPr>
          <w:lang w:val="fr-FR"/>
        </w:rPr>
        <w:t>.</w:t>
      </w:r>
    </w:p>
    <w:p w14:paraId="7E145A72" w14:textId="631626D6" w:rsidR="004C40B8" w:rsidRPr="0004205E" w:rsidRDefault="004E40D5" w:rsidP="00A4771D">
      <w:pPr>
        <w:pStyle w:val="ONUMFS"/>
        <w:rPr>
          <w:shd w:val="clear" w:color="auto" w:fill="FFFFFF"/>
          <w:lang w:val="fr-FR"/>
        </w:rPr>
      </w:pPr>
      <w:r w:rsidRPr="0004205E">
        <w:rPr>
          <w:lang w:val="fr-FR"/>
        </w:rPr>
        <w:t>M</w:t>
      </w:r>
      <w:r w:rsidR="00CE780C" w:rsidRPr="0004205E">
        <w:rPr>
          <w:lang w:val="fr-FR"/>
        </w:rPr>
        <w:t>.</w:t>
      </w:r>
      <w:r w:rsidR="00247898" w:rsidRPr="0004205E">
        <w:rPr>
          <w:lang w:val="fr-FR"/>
        </w:rPr>
        <w:t> </w:t>
      </w:r>
      <w:r w:rsidR="00CE780C" w:rsidRPr="0004205E">
        <w:rPr>
          <w:shd w:val="clear" w:color="auto" w:fill="FFFFFF"/>
          <w:lang w:val="fr-FR"/>
        </w:rPr>
        <w:t>Ken</w:t>
      </w:r>
      <w:r w:rsidR="00A3570D">
        <w:rPr>
          <w:shd w:val="clear" w:color="auto" w:fill="FFFFFF"/>
          <w:lang w:val="fr-FR"/>
        </w:rPr>
        <w:noBreakHyphen/>
      </w:r>
      <w:proofErr w:type="spellStart"/>
      <w:r w:rsidR="00CE780C" w:rsidRPr="0004205E">
        <w:rPr>
          <w:shd w:val="clear" w:color="auto" w:fill="FFFFFF"/>
          <w:lang w:val="fr-FR"/>
        </w:rPr>
        <w:t>I</w:t>
      </w:r>
      <w:r w:rsidR="00A70BD8" w:rsidRPr="0004205E">
        <w:rPr>
          <w:shd w:val="clear" w:color="auto" w:fill="FFFFFF"/>
          <w:lang w:val="fr-FR"/>
        </w:rPr>
        <w:t>chiro</w:t>
      </w:r>
      <w:proofErr w:type="spellEnd"/>
      <w:r w:rsidR="00A3570D">
        <w:rPr>
          <w:shd w:val="clear" w:color="auto" w:fill="FFFFFF"/>
          <w:lang w:val="fr-FR"/>
        </w:rPr>
        <w:t> </w:t>
      </w:r>
      <w:proofErr w:type="spellStart"/>
      <w:r w:rsidR="00A70BD8" w:rsidRPr="0004205E">
        <w:rPr>
          <w:shd w:val="clear" w:color="auto" w:fill="FFFFFF"/>
          <w:lang w:val="fr-FR"/>
        </w:rPr>
        <w:t>Natsume</w:t>
      </w:r>
      <w:proofErr w:type="spellEnd"/>
      <w:r w:rsidR="00A70BD8" w:rsidRPr="0004205E">
        <w:rPr>
          <w:shd w:val="clear" w:color="auto" w:fill="FFFFFF"/>
          <w:lang w:val="fr-FR"/>
        </w:rPr>
        <w:t>,</w:t>
      </w:r>
      <w:r w:rsidRPr="0004205E">
        <w:rPr>
          <w:shd w:val="clear" w:color="auto" w:fill="FFFFFF"/>
          <w:lang w:val="fr-FR"/>
        </w:rPr>
        <w:t xml:space="preserve"> directeur de la Division de la coopération internationale</w:t>
      </w:r>
      <w:r w:rsidR="00A4771D" w:rsidRPr="0004205E">
        <w:rPr>
          <w:shd w:val="clear" w:color="auto" w:fill="FFFFFF"/>
          <w:lang w:val="fr-FR"/>
        </w:rPr>
        <w:t xml:space="preserve"> du PCT</w:t>
      </w:r>
      <w:r w:rsidRPr="0004205E">
        <w:rPr>
          <w:shd w:val="clear" w:color="auto" w:fill="FFFFFF"/>
          <w:lang w:val="fr-FR"/>
        </w:rPr>
        <w:t>, a présenté et expliqué les outils de suivi et d</w:t>
      </w:r>
      <w:r w:rsidR="00A4771D" w:rsidRPr="0004205E">
        <w:rPr>
          <w:shd w:val="clear" w:color="auto" w:fill="FFFFFF"/>
          <w:lang w:val="fr-FR"/>
        </w:rPr>
        <w:t>’</w:t>
      </w:r>
      <w:r w:rsidRPr="0004205E">
        <w:rPr>
          <w:shd w:val="clear" w:color="auto" w:fill="FFFFFF"/>
          <w:lang w:val="fr-FR"/>
        </w:rPr>
        <w:t>évaluation des activités</w:t>
      </w:r>
      <w:r w:rsidR="00FA349C" w:rsidRPr="0004205E">
        <w:rPr>
          <w:shd w:val="clear" w:color="auto" w:fill="FFFFFF"/>
          <w:lang w:val="fr-FR"/>
        </w:rPr>
        <w:t xml:space="preserve"> du </w:t>
      </w:r>
      <w:r w:rsidR="0004205E" w:rsidRPr="0004205E">
        <w:rPr>
          <w:shd w:val="clear" w:color="auto" w:fill="FFFFFF"/>
          <w:lang w:val="fr-FR"/>
        </w:rPr>
        <w:t>PCT.  Pr</w:t>
      </w:r>
      <w:r w:rsidR="00AE61D1" w:rsidRPr="0004205E">
        <w:rPr>
          <w:shd w:val="clear" w:color="auto" w:fill="FFFFFF"/>
          <w:lang w:val="fr-FR"/>
        </w:rPr>
        <w:t>emièrement</w:t>
      </w:r>
      <w:r w:rsidRPr="0004205E">
        <w:rPr>
          <w:shd w:val="clear" w:color="auto" w:fill="FFFFFF"/>
          <w:lang w:val="fr-FR"/>
        </w:rPr>
        <w:t xml:space="preserve">, </w:t>
      </w:r>
      <w:r w:rsidR="00B93EF5" w:rsidRPr="0004205E">
        <w:rPr>
          <w:shd w:val="clear" w:color="auto" w:fill="FFFFFF"/>
          <w:lang w:val="fr-FR"/>
        </w:rPr>
        <w:t>il convenait de mentionner l</w:t>
      </w:r>
      <w:r w:rsidRPr="0004205E">
        <w:rPr>
          <w:shd w:val="clear" w:color="auto" w:fill="FFFFFF"/>
          <w:lang w:val="fr-FR"/>
        </w:rPr>
        <w:t>e</w:t>
      </w:r>
      <w:r w:rsidR="00B93EF5" w:rsidRPr="0004205E">
        <w:rPr>
          <w:shd w:val="clear" w:color="auto" w:fill="FFFFFF"/>
          <w:lang w:val="fr-FR"/>
        </w:rPr>
        <w:t>s</w:t>
      </w:r>
      <w:r w:rsidR="00503EE6" w:rsidRPr="0004205E">
        <w:rPr>
          <w:shd w:val="clear" w:color="auto" w:fill="FFFFFF"/>
          <w:lang w:val="fr-FR"/>
        </w:rPr>
        <w:t xml:space="preserve"> enquê</w:t>
      </w:r>
      <w:r w:rsidR="00CA1910" w:rsidRPr="0004205E">
        <w:rPr>
          <w:shd w:val="clear" w:color="auto" w:fill="FFFFFF"/>
          <w:lang w:val="fr-FR"/>
        </w:rPr>
        <w:t>te</w:t>
      </w:r>
      <w:r w:rsidR="00B93EF5" w:rsidRPr="0004205E">
        <w:rPr>
          <w:shd w:val="clear" w:color="auto" w:fill="FFFFFF"/>
          <w:lang w:val="fr-FR"/>
        </w:rPr>
        <w:t>s menées auprès des offices</w:t>
      </w:r>
      <w:r w:rsidRPr="0004205E">
        <w:rPr>
          <w:shd w:val="clear" w:color="auto" w:fill="FFFFFF"/>
          <w:lang w:val="fr-FR"/>
        </w:rPr>
        <w:t xml:space="preserve"> </w:t>
      </w:r>
      <w:r w:rsidR="00503EE6" w:rsidRPr="0004205E">
        <w:rPr>
          <w:shd w:val="clear" w:color="auto" w:fill="FFFFFF"/>
          <w:lang w:val="fr-FR"/>
        </w:rPr>
        <w:t>de tous les États membres</w:t>
      </w:r>
      <w:r w:rsidR="00FA349C" w:rsidRPr="0004205E">
        <w:rPr>
          <w:shd w:val="clear" w:color="auto" w:fill="FFFFFF"/>
          <w:lang w:val="fr-FR"/>
        </w:rPr>
        <w:t xml:space="preserve"> du PCT</w:t>
      </w:r>
      <w:r w:rsidR="00503EE6" w:rsidRPr="0004205E">
        <w:rPr>
          <w:shd w:val="clear" w:color="auto" w:fill="FFFFFF"/>
          <w:lang w:val="fr-FR"/>
        </w:rPr>
        <w:t>,</w:t>
      </w:r>
      <w:r w:rsidRPr="0004205E">
        <w:rPr>
          <w:shd w:val="clear" w:color="auto" w:fill="FFFFFF"/>
          <w:lang w:val="fr-FR"/>
        </w:rPr>
        <w:t xml:space="preserve"> </w:t>
      </w:r>
      <w:r w:rsidR="00B93EF5" w:rsidRPr="0004205E">
        <w:rPr>
          <w:shd w:val="clear" w:color="auto" w:fill="FFFFFF"/>
          <w:lang w:val="fr-FR"/>
        </w:rPr>
        <w:t>afin d</w:t>
      </w:r>
      <w:r w:rsidR="00A4771D" w:rsidRPr="0004205E">
        <w:rPr>
          <w:shd w:val="clear" w:color="auto" w:fill="FFFFFF"/>
          <w:lang w:val="fr-FR"/>
        </w:rPr>
        <w:t>’</w:t>
      </w:r>
      <w:r w:rsidR="00B93EF5" w:rsidRPr="0004205E">
        <w:rPr>
          <w:shd w:val="clear" w:color="auto" w:fill="FFFFFF"/>
          <w:lang w:val="fr-FR"/>
        </w:rPr>
        <w:t>obtenir des informations sur la</w:t>
      </w:r>
      <w:r w:rsidR="00503EE6" w:rsidRPr="0004205E">
        <w:rPr>
          <w:shd w:val="clear" w:color="auto" w:fill="FFFFFF"/>
          <w:lang w:val="fr-FR"/>
        </w:rPr>
        <w:t xml:space="preserve"> formation, l</w:t>
      </w:r>
      <w:r w:rsidR="00A4771D" w:rsidRPr="0004205E">
        <w:rPr>
          <w:shd w:val="clear" w:color="auto" w:fill="FFFFFF"/>
          <w:lang w:val="fr-FR"/>
        </w:rPr>
        <w:t>’</w:t>
      </w:r>
      <w:r w:rsidR="00503EE6" w:rsidRPr="0004205E">
        <w:rPr>
          <w:shd w:val="clear" w:color="auto" w:fill="FFFFFF"/>
          <w:lang w:val="fr-FR"/>
        </w:rPr>
        <w:t xml:space="preserve">assistance </w:t>
      </w:r>
      <w:r w:rsidR="00B93EF5" w:rsidRPr="0004205E">
        <w:rPr>
          <w:shd w:val="clear" w:color="auto" w:fill="FFFFFF"/>
          <w:lang w:val="fr-FR"/>
        </w:rPr>
        <w:t>juridique</w:t>
      </w:r>
      <w:r w:rsidR="00503EE6" w:rsidRPr="0004205E">
        <w:rPr>
          <w:shd w:val="clear" w:color="auto" w:fill="FFFFFF"/>
          <w:lang w:val="fr-FR"/>
        </w:rPr>
        <w:t xml:space="preserve">, </w:t>
      </w:r>
      <w:r w:rsidR="00B93EF5" w:rsidRPr="0004205E">
        <w:rPr>
          <w:shd w:val="clear" w:color="auto" w:fill="FFFFFF"/>
          <w:lang w:val="fr-FR"/>
        </w:rPr>
        <w:t>la coopération technique et l</w:t>
      </w:r>
      <w:r w:rsidR="00A4771D" w:rsidRPr="0004205E">
        <w:rPr>
          <w:shd w:val="clear" w:color="auto" w:fill="FFFFFF"/>
          <w:lang w:val="fr-FR"/>
        </w:rPr>
        <w:t>’</w:t>
      </w:r>
      <w:r w:rsidR="00B93EF5" w:rsidRPr="0004205E">
        <w:rPr>
          <w:shd w:val="clear" w:color="auto" w:fill="FFFFFF"/>
          <w:lang w:val="fr-FR"/>
        </w:rPr>
        <w:t>instruction d</w:t>
      </w:r>
      <w:r w:rsidR="00CA1910" w:rsidRPr="0004205E">
        <w:rPr>
          <w:shd w:val="clear" w:color="auto" w:fill="FFFFFF"/>
          <w:lang w:val="fr-FR"/>
        </w:rPr>
        <w:t>es demandes</w:t>
      </w:r>
      <w:r w:rsidR="00FA349C" w:rsidRPr="0004205E">
        <w:rPr>
          <w:shd w:val="clear" w:color="auto" w:fill="FFFFFF"/>
          <w:lang w:val="fr-FR"/>
        </w:rPr>
        <w:t xml:space="preserve"> </w:t>
      </w:r>
      <w:r w:rsidR="00B93EF5" w:rsidRPr="0004205E">
        <w:rPr>
          <w:shd w:val="clear" w:color="auto" w:fill="FFFFFF"/>
          <w:lang w:val="fr-FR"/>
        </w:rPr>
        <w:t>selon le</w:t>
      </w:r>
      <w:r w:rsidR="00FA349C" w:rsidRPr="0004205E">
        <w:rPr>
          <w:shd w:val="clear" w:color="auto" w:fill="FFFFFF"/>
          <w:lang w:val="fr-FR"/>
        </w:rPr>
        <w:t> </w:t>
      </w:r>
      <w:r w:rsidR="0004205E" w:rsidRPr="0004205E">
        <w:rPr>
          <w:shd w:val="clear" w:color="auto" w:fill="FFFFFF"/>
          <w:lang w:val="fr-FR"/>
        </w:rPr>
        <w:t>PCT.  Le</w:t>
      </w:r>
      <w:r w:rsidR="00B93EF5" w:rsidRPr="0004205E">
        <w:rPr>
          <w:shd w:val="clear" w:color="auto" w:fill="FFFFFF"/>
          <w:lang w:val="fr-FR"/>
        </w:rPr>
        <w:t xml:space="preserve">s </w:t>
      </w:r>
      <w:r w:rsidR="00405388" w:rsidRPr="0004205E">
        <w:rPr>
          <w:shd w:val="clear" w:color="auto" w:fill="FFFFFF"/>
          <w:lang w:val="fr-FR"/>
        </w:rPr>
        <w:t>enquête</w:t>
      </w:r>
      <w:r w:rsidR="00B93EF5" w:rsidRPr="0004205E">
        <w:rPr>
          <w:shd w:val="clear" w:color="auto" w:fill="FFFFFF"/>
          <w:lang w:val="fr-FR"/>
        </w:rPr>
        <w:t>s</w:t>
      </w:r>
      <w:r w:rsidR="00405388" w:rsidRPr="0004205E">
        <w:rPr>
          <w:shd w:val="clear" w:color="auto" w:fill="FFFFFF"/>
          <w:lang w:val="fr-FR"/>
        </w:rPr>
        <w:t xml:space="preserve"> </w:t>
      </w:r>
      <w:r w:rsidR="00B93EF5" w:rsidRPr="0004205E">
        <w:rPr>
          <w:shd w:val="clear" w:color="auto" w:fill="FFFFFF"/>
          <w:lang w:val="fr-FR"/>
        </w:rPr>
        <w:t>étaient</w:t>
      </w:r>
      <w:r w:rsidR="00405388" w:rsidRPr="0004205E">
        <w:rPr>
          <w:shd w:val="clear" w:color="auto" w:fill="FFFFFF"/>
          <w:lang w:val="fr-FR"/>
        </w:rPr>
        <w:t xml:space="preserve"> biennale</w:t>
      </w:r>
      <w:r w:rsidR="00B93EF5" w:rsidRPr="0004205E">
        <w:rPr>
          <w:shd w:val="clear" w:color="auto" w:fill="FFFFFF"/>
          <w:lang w:val="fr-FR"/>
        </w:rPr>
        <w:t>s</w:t>
      </w:r>
      <w:r w:rsidR="00405388" w:rsidRPr="0004205E">
        <w:rPr>
          <w:shd w:val="clear" w:color="auto" w:fill="FFFFFF"/>
          <w:lang w:val="fr-FR"/>
        </w:rPr>
        <w:t xml:space="preserve"> et e</w:t>
      </w:r>
      <w:r w:rsidR="00B93EF5" w:rsidRPr="0004205E">
        <w:rPr>
          <w:shd w:val="clear" w:color="auto" w:fill="FFFFFF"/>
          <w:lang w:val="fr-FR"/>
        </w:rPr>
        <w:t>lle</w:t>
      </w:r>
      <w:r w:rsidR="00405388" w:rsidRPr="0004205E">
        <w:rPr>
          <w:shd w:val="clear" w:color="auto" w:fill="FFFFFF"/>
          <w:lang w:val="fr-FR"/>
        </w:rPr>
        <w:t>s</w:t>
      </w:r>
      <w:r w:rsidR="00B93EF5" w:rsidRPr="0004205E">
        <w:rPr>
          <w:shd w:val="clear" w:color="auto" w:fill="FFFFFF"/>
          <w:lang w:val="fr-FR"/>
        </w:rPr>
        <w:t xml:space="preserve"> é</w:t>
      </w:r>
      <w:r w:rsidR="00405388" w:rsidRPr="0004205E">
        <w:rPr>
          <w:shd w:val="clear" w:color="auto" w:fill="FFFFFF"/>
          <w:lang w:val="fr-FR"/>
        </w:rPr>
        <w:t>t</w:t>
      </w:r>
      <w:r w:rsidR="00B93EF5" w:rsidRPr="0004205E">
        <w:rPr>
          <w:shd w:val="clear" w:color="auto" w:fill="FFFFFF"/>
          <w:lang w:val="fr-FR"/>
        </w:rPr>
        <w:t>aient</w:t>
      </w:r>
      <w:r w:rsidR="00405388" w:rsidRPr="0004205E">
        <w:rPr>
          <w:shd w:val="clear" w:color="auto" w:fill="FFFFFF"/>
          <w:lang w:val="fr-FR"/>
        </w:rPr>
        <w:t xml:space="preserve"> envoyée</w:t>
      </w:r>
      <w:r w:rsidR="00B93EF5" w:rsidRPr="0004205E">
        <w:rPr>
          <w:shd w:val="clear" w:color="auto" w:fill="FFFFFF"/>
          <w:lang w:val="fr-FR"/>
        </w:rPr>
        <w:t>s</w:t>
      </w:r>
      <w:r w:rsidR="00405388" w:rsidRPr="0004205E">
        <w:rPr>
          <w:shd w:val="clear" w:color="auto" w:fill="FFFFFF"/>
          <w:lang w:val="fr-FR"/>
        </w:rPr>
        <w:t xml:space="preserve"> aux </w:t>
      </w:r>
      <w:r w:rsidR="00706EFD" w:rsidRPr="0004205E">
        <w:rPr>
          <w:shd w:val="clear" w:color="auto" w:fill="FFFFFF"/>
          <w:lang w:val="fr-FR"/>
        </w:rPr>
        <w:t>offices</w:t>
      </w:r>
      <w:r w:rsidR="00405388" w:rsidRPr="0004205E">
        <w:rPr>
          <w:shd w:val="clear" w:color="auto" w:fill="FFFFFF"/>
          <w:lang w:val="fr-FR"/>
        </w:rPr>
        <w:t xml:space="preserve"> de propriété intellectuelle</w:t>
      </w:r>
      <w:r w:rsidR="001A5744" w:rsidRPr="0004205E">
        <w:rPr>
          <w:shd w:val="clear" w:color="auto" w:fill="FFFFFF"/>
          <w:lang w:val="fr-FR"/>
        </w:rPr>
        <w:t xml:space="preserve"> sous </w:t>
      </w:r>
      <w:r w:rsidR="00EE6BFB" w:rsidRPr="0004205E">
        <w:rPr>
          <w:shd w:val="clear" w:color="auto" w:fill="FFFFFF"/>
          <w:lang w:val="fr-FR"/>
        </w:rPr>
        <w:t xml:space="preserve">la </w:t>
      </w:r>
      <w:r w:rsidR="001A5744" w:rsidRPr="0004205E">
        <w:rPr>
          <w:shd w:val="clear" w:color="auto" w:fill="FFFFFF"/>
          <w:lang w:val="fr-FR"/>
        </w:rPr>
        <w:t>forme d</w:t>
      </w:r>
      <w:r w:rsidR="00A4771D" w:rsidRPr="0004205E">
        <w:rPr>
          <w:shd w:val="clear" w:color="auto" w:fill="FFFFFF"/>
          <w:lang w:val="fr-FR"/>
        </w:rPr>
        <w:t>’</w:t>
      </w:r>
      <w:r w:rsidR="00EE6BFB" w:rsidRPr="0004205E">
        <w:rPr>
          <w:shd w:val="clear" w:color="auto" w:fill="FFFFFF"/>
          <w:lang w:val="fr-FR"/>
        </w:rPr>
        <w:t>un</w:t>
      </w:r>
      <w:r w:rsidR="001A5744" w:rsidRPr="0004205E">
        <w:rPr>
          <w:shd w:val="clear" w:color="auto" w:fill="FFFFFF"/>
          <w:lang w:val="fr-FR"/>
        </w:rPr>
        <w:t xml:space="preserve"> questionnaire à compléter en lig</w:t>
      </w:r>
      <w:r w:rsidR="0004205E" w:rsidRPr="0004205E">
        <w:rPr>
          <w:shd w:val="clear" w:color="auto" w:fill="FFFFFF"/>
          <w:lang w:val="fr-FR"/>
        </w:rPr>
        <w:t>ne.  Le</w:t>
      </w:r>
      <w:r w:rsidR="001A5744" w:rsidRPr="0004205E">
        <w:rPr>
          <w:shd w:val="clear" w:color="auto" w:fill="FFFFFF"/>
          <w:lang w:val="fr-FR"/>
        </w:rPr>
        <w:t>s résultats ét</w:t>
      </w:r>
      <w:r w:rsidR="00B93EF5" w:rsidRPr="0004205E">
        <w:rPr>
          <w:shd w:val="clear" w:color="auto" w:fill="FFFFFF"/>
          <w:lang w:val="fr-FR"/>
        </w:rPr>
        <w:t>aient</w:t>
      </w:r>
      <w:r w:rsidR="001A5744" w:rsidRPr="0004205E">
        <w:rPr>
          <w:shd w:val="clear" w:color="auto" w:fill="FFFFFF"/>
          <w:lang w:val="fr-FR"/>
        </w:rPr>
        <w:t xml:space="preserve"> communiqués au</w:t>
      </w:r>
      <w:r w:rsidR="00305752" w:rsidRPr="0004205E">
        <w:rPr>
          <w:shd w:val="clear" w:color="auto" w:fill="FFFFFF"/>
          <w:lang w:val="fr-FR"/>
        </w:rPr>
        <w:t>x</w:t>
      </w:r>
      <w:r w:rsidR="001A5744" w:rsidRPr="0004205E">
        <w:rPr>
          <w:shd w:val="clear" w:color="auto" w:fill="FFFFFF"/>
          <w:lang w:val="fr-FR"/>
        </w:rPr>
        <w:t xml:space="preserve"> États membr</w:t>
      </w:r>
      <w:r w:rsidR="0004205E" w:rsidRPr="0004205E">
        <w:rPr>
          <w:shd w:val="clear" w:color="auto" w:fill="FFFFFF"/>
          <w:lang w:val="fr-FR"/>
        </w:rPr>
        <w:t>es.  Qu</w:t>
      </w:r>
      <w:r w:rsidR="00B93EF5" w:rsidRPr="0004205E">
        <w:rPr>
          <w:shd w:val="clear" w:color="auto" w:fill="FFFFFF"/>
          <w:lang w:val="fr-FR"/>
        </w:rPr>
        <w:t>arante pour</w:t>
      </w:r>
      <w:r w:rsidR="00A3570D">
        <w:rPr>
          <w:shd w:val="clear" w:color="auto" w:fill="FFFFFF"/>
          <w:lang w:val="fr-FR"/>
        </w:rPr>
        <w:t xml:space="preserve"> c</w:t>
      </w:r>
      <w:r w:rsidR="00B93EF5" w:rsidRPr="0004205E">
        <w:rPr>
          <w:shd w:val="clear" w:color="auto" w:fill="FFFFFF"/>
          <w:lang w:val="fr-FR"/>
        </w:rPr>
        <w:t xml:space="preserve">ent </w:t>
      </w:r>
      <w:r w:rsidR="001A5744" w:rsidRPr="0004205E">
        <w:rPr>
          <w:shd w:val="clear" w:color="auto" w:fill="FFFFFF"/>
          <w:lang w:val="fr-FR"/>
        </w:rPr>
        <w:t>des États membres</w:t>
      </w:r>
      <w:r w:rsidR="00FA349C" w:rsidRPr="0004205E">
        <w:rPr>
          <w:shd w:val="clear" w:color="auto" w:fill="FFFFFF"/>
          <w:lang w:val="fr-FR"/>
        </w:rPr>
        <w:t xml:space="preserve"> du PCT</w:t>
      </w:r>
      <w:r w:rsidR="001A5744" w:rsidRPr="0004205E">
        <w:rPr>
          <w:shd w:val="clear" w:color="auto" w:fill="FFFFFF"/>
          <w:lang w:val="fr-FR"/>
        </w:rPr>
        <w:t xml:space="preserve"> avaient répondu à l</w:t>
      </w:r>
      <w:r w:rsidR="00A4771D" w:rsidRPr="0004205E">
        <w:rPr>
          <w:shd w:val="clear" w:color="auto" w:fill="FFFFFF"/>
          <w:lang w:val="fr-FR"/>
        </w:rPr>
        <w:t>’</w:t>
      </w:r>
      <w:r w:rsidR="001A5744" w:rsidRPr="0004205E">
        <w:rPr>
          <w:shd w:val="clear" w:color="auto" w:fill="FFFFFF"/>
          <w:lang w:val="fr-FR"/>
        </w:rPr>
        <w:t xml:space="preserve">enquête la plus récente, avec un taux </w:t>
      </w:r>
      <w:r w:rsidR="00B93EF5" w:rsidRPr="0004205E">
        <w:rPr>
          <w:shd w:val="clear" w:color="auto" w:fill="FFFFFF"/>
          <w:lang w:val="fr-FR"/>
        </w:rPr>
        <w:t xml:space="preserve">de satisfaction </w:t>
      </w:r>
      <w:r w:rsidR="001A5744" w:rsidRPr="0004205E">
        <w:rPr>
          <w:shd w:val="clear" w:color="auto" w:fill="FFFFFF"/>
          <w:lang w:val="fr-FR"/>
        </w:rPr>
        <w:t xml:space="preserve">approchant les </w:t>
      </w:r>
      <w:r w:rsidR="00397CCD" w:rsidRPr="0004205E">
        <w:rPr>
          <w:shd w:val="clear" w:color="auto" w:fill="FFFFFF"/>
          <w:lang w:val="fr-FR"/>
        </w:rPr>
        <w:t>96</w:t>
      </w:r>
      <w:r w:rsidR="00247898" w:rsidRPr="0004205E">
        <w:rPr>
          <w:shd w:val="clear" w:color="auto" w:fill="FFFFFF"/>
          <w:lang w:val="fr-FR"/>
        </w:rPr>
        <w:t>%.</w:t>
      </w:r>
      <w:r w:rsidR="001D51D9" w:rsidRPr="0004205E">
        <w:rPr>
          <w:shd w:val="clear" w:color="auto" w:fill="FFFFFF"/>
          <w:lang w:val="fr-FR"/>
        </w:rPr>
        <w:t xml:space="preserve">  Le</w:t>
      </w:r>
      <w:r w:rsidR="00397CCD" w:rsidRPr="0004205E">
        <w:rPr>
          <w:shd w:val="clear" w:color="auto" w:fill="FFFFFF"/>
          <w:lang w:val="fr-FR"/>
        </w:rPr>
        <w:t xml:space="preserve">s </w:t>
      </w:r>
      <w:r w:rsidR="00B93EF5" w:rsidRPr="0004205E">
        <w:rPr>
          <w:shd w:val="clear" w:color="auto" w:fill="FFFFFF"/>
          <w:lang w:val="fr-FR"/>
        </w:rPr>
        <w:t>observations recueillies</w:t>
      </w:r>
      <w:r w:rsidR="00397CCD" w:rsidRPr="0004205E">
        <w:rPr>
          <w:shd w:val="clear" w:color="auto" w:fill="FFFFFF"/>
          <w:lang w:val="fr-FR"/>
        </w:rPr>
        <w:t xml:space="preserve"> </w:t>
      </w:r>
      <w:r w:rsidR="00B93EF5" w:rsidRPr="0004205E">
        <w:rPr>
          <w:shd w:val="clear" w:color="auto" w:fill="FFFFFF"/>
          <w:lang w:val="fr-FR"/>
        </w:rPr>
        <w:t>avaie</w:t>
      </w:r>
      <w:r w:rsidR="00397CCD" w:rsidRPr="0004205E">
        <w:rPr>
          <w:shd w:val="clear" w:color="auto" w:fill="FFFFFF"/>
          <w:lang w:val="fr-FR"/>
        </w:rPr>
        <w:t>nt servi d</w:t>
      </w:r>
      <w:r w:rsidR="00A4771D" w:rsidRPr="0004205E">
        <w:rPr>
          <w:shd w:val="clear" w:color="auto" w:fill="FFFFFF"/>
          <w:lang w:val="fr-FR"/>
        </w:rPr>
        <w:t>’</w:t>
      </w:r>
      <w:r w:rsidR="00397CCD" w:rsidRPr="0004205E">
        <w:rPr>
          <w:shd w:val="clear" w:color="auto" w:fill="FFFFFF"/>
          <w:lang w:val="fr-FR"/>
        </w:rPr>
        <w:t>in</w:t>
      </w:r>
      <w:r w:rsidR="00AE61D1" w:rsidRPr="0004205E">
        <w:rPr>
          <w:shd w:val="clear" w:color="auto" w:fill="FFFFFF"/>
          <w:lang w:val="fr-FR"/>
        </w:rPr>
        <w:t>dicateur</w:t>
      </w:r>
      <w:r w:rsidR="00706EFD" w:rsidRPr="0004205E">
        <w:rPr>
          <w:shd w:val="clear" w:color="auto" w:fill="FFFFFF"/>
          <w:lang w:val="fr-FR"/>
        </w:rPr>
        <w:t>s</w:t>
      </w:r>
      <w:r w:rsidR="00B93EF5" w:rsidRPr="0004205E">
        <w:rPr>
          <w:shd w:val="clear" w:color="auto" w:fill="FFFFFF"/>
          <w:lang w:val="fr-FR"/>
        </w:rPr>
        <w:t xml:space="preserve"> d</w:t>
      </w:r>
      <w:r w:rsidR="00A4771D" w:rsidRPr="0004205E">
        <w:rPr>
          <w:shd w:val="clear" w:color="auto" w:fill="FFFFFF"/>
          <w:lang w:val="fr-FR"/>
        </w:rPr>
        <w:t>’</w:t>
      </w:r>
      <w:r w:rsidR="00B93EF5" w:rsidRPr="0004205E">
        <w:rPr>
          <w:shd w:val="clear" w:color="auto" w:fill="FFFFFF"/>
          <w:lang w:val="fr-FR"/>
        </w:rPr>
        <w:t xml:space="preserve">exécution </w:t>
      </w:r>
      <w:r w:rsidR="00AE61D1" w:rsidRPr="0004205E">
        <w:rPr>
          <w:shd w:val="clear" w:color="auto" w:fill="FFFFFF"/>
          <w:lang w:val="fr-FR"/>
        </w:rPr>
        <w:t>pour les rapports sur l</w:t>
      </w:r>
      <w:r w:rsidR="00A4771D" w:rsidRPr="0004205E">
        <w:rPr>
          <w:shd w:val="clear" w:color="auto" w:fill="FFFFFF"/>
          <w:lang w:val="fr-FR"/>
        </w:rPr>
        <w:t>’</w:t>
      </w:r>
      <w:r w:rsidR="00AE61D1" w:rsidRPr="0004205E">
        <w:rPr>
          <w:shd w:val="clear" w:color="auto" w:fill="FFFFFF"/>
          <w:lang w:val="fr-FR"/>
        </w:rPr>
        <w:t xml:space="preserve">exécution du programme, et </w:t>
      </w:r>
      <w:r w:rsidR="00B93EF5" w:rsidRPr="0004205E">
        <w:rPr>
          <w:shd w:val="clear" w:color="auto" w:fill="FFFFFF"/>
          <w:lang w:val="fr-FR"/>
        </w:rPr>
        <w:t>constituaient</w:t>
      </w:r>
      <w:r w:rsidR="00AE61D1" w:rsidRPr="0004205E">
        <w:rPr>
          <w:shd w:val="clear" w:color="auto" w:fill="FFFFFF"/>
          <w:lang w:val="fr-FR"/>
        </w:rPr>
        <w:t xml:space="preserve"> une </w:t>
      </w:r>
      <w:r w:rsidR="00B93EF5" w:rsidRPr="0004205E">
        <w:rPr>
          <w:shd w:val="clear" w:color="auto" w:fill="FFFFFF"/>
          <w:lang w:val="fr-FR"/>
        </w:rPr>
        <w:t>bonne base pour d</w:t>
      </w:r>
      <w:r w:rsidR="00A4771D" w:rsidRPr="0004205E">
        <w:rPr>
          <w:shd w:val="clear" w:color="auto" w:fill="FFFFFF"/>
          <w:lang w:val="fr-FR"/>
        </w:rPr>
        <w:t>’</w:t>
      </w:r>
      <w:r w:rsidR="00B93EF5" w:rsidRPr="0004205E">
        <w:rPr>
          <w:shd w:val="clear" w:color="auto" w:fill="FFFFFF"/>
          <w:lang w:val="fr-FR"/>
        </w:rPr>
        <w:t xml:space="preserve">éventuelles </w:t>
      </w:r>
      <w:r w:rsidR="00AE61D1" w:rsidRPr="0004205E">
        <w:rPr>
          <w:shd w:val="clear" w:color="auto" w:fill="FFFFFF"/>
          <w:lang w:val="fr-FR"/>
        </w:rPr>
        <w:t>améliorati</w:t>
      </w:r>
      <w:r w:rsidR="001D51D9" w:rsidRPr="0004205E">
        <w:rPr>
          <w:shd w:val="clear" w:color="auto" w:fill="FFFFFF"/>
          <w:lang w:val="fr-FR"/>
        </w:rPr>
        <w:t>o</w:t>
      </w:r>
      <w:r w:rsidR="0004205E" w:rsidRPr="0004205E">
        <w:rPr>
          <w:shd w:val="clear" w:color="auto" w:fill="FFFFFF"/>
          <w:lang w:val="fr-FR"/>
        </w:rPr>
        <w:t>ns.  De</w:t>
      </w:r>
      <w:r w:rsidR="00AE61D1" w:rsidRPr="0004205E">
        <w:rPr>
          <w:shd w:val="clear" w:color="auto" w:fill="FFFFFF"/>
          <w:lang w:val="fr-FR"/>
        </w:rPr>
        <w:t xml:space="preserve">uxièmement, </w:t>
      </w:r>
      <w:r w:rsidR="001B5B36" w:rsidRPr="0004205E">
        <w:rPr>
          <w:shd w:val="clear" w:color="auto" w:fill="FFFFFF"/>
          <w:lang w:val="fr-FR"/>
        </w:rPr>
        <w:t>il existait des</w:t>
      </w:r>
      <w:r w:rsidR="000843E0" w:rsidRPr="0004205E">
        <w:rPr>
          <w:shd w:val="clear" w:color="auto" w:fill="FFFFFF"/>
          <w:lang w:val="fr-FR"/>
        </w:rPr>
        <w:t xml:space="preserve"> </w:t>
      </w:r>
      <w:r w:rsidR="005D6877" w:rsidRPr="0004205E">
        <w:rPr>
          <w:shd w:val="clear" w:color="auto" w:fill="FFFFFF"/>
          <w:lang w:val="fr-FR"/>
        </w:rPr>
        <w:t>enquête</w:t>
      </w:r>
      <w:r w:rsidR="001B5B36" w:rsidRPr="0004205E">
        <w:rPr>
          <w:shd w:val="clear" w:color="auto" w:fill="FFFFFF"/>
          <w:lang w:val="fr-FR"/>
        </w:rPr>
        <w:t>s menées</w:t>
      </w:r>
      <w:r w:rsidR="005D6877" w:rsidRPr="0004205E">
        <w:rPr>
          <w:shd w:val="clear" w:color="auto" w:fill="FFFFFF"/>
          <w:lang w:val="fr-FR"/>
        </w:rPr>
        <w:t xml:space="preserve"> </w:t>
      </w:r>
      <w:r w:rsidR="000843E0" w:rsidRPr="0004205E">
        <w:rPr>
          <w:shd w:val="clear" w:color="auto" w:fill="FFFFFF"/>
          <w:lang w:val="fr-FR"/>
        </w:rPr>
        <w:t xml:space="preserve">auprès des </w:t>
      </w:r>
      <w:r w:rsidR="005D6877" w:rsidRPr="0004205E">
        <w:rPr>
          <w:shd w:val="clear" w:color="auto" w:fill="FFFFFF"/>
          <w:lang w:val="fr-FR"/>
        </w:rPr>
        <w:t>utilisateurs</w:t>
      </w:r>
      <w:r w:rsidR="00FA349C" w:rsidRPr="0004205E">
        <w:rPr>
          <w:shd w:val="clear" w:color="auto" w:fill="FFFFFF"/>
          <w:lang w:val="fr-FR"/>
        </w:rPr>
        <w:t xml:space="preserve"> du PCT</w:t>
      </w:r>
      <w:r w:rsidR="000843E0" w:rsidRPr="0004205E">
        <w:rPr>
          <w:shd w:val="clear" w:color="auto" w:fill="FFFFFF"/>
          <w:lang w:val="fr-FR"/>
        </w:rPr>
        <w:t xml:space="preserve">, </w:t>
      </w:r>
      <w:r w:rsidR="001B5B36" w:rsidRPr="0004205E">
        <w:rPr>
          <w:shd w:val="clear" w:color="auto" w:fill="FFFFFF"/>
          <w:lang w:val="fr-FR"/>
        </w:rPr>
        <w:t xml:space="preserve">visant à obtenir </w:t>
      </w:r>
      <w:r w:rsidR="00EE6BFB" w:rsidRPr="0004205E">
        <w:rPr>
          <w:shd w:val="clear" w:color="auto" w:fill="FFFFFF"/>
          <w:lang w:val="fr-FR"/>
        </w:rPr>
        <w:t>de</w:t>
      </w:r>
      <w:r w:rsidR="001B5B36" w:rsidRPr="0004205E">
        <w:rPr>
          <w:shd w:val="clear" w:color="auto" w:fill="FFFFFF"/>
          <w:lang w:val="fr-FR"/>
        </w:rPr>
        <w:t>s</w:t>
      </w:r>
      <w:r w:rsidR="000843E0" w:rsidRPr="0004205E">
        <w:rPr>
          <w:shd w:val="clear" w:color="auto" w:fill="FFFFFF"/>
          <w:lang w:val="fr-FR"/>
        </w:rPr>
        <w:t xml:space="preserve"> </w:t>
      </w:r>
      <w:r w:rsidR="001B5B36" w:rsidRPr="0004205E">
        <w:rPr>
          <w:shd w:val="clear" w:color="auto" w:fill="FFFFFF"/>
          <w:lang w:val="fr-FR"/>
        </w:rPr>
        <w:t xml:space="preserve">observations </w:t>
      </w:r>
      <w:r w:rsidR="00B1581D" w:rsidRPr="0004205E">
        <w:rPr>
          <w:shd w:val="clear" w:color="auto" w:fill="FFFFFF"/>
          <w:lang w:val="fr-FR"/>
        </w:rPr>
        <w:t>sur les</w:t>
      </w:r>
      <w:r w:rsidR="001B5B36" w:rsidRPr="0004205E">
        <w:rPr>
          <w:shd w:val="clear" w:color="auto" w:fill="FFFFFF"/>
          <w:lang w:val="fr-FR"/>
        </w:rPr>
        <w:t xml:space="preserve"> sources d</w:t>
      </w:r>
      <w:r w:rsidR="00A4771D" w:rsidRPr="0004205E">
        <w:rPr>
          <w:shd w:val="clear" w:color="auto" w:fill="FFFFFF"/>
          <w:lang w:val="fr-FR"/>
        </w:rPr>
        <w:t>’</w:t>
      </w:r>
      <w:r w:rsidR="001B5B36" w:rsidRPr="0004205E">
        <w:rPr>
          <w:shd w:val="clear" w:color="auto" w:fill="FFFFFF"/>
          <w:lang w:val="fr-FR"/>
        </w:rPr>
        <w:t>information</w:t>
      </w:r>
      <w:r w:rsidR="000843E0" w:rsidRPr="0004205E">
        <w:rPr>
          <w:shd w:val="clear" w:color="auto" w:fill="FFFFFF"/>
          <w:lang w:val="fr-FR"/>
        </w:rPr>
        <w:t xml:space="preserve">, </w:t>
      </w:r>
      <w:r w:rsidR="00EE6BFB" w:rsidRPr="0004205E">
        <w:rPr>
          <w:shd w:val="clear" w:color="auto" w:fill="FFFFFF"/>
          <w:lang w:val="fr-FR"/>
        </w:rPr>
        <w:t>la formati</w:t>
      </w:r>
      <w:r w:rsidR="001B5B36" w:rsidRPr="0004205E">
        <w:rPr>
          <w:shd w:val="clear" w:color="auto" w:fill="FFFFFF"/>
          <w:lang w:val="fr-FR"/>
        </w:rPr>
        <w:t>on et l</w:t>
      </w:r>
      <w:r w:rsidR="00A4771D" w:rsidRPr="0004205E">
        <w:rPr>
          <w:shd w:val="clear" w:color="auto" w:fill="FFFFFF"/>
          <w:lang w:val="fr-FR"/>
        </w:rPr>
        <w:t>’</w:t>
      </w:r>
      <w:r w:rsidR="001B5B36" w:rsidRPr="0004205E">
        <w:rPr>
          <w:shd w:val="clear" w:color="auto" w:fill="FFFFFF"/>
          <w:lang w:val="fr-FR"/>
        </w:rPr>
        <w:t>instruction d</w:t>
      </w:r>
      <w:r w:rsidR="00EE6BFB" w:rsidRPr="0004205E">
        <w:rPr>
          <w:shd w:val="clear" w:color="auto" w:fill="FFFFFF"/>
          <w:lang w:val="fr-FR"/>
        </w:rPr>
        <w:t>es demandes</w:t>
      </w:r>
      <w:r w:rsidR="00FA349C" w:rsidRPr="0004205E">
        <w:rPr>
          <w:shd w:val="clear" w:color="auto" w:fill="FFFFFF"/>
          <w:lang w:val="fr-FR"/>
        </w:rPr>
        <w:t xml:space="preserve"> </w:t>
      </w:r>
      <w:r w:rsidR="001B5B36" w:rsidRPr="0004205E">
        <w:rPr>
          <w:shd w:val="clear" w:color="auto" w:fill="FFFFFF"/>
          <w:lang w:val="fr-FR"/>
        </w:rPr>
        <w:t>selon le </w:t>
      </w:r>
      <w:r w:rsidR="0004205E" w:rsidRPr="0004205E">
        <w:rPr>
          <w:shd w:val="clear" w:color="auto" w:fill="FFFFFF"/>
          <w:lang w:val="fr-FR"/>
        </w:rPr>
        <w:t>PCT.  En</w:t>
      </w:r>
      <w:r w:rsidR="00EE6BFB" w:rsidRPr="0004205E">
        <w:rPr>
          <w:shd w:val="clear" w:color="auto" w:fill="FFFFFF"/>
          <w:lang w:val="fr-FR"/>
        </w:rPr>
        <w:t xml:space="preserve"> réponse à l</w:t>
      </w:r>
      <w:r w:rsidR="00706EFD" w:rsidRPr="0004205E">
        <w:rPr>
          <w:shd w:val="clear" w:color="auto" w:fill="FFFFFF"/>
          <w:lang w:val="fr-FR"/>
        </w:rPr>
        <w:t xml:space="preserve">a dernière </w:t>
      </w:r>
      <w:r w:rsidR="00EE6BFB" w:rsidRPr="0004205E">
        <w:rPr>
          <w:shd w:val="clear" w:color="auto" w:fill="FFFFFF"/>
          <w:lang w:val="fr-FR"/>
        </w:rPr>
        <w:t xml:space="preserve">enquête </w:t>
      </w:r>
      <w:r w:rsidR="00706EFD" w:rsidRPr="0004205E">
        <w:rPr>
          <w:shd w:val="clear" w:color="auto" w:fill="FFFFFF"/>
          <w:lang w:val="fr-FR"/>
        </w:rPr>
        <w:t>en date</w:t>
      </w:r>
      <w:r w:rsidR="00EE6BFB" w:rsidRPr="0004205E">
        <w:rPr>
          <w:shd w:val="clear" w:color="auto" w:fill="FFFFFF"/>
          <w:lang w:val="fr-FR"/>
        </w:rPr>
        <w:t>, envoyée à près de 10</w:t>
      </w:r>
      <w:r w:rsidR="00EE2A5B" w:rsidRPr="0004205E">
        <w:rPr>
          <w:shd w:val="clear" w:color="auto" w:fill="FFFFFF"/>
          <w:lang w:val="fr-FR"/>
        </w:rPr>
        <w:t> </w:t>
      </w:r>
      <w:r w:rsidR="00196E08" w:rsidRPr="0004205E">
        <w:rPr>
          <w:shd w:val="clear" w:color="auto" w:fill="FFFFFF"/>
          <w:lang w:val="fr-FR"/>
        </w:rPr>
        <w:t>000</w:t>
      </w:r>
      <w:r w:rsidR="00263E2C" w:rsidRPr="0004205E">
        <w:rPr>
          <w:shd w:val="clear" w:color="auto" w:fill="FFFFFF"/>
          <w:lang w:val="fr-FR"/>
        </w:rPr>
        <w:t> </w:t>
      </w:r>
      <w:r w:rsidR="00EE2A5B" w:rsidRPr="0004205E">
        <w:rPr>
          <w:shd w:val="clear" w:color="auto" w:fill="FFFFFF"/>
          <w:lang w:val="fr-FR"/>
        </w:rPr>
        <w:t>utilisateurs, 10</w:t>
      </w:r>
      <w:r w:rsidR="00247898" w:rsidRPr="0004205E">
        <w:rPr>
          <w:shd w:val="clear" w:color="auto" w:fill="FFFFFF"/>
          <w:lang w:val="fr-FR"/>
        </w:rPr>
        <w:t>%</w:t>
      </w:r>
      <w:r w:rsidR="001E2A3F" w:rsidRPr="0004205E">
        <w:rPr>
          <w:shd w:val="clear" w:color="auto" w:fill="FFFFFF"/>
          <w:lang w:val="fr-FR"/>
        </w:rPr>
        <w:t xml:space="preserve"> avaient répondu, </w:t>
      </w:r>
      <w:r w:rsidR="001B5B36" w:rsidRPr="0004205E">
        <w:rPr>
          <w:shd w:val="clear" w:color="auto" w:fill="FFFFFF"/>
          <w:lang w:val="fr-FR"/>
        </w:rPr>
        <w:t>pour</w:t>
      </w:r>
      <w:r w:rsidR="001E2A3F" w:rsidRPr="0004205E">
        <w:rPr>
          <w:shd w:val="clear" w:color="auto" w:fill="FFFFFF"/>
          <w:lang w:val="fr-FR"/>
        </w:rPr>
        <w:t xml:space="preserve"> un taux de satisfaction de 89</w:t>
      </w:r>
      <w:r w:rsidR="00247898" w:rsidRPr="0004205E">
        <w:rPr>
          <w:shd w:val="clear" w:color="auto" w:fill="FFFFFF"/>
          <w:lang w:val="fr-FR"/>
        </w:rPr>
        <w:t>%</w:t>
      </w:r>
      <w:r w:rsidR="001D51D9" w:rsidRPr="0004205E">
        <w:rPr>
          <w:shd w:val="clear" w:color="auto" w:fill="FFFFFF"/>
          <w:lang w:val="fr-FR"/>
        </w:rPr>
        <w:t>.  Pl</w:t>
      </w:r>
      <w:r w:rsidR="001E2A3F" w:rsidRPr="0004205E">
        <w:rPr>
          <w:shd w:val="clear" w:color="auto" w:fill="FFFFFF"/>
          <w:lang w:val="fr-FR"/>
        </w:rPr>
        <w:t xml:space="preserve">us </w:t>
      </w:r>
      <w:r w:rsidR="00A4771D" w:rsidRPr="0004205E">
        <w:rPr>
          <w:shd w:val="clear" w:color="auto" w:fill="FFFFFF"/>
          <w:lang w:val="fr-FR"/>
        </w:rPr>
        <w:t>de 1000</w:t>
      </w:r>
      <w:r w:rsidR="00263E2C" w:rsidRPr="0004205E">
        <w:rPr>
          <w:shd w:val="clear" w:color="auto" w:fill="FFFFFF"/>
          <w:lang w:val="fr-FR"/>
        </w:rPr>
        <w:t> </w:t>
      </w:r>
      <w:r w:rsidR="001B5B36" w:rsidRPr="0004205E">
        <w:rPr>
          <w:shd w:val="clear" w:color="auto" w:fill="FFFFFF"/>
          <w:lang w:val="fr-FR"/>
        </w:rPr>
        <w:t>observations avaient été soumises libreme</w:t>
      </w:r>
      <w:r w:rsidR="0004205E" w:rsidRPr="0004205E">
        <w:rPr>
          <w:shd w:val="clear" w:color="auto" w:fill="FFFFFF"/>
          <w:lang w:val="fr-FR"/>
        </w:rPr>
        <w:t>nt.  Le</w:t>
      </w:r>
      <w:r w:rsidR="001E2A3F" w:rsidRPr="0004205E">
        <w:rPr>
          <w:shd w:val="clear" w:color="auto" w:fill="FFFFFF"/>
          <w:lang w:val="fr-FR"/>
        </w:rPr>
        <w:t xml:space="preserve"> résultat a été rapporté aux États membres et </w:t>
      </w:r>
      <w:r w:rsidR="00706EFD" w:rsidRPr="0004205E">
        <w:rPr>
          <w:shd w:val="clear" w:color="auto" w:fill="FFFFFF"/>
          <w:lang w:val="fr-FR"/>
        </w:rPr>
        <w:t xml:space="preserve">aux </w:t>
      </w:r>
      <w:r w:rsidR="001E2A3F" w:rsidRPr="0004205E">
        <w:rPr>
          <w:shd w:val="clear" w:color="auto" w:fill="FFFFFF"/>
          <w:lang w:val="fr-FR"/>
        </w:rPr>
        <w:t>autres parties prenant</w:t>
      </w:r>
      <w:r w:rsidR="0004205E" w:rsidRPr="0004205E">
        <w:rPr>
          <w:shd w:val="clear" w:color="auto" w:fill="FFFFFF"/>
          <w:lang w:val="fr-FR"/>
        </w:rPr>
        <w:t>es.  Tr</w:t>
      </w:r>
      <w:r w:rsidR="001E2A3F" w:rsidRPr="0004205E">
        <w:rPr>
          <w:shd w:val="clear" w:color="auto" w:fill="FFFFFF"/>
          <w:lang w:val="fr-FR"/>
        </w:rPr>
        <w:t xml:space="preserve">oisièmement, </w:t>
      </w:r>
      <w:r w:rsidR="001B5B36" w:rsidRPr="0004205E">
        <w:rPr>
          <w:shd w:val="clear" w:color="auto" w:fill="FFFFFF"/>
          <w:lang w:val="fr-FR"/>
        </w:rPr>
        <w:t>des</w:t>
      </w:r>
      <w:r w:rsidR="001E2A3F" w:rsidRPr="0004205E">
        <w:rPr>
          <w:shd w:val="clear" w:color="auto" w:fill="FFFFFF"/>
          <w:lang w:val="fr-FR"/>
        </w:rPr>
        <w:t xml:space="preserve"> questionnaires </w:t>
      </w:r>
      <w:r w:rsidR="001B5B36" w:rsidRPr="0004205E">
        <w:rPr>
          <w:shd w:val="clear" w:color="auto" w:fill="FFFFFF"/>
          <w:lang w:val="fr-FR"/>
        </w:rPr>
        <w:t>ont été remis</w:t>
      </w:r>
      <w:r w:rsidR="001E2A3F" w:rsidRPr="0004205E">
        <w:rPr>
          <w:shd w:val="clear" w:color="auto" w:fill="FFFFFF"/>
          <w:lang w:val="fr-FR"/>
        </w:rPr>
        <w:t xml:space="preserve"> aux participants </w:t>
      </w:r>
      <w:r w:rsidR="00706EFD" w:rsidRPr="0004205E">
        <w:rPr>
          <w:shd w:val="clear" w:color="auto" w:fill="FFFFFF"/>
          <w:lang w:val="fr-FR"/>
        </w:rPr>
        <w:t>d</w:t>
      </w:r>
      <w:r w:rsidR="001B5B36" w:rsidRPr="0004205E">
        <w:rPr>
          <w:shd w:val="clear" w:color="auto" w:fill="FFFFFF"/>
          <w:lang w:val="fr-FR"/>
        </w:rPr>
        <w:t xml:space="preserve">e certains </w:t>
      </w:r>
      <w:r w:rsidR="001E2A3F" w:rsidRPr="0004205E">
        <w:rPr>
          <w:shd w:val="clear" w:color="auto" w:fill="FFFFFF"/>
          <w:lang w:val="fr-FR"/>
        </w:rPr>
        <w:t>évé</w:t>
      </w:r>
      <w:r w:rsidR="00706EFD" w:rsidRPr="0004205E">
        <w:rPr>
          <w:shd w:val="clear" w:color="auto" w:fill="FFFFFF"/>
          <w:lang w:val="fr-FR"/>
        </w:rPr>
        <w:t>nements</w:t>
      </w:r>
      <w:r w:rsidR="00960D69" w:rsidRPr="0004205E">
        <w:rPr>
          <w:shd w:val="clear" w:color="auto" w:fill="FFFFFF"/>
          <w:lang w:val="fr-FR"/>
        </w:rPr>
        <w:t>, les</w:t>
      </w:r>
      <w:r w:rsidR="00706EFD" w:rsidRPr="0004205E">
        <w:rPr>
          <w:shd w:val="clear" w:color="auto" w:fill="FFFFFF"/>
          <w:lang w:val="fr-FR"/>
        </w:rPr>
        <w:t xml:space="preserve"> </w:t>
      </w:r>
      <w:r w:rsidR="00960D69" w:rsidRPr="0004205E">
        <w:rPr>
          <w:shd w:val="clear" w:color="auto" w:fill="FFFFFF"/>
          <w:lang w:val="fr-FR"/>
        </w:rPr>
        <w:t>invitant à partager leurs</w:t>
      </w:r>
      <w:r w:rsidR="00340F97" w:rsidRPr="0004205E">
        <w:rPr>
          <w:shd w:val="clear" w:color="auto" w:fill="FFFFFF"/>
          <w:lang w:val="fr-FR"/>
        </w:rPr>
        <w:t xml:space="preserve"> </w:t>
      </w:r>
      <w:r w:rsidR="001B5B36" w:rsidRPr="0004205E">
        <w:rPr>
          <w:shd w:val="clear" w:color="auto" w:fill="FFFFFF"/>
          <w:lang w:val="fr-FR"/>
        </w:rPr>
        <w:t>observations s</w:t>
      </w:r>
      <w:r w:rsidR="00960D69" w:rsidRPr="0004205E">
        <w:rPr>
          <w:shd w:val="clear" w:color="auto" w:fill="FFFFFF"/>
          <w:lang w:val="fr-FR"/>
        </w:rPr>
        <w:t>u</w:t>
      </w:r>
      <w:r w:rsidR="001B5B36" w:rsidRPr="0004205E">
        <w:rPr>
          <w:shd w:val="clear" w:color="auto" w:fill="FFFFFF"/>
          <w:lang w:val="fr-FR"/>
        </w:rPr>
        <w:t>r des</w:t>
      </w:r>
      <w:r w:rsidR="00960D69" w:rsidRPr="0004205E">
        <w:rPr>
          <w:shd w:val="clear" w:color="auto" w:fill="FFFFFF"/>
          <w:lang w:val="fr-FR"/>
        </w:rPr>
        <w:t xml:space="preserve"> </w:t>
      </w:r>
      <w:r w:rsidR="001B5B36" w:rsidRPr="0004205E">
        <w:rPr>
          <w:shd w:val="clear" w:color="auto" w:fill="FFFFFF"/>
          <w:lang w:val="fr-FR"/>
        </w:rPr>
        <w:t>questions telles qu</w:t>
      </w:r>
      <w:r w:rsidR="00340F97" w:rsidRPr="0004205E">
        <w:rPr>
          <w:shd w:val="clear" w:color="auto" w:fill="FFFFFF"/>
          <w:lang w:val="fr-FR"/>
        </w:rPr>
        <w:t>e</w:t>
      </w:r>
      <w:r w:rsidR="001B5B36" w:rsidRPr="0004205E">
        <w:rPr>
          <w:shd w:val="clear" w:color="auto" w:fill="FFFFFF"/>
          <w:lang w:val="fr-FR"/>
        </w:rPr>
        <w:t xml:space="preserve"> la</w:t>
      </w:r>
      <w:r w:rsidR="00340F97" w:rsidRPr="0004205E">
        <w:rPr>
          <w:shd w:val="clear" w:color="auto" w:fill="FFFFFF"/>
          <w:lang w:val="fr-FR"/>
        </w:rPr>
        <w:t xml:space="preserve"> pertin</w:t>
      </w:r>
      <w:r w:rsidR="00305752" w:rsidRPr="0004205E">
        <w:rPr>
          <w:shd w:val="clear" w:color="auto" w:fill="FFFFFF"/>
          <w:lang w:val="fr-FR"/>
        </w:rPr>
        <w:t xml:space="preserve">ence, </w:t>
      </w:r>
      <w:r w:rsidR="001B5B36" w:rsidRPr="0004205E">
        <w:rPr>
          <w:shd w:val="clear" w:color="auto" w:fill="FFFFFF"/>
          <w:lang w:val="fr-FR"/>
        </w:rPr>
        <w:t>la</w:t>
      </w:r>
      <w:r w:rsidR="00305752" w:rsidRPr="0004205E">
        <w:rPr>
          <w:shd w:val="clear" w:color="auto" w:fill="FFFFFF"/>
          <w:lang w:val="fr-FR"/>
        </w:rPr>
        <w:t xml:space="preserve"> qualité et </w:t>
      </w:r>
      <w:r w:rsidR="001B5B36" w:rsidRPr="0004205E">
        <w:rPr>
          <w:shd w:val="clear" w:color="auto" w:fill="FFFFFF"/>
          <w:lang w:val="fr-FR"/>
        </w:rPr>
        <w:t>l</w:t>
      </w:r>
      <w:r w:rsidR="00A4771D" w:rsidRPr="0004205E">
        <w:rPr>
          <w:shd w:val="clear" w:color="auto" w:fill="FFFFFF"/>
          <w:lang w:val="fr-FR"/>
        </w:rPr>
        <w:t>’</w:t>
      </w:r>
      <w:r w:rsidR="00305752" w:rsidRPr="0004205E">
        <w:rPr>
          <w:shd w:val="clear" w:color="auto" w:fill="FFFFFF"/>
          <w:lang w:val="fr-FR"/>
        </w:rPr>
        <w:t>utilité de</w:t>
      </w:r>
      <w:r w:rsidR="001B5B36" w:rsidRPr="0004205E">
        <w:rPr>
          <w:shd w:val="clear" w:color="auto" w:fill="FFFFFF"/>
          <w:lang w:val="fr-FR"/>
        </w:rPr>
        <w:t xml:space="preserve"> leur</w:t>
      </w:r>
      <w:r w:rsidR="00340F97" w:rsidRPr="0004205E">
        <w:rPr>
          <w:shd w:val="clear" w:color="auto" w:fill="FFFFFF"/>
          <w:lang w:val="fr-FR"/>
        </w:rPr>
        <w:t xml:space="preserve"> conte</w:t>
      </w:r>
      <w:r w:rsidR="0004205E" w:rsidRPr="0004205E">
        <w:rPr>
          <w:shd w:val="clear" w:color="auto" w:fill="FFFFFF"/>
          <w:lang w:val="fr-FR"/>
        </w:rPr>
        <w:t>nu.  Qu</w:t>
      </w:r>
      <w:r w:rsidR="00340F97" w:rsidRPr="0004205E">
        <w:rPr>
          <w:shd w:val="clear" w:color="auto" w:fill="FFFFFF"/>
          <w:lang w:val="fr-FR"/>
        </w:rPr>
        <w:t xml:space="preserve">atrièmement, </w:t>
      </w:r>
      <w:r w:rsidR="001B5B36" w:rsidRPr="0004205E">
        <w:rPr>
          <w:shd w:val="clear" w:color="auto" w:fill="FFFFFF"/>
          <w:lang w:val="fr-FR"/>
        </w:rPr>
        <w:t>un</w:t>
      </w:r>
      <w:r w:rsidR="00960D69" w:rsidRPr="0004205E">
        <w:rPr>
          <w:shd w:val="clear" w:color="auto" w:fill="FFFFFF"/>
          <w:lang w:val="fr-FR"/>
        </w:rPr>
        <w:t xml:space="preserve"> </w:t>
      </w:r>
      <w:r w:rsidR="00340F97" w:rsidRPr="0004205E">
        <w:rPr>
          <w:shd w:val="clear" w:color="auto" w:fill="FFFFFF"/>
          <w:lang w:val="fr-FR"/>
        </w:rPr>
        <w:t xml:space="preserve">rapport </w:t>
      </w:r>
      <w:r w:rsidR="001B5B36" w:rsidRPr="0004205E">
        <w:rPr>
          <w:shd w:val="clear" w:color="auto" w:fill="FFFFFF"/>
          <w:lang w:val="fr-FR"/>
        </w:rPr>
        <w:t>était établi sur</w:t>
      </w:r>
      <w:r w:rsidR="00340F97" w:rsidRPr="0004205E">
        <w:rPr>
          <w:shd w:val="clear" w:color="auto" w:fill="FFFFFF"/>
          <w:lang w:val="fr-FR"/>
        </w:rPr>
        <w:t xml:space="preserve"> toutes les activités d</w:t>
      </w:r>
      <w:r w:rsidR="00A4771D" w:rsidRPr="0004205E">
        <w:rPr>
          <w:shd w:val="clear" w:color="auto" w:fill="FFFFFF"/>
          <w:lang w:val="fr-FR"/>
        </w:rPr>
        <w:t>’</w:t>
      </w:r>
      <w:r w:rsidR="00340F97" w:rsidRPr="0004205E">
        <w:rPr>
          <w:shd w:val="clear" w:color="auto" w:fill="FFFFFF"/>
          <w:lang w:val="fr-FR"/>
        </w:rPr>
        <w:t>assistance technique</w:t>
      </w:r>
      <w:r w:rsidR="00FA349C" w:rsidRPr="0004205E">
        <w:rPr>
          <w:shd w:val="clear" w:color="auto" w:fill="FFFFFF"/>
          <w:lang w:val="fr-FR"/>
        </w:rPr>
        <w:t xml:space="preserve"> du PCT</w:t>
      </w:r>
      <w:r w:rsidR="001B5B36" w:rsidRPr="0004205E">
        <w:rPr>
          <w:shd w:val="clear" w:color="auto" w:fill="FFFFFF"/>
          <w:lang w:val="fr-FR"/>
        </w:rPr>
        <w:t>,</w:t>
      </w:r>
      <w:r w:rsidR="00340F97" w:rsidRPr="0004205E">
        <w:rPr>
          <w:shd w:val="clear" w:color="auto" w:fill="FFFFFF"/>
          <w:lang w:val="fr-FR"/>
        </w:rPr>
        <w:t xml:space="preserve"> à chaque session du </w:t>
      </w:r>
      <w:r w:rsidR="00A27DD3" w:rsidRPr="0004205E">
        <w:rPr>
          <w:shd w:val="clear" w:color="auto" w:fill="FFFFFF"/>
          <w:lang w:val="fr-FR"/>
        </w:rPr>
        <w:t>Groupe de travail</w:t>
      </w:r>
      <w:r w:rsidR="00FA349C" w:rsidRPr="0004205E">
        <w:rPr>
          <w:shd w:val="clear" w:color="auto" w:fill="FFFFFF"/>
          <w:lang w:val="fr-FR"/>
        </w:rPr>
        <w:t xml:space="preserve"> du PCT</w:t>
      </w:r>
      <w:r w:rsidR="00A27DD3" w:rsidRPr="0004205E">
        <w:rPr>
          <w:shd w:val="clear" w:color="auto" w:fill="FFFFFF"/>
          <w:lang w:val="fr-FR"/>
        </w:rPr>
        <w:t>, énuméra</w:t>
      </w:r>
      <w:r w:rsidR="001B5B36" w:rsidRPr="0004205E">
        <w:rPr>
          <w:shd w:val="clear" w:color="auto" w:fill="FFFFFF"/>
          <w:lang w:val="fr-FR"/>
        </w:rPr>
        <w:t>nt</w:t>
      </w:r>
      <w:r w:rsidR="00A27DD3" w:rsidRPr="0004205E">
        <w:rPr>
          <w:shd w:val="clear" w:color="auto" w:fill="FFFFFF"/>
          <w:lang w:val="fr-FR"/>
        </w:rPr>
        <w:t xml:space="preserve"> de</w:t>
      </w:r>
      <w:r w:rsidR="001B5B36" w:rsidRPr="0004205E">
        <w:rPr>
          <w:shd w:val="clear" w:color="auto" w:fill="FFFFFF"/>
          <w:lang w:val="fr-FR"/>
        </w:rPr>
        <w:t xml:space="preserve">s </w:t>
      </w:r>
      <w:r w:rsidR="00A27DD3" w:rsidRPr="0004205E">
        <w:rPr>
          <w:shd w:val="clear" w:color="auto" w:fill="FFFFFF"/>
          <w:lang w:val="fr-FR"/>
        </w:rPr>
        <w:t>information</w:t>
      </w:r>
      <w:r w:rsidR="001B5B36" w:rsidRPr="0004205E">
        <w:rPr>
          <w:shd w:val="clear" w:color="auto" w:fill="FFFFFF"/>
          <w:lang w:val="fr-FR"/>
        </w:rPr>
        <w:t>s</w:t>
      </w:r>
      <w:r w:rsidR="00A27DD3" w:rsidRPr="0004205E">
        <w:rPr>
          <w:shd w:val="clear" w:color="auto" w:fill="FFFFFF"/>
          <w:lang w:val="fr-FR"/>
        </w:rPr>
        <w:t xml:space="preserve"> concernant toutes les activités d</w:t>
      </w:r>
      <w:r w:rsidR="00A4771D" w:rsidRPr="0004205E">
        <w:rPr>
          <w:shd w:val="clear" w:color="auto" w:fill="FFFFFF"/>
          <w:lang w:val="fr-FR"/>
        </w:rPr>
        <w:t>’</w:t>
      </w:r>
      <w:r w:rsidR="00A27DD3" w:rsidRPr="0004205E">
        <w:rPr>
          <w:shd w:val="clear" w:color="auto" w:fill="FFFFFF"/>
          <w:lang w:val="fr-FR"/>
        </w:rPr>
        <w:t>assistance technique liées</w:t>
      </w:r>
      <w:r w:rsidR="00FA349C" w:rsidRPr="0004205E">
        <w:rPr>
          <w:shd w:val="clear" w:color="auto" w:fill="FFFFFF"/>
          <w:lang w:val="fr-FR"/>
        </w:rPr>
        <w:t xml:space="preserve"> au PCT</w:t>
      </w:r>
      <w:r w:rsidR="00A27DD3" w:rsidRPr="0004205E">
        <w:rPr>
          <w:shd w:val="clear" w:color="auto" w:fill="FFFFFF"/>
          <w:lang w:val="fr-FR"/>
        </w:rPr>
        <w:t xml:space="preserve"> pour les pays en développement, </w:t>
      </w:r>
      <w:r w:rsidR="001B5B36" w:rsidRPr="0004205E">
        <w:rPr>
          <w:shd w:val="clear" w:color="auto" w:fill="FFFFFF"/>
          <w:lang w:val="fr-FR"/>
        </w:rPr>
        <w:t>et indiquant</w:t>
      </w:r>
      <w:r w:rsidR="00A27DD3" w:rsidRPr="0004205E">
        <w:rPr>
          <w:shd w:val="clear" w:color="auto" w:fill="FFFFFF"/>
          <w:lang w:val="fr-FR"/>
        </w:rPr>
        <w:t xml:space="preserve"> le plan de travail </w:t>
      </w:r>
      <w:r w:rsidR="001B5B36" w:rsidRPr="0004205E">
        <w:rPr>
          <w:shd w:val="clear" w:color="auto" w:fill="FFFFFF"/>
          <w:lang w:val="fr-FR"/>
        </w:rPr>
        <w:t>relatif aux</w:t>
      </w:r>
      <w:r w:rsidR="00F00450" w:rsidRPr="0004205E">
        <w:rPr>
          <w:shd w:val="clear" w:color="auto" w:fill="FFFFFF"/>
          <w:lang w:val="fr-FR"/>
        </w:rPr>
        <w:t xml:space="preserve"> activités futur</w:t>
      </w:r>
      <w:r w:rsidR="0004205E" w:rsidRPr="0004205E">
        <w:rPr>
          <w:shd w:val="clear" w:color="auto" w:fill="FFFFFF"/>
          <w:lang w:val="fr-FR"/>
        </w:rPr>
        <w:t>es.  Il</w:t>
      </w:r>
      <w:r w:rsidR="00F00450" w:rsidRPr="0004205E">
        <w:rPr>
          <w:shd w:val="clear" w:color="auto" w:fill="FFFFFF"/>
          <w:lang w:val="fr-FR"/>
        </w:rPr>
        <w:t xml:space="preserve"> s</w:t>
      </w:r>
      <w:r w:rsidR="00A4771D" w:rsidRPr="0004205E">
        <w:rPr>
          <w:shd w:val="clear" w:color="auto" w:fill="FFFFFF"/>
          <w:lang w:val="fr-FR"/>
        </w:rPr>
        <w:t>’</w:t>
      </w:r>
      <w:r w:rsidR="00F00450" w:rsidRPr="0004205E">
        <w:rPr>
          <w:shd w:val="clear" w:color="auto" w:fill="FFFFFF"/>
          <w:lang w:val="fr-FR"/>
        </w:rPr>
        <w:t>agissait d</w:t>
      </w:r>
      <w:r w:rsidR="00A4771D" w:rsidRPr="0004205E">
        <w:rPr>
          <w:shd w:val="clear" w:color="auto" w:fill="FFFFFF"/>
          <w:lang w:val="fr-FR"/>
        </w:rPr>
        <w:t>’</w:t>
      </w:r>
      <w:r w:rsidR="00F00450" w:rsidRPr="0004205E">
        <w:rPr>
          <w:shd w:val="clear" w:color="auto" w:fill="FFFFFF"/>
          <w:lang w:val="fr-FR"/>
        </w:rPr>
        <w:t>un proc</w:t>
      </w:r>
      <w:r w:rsidR="001B5B36" w:rsidRPr="0004205E">
        <w:rPr>
          <w:shd w:val="clear" w:color="auto" w:fill="FFFFFF"/>
          <w:lang w:val="fr-FR"/>
        </w:rPr>
        <w:t>essus</w:t>
      </w:r>
      <w:r w:rsidR="00F00450" w:rsidRPr="0004205E">
        <w:rPr>
          <w:shd w:val="clear" w:color="auto" w:fill="FFFFFF"/>
          <w:lang w:val="fr-FR"/>
        </w:rPr>
        <w:t xml:space="preserve"> ouvert</w:t>
      </w:r>
      <w:r w:rsidR="001B5B36" w:rsidRPr="0004205E">
        <w:rPr>
          <w:shd w:val="clear" w:color="auto" w:fill="FFFFFF"/>
          <w:lang w:val="fr-FR"/>
        </w:rPr>
        <w:t>, interactif</w:t>
      </w:r>
      <w:r w:rsidR="00F00450" w:rsidRPr="0004205E">
        <w:rPr>
          <w:shd w:val="clear" w:color="auto" w:fill="FFFFFF"/>
          <w:lang w:val="fr-FR"/>
        </w:rPr>
        <w:t xml:space="preserve"> et transparent</w:t>
      </w:r>
      <w:r w:rsidR="00305752" w:rsidRPr="0004205E">
        <w:rPr>
          <w:shd w:val="clear" w:color="auto" w:fill="FFFFFF"/>
          <w:lang w:val="fr-FR"/>
        </w:rPr>
        <w:t>,</w:t>
      </w:r>
      <w:r w:rsidR="001B5B36" w:rsidRPr="0004205E">
        <w:rPr>
          <w:shd w:val="clear" w:color="auto" w:fill="FFFFFF"/>
          <w:lang w:val="fr-FR"/>
        </w:rPr>
        <w:t xml:space="preserve"> durant lequel</w:t>
      </w:r>
      <w:r w:rsidR="00F00450" w:rsidRPr="0004205E">
        <w:rPr>
          <w:shd w:val="clear" w:color="auto" w:fill="FFFFFF"/>
          <w:lang w:val="fr-FR"/>
        </w:rPr>
        <w:t xml:space="preserve"> les États membres </w:t>
      </w:r>
      <w:r w:rsidR="001B5B36" w:rsidRPr="0004205E">
        <w:rPr>
          <w:shd w:val="clear" w:color="auto" w:fill="FFFFFF"/>
          <w:lang w:val="fr-FR"/>
        </w:rPr>
        <w:t>pouvaient</w:t>
      </w:r>
      <w:r w:rsidR="00F00450" w:rsidRPr="0004205E">
        <w:rPr>
          <w:shd w:val="clear" w:color="auto" w:fill="FFFFFF"/>
          <w:lang w:val="fr-FR"/>
        </w:rPr>
        <w:t xml:space="preserve"> </w:t>
      </w:r>
      <w:r w:rsidR="00960D69" w:rsidRPr="0004205E">
        <w:rPr>
          <w:shd w:val="clear" w:color="auto" w:fill="FFFFFF"/>
          <w:lang w:val="fr-FR"/>
        </w:rPr>
        <w:t>formuler</w:t>
      </w:r>
      <w:r w:rsidR="00F00450" w:rsidRPr="0004205E">
        <w:rPr>
          <w:shd w:val="clear" w:color="auto" w:fill="FFFFFF"/>
          <w:lang w:val="fr-FR"/>
        </w:rPr>
        <w:t xml:space="preserve"> des observations ou des demandes </w:t>
      </w:r>
      <w:r w:rsidR="001B5B36" w:rsidRPr="0004205E">
        <w:rPr>
          <w:shd w:val="clear" w:color="auto" w:fill="FFFFFF"/>
          <w:lang w:val="fr-FR"/>
        </w:rPr>
        <w:t>particulièr</w:t>
      </w:r>
      <w:r w:rsidR="0004205E" w:rsidRPr="0004205E">
        <w:rPr>
          <w:shd w:val="clear" w:color="auto" w:fill="FFFFFF"/>
          <w:lang w:val="fr-FR"/>
        </w:rPr>
        <w:t>es.  De</w:t>
      </w:r>
      <w:r w:rsidR="00F00450" w:rsidRPr="0004205E">
        <w:rPr>
          <w:shd w:val="clear" w:color="auto" w:fill="FFFFFF"/>
          <w:lang w:val="fr-FR"/>
        </w:rPr>
        <w:t xml:space="preserve"> plus, </w:t>
      </w:r>
      <w:r w:rsidR="00960D69" w:rsidRPr="0004205E">
        <w:rPr>
          <w:shd w:val="clear" w:color="auto" w:fill="FFFFFF"/>
          <w:lang w:val="fr-FR"/>
        </w:rPr>
        <w:t>le directeur</w:t>
      </w:r>
      <w:r w:rsidR="00F00450" w:rsidRPr="0004205E">
        <w:rPr>
          <w:shd w:val="clear" w:color="auto" w:fill="FFFFFF"/>
          <w:lang w:val="fr-FR"/>
        </w:rPr>
        <w:t xml:space="preserve"> a mentionné quelques mesures supplémentaires conçues pour évaluer </w:t>
      </w:r>
      <w:r w:rsidR="005B2CEA" w:rsidRPr="0004205E">
        <w:rPr>
          <w:shd w:val="clear" w:color="auto" w:fill="FFFFFF"/>
          <w:lang w:val="fr-FR"/>
        </w:rPr>
        <w:t>les performances avant</w:t>
      </w:r>
      <w:r w:rsidR="001B5B36" w:rsidRPr="0004205E">
        <w:rPr>
          <w:shd w:val="clear" w:color="auto" w:fill="FFFFFF"/>
          <w:lang w:val="fr-FR"/>
        </w:rPr>
        <w:t xml:space="preserve"> la formation, à la fin ce celle</w:t>
      </w:r>
      <w:r w:rsidR="00A3570D">
        <w:rPr>
          <w:shd w:val="clear" w:color="auto" w:fill="FFFFFF"/>
          <w:lang w:val="fr-FR"/>
        </w:rPr>
        <w:noBreakHyphen/>
      </w:r>
      <w:r w:rsidR="001B5B36" w:rsidRPr="0004205E">
        <w:rPr>
          <w:shd w:val="clear" w:color="auto" w:fill="FFFFFF"/>
          <w:lang w:val="fr-FR"/>
        </w:rPr>
        <w:t>ci</w:t>
      </w:r>
      <w:r w:rsidR="005B2CEA" w:rsidRPr="0004205E">
        <w:rPr>
          <w:shd w:val="clear" w:color="auto" w:fill="FFFFFF"/>
          <w:lang w:val="fr-FR"/>
        </w:rPr>
        <w:t xml:space="preserve"> et parfois </w:t>
      </w:r>
      <w:r w:rsidR="001B5B36" w:rsidRPr="0004205E">
        <w:rPr>
          <w:shd w:val="clear" w:color="auto" w:fill="FFFFFF"/>
          <w:lang w:val="fr-FR"/>
        </w:rPr>
        <w:t>ultérieurement</w:t>
      </w:r>
      <w:r w:rsidR="00A4771D" w:rsidRPr="0004205E">
        <w:rPr>
          <w:shd w:val="clear" w:color="auto" w:fill="FFFFFF"/>
          <w:lang w:val="fr-FR"/>
        </w:rPr>
        <w:t> :</w:t>
      </w:r>
      <w:r w:rsidR="005B2CEA" w:rsidRPr="0004205E">
        <w:rPr>
          <w:shd w:val="clear" w:color="auto" w:fill="FFFFFF"/>
          <w:lang w:val="fr-FR"/>
        </w:rPr>
        <w:t xml:space="preserve"> a)</w:t>
      </w:r>
      <w:r w:rsidR="00247898" w:rsidRPr="0004205E">
        <w:rPr>
          <w:shd w:val="clear" w:color="auto" w:fill="FFFFFF"/>
          <w:lang w:val="fr-FR"/>
        </w:rPr>
        <w:t> </w:t>
      </w:r>
      <w:r w:rsidR="001B5B36" w:rsidRPr="0004205E">
        <w:rPr>
          <w:shd w:val="clear" w:color="auto" w:fill="FFFFFF"/>
          <w:lang w:val="fr-FR"/>
        </w:rPr>
        <w:t>des</w:t>
      </w:r>
      <w:r w:rsidR="005B2CEA" w:rsidRPr="0004205E">
        <w:rPr>
          <w:shd w:val="clear" w:color="auto" w:fill="FFFFFF"/>
          <w:lang w:val="fr-FR"/>
        </w:rPr>
        <w:t xml:space="preserve"> tests d</w:t>
      </w:r>
      <w:r w:rsidR="00A4771D" w:rsidRPr="0004205E">
        <w:rPr>
          <w:shd w:val="clear" w:color="auto" w:fill="FFFFFF"/>
          <w:lang w:val="fr-FR"/>
        </w:rPr>
        <w:t>’</w:t>
      </w:r>
      <w:r w:rsidR="005B2CEA" w:rsidRPr="0004205E">
        <w:rPr>
          <w:shd w:val="clear" w:color="auto" w:fill="FFFFFF"/>
          <w:lang w:val="fr-FR"/>
        </w:rPr>
        <w:t>évaluation initia</w:t>
      </w:r>
      <w:r w:rsidR="00960D69" w:rsidRPr="0004205E">
        <w:rPr>
          <w:shd w:val="clear" w:color="auto" w:fill="FFFFFF"/>
          <w:lang w:val="fr-FR"/>
        </w:rPr>
        <w:t>ux</w:t>
      </w:r>
      <w:r w:rsidR="005B2CEA" w:rsidRPr="0004205E">
        <w:rPr>
          <w:shd w:val="clear" w:color="auto" w:fill="FFFFFF"/>
          <w:lang w:val="fr-FR"/>
        </w:rPr>
        <w:t xml:space="preserve"> servant à mesurer le niveau de connaissance des participants et </w:t>
      </w:r>
      <w:r w:rsidR="001B5B36" w:rsidRPr="0004205E">
        <w:rPr>
          <w:shd w:val="clear" w:color="auto" w:fill="FFFFFF"/>
          <w:lang w:val="fr-FR"/>
        </w:rPr>
        <w:t>d</w:t>
      </w:r>
      <w:r w:rsidR="00A4771D" w:rsidRPr="0004205E">
        <w:rPr>
          <w:shd w:val="clear" w:color="auto" w:fill="FFFFFF"/>
          <w:lang w:val="fr-FR"/>
        </w:rPr>
        <w:t>’</w:t>
      </w:r>
      <w:r w:rsidR="005B2CEA" w:rsidRPr="0004205E">
        <w:rPr>
          <w:shd w:val="clear" w:color="auto" w:fill="FFFFFF"/>
          <w:lang w:val="fr-FR"/>
        </w:rPr>
        <w:t>adapter le</w:t>
      </w:r>
      <w:r w:rsidR="001B5B36" w:rsidRPr="0004205E">
        <w:rPr>
          <w:shd w:val="clear" w:color="auto" w:fill="FFFFFF"/>
          <w:lang w:val="fr-FR"/>
        </w:rPr>
        <w:t xml:space="preserve"> contenu</w:t>
      </w:r>
      <w:r w:rsidR="005B2CEA" w:rsidRPr="0004205E">
        <w:rPr>
          <w:shd w:val="clear" w:color="auto" w:fill="FFFFFF"/>
          <w:lang w:val="fr-FR"/>
        </w:rPr>
        <w:t xml:space="preserve"> de</w:t>
      </w:r>
      <w:r w:rsidR="001B5B36" w:rsidRPr="0004205E">
        <w:rPr>
          <w:shd w:val="clear" w:color="auto" w:fill="FFFFFF"/>
          <w:lang w:val="fr-FR"/>
        </w:rPr>
        <w:t xml:space="preserve"> la</w:t>
      </w:r>
      <w:r w:rsidR="005B2CEA" w:rsidRPr="0004205E">
        <w:rPr>
          <w:shd w:val="clear" w:color="auto" w:fill="FFFFFF"/>
          <w:lang w:val="fr-FR"/>
        </w:rPr>
        <w:t xml:space="preserve"> formation;  b)</w:t>
      </w:r>
      <w:r w:rsidR="00247898" w:rsidRPr="0004205E">
        <w:rPr>
          <w:shd w:val="clear" w:color="auto" w:fill="FFFFFF"/>
          <w:lang w:val="fr-FR"/>
        </w:rPr>
        <w:t> </w:t>
      </w:r>
      <w:r w:rsidR="001B5B36" w:rsidRPr="0004205E">
        <w:rPr>
          <w:shd w:val="clear" w:color="auto" w:fill="FFFFFF"/>
          <w:lang w:val="fr-FR"/>
        </w:rPr>
        <w:t>un</w:t>
      </w:r>
      <w:r w:rsidR="00960D69" w:rsidRPr="0004205E">
        <w:rPr>
          <w:shd w:val="clear" w:color="auto" w:fill="FFFFFF"/>
          <w:lang w:val="fr-FR"/>
        </w:rPr>
        <w:t xml:space="preserve"> </w:t>
      </w:r>
      <w:r w:rsidR="005B2CEA" w:rsidRPr="0004205E">
        <w:rPr>
          <w:shd w:val="clear" w:color="auto" w:fill="FFFFFF"/>
          <w:lang w:val="fr-FR"/>
        </w:rPr>
        <w:t>test d</w:t>
      </w:r>
      <w:r w:rsidR="00A4771D" w:rsidRPr="0004205E">
        <w:rPr>
          <w:shd w:val="clear" w:color="auto" w:fill="FFFFFF"/>
          <w:lang w:val="fr-FR"/>
        </w:rPr>
        <w:t>’</w:t>
      </w:r>
      <w:r w:rsidR="005B2CEA" w:rsidRPr="0004205E">
        <w:rPr>
          <w:shd w:val="clear" w:color="auto" w:fill="FFFFFF"/>
          <w:lang w:val="fr-FR"/>
        </w:rPr>
        <w:t xml:space="preserve">évaluation </w:t>
      </w:r>
      <w:r w:rsidR="001B5B36" w:rsidRPr="0004205E">
        <w:rPr>
          <w:shd w:val="clear" w:color="auto" w:fill="FFFFFF"/>
          <w:lang w:val="fr-FR"/>
        </w:rPr>
        <w:t xml:space="preserve">visant à déterminer </w:t>
      </w:r>
      <w:r w:rsidR="005B2CEA" w:rsidRPr="0004205E">
        <w:rPr>
          <w:shd w:val="clear" w:color="auto" w:fill="FFFFFF"/>
          <w:lang w:val="fr-FR"/>
        </w:rPr>
        <w:t xml:space="preserve">si les participants pouvaient </w:t>
      </w:r>
      <w:r w:rsidR="00305752" w:rsidRPr="0004205E">
        <w:rPr>
          <w:shd w:val="clear" w:color="auto" w:fill="FFFFFF"/>
          <w:lang w:val="fr-FR"/>
        </w:rPr>
        <w:t>accéder</w:t>
      </w:r>
      <w:r w:rsidR="005B2CEA" w:rsidRPr="0004205E">
        <w:rPr>
          <w:shd w:val="clear" w:color="auto" w:fill="FFFFFF"/>
          <w:lang w:val="fr-FR"/>
        </w:rPr>
        <w:t xml:space="preserve"> au niveau suivant;  c)</w:t>
      </w:r>
      <w:r w:rsidR="00247898" w:rsidRPr="0004205E">
        <w:rPr>
          <w:shd w:val="clear" w:color="auto" w:fill="FFFFFF"/>
          <w:lang w:val="fr-FR"/>
        </w:rPr>
        <w:t> </w:t>
      </w:r>
      <w:r w:rsidR="001B5B36" w:rsidRPr="0004205E">
        <w:rPr>
          <w:shd w:val="clear" w:color="auto" w:fill="FFFFFF"/>
          <w:lang w:val="fr-FR"/>
        </w:rPr>
        <w:t>d</w:t>
      </w:r>
      <w:r w:rsidR="00960D69" w:rsidRPr="0004205E">
        <w:rPr>
          <w:shd w:val="clear" w:color="auto" w:fill="FFFFFF"/>
          <w:lang w:val="fr-FR"/>
        </w:rPr>
        <w:t xml:space="preserve">es </w:t>
      </w:r>
      <w:r w:rsidR="005B2CEA" w:rsidRPr="0004205E">
        <w:rPr>
          <w:shd w:val="clear" w:color="auto" w:fill="FFFFFF"/>
          <w:lang w:val="fr-FR"/>
        </w:rPr>
        <w:t xml:space="preserve">questions de suivi </w:t>
      </w:r>
      <w:r w:rsidR="001B5B36" w:rsidRPr="0004205E">
        <w:rPr>
          <w:shd w:val="clear" w:color="auto" w:fill="FFFFFF"/>
          <w:lang w:val="fr-FR"/>
        </w:rPr>
        <w:t>afin de</w:t>
      </w:r>
      <w:r w:rsidR="005B2CEA" w:rsidRPr="0004205E">
        <w:rPr>
          <w:shd w:val="clear" w:color="auto" w:fill="FFFFFF"/>
          <w:lang w:val="fr-FR"/>
        </w:rPr>
        <w:t xml:space="preserve"> </w:t>
      </w:r>
      <w:r w:rsidR="001B5B36" w:rsidRPr="0004205E">
        <w:rPr>
          <w:shd w:val="clear" w:color="auto" w:fill="FFFFFF"/>
          <w:lang w:val="fr-FR"/>
        </w:rPr>
        <w:t xml:space="preserve">déterminer </w:t>
      </w:r>
      <w:r w:rsidR="005B2CEA" w:rsidRPr="0004205E">
        <w:rPr>
          <w:shd w:val="clear" w:color="auto" w:fill="FFFFFF"/>
          <w:lang w:val="fr-FR"/>
        </w:rPr>
        <w:t>si les participants utilisaient les connaissances acquises d</w:t>
      </w:r>
      <w:r w:rsidR="001B5B36" w:rsidRPr="0004205E">
        <w:rPr>
          <w:shd w:val="clear" w:color="auto" w:fill="FFFFFF"/>
          <w:lang w:val="fr-FR"/>
        </w:rPr>
        <w:t>ans</w:t>
      </w:r>
      <w:r w:rsidR="005B2CEA" w:rsidRPr="0004205E">
        <w:rPr>
          <w:shd w:val="clear" w:color="auto" w:fill="FFFFFF"/>
          <w:lang w:val="fr-FR"/>
        </w:rPr>
        <w:t xml:space="preserve"> leur</w:t>
      </w:r>
      <w:r w:rsidR="001B5B36" w:rsidRPr="0004205E">
        <w:rPr>
          <w:shd w:val="clear" w:color="auto" w:fill="FFFFFF"/>
          <w:lang w:val="fr-FR"/>
        </w:rPr>
        <w:t>s</w:t>
      </w:r>
      <w:r w:rsidR="005B2CEA" w:rsidRPr="0004205E">
        <w:rPr>
          <w:shd w:val="clear" w:color="auto" w:fill="FFFFFF"/>
          <w:lang w:val="fr-FR"/>
        </w:rPr>
        <w:t xml:space="preserve"> </w:t>
      </w:r>
      <w:r w:rsidR="001B5B36" w:rsidRPr="0004205E">
        <w:rPr>
          <w:shd w:val="clear" w:color="auto" w:fill="FFFFFF"/>
          <w:lang w:val="fr-FR"/>
        </w:rPr>
        <w:t>tâches quotidienn</w:t>
      </w:r>
      <w:r w:rsidR="0004205E" w:rsidRPr="0004205E">
        <w:rPr>
          <w:shd w:val="clear" w:color="auto" w:fill="FFFFFF"/>
          <w:lang w:val="fr-FR"/>
        </w:rPr>
        <w:t>es.  Da</w:t>
      </w:r>
      <w:r w:rsidR="00305752" w:rsidRPr="0004205E">
        <w:rPr>
          <w:shd w:val="clear" w:color="auto" w:fill="FFFFFF"/>
          <w:lang w:val="fr-FR"/>
        </w:rPr>
        <w:t>ns l</w:t>
      </w:r>
      <w:r w:rsidR="00795D58" w:rsidRPr="0004205E">
        <w:rPr>
          <w:shd w:val="clear" w:color="auto" w:fill="FFFFFF"/>
          <w:lang w:val="fr-FR"/>
        </w:rPr>
        <w:t xml:space="preserve">e dernier cas, le procédé de collecte </w:t>
      </w:r>
      <w:r w:rsidR="001B5B36" w:rsidRPr="0004205E">
        <w:rPr>
          <w:shd w:val="clear" w:color="auto" w:fill="FFFFFF"/>
          <w:lang w:val="fr-FR"/>
        </w:rPr>
        <w:t>des observations s</w:t>
      </w:r>
      <w:r w:rsidR="00A4771D" w:rsidRPr="0004205E">
        <w:rPr>
          <w:shd w:val="clear" w:color="auto" w:fill="FFFFFF"/>
          <w:lang w:val="fr-FR"/>
        </w:rPr>
        <w:t>’</w:t>
      </w:r>
      <w:r w:rsidR="001B5B36" w:rsidRPr="0004205E">
        <w:rPr>
          <w:shd w:val="clear" w:color="auto" w:fill="FFFFFF"/>
          <w:lang w:val="fr-FR"/>
        </w:rPr>
        <w:t>avér</w:t>
      </w:r>
      <w:r w:rsidR="00305752" w:rsidRPr="0004205E">
        <w:rPr>
          <w:shd w:val="clear" w:color="auto" w:fill="FFFFFF"/>
          <w:lang w:val="fr-FR"/>
        </w:rPr>
        <w:t>ait</w:t>
      </w:r>
      <w:r w:rsidR="00795D58" w:rsidRPr="0004205E">
        <w:rPr>
          <w:shd w:val="clear" w:color="auto" w:fill="FFFFFF"/>
          <w:lang w:val="fr-FR"/>
        </w:rPr>
        <w:t xml:space="preserve"> </w:t>
      </w:r>
      <w:r w:rsidR="001B5B36" w:rsidRPr="0004205E">
        <w:rPr>
          <w:shd w:val="clear" w:color="auto" w:fill="FFFFFF"/>
          <w:lang w:val="fr-FR"/>
        </w:rPr>
        <w:t>complexe</w:t>
      </w:r>
      <w:r w:rsidR="00795D58" w:rsidRPr="0004205E">
        <w:rPr>
          <w:shd w:val="clear" w:color="auto" w:fill="FFFFFF"/>
          <w:lang w:val="fr-FR"/>
        </w:rPr>
        <w:t xml:space="preserve"> </w:t>
      </w:r>
      <w:r w:rsidR="001B5B36" w:rsidRPr="0004205E">
        <w:rPr>
          <w:shd w:val="clear" w:color="auto" w:fill="FFFFFF"/>
          <w:lang w:val="fr-FR"/>
        </w:rPr>
        <w:t>si</w:t>
      </w:r>
      <w:r w:rsidR="00960D69" w:rsidRPr="0004205E">
        <w:rPr>
          <w:shd w:val="clear" w:color="auto" w:fill="FFFFFF"/>
          <w:lang w:val="fr-FR"/>
        </w:rPr>
        <w:t xml:space="preserve"> les</w:t>
      </w:r>
      <w:r w:rsidR="00795D58" w:rsidRPr="0004205E">
        <w:rPr>
          <w:shd w:val="clear" w:color="auto" w:fill="FFFFFF"/>
          <w:lang w:val="fr-FR"/>
        </w:rPr>
        <w:t xml:space="preserve"> participants étaient </w:t>
      </w:r>
      <w:r w:rsidR="00960D69" w:rsidRPr="0004205E">
        <w:rPr>
          <w:shd w:val="clear" w:color="auto" w:fill="FFFFFF"/>
          <w:lang w:val="fr-FR"/>
        </w:rPr>
        <w:t xml:space="preserve">interrogés </w:t>
      </w:r>
      <w:r w:rsidR="001B5B36" w:rsidRPr="0004205E">
        <w:rPr>
          <w:shd w:val="clear" w:color="auto" w:fill="FFFFFF"/>
          <w:lang w:val="fr-FR"/>
        </w:rPr>
        <w:t>longtemps</w:t>
      </w:r>
      <w:r w:rsidR="00795D58" w:rsidRPr="0004205E">
        <w:rPr>
          <w:shd w:val="clear" w:color="auto" w:fill="FFFFFF"/>
          <w:lang w:val="fr-FR"/>
        </w:rPr>
        <w:t xml:space="preserve"> après l</w:t>
      </w:r>
      <w:r w:rsidR="00A4771D" w:rsidRPr="0004205E">
        <w:rPr>
          <w:shd w:val="clear" w:color="auto" w:fill="FFFFFF"/>
          <w:lang w:val="fr-FR"/>
        </w:rPr>
        <w:t>’</w:t>
      </w:r>
      <w:r w:rsidR="00795D58" w:rsidRPr="0004205E">
        <w:rPr>
          <w:shd w:val="clear" w:color="auto" w:fill="FFFFFF"/>
          <w:lang w:val="fr-FR"/>
        </w:rPr>
        <w:t>activi</w:t>
      </w:r>
      <w:r w:rsidR="0004205E" w:rsidRPr="0004205E">
        <w:rPr>
          <w:shd w:val="clear" w:color="auto" w:fill="FFFFFF"/>
          <w:lang w:val="fr-FR"/>
        </w:rPr>
        <w:t>té.  En</w:t>
      </w:r>
      <w:r w:rsidR="00795D58" w:rsidRPr="0004205E">
        <w:rPr>
          <w:shd w:val="clear" w:color="auto" w:fill="FFFFFF"/>
          <w:lang w:val="fr-FR"/>
        </w:rPr>
        <w:t xml:space="preserve">fin, </w:t>
      </w:r>
      <w:r w:rsidR="001B5B36" w:rsidRPr="0004205E">
        <w:rPr>
          <w:shd w:val="clear" w:color="auto" w:fill="FFFFFF"/>
          <w:lang w:val="fr-FR"/>
        </w:rPr>
        <w:t>le directeur</w:t>
      </w:r>
      <w:r w:rsidR="00795D58" w:rsidRPr="0004205E">
        <w:rPr>
          <w:shd w:val="clear" w:color="auto" w:fill="FFFFFF"/>
          <w:lang w:val="fr-FR"/>
        </w:rPr>
        <w:t xml:space="preserve"> a fait référence à l</w:t>
      </w:r>
      <w:r w:rsidR="00A4771D" w:rsidRPr="0004205E">
        <w:rPr>
          <w:shd w:val="clear" w:color="auto" w:fill="FFFFFF"/>
          <w:lang w:val="fr-FR"/>
        </w:rPr>
        <w:t>’</w:t>
      </w:r>
      <w:r w:rsidR="00795D58" w:rsidRPr="0004205E">
        <w:rPr>
          <w:shd w:val="clear" w:color="auto" w:fill="FFFFFF"/>
          <w:lang w:val="fr-FR"/>
        </w:rPr>
        <w:t>approche</w:t>
      </w:r>
      <w:r w:rsidR="00F0177C" w:rsidRPr="0004205E">
        <w:rPr>
          <w:shd w:val="clear" w:color="auto" w:fill="FFFFFF"/>
          <w:lang w:val="fr-FR"/>
        </w:rPr>
        <w:t xml:space="preserve"> de la</w:t>
      </w:r>
      <w:r w:rsidR="00795D58" w:rsidRPr="0004205E">
        <w:rPr>
          <w:shd w:val="clear" w:color="auto" w:fill="FFFFFF"/>
          <w:lang w:val="fr-FR"/>
        </w:rPr>
        <w:t xml:space="preserve"> “formation </w:t>
      </w:r>
      <w:r w:rsidR="001B5B36" w:rsidRPr="0004205E">
        <w:rPr>
          <w:shd w:val="clear" w:color="auto" w:fill="FFFFFF"/>
          <w:lang w:val="fr-FR"/>
        </w:rPr>
        <w:t>d</w:t>
      </w:r>
      <w:r w:rsidR="00F0177C" w:rsidRPr="0004205E">
        <w:rPr>
          <w:shd w:val="clear" w:color="auto" w:fill="FFFFFF"/>
          <w:lang w:val="fr-FR"/>
        </w:rPr>
        <w:t xml:space="preserve">es </w:t>
      </w:r>
      <w:r w:rsidR="00795D58" w:rsidRPr="0004205E">
        <w:rPr>
          <w:shd w:val="clear" w:color="auto" w:fill="FFFFFF"/>
          <w:lang w:val="fr-FR"/>
        </w:rPr>
        <w:t>formateurs”</w:t>
      </w:r>
      <w:r w:rsidR="00F0177C" w:rsidRPr="0004205E">
        <w:rPr>
          <w:shd w:val="clear" w:color="auto" w:fill="FFFFFF"/>
          <w:lang w:val="fr-FR"/>
        </w:rPr>
        <w:t xml:space="preserve">, </w:t>
      </w:r>
      <w:r w:rsidR="00960D69" w:rsidRPr="0004205E">
        <w:rPr>
          <w:shd w:val="clear" w:color="auto" w:fill="FFFFFF"/>
          <w:lang w:val="fr-FR"/>
        </w:rPr>
        <w:t>appliquée</w:t>
      </w:r>
      <w:r w:rsidR="00F0177C" w:rsidRPr="0004205E">
        <w:rPr>
          <w:shd w:val="clear" w:color="auto" w:fill="FFFFFF"/>
          <w:lang w:val="fr-FR"/>
        </w:rPr>
        <w:t xml:space="preserve"> avec succès </w:t>
      </w:r>
      <w:r w:rsidR="001B5B36" w:rsidRPr="0004205E">
        <w:rPr>
          <w:shd w:val="clear" w:color="auto" w:fill="FFFFFF"/>
          <w:lang w:val="fr-FR"/>
        </w:rPr>
        <w:t>en vue</w:t>
      </w:r>
      <w:r w:rsidR="00F0177C" w:rsidRPr="0004205E">
        <w:rPr>
          <w:shd w:val="clear" w:color="auto" w:fill="FFFFFF"/>
          <w:lang w:val="fr-FR"/>
        </w:rPr>
        <w:t xml:space="preserve"> d</w:t>
      </w:r>
      <w:r w:rsidR="00A4771D" w:rsidRPr="0004205E">
        <w:rPr>
          <w:shd w:val="clear" w:color="auto" w:fill="FFFFFF"/>
          <w:lang w:val="fr-FR"/>
        </w:rPr>
        <w:t>’</w:t>
      </w:r>
      <w:r w:rsidR="00F0177C" w:rsidRPr="0004205E">
        <w:rPr>
          <w:shd w:val="clear" w:color="auto" w:fill="FFFFFF"/>
          <w:lang w:val="fr-FR"/>
        </w:rPr>
        <w:t xml:space="preserve">assurer la </w:t>
      </w:r>
      <w:r w:rsidR="001B5B36" w:rsidRPr="0004205E">
        <w:rPr>
          <w:shd w:val="clear" w:color="auto" w:fill="FFFFFF"/>
          <w:lang w:val="fr-FR"/>
        </w:rPr>
        <w:t>continuité</w:t>
      </w:r>
      <w:r w:rsidR="00F0177C" w:rsidRPr="0004205E">
        <w:rPr>
          <w:shd w:val="clear" w:color="auto" w:fill="FFFFFF"/>
          <w:lang w:val="fr-FR"/>
        </w:rPr>
        <w:t xml:space="preserve"> de la mémoire institutionnelle au sein d</w:t>
      </w:r>
      <w:r w:rsidR="00A4771D" w:rsidRPr="0004205E">
        <w:rPr>
          <w:shd w:val="clear" w:color="auto" w:fill="FFFFFF"/>
          <w:lang w:val="fr-FR"/>
        </w:rPr>
        <w:t>’</w:t>
      </w:r>
      <w:r w:rsidR="00F0177C" w:rsidRPr="0004205E">
        <w:rPr>
          <w:shd w:val="clear" w:color="auto" w:fill="FFFFFF"/>
          <w:lang w:val="fr-FR"/>
        </w:rPr>
        <w:t>un office de propriété intellectuelle.</w:t>
      </w:r>
    </w:p>
    <w:p w14:paraId="183217D7" w14:textId="2F63A08E" w:rsidR="004C40B8" w:rsidRPr="0004205E" w:rsidRDefault="00F0177C" w:rsidP="00A4771D">
      <w:pPr>
        <w:pStyle w:val="ONUMFS"/>
        <w:rPr>
          <w:lang w:val="fr-FR"/>
        </w:rPr>
      </w:pPr>
      <w:r w:rsidRPr="0004205E">
        <w:rPr>
          <w:lang w:val="fr-FR"/>
        </w:rPr>
        <w:t>Mme</w:t>
      </w:r>
      <w:r w:rsidR="00247898" w:rsidRPr="0004205E">
        <w:rPr>
          <w:lang w:val="fr-FR"/>
        </w:rPr>
        <w:t> </w:t>
      </w:r>
      <w:r w:rsidR="00CE780C" w:rsidRPr="0004205E">
        <w:rPr>
          <w:lang w:val="fr-FR"/>
        </w:rPr>
        <w:t>Joyce</w:t>
      </w:r>
      <w:r w:rsidR="00A3570D">
        <w:rPr>
          <w:lang w:val="fr-FR"/>
        </w:rPr>
        <w:t> </w:t>
      </w:r>
      <w:r w:rsidR="00CA5457" w:rsidRPr="0004205E">
        <w:rPr>
          <w:lang w:val="fr-FR"/>
        </w:rPr>
        <w:t xml:space="preserve">Banya, </w:t>
      </w:r>
      <w:r w:rsidR="00503BB4" w:rsidRPr="0004205E">
        <w:rPr>
          <w:lang w:val="fr-FR"/>
        </w:rPr>
        <w:t xml:space="preserve">conseillère principale du Bureau </w:t>
      </w:r>
      <w:r w:rsidR="00EB7CF6" w:rsidRPr="0004205E">
        <w:rPr>
          <w:lang w:val="fr-FR"/>
        </w:rPr>
        <w:t>ré</w:t>
      </w:r>
      <w:r w:rsidR="00503BB4" w:rsidRPr="0004205E">
        <w:rPr>
          <w:lang w:val="fr-FR"/>
        </w:rPr>
        <w:t>gional pour l</w:t>
      </w:r>
      <w:r w:rsidR="00A4771D" w:rsidRPr="0004205E">
        <w:rPr>
          <w:lang w:val="fr-FR"/>
        </w:rPr>
        <w:t>’</w:t>
      </w:r>
      <w:r w:rsidR="00503BB4" w:rsidRPr="0004205E">
        <w:rPr>
          <w:lang w:val="fr-FR"/>
        </w:rPr>
        <w:t>Afrique</w:t>
      </w:r>
      <w:r w:rsidR="00076EF8" w:rsidRPr="0004205E">
        <w:rPr>
          <w:lang w:val="fr-FR"/>
        </w:rPr>
        <w:t>, a énuméré les outils de suivi et d</w:t>
      </w:r>
      <w:r w:rsidR="00A4771D" w:rsidRPr="0004205E">
        <w:rPr>
          <w:lang w:val="fr-FR"/>
        </w:rPr>
        <w:t>’</w:t>
      </w:r>
      <w:r w:rsidR="00076EF8" w:rsidRPr="0004205E">
        <w:rPr>
          <w:lang w:val="fr-FR"/>
        </w:rPr>
        <w:t>évaluation</w:t>
      </w:r>
      <w:r w:rsidR="001B5B36" w:rsidRPr="0004205E">
        <w:rPr>
          <w:lang w:val="fr-FR"/>
        </w:rPr>
        <w:t xml:space="preserve"> ainsi que les méthodes employé</w:t>
      </w:r>
      <w:r w:rsidR="00076EF8" w:rsidRPr="0004205E">
        <w:rPr>
          <w:lang w:val="fr-FR"/>
        </w:rPr>
        <w:t>s dans la région africaine</w:t>
      </w:r>
      <w:r w:rsidR="00A4771D" w:rsidRPr="0004205E">
        <w:rPr>
          <w:lang w:val="fr-FR"/>
        </w:rPr>
        <w:t> :</w:t>
      </w:r>
      <w:r w:rsidR="00076EF8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076EF8" w:rsidRPr="0004205E">
        <w:rPr>
          <w:lang w:val="fr-FR"/>
        </w:rPr>
        <w:t xml:space="preserve">une structure </w:t>
      </w:r>
      <w:r w:rsidR="001B5B36" w:rsidRPr="0004205E">
        <w:rPr>
          <w:lang w:val="fr-FR"/>
        </w:rPr>
        <w:t>reposant</w:t>
      </w:r>
      <w:r w:rsidR="00076EF8" w:rsidRPr="0004205E">
        <w:rPr>
          <w:lang w:val="fr-FR"/>
        </w:rPr>
        <w:t xml:space="preserve"> sur </w:t>
      </w:r>
      <w:r w:rsidR="001B5B36" w:rsidRPr="0004205E">
        <w:rPr>
          <w:lang w:val="fr-FR"/>
        </w:rPr>
        <w:t>d</w:t>
      </w:r>
      <w:r w:rsidR="00076EF8" w:rsidRPr="0004205E">
        <w:rPr>
          <w:lang w:val="fr-FR"/>
        </w:rPr>
        <w:t>es stratégies de propriété intellectuelle</w:t>
      </w:r>
      <w:r w:rsidR="00970FC4" w:rsidRPr="0004205E">
        <w:rPr>
          <w:lang w:val="fr-FR"/>
        </w:rPr>
        <w:t xml:space="preserve"> et des plans de développement </w:t>
      </w:r>
      <w:r w:rsidR="001B5B36" w:rsidRPr="0004205E">
        <w:rPr>
          <w:lang w:val="fr-FR"/>
        </w:rPr>
        <w:t>tenant compte d</w:t>
      </w:r>
      <w:r w:rsidR="00970FC4" w:rsidRPr="0004205E">
        <w:rPr>
          <w:lang w:val="fr-FR"/>
        </w:rPr>
        <w:t xml:space="preserve">es besoins </w:t>
      </w:r>
      <w:r w:rsidR="001B5B36" w:rsidRPr="0004205E">
        <w:rPr>
          <w:lang w:val="fr-FR"/>
        </w:rPr>
        <w:t>particuliers des</w:t>
      </w:r>
      <w:r w:rsidR="00573A11" w:rsidRPr="0004205E">
        <w:rPr>
          <w:lang w:val="fr-FR"/>
        </w:rPr>
        <w:t xml:space="preserve"> pays</w:t>
      </w:r>
      <w:r w:rsidR="00970FC4" w:rsidRPr="0004205E">
        <w:rPr>
          <w:lang w:val="fr-FR"/>
        </w:rPr>
        <w:t>;  ii)</w:t>
      </w:r>
      <w:r w:rsidR="00247898" w:rsidRPr="0004205E">
        <w:rPr>
          <w:lang w:val="fr-FR"/>
        </w:rPr>
        <w:t> </w:t>
      </w:r>
      <w:r w:rsidR="00970FC4" w:rsidRPr="0004205E">
        <w:rPr>
          <w:lang w:val="fr-FR"/>
        </w:rPr>
        <w:t>des questionnaires remis aux participants après les activités d</w:t>
      </w:r>
      <w:r w:rsidR="00A4771D" w:rsidRPr="0004205E">
        <w:rPr>
          <w:lang w:val="fr-FR"/>
        </w:rPr>
        <w:t>’</w:t>
      </w:r>
      <w:r w:rsidR="00970FC4" w:rsidRPr="0004205E">
        <w:rPr>
          <w:lang w:val="fr-FR"/>
        </w:rPr>
        <w:t>assistance technique;  iii)</w:t>
      </w:r>
      <w:r w:rsidR="00247898" w:rsidRPr="0004205E">
        <w:rPr>
          <w:lang w:val="fr-FR"/>
        </w:rPr>
        <w:t> </w:t>
      </w:r>
      <w:r w:rsidR="001B5B36" w:rsidRPr="0004205E">
        <w:rPr>
          <w:lang w:val="fr-FR"/>
        </w:rPr>
        <w:t xml:space="preserve">des discussions visant à assurer un suivi, tenues </w:t>
      </w:r>
      <w:r w:rsidR="00970FC4" w:rsidRPr="0004205E">
        <w:rPr>
          <w:lang w:val="fr-FR"/>
        </w:rPr>
        <w:t>avec l</w:t>
      </w:r>
      <w:r w:rsidR="001B5B36" w:rsidRPr="0004205E">
        <w:rPr>
          <w:lang w:val="fr-FR"/>
        </w:rPr>
        <w:t xml:space="preserve">es États membres et </w:t>
      </w:r>
      <w:r w:rsidR="00573A11" w:rsidRPr="0004205E">
        <w:rPr>
          <w:lang w:val="fr-FR"/>
        </w:rPr>
        <w:t>incluant les m</w:t>
      </w:r>
      <w:r w:rsidR="00970FC4" w:rsidRPr="0004205E">
        <w:rPr>
          <w:lang w:val="fr-FR"/>
        </w:rPr>
        <w:t xml:space="preserve">issions </w:t>
      </w:r>
      <w:r w:rsidR="006A5F56" w:rsidRPr="0004205E">
        <w:rPr>
          <w:lang w:val="fr-FR"/>
        </w:rPr>
        <w:t>établies</w:t>
      </w:r>
      <w:r w:rsidR="00970FC4" w:rsidRPr="0004205E">
        <w:rPr>
          <w:lang w:val="fr-FR"/>
        </w:rPr>
        <w:t xml:space="preserve"> à Genève</w:t>
      </w:r>
      <w:r w:rsidR="001B5B36" w:rsidRPr="0004205E">
        <w:rPr>
          <w:lang w:val="fr-FR"/>
        </w:rPr>
        <w:t xml:space="preserve"> ainsi que</w:t>
      </w:r>
      <w:r w:rsidR="00970FC4" w:rsidRPr="0004205E">
        <w:rPr>
          <w:lang w:val="fr-FR"/>
        </w:rPr>
        <w:t xml:space="preserve"> les offices de </w:t>
      </w:r>
      <w:r w:rsidR="00970FC4" w:rsidRPr="0004205E">
        <w:rPr>
          <w:lang w:val="fr-FR"/>
        </w:rPr>
        <w:lastRenderedPageBreak/>
        <w:t xml:space="preserve">propriété intellectuelle et les </w:t>
      </w:r>
      <w:r w:rsidR="001B5B36" w:rsidRPr="0004205E">
        <w:rPr>
          <w:lang w:val="fr-FR"/>
        </w:rPr>
        <w:t>parties prenantes</w:t>
      </w:r>
      <w:r w:rsidR="00970FC4" w:rsidRPr="0004205E">
        <w:rPr>
          <w:lang w:val="fr-FR"/>
        </w:rPr>
        <w:t xml:space="preserve"> nationa</w:t>
      </w:r>
      <w:r w:rsidR="001B5B36" w:rsidRPr="0004205E">
        <w:rPr>
          <w:lang w:val="fr-FR"/>
        </w:rPr>
        <w:t>les</w:t>
      </w:r>
      <w:r w:rsidR="00970FC4" w:rsidRPr="0004205E">
        <w:rPr>
          <w:lang w:val="fr-FR"/>
        </w:rPr>
        <w:t>;  iv)</w:t>
      </w:r>
      <w:r w:rsidR="00247898" w:rsidRPr="0004205E">
        <w:rPr>
          <w:lang w:val="fr-FR"/>
        </w:rPr>
        <w:t> </w:t>
      </w:r>
      <w:r w:rsidR="007137D4" w:rsidRPr="0004205E">
        <w:rPr>
          <w:lang w:val="fr-FR"/>
        </w:rPr>
        <w:t>la liste de</w:t>
      </w:r>
      <w:r w:rsidR="00960D69" w:rsidRPr="0004205E">
        <w:rPr>
          <w:lang w:val="fr-FR"/>
        </w:rPr>
        <w:t>s</w:t>
      </w:r>
      <w:r w:rsidR="007137D4" w:rsidRPr="0004205E">
        <w:rPr>
          <w:lang w:val="fr-FR"/>
        </w:rPr>
        <w:t xml:space="preserve"> consultants</w:t>
      </w:r>
      <w:r w:rsidR="001B5B36" w:rsidRPr="0004205E">
        <w:rPr>
          <w:lang w:val="fr-FR"/>
        </w:rPr>
        <w:t>,</w:t>
      </w:r>
      <w:r w:rsidR="007137D4" w:rsidRPr="0004205E">
        <w:rPr>
          <w:lang w:val="fr-FR"/>
        </w:rPr>
        <w:t xml:space="preserve"> en vue </w:t>
      </w:r>
      <w:r w:rsidR="001B5B36" w:rsidRPr="0004205E">
        <w:rPr>
          <w:lang w:val="fr-FR"/>
        </w:rPr>
        <w:t>de recueillir les observations</w:t>
      </w:r>
      <w:r w:rsidR="007137D4" w:rsidRPr="0004205E">
        <w:rPr>
          <w:lang w:val="fr-FR"/>
        </w:rPr>
        <w:t xml:space="preserve"> des experts internationaux et nationaux </w:t>
      </w:r>
      <w:r w:rsidR="001B5B36" w:rsidRPr="0004205E">
        <w:rPr>
          <w:lang w:val="fr-FR"/>
        </w:rPr>
        <w:t>contribuant aux</w:t>
      </w:r>
      <w:r w:rsidR="007137D4" w:rsidRPr="0004205E">
        <w:rPr>
          <w:lang w:val="fr-FR"/>
        </w:rPr>
        <w:t xml:space="preserve"> activités d</w:t>
      </w:r>
      <w:r w:rsidR="00A4771D" w:rsidRPr="0004205E">
        <w:rPr>
          <w:lang w:val="fr-FR"/>
        </w:rPr>
        <w:t>’</w:t>
      </w:r>
      <w:r w:rsidR="007137D4" w:rsidRPr="0004205E">
        <w:rPr>
          <w:lang w:val="fr-FR"/>
        </w:rPr>
        <w:t>assistance technique;  v)</w:t>
      </w:r>
      <w:r w:rsidR="00247898" w:rsidRPr="0004205E">
        <w:rPr>
          <w:lang w:val="fr-FR"/>
        </w:rPr>
        <w:t> </w:t>
      </w:r>
      <w:r w:rsidR="007137D4" w:rsidRPr="0004205E">
        <w:rPr>
          <w:lang w:val="fr-FR"/>
        </w:rPr>
        <w:t xml:space="preserve">les rapports et </w:t>
      </w:r>
      <w:r w:rsidR="00497F67" w:rsidRPr="0004205E">
        <w:rPr>
          <w:lang w:val="fr-FR"/>
        </w:rPr>
        <w:t xml:space="preserve">observations </w:t>
      </w:r>
      <w:r w:rsidR="007137D4" w:rsidRPr="0004205E">
        <w:rPr>
          <w:lang w:val="fr-FR"/>
        </w:rPr>
        <w:t xml:space="preserve">des participants </w:t>
      </w:r>
      <w:r w:rsidR="00573A11" w:rsidRPr="0004205E">
        <w:rPr>
          <w:lang w:val="fr-FR"/>
        </w:rPr>
        <w:t>aux</w:t>
      </w:r>
      <w:r w:rsidR="007137D4" w:rsidRPr="0004205E">
        <w:rPr>
          <w:lang w:val="fr-FR"/>
        </w:rPr>
        <w:t xml:space="preserve"> programmes d</w:t>
      </w:r>
      <w:r w:rsidR="00A4771D" w:rsidRPr="0004205E">
        <w:rPr>
          <w:lang w:val="fr-FR"/>
        </w:rPr>
        <w:t>’</w:t>
      </w:r>
      <w:r w:rsidR="007137D4" w:rsidRPr="0004205E">
        <w:rPr>
          <w:lang w:val="fr-FR"/>
        </w:rPr>
        <w:t>assistance techniq</w:t>
      </w:r>
      <w:r w:rsidR="0004205E" w:rsidRPr="0004205E">
        <w:rPr>
          <w:lang w:val="fr-FR"/>
        </w:rPr>
        <w:t>ue.  De</w:t>
      </w:r>
      <w:r w:rsidR="007137D4" w:rsidRPr="0004205E">
        <w:rPr>
          <w:lang w:val="fr-FR"/>
        </w:rPr>
        <w:t xml:space="preserve"> plus, </w:t>
      </w:r>
      <w:r w:rsidR="00497F67" w:rsidRPr="0004205E">
        <w:rPr>
          <w:lang w:val="fr-FR"/>
        </w:rPr>
        <w:t>des</w:t>
      </w:r>
      <w:r w:rsidR="007137D4" w:rsidRPr="0004205E">
        <w:rPr>
          <w:lang w:val="fr-FR"/>
        </w:rPr>
        <w:t xml:space="preserve"> évaluations de la mise en œuvre </w:t>
      </w:r>
      <w:r w:rsidR="00497F67" w:rsidRPr="0004205E">
        <w:rPr>
          <w:lang w:val="fr-FR"/>
        </w:rPr>
        <w:t>des</w:t>
      </w:r>
      <w:r w:rsidR="00931740" w:rsidRPr="0004205E">
        <w:rPr>
          <w:lang w:val="fr-FR"/>
        </w:rPr>
        <w:t xml:space="preserve"> stratégie</w:t>
      </w:r>
      <w:r w:rsidR="00497F67" w:rsidRPr="0004205E">
        <w:rPr>
          <w:lang w:val="fr-FR"/>
        </w:rPr>
        <w:t>s</w:t>
      </w:r>
      <w:r w:rsidR="00931740" w:rsidRPr="0004205E">
        <w:rPr>
          <w:lang w:val="fr-FR"/>
        </w:rPr>
        <w:t xml:space="preserve"> </w:t>
      </w:r>
      <w:r w:rsidR="000A6614" w:rsidRPr="0004205E">
        <w:rPr>
          <w:lang w:val="fr-FR"/>
        </w:rPr>
        <w:t>nationale</w:t>
      </w:r>
      <w:r w:rsidR="00497F67" w:rsidRPr="0004205E">
        <w:rPr>
          <w:lang w:val="fr-FR"/>
        </w:rPr>
        <w:t>s</w:t>
      </w:r>
      <w:r w:rsidR="000A6614" w:rsidRPr="0004205E">
        <w:rPr>
          <w:lang w:val="fr-FR"/>
        </w:rPr>
        <w:t xml:space="preserve"> </w:t>
      </w:r>
      <w:r w:rsidR="00931740" w:rsidRPr="0004205E">
        <w:rPr>
          <w:lang w:val="fr-FR"/>
        </w:rPr>
        <w:t xml:space="preserve">de propriété intellectuelle </w:t>
      </w:r>
      <w:r w:rsidR="000A6614" w:rsidRPr="0004205E">
        <w:rPr>
          <w:lang w:val="fr-FR"/>
        </w:rPr>
        <w:t xml:space="preserve">étaient généralement </w:t>
      </w:r>
      <w:r w:rsidR="00497F67" w:rsidRPr="0004205E">
        <w:rPr>
          <w:lang w:val="fr-FR"/>
        </w:rPr>
        <w:t>menées</w:t>
      </w:r>
      <w:r w:rsidR="000A6614" w:rsidRPr="0004205E">
        <w:rPr>
          <w:lang w:val="fr-FR"/>
        </w:rPr>
        <w:t xml:space="preserve"> après cinq</w:t>
      </w:r>
      <w:r w:rsidR="00247898" w:rsidRPr="0004205E">
        <w:rPr>
          <w:lang w:val="fr-FR"/>
        </w:rPr>
        <w:t> </w:t>
      </w:r>
      <w:r w:rsidR="000A6614" w:rsidRPr="0004205E">
        <w:rPr>
          <w:lang w:val="fr-FR"/>
        </w:rPr>
        <w:t>a</w:t>
      </w:r>
      <w:r w:rsidR="0004205E" w:rsidRPr="0004205E">
        <w:rPr>
          <w:lang w:val="fr-FR"/>
        </w:rPr>
        <w:t>ns.  Il</w:t>
      </w:r>
      <w:r w:rsidR="000A6614" w:rsidRPr="0004205E">
        <w:rPr>
          <w:lang w:val="fr-FR"/>
        </w:rPr>
        <w:t xml:space="preserve"> pou</w:t>
      </w:r>
      <w:r w:rsidR="00497F67" w:rsidRPr="0004205E">
        <w:rPr>
          <w:lang w:val="fr-FR"/>
        </w:rPr>
        <w:t>v</w:t>
      </w:r>
      <w:r w:rsidR="000A6614" w:rsidRPr="0004205E">
        <w:rPr>
          <w:lang w:val="fr-FR"/>
        </w:rPr>
        <w:t xml:space="preserve">ait </w:t>
      </w:r>
      <w:r w:rsidR="00497F67" w:rsidRPr="0004205E">
        <w:rPr>
          <w:lang w:val="fr-FR"/>
        </w:rPr>
        <w:t>être</w:t>
      </w:r>
      <w:r w:rsidR="000A6614" w:rsidRPr="0004205E">
        <w:rPr>
          <w:lang w:val="fr-FR"/>
        </w:rPr>
        <w:t xml:space="preserve"> demand</w:t>
      </w:r>
      <w:r w:rsidR="00497F67" w:rsidRPr="0004205E">
        <w:rPr>
          <w:lang w:val="fr-FR"/>
        </w:rPr>
        <w:t>é</w:t>
      </w:r>
      <w:r w:rsidR="000A6614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0A6614" w:rsidRPr="0004205E">
        <w:rPr>
          <w:lang w:val="fr-FR"/>
        </w:rPr>
        <w:t>e</w:t>
      </w:r>
      <w:r w:rsidR="00497F67" w:rsidRPr="0004205E">
        <w:rPr>
          <w:lang w:val="fr-FR"/>
        </w:rPr>
        <w:t>xaminer</w:t>
      </w:r>
      <w:r w:rsidR="000A6614" w:rsidRPr="0004205E">
        <w:rPr>
          <w:lang w:val="fr-FR"/>
        </w:rPr>
        <w:t xml:space="preserve"> la stratégie d</w:t>
      </w:r>
      <w:r w:rsidR="00573A11" w:rsidRPr="0004205E">
        <w:rPr>
          <w:lang w:val="fr-FR"/>
        </w:rPr>
        <w:t xml:space="preserve">e propriété intellectuelle </w:t>
      </w:r>
      <w:r w:rsidR="000A6614" w:rsidRPr="0004205E">
        <w:rPr>
          <w:lang w:val="fr-FR"/>
        </w:rPr>
        <w:t xml:space="preserve">en </w:t>
      </w:r>
      <w:r w:rsidR="00573A11" w:rsidRPr="0004205E">
        <w:rPr>
          <w:lang w:val="fr-FR"/>
        </w:rPr>
        <w:t>vigueur</w:t>
      </w:r>
      <w:r w:rsidR="00511195" w:rsidRPr="0004205E">
        <w:rPr>
          <w:lang w:val="fr-FR"/>
        </w:rPr>
        <w:t xml:space="preserve"> afin </w:t>
      </w:r>
      <w:r w:rsidR="00497F67" w:rsidRPr="0004205E">
        <w:rPr>
          <w:lang w:val="fr-FR"/>
        </w:rPr>
        <w:t xml:space="preserve">de recenser les </w:t>
      </w:r>
      <w:r w:rsidR="00511195" w:rsidRPr="0004205E">
        <w:rPr>
          <w:lang w:val="fr-FR"/>
        </w:rPr>
        <w:t>éventuels écar</w:t>
      </w:r>
      <w:r w:rsidR="0004205E" w:rsidRPr="0004205E">
        <w:rPr>
          <w:lang w:val="fr-FR"/>
        </w:rPr>
        <w:t>ts.  La</w:t>
      </w:r>
      <w:r w:rsidR="00511195" w:rsidRPr="0004205E">
        <w:rPr>
          <w:lang w:val="fr-FR"/>
        </w:rPr>
        <w:t xml:space="preserve"> stratégie révisée et les résultats du questionnaire </w:t>
      </w:r>
      <w:r w:rsidR="00497F67" w:rsidRPr="0004205E">
        <w:rPr>
          <w:lang w:val="fr-FR"/>
        </w:rPr>
        <w:t xml:space="preserve">servaient à </w:t>
      </w:r>
      <w:r w:rsidR="00511195" w:rsidRPr="0004205E">
        <w:rPr>
          <w:lang w:val="fr-FR"/>
        </w:rPr>
        <w:t>améliorer l</w:t>
      </w:r>
      <w:r w:rsidR="00885CDA" w:rsidRPr="0004205E">
        <w:rPr>
          <w:lang w:val="fr-FR"/>
        </w:rPr>
        <w:t>a mise en œuvre de l</w:t>
      </w:r>
      <w:r w:rsidR="00A4771D" w:rsidRPr="0004205E">
        <w:rPr>
          <w:lang w:val="fr-FR"/>
        </w:rPr>
        <w:t>’</w:t>
      </w:r>
      <w:r w:rsidR="00885CDA" w:rsidRPr="0004205E">
        <w:rPr>
          <w:lang w:val="fr-FR"/>
        </w:rPr>
        <w:t xml:space="preserve">assistance technique et </w:t>
      </w:r>
      <w:r w:rsidR="00497F67" w:rsidRPr="0004205E">
        <w:rPr>
          <w:lang w:val="fr-FR"/>
        </w:rPr>
        <w:t xml:space="preserve">permettaient de </w:t>
      </w:r>
      <w:r w:rsidR="00885CDA" w:rsidRPr="0004205E">
        <w:rPr>
          <w:lang w:val="fr-FR"/>
        </w:rPr>
        <w:t xml:space="preserve">reproduire les aspects </w:t>
      </w:r>
      <w:r w:rsidR="00497F67" w:rsidRPr="0004205E">
        <w:rPr>
          <w:lang w:val="fr-FR"/>
        </w:rPr>
        <w:t>positifs</w:t>
      </w:r>
      <w:r w:rsidR="00885CDA" w:rsidRPr="0004205E">
        <w:rPr>
          <w:lang w:val="fr-FR"/>
        </w:rPr>
        <w:t xml:space="preserve"> de sa mise en œuv</w:t>
      </w:r>
      <w:r w:rsidR="0004205E" w:rsidRPr="0004205E">
        <w:rPr>
          <w:lang w:val="fr-FR"/>
        </w:rPr>
        <w:t>re.  En</w:t>
      </w:r>
      <w:r w:rsidR="00885CDA" w:rsidRPr="0004205E">
        <w:rPr>
          <w:lang w:val="fr-FR"/>
        </w:rPr>
        <w:t xml:space="preserve">fin, </w:t>
      </w:r>
      <w:r w:rsidR="00960D69" w:rsidRPr="0004205E">
        <w:rPr>
          <w:lang w:val="fr-FR"/>
        </w:rPr>
        <w:t>la conseillère</w:t>
      </w:r>
      <w:r w:rsidR="00497F67" w:rsidRPr="0004205E">
        <w:rPr>
          <w:lang w:val="fr-FR"/>
        </w:rPr>
        <w:t xml:space="preserve"> principale</w:t>
      </w:r>
      <w:r w:rsidR="00885CDA" w:rsidRPr="0004205E">
        <w:rPr>
          <w:lang w:val="fr-FR"/>
        </w:rPr>
        <w:t xml:space="preserve"> a </w:t>
      </w:r>
      <w:r w:rsidR="00497F67" w:rsidRPr="0004205E">
        <w:rPr>
          <w:lang w:val="fr-FR"/>
        </w:rPr>
        <w:t>indiqué qu</w:t>
      </w:r>
      <w:r w:rsidR="00A4771D" w:rsidRPr="0004205E">
        <w:rPr>
          <w:lang w:val="fr-FR"/>
        </w:rPr>
        <w:t>’</w:t>
      </w:r>
      <w:r w:rsidR="00497F67" w:rsidRPr="0004205E">
        <w:rPr>
          <w:lang w:val="fr-FR"/>
        </w:rPr>
        <w:t>il était</w:t>
      </w:r>
      <w:r w:rsidR="00885CDA" w:rsidRPr="0004205E">
        <w:rPr>
          <w:lang w:val="fr-FR"/>
        </w:rPr>
        <w:t xml:space="preserve"> </w:t>
      </w:r>
      <w:r w:rsidR="00960D69" w:rsidRPr="0004205E">
        <w:rPr>
          <w:lang w:val="fr-FR"/>
        </w:rPr>
        <w:t>diffic</w:t>
      </w:r>
      <w:r w:rsidR="00497F67" w:rsidRPr="0004205E">
        <w:rPr>
          <w:lang w:val="fr-FR"/>
        </w:rPr>
        <w:t>i</w:t>
      </w:r>
      <w:r w:rsidR="00960D69" w:rsidRPr="0004205E">
        <w:rPr>
          <w:lang w:val="fr-FR"/>
        </w:rPr>
        <w:t>l</w:t>
      </w:r>
      <w:r w:rsidR="00497F67" w:rsidRPr="0004205E">
        <w:rPr>
          <w:lang w:val="fr-FR"/>
        </w:rPr>
        <w:t>e</w:t>
      </w:r>
      <w:r w:rsidR="00885CDA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885CDA" w:rsidRPr="0004205E">
        <w:rPr>
          <w:lang w:val="fr-FR"/>
        </w:rPr>
        <w:t xml:space="preserve">obtenir </w:t>
      </w:r>
      <w:r w:rsidR="00497F67" w:rsidRPr="0004205E">
        <w:rPr>
          <w:lang w:val="fr-FR"/>
        </w:rPr>
        <w:t>d</w:t>
      </w:r>
      <w:r w:rsidR="00885CDA" w:rsidRPr="0004205E">
        <w:rPr>
          <w:lang w:val="fr-FR"/>
        </w:rPr>
        <w:t xml:space="preserve">es données et </w:t>
      </w:r>
      <w:r w:rsidR="00497F67" w:rsidRPr="0004205E">
        <w:rPr>
          <w:lang w:val="fr-FR"/>
        </w:rPr>
        <w:t xml:space="preserve">des </w:t>
      </w:r>
      <w:r w:rsidR="00885CDA" w:rsidRPr="0004205E">
        <w:rPr>
          <w:lang w:val="fr-FR"/>
        </w:rPr>
        <w:t>informations concernant la manière dont les États membres utilisaient les connai</w:t>
      </w:r>
      <w:r w:rsidR="00FC5951" w:rsidRPr="0004205E">
        <w:rPr>
          <w:lang w:val="fr-FR"/>
        </w:rPr>
        <w:t>ssances acquises, notamment</w:t>
      </w:r>
      <w:r w:rsidR="00885CDA" w:rsidRPr="0004205E">
        <w:rPr>
          <w:lang w:val="fr-FR"/>
        </w:rPr>
        <w:t xml:space="preserve"> </w:t>
      </w:r>
      <w:r w:rsidR="00573A11" w:rsidRPr="0004205E">
        <w:rPr>
          <w:lang w:val="fr-FR"/>
        </w:rPr>
        <w:t>en cas de</w:t>
      </w:r>
      <w:r w:rsidR="00885CDA" w:rsidRPr="0004205E">
        <w:rPr>
          <w:lang w:val="fr-FR"/>
        </w:rPr>
        <w:t xml:space="preserve"> renouvellement </w:t>
      </w:r>
      <w:r w:rsidR="009035B0" w:rsidRPr="0004205E">
        <w:rPr>
          <w:lang w:val="fr-FR"/>
        </w:rPr>
        <w:t xml:space="preserve">fréquent </w:t>
      </w:r>
      <w:r w:rsidR="00885CDA" w:rsidRPr="0004205E">
        <w:rPr>
          <w:lang w:val="fr-FR"/>
        </w:rPr>
        <w:t>du personnel dans les offices de propriété intellectuel</w:t>
      </w:r>
      <w:r w:rsidR="0004205E" w:rsidRPr="0004205E">
        <w:rPr>
          <w:lang w:val="fr-FR"/>
        </w:rPr>
        <w:t>le.  Af</w:t>
      </w:r>
      <w:r w:rsidR="00885CDA" w:rsidRPr="0004205E">
        <w:rPr>
          <w:lang w:val="fr-FR"/>
        </w:rPr>
        <w:t>in de relever ces défis, le Bureau régional</w:t>
      </w:r>
      <w:r w:rsidR="00A4771D" w:rsidRPr="0004205E">
        <w:rPr>
          <w:lang w:val="fr-FR"/>
        </w:rPr>
        <w:t> :</w:t>
      </w:r>
      <w:r w:rsidR="00885CDA" w:rsidRPr="0004205E">
        <w:rPr>
          <w:lang w:val="fr-FR"/>
        </w:rPr>
        <w:t xml:space="preserve"> a)</w:t>
      </w:r>
      <w:r w:rsidR="00247898" w:rsidRPr="0004205E">
        <w:rPr>
          <w:lang w:val="fr-FR"/>
        </w:rPr>
        <w:t> </w:t>
      </w:r>
      <w:r w:rsidR="00885CDA" w:rsidRPr="0004205E">
        <w:rPr>
          <w:lang w:val="fr-FR"/>
        </w:rPr>
        <w:t xml:space="preserve">a encouragé les États membres à garantir un certain degré de </w:t>
      </w:r>
      <w:r w:rsidR="009035B0" w:rsidRPr="0004205E">
        <w:rPr>
          <w:lang w:val="fr-FR"/>
        </w:rPr>
        <w:t>continuité</w:t>
      </w:r>
      <w:r w:rsidR="00885CDA" w:rsidRPr="0004205E">
        <w:rPr>
          <w:lang w:val="fr-FR"/>
        </w:rPr>
        <w:t xml:space="preserve"> institutionnelle;  b)</w:t>
      </w:r>
      <w:r w:rsidR="00247898" w:rsidRPr="0004205E">
        <w:rPr>
          <w:lang w:val="fr-FR"/>
        </w:rPr>
        <w:t> </w:t>
      </w:r>
      <w:r w:rsidR="00885CDA" w:rsidRPr="0004205E">
        <w:rPr>
          <w:lang w:val="fr-FR"/>
        </w:rPr>
        <w:t>a tenté d</w:t>
      </w:r>
      <w:r w:rsidR="00A4771D" w:rsidRPr="0004205E">
        <w:rPr>
          <w:lang w:val="fr-FR"/>
        </w:rPr>
        <w:t>’</w:t>
      </w:r>
      <w:r w:rsidR="00885CDA" w:rsidRPr="0004205E">
        <w:rPr>
          <w:lang w:val="fr-FR"/>
        </w:rPr>
        <w:t>utiliser l</w:t>
      </w:r>
      <w:r w:rsidR="00A4771D" w:rsidRPr="0004205E">
        <w:rPr>
          <w:lang w:val="fr-FR"/>
        </w:rPr>
        <w:t>’</w:t>
      </w:r>
      <w:r w:rsidR="00885CDA" w:rsidRPr="0004205E">
        <w:rPr>
          <w:lang w:val="fr-FR"/>
        </w:rPr>
        <w:t xml:space="preserve">expertise </w:t>
      </w:r>
      <w:r w:rsidR="009035B0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9035B0" w:rsidRPr="0004205E">
        <w:rPr>
          <w:lang w:val="fr-FR"/>
        </w:rPr>
        <w:t xml:space="preserve">anciens participants, dans le cadre de nouvelles </w:t>
      </w:r>
      <w:r w:rsidR="00885CDA" w:rsidRPr="0004205E">
        <w:rPr>
          <w:lang w:val="fr-FR"/>
        </w:rPr>
        <w:t>activités d</w:t>
      </w:r>
      <w:r w:rsidR="00A4771D" w:rsidRPr="0004205E">
        <w:rPr>
          <w:lang w:val="fr-FR"/>
        </w:rPr>
        <w:t>’</w:t>
      </w:r>
      <w:r w:rsidR="00885CDA" w:rsidRPr="0004205E">
        <w:rPr>
          <w:lang w:val="fr-FR"/>
        </w:rPr>
        <w:t>assistance technique;  c)</w:t>
      </w:r>
      <w:r w:rsidR="00247898" w:rsidRPr="0004205E">
        <w:rPr>
          <w:lang w:val="fr-FR"/>
        </w:rPr>
        <w:t> </w:t>
      </w:r>
      <w:r w:rsidR="00885CDA" w:rsidRPr="0004205E">
        <w:rPr>
          <w:lang w:val="fr-FR"/>
        </w:rPr>
        <w:t>a collaboré étroitement avec d</w:t>
      </w:r>
      <w:r w:rsidR="00A4771D" w:rsidRPr="0004205E">
        <w:rPr>
          <w:lang w:val="fr-FR"/>
        </w:rPr>
        <w:t>’</w:t>
      </w:r>
      <w:r w:rsidR="00885CDA" w:rsidRPr="0004205E">
        <w:rPr>
          <w:lang w:val="fr-FR"/>
        </w:rPr>
        <w:t>autres divisions compé</w:t>
      </w:r>
      <w:r w:rsidR="00FC5951" w:rsidRPr="0004205E">
        <w:rPr>
          <w:lang w:val="fr-FR"/>
        </w:rPr>
        <w:t>tentes de l</w:t>
      </w:r>
      <w:r w:rsidR="00A4771D" w:rsidRPr="0004205E">
        <w:rPr>
          <w:lang w:val="fr-FR"/>
        </w:rPr>
        <w:t>’</w:t>
      </w:r>
      <w:r w:rsidR="00FC5951" w:rsidRPr="0004205E">
        <w:rPr>
          <w:lang w:val="fr-FR"/>
        </w:rPr>
        <w:t>OMPI, plus particulièrement</w:t>
      </w:r>
      <w:r w:rsidR="00885CDA" w:rsidRPr="0004205E">
        <w:rPr>
          <w:lang w:val="fr-FR"/>
        </w:rPr>
        <w:t xml:space="preserve"> celles qui étaient </w:t>
      </w:r>
      <w:r w:rsidR="00960D69" w:rsidRPr="0004205E">
        <w:rPr>
          <w:lang w:val="fr-FR"/>
        </w:rPr>
        <w:t>en mesure</w:t>
      </w:r>
      <w:r w:rsidR="00885CDA" w:rsidRPr="0004205E">
        <w:rPr>
          <w:lang w:val="fr-FR"/>
        </w:rPr>
        <w:t xml:space="preserve"> de réunir des statistiques plus aisément.</w:t>
      </w:r>
    </w:p>
    <w:p w14:paraId="47BF9E26" w14:textId="64DEC204" w:rsidR="004C40B8" w:rsidRPr="0004205E" w:rsidRDefault="00CE780C" w:rsidP="00A4771D">
      <w:pPr>
        <w:pStyle w:val="ONUMFS"/>
        <w:rPr>
          <w:lang w:val="fr-FR"/>
        </w:rPr>
      </w:pPr>
      <w:r w:rsidRPr="0004205E">
        <w:rPr>
          <w:lang w:val="fr-FR"/>
        </w:rPr>
        <w:t>M.</w:t>
      </w:r>
      <w:r w:rsidR="00247898" w:rsidRPr="0004205E">
        <w:rPr>
          <w:lang w:val="fr-FR"/>
        </w:rPr>
        <w:t> </w:t>
      </w:r>
      <w:r w:rsidR="00A3570D">
        <w:rPr>
          <w:lang w:val="fr-FR"/>
        </w:rPr>
        <w:t>Andrew </w:t>
      </w:r>
      <w:r w:rsidR="00040D0D" w:rsidRPr="0004205E">
        <w:rPr>
          <w:lang w:val="fr-FR"/>
        </w:rPr>
        <w:t xml:space="preserve">Czajkowski, </w:t>
      </w:r>
      <w:r w:rsidR="00E259E6" w:rsidRPr="0004205E">
        <w:rPr>
          <w:lang w:val="fr-FR"/>
        </w:rPr>
        <w:t>chef de la Section d</w:t>
      </w:r>
      <w:r w:rsidR="009035B0" w:rsidRPr="0004205E">
        <w:rPr>
          <w:lang w:val="fr-FR"/>
        </w:rPr>
        <w:t>e l</w:t>
      </w:r>
      <w:r w:rsidR="00A4771D" w:rsidRPr="0004205E">
        <w:rPr>
          <w:lang w:val="fr-FR"/>
        </w:rPr>
        <w:t>’</w:t>
      </w:r>
      <w:r w:rsidR="00E259E6" w:rsidRPr="0004205E">
        <w:rPr>
          <w:lang w:val="fr-FR"/>
        </w:rPr>
        <w:t xml:space="preserve">appui </w:t>
      </w:r>
      <w:r w:rsidR="009035B0" w:rsidRPr="0004205E">
        <w:rPr>
          <w:lang w:val="fr-FR"/>
        </w:rPr>
        <w:t>à l</w:t>
      </w:r>
      <w:r w:rsidR="00A4771D" w:rsidRPr="0004205E">
        <w:rPr>
          <w:lang w:val="fr-FR"/>
        </w:rPr>
        <w:t>’</w:t>
      </w:r>
      <w:r w:rsidR="009035B0" w:rsidRPr="0004205E">
        <w:rPr>
          <w:lang w:val="fr-FR"/>
        </w:rPr>
        <w:t xml:space="preserve">innovation et </w:t>
      </w:r>
      <w:r w:rsidR="00E259E6" w:rsidRPr="0004205E">
        <w:rPr>
          <w:lang w:val="fr-FR"/>
        </w:rPr>
        <w:t>à la technologie, a évoqué les mécanismes utilisés pour le suivi et l</w:t>
      </w:r>
      <w:r w:rsidR="00A4771D" w:rsidRPr="0004205E">
        <w:rPr>
          <w:lang w:val="fr-FR"/>
        </w:rPr>
        <w:t>’</w:t>
      </w:r>
      <w:r w:rsidR="00E259E6" w:rsidRPr="0004205E">
        <w:rPr>
          <w:lang w:val="fr-FR"/>
        </w:rPr>
        <w:t>évaluation dans le cadre</w:t>
      </w:r>
      <w:r w:rsidR="00A4771D" w:rsidRPr="0004205E">
        <w:rPr>
          <w:lang w:val="fr-FR"/>
        </w:rPr>
        <w:t> :</w:t>
      </w:r>
      <w:r w:rsidR="00E259E6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E259E6" w:rsidRPr="0004205E">
        <w:rPr>
          <w:lang w:val="fr-FR"/>
        </w:rPr>
        <w:t xml:space="preserve">du </w:t>
      </w:r>
      <w:r w:rsidR="001D51D9" w:rsidRPr="0004205E">
        <w:rPr>
          <w:lang w:val="fr-FR"/>
        </w:rPr>
        <w:t xml:space="preserve">programme </w:t>
      </w:r>
      <w:r w:rsidR="00E259E6" w:rsidRPr="0004205E">
        <w:rPr>
          <w:lang w:val="fr-FR"/>
        </w:rPr>
        <w:t>et budget;  ii)</w:t>
      </w:r>
      <w:r w:rsidR="00247898" w:rsidRPr="0004205E">
        <w:rPr>
          <w:lang w:val="fr-FR"/>
        </w:rPr>
        <w:t> </w:t>
      </w:r>
      <w:r w:rsidR="00E259E6" w:rsidRPr="0004205E">
        <w:rPr>
          <w:lang w:val="fr-FR"/>
        </w:rPr>
        <w:t>des projets</w:t>
      </w:r>
      <w:r w:rsidR="009035B0" w:rsidRPr="0004205E">
        <w:rPr>
          <w:lang w:val="fr-FR"/>
        </w:rPr>
        <w:t xml:space="preserve"> relevant</w:t>
      </w:r>
      <w:r w:rsidR="00E259E6" w:rsidRPr="0004205E">
        <w:rPr>
          <w:lang w:val="fr-FR"/>
        </w:rPr>
        <w:t xml:space="preserve"> du </w:t>
      </w:r>
      <w:r w:rsidR="009035B0" w:rsidRPr="0004205E">
        <w:rPr>
          <w:lang w:val="fr-FR"/>
        </w:rPr>
        <w:t>P</w:t>
      </w:r>
      <w:r w:rsidR="00E259E6" w:rsidRPr="0004205E">
        <w:rPr>
          <w:lang w:val="fr-FR"/>
        </w:rPr>
        <w:t>lan d</w:t>
      </w:r>
      <w:r w:rsidR="00A4771D" w:rsidRPr="0004205E">
        <w:rPr>
          <w:lang w:val="fr-FR"/>
        </w:rPr>
        <w:t>’</w:t>
      </w:r>
      <w:r w:rsidR="00E259E6" w:rsidRPr="0004205E">
        <w:rPr>
          <w:lang w:val="fr-FR"/>
        </w:rPr>
        <w:t>action</w:t>
      </w:r>
      <w:r w:rsidR="009035B0" w:rsidRPr="0004205E">
        <w:rPr>
          <w:lang w:val="fr-FR"/>
        </w:rPr>
        <w:t xml:space="preserve"> pour le développement</w:t>
      </w:r>
      <w:r w:rsidR="00A3570D">
        <w:rPr>
          <w:lang w:val="fr-FR"/>
        </w:rPr>
        <w:t>;  et </w:t>
      </w:r>
      <w:r w:rsidR="00E259E6" w:rsidRPr="0004205E">
        <w:rPr>
          <w:lang w:val="fr-FR"/>
        </w:rPr>
        <w:t>iii)</w:t>
      </w:r>
      <w:r w:rsidR="00247898" w:rsidRPr="0004205E">
        <w:rPr>
          <w:lang w:val="fr-FR"/>
        </w:rPr>
        <w:t> </w:t>
      </w:r>
      <w:r w:rsidR="00E259E6" w:rsidRPr="0004205E">
        <w:rPr>
          <w:lang w:val="fr-FR"/>
        </w:rPr>
        <w:t xml:space="preserve">des projets </w:t>
      </w:r>
      <w:r w:rsidR="009035B0" w:rsidRPr="0004205E">
        <w:rPr>
          <w:lang w:val="fr-FR"/>
        </w:rPr>
        <w:t>relatifs aux</w:t>
      </w:r>
      <w:r w:rsidR="008B5421" w:rsidRPr="0004205E">
        <w:rPr>
          <w:lang w:val="fr-FR"/>
        </w:rPr>
        <w:t xml:space="preserve"> </w:t>
      </w:r>
      <w:r w:rsidR="001D51D9" w:rsidRPr="0004205E">
        <w:rPr>
          <w:lang w:val="fr-FR"/>
        </w:rPr>
        <w:t xml:space="preserve">centres </w:t>
      </w:r>
      <w:r w:rsidR="008B5421" w:rsidRPr="0004205E">
        <w:rPr>
          <w:lang w:val="fr-FR"/>
        </w:rPr>
        <w:t>d</w:t>
      </w:r>
      <w:r w:rsidR="00A4771D" w:rsidRPr="0004205E">
        <w:rPr>
          <w:lang w:val="fr-FR"/>
        </w:rPr>
        <w:t>’</w:t>
      </w:r>
      <w:r w:rsidR="008B5421" w:rsidRPr="0004205E">
        <w:rPr>
          <w:lang w:val="fr-FR"/>
        </w:rPr>
        <w:t>appui à la technologie et à l</w:t>
      </w:r>
      <w:r w:rsidR="00A4771D" w:rsidRPr="0004205E">
        <w:rPr>
          <w:lang w:val="fr-FR"/>
        </w:rPr>
        <w:t>’</w:t>
      </w:r>
      <w:r w:rsidR="008B5421" w:rsidRPr="0004205E">
        <w:rPr>
          <w:lang w:val="fr-FR"/>
        </w:rPr>
        <w:t>innovation</w:t>
      </w:r>
      <w:r w:rsidR="0004013F" w:rsidRPr="0004205E">
        <w:rPr>
          <w:lang w:val="fr-FR"/>
        </w:rPr>
        <w:t xml:space="preserve"> (CATI)</w:t>
      </w:r>
      <w:r w:rsidR="008B5421" w:rsidRPr="0004205E">
        <w:rPr>
          <w:lang w:val="fr-FR"/>
        </w:rPr>
        <w:t xml:space="preserve"> nationa</w:t>
      </w:r>
      <w:r w:rsidR="0004205E" w:rsidRPr="0004205E">
        <w:rPr>
          <w:lang w:val="fr-FR"/>
        </w:rPr>
        <w:t>ux.  Pr</w:t>
      </w:r>
      <w:r w:rsidR="008B5421" w:rsidRPr="0004205E">
        <w:rPr>
          <w:lang w:val="fr-FR"/>
        </w:rPr>
        <w:t xml:space="preserve">emièrement, le </w:t>
      </w:r>
      <w:r w:rsidR="009035B0" w:rsidRPr="0004205E">
        <w:rPr>
          <w:lang w:val="fr-FR"/>
        </w:rPr>
        <w:t>p</w:t>
      </w:r>
      <w:r w:rsidR="008B5421" w:rsidRPr="0004205E">
        <w:rPr>
          <w:lang w:val="fr-FR"/>
        </w:rPr>
        <w:t>rogramme et budget fourni</w:t>
      </w:r>
      <w:r w:rsidR="009035B0" w:rsidRPr="0004205E">
        <w:rPr>
          <w:lang w:val="fr-FR"/>
        </w:rPr>
        <w:t>ssait</w:t>
      </w:r>
      <w:r w:rsidR="008B5421" w:rsidRPr="0004205E">
        <w:rPr>
          <w:lang w:val="fr-FR"/>
        </w:rPr>
        <w:t xml:space="preserve"> une stratégie de mise en œuvre et un </w:t>
      </w:r>
      <w:r w:rsidR="00D802EC" w:rsidRPr="0004205E">
        <w:rPr>
          <w:lang w:val="fr-FR"/>
        </w:rPr>
        <w:t>tableau</w:t>
      </w:r>
      <w:r w:rsidR="00A37033" w:rsidRPr="0004205E">
        <w:rPr>
          <w:lang w:val="fr-FR"/>
        </w:rPr>
        <w:t xml:space="preserve"> des résultats qui contenaient des indicateurs mesurabl</w:t>
      </w:r>
      <w:r w:rsidR="0004205E" w:rsidRPr="0004205E">
        <w:rPr>
          <w:lang w:val="fr-FR"/>
        </w:rPr>
        <w:t>es.  Qu</w:t>
      </w:r>
      <w:r w:rsidR="00573A11" w:rsidRPr="0004205E">
        <w:rPr>
          <w:lang w:val="fr-FR"/>
        </w:rPr>
        <w:t>i plus est</w:t>
      </w:r>
      <w:r w:rsidR="00D802EC" w:rsidRPr="0004205E">
        <w:rPr>
          <w:lang w:val="fr-FR"/>
        </w:rPr>
        <w:t xml:space="preserve">, le rapport </w:t>
      </w:r>
      <w:r w:rsidR="009035B0" w:rsidRPr="0004205E">
        <w:rPr>
          <w:lang w:val="fr-FR"/>
        </w:rPr>
        <w:t xml:space="preserve">annuel </w:t>
      </w:r>
      <w:r w:rsidR="00D802EC" w:rsidRPr="0004205E">
        <w:rPr>
          <w:lang w:val="fr-FR"/>
        </w:rPr>
        <w:t>sur l</w:t>
      </w:r>
      <w:r w:rsidR="00A4771D" w:rsidRPr="0004205E">
        <w:rPr>
          <w:lang w:val="fr-FR"/>
        </w:rPr>
        <w:t>’</w:t>
      </w:r>
      <w:r w:rsidR="00D802EC" w:rsidRPr="0004205E">
        <w:rPr>
          <w:lang w:val="fr-FR"/>
        </w:rPr>
        <w:t xml:space="preserve">exécution du programme </w:t>
      </w:r>
      <w:r w:rsidR="009035B0" w:rsidRPr="0004205E">
        <w:rPr>
          <w:lang w:val="fr-FR"/>
        </w:rPr>
        <w:t>tenait compte de l</w:t>
      </w:r>
      <w:r w:rsidR="00A4771D" w:rsidRPr="0004205E">
        <w:rPr>
          <w:lang w:val="fr-FR"/>
        </w:rPr>
        <w:t>’</w:t>
      </w:r>
      <w:r w:rsidR="009035B0" w:rsidRPr="0004205E">
        <w:rPr>
          <w:lang w:val="fr-FR"/>
        </w:rPr>
        <w:t>état d</w:t>
      </w:r>
      <w:r w:rsidR="00A4771D" w:rsidRPr="0004205E">
        <w:rPr>
          <w:lang w:val="fr-FR"/>
        </w:rPr>
        <w:t>’</w:t>
      </w:r>
      <w:r w:rsidR="009035B0" w:rsidRPr="0004205E">
        <w:rPr>
          <w:lang w:val="fr-FR"/>
        </w:rPr>
        <w:t>avancement</w:t>
      </w:r>
      <w:r w:rsidR="00D802EC" w:rsidRPr="0004205E">
        <w:rPr>
          <w:lang w:val="fr-FR"/>
        </w:rPr>
        <w:t xml:space="preserve"> des données relatives à l</w:t>
      </w:r>
      <w:r w:rsidR="00A4771D" w:rsidRPr="0004205E">
        <w:rPr>
          <w:lang w:val="fr-FR"/>
        </w:rPr>
        <w:t>’</w:t>
      </w:r>
      <w:r w:rsidR="00D802EC" w:rsidRPr="0004205E">
        <w:rPr>
          <w:lang w:val="fr-FR"/>
        </w:rPr>
        <w:t xml:space="preserve">exécution de plusieurs indicateurs du </w:t>
      </w:r>
      <w:r w:rsidR="00702044" w:rsidRPr="0004205E">
        <w:rPr>
          <w:lang w:val="fr-FR"/>
        </w:rPr>
        <w:t>cadre de gestion axée sur les résultats</w:t>
      </w:r>
      <w:r w:rsidR="009035B0" w:rsidRPr="0004205E">
        <w:rPr>
          <w:lang w:val="fr-FR"/>
        </w:rPr>
        <w:t>,</w:t>
      </w:r>
      <w:r w:rsidR="00702044" w:rsidRPr="0004205E">
        <w:rPr>
          <w:lang w:val="fr-FR"/>
        </w:rPr>
        <w:t xml:space="preserve"> et </w:t>
      </w:r>
      <w:r w:rsidR="009035B0" w:rsidRPr="0004205E">
        <w:rPr>
          <w:lang w:val="fr-FR"/>
        </w:rPr>
        <w:t>il</w:t>
      </w:r>
      <w:r w:rsidR="00702044" w:rsidRPr="0004205E">
        <w:rPr>
          <w:lang w:val="fr-FR"/>
        </w:rPr>
        <w:t xml:space="preserve"> donn</w:t>
      </w:r>
      <w:r w:rsidR="009035B0" w:rsidRPr="0004205E">
        <w:rPr>
          <w:lang w:val="fr-FR"/>
        </w:rPr>
        <w:t>ait</w:t>
      </w:r>
      <w:r w:rsidR="00702044" w:rsidRPr="0004205E">
        <w:rPr>
          <w:lang w:val="fr-FR"/>
        </w:rPr>
        <w:t xml:space="preserve"> un aperçu de l</w:t>
      </w:r>
      <w:r w:rsidR="00A4771D" w:rsidRPr="0004205E">
        <w:rPr>
          <w:lang w:val="fr-FR"/>
        </w:rPr>
        <w:t>’</w:t>
      </w:r>
      <w:r w:rsidR="00702044" w:rsidRPr="0004205E">
        <w:rPr>
          <w:lang w:val="fr-FR"/>
        </w:rPr>
        <w:t>utilisation du budg</w:t>
      </w:r>
      <w:r w:rsidR="0004205E" w:rsidRPr="0004205E">
        <w:rPr>
          <w:lang w:val="fr-FR"/>
        </w:rPr>
        <w:t>et.  Le</w:t>
      </w:r>
      <w:r w:rsidR="00702044" w:rsidRPr="0004205E">
        <w:rPr>
          <w:lang w:val="fr-FR"/>
        </w:rPr>
        <w:t>s évaluations indépendantes ad</w:t>
      </w:r>
      <w:r w:rsidR="00247898" w:rsidRPr="0004205E">
        <w:rPr>
          <w:lang w:val="fr-FR"/>
        </w:rPr>
        <w:t> </w:t>
      </w:r>
      <w:r w:rsidR="00702044" w:rsidRPr="0004205E">
        <w:rPr>
          <w:lang w:val="fr-FR"/>
        </w:rPr>
        <w:t xml:space="preserve">hoc </w:t>
      </w:r>
      <w:r w:rsidR="00573A11" w:rsidRPr="0004205E">
        <w:rPr>
          <w:lang w:val="fr-FR"/>
        </w:rPr>
        <w:t>ét</w:t>
      </w:r>
      <w:r w:rsidR="00702044" w:rsidRPr="0004205E">
        <w:rPr>
          <w:lang w:val="fr-FR"/>
        </w:rPr>
        <w:t>aient un autre mécanisme uti</w:t>
      </w:r>
      <w:r w:rsidR="00E06B81" w:rsidRPr="0004205E">
        <w:rPr>
          <w:lang w:val="fr-FR"/>
        </w:rPr>
        <w:t>lisé dans ce contex</w:t>
      </w:r>
      <w:r w:rsidR="0004205E" w:rsidRPr="0004205E">
        <w:rPr>
          <w:lang w:val="fr-FR"/>
        </w:rPr>
        <w:t>te.  El</w:t>
      </w:r>
      <w:r w:rsidR="009035B0" w:rsidRPr="0004205E">
        <w:rPr>
          <w:lang w:val="fr-FR"/>
        </w:rPr>
        <w:t>les</w:t>
      </w:r>
      <w:r w:rsidR="00E06B81" w:rsidRPr="0004205E">
        <w:rPr>
          <w:lang w:val="fr-FR"/>
        </w:rPr>
        <w:t xml:space="preserve"> contenai</w:t>
      </w:r>
      <w:r w:rsidR="009035B0" w:rsidRPr="0004205E">
        <w:rPr>
          <w:lang w:val="fr-FR"/>
        </w:rPr>
        <w:t>en</w:t>
      </w:r>
      <w:r w:rsidR="00E06B81" w:rsidRPr="0004205E">
        <w:rPr>
          <w:lang w:val="fr-FR"/>
        </w:rPr>
        <w:t>t</w:t>
      </w:r>
      <w:r w:rsidR="00960D69" w:rsidRPr="0004205E">
        <w:rPr>
          <w:lang w:val="fr-FR"/>
        </w:rPr>
        <w:t xml:space="preserve"> </w:t>
      </w:r>
      <w:r w:rsidR="00702044" w:rsidRPr="0004205E">
        <w:rPr>
          <w:lang w:val="fr-FR"/>
        </w:rPr>
        <w:t xml:space="preserve">des observations </w:t>
      </w:r>
      <w:r w:rsidR="00960D69" w:rsidRPr="0004205E">
        <w:rPr>
          <w:lang w:val="fr-FR"/>
        </w:rPr>
        <w:t>faisant état de</w:t>
      </w:r>
      <w:r w:rsidR="00702044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702044" w:rsidRPr="0004205E">
        <w:rPr>
          <w:lang w:val="fr-FR"/>
        </w:rPr>
        <w:t xml:space="preserve">utilisation du budget, </w:t>
      </w:r>
      <w:r w:rsidR="00960D69" w:rsidRPr="0004205E">
        <w:rPr>
          <w:lang w:val="fr-FR"/>
        </w:rPr>
        <w:t>de</w:t>
      </w:r>
      <w:r w:rsidR="00702044" w:rsidRPr="0004205E">
        <w:rPr>
          <w:lang w:val="fr-FR"/>
        </w:rPr>
        <w:t xml:space="preserve"> la pertinence des activités, </w:t>
      </w:r>
      <w:r w:rsidR="00960D69" w:rsidRPr="0004205E">
        <w:rPr>
          <w:lang w:val="fr-FR"/>
        </w:rPr>
        <w:t>de</w:t>
      </w:r>
      <w:r w:rsidR="00702044" w:rsidRPr="0004205E">
        <w:rPr>
          <w:lang w:val="fr-FR"/>
        </w:rPr>
        <w:t xml:space="preserve"> l</w:t>
      </w:r>
      <w:r w:rsidR="009035B0" w:rsidRPr="0004205E">
        <w:rPr>
          <w:lang w:val="fr-FR"/>
        </w:rPr>
        <w:t xml:space="preserve">eur </w:t>
      </w:r>
      <w:r w:rsidR="00702044" w:rsidRPr="0004205E">
        <w:rPr>
          <w:lang w:val="fr-FR"/>
        </w:rPr>
        <w:t xml:space="preserve">efficacité et </w:t>
      </w:r>
      <w:r w:rsidR="00960D69" w:rsidRPr="0004205E">
        <w:rPr>
          <w:lang w:val="fr-FR"/>
        </w:rPr>
        <w:t>de</w:t>
      </w:r>
      <w:r w:rsidR="009035B0" w:rsidRPr="0004205E">
        <w:rPr>
          <w:lang w:val="fr-FR"/>
        </w:rPr>
        <w:t xml:space="preserve"> leur vi</w:t>
      </w:r>
      <w:r w:rsidR="00702044" w:rsidRPr="0004205E">
        <w:rPr>
          <w:lang w:val="fr-FR"/>
        </w:rPr>
        <w:t xml:space="preserve">abilité, </w:t>
      </w:r>
      <w:r w:rsidR="00E06B81" w:rsidRPr="0004205E">
        <w:rPr>
          <w:lang w:val="fr-FR"/>
        </w:rPr>
        <w:t>ainsi que</w:t>
      </w:r>
      <w:r w:rsidR="00702044" w:rsidRPr="0004205E">
        <w:rPr>
          <w:lang w:val="fr-FR"/>
        </w:rPr>
        <w:t xml:space="preserve"> des conclusions et des recommandatio</w:t>
      </w:r>
      <w:r w:rsidR="0004205E" w:rsidRPr="0004205E">
        <w:rPr>
          <w:lang w:val="fr-FR"/>
        </w:rPr>
        <w:t>ns.  De</w:t>
      </w:r>
      <w:r w:rsidR="00702044" w:rsidRPr="0004205E">
        <w:rPr>
          <w:lang w:val="fr-FR"/>
        </w:rPr>
        <w:t xml:space="preserve">uxièmement, les projets </w:t>
      </w:r>
      <w:r w:rsidR="009035B0" w:rsidRPr="0004205E">
        <w:rPr>
          <w:lang w:val="fr-FR"/>
        </w:rPr>
        <w:t>relevant du Plan d</w:t>
      </w:r>
      <w:r w:rsidR="00A4771D" w:rsidRPr="0004205E">
        <w:rPr>
          <w:lang w:val="fr-FR"/>
        </w:rPr>
        <w:t>’</w:t>
      </w:r>
      <w:r w:rsidR="009035B0" w:rsidRPr="0004205E">
        <w:rPr>
          <w:lang w:val="fr-FR"/>
        </w:rPr>
        <w:t>action pour le développement reposaient sur un descriptif de</w:t>
      </w:r>
      <w:r w:rsidR="001F089D" w:rsidRPr="0004205E">
        <w:rPr>
          <w:lang w:val="fr-FR"/>
        </w:rPr>
        <w:t xml:space="preserve"> projet qui contenait </w:t>
      </w:r>
      <w:r w:rsidR="009035B0" w:rsidRPr="0004205E">
        <w:rPr>
          <w:lang w:val="fr-FR"/>
        </w:rPr>
        <w:t>une</w:t>
      </w:r>
      <w:r w:rsidR="001F089D" w:rsidRPr="0004205E">
        <w:rPr>
          <w:lang w:val="fr-FR"/>
        </w:rPr>
        <w:t xml:space="preserve"> stratégie de mise en œuvre (incluant </w:t>
      </w:r>
      <w:r w:rsidR="009035B0" w:rsidRPr="0004205E">
        <w:rPr>
          <w:lang w:val="fr-FR"/>
        </w:rPr>
        <w:t>d</w:t>
      </w:r>
      <w:r w:rsidR="001F089D" w:rsidRPr="0004205E">
        <w:rPr>
          <w:lang w:val="fr-FR"/>
        </w:rPr>
        <w:t xml:space="preserve">es objectifs, </w:t>
      </w:r>
      <w:r w:rsidR="009035B0" w:rsidRPr="0004205E">
        <w:rPr>
          <w:lang w:val="fr-FR"/>
        </w:rPr>
        <w:t>des résultats et d</w:t>
      </w:r>
      <w:r w:rsidR="001F089D" w:rsidRPr="0004205E">
        <w:rPr>
          <w:lang w:val="fr-FR"/>
        </w:rPr>
        <w:t>es indicateu</w:t>
      </w:r>
      <w:r w:rsidR="0004205E" w:rsidRPr="0004205E">
        <w:rPr>
          <w:lang w:val="fr-FR"/>
        </w:rPr>
        <w:t>rs).  De</w:t>
      </w:r>
      <w:r w:rsidR="00AD130A" w:rsidRPr="0004205E">
        <w:rPr>
          <w:lang w:val="fr-FR"/>
        </w:rPr>
        <w:t xml:space="preserve"> </w:t>
      </w:r>
      <w:r w:rsidR="00960D69" w:rsidRPr="0004205E">
        <w:rPr>
          <w:lang w:val="fr-FR"/>
        </w:rPr>
        <w:t>même</w:t>
      </w:r>
      <w:r w:rsidR="00AD130A" w:rsidRPr="0004205E">
        <w:rPr>
          <w:lang w:val="fr-FR"/>
        </w:rPr>
        <w:t>, un rappo</w:t>
      </w:r>
      <w:r w:rsidR="00E06B81" w:rsidRPr="0004205E">
        <w:rPr>
          <w:lang w:val="fr-FR"/>
        </w:rPr>
        <w:t>rt sur l</w:t>
      </w:r>
      <w:r w:rsidR="00A4771D" w:rsidRPr="0004205E">
        <w:rPr>
          <w:lang w:val="fr-FR"/>
        </w:rPr>
        <w:t>’</w:t>
      </w:r>
      <w:r w:rsidR="00E06B81" w:rsidRPr="0004205E">
        <w:rPr>
          <w:lang w:val="fr-FR"/>
        </w:rPr>
        <w:t>état d</w:t>
      </w:r>
      <w:r w:rsidR="00A4771D" w:rsidRPr="0004205E">
        <w:rPr>
          <w:lang w:val="fr-FR"/>
        </w:rPr>
        <w:t>’</w:t>
      </w:r>
      <w:r w:rsidR="00E06B81" w:rsidRPr="0004205E">
        <w:rPr>
          <w:lang w:val="fr-FR"/>
        </w:rPr>
        <w:t xml:space="preserve">avancement </w:t>
      </w:r>
      <w:r w:rsidR="009035B0" w:rsidRPr="0004205E">
        <w:rPr>
          <w:lang w:val="fr-FR"/>
        </w:rPr>
        <w:t>était</w:t>
      </w:r>
      <w:r w:rsidR="00AD130A" w:rsidRPr="0004205E">
        <w:rPr>
          <w:lang w:val="fr-FR"/>
        </w:rPr>
        <w:t xml:space="preserve"> présenté</w:t>
      </w:r>
      <w:r w:rsidR="009035B0" w:rsidRPr="0004205E">
        <w:rPr>
          <w:lang w:val="fr-FR"/>
        </w:rPr>
        <w:t xml:space="preserve"> chaque</w:t>
      </w:r>
      <w:r w:rsidR="00AD130A" w:rsidRPr="0004205E">
        <w:rPr>
          <w:lang w:val="fr-FR"/>
        </w:rPr>
        <w:t xml:space="preserve"> ann</w:t>
      </w:r>
      <w:r w:rsidR="009035B0" w:rsidRPr="0004205E">
        <w:rPr>
          <w:lang w:val="fr-FR"/>
        </w:rPr>
        <w:t>é</w:t>
      </w:r>
      <w:r w:rsidR="00AD130A" w:rsidRPr="0004205E">
        <w:rPr>
          <w:lang w:val="fr-FR"/>
        </w:rPr>
        <w:t>e au Comité du développement et de la propriété intellectuel</w:t>
      </w:r>
      <w:r w:rsidR="0004205E" w:rsidRPr="0004205E">
        <w:rPr>
          <w:lang w:val="fr-FR"/>
        </w:rPr>
        <w:t>le.  De</w:t>
      </w:r>
      <w:r w:rsidR="00AD130A" w:rsidRPr="0004205E">
        <w:rPr>
          <w:lang w:val="fr-FR"/>
        </w:rPr>
        <w:t xml:space="preserve">s évaluations indépendantes </w:t>
      </w:r>
      <w:r w:rsidR="009035B0" w:rsidRPr="0004205E">
        <w:rPr>
          <w:lang w:val="fr-FR"/>
        </w:rPr>
        <w:t>étaient</w:t>
      </w:r>
      <w:r w:rsidR="00AD130A" w:rsidRPr="0004205E">
        <w:rPr>
          <w:lang w:val="fr-FR"/>
        </w:rPr>
        <w:t xml:space="preserve"> entreprises à </w:t>
      </w:r>
      <w:r w:rsidR="009035B0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9035B0" w:rsidRPr="0004205E">
        <w:rPr>
          <w:lang w:val="fr-FR"/>
        </w:rPr>
        <w:t>issue</w:t>
      </w:r>
      <w:r w:rsidR="00AD130A" w:rsidRPr="0004205E">
        <w:rPr>
          <w:lang w:val="fr-FR"/>
        </w:rPr>
        <w:t xml:space="preserve"> de chaque</w:t>
      </w:r>
      <w:r w:rsidR="009035B0" w:rsidRPr="0004205E">
        <w:rPr>
          <w:lang w:val="fr-FR"/>
        </w:rPr>
        <w:t xml:space="preserve"> projet, incluant généralement d</w:t>
      </w:r>
      <w:r w:rsidR="00AD130A" w:rsidRPr="0004205E">
        <w:rPr>
          <w:lang w:val="fr-FR"/>
        </w:rPr>
        <w:t>es observations concernant les quatre</w:t>
      </w:r>
      <w:r w:rsidR="00247898" w:rsidRPr="0004205E">
        <w:rPr>
          <w:lang w:val="fr-FR"/>
        </w:rPr>
        <w:t> </w:t>
      </w:r>
      <w:r w:rsidR="00AD130A" w:rsidRPr="0004205E">
        <w:rPr>
          <w:lang w:val="fr-FR"/>
        </w:rPr>
        <w:t xml:space="preserve">éléments </w:t>
      </w:r>
      <w:r w:rsidR="00E06B81" w:rsidRPr="0004205E">
        <w:rPr>
          <w:lang w:val="fr-FR"/>
        </w:rPr>
        <w:t xml:space="preserve">évoqués précédemment, </w:t>
      </w:r>
      <w:r w:rsidR="00AD130A" w:rsidRPr="0004205E">
        <w:rPr>
          <w:lang w:val="fr-FR"/>
        </w:rPr>
        <w:t>des conclusions et des recommandatio</w:t>
      </w:r>
      <w:r w:rsidR="0004205E" w:rsidRPr="0004205E">
        <w:rPr>
          <w:lang w:val="fr-FR"/>
        </w:rPr>
        <w:t>ns.  Tr</w:t>
      </w:r>
      <w:r w:rsidR="00AD130A" w:rsidRPr="0004205E">
        <w:rPr>
          <w:lang w:val="fr-FR"/>
        </w:rPr>
        <w:t xml:space="preserve">oisièmement, les projets </w:t>
      </w:r>
      <w:r w:rsidR="009035B0" w:rsidRPr="0004205E">
        <w:rPr>
          <w:lang w:val="fr-FR"/>
        </w:rPr>
        <w:t>relatifs aux c</w:t>
      </w:r>
      <w:r w:rsidR="00AD130A" w:rsidRPr="0004205E">
        <w:rPr>
          <w:lang w:val="fr-FR"/>
        </w:rPr>
        <w:t>entres d</w:t>
      </w:r>
      <w:r w:rsidR="00A4771D" w:rsidRPr="0004205E">
        <w:rPr>
          <w:lang w:val="fr-FR"/>
        </w:rPr>
        <w:t>’</w:t>
      </w:r>
      <w:r w:rsidR="00AD130A" w:rsidRPr="0004205E">
        <w:rPr>
          <w:lang w:val="fr-FR"/>
        </w:rPr>
        <w:t>appui à la technologie et à l</w:t>
      </w:r>
      <w:r w:rsidR="00A4771D" w:rsidRPr="0004205E">
        <w:rPr>
          <w:lang w:val="fr-FR"/>
        </w:rPr>
        <w:t>’</w:t>
      </w:r>
      <w:r w:rsidR="00AD130A" w:rsidRPr="0004205E">
        <w:rPr>
          <w:lang w:val="fr-FR"/>
        </w:rPr>
        <w:t xml:space="preserve">innovation nationaux </w:t>
      </w:r>
      <w:r w:rsidR="00966205" w:rsidRPr="0004205E">
        <w:rPr>
          <w:lang w:val="fr-FR"/>
        </w:rPr>
        <w:t>reposaient</w:t>
      </w:r>
      <w:r w:rsidR="00AD130A" w:rsidRPr="0004205E">
        <w:rPr>
          <w:lang w:val="fr-FR"/>
        </w:rPr>
        <w:t xml:space="preserve"> sur un accord </w:t>
      </w:r>
      <w:r w:rsidR="00563C8D" w:rsidRPr="0004205E">
        <w:rPr>
          <w:lang w:val="fr-FR"/>
        </w:rPr>
        <w:t>de niveau de</w:t>
      </w:r>
      <w:r w:rsidR="00AD130A" w:rsidRPr="0004205E">
        <w:rPr>
          <w:lang w:val="fr-FR"/>
        </w:rPr>
        <w:t xml:space="preserve"> service</w:t>
      </w:r>
      <w:r w:rsidR="00563C8D" w:rsidRPr="0004205E">
        <w:rPr>
          <w:lang w:val="fr-FR"/>
        </w:rPr>
        <w:t xml:space="preserve"> entre l</w:t>
      </w:r>
      <w:r w:rsidR="00A4771D" w:rsidRPr="0004205E">
        <w:rPr>
          <w:lang w:val="fr-FR"/>
        </w:rPr>
        <w:t>’</w:t>
      </w:r>
      <w:r w:rsidR="00563C8D" w:rsidRPr="0004205E">
        <w:rPr>
          <w:lang w:val="fr-FR"/>
        </w:rPr>
        <w:t xml:space="preserve">OMPI et le bénéficiaire, </w:t>
      </w:r>
      <w:r w:rsidR="00960D69" w:rsidRPr="0004205E">
        <w:rPr>
          <w:lang w:val="fr-FR"/>
        </w:rPr>
        <w:t xml:space="preserve">et sur </w:t>
      </w:r>
      <w:r w:rsidR="00563C8D" w:rsidRPr="0004205E">
        <w:rPr>
          <w:lang w:val="fr-FR"/>
        </w:rPr>
        <w:t xml:space="preserve">un </w:t>
      </w:r>
      <w:r w:rsidR="009035B0" w:rsidRPr="0004205E">
        <w:rPr>
          <w:lang w:val="fr-FR"/>
        </w:rPr>
        <w:t xml:space="preserve">descriptif de projet </w:t>
      </w:r>
      <w:r w:rsidR="00563C8D" w:rsidRPr="0004205E">
        <w:rPr>
          <w:lang w:val="fr-FR"/>
        </w:rPr>
        <w:t>comprenant un calendrier d</w:t>
      </w:r>
      <w:r w:rsidR="009035B0" w:rsidRPr="0004205E">
        <w:rPr>
          <w:lang w:val="fr-FR"/>
        </w:rPr>
        <w:t xml:space="preserve">es </w:t>
      </w:r>
      <w:r w:rsidR="00563C8D" w:rsidRPr="0004205E">
        <w:rPr>
          <w:lang w:val="fr-FR"/>
        </w:rPr>
        <w:t>activité</w:t>
      </w:r>
      <w:r w:rsidR="009035B0" w:rsidRPr="0004205E">
        <w:rPr>
          <w:lang w:val="fr-FR"/>
        </w:rPr>
        <w:t>s</w:t>
      </w:r>
      <w:r w:rsidR="00563C8D" w:rsidRPr="0004205E">
        <w:rPr>
          <w:lang w:val="fr-FR"/>
        </w:rPr>
        <w:t xml:space="preserve"> et un plan d</w:t>
      </w:r>
      <w:r w:rsidR="00A4771D" w:rsidRPr="0004205E">
        <w:rPr>
          <w:lang w:val="fr-FR"/>
        </w:rPr>
        <w:t>’</w:t>
      </w:r>
      <w:r w:rsidR="00563C8D" w:rsidRPr="0004205E">
        <w:rPr>
          <w:lang w:val="fr-FR"/>
        </w:rPr>
        <w:t>acti</w:t>
      </w:r>
      <w:r w:rsidR="0004205E" w:rsidRPr="0004205E">
        <w:rPr>
          <w:lang w:val="fr-FR"/>
        </w:rPr>
        <w:t>on.  Un</w:t>
      </w:r>
      <w:r w:rsidR="00563C8D" w:rsidRPr="0004205E">
        <w:rPr>
          <w:lang w:val="fr-FR"/>
        </w:rPr>
        <w:t xml:space="preserve"> cadre logique </w:t>
      </w:r>
      <w:r w:rsidR="009035B0" w:rsidRPr="0004205E">
        <w:rPr>
          <w:lang w:val="fr-FR"/>
        </w:rPr>
        <w:t>était</w:t>
      </w:r>
      <w:r w:rsidR="00563C8D" w:rsidRPr="0004205E">
        <w:rPr>
          <w:lang w:val="fr-FR"/>
        </w:rPr>
        <w:t xml:space="preserve"> utilisé pour contrôler les objectifs, les </w:t>
      </w:r>
      <w:r w:rsidR="00085C73" w:rsidRPr="0004205E">
        <w:rPr>
          <w:lang w:val="fr-FR"/>
        </w:rPr>
        <w:t>résultats</w:t>
      </w:r>
      <w:r w:rsidR="00563C8D" w:rsidRPr="0004205E">
        <w:rPr>
          <w:lang w:val="fr-FR"/>
        </w:rPr>
        <w:t xml:space="preserve"> et les </w:t>
      </w:r>
      <w:r w:rsidR="00085C73" w:rsidRPr="0004205E">
        <w:rPr>
          <w:lang w:val="fr-FR"/>
        </w:rPr>
        <w:t xml:space="preserve">extrants selon </w:t>
      </w:r>
      <w:r w:rsidR="009035B0" w:rsidRPr="0004205E">
        <w:rPr>
          <w:lang w:val="fr-FR"/>
        </w:rPr>
        <w:t>des</w:t>
      </w:r>
      <w:r w:rsidR="00085C73" w:rsidRPr="0004205E">
        <w:rPr>
          <w:lang w:val="fr-FR"/>
        </w:rPr>
        <w:t xml:space="preserve"> indicateu</w:t>
      </w:r>
      <w:r w:rsidR="0004205E" w:rsidRPr="0004205E">
        <w:rPr>
          <w:lang w:val="fr-FR"/>
        </w:rPr>
        <w:t>rs.  Au</w:t>
      </w:r>
      <w:r w:rsidR="00085C73" w:rsidRPr="0004205E">
        <w:rPr>
          <w:lang w:val="fr-FR"/>
        </w:rPr>
        <w:t xml:space="preserve">ssi, un rapport de suivi était </w:t>
      </w:r>
      <w:r w:rsidR="009035B0" w:rsidRPr="0004205E">
        <w:rPr>
          <w:lang w:val="fr-FR"/>
        </w:rPr>
        <w:t xml:space="preserve">transmis chaque année </w:t>
      </w:r>
      <w:r w:rsidR="00085C73" w:rsidRPr="0004205E">
        <w:rPr>
          <w:lang w:val="fr-FR"/>
        </w:rPr>
        <w:t>par le partenaire nation</w:t>
      </w:r>
      <w:r w:rsidR="0004205E" w:rsidRPr="0004205E">
        <w:rPr>
          <w:lang w:val="fr-FR"/>
        </w:rPr>
        <w:t>al.  L’u</w:t>
      </w:r>
      <w:r w:rsidR="00085C73" w:rsidRPr="0004205E">
        <w:rPr>
          <w:lang w:val="fr-FR"/>
        </w:rPr>
        <w:t xml:space="preserve">ne des principales difficultés </w:t>
      </w:r>
      <w:r w:rsidR="009035B0" w:rsidRPr="0004205E">
        <w:rPr>
          <w:lang w:val="fr-FR"/>
        </w:rPr>
        <w:t>liée</w:t>
      </w:r>
      <w:r w:rsidR="00A3570D">
        <w:rPr>
          <w:lang w:val="fr-FR"/>
        </w:rPr>
        <w:t xml:space="preserve">s </w:t>
      </w:r>
      <w:r w:rsidR="009035B0" w:rsidRPr="0004205E">
        <w:rPr>
          <w:lang w:val="fr-FR"/>
        </w:rPr>
        <w:t>au</w:t>
      </w:r>
      <w:r w:rsidR="00085C73" w:rsidRPr="0004205E">
        <w:rPr>
          <w:lang w:val="fr-FR"/>
        </w:rPr>
        <w:t xml:space="preserve"> processus de suivi et d</w:t>
      </w:r>
      <w:r w:rsidR="00A4771D" w:rsidRPr="0004205E">
        <w:rPr>
          <w:lang w:val="fr-FR"/>
        </w:rPr>
        <w:t>’</w:t>
      </w:r>
      <w:r w:rsidR="00085C73" w:rsidRPr="0004205E">
        <w:rPr>
          <w:lang w:val="fr-FR"/>
        </w:rPr>
        <w:t>évaluation était le renouvellement fréquent des bénéficiaires des activités d</w:t>
      </w:r>
      <w:r w:rsidR="00A4771D" w:rsidRPr="0004205E">
        <w:rPr>
          <w:lang w:val="fr-FR"/>
        </w:rPr>
        <w:t>’</w:t>
      </w:r>
      <w:r w:rsidR="00085C73" w:rsidRPr="0004205E">
        <w:rPr>
          <w:lang w:val="fr-FR"/>
        </w:rPr>
        <w:t>assistance techniq</w:t>
      </w:r>
      <w:r w:rsidR="0004205E" w:rsidRPr="0004205E">
        <w:rPr>
          <w:lang w:val="fr-FR"/>
        </w:rPr>
        <w:t>ue.  Le</w:t>
      </w:r>
      <w:r w:rsidR="00085C73" w:rsidRPr="0004205E">
        <w:rPr>
          <w:lang w:val="fr-FR"/>
        </w:rPr>
        <w:t>s auto</w:t>
      </w:r>
      <w:r w:rsidR="00A3570D">
        <w:rPr>
          <w:lang w:val="fr-FR"/>
        </w:rPr>
        <w:noBreakHyphen/>
      </w:r>
      <w:r w:rsidR="00085C73" w:rsidRPr="0004205E">
        <w:rPr>
          <w:lang w:val="fr-FR"/>
        </w:rPr>
        <w:t xml:space="preserve">évaluations des participants et les évaluations </w:t>
      </w:r>
      <w:r w:rsidR="009035B0" w:rsidRPr="0004205E">
        <w:rPr>
          <w:lang w:val="fr-FR"/>
        </w:rPr>
        <w:t xml:space="preserve">faisant </w:t>
      </w:r>
      <w:r w:rsidR="00085C73" w:rsidRPr="0004205E">
        <w:rPr>
          <w:lang w:val="fr-FR"/>
        </w:rPr>
        <w:t xml:space="preserve">suite à un séminaire </w:t>
      </w:r>
      <w:r w:rsidR="009035B0" w:rsidRPr="0004205E">
        <w:rPr>
          <w:lang w:val="fr-FR"/>
        </w:rPr>
        <w:t>étaient</w:t>
      </w:r>
      <w:r w:rsidR="00085C73" w:rsidRPr="0004205E">
        <w:rPr>
          <w:lang w:val="fr-FR"/>
        </w:rPr>
        <w:t xml:space="preserve"> établies après les activités</w:t>
      </w:r>
      <w:r w:rsidR="00E06B81" w:rsidRPr="0004205E">
        <w:rPr>
          <w:lang w:val="fr-FR"/>
        </w:rPr>
        <w:t>,</w:t>
      </w:r>
      <w:r w:rsidR="00085C73" w:rsidRPr="0004205E">
        <w:rPr>
          <w:lang w:val="fr-FR"/>
        </w:rPr>
        <w:t xml:space="preserve"> afin d</w:t>
      </w:r>
      <w:r w:rsidR="00A4771D" w:rsidRPr="0004205E">
        <w:rPr>
          <w:lang w:val="fr-FR"/>
        </w:rPr>
        <w:t>’</w:t>
      </w:r>
      <w:r w:rsidR="00085C73" w:rsidRPr="0004205E">
        <w:rPr>
          <w:lang w:val="fr-FR"/>
        </w:rPr>
        <w:t xml:space="preserve">assurer leur </w:t>
      </w:r>
      <w:r w:rsidR="00E06B81" w:rsidRPr="0004205E">
        <w:rPr>
          <w:lang w:val="fr-FR"/>
        </w:rPr>
        <w:t>adéquation</w:t>
      </w:r>
      <w:r w:rsidR="00085C73" w:rsidRPr="0004205E">
        <w:rPr>
          <w:lang w:val="fr-FR"/>
        </w:rPr>
        <w:t xml:space="preserve"> avec les besoi</w:t>
      </w:r>
      <w:r w:rsidR="0004205E" w:rsidRPr="0004205E">
        <w:rPr>
          <w:lang w:val="fr-FR"/>
        </w:rPr>
        <w:t>ns.  Un</w:t>
      </w:r>
      <w:r w:rsidR="00085C73" w:rsidRPr="0004205E">
        <w:rPr>
          <w:lang w:val="fr-FR"/>
        </w:rPr>
        <w:t xml:space="preserve"> questionnaire évaluant le</w:t>
      </w:r>
      <w:r w:rsidR="00966205" w:rsidRPr="0004205E">
        <w:rPr>
          <w:lang w:val="fr-FR"/>
        </w:rPr>
        <w:t>s</w:t>
      </w:r>
      <w:r w:rsidR="00085C73" w:rsidRPr="0004205E">
        <w:rPr>
          <w:lang w:val="fr-FR"/>
        </w:rPr>
        <w:t xml:space="preserve"> progrès et les besoins </w:t>
      </w:r>
      <w:r w:rsidR="00966205" w:rsidRPr="0004205E">
        <w:rPr>
          <w:lang w:val="fr-FR"/>
        </w:rPr>
        <w:t>était</w:t>
      </w:r>
      <w:r w:rsidR="00085C73" w:rsidRPr="0004205E">
        <w:rPr>
          <w:lang w:val="fr-FR"/>
        </w:rPr>
        <w:t xml:space="preserve"> envoyé à tous les </w:t>
      </w:r>
      <w:r w:rsidR="00966205" w:rsidRPr="0004205E">
        <w:rPr>
          <w:lang w:val="fr-FR"/>
        </w:rPr>
        <w:t>c</w:t>
      </w:r>
      <w:r w:rsidR="00085C73" w:rsidRPr="0004205E">
        <w:rPr>
          <w:lang w:val="fr-FR"/>
        </w:rPr>
        <w:t>entres d</w:t>
      </w:r>
      <w:r w:rsidR="00A4771D" w:rsidRPr="0004205E">
        <w:rPr>
          <w:lang w:val="fr-FR"/>
        </w:rPr>
        <w:t>’</w:t>
      </w:r>
      <w:r w:rsidR="00085C73" w:rsidRPr="0004205E">
        <w:rPr>
          <w:lang w:val="fr-FR"/>
        </w:rPr>
        <w:t>appui à la technologie et à l</w:t>
      </w:r>
      <w:r w:rsidR="00A4771D" w:rsidRPr="0004205E">
        <w:rPr>
          <w:lang w:val="fr-FR"/>
        </w:rPr>
        <w:t>’</w:t>
      </w:r>
      <w:r w:rsidR="00085C73" w:rsidRPr="0004205E">
        <w:rPr>
          <w:lang w:val="fr-FR"/>
        </w:rPr>
        <w:t>innovation nationaux</w:t>
      </w:r>
      <w:r w:rsidR="00960D69" w:rsidRPr="0004205E">
        <w:rPr>
          <w:lang w:val="fr-FR"/>
        </w:rPr>
        <w:t>,</w:t>
      </w:r>
      <w:r w:rsidR="00085C73" w:rsidRPr="0004205E">
        <w:rPr>
          <w:lang w:val="fr-FR"/>
        </w:rPr>
        <w:t xml:space="preserve"> et la situation concrète </w:t>
      </w:r>
      <w:r w:rsidR="00966205" w:rsidRPr="0004205E">
        <w:rPr>
          <w:lang w:val="fr-FR"/>
        </w:rPr>
        <w:t>sur le</w:t>
      </w:r>
      <w:r w:rsidR="00085C73" w:rsidRPr="0004205E">
        <w:rPr>
          <w:lang w:val="fr-FR"/>
        </w:rPr>
        <w:t xml:space="preserve"> terrain ét</w:t>
      </w:r>
      <w:r w:rsidR="00966205" w:rsidRPr="0004205E">
        <w:rPr>
          <w:lang w:val="fr-FR"/>
        </w:rPr>
        <w:t>ait</w:t>
      </w:r>
      <w:r w:rsidR="00085C73" w:rsidRPr="0004205E">
        <w:rPr>
          <w:lang w:val="fr-FR"/>
        </w:rPr>
        <w:t xml:space="preserve"> analysée </w:t>
      </w:r>
      <w:r w:rsidR="00960D69" w:rsidRPr="0004205E">
        <w:rPr>
          <w:lang w:val="fr-FR"/>
        </w:rPr>
        <w:t xml:space="preserve">à </w:t>
      </w:r>
      <w:r w:rsidR="00E06B81" w:rsidRPr="0004205E">
        <w:rPr>
          <w:lang w:val="fr-FR"/>
        </w:rPr>
        <w:t>la lumière de leurs répons</w:t>
      </w:r>
      <w:r w:rsidR="0004205E" w:rsidRPr="0004205E">
        <w:rPr>
          <w:lang w:val="fr-FR"/>
        </w:rPr>
        <w:t>es.  Le</w:t>
      </w:r>
      <w:r w:rsidR="00E06B81" w:rsidRPr="0004205E">
        <w:rPr>
          <w:lang w:val="fr-FR"/>
        </w:rPr>
        <w:t xml:space="preserve"> chef de section</w:t>
      </w:r>
      <w:r w:rsidR="00085C73" w:rsidRPr="0004205E">
        <w:rPr>
          <w:lang w:val="fr-FR"/>
        </w:rPr>
        <w:t xml:space="preserve"> a conclu en précisant que </w:t>
      </w:r>
      <w:r w:rsidR="0004013F" w:rsidRPr="0004205E">
        <w:rPr>
          <w:lang w:val="fr-FR"/>
        </w:rPr>
        <w:t>le programme</w:t>
      </w:r>
      <w:r w:rsidR="00FA349C" w:rsidRPr="0004205E">
        <w:rPr>
          <w:lang w:val="fr-FR"/>
        </w:rPr>
        <w:t xml:space="preserve"> des CAT</w:t>
      </w:r>
      <w:r w:rsidR="0004013F" w:rsidRPr="0004205E">
        <w:rPr>
          <w:lang w:val="fr-FR"/>
        </w:rPr>
        <w:t>I avait défini trois</w:t>
      </w:r>
      <w:r w:rsidR="00247898" w:rsidRPr="0004205E">
        <w:rPr>
          <w:lang w:val="fr-FR"/>
        </w:rPr>
        <w:t> </w:t>
      </w:r>
      <w:r w:rsidR="0004013F" w:rsidRPr="0004205E">
        <w:rPr>
          <w:lang w:val="fr-FR"/>
        </w:rPr>
        <w:t>niveaux de viabilité</w:t>
      </w:r>
      <w:r w:rsidR="00A4771D" w:rsidRPr="0004205E">
        <w:rPr>
          <w:lang w:val="fr-FR"/>
        </w:rPr>
        <w:t> :</w:t>
      </w:r>
      <w:r w:rsidR="0004013F" w:rsidRPr="0004205E">
        <w:rPr>
          <w:lang w:val="fr-FR"/>
        </w:rPr>
        <w:t xml:space="preserve"> </w:t>
      </w:r>
      <w:r w:rsidR="00EA60D1" w:rsidRPr="0004205E">
        <w:rPr>
          <w:lang w:val="fr-FR"/>
        </w:rPr>
        <w:t xml:space="preserve">institutionnaliser un CATI;  </w:t>
      </w:r>
      <w:r w:rsidR="00966205" w:rsidRPr="0004205E">
        <w:rPr>
          <w:lang w:val="fr-FR"/>
        </w:rPr>
        <w:t>lanc</w:t>
      </w:r>
      <w:r w:rsidR="00EA60D1" w:rsidRPr="0004205E">
        <w:rPr>
          <w:lang w:val="fr-FR"/>
        </w:rPr>
        <w:t>er ses opérations;  fournir des services à valeur ajoutée.</w:t>
      </w:r>
    </w:p>
    <w:p w14:paraId="5E35F44A" w14:textId="27E43BB5" w:rsidR="004C40B8" w:rsidRPr="0004205E" w:rsidRDefault="00EC47D2" w:rsidP="00A4771D">
      <w:pPr>
        <w:pStyle w:val="ONUMFS"/>
        <w:rPr>
          <w:lang w:val="fr-FR"/>
        </w:rPr>
      </w:pPr>
      <w:r w:rsidRPr="0004205E">
        <w:rPr>
          <w:lang w:val="fr-FR"/>
        </w:rPr>
        <w:t xml:space="preserve">Les représentants des États membres ont </w:t>
      </w:r>
      <w:r w:rsidR="00966205" w:rsidRPr="0004205E">
        <w:rPr>
          <w:lang w:val="fr-FR"/>
        </w:rPr>
        <w:t>fait part de</w:t>
      </w:r>
      <w:r w:rsidRPr="0004205E">
        <w:rPr>
          <w:lang w:val="fr-FR"/>
        </w:rPr>
        <w:t xml:space="preserve"> leur expérience du suivi et de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évaluation des activités d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assistance technique et ont émis les observations suivantes</w:t>
      </w:r>
      <w:r w:rsidR="00A4771D" w:rsidRPr="0004205E">
        <w:rPr>
          <w:lang w:val="fr-FR"/>
        </w:rPr>
        <w:t> :</w:t>
      </w:r>
      <w:r w:rsidRPr="0004205E">
        <w:rPr>
          <w:lang w:val="fr-FR"/>
        </w:rPr>
        <w:t xml:space="preserve"> premièrement, ils ont affirmé qu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un ind</w:t>
      </w:r>
      <w:r w:rsidR="00966205" w:rsidRPr="0004205E">
        <w:rPr>
          <w:lang w:val="fr-FR"/>
        </w:rPr>
        <w:t>ice</w:t>
      </w:r>
      <w:r w:rsidRPr="0004205E">
        <w:rPr>
          <w:lang w:val="fr-FR"/>
        </w:rPr>
        <w:t xml:space="preserve"> </w:t>
      </w:r>
      <w:r w:rsidR="00667C8A" w:rsidRPr="0004205E">
        <w:rPr>
          <w:lang w:val="fr-FR"/>
        </w:rPr>
        <w:t>fixe pou</w:t>
      </w:r>
      <w:r w:rsidR="00960D69" w:rsidRPr="0004205E">
        <w:rPr>
          <w:lang w:val="fr-FR"/>
        </w:rPr>
        <w:t>r le suivi et l</w:t>
      </w:r>
      <w:r w:rsidR="00A4771D" w:rsidRPr="0004205E">
        <w:rPr>
          <w:lang w:val="fr-FR"/>
        </w:rPr>
        <w:t>’</w:t>
      </w:r>
      <w:r w:rsidR="00960D69" w:rsidRPr="0004205E">
        <w:rPr>
          <w:lang w:val="fr-FR"/>
        </w:rPr>
        <w:t>évaluation risqu</w:t>
      </w:r>
      <w:r w:rsidR="00667C8A" w:rsidRPr="0004205E">
        <w:rPr>
          <w:lang w:val="fr-FR"/>
        </w:rPr>
        <w:t xml:space="preserve">ait </w:t>
      </w:r>
      <w:r w:rsidR="00960D69" w:rsidRPr="0004205E">
        <w:rPr>
          <w:lang w:val="fr-FR"/>
        </w:rPr>
        <w:t xml:space="preserve">de </w:t>
      </w:r>
      <w:r w:rsidR="00667C8A" w:rsidRPr="0004205E">
        <w:rPr>
          <w:lang w:val="fr-FR"/>
        </w:rPr>
        <w:t xml:space="preserve">ne pas servir les meilleurs intérêts </w:t>
      </w:r>
      <w:r w:rsidR="00E06B81" w:rsidRPr="0004205E">
        <w:rPr>
          <w:lang w:val="fr-FR"/>
        </w:rPr>
        <w:t>de</w:t>
      </w:r>
      <w:r w:rsidR="00667C8A" w:rsidRPr="0004205E">
        <w:rPr>
          <w:lang w:val="fr-FR"/>
        </w:rPr>
        <w:t xml:space="preserve"> </w:t>
      </w:r>
      <w:r w:rsidR="00966205" w:rsidRPr="0004205E">
        <w:rPr>
          <w:lang w:val="fr-FR"/>
        </w:rPr>
        <w:t>chacun d</w:t>
      </w:r>
      <w:r w:rsidR="00E06B81" w:rsidRPr="0004205E">
        <w:rPr>
          <w:lang w:val="fr-FR"/>
        </w:rPr>
        <w:t>e</w:t>
      </w:r>
      <w:r w:rsidR="00966205" w:rsidRPr="0004205E">
        <w:rPr>
          <w:lang w:val="fr-FR"/>
        </w:rPr>
        <w:t>s</w:t>
      </w:r>
      <w:r w:rsidR="00667C8A" w:rsidRPr="0004205E">
        <w:rPr>
          <w:lang w:val="fr-FR"/>
        </w:rPr>
        <w:t xml:space="preserve"> pays</w:t>
      </w:r>
      <w:r w:rsidR="00966205" w:rsidRPr="0004205E">
        <w:rPr>
          <w:lang w:val="fr-FR"/>
        </w:rPr>
        <w:t xml:space="preserve"> concernés</w:t>
      </w:r>
      <w:r w:rsidR="00667C8A" w:rsidRPr="0004205E">
        <w:rPr>
          <w:lang w:val="fr-FR"/>
        </w:rPr>
        <w:t xml:space="preserve">, </w:t>
      </w:r>
      <w:r w:rsidR="00966205" w:rsidRPr="0004205E">
        <w:rPr>
          <w:lang w:val="fr-FR"/>
        </w:rPr>
        <w:t>compte tenu de leurs différences</w:t>
      </w:r>
      <w:r w:rsidR="00667C8A" w:rsidRPr="0004205E">
        <w:rPr>
          <w:lang w:val="fr-FR"/>
        </w:rPr>
        <w:t xml:space="preserve"> </w:t>
      </w:r>
      <w:r w:rsidR="00966205" w:rsidRPr="0004205E">
        <w:rPr>
          <w:lang w:val="fr-FR"/>
        </w:rPr>
        <w:t xml:space="preserve">de </w:t>
      </w:r>
      <w:r w:rsidR="00667C8A" w:rsidRPr="0004205E">
        <w:rPr>
          <w:lang w:val="fr-FR"/>
        </w:rPr>
        <w:t>niveau de développeme</w:t>
      </w:r>
      <w:r w:rsidR="0004205E" w:rsidRPr="0004205E">
        <w:rPr>
          <w:lang w:val="fr-FR"/>
        </w:rPr>
        <w:t>nt.  De</w:t>
      </w:r>
      <w:r w:rsidR="00667C8A" w:rsidRPr="0004205E">
        <w:rPr>
          <w:lang w:val="fr-FR"/>
        </w:rPr>
        <w:t>uxièmement, une pratique utile pour mesurer le succès d</w:t>
      </w:r>
      <w:r w:rsidR="00A4771D" w:rsidRPr="0004205E">
        <w:rPr>
          <w:lang w:val="fr-FR"/>
        </w:rPr>
        <w:t>’</w:t>
      </w:r>
      <w:r w:rsidR="00667C8A" w:rsidRPr="0004205E">
        <w:rPr>
          <w:lang w:val="fr-FR"/>
        </w:rPr>
        <w:t>une activité d</w:t>
      </w:r>
      <w:r w:rsidR="00A4771D" w:rsidRPr="0004205E">
        <w:rPr>
          <w:lang w:val="fr-FR"/>
        </w:rPr>
        <w:t>’</w:t>
      </w:r>
      <w:r w:rsidR="00966205" w:rsidRPr="0004205E">
        <w:rPr>
          <w:lang w:val="fr-FR"/>
        </w:rPr>
        <w:t>assistance technique ét</w:t>
      </w:r>
      <w:r w:rsidR="00667C8A" w:rsidRPr="0004205E">
        <w:rPr>
          <w:lang w:val="fr-FR"/>
        </w:rPr>
        <w:t xml:space="preserve">ait </w:t>
      </w:r>
      <w:r w:rsidR="00966205" w:rsidRPr="0004205E">
        <w:rPr>
          <w:lang w:val="fr-FR"/>
        </w:rPr>
        <w:t>de</w:t>
      </w:r>
      <w:r w:rsidR="00667C8A" w:rsidRPr="0004205E">
        <w:rPr>
          <w:lang w:val="fr-FR"/>
        </w:rPr>
        <w:t xml:space="preserve"> l</w:t>
      </w:r>
      <w:r w:rsidR="00966205" w:rsidRPr="0004205E">
        <w:rPr>
          <w:lang w:val="fr-FR"/>
        </w:rPr>
        <w:t>a</w:t>
      </w:r>
      <w:r w:rsidR="00667C8A" w:rsidRPr="0004205E">
        <w:rPr>
          <w:lang w:val="fr-FR"/>
        </w:rPr>
        <w:t xml:space="preserve"> rapprocher des changements </w:t>
      </w:r>
      <w:r w:rsidR="00966205" w:rsidRPr="0004205E">
        <w:rPr>
          <w:lang w:val="fr-FR"/>
        </w:rPr>
        <w:t>apportés</w:t>
      </w:r>
      <w:r w:rsidR="00667C8A" w:rsidRPr="0004205E">
        <w:rPr>
          <w:lang w:val="fr-FR"/>
        </w:rPr>
        <w:t xml:space="preserve"> par les participants </w:t>
      </w:r>
      <w:r w:rsidR="00966205" w:rsidRPr="0004205E">
        <w:rPr>
          <w:lang w:val="fr-FR"/>
        </w:rPr>
        <w:t>au sein de</w:t>
      </w:r>
      <w:r w:rsidR="00667C8A" w:rsidRPr="0004205E">
        <w:rPr>
          <w:lang w:val="fr-FR"/>
        </w:rPr>
        <w:t xml:space="preserve"> leurs institutions</w:t>
      </w:r>
      <w:r w:rsidR="00960D69" w:rsidRPr="0004205E">
        <w:rPr>
          <w:lang w:val="fr-FR"/>
        </w:rPr>
        <w:t xml:space="preserve"> respectiv</w:t>
      </w:r>
      <w:r w:rsidR="0004205E" w:rsidRPr="0004205E">
        <w:rPr>
          <w:lang w:val="fr-FR"/>
        </w:rPr>
        <w:t>es.  Tr</w:t>
      </w:r>
      <w:r w:rsidR="00667C8A" w:rsidRPr="0004205E">
        <w:rPr>
          <w:lang w:val="fr-FR"/>
        </w:rPr>
        <w:t xml:space="preserve">oisièmement, mettre en œuvre des </w:t>
      </w:r>
      <w:r w:rsidR="00667C8A" w:rsidRPr="0004205E">
        <w:rPr>
          <w:lang w:val="fr-FR"/>
        </w:rPr>
        <w:lastRenderedPageBreak/>
        <w:t>stratégies nationales de propriété intellectuelle</w:t>
      </w:r>
      <w:r w:rsidR="00C35EBA" w:rsidRPr="0004205E">
        <w:rPr>
          <w:lang w:val="fr-FR"/>
        </w:rPr>
        <w:t>,</w:t>
      </w:r>
      <w:r w:rsidR="00667C8A" w:rsidRPr="0004205E">
        <w:rPr>
          <w:lang w:val="fr-FR"/>
        </w:rPr>
        <w:t xml:space="preserve"> sans les mettre en perspective avec la stratégie de développement d</w:t>
      </w:r>
      <w:r w:rsidR="00A4771D" w:rsidRPr="0004205E">
        <w:rPr>
          <w:lang w:val="fr-FR"/>
        </w:rPr>
        <w:t>’</w:t>
      </w:r>
      <w:r w:rsidR="00667C8A" w:rsidRPr="0004205E">
        <w:rPr>
          <w:lang w:val="fr-FR"/>
        </w:rPr>
        <w:t>un pays</w:t>
      </w:r>
      <w:r w:rsidR="00C35EBA" w:rsidRPr="0004205E">
        <w:rPr>
          <w:lang w:val="fr-FR"/>
        </w:rPr>
        <w:t>,</w:t>
      </w:r>
      <w:r w:rsidR="00667C8A" w:rsidRPr="0004205E">
        <w:rPr>
          <w:lang w:val="fr-FR"/>
        </w:rPr>
        <w:t xml:space="preserve"> rendait difficile l</w:t>
      </w:r>
      <w:r w:rsidR="002F2EA0" w:rsidRPr="0004205E">
        <w:rPr>
          <w:lang w:val="fr-FR"/>
        </w:rPr>
        <w:t>a quantification</w:t>
      </w:r>
      <w:r w:rsidR="00667C8A" w:rsidRPr="0004205E">
        <w:rPr>
          <w:lang w:val="fr-FR"/>
        </w:rPr>
        <w:t xml:space="preserve"> de sa contribution à d</w:t>
      </w:r>
      <w:r w:rsidR="00A4771D" w:rsidRPr="0004205E">
        <w:rPr>
          <w:lang w:val="fr-FR"/>
        </w:rPr>
        <w:t>’</w:t>
      </w:r>
      <w:r w:rsidR="00667C8A" w:rsidRPr="0004205E">
        <w:rPr>
          <w:lang w:val="fr-FR"/>
        </w:rPr>
        <w:t xml:space="preserve">autres activités </w:t>
      </w:r>
      <w:r w:rsidR="00E15D50" w:rsidRPr="0004205E">
        <w:rPr>
          <w:lang w:val="fr-FR"/>
        </w:rPr>
        <w:t>nationales de développeme</w:t>
      </w:r>
      <w:r w:rsidR="0004205E" w:rsidRPr="0004205E">
        <w:rPr>
          <w:lang w:val="fr-FR"/>
        </w:rPr>
        <w:t>nt.  Le</w:t>
      </w:r>
      <w:r w:rsidR="00966205" w:rsidRPr="0004205E">
        <w:rPr>
          <w:lang w:val="fr-FR"/>
        </w:rPr>
        <w:t>s représentants des États membres se s</w:t>
      </w:r>
      <w:r w:rsidR="00E15D50" w:rsidRPr="0004205E">
        <w:rPr>
          <w:lang w:val="fr-FR"/>
        </w:rPr>
        <w:t xml:space="preserve">ont aussi </w:t>
      </w:r>
      <w:r w:rsidR="00966205" w:rsidRPr="0004205E">
        <w:rPr>
          <w:lang w:val="fr-FR"/>
        </w:rPr>
        <w:t>interrogés sur</w:t>
      </w:r>
      <w:r w:rsidR="00A4771D" w:rsidRPr="0004205E">
        <w:rPr>
          <w:lang w:val="fr-FR"/>
        </w:rPr>
        <w:t> :</w:t>
      </w:r>
      <w:r w:rsidR="00E15D50"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="00616737" w:rsidRPr="0004205E">
        <w:rPr>
          <w:lang w:val="fr-FR"/>
        </w:rPr>
        <w:t>le moyen d</w:t>
      </w:r>
      <w:r w:rsidR="00A4771D" w:rsidRPr="0004205E">
        <w:rPr>
          <w:lang w:val="fr-FR"/>
        </w:rPr>
        <w:t>’</w:t>
      </w:r>
      <w:r w:rsidR="00E15D50" w:rsidRPr="0004205E">
        <w:rPr>
          <w:lang w:val="fr-FR"/>
        </w:rPr>
        <w:t>encourager les bénéficiaires finaux à diffuser les connaissances acquises;  ii)</w:t>
      </w:r>
      <w:r w:rsidR="00247898" w:rsidRPr="0004205E">
        <w:rPr>
          <w:lang w:val="fr-FR"/>
        </w:rPr>
        <w:t> </w:t>
      </w:r>
      <w:r w:rsidR="00616737" w:rsidRPr="0004205E">
        <w:rPr>
          <w:lang w:val="fr-FR"/>
        </w:rPr>
        <w:t>le moyen utilisé par</w:t>
      </w:r>
      <w:r w:rsidR="00E15D50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E15D50" w:rsidRPr="0004205E">
        <w:rPr>
          <w:lang w:val="fr-FR"/>
        </w:rPr>
        <w:t xml:space="preserve">OMPI </w:t>
      </w:r>
      <w:r w:rsidR="00616737" w:rsidRPr="0004205E">
        <w:rPr>
          <w:lang w:val="fr-FR"/>
        </w:rPr>
        <w:t>pour mesurer</w:t>
      </w:r>
      <w:r w:rsidR="00E15D50" w:rsidRPr="0004205E">
        <w:rPr>
          <w:lang w:val="fr-FR"/>
        </w:rPr>
        <w:t xml:space="preserve"> les résultats d</w:t>
      </w:r>
      <w:r w:rsidR="00A4771D" w:rsidRPr="0004205E">
        <w:rPr>
          <w:lang w:val="fr-FR"/>
        </w:rPr>
        <w:t>’</w:t>
      </w:r>
      <w:r w:rsidR="00E15D50" w:rsidRPr="0004205E">
        <w:rPr>
          <w:lang w:val="fr-FR"/>
        </w:rPr>
        <w:t>activités limitées dans le temps</w:t>
      </w:r>
      <w:r w:rsidR="008D0003" w:rsidRPr="0004205E">
        <w:rPr>
          <w:lang w:val="fr-FR"/>
        </w:rPr>
        <w:t xml:space="preserve">, </w:t>
      </w:r>
      <w:r w:rsidR="00966205" w:rsidRPr="0004205E">
        <w:rPr>
          <w:lang w:val="fr-FR"/>
        </w:rPr>
        <w:t>alors</w:t>
      </w:r>
      <w:r w:rsidR="008D0003" w:rsidRPr="0004205E">
        <w:rPr>
          <w:lang w:val="fr-FR"/>
        </w:rPr>
        <w:t xml:space="preserve"> que </w:t>
      </w:r>
      <w:r w:rsidR="00966205" w:rsidRPr="0004205E">
        <w:rPr>
          <w:lang w:val="fr-FR"/>
        </w:rPr>
        <w:t xml:space="preserve">les effets de ces activités </w:t>
      </w:r>
      <w:r w:rsidR="00E15D50" w:rsidRPr="0004205E">
        <w:rPr>
          <w:lang w:val="fr-FR"/>
        </w:rPr>
        <w:t>pouvai</w:t>
      </w:r>
      <w:r w:rsidR="00966205" w:rsidRPr="0004205E">
        <w:rPr>
          <w:lang w:val="fr-FR"/>
        </w:rPr>
        <w:t>en</w:t>
      </w:r>
      <w:r w:rsidR="00E15D50" w:rsidRPr="0004205E">
        <w:rPr>
          <w:lang w:val="fr-FR"/>
        </w:rPr>
        <w:t>t être observé</w:t>
      </w:r>
      <w:r w:rsidR="00966205" w:rsidRPr="0004205E">
        <w:rPr>
          <w:lang w:val="fr-FR"/>
        </w:rPr>
        <w:t>s</w:t>
      </w:r>
      <w:r w:rsidR="00E15D50" w:rsidRPr="0004205E">
        <w:rPr>
          <w:lang w:val="fr-FR"/>
        </w:rPr>
        <w:t xml:space="preserve"> </w:t>
      </w:r>
      <w:r w:rsidR="008D0003" w:rsidRPr="0004205E">
        <w:rPr>
          <w:lang w:val="fr-FR"/>
        </w:rPr>
        <w:t xml:space="preserve">uniquement </w:t>
      </w:r>
      <w:r w:rsidR="00966205" w:rsidRPr="0004205E">
        <w:rPr>
          <w:lang w:val="fr-FR"/>
        </w:rPr>
        <w:t>par la suite</w:t>
      </w:r>
      <w:r w:rsidR="00E15D50" w:rsidRPr="0004205E">
        <w:rPr>
          <w:lang w:val="fr-FR"/>
        </w:rPr>
        <w:t>;  iii)</w:t>
      </w:r>
      <w:r w:rsidR="00247898" w:rsidRPr="0004205E">
        <w:rPr>
          <w:lang w:val="fr-FR"/>
        </w:rPr>
        <w:t> </w:t>
      </w:r>
      <w:r w:rsidR="00616737" w:rsidRPr="0004205E">
        <w:rPr>
          <w:lang w:val="fr-FR"/>
        </w:rPr>
        <w:t>la manière dont</w:t>
      </w:r>
      <w:r w:rsidR="00E15D50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E15D50" w:rsidRPr="0004205E">
        <w:rPr>
          <w:lang w:val="fr-FR"/>
        </w:rPr>
        <w:t xml:space="preserve">OMPI </w:t>
      </w:r>
      <w:r w:rsidR="00966205" w:rsidRPr="0004205E">
        <w:rPr>
          <w:lang w:val="fr-FR"/>
        </w:rPr>
        <w:t>tenai</w:t>
      </w:r>
      <w:r w:rsidR="00133F81" w:rsidRPr="0004205E">
        <w:rPr>
          <w:lang w:val="fr-FR"/>
        </w:rPr>
        <w:t>t</w:t>
      </w:r>
      <w:r w:rsidR="00966205" w:rsidRPr="0004205E">
        <w:rPr>
          <w:lang w:val="fr-FR"/>
        </w:rPr>
        <w:t xml:space="preserve"> compte du Programme de développement durable à l</w:t>
      </w:r>
      <w:r w:rsidR="00A4771D" w:rsidRPr="0004205E">
        <w:rPr>
          <w:lang w:val="fr-FR"/>
        </w:rPr>
        <w:t>’</w:t>
      </w:r>
      <w:r w:rsidR="00966205" w:rsidRPr="0004205E">
        <w:rPr>
          <w:lang w:val="fr-FR"/>
        </w:rPr>
        <w:t>horizon</w:t>
      </w:r>
      <w:r w:rsidR="00A3570D">
        <w:rPr>
          <w:lang w:val="fr-FR"/>
        </w:rPr>
        <w:t> </w:t>
      </w:r>
      <w:r w:rsidR="00524931" w:rsidRPr="0004205E">
        <w:rPr>
          <w:lang w:val="fr-FR"/>
        </w:rPr>
        <w:t xml:space="preserve">2030 et </w:t>
      </w:r>
      <w:r w:rsidR="00966205" w:rsidRPr="0004205E">
        <w:rPr>
          <w:lang w:val="fr-FR"/>
        </w:rPr>
        <w:t>d</w:t>
      </w:r>
      <w:r w:rsidR="00524931" w:rsidRPr="0004205E">
        <w:rPr>
          <w:lang w:val="fr-FR"/>
        </w:rPr>
        <w:t xml:space="preserve">es indicateurs </w:t>
      </w:r>
      <w:r w:rsidR="00966205" w:rsidRPr="0004205E">
        <w:rPr>
          <w:lang w:val="fr-FR"/>
        </w:rPr>
        <w:t>liés aux</w:t>
      </w:r>
      <w:r w:rsidR="00524931" w:rsidRPr="0004205E">
        <w:rPr>
          <w:lang w:val="fr-FR"/>
        </w:rPr>
        <w:t xml:space="preserve"> objectifs de</w:t>
      </w:r>
      <w:r w:rsidR="00616737" w:rsidRPr="0004205E">
        <w:rPr>
          <w:lang w:val="fr-FR"/>
        </w:rPr>
        <w:t xml:space="preserve"> développement durable;  iv)</w:t>
      </w:r>
      <w:r w:rsidR="00247898" w:rsidRPr="0004205E">
        <w:rPr>
          <w:lang w:val="fr-FR"/>
        </w:rPr>
        <w:t> </w:t>
      </w:r>
      <w:r w:rsidR="00966205" w:rsidRPr="0004205E">
        <w:rPr>
          <w:lang w:val="fr-FR"/>
        </w:rPr>
        <w:t>la question de savoir si</w:t>
      </w:r>
      <w:r w:rsidR="00616737" w:rsidRPr="0004205E">
        <w:rPr>
          <w:lang w:val="fr-FR"/>
        </w:rPr>
        <w:t xml:space="preserve"> </w:t>
      </w:r>
      <w:r w:rsidR="00524931" w:rsidRPr="0004205E">
        <w:rPr>
          <w:lang w:val="fr-FR"/>
        </w:rPr>
        <w:t>le donateur</w:t>
      </w:r>
      <w:r w:rsidR="00966205" w:rsidRPr="0004205E">
        <w:rPr>
          <w:lang w:val="fr-FR"/>
        </w:rPr>
        <w:t>, dans le cadre de l</w:t>
      </w:r>
      <w:r w:rsidR="00A4771D" w:rsidRPr="0004205E">
        <w:rPr>
          <w:lang w:val="fr-FR"/>
        </w:rPr>
        <w:t>’</w:t>
      </w:r>
      <w:r w:rsidR="00966205" w:rsidRPr="0004205E">
        <w:rPr>
          <w:lang w:val="fr-FR"/>
        </w:rPr>
        <w:t>assistance technique,</w:t>
      </w:r>
      <w:r w:rsidR="00524931" w:rsidRPr="0004205E">
        <w:rPr>
          <w:lang w:val="fr-FR"/>
        </w:rPr>
        <w:t xml:space="preserve"> pouvait pré</w:t>
      </w:r>
      <w:r w:rsidR="00966205" w:rsidRPr="0004205E">
        <w:rPr>
          <w:lang w:val="fr-FR"/>
        </w:rPr>
        <w:t>voir précisément</w:t>
      </w:r>
      <w:r w:rsidR="00524931" w:rsidRPr="0004205E">
        <w:rPr>
          <w:lang w:val="fr-FR"/>
        </w:rPr>
        <w:t xml:space="preserve"> le budget nécessaire </w:t>
      </w:r>
      <w:r w:rsidR="00616737" w:rsidRPr="0004205E">
        <w:rPr>
          <w:lang w:val="fr-FR"/>
        </w:rPr>
        <w:t xml:space="preserve">avant </w:t>
      </w:r>
      <w:r w:rsidR="00966205" w:rsidRPr="0004205E">
        <w:rPr>
          <w:lang w:val="fr-FR"/>
        </w:rPr>
        <w:t>l</w:t>
      </w:r>
      <w:r w:rsidR="00616737" w:rsidRPr="0004205E">
        <w:rPr>
          <w:lang w:val="fr-FR"/>
        </w:rPr>
        <w:t>a mise en œuvre</w:t>
      </w:r>
      <w:r w:rsidR="00966205" w:rsidRPr="0004205E">
        <w:rPr>
          <w:lang w:val="fr-FR"/>
        </w:rPr>
        <w:t xml:space="preserve"> de cette assistance</w:t>
      </w:r>
      <w:r w:rsidR="00616737" w:rsidRPr="0004205E">
        <w:rPr>
          <w:lang w:val="fr-FR"/>
        </w:rPr>
        <w:t>;  v)</w:t>
      </w:r>
      <w:r w:rsidR="00247898" w:rsidRPr="0004205E">
        <w:rPr>
          <w:lang w:val="fr-FR"/>
        </w:rPr>
        <w:t> </w:t>
      </w:r>
      <w:r w:rsidR="00966205" w:rsidRPr="0004205E">
        <w:rPr>
          <w:lang w:val="fr-FR"/>
        </w:rPr>
        <w:t xml:space="preserve">la question de savoir si </w:t>
      </w:r>
      <w:r w:rsidR="00524931" w:rsidRPr="0004205E">
        <w:rPr>
          <w:lang w:val="fr-FR"/>
        </w:rPr>
        <w:t>une approche similaire</w:t>
      </w:r>
      <w:r w:rsidR="00FA349C" w:rsidRPr="0004205E">
        <w:rPr>
          <w:lang w:val="fr-FR"/>
        </w:rPr>
        <w:t xml:space="preserve"> </w:t>
      </w:r>
      <w:r w:rsidR="00966205" w:rsidRPr="0004205E">
        <w:rPr>
          <w:lang w:val="fr-FR"/>
        </w:rPr>
        <w:t>à celle suivie pour les</w:t>
      </w:r>
      <w:r w:rsidR="00FA349C" w:rsidRPr="0004205E">
        <w:rPr>
          <w:lang w:val="fr-FR"/>
        </w:rPr>
        <w:t> CAT</w:t>
      </w:r>
      <w:r w:rsidR="00524931" w:rsidRPr="0004205E">
        <w:rPr>
          <w:lang w:val="fr-FR"/>
        </w:rPr>
        <w:t xml:space="preserve">I pouvait être mise en place dans un </w:t>
      </w:r>
      <w:r w:rsidR="00966205" w:rsidRPr="0004205E">
        <w:rPr>
          <w:lang w:val="fr-FR"/>
        </w:rPr>
        <w:t>bureau du</w:t>
      </w:r>
      <w:r w:rsidR="00524931" w:rsidRPr="0004205E">
        <w:rPr>
          <w:lang w:val="fr-FR"/>
        </w:rPr>
        <w:t xml:space="preserve"> droit d</w:t>
      </w:r>
      <w:r w:rsidR="00A4771D" w:rsidRPr="0004205E">
        <w:rPr>
          <w:lang w:val="fr-FR"/>
        </w:rPr>
        <w:t>’</w:t>
      </w:r>
      <w:r w:rsidR="00524931" w:rsidRPr="0004205E">
        <w:rPr>
          <w:lang w:val="fr-FR"/>
        </w:rPr>
        <w:t>auteur;  vi)</w:t>
      </w:r>
      <w:r w:rsidR="00247898" w:rsidRPr="0004205E">
        <w:rPr>
          <w:lang w:val="fr-FR"/>
        </w:rPr>
        <w:t> </w:t>
      </w:r>
      <w:r w:rsidR="00616737" w:rsidRPr="0004205E">
        <w:rPr>
          <w:lang w:val="fr-FR"/>
        </w:rPr>
        <w:t>la manière dont</w:t>
      </w:r>
      <w:r w:rsidR="00524931"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524931" w:rsidRPr="0004205E">
        <w:rPr>
          <w:lang w:val="fr-FR"/>
        </w:rPr>
        <w:t>OMPI évaluait l</w:t>
      </w:r>
      <w:r w:rsidR="00A4771D" w:rsidRPr="0004205E">
        <w:rPr>
          <w:lang w:val="fr-FR"/>
        </w:rPr>
        <w:t>’</w:t>
      </w:r>
      <w:r w:rsidR="00524931" w:rsidRPr="0004205E">
        <w:rPr>
          <w:lang w:val="fr-FR"/>
        </w:rPr>
        <w:t>i</w:t>
      </w:r>
      <w:r w:rsidR="00966205" w:rsidRPr="0004205E">
        <w:rPr>
          <w:lang w:val="fr-FR"/>
        </w:rPr>
        <w:t>ncidence</w:t>
      </w:r>
      <w:r w:rsidR="00524931" w:rsidRPr="0004205E">
        <w:rPr>
          <w:lang w:val="fr-FR"/>
        </w:rPr>
        <w:t xml:space="preserve"> réel</w:t>
      </w:r>
      <w:r w:rsidR="00966205" w:rsidRPr="0004205E">
        <w:rPr>
          <w:lang w:val="fr-FR"/>
        </w:rPr>
        <w:t>le</w:t>
      </w:r>
      <w:r w:rsidR="00524931" w:rsidRPr="0004205E">
        <w:rPr>
          <w:lang w:val="fr-FR"/>
        </w:rPr>
        <w:t xml:space="preserve"> d</w:t>
      </w:r>
      <w:r w:rsidR="00A4771D" w:rsidRPr="0004205E">
        <w:rPr>
          <w:lang w:val="fr-FR"/>
        </w:rPr>
        <w:t>’</w:t>
      </w:r>
      <w:r w:rsidR="00524931" w:rsidRPr="0004205E">
        <w:rPr>
          <w:lang w:val="fr-FR"/>
        </w:rPr>
        <w:t>une activité d</w:t>
      </w:r>
      <w:r w:rsidR="00A4771D" w:rsidRPr="0004205E">
        <w:rPr>
          <w:lang w:val="fr-FR"/>
        </w:rPr>
        <w:t>’</w:t>
      </w:r>
      <w:r w:rsidR="00524931" w:rsidRPr="0004205E">
        <w:rPr>
          <w:lang w:val="fr-FR"/>
        </w:rPr>
        <w:t>assistance tec</w:t>
      </w:r>
      <w:r w:rsidR="00616737" w:rsidRPr="0004205E">
        <w:rPr>
          <w:lang w:val="fr-FR"/>
        </w:rPr>
        <w:t>hnique sur le terrain;  vii)</w:t>
      </w:r>
      <w:r w:rsidR="00247898" w:rsidRPr="0004205E">
        <w:rPr>
          <w:lang w:val="fr-FR"/>
        </w:rPr>
        <w:t> </w:t>
      </w:r>
      <w:r w:rsidR="00966205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966205" w:rsidRPr="0004205E">
        <w:rPr>
          <w:lang w:val="fr-FR"/>
        </w:rPr>
        <w:t>éventuelle utilisation de techniques de comparaison</w:t>
      </w:r>
      <w:r w:rsidR="00524931" w:rsidRPr="0004205E">
        <w:rPr>
          <w:lang w:val="fr-FR"/>
        </w:rPr>
        <w:t xml:space="preserve"> pour mesurer le succès de l</w:t>
      </w:r>
      <w:r w:rsidR="00A4771D" w:rsidRPr="0004205E">
        <w:rPr>
          <w:lang w:val="fr-FR"/>
        </w:rPr>
        <w:t>’</w:t>
      </w:r>
      <w:r w:rsidR="00A3570D">
        <w:rPr>
          <w:lang w:val="fr-FR"/>
        </w:rPr>
        <w:t>assistance technique;  viii) </w:t>
      </w:r>
      <w:r w:rsidR="00616737" w:rsidRPr="0004205E">
        <w:rPr>
          <w:lang w:val="fr-FR"/>
        </w:rPr>
        <w:t>l</w:t>
      </w:r>
      <w:r w:rsidR="00966205" w:rsidRPr="0004205E">
        <w:rPr>
          <w:lang w:val="fr-FR"/>
        </w:rPr>
        <w:t xml:space="preserve">a </w:t>
      </w:r>
      <w:r w:rsidR="00616737" w:rsidRPr="0004205E">
        <w:rPr>
          <w:lang w:val="fr-FR"/>
        </w:rPr>
        <w:t>m</w:t>
      </w:r>
      <w:r w:rsidR="00966205" w:rsidRPr="0004205E">
        <w:rPr>
          <w:lang w:val="fr-FR"/>
        </w:rPr>
        <w:t>anière dont</w:t>
      </w:r>
      <w:r w:rsidR="00616737" w:rsidRPr="0004205E">
        <w:rPr>
          <w:lang w:val="fr-FR"/>
        </w:rPr>
        <w:t xml:space="preserve"> </w:t>
      </w:r>
      <w:r w:rsidR="00524931"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="00524931" w:rsidRPr="0004205E">
        <w:rPr>
          <w:lang w:val="fr-FR"/>
        </w:rPr>
        <w:t>OMPI évalu</w:t>
      </w:r>
      <w:r w:rsidR="00966205" w:rsidRPr="0004205E">
        <w:rPr>
          <w:lang w:val="fr-FR"/>
        </w:rPr>
        <w:t>ait</w:t>
      </w:r>
      <w:r w:rsidR="00524931" w:rsidRPr="0004205E">
        <w:rPr>
          <w:lang w:val="fr-FR"/>
        </w:rPr>
        <w:t xml:space="preserve"> </w:t>
      </w:r>
      <w:r w:rsidR="00966205" w:rsidRPr="0004205E">
        <w:rPr>
          <w:lang w:val="fr-FR"/>
        </w:rPr>
        <w:t>vi</w:t>
      </w:r>
      <w:r w:rsidR="00524931" w:rsidRPr="0004205E">
        <w:rPr>
          <w:lang w:val="fr-FR"/>
        </w:rPr>
        <w:t>abilité des activités d</w:t>
      </w:r>
      <w:r w:rsidR="00A4771D" w:rsidRPr="0004205E">
        <w:rPr>
          <w:lang w:val="fr-FR"/>
        </w:rPr>
        <w:t>’</w:t>
      </w:r>
      <w:r w:rsidR="00524931" w:rsidRPr="0004205E">
        <w:rPr>
          <w:lang w:val="fr-FR"/>
        </w:rPr>
        <w:t xml:space="preserve">assistance technique, </w:t>
      </w:r>
      <w:r w:rsidR="00966205" w:rsidRPr="0004205E">
        <w:rPr>
          <w:lang w:val="fr-FR"/>
        </w:rPr>
        <w:t>qui</w:t>
      </w:r>
      <w:r w:rsidR="00524931" w:rsidRPr="0004205E">
        <w:rPr>
          <w:lang w:val="fr-FR"/>
        </w:rPr>
        <w:t xml:space="preserve"> pou</w:t>
      </w:r>
      <w:r w:rsidR="00966205" w:rsidRPr="0004205E">
        <w:rPr>
          <w:lang w:val="fr-FR"/>
        </w:rPr>
        <w:t>v</w:t>
      </w:r>
      <w:r w:rsidR="00524931" w:rsidRPr="0004205E">
        <w:rPr>
          <w:lang w:val="fr-FR"/>
        </w:rPr>
        <w:t>ai</w:t>
      </w:r>
      <w:r w:rsidR="00263E2C" w:rsidRPr="0004205E">
        <w:rPr>
          <w:lang w:val="fr-FR"/>
        </w:rPr>
        <w:t>ent</w:t>
      </w:r>
      <w:r w:rsidR="00524931" w:rsidRPr="0004205E">
        <w:rPr>
          <w:lang w:val="fr-FR"/>
        </w:rPr>
        <w:t xml:space="preserve"> être mesurables quantitativement et non qualitativement.</w:t>
      </w:r>
    </w:p>
    <w:p w14:paraId="59D8D06E" w14:textId="0B21E8D3" w:rsidR="004C40B8" w:rsidRPr="0004205E" w:rsidRDefault="00966205" w:rsidP="00A4771D">
      <w:pPr>
        <w:pStyle w:val="ONUMFS"/>
        <w:rPr>
          <w:lang w:val="fr-FR"/>
        </w:rPr>
      </w:pPr>
      <w:r w:rsidRPr="0004205E">
        <w:rPr>
          <w:lang w:val="fr-FR"/>
        </w:rPr>
        <w:t>Certaines de</w:t>
      </w:r>
      <w:r w:rsidR="00524931" w:rsidRPr="0004205E">
        <w:rPr>
          <w:lang w:val="fr-FR"/>
        </w:rPr>
        <w:t xml:space="preserve"> ces dernières observations</w:t>
      </w:r>
      <w:r w:rsidRPr="0004205E">
        <w:rPr>
          <w:lang w:val="fr-FR"/>
        </w:rPr>
        <w:t xml:space="preserve"> </w:t>
      </w:r>
      <w:r w:rsidR="00524931" w:rsidRPr="0004205E">
        <w:rPr>
          <w:lang w:val="fr-FR"/>
        </w:rPr>
        <w:t xml:space="preserve">ont été </w:t>
      </w:r>
      <w:r w:rsidR="001C1E00" w:rsidRPr="0004205E">
        <w:rPr>
          <w:lang w:val="fr-FR"/>
        </w:rPr>
        <w:t>mentionnées</w:t>
      </w:r>
      <w:r w:rsidR="00524931" w:rsidRPr="0004205E">
        <w:rPr>
          <w:lang w:val="fr-FR"/>
        </w:rPr>
        <w:t xml:space="preserve"> </w:t>
      </w:r>
      <w:r w:rsidRPr="0004205E">
        <w:rPr>
          <w:lang w:val="fr-FR"/>
        </w:rPr>
        <w:t xml:space="preserve">dans </w:t>
      </w:r>
      <w:r w:rsidR="001C1E00" w:rsidRPr="0004205E">
        <w:rPr>
          <w:lang w:val="fr-FR"/>
        </w:rPr>
        <w:t>l</w:t>
      </w:r>
      <w:r w:rsidRPr="0004205E">
        <w:rPr>
          <w:lang w:val="fr-FR"/>
        </w:rPr>
        <w:t>es exposés</w:t>
      </w:r>
      <w:r w:rsidR="00524931" w:rsidRPr="0004205E">
        <w:rPr>
          <w:lang w:val="fr-FR"/>
        </w:rPr>
        <w:t xml:space="preserve"> présent</w:t>
      </w:r>
      <w:r w:rsidRPr="0004205E">
        <w:rPr>
          <w:lang w:val="fr-FR"/>
        </w:rPr>
        <w:t xml:space="preserve">és par les </w:t>
      </w:r>
      <w:r w:rsidR="001C1E00" w:rsidRPr="0004205E">
        <w:rPr>
          <w:lang w:val="fr-FR"/>
        </w:rPr>
        <w:t>intervenants</w:t>
      </w:r>
      <w:r w:rsidR="00524931" w:rsidRPr="0004205E">
        <w:rPr>
          <w:lang w:val="fr-FR"/>
        </w:rPr>
        <w:t xml:space="preserve"> de l</w:t>
      </w:r>
      <w:r w:rsidR="00A4771D" w:rsidRPr="0004205E">
        <w:rPr>
          <w:lang w:val="fr-FR"/>
        </w:rPr>
        <w:t>’</w:t>
      </w:r>
      <w:r w:rsidR="00524931" w:rsidRPr="0004205E">
        <w:rPr>
          <w:lang w:val="fr-FR"/>
        </w:rPr>
        <w:t>O</w:t>
      </w:r>
      <w:r w:rsidR="0004205E" w:rsidRPr="0004205E">
        <w:rPr>
          <w:lang w:val="fr-FR"/>
        </w:rPr>
        <w:t>MPI.  En</w:t>
      </w:r>
      <w:r w:rsidR="009B2684" w:rsidRPr="0004205E">
        <w:rPr>
          <w:lang w:val="fr-FR"/>
        </w:rPr>
        <w:t xml:space="preserve"> outre</w:t>
      </w:r>
      <w:r w:rsidR="00524931" w:rsidRPr="0004205E">
        <w:rPr>
          <w:lang w:val="fr-FR"/>
        </w:rPr>
        <w:t xml:space="preserve">, </w:t>
      </w:r>
      <w:r w:rsidR="001C1E00" w:rsidRPr="0004205E">
        <w:rPr>
          <w:lang w:val="fr-FR"/>
        </w:rPr>
        <w:t xml:space="preserve">ces intervenants </w:t>
      </w:r>
      <w:r w:rsidR="00CB03BF" w:rsidRPr="0004205E">
        <w:rPr>
          <w:lang w:val="fr-FR"/>
        </w:rPr>
        <w:t>ont déclaré que l</w:t>
      </w:r>
      <w:r w:rsidR="00A4771D" w:rsidRPr="0004205E">
        <w:rPr>
          <w:lang w:val="fr-FR"/>
        </w:rPr>
        <w:t>’</w:t>
      </w:r>
      <w:r w:rsidR="00CB03BF" w:rsidRPr="0004205E">
        <w:rPr>
          <w:lang w:val="fr-FR"/>
        </w:rPr>
        <w:t>approche</w:t>
      </w:r>
      <w:r w:rsidR="00FA349C" w:rsidRPr="0004205E">
        <w:rPr>
          <w:lang w:val="fr-FR"/>
        </w:rPr>
        <w:t xml:space="preserve"> </w:t>
      </w:r>
      <w:r w:rsidR="001C1E00" w:rsidRPr="0004205E">
        <w:rPr>
          <w:lang w:val="fr-FR"/>
        </w:rPr>
        <w:t>suivie pour le</w:t>
      </w:r>
      <w:r w:rsidR="00FA349C" w:rsidRPr="0004205E">
        <w:rPr>
          <w:lang w:val="fr-FR"/>
        </w:rPr>
        <w:t>s CAT</w:t>
      </w:r>
      <w:r w:rsidR="00CB03BF" w:rsidRPr="0004205E">
        <w:rPr>
          <w:lang w:val="fr-FR"/>
        </w:rPr>
        <w:t>I pouvait être appliquée à tout domaine, tout office et toute activi</w:t>
      </w:r>
      <w:r w:rsidR="0004205E" w:rsidRPr="0004205E">
        <w:rPr>
          <w:lang w:val="fr-FR"/>
        </w:rPr>
        <w:t>té.  Il</w:t>
      </w:r>
      <w:r w:rsidR="00CB03BF" w:rsidRPr="0004205E">
        <w:rPr>
          <w:lang w:val="fr-FR"/>
        </w:rPr>
        <w:t>s ont également souligné que la mise en œuvre d</w:t>
      </w:r>
      <w:r w:rsidR="00A4771D" w:rsidRPr="0004205E">
        <w:rPr>
          <w:lang w:val="fr-FR"/>
        </w:rPr>
        <w:t>’</w:t>
      </w:r>
      <w:r w:rsidR="00CB03BF" w:rsidRPr="0004205E">
        <w:rPr>
          <w:lang w:val="fr-FR"/>
        </w:rPr>
        <w:t xml:space="preserve">une stratégie nationale </w:t>
      </w:r>
      <w:r w:rsidR="00DA0ED9" w:rsidRPr="0004205E">
        <w:rPr>
          <w:lang w:val="fr-FR"/>
        </w:rPr>
        <w:t>globale</w:t>
      </w:r>
      <w:r w:rsidR="001C1E00" w:rsidRPr="0004205E">
        <w:rPr>
          <w:lang w:val="fr-FR"/>
        </w:rPr>
        <w:t xml:space="preserve"> de propriété intellectuelle sous</w:t>
      </w:r>
      <w:r w:rsidR="00A3570D">
        <w:rPr>
          <w:lang w:val="fr-FR"/>
        </w:rPr>
        <w:noBreakHyphen/>
      </w:r>
      <w:r w:rsidR="001C1E00" w:rsidRPr="0004205E">
        <w:rPr>
          <w:lang w:val="fr-FR"/>
        </w:rPr>
        <w:t>entendait que</w:t>
      </w:r>
      <w:r w:rsidR="00DA0ED9" w:rsidRPr="0004205E">
        <w:rPr>
          <w:lang w:val="fr-FR"/>
        </w:rPr>
        <w:t xml:space="preserve"> des partenaires clés</w:t>
      </w:r>
      <w:r w:rsidR="001C1E00" w:rsidRPr="0004205E">
        <w:rPr>
          <w:lang w:val="fr-FR"/>
        </w:rPr>
        <w:t>, issus</w:t>
      </w:r>
      <w:r w:rsidR="00DA0ED9" w:rsidRPr="0004205E">
        <w:rPr>
          <w:lang w:val="fr-FR"/>
        </w:rPr>
        <w:t xml:space="preserve"> de plusieurs secteurs</w:t>
      </w:r>
      <w:r w:rsidR="001C1E00" w:rsidRPr="0004205E">
        <w:rPr>
          <w:lang w:val="fr-FR"/>
        </w:rPr>
        <w:t>, soient</w:t>
      </w:r>
      <w:r w:rsidR="00DA0ED9" w:rsidRPr="0004205E">
        <w:rPr>
          <w:lang w:val="fr-FR"/>
        </w:rPr>
        <w:t xml:space="preserve"> réunis </w:t>
      </w:r>
      <w:r w:rsidR="001C1E00" w:rsidRPr="0004205E">
        <w:rPr>
          <w:lang w:val="fr-FR"/>
        </w:rPr>
        <w:t>au sein d</w:t>
      </w:r>
      <w:r w:rsidR="00A4771D" w:rsidRPr="0004205E">
        <w:rPr>
          <w:lang w:val="fr-FR"/>
        </w:rPr>
        <w:t>’</w:t>
      </w:r>
      <w:r w:rsidR="00DA0ED9" w:rsidRPr="0004205E">
        <w:rPr>
          <w:lang w:val="fr-FR"/>
        </w:rPr>
        <w:t xml:space="preserve">un comité </w:t>
      </w:r>
      <w:r w:rsidR="00717C63" w:rsidRPr="0004205E">
        <w:rPr>
          <w:lang w:val="fr-FR"/>
        </w:rPr>
        <w:t>directe</w:t>
      </w:r>
      <w:r w:rsidR="0004205E" w:rsidRPr="0004205E">
        <w:rPr>
          <w:lang w:val="fr-FR"/>
        </w:rPr>
        <w:t>ur.  Le</w:t>
      </w:r>
      <w:r w:rsidR="00717C63" w:rsidRPr="0004205E">
        <w:rPr>
          <w:lang w:val="fr-FR"/>
        </w:rPr>
        <w:t xml:space="preserve"> comité </w:t>
      </w:r>
      <w:r w:rsidR="001C1E00" w:rsidRPr="0004205E">
        <w:rPr>
          <w:lang w:val="fr-FR"/>
        </w:rPr>
        <w:t>recensait et examinait</w:t>
      </w:r>
      <w:r w:rsidR="00717C63" w:rsidRPr="0004205E">
        <w:rPr>
          <w:lang w:val="fr-FR"/>
        </w:rPr>
        <w:t xml:space="preserve"> </w:t>
      </w:r>
      <w:r w:rsidR="001C1E00" w:rsidRPr="0004205E">
        <w:rPr>
          <w:lang w:val="fr-FR"/>
        </w:rPr>
        <w:t>l</w:t>
      </w:r>
      <w:r w:rsidR="00717C63" w:rsidRPr="0004205E">
        <w:rPr>
          <w:lang w:val="fr-FR"/>
        </w:rPr>
        <w:t xml:space="preserve">es </w:t>
      </w:r>
      <w:r w:rsidR="001C1E00" w:rsidRPr="0004205E">
        <w:rPr>
          <w:lang w:val="fr-FR"/>
        </w:rPr>
        <w:t xml:space="preserve">diverses </w:t>
      </w:r>
      <w:r w:rsidR="00717C63" w:rsidRPr="0004205E">
        <w:rPr>
          <w:lang w:val="fr-FR"/>
        </w:rPr>
        <w:t xml:space="preserve">politiques </w:t>
      </w:r>
      <w:r w:rsidR="001C1E00" w:rsidRPr="0004205E">
        <w:rPr>
          <w:lang w:val="fr-FR"/>
        </w:rPr>
        <w:t>en vigueur</w:t>
      </w:r>
      <w:r w:rsidR="009B2684" w:rsidRPr="0004205E">
        <w:rPr>
          <w:lang w:val="fr-FR"/>
        </w:rPr>
        <w:t xml:space="preserve"> </w:t>
      </w:r>
      <w:r w:rsidR="001C1E00" w:rsidRPr="0004205E">
        <w:rPr>
          <w:lang w:val="fr-FR"/>
        </w:rPr>
        <w:t>en matière d</w:t>
      </w:r>
      <w:r w:rsidR="00A4771D" w:rsidRPr="0004205E">
        <w:rPr>
          <w:lang w:val="fr-FR"/>
        </w:rPr>
        <w:t>’</w:t>
      </w:r>
      <w:r w:rsidR="00717C63" w:rsidRPr="0004205E">
        <w:rPr>
          <w:lang w:val="fr-FR"/>
        </w:rPr>
        <w:t>innovation, de science et de technolog</w:t>
      </w:r>
      <w:r w:rsidR="0004205E" w:rsidRPr="0004205E">
        <w:rPr>
          <w:lang w:val="fr-FR"/>
        </w:rPr>
        <w:t>ie.  Le</w:t>
      </w:r>
      <w:r w:rsidR="001C1E00" w:rsidRPr="0004205E">
        <w:rPr>
          <w:lang w:val="fr-FR"/>
        </w:rPr>
        <w:t>s intervenants de l</w:t>
      </w:r>
      <w:r w:rsidR="00A4771D" w:rsidRPr="0004205E">
        <w:rPr>
          <w:lang w:val="fr-FR"/>
        </w:rPr>
        <w:t>’</w:t>
      </w:r>
      <w:r w:rsidR="001C1E00" w:rsidRPr="0004205E">
        <w:rPr>
          <w:lang w:val="fr-FR"/>
        </w:rPr>
        <w:t>OMPI</w:t>
      </w:r>
      <w:r w:rsidR="00717C63" w:rsidRPr="0004205E">
        <w:rPr>
          <w:lang w:val="fr-FR"/>
        </w:rPr>
        <w:t xml:space="preserve"> ont également souligné que les indicateurs et les </w:t>
      </w:r>
      <w:r w:rsidR="0063778A" w:rsidRPr="0004205E">
        <w:rPr>
          <w:lang w:val="fr-FR"/>
        </w:rPr>
        <w:t xml:space="preserve">cibles </w:t>
      </w:r>
      <w:r w:rsidR="001C1E00" w:rsidRPr="0004205E">
        <w:rPr>
          <w:lang w:val="fr-FR"/>
        </w:rPr>
        <w:t>visés par les</w:t>
      </w:r>
      <w:r w:rsidR="009D37FD" w:rsidRPr="0004205E">
        <w:rPr>
          <w:lang w:val="fr-FR"/>
        </w:rPr>
        <w:t xml:space="preserve"> objectifs de développement durable </w:t>
      </w:r>
      <w:r w:rsidR="001C1E00" w:rsidRPr="0004205E">
        <w:rPr>
          <w:lang w:val="fr-FR"/>
        </w:rPr>
        <w:t>offr</w:t>
      </w:r>
      <w:r w:rsidR="009D37FD" w:rsidRPr="0004205E">
        <w:rPr>
          <w:lang w:val="fr-FR"/>
        </w:rPr>
        <w:t xml:space="preserve">aient un </w:t>
      </w:r>
      <w:r w:rsidR="001C1E00" w:rsidRPr="0004205E">
        <w:rPr>
          <w:lang w:val="fr-FR"/>
        </w:rPr>
        <w:t>cadre</w:t>
      </w:r>
      <w:r w:rsidR="00427080" w:rsidRPr="0004205E">
        <w:rPr>
          <w:lang w:val="fr-FR"/>
        </w:rPr>
        <w:t xml:space="preserve"> global pour le suivi et l</w:t>
      </w:r>
      <w:r w:rsidR="00A4771D" w:rsidRPr="0004205E">
        <w:rPr>
          <w:lang w:val="fr-FR"/>
        </w:rPr>
        <w:t>’</w:t>
      </w:r>
      <w:r w:rsidR="00427080" w:rsidRPr="0004205E">
        <w:rPr>
          <w:lang w:val="fr-FR"/>
        </w:rPr>
        <w:t xml:space="preserve">évaluation des progrès réalisés par les États membres et les </w:t>
      </w:r>
      <w:r w:rsidR="001C1E00" w:rsidRPr="0004205E">
        <w:rPr>
          <w:lang w:val="fr-FR"/>
        </w:rPr>
        <w:t>o</w:t>
      </w:r>
      <w:r w:rsidR="00427080" w:rsidRPr="0004205E">
        <w:rPr>
          <w:lang w:val="fr-FR"/>
        </w:rPr>
        <w:t>rganisations collaboratrices.</w:t>
      </w:r>
    </w:p>
    <w:p w14:paraId="1DD4E8C8" w14:textId="77777777" w:rsidR="004C40B8" w:rsidRPr="0004205E" w:rsidRDefault="00427080" w:rsidP="00A4771D">
      <w:pPr>
        <w:pStyle w:val="Heading3"/>
        <w:rPr>
          <w:lang w:val="fr-FR"/>
        </w:rPr>
      </w:pPr>
      <w:r w:rsidRPr="0004205E">
        <w:rPr>
          <w:lang w:val="fr-FR"/>
        </w:rPr>
        <w:t>Séance de récapitulation</w:t>
      </w:r>
    </w:p>
    <w:p w14:paraId="0A631873" w14:textId="77777777" w:rsidR="004C40B8" w:rsidRPr="0004205E" w:rsidRDefault="004C40B8" w:rsidP="00A4771D">
      <w:pPr>
        <w:rPr>
          <w:lang w:val="fr-FR"/>
        </w:rPr>
      </w:pPr>
    </w:p>
    <w:p w14:paraId="3FDF354E" w14:textId="51D05477" w:rsidR="004C40B8" w:rsidRPr="0004205E" w:rsidRDefault="00427080" w:rsidP="00A4771D">
      <w:pPr>
        <w:pStyle w:val="ONUMFS"/>
        <w:rPr>
          <w:lang w:val="fr-FR"/>
        </w:rPr>
      </w:pPr>
      <w:r w:rsidRPr="0004205E">
        <w:rPr>
          <w:lang w:val="fr-FR"/>
        </w:rPr>
        <w:t>M</w:t>
      </w:r>
      <w:r w:rsidR="00CE780C" w:rsidRPr="0004205E">
        <w:rPr>
          <w:lang w:val="fr-FR"/>
        </w:rPr>
        <w:t>.</w:t>
      </w:r>
      <w:r w:rsidR="00247898" w:rsidRPr="0004205E">
        <w:rPr>
          <w:lang w:val="fr-FR"/>
        </w:rPr>
        <w:t> </w:t>
      </w:r>
      <w:r w:rsidR="00CE780C" w:rsidRPr="0004205E">
        <w:rPr>
          <w:lang w:val="fr-FR"/>
        </w:rPr>
        <w:t>Mario</w:t>
      </w:r>
      <w:r w:rsidR="00A3570D">
        <w:rPr>
          <w:lang w:val="fr-FR"/>
        </w:rPr>
        <w:t> </w:t>
      </w:r>
      <w:r w:rsidR="00CE780C" w:rsidRPr="0004205E">
        <w:rPr>
          <w:lang w:val="fr-FR"/>
        </w:rPr>
        <w:t xml:space="preserve">Matus, </w:t>
      </w:r>
      <w:r w:rsidR="001C1E00" w:rsidRPr="0004205E">
        <w:rPr>
          <w:lang w:val="fr-FR"/>
        </w:rPr>
        <w:t>vice</w:t>
      </w:r>
      <w:r w:rsidR="00A3570D">
        <w:rPr>
          <w:lang w:val="fr-FR"/>
        </w:rPr>
        <w:noBreakHyphen/>
      </w:r>
      <w:r w:rsidR="001C1E00" w:rsidRPr="0004205E">
        <w:rPr>
          <w:lang w:val="fr-FR"/>
        </w:rPr>
        <w:t>d</w:t>
      </w:r>
      <w:r w:rsidR="00247898" w:rsidRPr="0004205E">
        <w:rPr>
          <w:lang w:val="fr-FR"/>
        </w:rPr>
        <w:t>irecteur</w:t>
      </w:r>
      <w:r w:rsidRPr="0004205E">
        <w:rPr>
          <w:lang w:val="fr-FR"/>
        </w:rPr>
        <w:t xml:space="preserve"> général </w:t>
      </w:r>
      <w:r w:rsidR="00536700">
        <w:rPr>
          <w:lang w:val="fr-FR"/>
        </w:rPr>
        <w:t>chargé du Secteur du</w:t>
      </w:r>
      <w:r w:rsidRPr="0004205E">
        <w:rPr>
          <w:lang w:val="fr-FR"/>
        </w:rPr>
        <w:t xml:space="preserve"> développement de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OMPI, a conclu la table ron</w:t>
      </w:r>
      <w:r w:rsidR="0004205E" w:rsidRPr="0004205E">
        <w:rPr>
          <w:lang w:val="fr-FR"/>
        </w:rPr>
        <w:t>de.  Il</w:t>
      </w:r>
      <w:r w:rsidRPr="0004205E">
        <w:rPr>
          <w:lang w:val="fr-FR"/>
        </w:rPr>
        <w:t xml:space="preserve"> a déclaré que les États membres semblaient </w:t>
      </w:r>
      <w:r w:rsidR="001C1E00" w:rsidRPr="0004205E">
        <w:rPr>
          <w:lang w:val="fr-FR"/>
        </w:rPr>
        <w:t>globalement</w:t>
      </w:r>
      <w:r w:rsidRPr="0004205E">
        <w:rPr>
          <w:lang w:val="fr-FR"/>
        </w:rPr>
        <w:t xml:space="preserve"> satisfaits de la manière dont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OMPI mettait en œuvre les activités d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assistance techniq</w:t>
      </w:r>
      <w:r w:rsidR="0004205E" w:rsidRPr="0004205E">
        <w:rPr>
          <w:lang w:val="fr-FR"/>
        </w:rPr>
        <w:t>ue.  Il</w:t>
      </w:r>
      <w:r w:rsidRPr="0004205E">
        <w:rPr>
          <w:lang w:val="fr-FR"/>
        </w:rPr>
        <w:t xml:space="preserve"> a énoncé des idées visant à ren</w:t>
      </w:r>
      <w:r w:rsidR="001C1E00" w:rsidRPr="0004205E">
        <w:rPr>
          <w:lang w:val="fr-FR"/>
        </w:rPr>
        <w:t>forcer</w:t>
      </w:r>
      <w:r w:rsidRPr="0004205E">
        <w:rPr>
          <w:lang w:val="fr-FR"/>
        </w:rPr>
        <w:t xml:space="preserve"> l</w:t>
      </w:r>
      <w:r w:rsidR="00A4771D" w:rsidRPr="0004205E">
        <w:rPr>
          <w:lang w:val="fr-FR"/>
        </w:rPr>
        <w:t>’</w:t>
      </w:r>
      <w:r w:rsidR="001C1E00" w:rsidRPr="0004205E">
        <w:rPr>
          <w:lang w:val="fr-FR"/>
        </w:rPr>
        <w:t xml:space="preserve">efficacité et la pérennité </w:t>
      </w:r>
      <w:r w:rsidRPr="0004205E">
        <w:rPr>
          <w:lang w:val="fr-FR"/>
        </w:rPr>
        <w:t>de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assistance technique, telles que</w:t>
      </w:r>
      <w:r w:rsidR="00A4771D" w:rsidRPr="0004205E">
        <w:rPr>
          <w:lang w:val="fr-FR"/>
        </w:rPr>
        <w:t> :</w:t>
      </w:r>
      <w:r w:rsidRPr="0004205E">
        <w:rPr>
          <w:lang w:val="fr-FR"/>
        </w:rPr>
        <w:t xml:space="preserve"> i)</w:t>
      </w:r>
      <w:r w:rsidR="00247898" w:rsidRPr="0004205E">
        <w:rPr>
          <w:lang w:val="fr-FR"/>
        </w:rPr>
        <w:t> </w:t>
      </w:r>
      <w:r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 xml:space="preserve">importance de la coordination interne au sein du pays bénéficiaire, </w:t>
      </w:r>
      <w:r w:rsidR="0063778A" w:rsidRPr="0004205E">
        <w:rPr>
          <w:lang w:val="fr-FR"/>
        </w:rPr>
        <w:t>et de</w:t>
      </w:r>
      <w:r w:rsidRPr="0004205E">
        <w:rPr>
          <w:lang w:val="fr-FR"/>
        </w:rPr>
        <w:t xml:space="preserve"> </w:t>
      </w:r>
      <w:r w:rsidR="001C1E00" w:rsidRPr="0004205E">
        <w:rPr>
          <w:lang w:val="fr-FR"/>
        </w:rPr>
        <w:t>la</w:t>
      </w:r>
      <w:r w:rsidRPr="0004205E">
        <w:rPr>
          <w:lang w:val="fr-FR"/>
        </w:rPr>
        <w:t xml:space="preserve"> collaboration</w:t>
      </w:r>
      <w:r w:rsidR="001C1E00" w:rsidRPr="0004205E">
        <w:rPr>
          <w:lang w:val="fr-FR"/>
        </w:rPr>
        <w:t xml:space="preserve"> de ce pays</w:t>
      </w:r>
      <w:r w:rsidRPr="0004205E">
        <w:rPr>
          <w:lang w:val="fr-FR"/>
        </w:rPr>
        <w:t xml:space="preserve"> avec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OMPI;  ii)</w:t>
      </w:r>
      <w:r w:rsidR="00247898" w:rsidRPr="0004205E">
        <w:rPr>
          <w:lang w:val="fr-FR"/>
        </w:rPr>
        <w:t> </w:t>
      </w:r>
      <w:r w:rsidRPr="0004205E">
        <w:rPr>
          <w:lang w:val="fr-FR"/>
        </w:rPr>
        <w:t xml:space="preserve">le besoin </w:t>
      </w:r>
      <w:r w:rsidR="0063778A" w:rsidRPr="0004205E">
        <w:rPr>
          <w:lang w:val="fr-FR"/>
        </w:rPr>
        <w:t>de perfectionner le mo</w:t>
      </w:r>
      <w:r w:rsidR="001C1E00" w:rsidRPr="0004205E">
        <w:rPr>
          <w:lang w:val="fr-FR"/>
        </w:rPr>
        <w:t>de</w:t>
      </w:r>
      <w:r w:rsidRPr="0004205E">
        <w:rPr>
          <w:lang w:val="fr-FR"/>
        </w:rPr>
        <w:t xml:space="preserve"> de </w:t>
      </w:r>
      <w:r w:rsidR="0063778A" w:rsidRPr="0004205E">
        <w:rPr>
          <w:lang w:val="fr-FR"/>
        </w:rPr>
        <w:t>diffus</w:t>
      </w:r>
      <w:r w:rsidR="001C1E00" w:rsidRPr="0004205E">
        <w:rPr>
          <w:lang w:val="fr-FR"/>
        </w:rPr>
        <w:t>ion, auprès des États membres, d</w:t>
      </w:r>
      <w:r w:rsidRPr="0004205E">
        <w:rPr>
          <w:lang w:val="fr-FR"/>
        </w:rPr>
        <w:t>es coordonnées des différentes divisions de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OMPI;  iii)</w:t>
      </w:r>
      <w:r w:rsidR="00247898" w:rsidRPr="0004205E">
        <w:rPr>
          <w:lang w:val="fr-FR"/>
        </w:rPr>
        <w:t> </w:t>
      </w:r>
      <w:r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importance de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 xml:space="preserve">interaction </w:t>
      </w:r>
      <w:r w:rsidR="001C1E00" w:rsidRPr="0004205E">
        <w:rPr>
          <w:lang w:val="fr-FR"/>
        </w:rPr>
        <w:t>entre</w:t>
      </w:r>
      <w:r w:rsidRPr="0004205E">
        <w:rPr>
          <w:lang w:val="fr-FR"/>
        </w:rPr>
        <w:t xml:space="preserve"> les diverses parties prenantes de la propriété intellectuelle;  iv)</w:t>
      </w:r>
      <w:r w:rsidR="00247898" w:rsidRPr="0004205E">
        <w:rPr>
          <w:lang w:val="fr-FR"/>
        </w:rPr>
        <w:t> </w:t>
      </w:r>
      <w:r w:rsidRPr="0004205E">
        <w:rPr>
          <w:lang w:val="fr-FR"/>
        </w:rPr>
        <w:t>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 xml:space="preserve">importance de </w:t>
      </w:r>
      <w:r w:rsidR="001C1E00" w:rsidRPr="0004205E">
        <w:rPr>
          <w:lang w:val="fr-FR"/>
        </w:rPr>
        <w:t>faire mieux connaître</w:t>
      </w:r>
      <w:r w:rsidRPr="0004205E">
        <w:rPr>
          <w:lang w:val="fr-FR"/>
        </w:rPr>
        <w:t xml:space="preserve"> </w:t>
      </w:r>
      <w:r w:rsidR="001C1E00" w:rsidRPr="0004205E">
        <w:rPr>
          <w:lang w:val="fr-FR"/>
        </w:rPr>
        <w:t>les</w:t>
      </w:r>
      <w:r w:rsidRPr="0004205E">
        <w:rPr>
          <w:lang w:val="fr-FR"/>
        </w:rPr>
        <w:t xml:space="preserve"> </w:t>
      </w:r>
      <w:r w:rsidR="0063778A" w:rsidRPr="0004205E">
        <w:rPr>
          <w:lang w:val="fr-FR"/>
        </w:rPr>
        <w:t>questions de</w:t>
      </w:r>
      <w:r w:rsidR="00127BFE" w:rsidRPr="0004205E">
        <w:rPr>
          <w:lang w:val="fr-FR"/>
        </w:rPr>
        <w:t xml:space="preserve"> propriété intellectuelle et </w:t>
      </w:r>
      <w:r w:rsidR="0063778A" w:rsidRPr="0004205E">
        <w:rPr>
          <w:lang w:val="fr-FR"/>
        </w:rPr>
        <w:t>de</w:t>
      </w:r>
      <w:r w:rsidR="00FC5951" w:rsidRPr="0004205E">
        <w:rPr>
          <w:lang w:val="fr-FR"/>
        </w:rPr>
        <w:t xml:space="preserve"> développement,</w:t>
      </w:r>
      <w:r w:rsidR="00127BFE" w:rsidRPr="0004205E">
        <w:rPr>
          <w:lang w:val="fr-FR"/>
        </w:rPr>
        <w:t xml:space="preserve"> </w:t>
      </w:r>
      <w:r w:rsidR="00FC5951" w:rsidRPr="0004205E">
        <w:rPr>
          <w:lang w:val="fr-FR"/>
        </w:rPr>
        <w:t xml:space="preserve">notamment </w:t>
      </w:r>
      <w:r w:rsidR="00127BFE" w:rsidRPr="0004205E">
        <w:rPr>
          <w:lang w:val="fr-FR"/>
        </w:rPr>
        <w:t xml:space="preserve">dans les pays les moins </w:t>
      </w:r>
      <w:r w:rsidR="001C1E00" w:rsidRPr="0004205E">
        <w:rPr>
          <w:lang w:val="fr-FR"/>
        </w:rPr>
        <w:t>avancés</w:t>
      </w:r>
      <w:r w:rsidR="000A53FA">
        <w:rPr>
          <w:lang w:val="fr-FR"/>
        </w:rPr>
        <w:t>;  et </w:t>
      </w:r>
      <w:r w:rsidR="00127BFE" w:rsidRPr="0004205E">
        <w:rPr>
          <w:lang w:val="fr-FR"/>
        </w:rPr>
        <w:t>v)</w:t>
      </w:r>
      <w:r w:rsidR="00247898" w:rsidRPr="0004205E">
        <w:rPr>
          <w:lang w:val="fr-FR"/>
        </w:rPr>
        <w:t> </w:t>
      </w:r>
      <w:r w:rsidR="00127BFE" w:rsidRPr="0004205E">
        <w:rPr>
          <w:lang w:val="fr-FR"/>
        </w:rPr>
        <w:t xml:space="preserve">le besoin de </w:t>
      </w:r>
      <w:r w:rsidR="001C1E00" w:rsidRPr="0004205E">
        <w:rPr>
          <w:lang w:val="fr-FR"/>
        </w:rPr>
        <w:t>mettre au point</w:t>
      </w:r>
      <w:r w:rsidR="00127BFE" w:rsidRPr="0004205E">
        <w:rPr>
          <w:lang w:val="fr-FR"/>
        </w:rPr>
        <w:t xml:space="preserve"> des programmes </w:t>
      </w:r>
      <w:r w:rsidR="001C1E00" w:rsidRPr="0004205E">
        <w:rPr>
          <w:lang w:val="fr-FR"/>
        </w:rPr>
        <w:t>visant à susciter l</w:t>
      </w:r>
      <w:r w:rsidR="00A4771D" w:rsidRPr="0004205E">
        <w:rPr>
          <w:lang w:val="fr-FR"/>
        </w:rPr>
        <w:t>’</w:t>
      </w:r>
      <w:r w:rsidR="001C1E00" w:rsidRPr="0004205E">
        <w:rPr>
          <w:lang w:val="fr-FR"/>
        </w:rPr>
        <w:t>intérêt d</w:t>
      </w:r>
      <w:r w:rsidR="0063778A" w:rsidRPr="0004205E">
        <w:rPr>
          <w:lang w:val="fr-FR"/>
        </w:rPr>
        <w:t xml:space="preserve">es jeunes </w:t>
      </w:r>
      <w:r w:rsidR="001C1E00" w:rsidRPr="0004205E">
        <w:rPr>
          <w:lang w:val="fr-FR"/>
        </w:rPr>
        <w:t>pour</w:t>
      </w:r>
      <w:r w:rsidR="00127BFE" w:rsidRPr="0004205E">
        <w:rPr>
          <w:lang w:val="fr-FR"/>
        </w:rPr>
        <w:t xml:space="preserve"> l</w:t>
      </w:r>
      <w:r w:rsidR="001C1E00" w:rsidRPr="0004205E">
        <w:rPr>
          <w:lang w:val="fr-FR"/>
        </w:rPr>
        <w:t>es questions de</w:t>
      </w:r>
      <w:r w:rsidR="00127BFE" w:rsidRPr="0004205E">
        <w:rPr>
          <w:lang w:val="fr-FR"/>
        </w:rPr>
        <w:t xml:space="preserve"> propriété intellectuel</w:t>
      </w:r>
      <w:r w:rsidR="0004205E" w:rsidRPr="0004205E">
        <w:rPr>
          <w:lang w:val="fr-FR"/>
        </w:rPr>
        <w:t>le.  Su</w:t>
      </w:r>
      <w:r w:rsidR="00127BFE" w:rsidRPr="0004205E">
        <w:rPr>
          <w:lang w:val="fr-FR"/>
        </w:rPr>
        <w:t>r ces dernières observations, M.</w:t>
      </w:r>
      <w:r w:rsidR="00247898" w:rsidRPr="0004205E">
        <w:rPr>
          <w:lang w:val="fr-FR"/>
        </w:rPr>
        <w:t> </w:t>
      </w:r>
      <w:r w:rsidR="00127BFE" w:rsidRPr="0004205E">
        <w:rPr>
          <w:lang w:val="fr-FR"/>
        </w:rPr>
        <w:t xml:space="preserve">Matus a déclaré la table ronde </w:t>
      </w:r>
      <w:r w:rsidR="00C71F66" w:rsidRPr="0004205E">
        <w:rPr>
          <w:lang w:val="fr-FR"/>
        </w:rPr>
        <w:t>close.</w:t>
      </w:r>
    </w:p>
    <w:p w14:paraId="3D7D4B1C" w14:textId="77777777" w:rsidR="00A3570D" w:rsidRDefault="00A3570D" w:rsidP="00A3570D">
      <w:pPr>
        <w:pStyle w:val="Endofdocument-Annex"/>
        <w:rPr>
          <w:lang w:val="fr-FR"/>
        </w:rPr>
      </w:pPr>
    </w:p>
    <w:p w14:paraId="33363A43" w14:textId="77777777" w:rsidR="00A3570D" w:rsidRDefault="00A3570D" w:rsidP="00A3570D">
      <w:pPr>
        <w:pStyle w:val="Endofdocument-Annex"/>
        <w:rPr>
          <w:lang w:val="fr-FR"/>
        </w:rPr>
      </w:pPr>
    </w:p>
    <w:p w14:paraId="75F81731" w14:textId="79D362AC" w:rsidR="00441D92" w:rsidRPr="0004205E" w:rsidRDefault="00441D92" w:rsidP="00A3570D">
      <w:pPr>
        <w:pStyle w:val="Endofdocument-Annex"/>
        <w:rPr>
          <w:lang w:val="fr-FR"/>
        </w:rPr>
      </w:pPr>
      <w:r w:rsidRPr="0004205E">
        <w:rPr>
          <w:lang w:val="fr-FR"/>
        </w:rPr>
        <w:t>[Fin de l</w:t>
      </w:r>
      <w:r w:rsidR="00A4771D" w:rsidRPr="0004205E">
        <w:rPr>
          <w:lang w:val="fr-FR"/>
        </w:rPr>
        <w:t>’</w:t>
      </w:r>
      <w:r w:rsidRPr="0004205E">
        <w:rPr>
          <w:lang w:val="fr-FR"/>
        </w:rPr>
        <w:t>annexe et du document]</w:t>
      </w:r>
    </w:p>
    <w:sectPr w:rsidR="00441D92" w:rsidRPr="0004205E" w:rsidSect="00101966">
      <w:headerReference w:type="default" r:id="rId18"/>
      <w:headerReference w:type="first" r:id="rId19"/>
      <w:footerReference w:type="first" r:id="rId2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EA05E" w14:textId="77777777" w:rsidR="001B5B36" w:rsidRDefault="001B5B36" w:rsidP="00CE780C">
      <w:r>
        <w:separator/>
      </w:r>
    </w:p>
  </w:endnote>
  <w:endnote w:type="continuationSeparator" w:id="0">
    <w:p w14:paraId="6796F293" w14:textId="77777777" w:rsidR="001B5B36" w:rsidRDefault="001B5B36" w:rsidP="00CE780C">
      <w:r>
        <w:continuationSeparator/>
      </w:r>
    </w:p>
  </w:endnote>
  <w:endnote w:type="continuationNotice" w:id="1">
    <w:p w14:paraId="797D6C1C" w14:textId="77777777" w:rsidR="001B5B36" w:rsidRDefault="001B5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4E522" w14:textId="77777777" w:rsidR="00A3570D" w:rsidRDefault="00A357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12421" w14:textId="77777777" w:rsidR="001B5B36" w:rsidRDefault="001B5B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85658" w14:textId="77777777" w:rsidR="00A3570D" w:rsidRDefault="00A3570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5AB3A" w14:textId="77777777" w:rsidR="001B5B36" w:rsidRDefault="001B5B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A7126" w14:textId="77777777" w:rsidR="001B5B36" w:rsidRDefault="001B5B36" w:rsidP="00CE780C">
      <w:r>
        <w:separator/>
      </w:r>
    </w:p>
  </w:footnote>
  <w:footnote w:type="continuationSeparator" w:id="0">
    <w:p w14:paraId="4B3E6B72" w14:textId="77777777" w:rsidR="001B5B36" w:rsidRDefault="001B5B36" w:rsidP="00CE780C">
      <w:r>
        <w:continuationSeparator/>
      </w:r>
    </w:p>
  </w:footnote>
  <w:footnote w:type="continuationNotice" w:id="1">
    <w:p w14:paraId="31746CC4" w14:textId="77777777" w:rsidR="001B5B36" w:rsidRDefault="001B5B36"/>
  </w:footnote>
  <w:footnote w:id="2">
    <w:p w14:paraId="03A7272D" w14:textId="5628FA54" w:rsidR="001B5B36" w:rsidRPr="001E4BBE" w:rsidRDefault="001B5B36" w:rsidP="00101966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B83BB2">
        <w:rPr>
          <w:lang w:val="fr-FR"/>
        </w:rPr>
        <w:t xml:space="preserve"> </w:t>
      </w:r>
      <w:r>
        <w:rPr>
          <w:lang w:val="fr-FR"/>
        </w:rPr>
        <w:tab/>
      </w:r>
      <w:r w:rsidRPr="00B83BB2">
        <w:rPr>
          <w:lang w:val="fr-FR"/>
        </w:rPr>
        <w:t xml:space="preserve">Selon la </w:t>
      </w:r>
      <w:r>
        <w:rPr>
          <w:lang w:val="fr-FR"/>
        </w:rPr>
        <w:t>dé</w:t>
      </w:r>
      <w:r w:rsidRPr="00B83BB2">
        <w:rPr>
          <w:lang w:val="fr-FR"/>
        </w:rPr>
        <w:t xml:space="preserve">cision </w:t>
      </w:r>
      <w:r>
        <w:rPr>
          <w:lang w:val="fr-FR"/>
        </w:rPr>
        <w:t>adopté</w:t>
      </w:r>
      <w:r w:rsidRPr="00B83BB2">
        <w:rPr>
          <w:lang w:val="fr-FR"/>
        </w:rPr>
        <w:t>e par le comité (paragraphe</w:t>
      </w:r>
      <w:r>
        <w:rPr>
          <w:lang w:val="fr-FR"/>
        </w:rPr>
        <w:t> </w:t>
      </w:r>
      <w:r w:rsidRPr="00B83BB2">
        <w:rPr>
          <w:lang w:val="fr-FR"/>
        </w:rPr>
        <w:t>1 de l</w:t>
      </w:r>
      <w:r w:rsidR="00EF4CC5">
        <w:rPr>
          <w:lang w:val="fr-FR"/>
        </w:rPr>
        <w:t>’</w:t>
      </w:r>
      <w:r w:rsidR="00A3570D">
        <w:rPr>
          <w:lang w:val="fr-FR"/>
        </w:rPr>
        <w:t>appendice </w:t>
      </w:r>
      <w:r w:rsidRPr="00B83BB2">
        <w:rPr>
          <w:lang w:val="fr-FR"/>
        </w:rPr>
        <w:t xml:space="preserve">I </w:t>
      </w:r>
      <w:r>
        <w:rPr>
          <w:lang w:val="fr-FR"/>
        </w:rPr>
        <w:t>du résumé présenté par le président de la dix</w:t>
      </w:r>
      <w:r w:rsidR="00EF4CC5">
        <w:rPr>
          <w:lang w:val="fr-FR"/>
        </w:rPr>
        <w:t>-</w:t>
      </w:r>
      <w:r>
        <w:rPr>
          <w:lang w:val="fr-FR"/>
        </w:rPr>
        <w:t>neuv</w:t>
      </w:r>
      <w:r w:rsidR="00EF4CC5">
        <w:rPr>
          <w:lang w:val="fr-FR"/>
        </w:rPr>
        <w:t>ième session</w:t>
      </w:r>
      <w:r w:rsidRPr="00B83BB2">
        <w:rPr>
          <w:lang w:val="fr-FR"/>
        </w:rPr>
        <w:t>), il avait été initialement prévu d</w:t>
      </w:r>
      <w:r w:rsidR="00EF4CC5">
        <w:rPr>
          <w:lang w:val="fr-FR"/>
        </w:rPr>
        <w:t>’</w:t>
      </w:r>
      <w:r w:rsidRPr="00B83BB2">
        <w:rPr>
          <w:lang w:val="fr-FR"/>
        </w:rPr>
        <w:t>organiser un séminaire d</w:t>
      </w:r>
      <w:r w:rsidR="00EF4CC5">
        <w:rPr>
          <w:lang w:val="fr-FR"/>
        </w:rPr>
        <w:t>’</w:t>
      </w:r>
      <w:r w:rsidRPr="00B83BB2">
        <w:rPr>
          <w:lang w:val="fr-FR"/>
        </w:rPr>
        <w:t xml:space="preserve">une journée. </w:t>
      </w:r>
      <w:r>
        <w:rPr>
          <w:lang w:val="fr-FR"/>
        </w:rPr>
        <w:t xml:space="preserve"> </w:t>
      </w:r>
      <w:r w:rsidRPr="00645025">
        <w:rPr>
          <w:lang w:val="fr-FR"/>
        </w:rPr>
        <w:t xml:space="preserve">Après consultation des </w:t>
      </w:r>
      <w:r>
        <w:rPr>
          <w:lang w:val="fr-FR"/>
        </w:rPr>
        <w:t>États</w:t>
      </w:r>
      <w:r w:rsidRPr="00645025">
        <w:rPr>
          <w:lang w:val="fr-FR"/>
        </w:rPr>
        <w:t xml:space="preserve"> membres, il a été convenu qu</w:t>
      </w:r>
      <w:r w:rsidR="00EF4CC5">
        <w:rPr>
          <w:lang w:val="fr-FR"/>
        </w:rPr>
        <w:t>’</w:t>
      </w:r>
      <w:r w:rsidRPr="00645025">
        <w:rPr>
          <w:lang w:val="fr-FR"/>
        </w:rPr>
        <w:t>une table ronde serait plus adaptée pour permettre aux participants de prendre part aux débats.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8FBCA" w14:textId="77777777" w:rsidR="00A3570D" w:rsidRDefault="00A357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8AD36" w14:textId="77777777" w:rsidR="001B5B36" w:rsidRDefault="001B5B36" w:rsidP="00C43C34">
    <w:pPr>
      <w:pStyle w:val="Header"/>
      <w:jc w:val="right"/>
    </w:pPr>
    <w:r>
      <w:t>CDIP/20/3</w:t>
    </w:r>
  </w:p>
  <w:p w14:paraId="0539B75A" w14:textId="20E4C2D2" w:rsidR="001B5B36" w:rsidRDefault="001B5B36" w:rsidP="00C43C34">
    <w:pPr>
      <w:pStyle w:val="Header"/>
      <w:jc w:val="right"/>
      <w:rPr>
        <w:noProof/>
      </w:rPr>
    </w:pPr>
    <w:proofErr w:type="gramStart"/>
    <w:r>
      <w:t>page</w:t>
    </w:r>
    <w:proofErr w:type="gramEnd"/>
    <w:r w:rsidR="00A3570D">
      <w:t> </w:t>
    </w:r>
    <w:r>
      <w:fldChar w:fldCharType="begin"/>
    </w:r>
    <w:r>
      <w:instrText xml:space="preserve"> PAGE   \* MERGEFORMAT </w:instrText>
    </w:r>
    <w:r>
      <w:fldChar w:fldCharType="separate"/>
    </w:r>
    <w:r w:rsidR="00A4771D">
      <w:rPr>
        <w:noProof/>
      </w:rPr>
      <w:t>2</w:t>
    </w:r>
    <w:r>
      <w:rPr>
        <w:noProof/>
      </w:rPr>
      <w:fldChar w:fldCharType="end"/>
    </w:r>
  </w:p>
  <w:p w14:paraId="123BBD28" w14:textId="77777777" w:rsidR="001B5B36" w:rsidRDefault="001B5B36" w:rsidP="00C43C34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CDD4F" w14:textId="77777777" w:rsidR="00A3570D" w:rsidRDefault="00A3570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47648" w14:textId="77777777" w:rsidR="001B5B36" w:rsidRDefault="001B5B36" w:rsidP="00C43C34">
    <w:pPr>
      <w:pStyle w:val="Header"/>
      <w:jc w:val="right"/>
    </w:pPr>
    <w:r>
      <w:t>CDIP/20/3</w:t>
    </w:r>
  </w:p>
  <w:p w14:paraId="500AA49D" w14:textId="2781A225" w:rsidR="001B5B36" w:rsidRDefault="001B5B36" w:rsidP="00C43C34">
    <w:pPr>
      <w:pStyle w:val="Header"/>
      <w:jc w:val="right"/>
      <w:rPr>
        <w:noProof/>
      </w:rPr>
    </w:pPr>
    <w:r>
      <w:t>Annexe, page</w:t>
    </w:r>
    <w:r w:rsidR="00A3570D">
      <w:t> </w:t>
    </w:r>
    <w:r>
      <w:fldChar w:fldCharType="begin"/>
    </w:r>
    <w:r>
      <w:instrText xml:space="preserve"> PAGE   \* MERGEFORMAT </w:instrText>
    </w:r>
    <w:r>
      <w:fldChar w:fldCharType="separate"/>
    </w:r>
    <w:r w:rsidR="00C455A5">
      <w:rPr>
        <w:noProof/>
      </w:rPr>
      <w:t>10</w:t>
    </w:r>
    <w:r>
      <w:rPr>
        <w:noProof/>
      </w:rPr>
      <w:fldChar w:fldCharType="end"/>
    </w:r>
  </w:p>
  <w:p w14:paraId="4359E9A3" w14:textId="77777777" w:rsidR="001B5B36" w:rsidRDefault="001B5B36" w:rsidP="00C43C34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D2527" w14:textId="77777777" w:rsidR="001B5B36" w:rsidRDefault="001B5B36" w:rsidP="00C43C34">
    <w:pPr>
      <w:pStyle w:val="Header"/>
      <w:jc w:val="right"/>
    </w:pPr>
    <w:r>
      <w:t>CDIP/20/3</w:t>
    </w:r>
  </w:p>
  <w:p w14:paraId="542705A2" w14:textId="77777777" w:rsidR="001B5B36" w:rsidRDefault="001B5B36" w:rsidP="00C43C34">
    <w:pPr>
      <w:pStyle w:val="Header"/>
      <w:jc w:val="right"/>
    </w:pPr>
    <w:r>
      <w:t>ANNEXE</w:t>
    </w:r>
  </w:p>
  <w:p w14:paraId="78100817" w14:textId="77777777" w:rsidR="001B5B36" w:rsidRDefault="001B5B36" w:rsidP="00C43C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FFFFFF89"/>
    <w:multiLevelType w:val="singleLevel"/>
    <w:tmpl w:val="87868D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D718E5"/>
    <w:multiLevelType w:val="hybridMultilevel"/>
    <w:tmpl w:val="5ADC3326"/>
    <w:lvl w:ilvl="0" w:tplc="DDB63F3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741E5D"/>
    <w:multiLevelType w:val="hybridMultilevel"/>
    <w:tmpl w:val="C464CD84"/>
    <w:lvl w:ilvl="0" w:tplc="451A6E3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41B586A"/>
    <w:multiLevelType w:val="hybridMultilevel"/>
    <w:tmpl w:val="693CC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237AE"/>
    <w:multiLevelType w:val="hybridMultilevel"/>
    <w:tmpl w:val="741854E4"/>
    <w:lvl w:ilvl="0" w:tplc="9D88E4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F3BD1"/>
    <w:multiLevelType w:val="hybridMultilevel"/>
    <w:tmpl w:val="16AAF416"/>
    <w:lvl w:ilvl="0" w:tplc="DDB63F3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C84BC4"/>
    <w:multiLevelType w:val="hybridMultilevel"/>
    <w:tmpl w:val="CC02FAE8"/>
    <w:lvl w:ilvl="0" w:tplc="6EC878A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6BB84039"/>
    <w:multiLevelType w:val="hybridMultilevel"/>
    <w:tmpl w:val="0E4245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A57B8"/>
    <w:multiLevelType w:val="hybridMultilevel"/>
    <w:tmpl w:val="FFB67B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B103A"/>
    <w:multiLevelType w:val="hybridMultilevel"/>
    <w:tmpl w:val="6C2C30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7B01170A"/>
    <w:multiLevelType w:val="hybridMultilevel"/>
    <w:tmpl w:val="B7D8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4"/>
  </w:num>
  <w:num w:numId="5">
    <w:abstractNumId w:val="0"/>
  </w:num>
  <w:num w:numId="6">
    <w:abstractNumId w:val="12"/>
  </w:num>
  <w:num w:numId="7">
    <w:abstractNumId w:val="6"/>
  </w:num>
  <w:num w:numId="8">
    <w:abstractNumId w:val="16"/>
  </w:num>
  <w:num w:numId="9">
    <w:abstractNumId w:val="7"/>
  </w:num>
  <w:num w:numId="10">
    <w:abstractNumId w:val="15"/>
  </w:num>
  <w:num w:numId="11">
    <w:abstractNumId w:val="19"/>
  </w:num>
  <w:num w:numId="12">
    <w:abstractNumId w:val="1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3"/>
  </w:num>
  <w:num w:numId="18">
    <w:abstractNumId w:val="6"/>
  </w:num>
  <w:num w:numId="19">
    <w:abstractNumId w:val="17"/>
  </w:num>
  <w:num w:numId="20">
    <w:abstractNumId w:val="5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B2"/>
    <w:rsid w:val="000032DC"/>
    <w:rsid w:val="000065C9"/>
    <w:rsid w:val="000101DA"/>
    <w:rsid w:val="00013565"/>
    <w:rsid w:val="00013B1A"/>
    <w:rsid w:val="00013BBB"/>
    <w:rsid w:val="00021EB1"/>
    <w:rsid w:val="000223F2"/>
    <w:rsid w:val="00022883"/>
    <w:rsid w:val="00024335"/>
    <w:rsid w:val="00024399"/>
    <w:rsid w:val="000258B2"/>
    <w:rsid w:val="00031241"/>
    <w:rsid w:val="0003343D"/>
    <w:rsid w:val="0004013F"/>
    <w:rsid w:val="00040D0D"/>
    <w:rsid w:val="0004205E"/>
    <w:rsid w:val="000421B5"/>
    <w:rsid w:val="00045134"/>
    <w:rsid w:val="0004585A"/>
    <w:rsid w:val="00056571"/>
    <w:rsid w:val="00075C69"/>
    <w:rsid w:val="00076EF8"/>
    <w:rsid w:val="00077074"/>
    <w:rsid w:val="0008240B"/>
    <w:rsid w:val="000843E0"/>
    <w:rsid w:val="00085C73"/>
    <w:rsid w:val="00090AFC"/>
    <w:rsid w:val="000972DF"/>
    <w:rsid w:val="000A4F63"/>
    <w:rsid w:val="000A53FA"/>
    <w:rsid w:val="000A6614"/>
    <w:rsid w:val="000B1935"/>
    <w:rsid w:val="000B22D0"/>
    <w:rsid w:val="000B6BDF"/>
    <w:rsid w:val="000D65C8"/>
    <w:rsid w:val="000D7E20"/>
    <w:rsid w:val="000E1232"/>
    <w:rsid w:val="000E3651"/>
    <w:rsid w:val="000F232F"/>
    <w:rsid w:val="000F5E56"/>
    <w:rsid w:val="00100DAA"/>
    <w:rsid w:val="00101966"/>
    <w:rsid w:val="00101D47"/>
    <w:rsid w:val="00103FA7"/>
    <w:rsid w:val="00105881"/>
    <w:rsid w:val="0011045B"/>
    <w:rsid w:val="00111798"/>
    <w:rsid w:val="00121EB0"/>
    <w:rsid w:val="00123D29"/>
    <w:rsid w:val="00124528"/>
    <w:rsid w:val="00125F10"/>
    <w:rsid w:val="00127BFE"/>
    <w:rsid w:val="00130522"/>
    <w:rsid w:val="0013276D"/>
    <w:rsid w:val="00133F81"/>
    <w:rsid w:val="001342E2"/>
    <w:rsid w:val="0014149F"/>
    <w:rsid w:val="00141A5E"/>
    <w:rsid w:val="001464CA"/>
    <w:rsid w:val="00155975"/>
    <w:rsid w:val="0015663C"/>
    <w:rsid w:val="00162D63"/>
    <w:rsid w:val="001651C7"/>
    <w:rsid w:val="0017135C"/>
    <w:rsid w:val="00177BAE"/>
    <w:rsid w:val="0018039F"/>
    <w:rsid w:val="0018098B"/>
    <w:rsid w:val="00180D2C"/>
    <w:rsid w:val="001813D3"/>
    <w:rsid w:val="001963E1"/>
    <w:rsid w:val="00196E08"/>
    <w:rsid w:val="001A04BF"/>
    <w:rsid w:val="001A4693"/>
    <w:rsid w:val="001A5744"/>
    <w:rsid w:val="001B5B36"/>
    <w:rsid w:val="001B66B6"/>
    <w:rsid w:val="001B7140"/>
    <w:rsid w:val="001B7693"/>
    <w:rsid w:val="001C1E00"/>
    <w:rsid w:val="001D0132"/>
    <w:rsid w:val="001D0EA3"/>
    <w:rsid w:val="001D51D9"/>
    <w:rsid w:val="001E2A3F"/>
    <w:rsid w:val="001E3855"/>
    <w:rsid w:val="001E4BBE"/>
    <w:rsid w:val="001F089D"/>
    <w:rsid w:val="001F378C"/>
    <w:rsid w:val="001F3E7A"/>
    <w:rsid w:val="001F652B"/>
    <w:rsid w:val="001F6A39"/>
    <w:rsid w:val="00201CF4"/>
    <w:rsid w:val="0020767C"/>
    <w:rsid w:val="00210C2C"/>
    <w:rsid w:val="00216C33"/>
    <w:rsid w:val="00236E25"/>
    <w:rsid w:val="00240CF8"/>
    <w:rsid w:val="002431C6"/>
    <w:rsid w:val="00243370"/>
    <w:rsid w:val="00247898"/>
    <w:rsid w:val="0025257C"/>
    <w:rsid w:val="00261F44"/>
    <w:rsid w:val="00263977"/>
    <w:rsid w:val="00263BB2"/>
    <w:rsid w:val="00263E2C"/>
    <w:rsid w:val="00263EA7"/>
    <w:rsid w:val="00265E18"/>
    <w:rsid w:val="002754E1"/>
    <w:rsid w:val="0027701C"/>
    <w:rsid w:val="002832AE"/>
    <w:rsid w:val="00283D22"/>
    <w:rsid w:val="00283E7A"/>
    <w:rsid w:val="002862A1"/>
    <w:rsid w:val="00290ED2"/>
    <w:rsid w:val="00294B20"/>
    <w:rsid w:val="002A7527"/>
    <w:rsid w:val="002B15B6"/>
    <w:rsid w:val="002C1243"/>
    <w:rsid w:val="002D4459"/>
    <w:rsid w:val="002D79EA"/>
    <w:rsid w:val="002E684D"/>
    <w:rsid w:val="002E7097"/>
    <w:rsid w:val="002F2EA0"/>
    <w:rsid w:val="002F5FF1"/>
    <w:rsid w:val="00305752"/>
    <w:rsid w:val="00314271"/>
    <w:rsid w:val="00316D34"/>
    <w:rsid w:val="00320E6E"/>
    <w:rsid w:val="003322BF"/>
    <w:rsid w:val="003357DF"/>
    <w:rsid w:val="003357FC"/>
    <w:rsid w:val="0034069A"/>
    <w:rsid w:val="00340F97"/>
    <w:rsid w:val="003558A2"/>
    <w:rsid w:val="00356B3C"/>
    <w:rsid w:val="0035776B"/>
    <w:rsid w:val="00361AC7"/>
    <w:rsid w:val="00363E42"/>
    <w:rsid w:val="003663B5"/>
    <w:rsid w:val="0037125C"/>
    <w:rsid w:val="0037479F"/>
    <w:rsid w:val="003807B6"/>
    <w:rsid w:val="00381FA8"/>
    <w:rsid w:val="00384D91"/>
    <w:rsid w:val="00397CCD"/>
    <w:rsid w:val="003A0AE3"/>
    <w:rsid w:val="003A63BB"/>
    <w:rsid w:val="003B1896"/>
    <w:rsid w:val="003B21D5"/>
    <w:rsid w:val="003B2C1E"/>
    <w:rsid w:val="003B7621"/>
    <w:rsid w:val="003B7D96"/>
    <w:rsid w:val="003D0823"/>
    <w:rsid w:val="003D0A46"/>
    <w:rsid w:val="003E08ED"/>
    <w:rsid w:val="003E52C0"/>
    <w:rsid w:val="00403688"/>
    <w:rsid w:val="00405388"/>
    <w:rsid w:val="004104B6"/>
    <w:rsid w:val="00411FAE"/>
    <w:rsid w:val="00417745"/>
    <w:rsid w:val="00427080"/>
    <w:rsid w:val="00430FE0"/>
    <w:rsid w:val="00431118"/>
    <w:rsid w:val="0043358D"/>
    <w:rsid w:val="00441D92"/>
    <w:rsid w:val="004437BD"/>
    <w:rsid w:val="004443DD"/>
    <w:rsid w:val="00451634"/>
    <w:rsid w:val="0045251D"/>
    <w:rsid w:val="0045460F"/>
    <w:rsid w:val="004619E5"/>
    <w:rsid w:val="00462692"/>
    <w:rsid w:val="00462B6A"/>
    <w:rsid w:val="004640A7"/>
    <w:rsid w:val="00464D49"/>
    <w:rsid w:val="004746C8"/>
    <w:rsid w:val="0047681B"/>
    <w:rsid w:val="00477E0C"/>
    <w:rsid w:val="00484A41"/>
    <w:rsid w:val="00497F67"/>
    <w:rsid w:val="004A72B5"/>
    <w:rsid w:val="004B4199"/>
    <w:rsid w:val="004B4BC7"/>
    <w:rsid w:val="004B6048"/>
    <w:rsid w:val="004C09BC"/>
    <w:rsid w:val="004C40B8"/>
    <w:rsid w:val="004D3952"/>
    <w:rsid w:val="004D73CC"/>
    <w:rsid w:val="004E0600"/>
    <w:rsid w:val="004E40D5"/>
    <w:rsid w:val="004E5870"/>
    <w:rsid w:val="004F1EEB"/>
    <w:rsid w:val="005000BF"/>
    <w:rsid w:val="00500302"/>
    <w:rsid w:val="00500722"/>
    <w:rsid w:val="00503BB4"/>
    <w:rsid w:val="00503EE6"/>
    <w:rsid w:val="00511195"/>
    <w:rsid w:val="00511524"/>
    <w:rsid w:val="0051521F"/>
    <w:rsid w:val="00515727"/>
    <w:rsid w:val="00515AE2"/>
    <w:rsid w:val="00516538"/>
    <w:rsid w:val="00524931"/>
    <w:rsid w:val="00531F65"/>
    <w:rsid w:val="00534261"/>
    <w:rsid w:val="00536700"/>
    <w:rsid w:val="0054136C"/>
    <w:rsid w:val="005461EE"/>
    <w:rsid w:val="00547C73"/>
    <w:rsid w:val="00550AE3"/>
    <w:rsid w:val="005536BE"/>
    <w:rsid w:val="00556FD0"/>
    <w:rsid w:val="0056364B"/>
    <w:rsid w:val="00563C8D"/>
    <w:rsid w:val="005724D1"/>
    <w:rsid w:val="0057257E"/>
    <w:rsid w:val="00572950"/>
    <w:rsid w:val="00573A11"/>
    <w:rsid w:val="00573A62"/>
    <w:rsid w:val="00576FF9"/>
    <w:rsid w:val="005A413D"/>
    <w:rsid w:val="005A524F"/>
    <w:rsid w:val="005B2CEA"/>
    <w:rsid w:val="005B3586"/>
    <w:rsid w:val="005C44D1"/>
    <w:rsid w:val="005C6A47"/>
    <w:rsid w:val="005D6877"/>
    <w:rsid w:val="005E20D3"/>
    <w:rsid w:val="005E4D6F"/>
    <w:rsid w:val="005E53AE"/>
    <w:rsid w:val="005E615C"/>
    <w:rsid w:val="005E64AC"/>
    <w:rsid w:val="005F000F"/>
    <w:rsid w:val="005F1E24"/>
    <w:rsid w:val="005F7DC3"/>
    <w:rsid w:val="006024A0"/>
    <w:rsid w:val="0060449C"/>
    <w:rsid w:val="006050DC"/>
    <w:rsid w:val="0060610C"/>
    <w:rsid w:val="0060791B"/>
    <w:rsid w:val="00610EB0"/>
    <w:rsid w:val="00613E06"/>
    <w:rsid w:val="00616737"/>
    <w:rsid w:val="00616AD8"/>
    <w:rsid w:val="00616B27"/>
    <w:rsid w:val="006172D6"/>
    <w:rsid w:val="00617763"/>
    <w:rsid w:val="00622DB4"/>
    <w:rsid w:val="006263F2"/>
    <w:rsid w:val="00632D80"/>
    <w:rsid w:val="00636813"/>
    <w:rsid w:val="0063778A"/>
    <w:rsid w:val="00645025"/>
    <w:rsid w:val="00650C25"/>
    <w:rsid w:val="00661730"/>
    <w:rsid w:val="0066305A"/>
    <w:rsid w:val="00665C0A"/>
    <w:rsid w:val="00666A5B"/>
    <w:rsid w:val="00667019"/>
    <w:rsid w:val="00667322"/>
    <w:rsid w:val="00667C8A"/>
    <w:rsid w:val="0068422A"/>
    <w:rsid w:val="00686A33"/>
    <w:rsid w:val="006873C3"/>
    <w:rsid w:val="006A336D"/>
    <w:rsid w:val="006A5F56"/>
    <w:rsid w:val="006B1FF3"/>
    <w:rsid w:val="006B6D66"/>
    <w:rsid w:val="006B7677"/>
    <w:rsid w:val="006D15F5"/>
    <w:rsid w:val="006D2D4F"/>
    <w:rsid w:val="006D6FA7"/>
    <w:rsid w:val="006E0051"/>
    <w:rsid w:val="006E08D0"/>
    <w:rsid w:val="006E3133"/>
    <w:rsid w:val="006E6844"/>
    <w:rsid w:val="006F1401"/>
    <w:rsid w:val="006F2C7C"/>
    <w:rsid w:val="00702044"/>
    <w:rsid w:val="00702CD5"/>
    <w:rsid w:val="00702E26"/>
    <w:rsid w:val="00704822"/>
    <w:rsid w:val="00706EFD"/>
    <w:rsid w:val="007075FD"/>
    <w:rsid w:val="00707FC5"/>
    <w:rsid w:val="007118E4"/>
    <w:rsid w:val="007137D4"/>
    <w:rsid w:val="00713FEB"/>
    <w:rsid w:val="0071691B"/>
    <w:rsid w:val="00717C63"/>
    <w:rsid w:val="00724032"/>
    <w:rsid w:val="007278A1"/>
    <w:rsid w:val="00733D9A"/>
    <w:rsid w:val="00741B70"/>
    <w:rsid w:val="00750670"/>
    <w:rsid w:val="00765A70"/>
    <w:rsid w:val="00771664"/>
    <w:rsid w:val="0077650D"/>
    <w:rsid w:val="00776879"/>
    <w:rsid w:val="00780621"/>
    <w:rsid w:val="00782C3B"/>
    <w:rsid w:val="00792FFF"/>
    <w:rsid w:val="00794F88"/>
    <w:rsid w:val="00795D58"/>
    <w:rsid w:val="007A2563"/>
    <w:rsid w:val="007A427A"/>
    <w:rsid w:val="007A59AF"/>
    <w:rsid w:val="007B240C"/>
    <w:rsid w:val="007C3BD3"/>
    <w:rsid w:val="007C43E1"/>
    <w:rsid w:val="007C4BEF"/>
    <w:rsid w:val="007C4C4D"/>
    <w:rsid w:val="007C6C4A"/>
    <w:rsid w:val="007D53C7"/>
    <w:rsid w:val="007E634B"/>
    <w:rsid w:val="007F2BC7"/>
    <w:rsid w:val="007F7330"/>
    <w:rsid w:val="00803959"/>
    <w:rsid w:val="00804DB7"/>
    <w:rsid w:val="00806B29"/>
    <w:rsid w:val="00810939"/>
    <w:rsid w:val="00822949"/>
    <w:rsid w:val="00825AAC"/>
    <w:rsid w:val="00826E53"/>
    <w:rsid w:val="00834F1C"/>
    <w:rsid w:val="00835A7C"/>
    <w:rsid w:val="00836E00"/>
    <w:rsid w:val="00845055"/>
    <w:rsid w:val="00872377"/>
    <w:rsid w:val="008801F4"/>
    <w:rsid w:val="00880C24"/>
    <w:rsid w:val="00882FB2"/>
    <w:rsid w:val="0088424A"/>
    <w:rsid w:val="00885CDA"/>
    <w:rsid w:val="008871E3"/>
    <w:rsid w:val="0089593A"/>
    <w:rsid w:val="0089647C"/>
    <w:rsid w:val="0089783D"/>
    <w:rsid w:val="008A3D62"/>
    <w:rsid w:val="008B1A87"/>
    <w:rsid w:val="008B5421"/>
    <w:rsid w:val="008D0003"/>
    <w:rsid w:val="008D4284"/>
    <w:rsid w:val="008E0B21"/>
    <w:rsid w:val="008F0023"/>
    <w:rsid w:val="008F035B"/>
    <w:rsid w:val="009035B0"/>
    <w:rsid w:val="009057B6"/>
    <w:rsid w:val="009113F8"/>
    <w:rsid w:val="00912430"/>
    <w:rsid w:val="009124B3"/>
    <w:rsid w:val="00913D08"/>
    <w:rsid w:val="009152EC"/>
    <w:rsid w:val="009162B8"/>
    <w:rsid w:val="00916381"/>
    <w:rsid w:val="00916B3E"/>
    <w:rsid w:val="00921D6C"/>
    <w:rsid w:val="00921F8E"/>
    <w:rsid w:val="0092704E"/>
    <w:rsid w:val="009273B6"/>
    <w:rsid w:val="00931740"/>
    <w:rsid w:val="00932734"/>
    <w:rsid w:val="0094234B"/>
    <w:rsid w:val="0094685A"/>
    <w:rsid w:val="00952FFC"/>
    <w:rsid w:val="009540F6"/>
    <w:rsid w:val="00957E31"/>
    <w:rsid w:val="00960D69"/>
    <w:rsid w:val="00961AEA"/>
    <w:rsid w:val="00966205"/>
    <w:rsid w:val="00970FC4"/>
    <w:rsid w:val="00981682"/>
    <w:rsid w:val="00982A9A"/>
    <w:rsid w:val="00990653"/>
    <w:rsid w:val="009956F9"/>
    <w:rsid w:val="009B2684"/>
    <w:rsid w:val="009B3437"/>
    <w:rsid w:val="009B3791"/>
    <w:rsid w:val="009B42CE"/>
    <w:rsid w:val="009B7717"/>
    <w:rsid w:val="009C01CF"/>
    <w:rsid w:val="009C5A1E"/>
    <w:rsid w:val="009C6EB5"/>
    <w:rsid w:val="009C7BF7"/>
    <w:rsid w:val="009D1333"/>
    <w:rsid w:val="009D1C9C"/>
    <w:rsid w:val="009D37FD"/>
    <w:rsid w:val="009E4DC8"/>
    <w:rsid w:val="009E73DC"/>
    <w:rsid w:val="009F712A"/>
    <w:rsid w:val="00A01272"/>
    <w:rsid w:val="00A118D8"/>
    <w:rsid w:val="00A27DD3"/>
    <w:rsid w:val="00A31FC7"/>
    <w:rsid w:val="00A34CCC"/>
    <w:rsid w:val="00A3570D"/>
    <w:rsid w:val="00A37033"/>
    <w:rsid w:val="00A4035A"/>
    <w:rsid w:val="00A403CF"/>
    <w:rsid w:val="00A43CA5"/>
    <w:rsid w:val="00A44A83"/>
    <w:rsid w:val="00A4771D"/>
    <w:rsid w:val="00A549A9"/>
    <w:rsid w:val="00A57E6F"/>
    <w:rsid w:val="00A70BD8"/>
    <w:rsid w:val="00A72782"/>
    <w:rsid w:val="00A72FE0"/>
    <w:rsid w:val="00A76C04"/>
    <w:rsid w:val="00A83A81"/>
    <w:rsid w:val="00A930B8"/>
    <w:rsid w:val="00A943DA"/>
    <w:rsid w:val="00AA1C9A"/>
    <w:rsid w:val="00AA257F"/>
    <w:rsid w:val="00AA3ADD"/>
    <w:rsid w:val="00AA3E01"/>
    <w:rsid w:val="00AA7176"/>
    <w:rsid w:val="00AA7BF2"/>
    <w:rsid w:val="00AC1824"/>
    <w:rsid w:val="00AC1C78"/>
    <w:rsid w:val="00AC5E10"/>
    <w:rsid w:val="00AD130A"/>
    <w:rsid w:val="00AD3113"/>
    <w:rsid w:val="00AE0511"/>
    <w:rsid w:val="00AE1992"/>
    <w:rsid w:val="00AE5095"/>
    <w:rsid w:val="00AE61D1"/>
    <w:rsid w:val="00AE6FD7"/>
    <w:rsid w:val="00AF1AA3"/>
    <w:rsid w:val="00AF356E"/>
    <w:rsid w:val="00AF42BB"/>
    <w:rsid w:val="00AF654C"/>
    <w:rsid w:val="00AF7AFE"/>
    <w:rsid w:val="00AF7B75"/>
    <w:rsid w:val="00B07179"/>
    <w:rsid w:val="00B10A16"/>
    <w:rsid w:val="00B1197F"/>
    <w:rsid w:val="00B1581D"/>
    <w:rsid w:val="00B23505"/>
    <w:rsid w:val="00B241C2"/>
    <w:rsid w:val="00B267C4"/>
    <w:rsid w:val="00B32EBB"/>
    <w:rsid w:val="00B3393D"/>
    <w:rsid w:val="00B4686F"/>
    <w:rsid w:val="00B52005"/>
    <w:rsid w:val="00B66763"/>
    <w:rsid w:val="00B66F1C"/>
    <w:rsid w:val="00B74D37"/>
    <w:rsid w:val="00B762E7"/>
    <w:rsid w:val="00B77973"/>
    <w:rsid w:val="00B77DB7"/>
    <w:rsid w:val="00B82F4B"/>
    <w:rsid w:val="00B837D4"/>
    <w:rsid w:val="00B83BB2"/>
    <w:rsid w:val="00B8752D"/>
    <w:rsid w:val="00B93D6F"/>
    <w:rsid w:val="00B93EF5"/>
    <w:rsid w:val="00BA1123"/>
    <w:rsid w:val="00BA25A2"/>
    <w:rsid w:val="00BA2A0E"/>
    <w:rsid w:val="00BB240D"/>
    <w:rsid w:val="00BB4A58"/>
    <w:rsid w:val="00BB5A77"/>
    <w:rsid w:val="00BB6AB2"/>
    <w:rsid w:val="00BB6D47"/>
    <w:rsid w:val="00BC0617"/>
    <w:rsid w:val="00BD023C"/>
    <w:rsid w:val="00BD26DE"/>
    <w:rsid w:val="00BE41EF"/>
    <w:rsid w:val="00BE4704"/>
    <w:rsid w:val="00BE587D"/>
    <w:rsid w:val="00BE5D38"/>
    <w:rsid w:val="00BE65D0"/>
    <w:rsid w:val="00BF4BA8"/>
    <w:rsid w:val="00C015BE"/>
    <w:rsid w:val="00C04B07"/>
    <w:rsid w:val="00C04DF9"/>
    <w:rsid w:val="00C05DB9"/>
    <w:rsid w:val="00C11F11"/>
    <w:rsid w:val="00C1701D"/>
    <w:rsid w:val="00C35EBA"/>
    <w:rsid w:val="00C36A80"/>
    <w:rsid w:val="00C43C34"/>
    <w:rsid w:val="00C43E15"/>
    <w:rsid w:val="00C452D0"/>
    <w:rsid w:val="00C455A5"/>
    <w:rsid w:val="00C46177"/>
    <w:rsid w:val="00C50373"/>
    <w:rsid w:val="00C554EC"/>
    <w:rsid w:val="00C55F10"/>
    <w:rsid w:val="00C62B48"/>
    <w:rsid w:val="00C67664"/>
    <w:rsid w:val="00C71870"/>
    <w:rsid w:val="00C71F66"/>
    <w:rsid w:val="00C72901"/>
    <w:rsid w:val="00C75075"/>
    <w:rsid w:val="00C80725"/>
    <w:rsid w:val="00C85DC2"/>
    <w:rsid w:val="00C919DF"/>
    <w:rsid w:val="00C939D7"/>
    <w:rsid w:val="00C94675"/>
    <w:rsid w:val="00C960C4"/>
    <w:rsid w:val="00C973A3"/>
    <w:rsid w:val="00C978C4"/>
    <w:rsid w:val="00CA1910"/>
    <w:rsid w:val="00CA5457"/>
    <w:rsid w:val="00CA74C7"/>
    <w:rsid w:val="00CB03BF"/>
    <w:rsid w:val="00CB1B60"/>
    <w:rsid w:val="00CB36F0"/>
    <w:rsid w:val="00CB66D3"/>
    <w:rsid w:val="00CC59AA"/>
    <w:rsid w:val="00CC7073"/>
    <w:rsid w:val="00CC7209"/>
    <w:rsid w:val="00CD0511"/>
    <w:rsid w:val="00CD0E3A"/>
    <w:rsid w:val="00CD149A"/>
    <w:rsid w:val="00CD6642"/>
    <w:rsid w:val="00CE48E6"/>
    <w:rsid w:val="00CE780C"/>
    <w:rsid w:val="00D02F2D"/>
    <w:rsid w:val="00D05CA4"/>
    <w:rsid w:val="00D06D2C"/>
    <w:rsid w:val="00D07028"/>
    <w:rsid w:val="00D102D8"/>
    <w:rsid w:val="00D1533E"/>
    <w:rsid w:val="00D211E0"/>
    <w:rsid w:val="00D25B02"/>
    <w:rsid w:val="00D4477E"/>
    <w:rsid w:val="00D449FB"/>
    <w:rsid w:val="00D66FE8"/>
    <w:rsid w:val="00D77281"/>
    <w:rsid w:val="00D774C3"/>
    <w:rsid w:val="00D800C3"/>
    <w:rsid w:val="00D802EC"/>
    <w:rsid w:val="00D84573"/>
    <w:rsid w:val="00D84A39"/>
    <w:rsid w:val="00D87AB2"/>
    <w:rsid w:val="00D91AAF"/>
    <w:rsid w:val="00DA0ED9"/>
    <w:rsid w:val="00DA1C07"/>
    <w:rsid w:val="00DA3C79"/>
    <w:rsid w:val="00DA3DC8"/>
    <w:rsid w:val="00DA53F3"/>
    <w:rsid w:val="00DB1870"/>
    <w:rsid w:val="00DB71BB"/>
    <w:rsid w:val="00DC35BD"/>
    <w:rsid w:val="00DC6160"/>
    <w:rsid w:val="00DD0653"/>
    <w:rsid w:val="00DD1AD2"/>
    <w:rsid w:val="00E002FC"/>
    <w:rsid w:val="00E01C6A"/>
    <w:rsid w:val="00E04A52"/>
    <w:rsid w:val="00E06B81"/>
    <w:rsid w:val="00E111CD"/>
    <w:rsid w:val="00E1437E"/>
    <w:rsid w:val="00E15D50"/>
    <w:rsid w:val="00E1659F"/>
    <w:rsid w:val="00E20644"/>
    <w:rsid w:val="00E23E2E"/>
    <w:rsid w:val="00E259E6"/>
    <w:rsid w:val="00E25B41"/>
    <w:rsid w:val="00E31CE5"/>
    <w:rsid w:val="00E34DFB"/>
    <w:rsid w:val="00E413B0"/>
    <w:rsid w:val="00E55216"/>
    <w:rsid w:val="00E5532B"/>
    <w:rsid w:val="00E746D9"/>
    <w:rsid w:val="00E746FA"/>
    <w:rsid w:val="00E75FD0"/>
    <w:rsid w:val="00E858DE"/>
    <w:rsid w:val="00E939EF"/>
    <w:rsid w:val="00E95513"/>
    <w:rsid w:val="00EA2D78"/>
    <w:rsid w:val="00EA3A4E"/>
    <w:rsid w:val="00EA4188"/>
    <w:rsid w:val="00EA43B8"/>
    <w:rsid w:val="00EA60D1"/>
    <w:rsid w:val="00EB4A3B"/>
    <w:rsid w:val="00EB7CF6"/>
    <w:rsid w:val="00EC2326"/>
    <w:rsid w:val="00EC330A"/>
    <w:rsid w:val="00EC47D2"/>
    <w:rsid w:val="00ED04CE"/>
    <w:rsid w:val="00ED1920"/>
    <w:rsid w:val="00ED3987"/>
    <w:rsid w:val="00ED6951"/>
    <w:rsid w:val="00EE17DD"/>
    <w:rsid w:val="00EE2A5B"/>
    <w:rsid w:val="00EE51B7"/>
    <w:rsid w:val="00EE6BFB"/>
    <w:rsid w:val="00EE759B"/>
    <w:rsid w:val="00EE7F67"/>
    <w:rsid w:val="00EF3231"/>
    <w:rsid w:val="00EF4CC5"/>
    <w:rsid w:val="00EF4E0A"/>
    <w:rsid w:val="00EF4E3C"/>
    <w:rsid w:val="00F00450"/>
    <w:rsid w:val="00F00840"/>
    <w:rsid w:val="00F00CA7"/>
    <w:rsid w:val="00F0177C"/>
    <w:rsid w:val="00F043E4"/>
    <w:rsid w:val="00F14332"/>
    <w:rsid w:val="00F227E7"/>
    <w:rsid w:val="00F22868"/>
    <w:rsid w:val="00F2328F"/>
    <w:rsid w:val="00F31C77"/>
    <w:rsid w:val="00F3283A"/>
    <w:rsid w:val="00F36358"/>
    <w:rsid w:val="00F372E5"/>
    <w:rsid w:val="00F41835"/>
    <w:rsid w:val="00F472C8"/>
    <w:rsid w:val="00F638AE"/>
    <w:rsid w:val="00F671F2"/>
    <w:rsid w:val="00F77564"/>
    <w:rsid w:val="00F8371B"/>
    <w:rsid w:val="00F83B0D"/>
    <w:rsid w:val="00F84784"/>
    <w:rsid w:val="00F84C5F"/>
    <w:rsid w:val="00F84EB1"/>
    <w:rsid w:val="00F87B22"/>
    <w:rsid w:val="00F87BDD"/>
    <w:rsid w:val="00F92E4C"/>
    <w:rsid w:val="00F97E78"/>
    <w:rsid w:val="00FA06F2"/>
    <w:rsid w:val="00FA1701"/>
    <w:rsid w:val="00FA349C"/>
    <w:rsid w:val="00FB24E6"/>
    <w:rsid w:val="00FB26E9"/>
    <w:rsid w:val="00FB4F1F"/>
    <w:rsid w:val="00FC464E"/>
    <w:rsid w:val="00FC5951"/>
    <w:rsid w:val="00FC7428"/>
    <w:rsid w:val="00FC7601"/>
    <w:rsid w:val="00FD3571"/>
    <w:rsid w:val="00FD544F"/>
    <w:rsid w:val="00FF1B59"/>
    <w:rsid w:val="00FF2489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699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99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 w:unhideWhenUsed="1"/>
    <w:lsdException w:name="FollowedHyperlink" w:unhideWhenUsed="1"/>
    <w:lsdException w:name="Strong" w:semiHidden="0" w:uiPriority="22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43C34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C43C3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43C3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43C3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43C3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43C3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C43C34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C43C34"/>
  </w:style>
  <w:style w:type="paragraph" w:styleId="Signature">
    <w:name w:val="Signature"/>
    <w:basedOn w:val="Normal"/>
    <w:semiHidden/>
    <w:rsid w:val="00C43C34"/>
    <w:pPr>
      <w:ind w:left="5250"/>
    </w:pPr>
  </w:style>
  <w:style w:type="paragraph" w:styleId="FootnoteText">
    <w:name w:val="footnote text"/>
    <w:basedOn w:val="Normal"/>
    <w:link w:val="FootnoteTextChar"/>
    <w:semiHidden/>
    <w:rsid w:val="00C43C34"/>
    <w:rPr>
      <w:sz w:val="18"/>
    </w:rPr>
  </w:style>
  <w:style w:type="paragraph" w:styleId="EndnoteText">
    <w:name w:val="endnote text"/>
    <w:basedOn w:val="Normal"/>
    <w:semiHidden/>
    <w:rsid w:val="00C43C34"/>
    <w:rPr>
      <w:sz w:val="18"/>
    </w:rPr>
  </w:style>
  <w:style w:type="paragraph" w:styleId="Caption">
    <w:name w:val="caption"/>
    <w:basedOn w:val="Normal"/>
    <w:next w:val="Normal"/>
    <w:qFormat/>
    <w:rsid w:val="00C43C34"/>
    <w:rPr>
      <w:b/>
      <w:bCs/>
      <w:sz w:val="18"/>
    </w:rPr>
  </w:style>
  <w:style w:type="paragraph" w:styleId="CommentText">
    <w:name w:val="annotation text"/>
    <w:basedOn w:val="Normal"/>
    <w:semiHidden/>
    <w:rsid w:val="00C43C34"/>
    <w:rPr>
      <w:sz w:val="18"/>
    </w:rPr>
  </w:style>
  <w:style w:type="paragraph" w:styleId="BodyText">
    <w:name w:val="Body Text"/>
    <w:basedOn w:val="Normal"/>
    <w:rsid w:val="00C43C34"/>
    <w:pPr>
      <w:spacing w:after="220"/>
    </w:pPr>
  </w:style>
  <w:style w:type="paragraph" w:customStyle="1" w:styleId="ONUMFS">
    <w:name w:val="ONUM FS"/>
    <w:basedOn w:val="BodyText"/>
    <w:link w:val="ONUMFSChar"/>
    <w:rsid w:val="00C43C34"/>
    <w:pPr>
      <w:numPr>
        <w:numId w:val="18"/>
      </w:numPr>
    </w:pPr>
  </w:style>
  <w:style w:type="paragraph" w:customStyle="1" w:styleId="ONUME">
    <w:name w:val="ONUM E"/>
    <w:basedOn w:val="BodyText"/>
    <w:rsid w:val="00C43C34"/>
    <w:pPr>
      <w:numPr>
        <w:numId w:val="17"/>
      </w:numPr>
    </w:pPr>
  </w:style>
  <w:style w:type="paragraph" w:styleId="ListNumber">
    <w:name w:val="List Number"/>
    <w:basedOn w:val="Normal"/>
    <w:semiHidden/>
    <w:rsid w:val="00C43C34"/>
    <w:pPr>
      <w:numPr>
        <w:numId w:val="16"/>
      </w:numPr>
    </w:pPr>
  </w:style>
  <w:style w:type="paragraph" w:customStyle="1" w:styleId="Endofdocument-Annex">
    <w:name w:val="[End of document - Annex]"/>
    <w:basedOn w:val="Normal"/>
    <w:link w:val="Endofdocument-AnnexChar"/>
    <w:rsid w:val="00C43C34"/>
    <w:pPr>
      <w:ind w:left="5534"/>
    </w:pPr>
    <w:rPr>
      <w:lang w:val="en-US"/>
    </w:rPr>
  </w:style>
  <w:style w:type="character" w:customStyle="1" w:styleId="Endofdocument-AnnexChar">
    <w:name w:val="[End of document - Annex] Char"/>
    <w:link w:val="Endofdocument-Annex"/>
    <w:rsid w:val="000258B2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0258B2"/>
    <w:rPr>
      <w:rFonts w:ascii="Arial" w:eastAsia="SimSun" w:hAnsi="Arial" w:cs="Arial"/>
      <w:sz w:val="22"/>
      <w:lang w:val="fr-CH" w:eastAsia="zh-CN"/>
    </w:rPr>
  </w:style>
  <w:style w:type="paragraph" w:styleId="BalloonText">
    <w:name w:val="Balloon Text"/>
    <w:basedOn w:val="Normal"/>
    <w:link w:val="BalloonTextChar"/>
    <w:rsid w:val="00025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8B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43C3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724D1"/>
    <w:rPr>
      <w:color w:val="0000FF" w:themeColor="hyperlink"/>
      <w:u w:val="single"/>
    </w:rPr>
  </w:style>
  <w:style w:type="paragraph" w:styleId="ListBullet">
    <w:name w:val="List Bullet"/>
    <w:basedOn w:val="Normal"/>
    <w:rsid w:val="00363E42"/>
    <w:pPr>
      <w:numPr>
        <w:numId w:val="12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CE780C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iPriority w:val="99"/>
    <w:unhideWhenUsed/>
    <w:rsid w:val="00CE780C"/>
    <w:rPr>
      <w:vertAlign w:val="superscript"/>
    </w:rPr>
  </w:style>
  <w:style w:type="character" w:styleId="Strong">
    <w:name w:val="Strong"/>
    <w:basedOn w:val="DefaultParagraphFont"/>
    <w:uiPriority w:val="22"/>
    <w:qFormat/>
    <w:rsid w:val="00CE780C"/>
    <w:rPr>
      <w:b/>
      <w:bCs/>
    </w:rPr>
  </w:style>
  <w:style w:type="character" w:customStyle="1" w:styleId="apple-converted-space">
    <w:name w:val="apple-converted-space"/>
    <w:basedOn w:val="DefaultParagraphFont"/>
    <w:rsid w:val="00C939D7"/>
  </w:style>
  <w:style w:type="character" w:customStyle="1" w:styleId="FooterChar">
    <w:name w:val="Footer Char"/>
    <w:basedOn w:val="DefaultParagraphFont"/>
    <w:link w:val="Footer"/>
    <w:rsid w:val="00D05CA4"/>
    <w:rPr>
      <w:rFonts w:ascii="Arial" w:eastAsia="SimSun" w:hAnsi="Arial" w:cs="Arial"/>
      <w:sz w:val="22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C43C3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C43C3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616A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99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 w:unhideWhenUsed="1"/>
    <w:lsdException w:name="FollowedHyperlink" w:unhideWhenUsed="1"/>
    <w:lsdException w:name="Strong" w:semiHidden="0" w:uiPriority="22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43C34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C43C3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43C3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43C3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43C3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43C3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C43C34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C43C34"/>
  </w:style>
  <w:style w:type="paragraph" w:styleId="Signature">
    <w:name w:val="Signature"/>
    <w:basedOn w:val="Normal"/>
    <w:semiHidden/>
    <w:rsid w:val="00C43C34"/>
    <w:pPr>
      <w:ind w:left="5250"/>
    </w:pPr>
  </w:style>
  <w:style w:type="paragraph" w:styleId="FootnoteText">
    <w:name w:val="footnote text"/>
    <w:basedOn w:val="Normal"/>
    <w:link w:val="FootnoteTextChar"/>
    <w:semiHidden/>
    <w:rsid w:val="00C43C34"/>
    <w:rPr>
      <w:sz w:val="18"/>
    </w:rPr>
  </w:style>
  <w:style w:type="paragraph" w:styleId="EndnoteText">
    <w:name w:val="endnote text"/>
    <w:basedOn w:val="Normal"/>
    <w:semiHidden/>
    <w:rsid w:val="00C43C34"/>
    <w:rPr>
      <w:sz w:val="18"/>
    </w:rPr>
  </w:style>
  <w:style w:type="paragraph" w:styleId="Caption">
    <w:name w:val="caption"/>
    <w:basedOn w:val="Normal"/>
    <w:next w:val="Normal"/>
    <w:qFormat/>
    <w:rsid w:val="00C43C34"/>
    <w:rPr>
      <w:b/>
      <w:bCs/>
      <w:sz w:val="18"/>
    </w:rPr>
  </w:style>
  <w:style w:type="paragraph" w:styleId="CommentText">
    <w:name w:val="annotation text"/>
    <w:basedOn w:val="Normal"/>
    <w:semiHidden/>
    <w:rsid w:val="00C43C34"/>
    <w:rPr>
      <w:sz w:val="18"/>
    </w:rPr>
  </w:style>
  <w:style w:type="paragraph" w:styleId="BodyText">
    <w:name w:val="Body Text"/>
    <w:basedOn w:val="Normal"/>
    <w:rsid w:val="00C43C34"/>
    <w:pPr>
      <w:spacing w:after="220"/>
    </w:pPr>
  </w:style>
  <w:style w:type="paragraph" w:customStyle="1" w:styleId="ONUMFS">
    <w:name w:val="ONUM FS"/>
    <w:basedOn w:val="BodyText"/>
    <w:link w:val="ONUMFSChar"/>
    <w:rsid w:val="00C43C34"/>
    <w:pPr>
      <w:numPr>
        <w:numId w:val="18"/>
      </w:numPr>
    </w:pPr>
  </w:style>
  <w:style w:type="paragraph" w:customStyle="1" w:styleId="ONUME">
    <w:name w:val="ONUM E"/>
    <w:basedOn w:val="BodyText"/>
    <w:rsid w:val="00C43C34"/>
    <w:pPr>
      <w:numPr>
        <w:numId w:val="17"/>
      </w:numPr>
    </w:pPr>
  </w:style>
  <w:style w:type="paragraph" w:styleId="ListNumber">
    <w:name w:val="List Number"/>
    <w:basedOn w:val="Normal"/>
    <w:semiHidden/>
    <w:rsid w:val="00C43C34"/>
    <w:pPr>
      <w:numPr>
        <w:numId w:val="16"/>
      </w:numPr>
    </w:pPr>
  </w:style>
  <w:style w:type="paragraph" w:customStyle="1" w:styleId="Endofdocument-Annex">
    <w:name w:val="[End of document - Annex]"/>
    <w:basedOn w:val="Normal"/>
    <w:link w:val="Endofdocument-AnnexChar"/>
    <w:rsid w:val="00C43C34"/>
    <w:pPr>
      <w:ind w:left="5534"/>
    </w:pPr>
    <w:rPr>
      <w:lang w:val="en-US"/>
    </w:rPr>
  </w:style>
  <w:style w:type="character" w:customStyle="1" w:styleId="Endofdocument-AnnexChar">
    <w:name w:val="[End of document - Annex] Char"/>
    <w:link w:val="Endofdocument-Annex"/>
    <w:rsid w:val="000258B2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0258B2"/>
    <w:rPr>
      <w:rFonts w:ascii="Arial" w:eastAsia="SimSun" w:hAnsi="Arial" w:cs="Arial"/>
      <w:sz w:val="22"/>
      <w:lang w:val="fr-CH" w:eastAsia="zh-CN"/>
    </w:rPr>
  </w:style>
  <w:style w:type="paragraph" w:styleId="BalloonText">
    <w:name w:val="Balloon Text"/>
    <w:basedOn w:val="Normal"/>
    <w:link w:val="BalloonTextChar"/>
    <w:rsid w:val="00025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8B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43C3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724D1"/>
    <w:rPr>
      <w:color w:val="0000FF" w:themeColor="hyperlink"/>
      <w:u w:val="single"/>
    </w:rPr>
  </w:style>
  <w:style w:type="paragraph" w:styleId="ListBullet">
    <w:name w:val="List Bullet"/>
    <w:basedOn w:val="Normal"/>
    <w:rsid w:val="00363E42"/>
    <w:pPr>
      <w:numPr>
        <w:numId w:val="12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CE780C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iPriority w:val="99"/>
    <w:unhideWhenUsed/>
    <w:rsid w:val="00CE780C"/>
    <w:rPr>
      <w:vertAlign w:val="superscript"/>
    </w:rPr>
  </w:style>
  <w:style w:type="character" w:styleId="Strong">
    <w:name w:val="Strong"/>
    <w:basedOn w:val="DefaultParagraphFont"/>
    <w:uiPriority w:val="22"/>
    <w:qFormat/>
    <w:rsid w:val="00CE780C"/>
    <w:rPr>
      <w:b/>
      <w:bCs/>
    </w:rPr>
  </w:style>
  <w:style w:type="character" w:customStyle="1" w:styleId="apple-converted-space">
    <w:name w:val="apple-converted-space"/>
    <w:basedOn w:val="DefaultParagraphFont"/>
    <w:rsid w:val="00C939D7"/>
  </w:style>
  <w:style w:type="character" w:customStyle="1" w:styleId="FooterChar">
    <w:name w:val="Footer Char"/>
    <w:basedOn w:val="DefaultParagraphFont"/>
    <w:link w:val="Footer"/>
    <w:rsid w:val="00D05CA4"/>
    <w:rPr>
      <w:rFonts w:ascii="Arial" w:eastAsia="SimSun" w:hAnsi="Arial" w:cs="Arial"/>
      <w:sz w:val="22"/>
      <w:lang w:val="fr-CH" w:eastAsia="zh-CN"/>
    </w:rPr>
  </w:style>
  <w:style w:type="paragraph" w:customStyle="1" w:styleId="Meetingplacedate">
    <w:name w:val="Meeting place &amp; date"/>
    <w:basedOn w:val="Normal"/>
    <w:next w:val="Normal"/>
    <w:rsid w:val="00C43C3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C43C3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616A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wipo.int/webcasting/fr/index.j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meetings/fr/details.jsp?meeting_id=43186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A6DB-07FC-43E9-8C94-CC1BA54B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6785</Words>
  <Characters>38677</Characters>
  <Application>Microsoft Office Word</Application>
  <DocSecurity>4</DocSecurity>
  <Lines>322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45372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CERBARI Mihaela</dc:creator>
  <cp:lastModifiedBy>LIZARZABURU AGUILAR María Daniela</cp:lastModifiedBy>
  <cp:revision>2</cp:revision>
  <cp:lastPrinted>2017-10-16T09:19:00Z</cp:lastPrinted>
  <dcterms:created xsi:type="dcterms:W3CDTF">2017-10-24T14:10:00Z</dcterms:created>
  <dcterms:modified xsi:type="dcterms:W3CDTF">2017-10-24T14:10:00Z</dcterms:modified>
</cp:coreProperties>
</file>