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bookmarkStart w:id="0" w:name="_GoBack"/>
            <w:bookmarkEnd w:id="0"/>
          </w:p>
        </w:tc>
        <w:tc>
          <w:tcPr>
            <w:tcW w:w="4337" w:type="dxa"/>
            <w:tcBorders>
              <w:bottom w:val="single" w:sz="4" w:space="0" w:color="auto"/>
            </w:tcBorders>
            <w:tcMar>
              <w:left w:w="0" w:type="dxa"/>
              <w:right w:w="0" w:type="dxa"/>
            </w:tcMar>
          </w:tcPr>
          <w:p w:rsidR="00E0091A" w:rsidRPr="008B2CC1" w:rsidRDefault="00CD091D" w:rsidP="00EE71CB">
            <w:r>
              <w:rPr>
                <w:noProof/>
                <w:lang w:val="en-US" w:eastAsia="en-US"/>
              </w:rPr>
              <w:drawing>
                <wp:inline distT="0" distB="0" distL="0" distR="0" wp14:anchorId="0597DB7D" wp14:editId="2DCBFF27">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82065" w:rsidP="00EE71CB">
            <w:pPr>
              <w:jc w:val="right"/>
              <w:rPr>
                <w:rFonts w:ascii="Arial Black" w:hAnsi="Arial Black"/>
                <w:caps/>
                <w:sz w:val="15"/>
              </w:rPr>
            </w:pPr>
            <w:r>
              <w:rPr>
                <w:rFonts w:ascii="Arial Black" w:hAnsi="Arial Black"/>
                <w:caps/>
                <w:sz w:val="15"/>
              </w:rPr>
              <w:t>CDIP/17/</w:t>
            </w:r>
            <w:bookmarkStart w:id="1" w:name="Code"/>
            <w:bookmarkEnd w:id="1"/>
            <w:r w:rsidR="00CD091D">
              <w:rPr>
                <w:rFonts w:ascii="Arial Black" w:hAnsi="Arial Black"/>
                <w:caps/>
                <w:sz w:val="15"/>
              </w:rPr>
              <w:t>INF/2</w:t>
            </w:r>
            <w:r w:rsidR="00011B7D">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CD091D">
            <w:pPr>
              <w:jc w:val="right"/>
              <w:rPr>
                <w:rFonts w:ascii="Arial Black" w:hAnsi="Arial Black"/>
                <w:caps/>
                <w:sz w:val="15"/>
              </w:rPr>
            </w:pPr>
            <w:r w:rsidRPr="0090731E">
              <w:rPr>
                <w:rFonts w:ascii="Arial Black" w:hAnsi="Arial Black"/>
                <w:caps/>
                <w:sz w:val="15"/>
              </w:rPr>
              <w:t>ORIGINAL</w:t>
            </w:r>
            <w:r w:rsidR="00CD091D">
              <w:rPr>
                <w:rFonts w:ascii="Arial Black" w:hAnsi="Arial Black"/>
                <w:caps/>
                <w:sz w:val="15"/>
              </w:rPr>
              <w:t> </w:t>
            </w:r>
            <w:r w:rsidRPr="0090731E">
              <w:rPr>
                <w:rFonts w:ascii="Arial Black" w:hAnsi="Arial Black"/>
                <w:caps/>
                <w:sz w:val="15"/>
              </w:rPr>
              <w:t>:</w:t>
            </w:r>
            <w:r w:rsidR="00011B7D">
              <w:rPr>
                <w:rFonts w:ascii="Arial Black" w:hAnsi="Arial Black"/>
                <w:caps/>
                <w:sz w:val="15"/>
              </w:rPr>
              <w:t xml:space="preserve"> </w:t>
            </w:r>
            <w:bookmarkStart w:id="2" w:name="Original"/>
            <w:bookmarkEnd w:id="2"/>
            <w:r w:rsidR="00CD091D">
              <w:rPr>
                <w:rFonts w:ascii="Arial Black" w:hAnsi="Arial Black"/>
                <w:caps/>
                <w:sz w:val="15"/>
              </w:rPr>
              <w:t>anglais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CD091D">
            <w:pPr>
              <w:jc w:val="right"/>
              <w:rPr>
                <w:rFonts w:ascii="Arial Black" w:hAnsi="Arial Black"/>
                <w:caps/>
                <w:sz w:val="15"/>
              </w:rPr>
            </w:pPr>
            <w:r w:rsidRPr="0090731E">
              <w:rPr>
                <w:rFonts w:ascii="Arial Black" w:hAnsi="Arial Black"/>
                <w:caps/>
                <w:sz w:val="15"/>
              </w:rPr>
              <w:t>DATE</w:t>
            </w:r>
            <w:r w:rsidR="00CD091D">
              <w:rPr>
                <w:rFonts w:ascii="Arial Black" w:hAnsi="Arial Black"/>
                <w:caps/>
                <w:sz w:val="15"/>
              </w:rPr>
              <w:t> </w:t>
            </w:r>
            <w:r w:rsidRPr="0090731E">
              <w:rPr>
                <w:rFonts w:ascii="Arial Black" w:hAnsi="Arial Black"/>
                <w:caps/>
                <w:sz w:val="15"/>
              </w:rPr>
              <w:t>:</w:t>
            </w:r>
            <w:r w:rsidR="00011B7D">
              <w:rPr>
                <w:rFonts w:ascii="Arial Black" w:hAnsi="Arial Black"/>
                <w:caps/>
                <w:sz w:val="15"/>
              </w:rPr>
              <w:t xml:space="preserve"> </w:t>
            </w:r>
            <w:bookmarkStart w:id="3" w:name="Date"/>
            <w:bookmarkEnd w:id="3"/>
            <w:r w:rsidR="00CD091D">
              <w:rPr>
                <w:rFonts w:ascii="Arial Black" w:hAnsi="Arial Black"/>
                <w:caps/>
                <w:sz w:val="15"/>
              </w:rPr>
              <w:t>29 février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2065" w:rsidP="008B2CC1">
      <w:pPr>
        <w:rPr>
          <w:b/>
          <w:sz w:val="28"/>
          <w:szCs w:val="28"/>
        </w:rPr>
      </w:pPr>
      <w:r w:rsidRPr="00B31DEE">
        <w:rPr>
          <w:b/>
          <w:sz w:val="28"/>
          <w:szCs w:val="28"/>
          <w:lang w:val="fr-FR"/>
        </w:rPr>
        <w:t>Comité du développement et de la propriété intellectuelle (CDIP)</w:t>
      </w:r>
    </w:p>
    <w:p w:rsidR="003845C1" w:rsidRDefault="003845C1" w:rsidP="003845C1"/>
    <w:p w:rsidR="003845C1" w:rsidRDefault="003845C1" w:rsidP="003845C1"/>
    <w:p w:rsidR="008B2CC1" w:rsidRPr="003845C1" w:rsidRDefault="00182065" w:rsidP="008B2CC1">
      <w:pPr>
        <w:rPr>
          <w:b/>
          <w:sz w:val="24"/>
          <w:szCs w:val="24"/>
        </w:rPr>
      </w:pPr>
      <w:r>
        <w:rPr>
          <w:b/>
          <w:sz w:val="24"/>
          <w:szCs w:val="24"/>
          <w:lang w:val="fr-FR"/>
        </w:rPr>
        <w:t>Dix</w:t>
      </w:r>
      <w:r w:rsidR="001210E6">
        <w:rPr>
          <w:b/>
          <w:sz w:val="24"/>
          <w:szCs w:val="24"/>
          <w:lang w:val="fr-FR"/>
        </w:rPr>
        <w:noBreakHyphen/>
      </w:r>
      <w:r>
        <w:rPr>
          <w:b/>
          <w:sz w:val="24"/>
          <w:szCs w:val="24"/>
          <w:lang w:val="fr-FR"/>
        </w:rPr>
        <w:t>sept</w:t>
      </w:r>
      <w:r w:rsidRPr="00B31DEE">
        <w:rPr>
          <w:b/>
          <w:sz w:val="24"/>
          <w:szCs w:val="24"/>
          <w:lang w:val="fr-FR"/>
        </w:rPr>
        <w:t>ième session</w:t>
      </w:r>
    </w:p>
    <w:p w:rsidR="008B2CC1" w:rsidRPr="003845C1" w:rsidRDefault="00182065" w:rsidP="008B2CC1">
      <w:pPr>
        <w:rPr>
          <w:b/>
          <w:sz w:val="24"/>
          <w:szCs w:val="24"/>
        </w:rPr>
      </w:pPr>
      <w:r>
        <w:rPr>
          <w:b/>
          <w:sz w:val="24"/>
          <w:szCs w:val="24"/>
          <w:lang w:val="fr-FR"/>
        </w:rPr>
        <w:t>Genève, 11</w:t>
      </w:r>
      <w:r w:rsidRPr="00B31DEE">
        <w:rPr>
          <w:b/>
          <w:sz w:val="24"/>
          <w:szCs w:val="24"/>
          <w:lang w:val="fr-FR"/>
        </w:rPr>
        <w:t xml:space="preserve"> – </w:t>
      </w:r>
      <w:r>
        <w:rPr>
          <w:b/>
          <w:sz w:val="24"/>
          <w:szCs w:val="24"/>
          <w:lang w:val="fr-FR"/>
        </w:rPr>
        <w:t>15</w:t>
      </w:r>
      <w:r w:rsidRPr="00B31DEE">
        <w:rPr>
          <w:b/>
          <w:sz w:val="24"/>
          <w:szCs w:val="24"/>
          <w:lang w:val="fr-FR"/>
        </w:rPr>
        <w:t> </w:t>
      </w:r>
      <w:r>
        <w:rPr>
          <w:b/>
          <w:sz w:val="24"/>
          <w:szCs w:val="24"/>
          <w:lang w:val="fr-FR"/>
        </w:rPr>
        <w:t>avril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CD091D" w:rsidP="00DC7B1B">
      <w:pPr>
        <w:rPr>
          <w:caps/>
          <w:sz w:val="24"/>
        </w:rPr>
      </w:pPr>
      <w:bookmarkStart w:id="4" w:name="TitleOfDoc"/>
      <w:bookmarkEnd w:id="4"/>
      <w:r w:rsidRPr="00CD091D">
        <w:rPr>
          <w:caps/>
          <w:sz w:val="24"/>
        </w:rPr>
        <w:t>Résumé du guide pratique sur l</w:t>
      </w:r>
      <w:r w:rsidR="00E60D2E">
        <w:rPr>
          <w:caps/>
          <w:sz w:val="24"/>
        </w:rPr>
        <w:t>’</w:t>
      </w:r>
      <w:r w:rsidRPr="00CD091D">
        <w:rPr>
          <w:caps/>
          <w:sz w:val="24"/>
        </w:rPr>
        <w:t>évaluation des actifs intangibles dans les organismes de recherche</w:t>
      </w:r>
      <w:r w:rsidR="001210E6">
        <w:rPr>
          <w:caps/>
          <w:sz w:val="24"/>
        </w:rPr>
        <w:noBreakHyphen/>
      </w:r>
      <w:r w:rsidRPr="00CD091D">
        <w:rPr>
          <w:caps/>
          <w:sz w:val="24"/>
        </w:rPr>
        <w:t>développement</w:t>
      </w:r>
    </w:p>
    <w:p w:rsidR="008B2CC1" w:rsidRPr="008B2CC1" w:rsidRDefault="008B2CC1" w:rsidP="00DC7B1B"/>
    <w:p w:rsidR="008B2CC1" w:rsidRPr="008B2CC1" w:rsidRDefault="00CD091D" w:rsidP="00DC7B1B">
      <w:pPr>
        <w:rPr>
          <w:i/>
        </w:rPr>
      </w:pPr>
      <w:bookmarkStart w:id="5" w:name="Prepared"/>
      <w:bookmarkEnd w:id="5"/>
      <w:proofErr w:type="gramStart"/>
      <w:r>
        <w:rPr>
          <w:i/>
          <w:lang w:val="fr-FR"/>
        </w:rPr>
        <w:t>établi</w:t>
      </w:r>
      <w:proofErr w:type="gramEnd"/>
      <w:r>
        <w:rPr>
          <w:i/>
          <w:lang w:val="fr-FR"/>
        </w:rPr>
        <w:t xml:space="preserve"> par </w:t>
      </w:r>
      <w:r w:rsidRPr="00A95BF0">
        <w:rPr>
          <w:i/>
          <w:lang w:val="fr-FR"/>
        </w:rPr>
        <w:t>M.</w:t>
      </w:r>
      <w:r w:rsidR="009D13DB">
        <w:rPr>
          <w:i/>
          <w:lang w:val="fr-FR"/>
        </w:rPr>
        <w:t> </w:t>
      </w:r>
      <w:r w:rsidRPr="00A95BF0">
        <w:rPr>
          <w:i/>
          <w:lang w:val="fr-FR"/>
        </w:rPr>
        <w:t>Thomas</w:t>
      </w:r>
      <w:r w:rsidR="00B53369">
        <w:rPr>
          <w:i/>
          <w:lang w:val="fr-FR"/>
        </w:rPr>
        <w:t> </w:t>
      </w:r>
      <w:r w:rsidRPr="00A95BF0">
        <w:rPr>
          <w:i/>
          <w:lang w:val="fr-FR"/>
        </w:rPr>
        <w:t xml:space="preserve">Ewing, avocat spécialisé en droit commercial, conseil en brevets agréé </w:t>
      </w:r>
      <w:r>
        <w:rPr>
          <w:i/>
          <w:lang w:val="fr-FR"/>
        </w:rPr>
        <w:t>et conseil en propriété intellectuelle</w:t>
      </w:r>
      <w:r w:rsidR="00B53369">
        <w:rPr>
          <w:i/>
          <w:lang w:val="fr-FR"/>
        </w:rPr>
        <w:t xml:space="preserve">, </w:t>
      </w:r>
      <w:proofErr w:type="spellStart"/>
      <w:r w:rsidR="00B53369">
        <w:rPr>
          <w:i/>
          <w:lang w:val="fr-FR"/>
        </w:rPr>
        <w:t>Avancept</w:t>
      </w:r>
      <w:proofErr w:type="spellEnd"/>
      <w:r w:rsidR="00B53369">
        <w:rPr>
          <w:i/>
          <w:lang w:val="fr-FR"/>
        </w:rPr>
        <w:t xml:space="preserve"> LLC, San </w:t>
      </w:r>
      <w:r w:rsidRPr="00A95BF0">
        <w:rPr>
          <w:i/>
          <w:lang w:val="fr-FR"/>
        </w:rPr>
        <w:t>Francisco</w:t>
      </w:r>
      <w:r>
        <w:rPr>
          <w:i/>
          <w:lang w:val="fr-FR"/>
        </w:rPr>
        <w:t xml:space="preserve"> (</w:t>
      </w:r>
      <w:r w:rsidRPr="00A95BF0">
        <w:rPr>
          <w:i/>
          <w:lang w:val="fr-FR" w:eastAsia="fr-FR"/>
        </w:rPr>
        <w:t>États</w:t>
      </w:r>
      <w:r w:rsidR="001210E6">
        <w:rPr>
          <w:i/>
          <w:lang w:val="fr-FR"/>
        </w:rPr>
        <w:noBreakHyphen/>
      </w:r>
      <w:r w:rsidRPr="00A95BF0">
        <w:rPr>
          <w:i/>
          <w:lang w:val="fr-FR" w:eastAsia="fr-FR"/>
        </w:rPr>
        <w:t>Unis d</w:t>
      </w:r>
      <w:r w:rsidR="00E60D2E">
        <w:rPr>
          <w:i/>
          <w:lang w:val="fr-FR" w:eastAsia="fr-FR"/>
        </w:rPr>
        <w:t>’</w:t>
      </w:r>
      <w:r w:rsidRPr="00A95BF0">
        <w:rPr>
          <w:i/>
          <w:lang w:val="fr-FR" w:eastAsia="fr-FR"/>
        </w:rPr>
        <w:t>Amérique</w:t>
      </w:r>
      <w:r>
        <w:rPr>
          <w:i/>
          <w:lang w:val="fr-FR"/>
        </w:rPr>
        <w:t>)</w:t>
      </w:r>
      <w:r w:rsidRPr="00A95BF0">
        <w:rPr>
          <w:i/>
          <w:vertAlign w:val="superscript"/>
          <w:lang w:val="fr-FR"/>
        </w:rPr>
        <w:footnoteReference w:id="2"/>
      </w:r>
    </w:p>
    <w:p w:rsidR="003845C1" w:rsidRDefault="003845C1" w:rsidP="00DC7B1B"/>
    <w:p w:rsidR="009D30E6" w:rsidRDefault="009D30E6" w:rsidP="00DC7B1B"/>
    <w:p w:rsidR="00525B63" w:rsidRDefault="00525B63" w:rsidP="00DC7B1B"/>
    <w:p w:rsidR="00525B63" w:rsidRDefault="00525B63" w:rsidP="00DC7B1B"/>
    <w:p w:rsidR="00CD091D" w:rsidRPr="00A95BF0" w:rsidRDefault="00CD091D" w:rsidP="00DC7B1B">
      <w:pPr>
        <w:pStyle w:val="ONUMFS"/>
        <w:rPr>
          <w:iCs/>
          <w:lang w:val="fr-FR"/>
        </w:rPr>
      </w:pPr>
      <w:r w:rsidRPr="003D2804">
        <w:rPr>
          <w:lang w:val="fr-FR"/>
        </w:rPr>
        <w:t xml:space="preserve">Le présent document contient un résumé du </w:t>
      </w:r>
      <w:r>
        <w:rPr>
          <w:lang w:val="fr-FR"/>
        </w:rPr>
        <w:t>Guide pratique sur l</w:t>
      </w:r>
      <w:r w:rsidR="00E60D2E">
        <w:rPr>
          <w:lang w:val="fr-FR"/>
        </w:rPr>
        <w:t>’</w:t>
      </w:r>
      <w:r>
        <w:rPr>
          <w:lang w:val="fr-FR"/>
        </w:rPr>
        <w:t>évaluation des actifs intangibles dans les organismes de recherche</w:t>
      </w:r>
      <w:r w:rsidR="001210E6">
        <w:rPr>
          <w:lang w:val="fr-FR"/>
        </w:rPr>
        <w:noBreakHyphen/>
      </w:r>
      <w:r>
        <w:rPr>
          <w:lang w:val="fr-FR"/>
        </w:rPr>
        <w:t>développement</w:t>
      </w:r>
      <w:r w:rsidRPr="00A95BF0">
        <w:rPr>
          <w:lang w:val="fr-FR"/>
        </w:rPr>
        <w:t xml:space="preserve">, </w:t>
      </w:r>
      <w:r>
        <w:rPr>
          <w:lang w:val="fr-FR"/>
        </w:rPr>
        <w:t xml:space="preserve">établi dans le </w:t>
      </w:r>
      <w:r w:rsidRPr="003D2804">
        <w:rPr>
          <w:lang w:val="fr-FR"/>
        </w:rPr>
        <w:t>cadre du projet relatif à la structure d</w:t>
      </w:r>
      <w:r w:rsidR="00E60D2E">
        <w:rPr>
          <w:lang w:val="fr-FR"/>
        </w:rPr>
        <w:t>’</w:t>
      </w:r>
      <w:r w:rsidRPr="003D2804">
        <w:rPr>
          <w:lang w:val="fr-FR"/>
        </w:rPr>
        <w:t>appui à l</w:t>
      </w:r>
      <w:r w:rsidR="00E60D2E">
        <w:rPr>
          <w:lang w:val="fr-FR"/>
        </w:rPr>
        <w:t>’</w:t>
      </w:r>
      <w:r w:rsidRPr="003D2804">
        <w:rPr>
          <w:lang w:val="fr-FR"/>
        </w:rPr>
        <w:t>innovation et au transfert de technologie à l</w:t>
      </w:r>
      <w:r w:rsidR="00E60D2E">
        <w:rPr>
          <w:lang w:val="fr-FR"/>
        </w:rPr>
        <w:t>’</w:t>
      </w:r>
      <w:r w:rsidRPr="003D2804">
        <w:rPr>
          <w:lang w:val="fr-FR"/>
        </w:rPr>
        <w:t xml:space="preserve">intention des institutions nationales </w:t>
      </w:r>
      <w:r w:rsidRPr="00A95BF0">
        <w:rPr>
          <w:lang w:val="fr-FR"/>
        </w:rPr>
        <w:t xml:space="preserve">(CDIP/3/INF/2).  </w:t>
      </w:r>
      <w:r>
        <w:rPr>
          <w:lang w:val="fr-FR"/>
        </w:rPr>
        <w:t xml:space="preserve">Ce guide a été établi par </w:t>
      </w:r>
      <w:r w:rsidRPr="00A95BF0">
        <w:rPr>
          <w:iCs/>
          <w:lang w:val="fr-FR"/>
        </w:rPr>
        <w:t>M.</w:t>
      </w:r>
      <w:r w:rsidR="009D13DB">
        <w:rPr>
          <w:lang w:val="fr-FR"/>
        </w:rPr>
        <w:t> </w:t>
      </w:r>
      <w:r w:rsidRPr="00A95BF0">
        <w:rPr>
          <w:iCs/>
          <w:lang w:val="fr-FR"/>
        </w:rPr>
        <w:t>Thomas</w:t>
      </w:r>
      <w:r w:rsidR="00B53369">
        <w:rPr>
          <w:iCs/>
          <w:lang w:val="fr-FR"/>
        </w:rPr>
        <w:t> </w:t>
      </w:r>
      <w:r w:rsidRPr="00A95BF0">
        <w:rPr>
          <w:iCs/>
          <w:lang w:val="fr-FR"/>
        </w:rPr>
        <w:t xml:space="preserve">Ewing, </w:t>
      </w:r>
      <w:r w:rsidRPr="003D2804">
        <w:rPr>
          <w:iCs/>
          <w:lang w:val="fr-FR"/>
        </w:rPr>
        <w:t>avocat spécialisé en droit commercial, conseil en brevets agr</w:t>
      </w:r>
      <w:r>
        <w:rPr>
          <w:iCs/>
          <w:lang w:val="fr-FR"/>
        </w:rPr>
        <w:t>éé</w:t>
      </w:r>
      <w:r w:rsidRPr="003D2804">
        <w:rPr>
          <w:iCs/>
          <w:lang w:val="fr-FR"/>
        </w:rPr>
        <w:t xml:space="preserve"> et conseil en propriété intellectuelle, </w:t>
      </w:r>
      <w:proofErr w:type="spellStart"/>
      <w:r w:rsidRPr="003D2804">
        <w:rPr>
          <w:iCs/>
          <w:lang w:val="fr-FR"/>
        </w:rPr>
        <w:t>Ava</w:t>
      </w:r>
      <w:r w:rsidR="00D82001">
        <w:rPr>
          <w:iCs/>
          <w:lang w:val="fr-FR"/>
        </w:rPr>
        <w:t>ncept</w:t>
      </w:r>
      <w:proofErr w:type="spellEnd"/>
      <w:r w:rsidR="00D82001">
        <w:rPr>
          <w:iCs/>
          <w:lang w:val="fr-FR"/>
        </w:rPr>
        <w:t xml:space="preserve"> LLC, San </w:t>
      </w:r>
      <w:r w:rsidRPr="003D2804">
        <w:rPr>
          <w:iCs/>
          <w:lang w:val="fr-FR"/>
        </w:rPr>
        <w:t>Francisco (États</w:t>
      </w:r>
      <w:r w:rsidR="001210E6">
        <w:rPr>
          <w:iCs/>
          <w:lang w:val="fr-FR"/>
        </w:rPr>
        <w:noBreakHyphen/>
      </w:r>
      <w:r w:rsidRPr="003D2804">
        <w:rPr>
          <w:iCs/>
          <w:lang w:val="fr-FR"/>
        </w:rPr>
        <w:t>Unis d</w:t>
      </w:r>
      <w:r w:rsidR="00E60D2E">
        <w:rPr>
          <w:iCs/>
          <w:lang w:val="fr-FR"/>
        </w:rPr>
        <w:t>’</w:t>
      </w:r>
      <w:r w:rsidRPr="003D2804">
        <w:rPr>
          <w:iCs/>
          <w:lang w:val="fr-FR"/>
        </w:rPr>
        <w:t>Amérique)</w:t>
      </w:r>
      <w:r w:rsidRPr="00A95BF0">
        <w:rPr>
          <w:iCs/>
          <w:lang w:val="fr-FR"/>
        </w:rPr>
        <w:t>.</w:t>
      </w:r>
    </w:p>
    <w:p w:rsidR="00CD091D" w:rsidRPr="00CD091D" w:rsidRDefault="00CD091D" w:rsidP="00DC7B1B">
      <w:pPr>
        <w:pStyle w:val="ONUMFS"/>
        <w:ind w:left="5533"/>
        <w:rPr>
          <w:i/>
          <w:lang w:val="fr-FR"/>
        </w:rPr>
      </w:pPr>
      <w:r w:rsidRPr="00CD091D">
        <w:rPr>
          <w:i/>
          <w:lang w:val="fr-FR"/>
        </w:rPr>
        <w:t>Le CDIP est invité à prendre note des informations contenues dans le présent document.</w:t>
      </w:r>
    </w:p>
    <w:p w:rsidR="001210E6" w:rsidRDefault="001210E6" w:rsidP="00DC7B1B">
      <w:pPr>
        <w:rPr>
          <w:rFonts w:eastAsia="Times New Roman"/>
          <w:b/>
          <w:color w:val="000000"/>
          <w:lang w:val="fr-FR"/>
        </w:rPr>
      </w:pPr>
      <w:r>
        <w:rPr>
          <w:rFonts w:eastAsia="Times New Roman"/>
          <w:b/>
          <w:color w:val="000000"/>
          <w:lang w:val="fr-FR"/>
        </w:rPr>
        <w:br w:type="page"/>
      </w:r>
    </w:p>
    <w:p w:rsidR="00E60D2E" w:rsidRDefault="00CD091D" w:rsidP="00DC7B1B">
      <w:pPr>
        <w:jc w:val="center"/>
        <w:rPr>
          <w:rFonts w:eastAsia="Times New Roman"/>
          <w:b/>
          <w:color w:val="000000"/>
          <w:lang w:val="fr-FR"/>
        </w:rPr>
      </w:pPr>
      <w:r>
        <w:rPr>
          <w:rFonts w:eastAsia="Times New Roman"/>
          <w:b/>
          <w:color w:val="000000"/>
          <w:lang w:val="fr-FR"/>
        </w:rPr>
        <w:lastRenderedPageBreak/>
        <w:t>G</w:t>
      </w:r>
      <w:r w:rsidRPr="002127EB">
        <w:rPr>
          <w:rFonts w:eastAsia="Times New Roman"/>
          <w:b/>
          <w:color w:val="000000"/>
          <w:lang w:val="fr-FR"/>
        </w:rPr>
        <w:t xml:space="preserve">uide pratique </w:t>
      </w:r>
      <w:r>
        <w:rPr>
          <w:rFonts w:eastAsia="Times New Roman"/>
          <w:b/>
          <w:color w:val="000000"/>
          <w:lang w:val="fr-FR"/>
        </w:rPr>
        <w:t>sur</w:t>
      </w:r>
      <w:r w:rsidRPr="002127EB">
        <w:rPr>
          <w:rFonts w:eastAsia="Times New Roman"/>
          <w:b/>
          <w:color w:val="000000"/>
          <w:lang w:val="fr-FR"/>
        </w:rPr>
        <w:t xml:space="preserve"> l</w:t>
      </w:r>
      <w:r w:rsidR="00E60D2E">
        <w:rPr>
          <w:rFonts w:eastAsia="Times New Roman"/>
          <w:b/>
          <w:color w:val="000000"/>
          <w:lang w:val="fr-FR"/>
        </w:rPr>
        <w:t>’</w:t>
      </w:r>
      <w:r w:rsidRPr="002127EB">
        <w:rPr>
          <w:rFonts w:eastAsia="Times New Roman"/>
          <w:b/>
          <w:color w:val="000000"/>
          <w:lang w:val="fr-FR"/>
        </w:rPr>
        <w:t xml:space="preserve">évaluation des actifs intangibles </w:t>
      </w:r>
      <w:r w:rsidR="00B53369">
        <w:rPr>
          <w:rFonts w:eastAsia="Times New Roman"/>
          <w:b/>
          <w:color w:val="000000"/>
          <w:lang w:val="fr-FR"/>
        </w:rPr>
        <w:br/>
      </w:r>
      <w:r w:rsidRPr="002127EB">
        <w:rPr>
          <w:rFonts w:eastAsia="Times New Roman"/>
          <w:b/>
          <w:color w:val="000000"/>
          <w:lang w:val="fr-FR"/>
        </w:rPr>
        <w:t>d</w:t>
      </w:r>
      <w:r w:rsidR="00B53369">
        <w:rPr>
          <w:rFonts w:eastAsia="Times New Roman"/>
          <w:b/>
          <w:color w:val="000000"/>
          <w:lang w:val="fr-FR"/>
        </w:rPr>
        <w:t>ans les organismes de </w:t>
      </w:r>
      <w:r>
        <w:rPr>
          <w:rFonts w:eastAsia="Times New Roman"/>
          <w:b/>
          <w:color w:val="000000"/>
          <w:lang w:val="fr-FR"/>
        </w:rPr>
        <w:t>recherche</w:t>
      </w:r>
      <w:r w:rsidR="001210E6">
        <w:rPr>
          <w:rFonts w:eastAsia="Times New Roman"/>
          <w:b/>
          <w:color w:val="000000"/>
          <w:lang w:val="fr-FR"/>
        </w:rPr>
        <w:noBreakHyphen/>
      </w:r>
      <w:r w:rsidRPr="002127EB">
        <w:rPr>
          <w:rFonts w:eastAsia="Times New Roman"/>
          <w:b/>
          <w:color w:val="000000"/>
          <w:lang w:val="fr-FR"/>
        </w:rPr>
        <w:t>développement</w:t>
      </w:r>
    </w:p>
    <w:p w:rsidR="00CD091D" w:rsidRPr="00A95BF0" w:rsidRDefault="00CD091D" w:rsidP="00DC7B1B">
      <w:pPr>
        <w:spacing w:after="240"/>
        <w:jc w:val="center"/>
        <w:rPr>
          <w:rFonts w:eastAsia="Times New Roman"/>
          <w:b/>
          <w:color w:val="000000"/>
          <w:lang w:val="fr-FR"/>
        </w:rPr>
      </w:pPr>
    </w:p>
    <w:p w:rsidR="00CD091D" w:rsidRPr="00A95BF0" w:rsidRDefault="00CD091D" w:rsidP="00DC7B1B">
      <w:pPr>
        <w:jc w:val="center"/>
        <w:rPr>
          <w:rFonts w:eastAsia="Times New Roman"/>
          <w:b/>
          <w:u w:val="single"/>
          <w:lang w:val="fr-FR"/>
        </w:rPr>
      </w:pPr>
      <w:r>
        <w:rPr>
          <w:rFonts w:eastAsia="Times New Roman"/>
          <w:b/>
          <w:u w:val="single"/>
          <w:lang w:val="fr-FR"/>
        </w:rPr>
        <w:t>Résumé</w:t>
      </w:r>
    </w:p>
    <w:p w:rsidR="00CD091D" w:rsidRPr="00A95BF0" w:rsidRDefault="00CD091D" w:rsidP="00DC7B1B">
      <w:pPr>
        <w:jc w:val="both"/>
        <w:rPr>
          <w:rFonts w:eastAsia="Times New Roman"/>
          <w:b/>
          <w:lang w:val="fr-FR"/>
        </w:rPr>
      </w:pPr>
    </w:p>
    <w:p w:rsidR="00CD091D" w:rsidRDefault="00CD091D" w:rsidP="00DC7B1B">
      <w:pPr>
        <w:rPr>
          <w:rFonts w:eastAsia="Times New Roman"/>
          <w:lang w:val="fr-FR"/>
        </w:rPr>
      </w:pPr>
      <w:r>
        <w:rPr>
          <w:rFonts w:eastAsia="Times New Roman"/>
          <w:lang w:val="fr-FR"/>
        </w:rPr>
        <w:t>Le présent guide a pour objet d</w:t>
      </w:r>
      <w:r w:rsidR="00E60D2E">
        <w:rPr>
          <w:rFonts w:eastAsia="Times New Roman"/>
          <w:lang w:val="fr-FR"/>
        </w:rPr>
        <w:t>’</w:t>
      </w:r>
      <w:r>
        <w:rPr>
          <w:rFonts w:eastAsia="Times New Roman"/>
          <w:lang w:val="fr-FR"/>
        </w:rPr>
        <w:t xml:space="preserve">aider les États membres à développer, améliorer et renforcer leurs capacités institutionnelles nationales en propriété intellectuelle </w:t>
      </w:r>
      <w:r w:rsidRPr="00515D25">
        <w:rPr>
          <w:rFonts w:eastAsia="Times New Roman"/>
          <w:lang w:val="fr-FR"/>
        </w:rPr>
        <w:t>par le développement des infrastructures et autres moyens en vue de renforcer</w:t>
      </w:r>
      <w:r>
        <w:rPr>
          <w:rFonts w:eastAsia="Times New Roman"/>
          <w:lang w:val="fr-FR"/>
        </w:rPr>
        <w:t xml:space="preserve"> l</w:t>
      </w:r>
      <w:r w:rsidR="00E60D2E">
        <w:rPr>
          <w:rFonts w:eastAsia="Times New Roman"/>
          <w:lang w:val="fr-FR"/>
        </w:rPr>
        <w:t>’</w:t>
      </w:r>
      <w:r>
        <w:rPr>
          <w:rFonts w:eastAsia="Times New Roman"/>
          <w:lang w:val="fr-FR"/>
        </w:rPr>
        <w:t xml:space="preserve">efficacité des </w:t>
      </w:r>
      <w:r w:rsidRPr="00515D25">
        <w:rPr>
          <w:rFonts w:eastAsia="Times New Roman"/>
          <w:lang w:val="fr-FR"/>
        </w:rPr>
        <w:t xml:space="preserve">institutions nationales </w:t>
      </w:r>
      <w:r>
        <w:rPr>
          <w:rFonts w:eastAsia="Times New Roman"/>
          <w:lang w:val="fr-FR"/>
        </w:rPr>
        <w:t xml:space="preserve">de propriété intellectuelle </w:t>
      </w:r>
      <w:r w:rsidRPr="00515D25">
        <w:rPr>
          <w:rFonts w:eastAsia="Times New Roman"/>
          <w:lang w:val="fr-FR"/>
        </w:rPr>
        <w:t>et de concilier protection de la propriété intellectuelle et préservation de l</w:t>
      </w:r>
      <w:r w:rsidR="00E60D2E">
        <w:rPr>
          <w:rFonts w:eastAsia="Times New Roman"/>
          <w:lang w:val="fr-FR"/>
        </w:rPr>
        <w:t>’</w:t>
      </w:r>
      <w:r w:rsidRPr="00515D25">
        <w:rPr>
          <w:rFonts w:eastAsia="Times New Roman"/>
          <w:lang w:val="fr-FR"/>
        </w:rPr>
        <w:t>intérêt génér</w:t>
      </w:r>
      <w:r w:rsidR="001210E6" w:rsidRPr="00515D25">
        <w:rPr>
          <w:rFonts w:eastAsia="Times New Roman"/>
          <w:lang w:val="fr-FR"/>
        </w:rPr>
        <w:t>al</w:t>
      </w:r>
      <w:r w:rsidR="001210E6">
        <w:rPr>
          <w:rFonts w:eastAsia="Times New Roman"/>
          <w:lang w:val="fr-FR"/>
        </w:rPr>
        <w:t>.  Il</w:t>
      </w:r>
      <w:r>
        <w:rPr>
          <w:rFonts w:eastAsia="Times New Roman"/>
          <w:lang w:val="fr-FR"/>
        </w:rPr>
        <w:t xml:space="preserve"> contient des outils permettant d</w:t>
      </w:r>
      <w:r w:rsidR="00E60D2E">
        <w:rPr>
          <w:rFonts w:eastAsia="Times New Roman"/>
          <w:lang w:val="fr-FR"/>
        </w:rPr>
        <w:t>’</w:t>
      </w:r>
      <w:r>
        <w:rPr>
          <w:rFonts w:eastAsia="Times New Roman"/>
          <w:lang w:val="fr-FR"/>
        </w:rPr>
        <w:t>inciter ces institutions à examiner différents points de vue et perspectives aux fins de la détermination de la valeur de leurs actifs de propriété intellectuelle.</w:t>
      </w:r>
    </w:p>
    <w:p w:rsidR="00CD091D" w:rsidRDefault="00CD091D" w:rsidP="00DC7B1B">
      <w:pPr>
        <w:rPr>
          <w:rFonts w:eastAsia="Times New Roman"/>
          <w:lang w:val="fr-FR"/>
        </w:rPr>
      </w:pPr>
    </w:p>
    <w:p w:rsidR="00CD091D" w:rsidRPr="00A95BF0" w:rsidRDefault="004A1F55" w:rsidP="00DC7B1B">
      <w:pPr>
        <w:rPr>
          <w:rFonts w:eastAsia="Times New Roman"/>
          <w:lang w:val="fr-FR"/>
        </w:rPr>
      </w:pPr>
      <w:r>
        <w:rPr>
          <w:rFonts w:eastAsia="Times New Roman"/>
          <w:lang w:val="fr-FR"/>
        </w:rPr>
        <w:t>L</w:t>
      </w:r>
      <w:r w:rsidR="00CD091D">
        <w:rPr>
          <w:rFonts w:eastAsia="Times New Roman"/>
          <w:lang w:val="fr-FR"/>
        </w:rPr>
        <w:t>e guide propose notamment une analyse détaillée de diverses méthodes d</w:t>
      </w:r>
      <w:r w:rsidR="00E60D2E">
        <w:rPr>
          <w:rFonts w:eastAsia="Times New Roman"/>
          <w:lang w:val="fr-FR"/>
        </w:rPr>
        <w:t>’</w:t>
      </w:r>
      <w:r w:rsidR="00CD091D">
        <w:rPr>
          <w:rFonts w:eastAsia="Times New Roman"/>
          <w:lang w:val="fr-FR"/>
        </w:rPr>
        <w:t>évaluation</w:t>
      </w:r>
      <w:r>
        <w:rPr>
          <w:rFonts w:eastAsia="Times New Roman"/>
          <w:lang w:val="fr-FR"/>
        </w:rPr>
        <w:t>, ainsi que</w:t>
      </w:r>
      <w:r w:rsidR="00CD091D">
        <w:rPr>
          <w:rFonts w:eastAsia="Times New Roman"/>
          <w:lang w:val="fr-FR"/>
        </w:rPr>
        <w:t xml:space="preserve"> des lignes directrices pour une évaluation rapide et systématique des nouvelles technologi</w:t>
      </w:r>
      <w:r w:rsidR="001210E6">
        <w:rPr>
          <w:rFonts w:eastAsia="Times New Roman"/>
          <w:lang w:val="fr-FR"/>
        </w:rPr>
        <w:t>es.  Il</w:t>
      </w:r>
      <w:r w:rsidR="00CD091D">
        <w:rPr>
          <w:rFonts w:eastAsia="Times New Roman"/>
          <w:lang w:val="fr-FR"/>
        </w:rPr>
        <w:t xml:space="preserve"> contient des conseils pratiques à l</w:t>
      </w:r>
      <w:r w:rsidR="00E60D2E">
        <w:rPr>
          <w:rFonts w:eastAsia="Times New Roman"/>
          <w:lang w:val="fr-FR"/>
        </w:rPr>
        <w:t>’</w:t>
      </w:r>
      <w:r w:rsidR="00CD091D">
        <w:rPr>
          <w:rFonts w:eastAsia="Times New Roman"/>
          <w:lang w:val="fr-FR"/>
        </w:rPr>
        <w:t>intention des universités et des organismes de recherche financés par des fonds publics, pour les aider à accomplir les tâches suivantes :</w:t>
      </w:r>
    </w:p>
    <w:p w:rsidR="00CD091D" w:rsidRPr="00A95BF0" w:rsidRDefault="00CD091D" w:rsidP="00DC7B1B">
      <w:pPr>
        <w:tabs>
          <w:tab w:val="left" w:pos="2891"/>
        </w:tabs>
        <w:rPr>
          <w:rFonts w:eastAsia="Times New Roman"/>
          <w:lang w:val="fr-FR"/>
        </w:rPr>
      </w:pPr>
    </w:p>
    <w:p w:rsidR="00CD091D" w:rsidRPr="00A95BF0" w:rsidRDefault="00CD091D" w:rsidP="00DC7B1B">
      <w:pPr>
        <w:pStyle w:val="ListParagraph"/>
        <w:numPr>
          <w:ilvl w:val="1"/>
          <w:numId w:val="6"/>
        </w:numPr>
        <w:spacing w:after="0" w:line="240" w:lineRule="auto"/>
        <w:jc w:val="both"/>
        <w:rPr>
          <w:rFonts w:ascii="Arial" w:eastAsia="Times New Roman" w:hAnsi="Arial"/>
          <w:lang w:val="fr-FR"/>
        </w:rPr>
      </w:pPr>
      <w:r>
        <w:rPr>
          <w:rFonts w:ascii="Arial" w:eastAsia="Times New Roman" w:hAnsi="Arial"/>
          <w:lang w:val="fr-FR"/>
        </w:rPr>
        <w:t>identifier leurs précieux actifs intangibles</w:t>
      </w:r>
      <w:r w:rsidRPr="00A95BF0">
        <w:rPr>
          <w:rFonts w:ascii="Arial" w:eastAsia="Times New Roman" w:hAnsi="Arial"/>
          <w:lang w:val="fr-FR"/>
        </w:rPr>
        <w:t>;</w:t>
      </w:r>
    </w:p>
    <w:p w:rsidR="00CD091D" w:rsidRPr="001210E6" w:rsidRDefault="00CD091D" w:rsidP="00DC7B1B">
      <w:pPr>
        <w:ind w:left="567"/>
        <w:jc w:val="both"/>
        <w:rPr>
          <w:rFonts w:eastAsia="Times New Roman"/>
          <w:lang w:val="fr-FR"/>
        </w:rPr>
      </w:pPr>
    </w:p>
    <w:p w:rsidR="00CD091D" w:rsidRPr="00A95BF0" w:rsidRDefault="00CD091D" w:rsidP="00DC7B1B">
      <w:pPr>
        <w:pStyle w:val="ListParagraph"/>
        <w:numPr>
          <w:ilvl w:val="1"/>
          <w:numId w:val="6"/>
        </w:numPr>
        <w:spacing w:after="0" w:line="240" w:lineRule="auto"/>
        <w:rPr>
          <w:rFonts w:ascii="Arial" w:eastAsia="Times New Roman" w:hAnsi="Arial"/>
          <w:lang w:val="fr-FR"/>
        </w:rPr>
      </w:pPr>
      <w:r>
        <w:rPr>
          <w:rFonts w:ascii="Arial" w:eastAsia="Times New Roman" w:hAnsi="Arial"/>
          <w:lang w:val="fr-FR"/>
        </w:rPr>
        <w:t>classer ces actifs intangibles à l</w:t>
      </w:r>
      <w:r w:rsidR="00E60D2E">
        <w:rPr>
          <w:rFonts w:ascii="Arial" w:eastAsia="Times New Roman" w:hAnsi="Arial"/>
          <w:lang w:val="fr-FR"/>
        </w:rPr>
        <w:t>’</w:t>
      </w:r>
      <w:r>
        <w:rPr>
          <w:rFonts w:ascii="Arial" w:eastAsia="Times New Roman" w:hAnsi="Arial"/>
          <w:lang w:val="fr-FR"/>
        </w:rPr>
        <w:t>aide de diverses méthodes d</w:t>
      </w:r>
      <w:r w:rsidR="00E60D2E">
        <w:rPr>
          <w:rFonts w:ascii="Arial" w:eastAsia="Times New Roman" w:hAnsi="Arial"/>
          <w:lang w:val="fr-FR"/>
        </w:rPr>
        <w:t>’</w:t>
      </w:r>
      <w:r>
        <w:rPr>
          <w:rFonts w:ascii="Arial" w:eastAsia="Times New Roman" w:hAnsi="Arial"/>
          <w:lang w:val="fr-FR"/>
        </w:rPr>
        <w:t>évaluation qualitative et quantitative</w:t>
      </w:r>
      <w:r w:rsidRPr="00A95BF0">
        <w:rPr>
          <w:rFonts w:ascii="Arial" w:eastAsia="Times New Roman" w:hAnsi="Arial"/>
          <w:lang w:val="fr-FR"/>
        </w:rPr>
        <w:t>;</w:t>
      </w:r>
    </w:p>
    <w:p w:rsidR="00CD091D" w:rsidRPr="00A95BF0" w:rsidRDefault="00CD091D" w:rsidP="00DC7B1B">
      <w:pPr>
        <w:pStyle w:val="ListParagraph"/>
        <w:tabs>
          <w:tab w:val="left" w:pos="1134"/>
        </w:tabs>
        <w:spacing w:after="0" w:line="240" w:lineRule="auto"/>
        <w:ind w:left="567"/>
        <w:jc w:val="both"/>
        <w:rPr>
          <w:rFonts w:ascii="Arial" w:eastAsia="Times New Roman" w:hAnsi="Arial"/>
          <w:lang w:val="fr-FR"/>
        </w:rPr>
      </w:pPr>
    </w:p>
    <w:p w:rsidR="00CD091D" w:rsidRPr="00A95BF0" w:rsidRDefault="00CD091D" w:rsidP="00DC7B1B">
      <w:pPr>
        <w:pStyle w:val="ListParagraph"/>
        <w:numPr>
          <w:ilvl w:val="1"/>
          <w:numId w:val="6"/>
        </w:numPr>
        <w:spacing w:after="0" w:line="240" w:lineRule="auto"/>
        <w:rPr>
          <w:rFonts w:ascii="Arial" w:eastAsia="Times New Roman" w:hAnsi="Arial"/>
          <w:lang w:val="fr-FR"/>
        </w:rPr>
      </w:pPr>
      <w:r>
        <w:rPr>
          <w:rFonts w:ascii="Arial" w:eastAsia="Times New Roman" w:hAnsi="Arial"/>
          <w:lang w:val="fr-FR"/>
        </w:rPr>
        <w:t>gérer les actifs intangibles qui ont été évalués comme précieux</w:t>
      </w:r>
      <w:r w:rsidR="004A1F55">
        <w:rPr>
          <w:rFonts w:ascii="Arial" w:eastAsia="Times New Roman" w:hAnsi="Arial"/>
          <w:lang w:val="fr-FR"/>
        </w:rPr>
        <w:t>,</w:t>
      </w:r>
      <w:r>
        <w:rPr>
          <w:rFonts w:ascii="Arial" w:eastAsia="Times New Roman" w:hAnsi="Arial"/>
          <w:lang w:val="fr-FR"/>
        </w:rPr>
        <w:t xml:space="preserve"> dans la perspective de collaborations et de marchés stratégiques</w:t>
      </w:r>
      <w:r w:rsidRPr="00A95BF0">
        <w:rPr>
          <w:rFonts w:ascii="Arial" w:eastAsia="Times New Roman" w:hAnsi="Arial"/>
          <w:lang w:val="fr-FR"/>
        </w:rPr>
        <w:t xml:space="preserve">;  </w:t>
      </w:r>
      <w:r>
        <w:rPr>
          <w:rFonts w:ascii="Arial" w:eastAsia="Times New Roman" w:hAnsi="Arial"/>
          <w:lang w:val="fr-FR"/>
        </w:rPr>
        <w:t>et</w:t>
      </w:r>
    </w:p>
    <w:p w:rsidR="00CD091D" w:rsidRPr="00A95BF0" w:rsidRDefault="00CD091D" w:rsidP="00DC7B1B">
      <w:pPr>
        <w:pStyle w:val="ListParagraph"/>
        <w:tabs>
          <w:tab w:val="left" w:pos="1134"/>
        </w:tabs>
        <w:spacing w:after="0" w:line="240" w:lineRule="auto"/>
        <w:ind w:left="567"/>
        <w:jc w:val="both"/>
        <w:rPr>
          <w:rFonts w:ascii="Arial" w:eastAsia="Times New Roman" w:hAnsi="Arial"/>
          <w:lang w:val="fr-FR"/>
        </w:rPr>
      </w:pPr>
    </w:p>
    <w:p w:rsidR="00CD091D" w:rsidRPr="00A95BF0" w:rsidRDefault="00CD091D" w:rsidP="00DC7B1B">
      <w:pPr>
        <w:pStyle w:val="ListParagraph"/>
        <w:numPr>
          <w:ilvl w:val="1"/>
          <w:numId w:val="6"/>
        </w:numPr>
        <w:spacing w:after="0" w:line="240" w:lineRule="auto"/>
        <w:rPr>
          <w:rFonts w:ascii="Arial" w:eastAsia="Times New Roman" w:hAnsi="Arial"/>
          <w:lang w:val="fr-FR"/>
        </w:rPr>
      </w:pPr>
      <w:r>
        <w:rPr>
          <w:rFonts w:ascii="Arial" w:eastAsia="Times New Roman" w:hAnsi="Arial"/>
          <w:lang w:val="fr-FR"/>
        </w:rPr>
        <w:t xml:space="preserve">commercialiser les actifs intangibles présentant un intérêt marchand </w:t>
      </w:r>
      <w:r w:rsidRPr="00A95BF0">
        <w:rPr>
          <w:rFonts w:ascii="Arial" w:eastAsia="Times New Roman" w:hAnsi="Arial"/>
          <w:lang w:val="fr-FR"/>
        </w:rPr>
        <w:t>(</w:t>
      </w:r>
      <w:r>
        <w:rPr>
          <w:rFonts w:ascii="Arial" w:eastAsia="Times New Roman" w:hAnsi="Arial"/>
          <w:lang w:val="fr-FR"/>
        </w:rPr>
        <w:t>déterminé au moyen de méthodes d</w:t>
      </w:r>
      <w:r w:rsidR="00E60D2E">
        <w:rPr>
          <w:rFonts w:ascii="Arial" w:eastAsia="Times New Roman" w:hAnsi="Arial"/>
          <w:lang w:val="fr-FR"/>
        </w:rPr>
        <w:t>’</w:t>
      </w:r>
      <w:r>
        <w:rPr>
          <w:rFonts w:ascii="Arial" w:eastAsia="Times New Roman" w:hAnsi="Arial"/>
          <w:lang w:val="fr-FR"/>
        </w:rPr>
        <w:t>évaluation quantitative</w:t>
      </w:r>
      <w:r w:rsidRPr="00A95BF0">
        <w:rPr>
          <w:rFonts w:ascii="Arial" w:eastAsia="Times New Roman" w:hAnsi="Arial"/>
          <w:lang w:val="fr-FR"/>
        </w:rPr>
        <w:t>).</w:t>
      </w:r>
    </w:p>
    <w:p w:rsidR="00CD091D" w:rsidRPr="00A95BF0" w:rsidRDefault="00CD091D" w:rsidP="00DC7B1B">
      <w:pPr>
        <w:tabs>
          <w:tab w:val="left" w:pos="993"/>
        </w:tabs>
        <w:jc w:val="both"/>
        <w:rPr>
          <w:rFonts w:eastAsia="Times New Roman"/>
          <w:lang w:val="fr-FR"/>
        </w:rPr>
      </w:pPr>
    </w:p>
    <w:p w:rsidR="00CD091D" w:rsidRDefault="00CD091D" w:rsidP="00DC7B1B">
      <w:pPr>
        <w:rPr>
          <w:rFonts w:eastAsia="Times New Roman"/>
          <w:lang w:val="fr-FR"/>
        </w:rPr>
      </w:pPr>
      <w:r>
        <w:rPr>
          <w:rFonts w:eastAsia="Times New Roman"/>
          <w:lang w:val="fr-FR"/>
        </w:rPr>
        <w:t>Le guide s</w:t>
      </w:r>
      <w:r w:rsidR="00E60D2E">
        <w:rPr>
          <w:rFonts w:eastAsia="Times New Roman"/>
          <w:lang w:val="fr-FR"/>
        </w:rPr>
        <w:t>’</w:t>
      </w:r>
      <w:r>
        <w:rPr>
          <w:rFonts w:eastAsia="Times New Roman"/>
          <w:lang w:val="fr-FR"/>
        </w:rPr>
        <w:t>appuie sur des études de cas, tirées pour la plupart de cas concrets, et fournit des exemples pratiques illustrant comment l</w:t>
      </w:r>
      <w:r w:rsidR="00E60D2E">
        <w:rPr>
          <w:rFonts w:eastAsia="Times New Roman"/>
          <w:lang w:val="fr-FR"/>
        </w:rPr>
        <w:t>’</w:t>
      </w:r>
      <w:r>
        <w:rPr>
          <w:rFonts w:eastAsia="Times New Roman"/>
          <w:lang w:val="fr-FR"/>
        </w:rPr>
        <w:t>évaluation des actifs intangibles peut constituer une base solide pour la prise de décisions stratégiques en matière de gestion des actifs intangibl</w:t>
      </w:r>
      <w:r w:rsidR="001210E6">
        <w:rPr>
          <w:rFonts w:eastAsia="Times New Roman"/>
          <w:lang w:val="fr-FR"/>
        </w:rPr>
        <w:t>es.  Il</w:t>
      </w:r>
      <w:r>
        <w:rPr>
          <w:rFonts w:eastAsia="Times New Roman"/>
          <w:lang w:val="fr-FR"/>
        </w:rPr>
        <w:t xml:space="preserve"> concerne l</w:t>
      </w:r>
      <w:r w:rsidR="00E60D2E">
        <w:rPr>
          <w:rFonts w:eastAsia="Times New Roman"/>
          <w:lang w:val="fr-FR"/>
        </w:rPr>
        <w:t>’</w:t>
      </w:r>
      <w:r>
        <w:rPr>
          <w:rFonts w:eastAsia="Times New Roman"/>
          <w:lang w:val="fr-FR"/>
        </w:rPr>
        <w:t>évaluation des actifs de propriété intellectuelle enregistrés et non enregistrés, tels que les brevets, les marques, le droit d</w:t>
      </w:r>
      <w:r w:rsidR="00E60D2E">
        <w:rPr>
          <w:rFonts w:eastAsia="Times New Roman"/>
          <w:lang w:val="fr-FR"/>
        </w:rPr>
        <w:t>’</w:t>
      </w:r>
      <w:r>
        <w:rPr>
          <w:rFonts w:eastAsia="Times New Roman"/>
          <w:lang w:val="fr-FR"/>
        </w:rPr>
        <w:t>auteur, les dessins et modèles industriels, le savoir</w:t>
      </w:r>
      <w:r w:rsidR="001210E6">
        <w:rPr>
          <w:rFonts w:eastAsia="Times New Roman"/>
          <w:lang w:val="fr-FR"/>
        </w:rPr>
        <w:noBreakHyphen/>
      </w:r>
      <w:r>
        <w:rPr>
          <w:rFonts w:eastAsia="Times New Roman"/>
          <w:lang w:val="fr-FR"/>
        </w:rPr>
        <w:t>faire et les secrets d</w:t>
      </w:r>
      <w:r w:rsidR="00E60D2E">
        <w:rPr>
          <w:rFonts w:eastAsia="Times New Roman"/>
          <w:lang w:val="fr-FR"/>
        </w:rPr>
        <w:t>’</w:t>
      </w:r>
      <w:r>
        <w:rPr>
          <w:rFonts w:eastAsia="Times New Roman"/>
          <w:lang w:val="fr-FR"/>
        </w:rPr>
        <w:t>affaires, ainsi que l</w:t>
      </w:r>
      <w:r w:rsidR="00E60D2E">
        <w:rPr>
          <w:rFonts w:eastAsia="Times New Roman"/>
          <w:lang w:val="fr-FR"/>
        </w:rPr>
        <w:t>’</w:t>
      </w:r>
      <w:r>
        <w:rPr>
          <w:rFonts w:eastAsia="Times New Roman"/>
          <w:lang w:val="fr-FR"/>
        </w:rPr>
        <w:t xml:space="preserve">évaluation des actifs intangibles non enregistrés, tels que les </w:t>
      </w:r>
      <w:r w:rsidRPr="00C63553">
        <w:rPr>
          <w:rFonts w:eastAsia="Times New Roman"/>
          <w:lang w:val="fr-FR"/>
        </w:rPr>
        <w:t>ressources humaines qualifiées</w:t>
      </w:r>
      <w:r>
        <w:rPr>
          <w:rFonts w:eastAsia="Times New Roman"/>
          <w:lang w:val="fr-FR"/>
        </w:rPr>
        <w:t>, les procédés innovants et l</w:t>
      </w:r>
      <w:r w:rsidR="00E60D2E">
        <w:rPr>
          <w:rFonts w:eastAsia="Times New Roman"/>
          <w:lang w:val="fr-FR"/>
        </w:rPr>
        <w:t>’</w:t>
      </w:r>
      <w:r>
        <w:rPr>
          <w:rFonts w:eastAsia="Times New Roman"/>
          <w:lang w:val="fr-FR"/>
        </w:rPr>
        <w:t>organisation en matière de gestion.</w:t>
      </w:r>
    </w:p>
    <w:p w:rsidR="00CD091D" w:rsidRPr="00A95BF0" w:rsidRDefault="00CD091D" w:rsidP="00DC7B1B">
      <w:pPr>
        <w:tabs>
          <w:tab w:val="left" w:pos="3084"/>
        </w:tabs>
        <w:rPr>
          <w:rFonts w:eastAsia="Times New Roman"/>
          <w:lang w:val="fr-FR"/>
        </w:rPr>
      </w:pPr>
    </w:p>
    <w:p w:rsidR="00E60D2E" w:rsidRDefault="00CD091D" w:rsidP="00DC7B1B">
      <w:pPr>
        <w:rPr>
          <w:rFonts w:eastAsia="Times New Roman"/>
          <w:lang w:val="fr-FR"/>
        </w:rPr>
      </w:pPr>
      <w:r>
        <w:rPr>
          <w:rFonts w:eastAsia="Times New Roman"/>
          <w:lang w:val="fr-FR"/>
        </w:rPr>
        <w:t>Le guide se présente comme un manuel permettant d</w:t>
      </w:r>
      <w:r w:rsidR="00E60D2E">
        <w:rPr>
          <w:rFonts w:eastAsia="Times New Roman"/>
          <w:lang w:val="fr-FR"/>
        </w:rPr>
        <w:t>’</w:t>
      </w:r>
      <w:r>
        <w:rPr>
          <w:rFonts w:eastAsia="Times New Roman"/>
          <w:lang w:val="fr-FR"/>
        </w:rPr>
        <w:t>atteindre plusieurs objectifs en rapport avec l</w:t>
      </w:r>
      <w:r w:rsidR="00E60D2E">
        <w:rPr>
          <w:rFonts w:eastAsia="Times New Roman"/>
          <w:lang w:val="fr-FR"/>
        </w:rPr>
        <w:t>’</w:t>
      </w:r>
      <w:r>
        <w:rPr>
          <w:rFonts w:eastAsia="Times New Roman"/>
          <w:lang w:val="fr-FR"/>
        </w:rPr>
        <w:t>évaluation des actifs de propriété intellectuel</w:t>
      </w:r>
      <w:r w:rsidR="001210E6">
        <w:rPr>
          <w:rFonts w:eastAsia="Times New Roman"/>
          <w:lang w:val="fr-FR"/>
        </w:rPr>
        <w:t>le.  To</w:t>
      </w:r>
      <w:r>
        <w:rPr>
          <w:rFonts w:eastAsia="Times New Roman"/>
          <w:lang w:val="fr-FR"/>
        </w:rPr>
        <w:t>ut d</w:t>
      </w:r>
      <w:r w:rsidR="00E60D2E">
        <w:rPr>
          <w:rFonts w:eastAsia="Times New Roman"/>
          <w:lang w:val="fr-FR"/>
        </w:rPr>
        <w:t>’</w:t>
      </w:r>
      <w:r>
        <w:rPr>
          <w:rFonts w:eastAsia="Times New Roman"/>
          <w:lang w:val="fr-FR"/>
        </w:rPr>
        <w:t>abord, il présente au lecteur une introduction à l</w:t>
      </w:r>
      <w:r w:rsidR="00E60D2E">
        <w:rPr>
          <w:rFonts w:eastAsia="Times New Roman"/>
          <w:lang w:val="fr-FR"/>
        </w:rPr>
        <w:t>’</w:t>
      </w:r>
      <w:r>
        <w:rPr>
          <w:rFonts w:eastAsia="Times New Roman"/>
          <w:lang w:val="fr-FR"/>
        </w:rPr>
        <w:t>évaluation des actifs intangibl</w:t>
      </w:r>
      <w:r w:rsidR="001210E6">
        <w:rPr>
          <w:rFonts w:eastAsia="Times New Roman"/>
          <w:lang w:val="fr-FR"/>
        </w:rPr>
        <w:t>es.  Il</w:t>
      </w:r>
      <w:r>
        <w:rPr>
          <w:rFonts w:eastAsia="Times New Roman"/>
          <w:lang w:val="fr-FR"/>
        </w:rPr>
        <w:t xml:space="preserve"> suit une méthode type qui donne au lecteur un point de départ pour continuer de développer des compétences util</w:t>
      </w:r>
      <w:r w:rsidR="001210E6">
        <w:rPr>
          <w:rFonts w:eastAsia="Times New Roman"/>
          <w:lang w:val="fr-FR"/>
        </w:rPr>
        <w:t>es.  Le</w:t>
      </w:r>
      <w:r>
        <w:rPr>
          <w:rFonts w:eastAsia="Times New Roman"/>
          <w:lang w:val="fr-FR"/>
        </w:rPr>
        <w:t xml:space="preserve"> lecteur intéressé devra peut</w:t>
      </w:r>
      <w:r w:rsidR="001210E6">
        <w:rPr>
          <w:rFonts w:eastAsia="Times New Roman"/>
          <w:color w:val="000000"/>
          <w:lang w:val="fr-FR"/>
        </w:rPr>
        <w:noBreakHyphen/>
      </w:r>
      <w:r>
        <w:rPr>
          <w:rFonts w:eastAsia="Times New Roman"/>
          <w:color w:val="000000"/>
          <w:lang w:val="fr-FR"/>
        </w:rPr>
        <w:t>être</w:t>
      </w:r>
      <w:r>
        <w:rPr>
          <w:rFonts w:eastAsia="Times New Roman"/>
          <w:lang w:val="fr-FR"/>
        </w:rPr>
        <w:t xml:space="preserve"> acquérir des compétences supplémentaires pour continuer de développer l</w:t>
      </w:r>
      <w:r w:rsidR="00E60D2E">
        <w:rPr>
          <w:rFonts w:eastAsia="Times New Roman"/>
          <w:lang w:val="fr-FR"/>
        </w:rPr>
        <w:t>’</w:t>
      </w:r>
      <w:r>
        <w:rPr>
          <w:rFonts w:eastAsia="Times New Roman"/>
          <w:lang w:val="fr-FR"/>
        </w:rPr>
        <w:t>ensemble spécifique de compétences et de capacités requises dans son cas particuli</w:t>
      </w:r>
      <w:r w:rsidR="001210E6">
        <w:rPr>
          <w:rFonts w:eastAsia="Times New Roman"/>
          <w:lang w:val="fr-FR"/>
        </w:rPr>
        <w:t>er.  Le</w:t>
      </w:r>
      <w:r>
        <w:rPr>
          <w:rFonts w:eastAsia="Times New Roman"/>
          <w:lang w:val="fr-FR"/>
        </w:rPr>
        <w:t xml:space="preserve"> deuxième objectif du guide </w:t>
      </w:r>
      <w:r w:rsidR="004A1F55">
        <w:rPr>
          <w:rFonts w:eastAsia="Times New Roman"/>
          <w:lang w:val="fr-FR"/>
        </w:rPr>
        <w:t>consiste à</w:t>
      </w:r>
      <w:r>
        <w:rPr>
          <w:rFonts w:eastAsia="Times New Roman"/>
          <w:lang w:val="fr-FR"/>
        </w:rPr>
        <w:t xml:space="preserve"> résoudre certains problèmes auxquels sont confrontés quotidiennement les bureaux de transfert de technologie et les services de commercialisation des organismes de recherc</w:t>
      </w:r>
      <w:r w:rsidR="001210E6">
        <w:rPr>
          <w:rFonts w:eastAsia="Times New Roman"/>
          <w:lang w:val="fr-FR"/>
        </w:rPr>
        <w:t>he.  En</w:t>
      </w:r>
      <w:r>
        <w:rPr>
          <w:rFonts w:eastAsia="Times New Roman"/>
          <w:lang w:val="fr-FR"/>
        </w:rPr>
        <w:t xml:space="preserve"> d</w:t>
      </w:r>
      <w:r w:rsidR="00E60D2E">
        <w:rPr>
          <w:rFonts w:eastAsia="Times New Roman"/>
          <w:lang w:val="fr-FR"/>
        </w:rPr>
        <w:t>’</w:t>
      </w:r>
      <w:r>
        <w:rPr>
          <w:rFonts w:eastAsia="Times New Roman"/>
          <w:lang w:val="fr-FR"/>
        </w:rPr>
        <w:t>autres termes, il vise à fournir des réponses aux problèmes rencontrés dans un domaine où des solutions rapides et concrètes doivent être trouvées.</w:t>
      </w:r>
    </w:p>
    <w:p w:rsidR="00CD091D" w:rsidRDefault="00CD091D" w:rsidP="00DC7B1B">
      <w:pPr>
        <w:rPr>
          <w:rFonts w:eastAsia="Times New Roman"/>
          <w:lang w:val="fr-FR"/>
        </w:rPr>
      </w:pPr>
    </w:p>
    <w:p w:rsidR="00CD091D" w:rsidRDefault="00CD091D" w:rsidP="00DC7B1B">
      <w:pPr>
        <w:rPr>
          <w:rFonts w:eastAsia="Times New Roman"/>
          <w:color w:val="000000"/>
          <w:lang w:val="fr-FR"/>
        </w:rPr>
      </w:pPr>
      <w:r>
        <w:rPr>
          <w:rFonts w:eastAsia="Times New Roman"/>
          <w:lang w:val="fr-FR"/>
        </w:rPr>
        <w:t>Le guide passe en revue certaines des techniques apparues dans le domaine de l</w:t>
      </w:r>
      <w:r w:rsidR="00E60D2E">
        <w:rPr>
          <w:rFonts w:eastAsia="Times New Roman"/>
          <w:lang w:val="fr-FR"/>
        </w:rPr>
        <w:t>’</w:t>
      </w:r>
      <w:r>
        <w:rPr>
          <w:rFonts w:eastAsia="Times New Roman"/>
          <w:lang w:val="fr-FR"/>
        </w:rPr>
        <w:t>évaluation et de la détermination des actifs de propriété intellectuel</w:t>
      </w:r>
      <w:r w:rsidR="001210E6">
        <w:rPr>
          <w:rFonts w:eastAsia="Times New Roman"/>
          <w:lang w:val="fr-FR"/>
        </w:rPr>
        <w:t>le.  Il</w:t>
      </w:r>
      <w:r>
        <w:rPr>
          <w:rFonts w:eastAsia="Times New Roman"/>
          <w:lang w:val="fr-FR"/>
        </w:rPr>
        <w:t xml:space="preserve"> porte en particulier sur les méthodes les plus accessibles au lecteur moyen et fournit des techniques supplémentaires pour les évaluations de </w:t>
      </w:r>
      <w:r w:rsidR="009D13DB">
        <w:rPr>
          <w:rFonts w:eastAsia="Times New Roman"/>
          <w:lang w:val="fr-FR"/>
        </w:rPr>
        <w:t>“</w:t>
      </w:r>
      <w:r>
        <w:rPr>
          <w:rFonts w:eastAsia="Times New Roman"/>
          <w:lang w:val="fr-FR"/>
        </w:rPr>
        <w:t>triangulation</w:t>
      </w:r>
      <w:r w:rsidR="009D13DB">
        <w:rPr>
          <w:rFonts w:eastAsia="Times New Roman"/>
          <w:lang w:val="fr-FR"/>
        </w:rPr>
        <w:t>”</w:t>
      </w:r>
      <w:r>
        <w:rPr>
          <w:rFonts w:eastAsia="Times New Roman"/>
          <w:lang w:val="fr-FR"/>
        </w:rPr>
        <w:t>, par exemple l</w:t>
      </w:r>
      <w:r w:rsidR="00E60D2E">
        <w:rPr>
          <w:rFonts w:eastAsia="Times New Roman"/>
          <w:lang w:val="fr-FR"/>
        </w:rPr>
        <w:t>’</w:t>
      </w:r>
      <w:r>
        <w:rPr>
          <w:rFonts w:eastAsia="Times New Roman"/>
          <w:lang w:val="fr-FR"/>
        </w:rPr>
        <w:t>évaluation des niveaux maximal, minimal et médi</w:t>
      </w:r>
      <w:r w:rsidR="001210E6">
        <w:rPr>
          <w:rFonts w:eastAsia="Times New Roman"/>
          <w:lang w:val="fr-FR"/>
        </w:rPr>
        <w:t>an.  Il</w:t>
      </w:r>
      <w:r>
        <w:rPr>
          <w:rFonts w:eastAsia="Times New Roman"/>
          <w:lang w:val="fr-FR"/>
        </w:rPr>
        <w:t xml:space="preserve"> vise également à donner des conseils pour gérer les situations dans lesquelles une réponse d</w:t>
      </w:r>
      <w:r w:rsidR="00E60D2E">
        <w:rPr>
          <w:rFonts w:eastAsia="Times New Roman"/>
          <w:lang w:val="fr-FR"/>
        </w:rPr>
        <w:t>’</w:t>
      </w:r>
      <w:r>
        <w:rPr>
          <w:rFonts w:eastAsia="Times New Roman"/>
          <w:lang w:val="fr-FR"/>
        </w:rPr>
        <w:t>évaluation classique ne permettrait peut</w:t>
      </w:r>
      <w:r w:rsidR="001210E6">
        <w:rPr>
          <w:rFonts w:eastAsia="Times New Roman"/>
          <w:lang w:val="fr-FR"/>
        </w:rPr>
        <w:noBreakHyphen/>
      </w:r>
      <w:r>
        <w:rPr>
          <w:rFonts w:eastAsia="Times New Roman"/>
          <w:lang w:val="fr-FR"/>
        </w:rPr>
        <w:t>être pas d</w:t>
      </w:r>
      <w:r w:rsidR="00E60D2E">
        <w:rPr>
          <w:rFonts w:eastAsia="Times New Roman"/>
          <w:lang w:val="fr-FR"/>
        </w:rPr>
        <w:t>’</w:t>
      </w:r>
      <w:r>
        <w:rPr>
          <w:rFonts w:eastAsia="Times New Roman"/>
          <w:lang w:val="fr-FR"/>
        </w:rPr>
        <w:t xml:space="preserve">obtenir un résultat fondamental </w:t>
      </w:r>
      <w:r>
        <w:rPr>
          <w:rFonts w:eastAsia="Times New Roman"/>
          <w:lang w:val="fr-FR"/>
        </w:rPr>
        <w:lastRenderedPageBreak/>
        <w:t>concr</w:t>
      </w:r>
      <w:r w:rsidR="001210E6">
        <w:rPr>
          <w:rFonts w:eastAsia="Times New Roman"/>
          <w:lang w:val="fr-FR"/>
        </w:rPr>
        <w:t>et.  Pa</w:t>
      </w:r>
      <w:r>
        <w:rPr>
          <w:rFonts w:eastAsia="Times New Roman"/>
          <w:lang w:val="fr-FR"/>
        </w:rPr>
        <w:t xml:space="preserve">r exemple, le guide contient des exemples types permettant de trouver rapidement des réponses raisonnables </w:t>
      </w:r>
      <w:r w:rsidR="004A1F55">
        <w:rPr>
          <w:rFonts w:eastAsia="Times New Roman"/>
          <w:lang w:val="fr-FR"/>
        </w:rPr>
        <w:t>dans</w:t>
      </w:r>
      <w:r>
        <w:rPr>
          <w:rFonts w:eastAsia="Times New Roman"/>
          <w:lang w:val="fr-FR"/>
        </w:rPr>
        <w:t xml:space="preserve"> des situations où une solution classique plus précise ne permettrait peut</w:t>
      </w:r>
      <w:r w:rsidR="001210E6">
        <w:rPr>
          <w:rFonts w:eastAsia="Times New Roman"/>
          <w:lang w:val="fr-FR"/>
        </w:rPr>
        <w:noBreakHyphen/>
      </w:r>
      <w:r>
        <w:rPr>
          <w:rFonts w:eastAsia="Times New Roman"/>
          <w:lang w:val="fr-FR"/>
        </w:rPr>
        <w:t>être pas d</w:t>
      </w:r>
      <w:r w:rsidR="00E60D2E">
        <w:rPr>
          <w:rFonts w:eastAsia="Times New Roman"/>
          <w:lang w:val="fr-FR"/>
        </w:rPr>
        <w:t>’</w:t>
      </w:r>
      <w:r>
        <w:rPr>
          <w:rFonts w:eastAsia="Times New Roman"/>
          <w:lang w:val="fr-FR"/>
        </w:rPr>
        <w:t>obtenir un résultat réaliste, comme une réponse appropriée rapide ou le respect de contraintes budgétair</w:t>
      </w:r>
      <w:r w:rsidR="001210E6">
        <w:rPr>
          <w:rFonts w:eastAsia="Times New Roman"/>
          <w:lang w:val="fr-FR"/>
        </w:rPr>
        <w:t>es.  Il</w:t>
      </w:r>
      <w:r>
        <w:rPr>
          <w:rFonts w:eastAsia="Times New Roman"/>
          <w:lang w:val="fr-FR"/>
        </w:rPr>
        <w:t xml:space="preserve"> accorde moins de place aux cas où le responsable de la gestion des actifs de propriété intellectuelle dispose de suffisamment de temps et de ressources pour demander une estimation professionnel</w:t>
      </w:r>
      <w:r w:rsidR="001210E6">
        <w:rPr>
          <w:rFonts w:eastAsia="Times New Roman"/>
          <w:lang w:val="fr-FR"/>
        </w:rPr>
        <w:t>le.  En</w:t>
      </w:r>
      <w:r>
        <w:rPr>
          <w:rFonts w:eastAsia="Times New Roman"/>
          <w:lang w:val="fr-FR"/>
        </w:rPr>
        <w:t xml:space="preserve"> général, il est assumé dans le guide qu</w:t>
      </w:r>
      <w:r w:rsidR="00E60D2E">
        <w:rPr>
          <w:rFonts w:eastAsia="Times New Roman"/>
          <w:lang w:val="fr-FR"/>
        </w:rPr>
        <w:t>’</w:t>
      </w:r>
      <w:r>
        <w:rPr>
          <w:rFonts w:eastAsia="Times New Roman"/>
          <w:lang w:val="fr-FR"/>
        </w:rPr>
        <w:t xml:space="preserve">une des ressources </w:t>
      </w:r>
      <w:r>
        <w:rPr>
          <w:rFonts w:eastAsia="Times New Roman"/>
          <w:color w:val="000000"/>
          <w:lang w:val="fr-FR"/>
        </w:rPr>
        <w:t>– le temps ou l</w:t>
      </w:r>
      <w:r w:rsidR="00E60D2E">
        <w:rPr>
          <w:rFonts w:eastAsia="Times New Roman"/>
          <w:color w:val="000000"/>
          <w:lang w:val="fr-FR"/>
        </w:rPr>
        <w:t>’</w:t>
      </w:r>
      <w:r>
        <w:rPr>
          <w:rFonts w:eastAsia="Times New Roman"/>
          <w:color w:val="000000"/>
          <w:lang w:val="fr-FR"/>
        </w:rPr>
        <w:t>argent – manque ou a été largement épuisée.</w:t>
      </w:r>
    </w:p>
    <w:p w:rsidR="00CD091D" w:rsidRPr="00A95BF0" w:rsidRDefault="00CD091D" w:rsidP="00DC7B1B">
      <w:pPr>
        <w:rPr>
          <w:rFonts w:eastAsia="Times New Roman"/>
          <w:lang w:val="fr-FR"/>
        </w:rPr>
      </w:pPr>
    </w:p>
    <w:p w:rsidR="00CD091D" w:rsidRPr="00A95BF0" w:rsidRDefault="004A1F55" w:rsidP="00DC7B1B">
      <w:pPr>
        <w:rPr>
          <w:rFonts w:eastAsia="Times New Roman"/>
          <w:lang w:val="fr-FR"/>
        </w:rPr>
      </w:pPr>
      <w:r>
        <w:rPr>
          <w:rFonts w:eastAsia="Times New Roman"/>
          <w:lang w:val="fr-FR"/>
        </w:rPr>
        <w:t>L</w:t>
      </w:r>
      <w:r w:rsidR="00CD091D">
        <w:rPr>
          <w:rFonts w:eastAsia="Times New Roman"/>
          <w:lang w:val="fr-FR"/>
        </w:rPr>
        <w:t xml:space="preserve">e guide a été organisé comme un </w:t>
      </w:r>
      <w:r>
        <w:rPr>
          <w:rFonts w:eastAsia="Times New Roman"/>
          <w:lang w:val="fr-FR"/>
        </w:rPr>
        <w:t>manuel</w:t>
      </w:r>
      <w:r w:rsidR="00CD091D">
        <w:rPr>
          <w:rFonts w:eastAsia="Times New Roman"/>
          <w:lang w:val="fr-FR"/>
        </w:rPr>
        <w:t xml:space="preserve"> pratique destiné à permettre l</w:t>
      </w:r>
      <w:r w:rsidR="00E60D2E">
        <w:rPr>
          <w:rFonts w:eastAsia="Times New Roman"/>
          <w:lang w:val="fr-FR"/>
        </w:rPr>
        <w:t>’</w:t>
      </w:r>
      <w:r w:rsidR="00CD091D">
        <w:rPr>
          <w:rFonts w:eastAsia="Times New Roman"/>
          <w:lang w:val="fr-FR"/>
        </w:rPr>
        <w:t>évaluation et la détermination des actifs</w:t>
      </w:r>
      <w:r>
        <w:rPr>
          <w:rFonts w:eastAsia="Times New Roman"/>
          <w:lang w:val="fr-FR"/>
        </w:rPr>
        <w:t>,</w:t>
      </w:r>
      <w:r w:rsidR="00CD091D">
        <w:rPr>
          <w:rFonts w:eastAsia="Times New Roman"/>
          <w:lang w:val="fr-FR"/>
        </w:rPr>
        <w:t xml:space="preserve"> comme la construction d</w:t>
      </w:r>
      <w:r w:rsidR="00E60D2E">
        <w:rPr>
          <w:rFonts w:eastAsia="Times New Roman"/>
          <w:lang w:val="fr-FR"/>
        </w:rPr>
        <w:t>’</w:t>
      </w:r>
      <w:r w:rsidR="00CD091D">
        <w:rPr>
          <w:rFonts w:eastAsia="Times New Roman"/>
          <w:lang w:val="fr-FR"/>
        </w:rPr>
        <w:t>un pont est décrite dans un guide d</w:t>
      </w:r>
      <w:r w:rsidR="00E60D2E">
        <w:rPr>
          <w:rFonts w:eastAsia="Times New Roman"/>
          <w:lang w:val="fr-FR"/>
        </w:rPr>
        <w:t>’</w:t>
      </w:r>
      <w:r w:rsidR="00CD091D">
        <w:rPr>
          <w:rFonts w:eastAsia="Times New Roman"/>
          <w:lang w:val="fr-FR"/>
        </w:rPr>
        <w:t>ingénierie de manière très concrète et peut</w:t>
      </w:r>
      <w:r w:rsidR="001210E6">
        <w:rPr>
          <w:rFonts w:eastAsia="Times New Roman"/>
          <w:color w:val="000000"/>
          <w:lang w:val="fr-FR"/>
        </w:rPr>
        <w:noBreakHyphen/>
      </w:r>
      <w:r w:rsidR="00CD091D">
        <w:rPr>
          <w:rFonts w:eastAsia="Times New Roman"/>
          <w:color w:val="000000"/>
          <w:lang w:val="fr-FR"/>
        </w:rPr>
        <w:t>être moins élégante que dans un manuel de génie civ</w:t>
      </w:r>
      <w:r w:rsidR="001210E6">
        <w:rPr>
          <w:rFonts w:eastAsia="Times New Roman"/>
          <w:color w:val="000000"/>
          <w:lang w:val="fr-FR"/>
        </w:rPr>
        <w:t>il.  Il</w:t>
      </w:r>
      <w:r w:rsidR="00CD091D">
        <w:rPr>
          <w:rFonts w:eastAsia="Times New Roman"/>
          <w:color w:val="000000"/>
          <w:lang w:val="fr-FR"/>
        </w:rPr>
        <w:t xml:space="preserve"> s</w:t>
      </w:r>
      <w:r w:rsidR="00E60D2E">
        <w:rPr>
          <w:rFonts w:eastAsia="Times New Roman"/>
          <w:color w:val="000000"/>
          <w:lang w:val="fr-FR"/>
        </w:rPr>
        <w:t>’</w:t>
      </w:r>
      <w:r w:rsidR="00CD091D">
        <w:rPr>
          <w:rFonts w:eastAsia="Times New Roman"/>
          <w:color w:val="000000"/>
          <w:lang w:val="fr-FR"/>
        </w:rPr>
        <w:t>appuie sur des exemples pour de nombreux types d</w:t>
      </w:r>
      <w:r w:rsidR="00E60D2E">
        <w:rPr>
          <w:rFonts w:eastAsia="Times New Roman"/>
          <w:color w:val="000000"/>
          <w:lang w:val="fr-FR"/>
        </w:rPr>
        <w:t>’</w:t>
      </w:r>
      <w:r w:rsidR="00CD091D">
        <w:rPr>
          <w:rFonts w:eastAsia="Times New Roman"/>
          <w:color w:val="000000"/>
          <w:lang w:val="fr-FR"/>
        </w:rPr>
        <w:t>évaluation afin de donner au lecteur un modèle d</w:t>
      </w:r>
      <w:r w:rsidR="00E60D2E">
        <w:rPr>
          <w:rFonts w:eastAsia="Times New Roman"/>
          <w:color w:val="000000"/>
          <w:lang w:val="fr-FR"/>
        </w:rPr>
        <w:t>’</w:t>
      </w:r>
      <w:r w:rsidR="00CD091D">
        <w:rPr>
          <w:rFonts w:eastAsia="Times New Roman"/>
          <w:color w:val="000000"/>
          <w:lang w:val="fr-FR"/>
        </w:rPr>
        <w:t>évaluation en guise d</w:t>
      </w:r>
      <w:r w:rsidR="00E60D2E">
        <w:rPr>
          <w:rFonts w:eastAsia="Times New Roman"/>
          <w:color w:val="000000"/>
          <w:lang w:val="fr-FR"/>
        </w:rPr>
        <w:t>’</w:t>
      </w:r>
      <w:r w:rsidR="00CD091D">
        <w:rPr>
          <w:rFonts w:eastAsia="Times New Roman"/>
          <w:color w:val="000000"/>
          <w:lang w:val="fr-FR"/>
        </w:rPr>
        <w:t>introducti</w:t>
      </w:r>
      <w:r w:rsidR="001210E6">
        <w:rPr>
          <w:rFonts w:eastAsia="Times New Roman"/>
          <w:color w:val="000000"/>
          <w:lang w:val="fr-FR"/>
        </w:rPr>
        <w:t>on.  Il</w:t>
      </w:r>
      <w:r w:rsidR="00CD091D">
        <w:rPr>
          <w:rFonts w:eastAsia="Times New Roman"/>
          <w:color w:val="000000"/>
          <w:lang w:val="fr-FR"/>
        </w:rPr>
        <w:t xml:space="preserve"> prend en considération le point de vue des établissements universitaires, notamment dans les pays en développement, avec les enjeux particuliers auxquels ils peuvent être confrontés, comme de maigres dotations de ressources et des régimes institutionnels traditionnellement faibles.</w:t>
      </w:r>
    </w:p>
    <w:p w:rsidR="00CD091D" w:rsidRDefault="00CD091D" w:rsidP="00DC7B1B">
      <w:pPr>
        <w:rPr>
          <w:rFonts w:eastAsia="Times New Roman"/>
          <w:lang w:val="fr-FR"/>
        </w:rPr>
      </w:pPr>
    </w:p>
    <w:p w:rsidR="00CD091D" w:rsidRDefault="00CD091D" w:rsidP="00DC7B1B">
      <w:pPr>
        <w:rPr>
          <w:rFonts w:eastAsia="Times New Roman"/>
          <w:lang w:val="fr-FR"/>
        </w:rPr>
      </w:pPr>
      <w:r>
        <w:rPr>
          <w:rFonts w:eastAsia="Times New Roman"/>
          <w:lang w:val="fr-FR"/>
        </w:rPr>
        <w:t>Les exemples donnés dans le guide se situent dans une université nationale d</w:t>
      </w:r>
      <w:r w:rsidR="00E60D2E">
        <w:rPr>
          <w:rFonts w:eastAsia="Times New Roman"/>
          <w:lang w:val="fr-FR"/>
        </w:rPr>
        <w:t>’</w:t>
      </w:r>
      <w:r>
        <w:rPr>
          <w:rFonts w:eastAsia="Times New Roman"/>
          <w:lang w:val="fr-FR"/>
        </w:rPr>
        <w:t>un pays imaginaire appelé</w:t>
      </w:r>
      <w:r w:rsidRPr="00A95BF0">
        <w:rPr>
          <w:rFonts w:eastAsia="Times New Roman"/>
          <w:lang w:val="fr-FR"/>
        </w:rPr>
        <w:t xml:space="preserve"> </w:t>
      </w:r>
      <w:proofErr w:type="spellStart"/>
      <w:r w:rsidRPr="00A95BF0">
        <w:rPr>
          <w:rFonts w:eastAsia="Times New Roman"/>
          <w:lang w:val="fr-FR"/>
        </w:rPr>
        <w:t>Erehwon</w:t>
      </w:r>
      <w:proofErr w:type="spellEnd"/>
      <w:r w:rsidRPr="00A95BF0">
        <w:rPr>
          <w:rFonts w:eastAsia="Times New Roman"/>
          <w:lang w:val="fr-FR"/>
        </w:rPr>
        <w:t xml:space="preserve"> </w:t>
      </w:r>
      <w:r>
        <w:rPr>
          <w:rFonts w:eastAsia="Times New Roman"/>
          <w:lang w:val="fr-FR"/>
        </w:rPr>
        <w:t>qui est membre de l</w:t>
      </w:r>
      <w:r w:rsidR="00E60D2E">
        <w:rPr>
          <w:rFonts w:eastAsia="Times New Roman"/>
          <w:lang w:val="fr-FR"/>
        </w:rPr>
        <w:t>’</w:t>
      </w:r>
      <w:r>
        <w:rPr>
          <w:rFonts w:eastAsia="Times New Roman"/>
          <w:lang w:val="fr-FR"/>
        </w:rPr>
        <w:t>O</w:t>
      </w:r>
      <w:r w:rsidR="001210E6">
        <w:rPr>
          <w:rFonts w:eastAsia="Times New Roman"/>
          <w:lang w:val="fr-FR"/>
        </w:rPr>
        <w:t xml:space="preserve">MPI.  </w:t>
      </w:r>
      <w:proofErr w:type="spellStart"/>
      <w:r w:rsidR="001210E6" w:rsidRPr="00A95BF0">
        <w:rPr>
          <w:rFonts w:eastAsia="Times New Roman"/>
          <w:lang w:val="fr-FR"/>
        </w:rPr>
        <w:t>Er</w:t>
      </w:r>
      <w:r w:rsidRPr="00A95BF0">
        <w:rPr>
          <w:rFonts w:eastAsia="Times New Roman"/>
          <w:lang w:val="fr-FR"/>
        </w:rPr>
        <w:t>ehwon</w:t>
      </w:r>
      <w:proofErr w:type="spellEnd"/>
      <w:r w:rsidRPr="00A95BF0">
        <w:rPr>
          <w:rFonts w:eastAsia="Times New Roman"/>
          <w:lang w:val="fr-FR"/>
        </w:rPr>
        <w:t xml:space="preserve"> </w:t>
      </w:r>
      <w:r>
        <w:rPr>
          <w:rFonts w:eastAsia="Times New Roman"/>
          <w:lang w:val="fr-FR"/>
        </w:rPr>
        <w:t>a une économie en développement mais il est réputé pour la capacité inventive de ses citoye</w:t>
      </w:r>
      <w:r w:rsidR="001210E6">
        <w:rPr>
          <w:rFonts w:eastAsia="Times New Roman"/>
          <w:lang w:val="fr-FR"/>
        </w:rPr>
        <w:t>ns.  Le</w:t>
      </w:r>
      <w:r>
        <w:rPr>
          <w:rFonts w:eastAsia="Times New Roman"/>
          <w:lang w:val="fr-FR"/>
        </w:rPr>
        <w:t xml:space="preserve"> pays a récemment modernisé sa législation sur les actifs intangibles et la propriété intellectuelle et le bureau du transfert de technologie de son université imaginaire s</w:t>
      </w:r>
      <w:r w:rsidR="00E60D2E">
        <w:rPr>
          <w:rFonts w:eastAsia="Times New Roman"/>
          <w:lang w:val="fr-FR"/>
        </w:rPr>
        <w:t>’</w:t>
      </w:r>
      <w:r>
        <w:rPr>
          <w:rFonts w:eastAsia="Times New Roman"/>
          <w:lang w:val="fr-FR"/>
        </w:rPr>
        <w:t>efforce avec application de renforcer la capacité de l</w:t>
      </w:r>
      <w:r w:rsidR="00E60D2E">
        <w:rPr>
          <w:rFonts w:eastAsia="Times New Roman"/>
          <w:lang w:val="fr-FR"/>
        </w:rPr>
        <w:t>’</w:t>
      </w:r>
      <w:r>
        <w:rPr>
          <w:rFonts w:eastAsia="Times New Roman"/>
          <w:lang w:val="fr-FR"/>
        </w:rPr>
        <w:t>université en matière d</w:t>
      </w:r>
      <w:r w:rsidR="00E60D2E">
        <w:rPr>
          <w:rFonts w:eastAsia="Times New Roman"/>
          <w:lang w:val="fr-FR"/>
        </w:rPr>
        <w:t>’</w:t>
      </w:r>
      <w:r>
        <w:rPr>
          <w:rFonts w:eastAsia="Times New Roman"/>
          <w:lang w:val="fr-FR"/>
        </w:rPr>
        <w:t>exploitation de ses actifs intangibles.</w:t>
      </w:r>
    </w:p>
    <w:p w:rsidR="00CD091D" w:rsidRDefault="00CD091D" w:rsidP="00DC7B1B">
      <w:pPr>
        <w:rPr>
          <w:rFonts w:eastAsia="Times New Roman"/>
          <w:lang w:val="fr-FR"/>
        </w:rPr>
      </w:pPr>
    </w:p>
    <w:p w:rsidR="00CD091D" w:rsidRPr="00A95BF0" w:rsidRDefault="00CD091D" w:rsidP="00DC7B1B">
      <w:pPr>
        <w:rPr>
          <w:rFonts w:eastAsia="Times New Roman"/>
          <w:lang w:val="fr-FR"/>
        </w:rPr>
      </w:pPr>
      <w:r>
        <w:rPr>
          <w:rFonts w:eastAsia="Times New Roman"/>
          <w:lang w:val="fr-FR"/>
        </w:rPr>
        <w:t xml:space="preserve">Enfin, le guide a été établi </w:t>
      </w:r>
      <w:r w:rsidR="004A1F55">
        <w:rPr>
          <w:rFonts w:eastAsia="Times New Roman"/>
          <w:lang w:val="fr-FR"/>
        </w:rPr>
        <w:t xml:space="preserve">avec </w:t>
      </w:r>
      <w:r>
        <w:rPr>
          <w:rFonts w:eastAsia="Times New Roman"/>
          <w:lang w:val="fr-FR"/>
        </w:rPr>
        <w:t>la conviction que les programmes de commercialisation de la technologie p</w:t>
      </w:r>
      <w:r w:rsidR="004A1F55">
        <w:rPr>
          <w:rFonts w:eastAsia="Times New Roman"/>
          <w:lang w:val="fr-FR"/>
        </w:rPr>
        <w:t>o</w:t>
      </w:r>
      <w:r>
        <w:rPr>
          <w:rFonts w:eastAsia="Times New Roman"/>
          <w:lang w:val="fr-FR"/>
        </w:rPr>
        <w:t>uv</w:t>
      </w:r>
      <w:r w:rsidR="004A1F55">
        <w:rPr>
          <w:rFonts w:eastAsia="Times New Roman"/>
          <w:lang w:val="fr-FR"/>
        </w:rPr>
        <w:t>ai</w:t>
      </w:r>
      <w:r>
        <w:rPr>
          <w:rFonts w:eastAsia="Times New Roman"/>
          <w:lang w:val="fr-FR"/>
        </w:rPr>
        <w:t>ent quasiment être mis en œuvre dans tout pays doté de presque n</w:t>
      </w:r>
      <w:r w:rsidR="00E60D2E">
        <w:rPr>
          <w:rFonts w:eastAsia="Times New Roman"/>
          <w:lang w:val="fr-FR"/>
        </w:rPr>
        <w:t>’</w:t>
      </w:r>
      <w:r>
        <w:rPr>
          <w:rFonts w:eastAsia="Times New Roman"/>
          <w:lang w:val="fr-FR"/>
        </w:rPr>
        <w:t>importe quel régime juridiq</w:t>
      </w:r>
      <w:r w:rsidR="001210E6">
        <w:rPr>
          <w:rFonts w:eastAsia="Times New Roman"/>
          <w:lang w:val="fr-FR"/>
        </w:rPr>
        <w:t>ue.  C’e</w:t>
      </w:r>
      <w:r>
        <w:rPr>
          <w:rFonts w:eastAsia="Times New Roman"/>
          <w:lang w:val="fr-FR"/>
        </w:rPr>
        <w:t>st particulièrement vrai lorsque la technologie sera concédée sous licence à des entités international</w:t>
      </w:r>
      <w:r w:rsidR="001210E6">
        <w:rPr>
          <w:rFonts w:eastAsia="Times New Roman"/>
          <w:lang w:val="fr-FR"/>
        </w:rPr>
        <w:t>es.  Le</w:t>
      </w:r>
      <w:r>
        <w:rPr>
          <w:rFonts w:eastAsia="Times New Roman"/>
          <w:lang w:val="fr-FR"/>
        </w:rPr>
        <w:t xml:space="preserve"> guide a pour objet de renforcer l</w:t>
      </w:r>
      <w:r w:rsidR="00E60D2E">
        <w:rPr>
          <w:rFonts w:eastAsia="Times New Roman"/>
          <w:lang w:val="fr-FR"/>
        </w:rPr>
        <w:t>’</w:t>
      </w:r>
      <w:r>
        <w:rPr>
          <w:rFonts w:eastAsia="Times New Roman"/>
          <w:lang w:val="fr-FR"/>
        </w:rPr>
        <w:t>infrastructure relative à la concession de licences de technologie de manière à réserver aux différentes parties prenantes titulaires de ces actifs de propriété intellectuelle une valeur accrue pour ces actifs lors de l</w:t>
      </w:r>
      <w:r w:rsidR="00E60D2E">
        <w:rPr>
          <w:rFonts w:eastAsia="Times New Roman"/>
          <w:lang w:val="fr-FR"/>
        </w:rPr>
        <w:t>’</w:t>
      </w:r>
      <w:r>
        <w:rPr>
          <w:rFonts w:eastAsia="Times New Roman"/>
          <w:lang w:val="fr-FR"/>
        </w:rPr>
        <w:t>entrée sur le marché.</w:t>
      </w:r>
    </w:p>
    <w:p w:rsidR="00CD091D" w:rsidRPr="00A95BF0" w:rsidRDefault="00CD091D" w:rsidP="00DC7B1B">
      <w:pPr>
        <w:pStyle w:val="Endofdocument-Annex"/>
      </w:pPr>
    </w:p>
    <w:p w:rsidR="00CD091D" w:rsidRPr="00A95BF0" w:rsidRDefault="00CD091D" w:rsidP="00DC7B1B">
      <w:pPr>
        <w:pStyle w:val="Endofdocument-Annex"/>
      </w:pPr>
    </w:p>
    <w:p w:rsidR="00CD091D" w:rsidRPr="00A95BF0" w:rsidRDefault="00CD091D" w:rsidP="00DC7B1B">
      <w:pPr>
        <w:pStyle w:val="Endofdocument-Annex"/>
      </w:pPr>
    </w:p>
    <w:p w:rsidR="000F5E56" w:rsidRDefault="00CD091D" w:rsidP="00DC7B1B">
      <w:pPr>
        <w:pStyle w:val="Endofdocument-Annex"/>
      </w:pPr>
      <w:r w:rsidRPr="00A95BF0">
        <w:t>[</w:t>
      </w:r>
      <w:r>
        <w:t>Fin du</w:t>
      </w:r>
      <w:r w:rsidRPr="00A95BF0">
        <w:t xml:space="preserve"> document]</w:t>
      </w:r>
    </w:p>
    <w:sectPr w:rsidR="000F5E56" w:rsidSect="001210E6">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1D" w:rsidRDefault="00CD091D">
      <w:r>
        <w:separator/>
      </w:r>
    </w:p>
  </w:endnote>
  <w:endnote w:type="continuationSeparator" w:id="0">
    <w:p w:rsidR="00CD091D" w:rsidRPr="009D30E6" w:rsidRDefault="00CD091D" w:rsidP="00D45252">
      <w:pPr>
        <w:rPr>
          <w:sz w:val="17"/>
          <w:szCs w:val="17"/>
        </w:rPr>
      </w:pPr>
      <w:r w:rsidRPr="009D30E6">
        <w:rPr>
          <w:sz w:val="17"/>
          <w:szCs w:val="17"/>
        </w:rPr>
        <w:separator/>
      </w:r>
    </w:p>
    <w:p w:rsidR="00CD091D" w:rsidRPr="009D30E6" w:rsidRDefault="00CD091D" w:rsidP="00D45252">
      <w:pPr>
        <w:spacing w:after="60"/>
        <w:rPr>
          <w:sz w:val="17"/>
          <w:szCs w:val="17"/>
        </w:rPr>
      </w:pPr>
      <w:r w:rsidRPr="009D30E6">
        <w:rPr>
          <w:sz w:val="17"/>
          <w:szCs w:val="17"/>
        </w:rPr>
        <w:t>[Suite de la note de la page précédente]</w:t>
      </w:r>
    </w:p>
  </w:endnote>
  <w:endnote w:type="continuationNotice" w:id="1">
    <w:p w:rsidR="00CD091D" w:rsidRPr="009D30E6" w:rsidRDefault="00CD091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E6" w:rsidRPr="001210E6" w:rsidRDefault="001210E6" w:rsidP="001210E6">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1D" w:rsidRDefault="00CD091D">
      <w:r>
        <w:separator/>
      </w:r>
    </w:p>
  </w:footnote>
  <w:footnote w:type="continuationSeparator" w:id="0">
    <w:p w:rsidR="00CD091D" w:rsidRDefault="00CD091D" w:rsidP="007461F1">
      <w:r>
        <w:separator/>
      </w:r>
    </w:p>
    <w:p w:rsidR="00CD091D" w:rsidRPr="009D30E6" w:rsidRDefault="00CD091D" w:rsidP="007461F1">
      <w:pPr>
        <w:spacing w:after="60"/>
        <w:rPr>
          <w:sz w:val="17"/>
          <w:szCs w:val="17"/>
        </w:rPr>
      </w:pPr>
      <w:r w:rsidRPr="009D30E6">
        <w:rPr>
          <w:sz w:val="17"/>
          <w:szCs w:val="17"/>
        </w:rPr>
        <w:t>[Suite de la note de la page précédente]</w:t>
      </w:r>
    </w:p>
  </w:footnote>
  <w:footnote w:type="continuationNotice" w:id="1">
    <w:p w:rsidR="00CD091D" w:rsidRPr="009D30E6" w:rsidRDefault="00CD091D" w:rsidP="007461F1">
      <w:pPr>
        <w:spacing w:before="60"/>
        <w:jc w:val="right"/>
        <w:rPr>
          <w:sz w:val="17"/>
          <w:szCs w:val="17"/>
        </w:rPr>
      </w:pPr>
      <w:r w:rsidRPr="009D30E6">
        <w:rPr>
          <w:sz w:val="17"/>
          <w:szCs w:val="17"/>
        </w:rPr>
        <w:t>[Suite de la note page suivante]</w:t>
      </w:r>
    </w:p>
  </w:footnote>
  <w:footnote w:id="2">
    <w:p w:rsidR="00CD091D" w:rsidRPr="002127EB" w:rsidRDefault="00CD091D" w:rsidP="00D82001">
      <w:pPr>
        <w:pStyle w:val="FootnoteText"/>
        <w:rPr>
          <w:lang w:val="fr-FR"/>
        </w:rPr>
      </w:pPr>
      <w:r w:rsidRPr="002127EB">
        <w:rPr>
          <w:rStyle w:val="FootnoteReference"/>
          <w:lang w:val="fr-FR"/>
        </w:rPr>
        <w:footnoteRef/>
      </w:r>
      <w:r w:rsidRPr="002127EB">
        <w:rPr>
          <w:lang w:val="fr-FR"/>
        </w:rPr>
        <w:t xml:space="preserve"> </w:t>
      </w:r>
      <w:r>
        <w:rPr>
          <w:lang w:val="fr-FR"/>
        </w:rPr>
        <w:tab/>
      </w:r>
      <w:r w:rsidRPr="002127EB">
        <w:rPr>
          <w:szCs w:val="18"/>
          <w:lang w:val="fr-FR"/>
        </w:rPr>
        <w:t xml:space="preserve">Les opinions exprimées dans </w:t>
      </w:r>
      <w:r>
        <w:rPr>
          <w:szCs w:val="18"/>
          <w:lang w:val="fr-FR"/>
        </w:rPr>
        <w:t>ce</w:t>
      </w:r>
      <w:r w:rsidRPr="002127EB">
        <w:rPr>
          <w:szCs w:val="18"/>
          <w:lang w:val="fr-FR"/>
        </w:rPr>
        <w:t xml:space="preserve"> guide n’engagent que leurs auteurs et ne sont pas nécessairement celles du Secrétariat ou des États membres de l’OMPI.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CD091D" w:rsidP="00477D6B">
    <w:pPr>
      <w:jc w:val="right"/>
    </w:pPr>
    <w:bookmarkStart w:id="6" w:name="Code2"/>
    <w:bookmarkEnd w:id="6"/>
    <w:r>
      <w:t>CDIP/17/INF/2</w:t>
    </w:r>
  </w:p>
  <w:p w:rsidR="00F16975" w:rsidRDefault="00F16975" w:rsidP="00477D6B">
    <w:pPr>
      <w:jc w:val="right"/>
    </w:pPr>
    <w:proofErr w:type="gramStart"/>
    <w:r>
      <w:t>page</w:t>
    </w:r>
    <w:proofErr w:type="gramEnd"/>
    <w:r w:rsidR="00B53369">
      <w:t> </w:t>
    </w:r>
    <w:r>
      <w:fldChar w:fldCharType="begin"/>
    </w:r>
    <w:r>
      <w:instrText xml:space="preserve"> PAGE  \* MERGEFORMAT </w:instrText>
    </w:r>
    <w:r>
      <w:fldChar w:fldCharType="separate"/>
    </w:r>
    <w:r w:rsidR="008C2659">
      <w:rPr>
        <w:noProof/>
      </w:rPr>
      <w:t>3</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496D60"/>
    <w:multiLevelType w:val="hybridMultilevel"/>
    <w:tmpl w:val="8C340EA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91D"/>
    <w:rsid w:val="00011B7D"/>
    <w:rsid w:val="00075432"/>
    <w:rsid w:val="000F5E56"/>
    <w:rsid w:val="001210E6"/>
    <w:rsid w:val="001362EE"/>
    <w:rsid w:val="00182065"/>
    <w:rsid w:val="001832A6"/>
    <w:rsid w:val="00195C6E"/>
    <w:rsid w:val="001B266A"/>
    <w:rsid w:val="001D3D56"/>
    <w:rsid w:val="00240654"/>
    <w:rsid w:val="002634C4"/>
    <w:rsid w:val="002E4D1A"/>
    <w:rsid w:val="002F16BC"/>
    <w:rsid w:val="002F4E68"/>
    <w:rsid w:val="003845C1"/>
    <w:rsid w:val="004008A2"/>
    <w:rsid w:val="004025DF"/>
    <w:rsid w:val="00423E3E"/>
    <w:rsid w:val="00427AF4"/>
    <w:rsid w:val="004647DA"/>
    <w:rsid w:val="00477D6B"/>
    <w:rsid w:val="004A1F55"/>
    <w:rsid w:val="004D28DC"/>
    <w:rsid w:val="004D6471"/>
    <w:rsid w:val="00525B63"/>
    <w:rsid w:val="00542BE0"/>
    <w:rsid w:val="00550AFE"/>
    <w:rsid w:val="00567A4C"/>
    <w:rsid w:val="00595F07"/>
    <w:rsid w:val="005E6516"/>
    <w:rsid w:val="00605827"/>
    <w:rsid w:val="006B0DB5"/>
    <w:rsid w:val="007461F1"/>
    <w:rsid w:val="00755EAF"/>
    <w:rsid w:val="007D6961"/>
    <w:rsid w:val="007F07CB"/>
    <w:rsid w:val="00810CEF"/>
    <w:rsid w:val="0081208D"/>
    <w:rsid w:val="008B2CC1"/>
    <w:rsid w:val="008C2659"/>
    <w:rsid w:val="008E7930"/>
    <w:rsid w:val="0090731E"/>
    <w:rsid w:val="00966A22"/>
    <w:rsid w:val="00974CD6"/>
    <w:rsid w:val="009B4A8F"/>
    <w:rsid w:val="009D13DB"/>
    <w:rsid w:val="009D30E6"/>
    <w:rsid w:val="009E3F6F"/>
    <w:rsid w:val="009F499F"/>
    <w:rsid w:val="00AC0AE4"/>
    <w:rsid w:val="00AD61DB"/>
    <w:rsid w:val="00B53369"/>
    <w:rsid w:val="00C664C8"/>
    <w:rsid w:val="00CD091D"/>
    <w:rsid w:val="00CF0460"/>
    <w:rsid w:val="00D43E0F"/>
    <w:rsid w:val="00D45252"/>
    <w:rsid w:val="00D71B4D"/>
    <w:rsid w:val="00D75C1E"/>
    <w:rsid w:val="00D82001"/>
    <w:rsid w:val="00D93D55"/>
    <w:rsid w:val="00DC7B1B"/>
    <w:rsid w:val="00DD6A16"/>
    <w:rsid w:val="00E0091A"/>
    <w:rsid w:val="00E203AA"/>
    <w:rsid w:val="00E527A5"/>
    <w:rsid w:val="00E60D2E"/>
    <w:rsid w:val="00E76456"/>
    <w:rsid w:val="00ED7D99"/>
    <w:rsid w:val="00ED7EA8"/>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character" w:customStyle="1" w:styleId="FootnoteTextChar">
    <w:name w:val="Footnote Text Char"/>
    <w:link w:val="FootnoteText"/>
    <w:uiPriority w:val="99"/>
    <w:rsid w:val="00CD091D"/>
    <w:rPr>
      <w:rFonts w:ascii="Arial" w:eastAsia="SimSun" w:hAnsi="Arial" w:cs="Arial"/>
      <w:sz w:val="18"/>
      <w:lang w:val="fr-CH" w:eastAsia="zh-CN"/>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rsid w:val="00CD091D"/>
    <w:rPr>
      <w:vertAlign w:val="superscript"/>
    </w:rPr>
  </w:style>
  <w:style w:type="character" w:customStyle="1" w:styleId="FooterChar">
    <w:name w:val="Footer Char"/>
    <w:link w:val="Footer"/>
    <w:uiPriority w:val="99"/>
    <w:rsid w:val="00CD091D"/>
    <w:rPr>
      <w:rFonts w:ascii="Arial" w:eastAsia="SimSun" w:hAnsi="Arial" w:cs="Arial"/>
      <w:sz w:val="22"/>
      <w:lang w:val="fr-CH" w:eastAsia="zh-CN"/>
    </w:rPr>
  </w:style>
  <w:style w:type="paragraph" w:styleId="ListParagraph">
    <w:name w:val="List Paragraph"/>
    <w:basedOn w:val="Normal"/>
    <w:uiPriority w:val="34"/>
    <w:qFormat/>
    <w:rsid w:val="00CD091D"/>
    <w:pPr>
      <w:spacing w:after="160" w:line="259" w:lineRule="auto"/>
      <w:ind w:left="720"/>
      <w:contextualSpacing/>
    </w:pPr>
    <w:rPr>
      <w:rFonts w:ascii="Calibri" w:eastAsia="Calibri" w:hAnsi="Calibri"/>
      <w:szCs w:val="22"/>
      <w:lang w:val="en-US" w:eastAsia="en-US"/>
    </w:rPr>
  </w:style>
  <w:style w:type="character" w:customStyle="1" w:styleId="HeaderChar">
    <w:name w:val="Header Char"/>
    <w:link w:val="Header"/>
    <w:uiPriority w:val="99"/>
    <w:rsid w:val="00CD091D"/>
    <w:rPr>
      <w:rFonts w:ascii="Arial" w:eastAsia="SimSun" w:hAnsi="Arial" w:cs="Arial"/>
      <w:sz w:val="22"/>
      <w:lang w:val="fr-CH" w:eastAsia="zh-CN"/>
    </w:rPr>
  </w:style>
  <w:style w:type="character" w:styleId="Hyperlink">
    <w:name w:val="Hyperlink"/>
    <w:basedOn w:val="DefaultParagraphFont"/>
    <w:rsid w:val="001210E6"/>
    <w:rPr>
      <w:color w:val="0000FF" w:themeColor="hyperlink"/>
      <w:u w:val="single"/>
    </w:rPr>
  </w:style>
  <w:style w:type="paragraph" w:styleId="BalloonText">
    <w:name w:val="Balloon Text"/>
    <w:basedOn w:val="Normal"/>
    <w:link w:val="BalloonTextChar"/>
    <w:rsid w:val="004D28DC"/>
    <w:rPr>
      <w:rFonts w:ascii="Tahoma" w:hAnsi="Tahoma" w:cs="Tahoma"/>
      <w:sz w:val="16"/>
      <w:szCs w:val="16"/>
    </w:rPr>
  </w:style>
  <w:style w:type="character" w:customStyle="1" w:styleId="BalloonTextChar">
    <w:name w:val="Balloon Text Char"/>
    <w:basedOn w:val="DefaultParagraphFont"/>
    <w:link w:val="BalloonText"/>
    <w:rsid w:val="004D28DC"/>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character" w:customStyle="1" w:styleId="FootnoteTextChar">
    <w:name w:val="Footnote Text Char"/>
    <w:link w:val="FootnoteText"/>
    <w:uiPriority w:val="99"/>
    <w:rsid w:val="00CD091D"/>
    <w:rPr>
      <w:rFonts w:ascii="Arial" w:eastAsia="SimSun" w:hAnsi="Arial" w:cs="Arial"/>
      <w:sz w:val="18"/>
      <w:lang w:val="fr-CH" w:eastAsia="zh-CN"/>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rsid w:val="00CD091D"/>
    <w:rPr>
      <w:vertAlign w:val="superscript"/>
    </w:rPr>
  </w:style>
  <w:style w:type="character" w:customStyle="1" w:styleId="FooterChar">
    <w:name w:val="Footer Char"/>
    <w:link w:val="Footer"/>
    <w:uiPriority w:val="99"/>
    <w:rsid w:val="00CD091D"/>
    <w:rPr>
      <w:rFonts w:ascii="Arial" w:eastAsia="SimSun" w:hAnsi="Arial" w:cs="Arial"/>
      <w:sz w:val="22"/>
      <w:lang w:val="fr-CH" w:eastAsia="zh-CN"/>
    </w:rPr>
  </w:style>
  <w:style w:type="paragraph" w:styleId="ListParagraph">
    <w:name w:val="List Paragraph"/>
    <w:basedOn w:val="Normal"/>
    <w:uiPriority w:val="34"/>
    <w:qFormat/>
    <w:rsid w:val="00CD091D"/>
    <w:pPr>
      <w:spacing w:after="160" w:line="259" w:lineRule="auto"/>
      <w:ind w:left="720"/>
      <w:contextualSpacing/>
    </w:pPr>
    <w:rPr>
      <w:rFonts w:ascii="Calibri" w:eastAsia="Calibri" w:hAnsi="Calibri"/>
      <w:szCs w:val="22"/>
      <w:lang w:val="en-US" w:eastAsia="en-US"/>
    </w:rPr>
  </w:style>
  <w:style w:type="character" w:customStyle="1" w:styleId="HeaderChar">
    <w:name w:val="Header Char"/>
    <w:link w:val="Header"/>
    <w:uiPriority w:val="99"/>
    <w:rsid w:val="00CD091D"/>
    <w:rPr>
      <w:rFonts w:ascii="Arial" w:eastAsia="SimSun" w:hAnsi="Arial" w:cs="Arial"/>
      <w:sz w:val="22"/>
      <w:lang w:val="fr-CH" w:eastAsia="zh-CN"/>
    </w:rPr>
  </w:style>
  <w:style w:type="character" w:styleId="Hyperlink">
    <w:name w:val="Hyperlink"/>
    <w:basedOn w:val="DefaultParagraphFont"/>
    <w:rsid w:val="001210E6"/>
    <w:rPr>
      <w:color w:val="0000FF" w:themeColor="hyperlink"/>
      <w:u w:val="single"/>
    </w:rPr>
  </w:style>
  <w:style w:type="paragraph" w:styleId="BalloonText">
    <w:name w:val="Balloon Text"/>
    <w:basedOn w:val="Normal"/>
    <w:link w:val="BalloonTextChar"/>
    <w:rsid w:val="004D28DC"/>
    <w:rPr>
      <w:rFonts w:ascii="Tahoma" w:hAnsi="Tahoma" w:cs="Tahoma"/>
      <w:sz w:val="16"/>
      <w:szCs w:val="16"/>
    </w:rPr>
  </w:style>
  <w:style w:type="character" w:customStyle="1" w:styleId="BalloonTextChar">
    <w:name w:val="Balloon Text Char"/>
    <w:basedOn w:val="DefaultParagraphFont"/>
    <w:link w:val="BalloonText"/>
    <w:rsid w:val="004D28DC"/>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7%20(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17 (F).dot</Template>
  <TotalTime>1</TotalTime>
  <Pages>3</Pages>
  <Words>1043</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OLIVIÉ Karen</dc:creator>
  <cp:keywords>DB/ko</cp:keywords>
  <cp:lastModifiedBy>BRACI Biljana</cp:lastModifiedBy>
  <cp:revision>3</cp:revision>
  <cp:lastPrinted>2016-03-10T10:30:00Z</cp:lastPrinted>
  <dcterms:created xsi:type="dcterms:W3CDTF">2016-03-10T14:23:00Z</dcterms:created>
  <dcterms:modified xsi:type="dcterms:W3CDTF">2016-03-10T14:23:00Z</dcterms:modified>
</cp:coreProperties>
</file>