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6C8D" w:rsidRPr="00466C8D" w:rsidTr="00CD5045">
        <w:tc>
          <w:tcPr>
            <w:tcW w:w="4513" w:type="dxa"/>
            <w:tcBorders>
              <w:bottom w:val="single" w:sz="4" w:space="0" w:color="auto"/>
            </w:tcBorders>
            <w:tcMar>
              <w:bottom w:w="170" w:type="dxa"/>
            </w:tcMar>
          </w:tcPr>
          <w:p w:rsidR="006167A9" w:rsidRPr="00466C8D" w:rsidRDefault="006167A9" w:rsidP="00A95057">
            <w:pPr>
              <w:rPr>
                <w:lang w:val="fr-FR"/>
              </w:rPr>
            </w:pPr>
            <w:bookmarkStart w:id="0" w:name="_GoBack"/>
            <w:bookmarkEnd w:id="0"/>
          </w:p>
        </w:tc>
        <w:tc>
          <w:tcPr>
            <w:tcW w:w="4337" w:type="dxa"/>
            <w:tcBorders>
              <w:bottom w:val="single" w:sz="4" w:space="0" w:color="auto"/>
            </w:tcBorders>
            <w:tcMar>
              <w:left w:w="0" w:type="dxa"/>
              <w:right w:w="0" w:type="dxa"/>
            </w:tcMar>
          </w:tcPr>
          <w:p w:rsidR="006167A9" w:rsidRPr="00466C8D" w:rsidRDefault="006167A9" w:rsidP="00A95057">
            <w:pPr>
              <w:rPr>
                <w:lang w:val="fr-FR"/>
              </w:rPr>
            </w:pPr>
            <w:r w:rsidRPr="00466C8D">
              <w:rPr>
                <w:noProof/>
                <w:lang w:eastAsia="en-US"/>
              </w:rPr>
              <w:drawing>
                <wp:inline distT="0" distB="0" distL="0" distR="0" wp14:anchorId="7F250598" wp14:editId="4A549AF8">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167A9" w:rsidRPr="00466C8D" w:rsidRDefault="006167A9" w:rsidP="00A95057">
            <w:pPr>
              <w:jc w:val="right"/>
              <w:rPr>
                <w:lang w:val="fr-FR"/>
              </w:rPr>
            </w:pPr>
            <w:r w:rsidRPr="00466C8D">
              <w:rPr>
                <w:b/>
                <w:sz w:val="40"/>
                <w:szCs w:val="40"/>
                <w:lang w:val="fr-FR"/>
              </w:rPr>
              <w:t>F</w:t>
            </w:r>
          </w:p>
        </w:tc>
      </w:tr>
      <w:tr w:rsidR="00466C8D" w:rsidRPr="00466C8D" w:rsidTr="00A95057">
        <w:trPr>
          <w:trHeight w:hRule="exact" w:val="340"/>
        </w:trPr>
        <w:tc>
          <w:tcPr>
            <w:tcW w:w="9356" w:type="dxa"/>
            <w:gridSpan w:val="3"/>
            <w:tcBorders>
              <w:top w:val="single" w:sz="4" w:space="0" w:color="auto"/>
            </w:tcBorders>
            <w:tcMar>
              <w:top w:w="170" w:type="dxa"/>
              <w:left w:w="0" w:type="dxa"/>
              <w:right w:w="0" w:type="dxa"/>
            </w:tcMar>
            <w:vAlign w:val="bottom"/>
          </w:tcPr>
          <w:p w:rsidR="006167A9" w:rsidRPr="00466C8D" w:rsidRDefault="006167A9" w:rsidP="00A95057">
            <w:pPr>
              <w:jc w:val="right"/>
              <w:rPr>
                <w:rFonts w:ascii="Arial Black" w:hAnsi="Arial Black"/>
                <w:caps/>
                <w:sz w:val="15"/>
                <w:lang w:val="fr-FR"/>
              </w:rPr>
            </w:pPr>
            <w:r w:rsidRPr="00466C8D">
              <w:rPr>
                <w:rFonts w:ascii="Arial Black" w:hAnsi="Arial Black"/>
                <w:caps/>
                <w:sz w:val="15"/>
                <w:lang w:val="fr-FR"/>
              </w:rPr>
              <w:t>CDIP/17/</w:t>
            </w:r>
            <w:bookmarkStart w:id="1" w:name="Code"/>
            <w:bookmarkEnd w:id="1"/>
            <w:r w:rsidRPr="00466C8D">
              <w:rPr>
                <w:rFonts w:ascii="Arial Black" w:hAnsi="Arial Black"/>
                <w:caps/>
                <w:sz w:val="15"/>
                <w:lang w:val="fr-FR"/>
              </w:rPr>
              <w:t xml:space="preserve">2 </w:t>
            </w:r>
          </w:p>
        </w:tc>
      </w:tr>
      <w:tr w:rsidR="00466C8D" w:rsidRPr="00466C8D" w:rsidTr="00A95057">
        <w:trPr>
          <w:trHeight w:hRule="exact" w:val="170"/>
        </w:trPr>
        <w:tc>
          <w:tcPr>
            <w:tcW w:w="9356" w:type="dxa"/>
            <w:gridSpan w:val="3"/>
            <w:noWrap/>
            <w:tcMar>
              <w:left w:w="0" w:type="dxa"/>
              <w:right w:w="0" w:type="dxa"/>
            </w:tcMar>
            <w:vAlign w:val="bottom"/>
          </w:tcPr>
          <w:p w:rsidR="006167A9" w:rsidRPr="00466C8D" w:rsidRDefault="006167A9" w:rsidP="00A95057">
            <w:pPr>
              <w:jc w:val="right"/>
              <w:rPr>
                <w:rFonts w:ascii="Arial Black" w:hAnsi="Arial Black"/>
                <w:caps/>
                <w:sz w:val="15"/>
                <w:lang w:val="fr-FR"/>
              </w:rPr>
            </w:pPr>
            <w:r w:rsidRPr="00466C8D">
              <w:rPr>
                <w:rFonts w:ascii="Arial Black" w:hAnsi="Arial Black"/>
                <w:caps/>
                <w:sz w:val="15"/>
                <w:lang w:val="fr-FR"/>
              </w:rPr>
              <w:t>ORIGINAL</w:t>
            </w:r>
            <w:r w:rsidR="004550B8" w:rsidRPr="00466C8D">
              <w:rPr>
                <w:rFonts w:ascii="Arial Black" w:hAnsi="Arial Black"/>
                <w:caps/>
                <w:sz w:val="15"/>
                <w:lang w:val="fr-FR"/>
              </w:rPr>
              <w:t> :</w:t>
            </w:r>
            <w:r w:rsidRPr="00466C8D">
              <w:rPr>
                <w:rFonts w:ascii="Arial Black" w:hAnsi="Arial Black"/>
                <w:caps/>
                <w:sz w:val="15"/>
                <w:lang w:val="fr-FR"/>
              </w:rPr>
              <w:t xml:space="preserve"> </w:t>
            </w:r>
            <w:bookmarkStart w:id="2" w:name="Original"/>
            <w:bookmarkEnd w:id="2"/>
            <w:r w:rsidRPr="00466C8D">
              <w:rPr>
                <w:rFonts w:ascii="Arial Black" w:hAnsi="Arial Black"/>
                <w:caps/>
                <w:sz w:val="15"/>
                <w:lang w:val="fr-FR"/>
              </w:rPr>
              <w:t>anglais</w:t>
            </w:r>
          </w:p>
        </w:tc>
      </w:tr>
      <w:tr w:rsidR="006167A9" w:rsidRPr="00466C8D" w:rsidTr="00A95057">
        <w:trPr>
          <w:trHeight w:hRule="exact" w:val="198"/>
        </w:trPr>
        <w:tc>
          <w:tcPr>
            <w:tcW w:w="9356" w:type="dxa"/>
            <w:gridSpan w:val="3"/>
            <w:tcMar>
              <w:left w:w="0" w:type="dxa"/>
              <w:right w:w="0" w:type="dxa"/>
            </w:tcMar>
            <w:vAlign w:val="bottom"/>
          </w:tcPr>
          <w:p w:rsidR="006167A9" w:rsidRPr="00466C8D" w:rsidRDefault="006167A9" w:rsidP="00A95057">
            <w:pPr>
              <w:jc w:val="right"/>
              <w:rPr>
                <w:rFonts w:ascii="Arial Black" w:hAnsi="Arial Black"/>
                <w:caps/>
                <w:sz w:val="15"/>
                <w:lang w:val="fr-FR"/>
              </w:rPr>
            </w:pPr>
            <w:r w:rsidRPr="00466C8D">
              <w:rPr>
                <w:rFonts w:ascii="Arial Black" w:hAnsi="Arial Black"/>
                <w:caps/>
                <w:sz w:val="15"/>
                <w:lang w:val="fr-FR"/>
              </w:rPr>
              <w:t>DATE</w:t>
            </w:r>
            <w:r w:rsidR="004550B8" w:rsidRPr="00466C8D">
              <w:rPr>
                <w:rFonts w:ascii="Arial Black" w:hAnsi="Arial Black"/>
                <w:caps/>
                <w:sz w:val="15"/>
                <w:lang w:val="fr-FR"/>
              </w:rPr>
              <w:t> :</w:t>
            </w:r>
            <w:r w:rsidRPr="00466C8D">
              <w:rPr>
                <w:rFonts w:ascii="Arial Black" w:hAnsi="Arial Black"/>
                <w:caps/>
                <w:sz w:val="15"/>
                <w:lang w:val="fr-FR"/>
              </w:rPr>
              <w:t xml:space="preserve"> </w:t>
            </w:r>
            <w:bookmarkStart w:id="3" w:name="Date"/>
            <w:bookmarkEnd w:id="3"/>
            <w:r w:rsidRPr="00466C8D">
              <w:rPr>
                <w:rFonts w:ascii="Arial Black" w:hAnsi="Arial Black"/>
                <w:caps/>
                <w:sz w:val="15"/>
                <w:lang w:val="fr-FR"/>
              </w:rPr>
              <w:t>2</w:t>
            </w:r>
            <w:r w:rsidR="009B09B7" w:rsidRPr="00466C8D">
              <w:rPr>
                <w:rFonts w:ascii="Arial Black" w:hAnsi="Arial Black"/>
                <w:caps/>
                <w:sz w:val="15"/>
                <w:lang w:val="fr-FR"/>
              </w:rPr>
              <w:t>7 janvier 20</w:t>
            </w:r>
            <w:r w:rsidRPr="00466C8D">
              <w:rPr>
                <w:rFonts w:ascii="Arial Black" w:hAnsi="Arial Black"/>
                <w:caps/>
                <w:sz w:val="15"/>
                <w:lang w:val="fr-FR"/>
              </w:rPr>
              <w:t>16</w:t>
            </w:r>
          </w:p>
        </w:tc>
      </w:tr>
    </w:tbl>
    <w:p w:rsidR="00FF549A" w:rsidRPr="00466C8D" w:rsidRDefault="00FF549A" w:rsidP="006167A9">
      <w:pPr>
        <w:rPr>
          <w:lang w:val="fr-FR"/>
        </w:rPr>
      </w:pPr>
    </w:p>
    <w:p w:rsidR="00FF549A" w:rsidRPr="00466C8D" w:rsidRDefault="00FF549A" w:rsidP="006167A9">
      <w:pPr>
        <w:rPr>
          <w:lang w:val="fr-FR"/>
        </w:rPr>
      </w:pPr>
    </w:p>
    <w:p w:rsidR="00FF549A" w:rsidRPr="00466C8D" w:rsidRDefault="00FF549A" w:rsidP="006167A9">
      <w:pPr>
        <w:rPr>
          <w:lang w:val="fr-FR"/>
        </w:rPr>
      </w:pPr>
    </w:p>
    <w:p w:rsidR="00FF549A" w:rsidRPr="00466C8D" w:rsidRDefault="00FF549A" w:rsidP="006167A9">
      <w:pPr>
        <w:rPr>
          <w:lang w:val="fr-FR"/>
        </w:rPr>
      </w:pPr>
    </w:p>
    <w:p w:rsidR="00FF549A" w:rsidRPr="00466C8D" w:rsidRDefault="00FF549A" w:rsidP="006167A9">
      <w:pPr>
        <w:rPr>
          <w:lang w:val="fr-FR"/>
        </w:rPr>
      </w:pPr>
    </w:p>
    <w:p w:rsidR="00FF549A" w:rsidRPr="00466C8D" w:rsidRDefault="006167A9" w:rsidP="006167A9">
      <w:pPr>
        <w:rPr>
          <w:b/>
          <w:sz w:val="28"/>
          <w:szCs w:val="28"/>
          <w:lang w:val="fr-FR"/>
        </w:rPr>
      </w:pPr>
      <w:r w:rsidRPr="00466C8D">
        <w:rPr>
          <w:b/>
          <w:sz w:val="28"/>
          <w:szCs w:val="28"/>
          <w:lang w:val="fr-FR"/>
        </w:rPr>
        <w:t>Comité du développement et de la propriété intellectuelle (CDIP)</w:t>
      </w:r>
    </w:p>
    <w:p w:rsidR="00FF549A" w:rsidRPr="00466C8D" w:rsidRDefault="00FF549A" w:rsidP="006167A9">
      <w:pPr>
        <w:rPr>
          <w:lang w:val="fr-FR"/>
        </w:rPr>
      </w:pPr>
    </w:p>
    <w:p w:rsidR="00FF549A" w:rsidRPr="00466C8D" w:rsidRDefault="00FF549A" w:rsidP="006167A9">
      <w:pPr>
        <w:rPr>
          <w:lang w:val="fr-FR"/>
        </w:rPr>
      </w:pPr>
    </w:p>
    <w:p w:rsidR="00FF549A" w:rsidRPr="00466C8D" w:rsidRDefault="006167A9" w:rsidP="006167A9">
      <w:pPr>
        <w:rPr>
          <w:b/>
          <w:sz w:val="24"/>
          <w:szCs w:val="24"/>
          <w:lang w:val="fr-FR"/>
        </w:rPr>
      </w:pPr>
      <w:r w:rsidRPr="00466C8D">
        <w:rPr>
          <w:b/>
          <w:sz w:val="24"/>
          <w:szCs w:val="24"/>
          <w:lang w:val="fr-FR"/>
        </w:rPr>
        <w:t>Dix</w:t>
      </w:r>
      <w:r w:rsidR="00466C8D" w:rsidRPr="00466C8D">
        <w:rPr>
          <w:b/>
          <w:sz w:val="24"/>
          <w:szCs w:val="24"/>
          <w:lang w:val="fr-FR"/>
        </w:rPr>
        <w:noBreakHyphen/>
      </w:r>
      <w:r w:rsidRPr="00466C8D">
        <w:rPr>
          <w:b/>
          <w:sz w:val="24"/>
          <w:szCs w:val="24"/>
          <w:lang w:val="fr-FR"/>
        </w:rPr>
        <w:t>septième session</w:t>
      </w:r>
    </w:p>
    <w:p w:rsidR="00FF549A" w:rsidRPr="00466C8D" w:rsidRDefault="006167A9" w:rsidP="006167A9">
      <w:pPr>
        <w:rPr>
          <w:b/>
          <w:sz w:val="24"/>
          <w:szCs w:val="24"/>
          <w:lang w:val="fr-FR"/>
        </w:rPr>
      </w:pPr>
      <w:r w:rsidRPr="00466C8D">
        <w:rPr>
          <w:b/>
          <w:sz w:val="24"/>
          <w:szCs w:val="24"/>
          <w:lang w:val="fr-FR"/>
        </w:rPr>
        <w:t>Genève, 11 – 15 avril 2016</w:t>
      </w:r>
    </w:p>
    <w:p w:rsidR="00FF549A" w:rsidRPr="00466C8D" w:rsidRDefault="00FF549A" w:rsidP="006167A9">
      <w:pPr>
        <w:rPr>
          <w:lang w:val="fr-FR"/>
        </w:rPr>
      </w:pPr>
    </w:p>
    <w:p w:rsidR="00FF549A" w:rsidRPr="00466C8D" w:rsidRDefault="00FF549A" w:rsidP="006167A9">
      <w:pPr>
        <w:rPr>
          <w:lang w:val="fr-FR"/>
        </w:rPr>
      </w:pPr>
    </w:p>
    <w:p w:rsidR="00FF549A" w:rsidRPr="00466C8D" w:rsidRDefault="00FF549A" w:rsidP="006167A9">
      <w:pPr>
        <w:rPr>
          <w:lang w:val="fr-FR"/>
        </w:rPr>
      </w:pPr>
    </w:p>
    <w:p w:rsidR="00FF549A" w:rsidRPr="00466C8D" w:rsidRDefault="006167A9" w:rsidP="006167A9">
      <w:pPr>
        <w:rPr>
          <w:caps/>
          <w:sz w:val="24"/>
          <w:lang w:val="fr-FR"/>
        </w:rPr>
      </w:pPr>
      <w:bookmarkStart w:id="4" w:name="TitleOfDoc"/>
      <w:bookmarkEnd w:id="4"/>
      <w:r w:rsidRPr="00466C8D">
        <w:rPr>
          <w:caps/>
          <w:sz w:val="24"/>
          <w:lang w:val="fr-FR"/>
        </w:rPr>
        <w:t>Rapport du Directeur gÉnÉral sur la mise en œuvre du Plan d</w:t>
      </w:r>
      <w:r w:rsidR="008C13C5" w:rsidRPr="00466C8D">
        <w:rPr>
          <w:caps/>
          <w:sz w:val="24"/>
          <w:lang w:val="fr-FR"/>
        </w:rPr>
        <w:t>’</w:t>
      </w:r>
      <w:r w:rsidRPr="00466C8D">
        <w:rPr>
          <w:caps/>
          <w:sz w:val="24"/>
          <w:lang w:val="fr-FR"/>
        </w:rPr>
        <w:t>action pour le dÉveloppement</w:t>
      </w:r>
    </w:p>
    <w:p w:rsidR="00FF549A" w:rsidRPr="00466C8D" w:rsidRDefault="00FF549A" w:rsidP="006167A9">
      <w:pPr>
        <w:rPr>
          <w:lang w:val="fr-FR"/>
        </w:rPr>
      </w:pPr>
    </w:p>
    <w:p w:rsidR="00FF549A" w:rsidRPr="00466C8D" w:rsidRDefault="006167A9" w:rsidP="006167A9">
      <w:pPr>
        <w:rPr>
          <w:i/>
          <w:szCs w:val="22"/>
          <w:lang w:val="fr-FR"/>
        </w:rPr>
      </w:pPr>
      <w:bookmarkStart w:id="5" w:name="Prepared"/>
      <w:bookmarkEnd w:id="5"/>
      <w:proofErr w:type="gramStart"/>
      <w:r w:rsidRPr="00466C8D">
        <w:rPr>
          <w:i/>
          <w:szCs w:val="22"/>
          <w:lang w:val="fr-FR"/>
        </w:rPr>
        <w:t>établi</w:t>
      </w:r>
      <w:proofErr w:type="gramEnd"/>
      <w:r w:rsidRPr="00466C8D">
        <w:rPr>
          <w:i/>
          <w:szCs w:val="22"/>
          <w:lang w:val="fr-FR"/>
        </w:rPr>
        <w:t xml:space="preserve"> par le Secrétariat</w:t>
      </w:r>
    </w:p>
    <w:p w:rsidR="00FF549A" w:rsidRPr="00466C8D" w:rsidRDefault="00FF549A" w:rsidP="006167A9">
      <w:pPr>
        <w:rPr>
          <w:szCs w:val="22"/>
          <w:lang w:val="fr-FR"/>
        </w:rPr>
      </w:pPr>
    </w:p>
    <w:p w:rsidR="00FF549A" w:rsidRPr="00466C8D" w:rsidRDefault="00FF549A" w:rsidP="006167A9">
      <w:pPr>
        <w:rPr>
          <w:szCs w:val="22"/>
          <w:lang w:val="fr-FR"/>
        </w:rPr>
      </w:pPr>
    </w:p>
    <w:p w:rsidR="00FF549A" w:rsidRPr="00466C8D" w:rsidRDefault="00FF549A" w:rsidP="006167A9">
      <w:pPr>
        <w:rPr>
          <w:szCs w:val="22"/>
          <w:lang w:val="fr-FR"/>
        </w:rPr>
      </w:pPr>
    </w:p>
    <w:p w:rsidR="00FF549A" w:rsidRPr="00466C8D" w:rsidRDefault="00FF549A" w:rsidP="00CD5045">
      <w:pPr>
        <w:rPr>
          <w:szCs w:val="22"/>
          <w:lang w:val="fr-FR"/>
        </w:rPr>
      </w:pPr>
    </w:p>
    <w:p w:rsidR="009B09B7" w:rsidRPr="00466C8D" w:rsidRDefault="00FF549A" w:rsidP="00FF549A">
      <w:pPr>
        <w:pStyle w:val="ONUMFS"/>
        <w:rPr>
          <w:szCs w:val="22"/>
          <w:lang w:val="fr-FR"/>
        </w:rPr>
      </w:pPr>
      <w:r w:rsidRPr="00466C8D">
        <w:rPr>
          <w:szCs w:val="22"/>
          <w:lang w:val="fr-FR"/>
        </w:rPr>
        <w:t>Le présent document contient le rapport du Directeur général sur la mise en œuvre du Plan d</w:t>
      </w:r>
      <w:r w:rsidR="008C13C5" w:rsidRPr="00466C8D">
        <w:rPr>
          <w:szCs w:val="22"/>
          <w:lang w:val="fr-FR"/>
        </w:rPr>
        <w:t>’</w:t>
      </w:r>
      <w:r w:rsidRPr="00466C8D">
        <w:rPr>
          <w:szCs w:val="22"/>
          <w:lang w:val="fr-FR"/>
        </w:rPr>
        <w:t>action pour le développement pour</w:t>
      </w:r>
      <w:r w:rsidR="004550B8" w:rsidRPr="00466C8D">
        <w:rPr>
          <w:szCs w:val="22"/>
          <w:lang w:val="fr-FR"/>
        </w:rPr>
        <w:t> </w:t>
      </w:r>
      <w:r w:rsidRPr="00466C8D">
        <w:rPr>
          <w:szCs w:val="22"/>
          <w:lang w:val="fr-FR"/>
        </w:rPr>
        <w:t>2015.</w:t>
      </w:r>
    </w:p>
    <w:p w:rsidR="00FF549A" w:rsidRPr="00466C8D" w:rsidRDefault="00FF549A" w:rsidP="00FF549A">
      <w:pPr>
        <w:pStyle w:val="ONUMFS"/>
        <w:rPr>
          <w:szCs w:val="22"/>
          <w:lang w:val="fr-FR"/>
        </w:rPr>
      </w:pPr>
      <w:r w:rsidRPr="00466C8D">
        <w:rPr>
          <w:szCs w:val="22"/>
          <w:lang w:val="fr-FR"/>
        </w:rPr>
        <w:t>Ce rapport est le septième rapport annuel présenté par le Directeur général au comi</w:t>
      </w:r>
      <w:r w:rsidR="00466C8D" w:rsidRPr="00466C8D">
        <w:rPr>
          <w:szCs w:val="22"/>
          <w:lang w:val="fr-FR"/>
        </w:rPr>
        <w:t>té.  Il</w:t>
      </w:r>
      <w:r w:rsidR="00570239" w:rsidRPr="00466C8D">
        <w:rPr>
          <w:szCs w:val="22"/>
          <w:lang w:val="fr-FR"/>
        </w:rPr>
        <w:t xml:space="preserve"> a pour objet de donner aux États membres une vue d</w:t>
      </w:r>
      <w:r w:rsidR="008C13C5" w:rsidRPr="00466C8D">
        <w:rPr>
          <w:szCs w:val="22"/>
          <w:lang w:val="fr-FR"/>
        </w:rPr>
        <w:t>’</w:t>
      </w:r>
      <w:r w:rsidR="00570239" w:rsidRPr="00466C8D">
        <w:rPr>
          <w:szCs w:val="22"/>
          <w:lang w:val="fr-FR"/>
        </w:rPr>
        <w:t>ensemble de</w:t>
      </w:r>
      <w:r w:rsidR="0051354B" w:rsidRPr="00466C8D">
        <w:rPr>
          <w:szCs w:val="22"/>
          <w:lang w:val="fr-FR"/>
        </w:rPr>
        <w:t>s activités de l</w:t>
      </w:r>
      <w:r w:rsidR="008C13C5" w:rsidRPr="00466C8D">
        <w:rPr>
          <w:szCs w:val="22"/>
          <w:lang w:val="fr-FR"/>
        </w:rPr>
        <w:t>’</w:t>
      </w:r>
      <w:r w:rsidR="0051354B" w:rsidRPr="00466C8D">
        <w:rPr>
          <w:szCs w:val="22"/>
          <w:lang w:val="fr-FR"/>
        </w:rPr>
        <w:t>OMPI en ce qui concerne</w:t>
      </w:r>
      <w:r w:rsidR="00570239" w:rsidRPr="00466C8D">
        <w:rPr>
          <w:szCs w:val="22"/>
          <w:lang w:val="fr-FR"/>
        </w:rPr>
        <w:t xml:space="preserve"> la mise en œuvre et l</w:t>
      </w:r>
      <w:r w:rsidR="008C13C5" w:rsidRPr="00466C8D">
        <w:rPr>
          <w:szCs w:val="22"/>
          <w:lang w:val="fr-FR"/>
        </w:rPr>
        <w:t>’</w:t>
      </w:r>
      <w:r w:rsidR="00570239" w:rsidRPr="00466C8D">
        <w:rPr>
          <w:szCs w:val="22"/>
          <w:lang w:val="fr-FR"/>
        </w:rPr>
        <w:t xml:space="preserve">intégration des recommandations </w:t>
      </w:r>
      <w:r w:rsidR="0051354B" w:rsidRPr="00466C8D">
        <w:rPr>
          <w:szCs w:val="22"/>
          <w:lang w:val="fr-FR"/>
        </w:rPr>
        <w:t xml:space="preserve">et des principes </w:t>
      </w:r>
      <w:r w:rsidR="00570239" w:rsidRPr="00466C8D">
        <w:rPr>
          <w:szCs w:val="22"/>
          <w:lang w:val="fr-FR"/>
        </w:rPr>
        <w:t>du Plan d</w:t>
      </w:r>
      <w:r w:rsidR="008C13C5" w:rsidRPr="00466C8D">
        <w:rPr>
          <w:szCs w:val="22"/>
          <w:lang w:val="fr-FR"/>
        </w:rPr>
        <w:t>’</w:t>
      </w:r>
      <w:r w:rsidR="00570239" w:rsidRPr="00466C8D">
        <w:rPr>
          <w:szCs w:val="22"/>
          <w:lang w:val="fr-FR"/>
        </w:rPr>
        <w:t>action pour le développement</w:t>
      </w:r>
      <w:r w:rsidR="0051354B" w:rsidRPr="00466C8D">
        <w:rPr>
          <w:szCs w:val="22"/>
          <w:lang w:val="fr-FR"/>
        </w:rPr>
        <w:t>.</w:t>
      </w:r>
    </w:p>
    <w:p w:rsidR="009B09B7" w:rsidRPr="00466C8D" w:rsidRDefault="00FF549A" w:rsidP="00FF549A">
      <w:pPr>
        <w:pStyle w:val="ONUMFS"/>
        <w:rPr>
          <w:szCs w:val="22"/>
          <w:lang w:val="fr-FR"/>
        </w:rPr>
      </w:pPr>
      <w:r w:rsidRPr="00466C8D">
        <w:rPr>
          <w:szCs w:val="22"/>
          <w:lang w:val="fr-FR"/>
        </w:rPr>
        <w:t>Le rappor</w:t>
      </w:r>
      <w:r w:rsidR="00744BD8" w:rsidRPr="00466C8D">
        <w:rPr>
          <w:szCs w:val="22"/>
          <w:lang w:val="fr-FR"/>
        </w:rPr>
        <w:t>t est structuré en deux</w:t>
      </w:r>
      <w:r w:rsidR="004550B8" w:rsidRPr="00466C8D">
        <w:rPr>
          <w:szCs w:val="22"/>
          <w:lang w:val="fr-FR"/>
        </w:rPr>
        <w:t> </w:t>
      </w:r>
      <w:r w:rsidR="00744BD8" w:rsidRPr="00466C8D">
        <w:rPr>
          <w:szCs w:val="22"/>
          <w:lang w:val="fr-FR"/>
        </w:rPr>
        <w:t>parties :</w:t>
      </w:r>
    </w:p>
    <w:p w:rsidR="00FF549A" w:rsidRPr="00466C8D" w:rsidRDefault="00744BD8" w:rsidP="00CD5045">
      <w:pPr>
        <w:pStyle w:val="ONUMFS"/>
        <w:numPr>
          <w:ilvl w:val="1"/>
          <w:numId w:val="3"/>
        </w:numPr>
        <w:rPr>
          <w:szCs w:val="22"/>
          <w:lang w:val="fr-FR"/>
        </w:rPr>
      </w:pPr>
      <w:r w:rsidRPr="00466C8D">
        <w:rPr>
          <w:szCs w:val="22"/>
          <w:lang w:val="fr-FR"/>
        </w:rPr>
        <w:t xml:space="preserve">la première partie </w:t>
      </w:r>
      <w:r w:rsidR="00BB2D21" w:rsidRPr="00466C8D">
        <w:rPr>
          <w:szCs w:val="22"/>
          <w:lang w:val="fr-FR"/>
        </w:rPr>
        <w:t>présente les points saillants de la mise en œuvre et de l</w:t>
      </w:r>
      <w:r w:rsidR="008C13C5" w:rsidRPr="00466C8D">
        <w:rPr>
          <w:szCs w:val="22"/>
          <w:lang w:val="fr-FR"/>
        </w:rPr>
        <w:t>’</w:t>
      </w:r>
      <w:r w:rsidR="00BB2D21" w:rsidRPr="00466C8D">
        <w:rPr>
          <w:szCs w:val="22"/>
          <w:lang w:val="fr-FR"/>
        </w:rPr>
        <w:t>intégration du Plan d</w:t>
      </w:r>
      <w:r w:rsidR="008C13C5" w:rsidRPr="00466C8D">
        <w:rPr>
          <w:szCs w:val="22"/>
          <w:lang w:val="fr-FR"/>
        </w:rPr>
        <w:t>’</w:t>
      </w:r>
      <w:r w:rsidR="00BB2D21" w:rsidRPr="00466C8D">
        <w:rPr>
          <w:szCs w:val="22"/>
          <w:lang w:val="fr-FR"/>
        </w:rPr>
        <w:t>action pour le développement dans :</w:t>
      </w:r>
    </w:p>
    <w:p w:rsidR="009B09B7" w:rsidRPr="00466C8D" w:rsidRDefault="00BB2D21" w:rsidP="00CD5045">
      <w:pPr>
        <w:pStyle w:val="ONUMFS"/>
        <w:numPr>
          <w:ilvl w:val="2"/>
          <w:numId w:val="3"/>
        </w:numPr>
        <w:rPr>
          <w:szCs w:val="22"/>
          <w:lang w:val="fr-FR"/>
        </w:rPr>
      </w:pPr>
      <w:r w:rsidRPr="00466C8D">
        <w:rPr>
          <w:szCs w:val="22"/>
          <w:lang w:val="fr-FR"/>
        </w:rPr>
        <w:t>les activités courantes du programme de l</w:t>
      </w:r>
      <w:r w:rsidR="008C13C5" w:rsidRPr="00466C8D">
        <w:rPr>
          <w:szCs w:val="22"/>
          <w:lang w:val="fr-FR"/>
        </w:rPr>
        <w:t>’</w:t>
      </w:r>
      <w:r w:rsidRPr="00466C8D">
        <w:rPr>
          <w:szCs w:val="22"/>
          <w:lang w:val="fr-FR"/>
        </w:rPr>
        <w:t>OMPI</w:t>
      </w:r>
      <w:r w:rsidR="00290A00" w:rsidRPr="00466C8D">
        <w:rPr>
          <w:szCs w:val="22"/>
          <w:lang w:val="fr-FR"/>
        </w:rPr>
        <w:t>;</w:t>
      </w:r>
    </w:p>
    <w:p w:rsidR="00FF549A" w:rsidRPr="00466C8D" w:rsidRDefault="00BB2D21" w:rsidP="00CD5045">
      <w:pPr>
        <w:pStyle w:val="ONUMFS"/>
        <w:numPr>
          <w:ilvl w:val="2"/>
          <w:numId w:val="3"/>
        </w:numPr>
        <w:rPr>
          <w:szCs w:val="22"/>
          <w:lang w:val="fr-FR"/>
        </w:rPr>
      </w:pPr>
      <w:r w:rsidRPr="00466C8D">
        <w:rPr>
          <w:szCs w:val="22"/>
          <w:lang w:val="fr-FR"/>
        </w:rPr>
        <w:t>les travaux des autres organes de l</w:t>
      </w:r>
      <w:r w:rsidR="008C13C5" w:rsidRPr="00466C8D">
        <w:rPr>
          <w:szCs w:val="22"/>
          <w:lang w:val="fr-FR"/>
        </w:rPr>
        <w:t>’</w:t>
      </w:r>
      <w:r w:rsidRPr="00466C8D">
        <w:rPr>
          <w:szCs w:val="22"/>
          <w:lang w:val="fr-FR"/>
        </w:rPr>
        <w:t>OMPI;  et</w:t>
      </w:r>
    </w:p>
    <w:p w:rsidR="00FF549A" w:rsidRPr="00466C8D" w:rsidRDefault="00744BD8" w:rsidP="00CD5045">
      <w:pPr>
        <w:pStyle w:val="ONUMFS"/>
        <w:numPr>
          <w:ilvl w:val="1"/>
          <w:numId w:val="3"/>
        </w:numPr>
        <w:rPr>
          <w:szCs w:val="22"/>
          <w:lang w:val="fr-FR"/>
        </w:rPr>
      </w:pPr>
      <w:r w:rsidRPr="00466C8D">
        <w:rPr>
          <w:szCs w:val="22"/>
          <w:lang w:val="fr-FR"/>
        </w:rPr>
        <w:t xml:space="preserve">la deuxième partie </w:t>
      </w:r>
      <w:r w:rsidR="005757F4" w:rsidRPr="00466C8D">
        <w:rPr>
          <w:szCs w:val="22"/>
          <w:lang w:val="fr-FR"/>
        </w:rPr>
        <w:t>est consacrée aux faits marquants intervenus dans le cadre de la mise en œuvre des projets relevant du Plan d</w:t>
      </w:r>
      <w:r w:rsidR="008C13C5" w:rsidRPr="00466C8D">
        <w:rPr>
          <w:szCs w:val="22"/>
          <w:lang w:val="fr-FR"/>
        </w:rPr>
        <w:t>’</w:t>
      </w:r>
      <w:r w:rsidR="005757F4" w:rsidRPr="00466C8D">
        <w:rPr>
          <w:szCs w:val="22"/>
          <w:lang w:val="fr-FR"/>
        </w:rPr>
        <w:t>action pour le développement.</w:t>
      </w:r>
    </w:p>
    <w:p w:rsidR="00FF549A" w:rsidRPr="00466C8D" w:rsidRDefault="001A4F7B" w:rsidP="00CD5045">
      <w:pPr>
        <w:pStyle w:val="ONUMFS"/>
        <w:numPr>
          <w:ilvl w:val="0"/>
          <w:numId w:val="0"/>
        </w:numPr>
        <w:rPr>
          <w:szCs w:val="22"/>
          <w:lang w:val="fr-FR"/>
        </w:rPr>
      </w:pPr>
      <w:r w:rsidRPr="00466C8D">
        <w:rPr>
          <w:szCs w:val="22"/>
          <w:lang w:val="fr-FR"/>
        </w:rPr>
        <w:t>Des informations pertinentes sont en outre présentées sous forme de tableaux dans trois</w:t>
      </w:r>
      <w:r w:rsidR="004550B8" w:rsidRPr="00466C8D">
        <w:rPr>
          <w:szCs w:val="22"/>
          <w:lang w:val="fr-FR"/>
        </w:rPr>
        <w:t> </w:t>
      </w:r>
      <w:r w:rsidRPr="00466C8D">
        <w:rPr>
          <w:szCs w:val="22"/>
          <w:lang w:val="fr-FR"/>
        </w:rPr>
        <w:t>annexes :</w:t>
      </w:r>
    </w:p>
    <w:p w:rsidR="00FF549A" w:rsidRPr="00466C8D" w:rsidRDefault="000974CD" w:rsidP="00CD5045">
      <w:pPr>
        <w:pStyle w:val="ONUMFS"/>
        <w:numPr>
          <w:ilvl w:val="2"/>
          <w:numId w:val="3"/>
        </w:numPr>
        <w:rPr>
          <w:szCs w:val="22"/>
          <w:lang w:val="fr-FR"/>
        </w:rPr>
      </w:pPr>
      <w:r w:rsidRPr="00466C8D">
        <w:rPr>
          <w:szCs w:val="22"/>
          <w:lang w:val="fr-FR"/>
        </w:rPr>
        <w:t>l</w:t>
      </w:r>
      <w:r w:rsidR="008C13C5" w:rsidRPr="00466C8D">
        <w:rPr>
          <w:szCs w:val="22"/>
          <w:lang w:val="fr-FR"/>
        </w:rPr>
        <w:t>’</w:t>
      </w:r>
      <w:r w:rsidRPr="00466C8D">
        <w:rPr>
          <w:szCs w:val="22"/>
          <w:lang w:val="fr-FR"/>
        </w:rPr>
        <w:t>annexe</w:t>
      </w:r>
      <w:r w:rsidR="004550B8" w:rsidRPr="00466C8D">
        <w:rPr>
          <w:szCs w:val="22"/>
          <w:lang w:val="fr-FR"/>
        </w:rPr>
        <w:t> </w:t>
      </w:r>
      <w:r w:rsidRPr="00466C8D">
        <w:rPr>
          <w:szCs w:val="22"/>
          <w:lang w:val="fr-FR"/>
        </w:rPr>
        <w:t xml:space="preserve">I </w:t>
      </w:r>
      <w:r w:rsidR="005A4308" w:rsidRPr="00466C8D">
        <w:rPr>
          <w:szCs w:val="22"/>
          <w:lang w:val="fr-FR"/>
        </w:rPr>
        <w:t>présente l</w:t>
      </w:r>
      <w:r w:rsidR="008C13C5" w:rsidRPr="00466C8D">
        <w:rPr>
          <w:szCs w:val="22"/>
          <w:lang w:val="fr-FR"/>
        </w:rPr>
        <w:t>’</w:t>
      </w:r>
      <w:r w:rsidR="005A4308" w:rsidRPr="00466C8D">
        <w:rPr>
          <w:szCs w:val="22"/>
          <w:lang w:val="fr-FR"/>
        </w:rPr>
        <w:t>état de la mise en œuvre des recommandations du Plan d</w:t>
      </w:r>
      <w:r w:rsidR="008C13C5" w:rsidRPr="00466C8D">
        <w:rPr>
          <w:szCs w:val="22"/>
          <w:lang w:val="fr-FR"/>
        </w:rPr>
        <w:t>’</w:t>
      </w:r>
      <w:r w:rsidR="005A4308" w:rsidRPr="00466C8D">
        <w:rPr>
          <w:szCs w:val="22"/>
          <w:lang w:val="fr-FR"/>
        </w:rPr>
        <w:t>action pour le développement;</w:t>
      </w:r>
    </w:p>
    <w:p w:rsidR="00FF549A" w:rsidRPr="00466C8D" w:rsidRDefault="005A4308" w:rsidP="00CD5045">
      <w:pPr>
        <w:pStyle w:val="ONUMFS"/>
        <w:numPr>
          <w:ilvl w:val="2"/>
          <w:numId w:val="3"/>
        </w:numPr>
        <w:rPr>
          <w:szCs w:val="22"/>
          <w:lang w:val="fr-FR"/>
        </w:rPr>
      </w:pPr>
      <w:r w:rsidRPr="00466C8D">
        <w:rPr>
          <w:szCs w:val="22"/>
          <w:lang w:val="fr-FR"/>
        </w:rPr>
        <w:lastRenderedPageBreak/>
        <w:t>l</w:t>
      </w:r>
      <w:r w:rsidR="008C13C5" w:rsidRPr="00466C8D">
        <w:rPr>
          <w:szCs w:val="22"/>
          <w:lang w:val="fr-FR"/>
        </w:rPr>
        <w:t>’</w:t>
      </w:r>
      <w:r w:rsidRPr="00466C8D">
        <w:rPr>
          <w:szCs w:val="22"/>
          <w:lang w:val="fr-FR"/>
        </w:rPr>
        <w:t>annexe</w:t>
      </w:r>
      <w:r w:rsidR="004550B8" w:rsidRPr="00466C8D">
        <w:rPr>
          <w:szCs w:val="22"/>
          <w:lang w:val="fr-FR"/>
        </w:rPr>
        <w:t> </w:t>
      </w:r>
      <w:r w:rsidR="00CB50E7" w:rsidRPr="00466C8D">
        <w:rPr>
          <w:szCs w:val="22"/>
          <w:lang w:val="fr-FR"/>
        </w:rPr>
        <w:t xml:space="preserve">II </w:t>
      </w:r>
      <w:r w:rsidRPr="00466C8D">
        <w:rPr>
          <w:szCs w:val="22"/>
          <w:lang w:val="fr-FR"/>
        </w:rPr>
        <w:t xml:space="preserve">présente les projets </w:t>
      </w:r>
      <w:r w:rsidR="000A31BA" w:rsidRPr="00466C8D">
        <w:rPr>
          <w:szCs w:val="22"/>
          <w:lang w:val="fr-FR"/>
        </w:rPr>
        <w:t>achevé</w:t>
      </w:r>
      <w:r w:rsidRPr="00466C8D">
        <w:rPr>
          <w:szCs w:val="22"/>
          <w:lang w:val="fr-FR"/>
        </w:rPr>
        <w:t>s et évalués du Plan d</w:t>
      </w:r>
      <w:r w:rsidR="008C13C5" w:rsidRPr="00466C8D">
        <w:rPr>
          <w:szCs w:val="22"/>
          <w:lang w:val="fr-FR"/>
        </w:rPr>
        <w:t>’</w:t>
      </w:r>
      <w:r w:rsidRPr="00466C8D">
        <w:rPr>
          <w:szCs w:val="22"/>
          <w:lang w:val="fr-FR"/>
        </w:rPr>
        <w:t>action pour le développement, ainsi que les principales recommandations formulées par les évaluateurs extérieurs</w:t>
      </w:r>
      <w:r w:rsidR="00CB50E7" w:rsidRPr="00466C8D">
        <w:rPr>
          <w:szCs w:val="22"/>
          <w:lang w:val="fr-FR"/>
        </w:rPr>
        <w:t>;</w:t>
      </w:r>
      <w:r w:rsidRPr="00466C8D">
        <w:rPr>
          <w:szCs w:val="22"/>
          <w:lang w:val="fr-FR"/>
        </w:rPr>
        <w:t xml:space="preserve"> </w:t>
      </w:r>
      <w:r w:rsidR="00CB50E7" w:rsidRPr="00466C8D">
        <w:rPr>
          <w:szCs w:val="22"/>
          <w:lang w:val="fr-FR"/>
        </w:rPr>
        <w:t xml:space="preserve"> </w:t>
      </w:r>
      <w:r w:rsidRPr="00466C8D">
        <w:rPr>
          <w:szCs w:val="22"/>
          <w:lang w:val="fr-FR"/>
        </w:rPr>
        <w:t>et</w:t>
      </w:r>
    </w:p>
    <w:p w:rsidR="009B09B7" w:rsidRPr="00466C8D" w:rsidRDefault="007F273A" w:rsidP="00CD5045">
      <w:pPr>
        <w:pStyle w:val="ONUMFS"/>
        <w:numPr>
          <w:ilvl w:val="2"/>
          <w:numId w:val="3"/>
        </w:numPr>
        <w:rPr>
          <w:szCs w:val="22"/>
          <w:lang w:val="fr-FR"/>
        </w:rPr>
      </w:pPr>
      <w:r w:rsidRPr="00466C8D">
        <w:rPr>
          <w:szCs w:val="22"/>
          <w:lang w:val="fr-FR"/>
        </w:rPr>
        <w:t>l</w:t>
      </w:r>
      <w:r w:rsidR="008C13C5" w:rsidRPr="00466C8D">
        <w:rPr>
          <w:szCs w:val="22"/>
          <w:lang w:val="fr-FR"/>
        </w:rPr>
        <w:t>’</w:t>
      </w:r>
      <w:r w:rsidRPr="00466C8D">
        <w:rPr>
          <w:szCs w:val="22"/>
          <w:lang w:val="fr-FR"/>
        </w:rPr>
        <w:t>annexe</w:t>
      </w:r>
      <w:r w:rsidR="004550B8" w:rsidRPr="00466C8D">
        <w:rPr>
          <w:szCs w:val="22"/>
          <w:lang w:val="fr-FR"/>
        </w:rPr>
        <w:t> </w:t>
      </w:r>
      <w:r w:rsidRPr="00466C8D">
        <w:rPr>
          <w:szCs w:val="22"/>
          <w:lang w:val="fr-FR"/>
        </w:rPr>
        <w:t>III donne une vue d</w:t>
      </w:r>
      <w:r w:rsidR="008C13C5" w:rsidRPr="00466C8D">
        <w:rPr>
          <w:szCs w:val="22"/>
          <w:lang w:val="fr-FR"/>
        </w:rPr>
        <w:t>’</w:t>
      </w:r>
      <w:r w:rsidRPr="00466C8D">
        <w:rPr>
          <w:szCs w:val="22"/>
          <w:lang w:val="fr-FR"/>
        </w:rPr>
        <w:t>ensemble des projets du Plan d</w:t>
      </w:r>
      <w:r w:rsidR="008C13C5" w:rsidRPr="00466C8D">
        <w:rPr>
          <w:szCs w:val="22"/>
          <w:lang w:val="fr-FR"/>
        </w:rPr>
        <w:t>’</w:t>
      </w:r>
      <w:r w:rsidRPr="00466C8D">
        <w:rPr>
          <w:szCs w:val="22"/>
          <w:lang w:val="fr-FR"/>
        </w:rPr>
        <w:t>action pour le développement qui étaient en cours de mise en œuvre en</w:t>
      </w:r>
      <w:r w:rsidR="004550B8" w:rsidRPr="00466C8D">
        <w:rPr>
          <w:szCs w:val="22"/>
          <w:lang w:val="fr-FR"/>
        </w:rPr>
        <w:t> </w:t>
      </w:r>
      <w:r w:rsidR="00CB50E7" w:rsidRPr="00466C8D">
        <w:rPr>
          <w:szCs w:val="22"/>
          <w:lang w:val="fr-FR"/>
        </w:rPr>
        <w:t>2015</w:t>
      </w:r>
      <w:r w:rsidR="00CB50E7" w:rsidRPr="00466C8D">
        <w:rPr>
          <w:szCs w:val="22"/>
          <w:vertAlign w:val="superscript"/>
          <w:lang w:val="fr-FR"/>
        </w:rPr>
        <w:footnoteReference w:id="2"/>
      </w:r>
      <w:r w:rsidR="00CB50E7" w:rsidRPr="00466C8D">
        <w:rPr>
          <w:szCs w:val="22"/>
          <w:lang w:val="fr-FR"/>
        </w:rPr>
        <w:t>.</w:t>
      </w:r>
    </w:p>
    <w:p w:rsidR="00FF549A" w:rsidRPr="00466C8D" w:rsidRDefault="00FF549A" w:rsidP="00FF549A">
      <w:pPr>
        <w:pStyle w:val="Heading1"/>
        <w:rPr>
          <w:szCs w:val="22"/>
          <w:lang w:val="fr-FR"/>
        </w:rPr>
      </w:pPr>
      <w:r w:rsidRPr="00466C8D">
        <w:rPr>
          <w:szCs w:val="22"/>
          <w:lang w:val="fr-FR"/>
        </w:rPr>
        <w:t>Première partie : intégration du Plan d</w:t>
      </w:r>
      <w:r w:rsidR="008C13C5" w:rsidRPr="00466C8D">
        <w:rPr>
          <w:szCs w:val="22"/>
          <w:lang w:val="fr-FR"/>
        </w:rPr>
        <w:t>’</w:t>
      </w:r>
      <w:r w:rsidRPr="00466C8D">
        <w:rPr>
          <w:szCs w:val="22"/>
          <w:lang w:val="fr-FR"/>
        </w:rPr>
        <w:t>action pour le développement</w:t>
      </w:r>
    </w:p>
    <w:p w:rsidR="00FF549A" w:rsidRPr="00466C8D" w:rsidRDefault="00FF549A" w:rsidP="00FF549A">
      <w:pPr>
        <w:pStyle w:val="Heading1"/>
        <w:rPr>
          <w:szCs w:val="22"/>
          <w:lang w:val="fr-FR"/>
        </w:rPr>
      </w:pPr>
      <w:r w:rsidRPr="00466C8D">
        <w:rPr>
          <w:szCs w:val="22"/>
          <w:lang w:val="fr-FR"/>
        </w:rPr>
        <w:t>Intégration du Plan d</w:t>
      </w:r>
      <w:r w:rsidR="008C13C5" w:rsidRPr="00466C8D">
        <w:rPr>
          <w:szCs w:val="22"/>
          <w:lang w:val="fr-FR"/>
        </w:rPr>
        <w:t>’</w:t>
      </w:r>
      <w:r w:rsidRPr="00466C8D">
        <w:rPr>
          <w:szCs w:val="22"/>
          <w:lang w:val="fr-FR"/>
        </w:rPr>
        <w:t>action pour le développement dans les activités de programme de l</w:t>
      </w:r>
      <w:r w:rsidR="008C13C5" w:rsidRPr="00466C8D">
        <w:rPr>
          <w:szCs w:val="22"/>
          <w:lang w:val="fr-FR"/>
        </w:rPr>
        <w:t>’</w:t>
      </w:r>
      <w:r w:rsidRPr="00466C8D">
        <w:rPr>
          <w:szCs w:val="22"/>
          <w:lang w:val="fr-FR"/>
        </w:rPr>
        <w:t>OMPI</w:t>
      </w:r>
    </w:p>
    <w:p w:rsidR="00FF549A" w:rsidRPr="00466C8D" w:rsidRDefault="00FF549A" w:rsidP="00CD5045">
      <w:pPr>
        <w:rPr>
          <w:szCs w:val="22"/>
          <w:lang w:val="fr-FR"/>
        </w:rPr>
      </w:pPr>
    </w:p>
    <w:p w:rsidR="009B09B7" w:rsidRPr="00466C8D" w:rsidRDefault="00FF549A" w:rsidP="00FF549A">
      <w:pPr>
        <w:pStyle w:val="ONUMFS"/>
        <w:rPr>
          <w:szCs w:val="22"/>
          <w:lang w:val="fr-FR"/>
        </w:rPr>
      </w:pPr>
      <w:r w:rsidRPr="00466C8D">
        <w:rPr>
          <w:szCs w:val="22"/>
          <w:lang w:val="fr-FR"/>
        </w:rPr>
        <w:t>Comme il ressort du programme et budget pour l</w:t>
      </w:r>
      <w:r w:rsidR="008C13C5" w:rsidRPr="00466C8D">
        <w:rPr>
          <w:szCs w:val="22"/>
          <w:lang w:val="fr-FR"/>
        </w:rPr>
        <w:t>’</w:t>
      </w:r>
      <w:r w:rsidRPr="00466C8D">
        <w:rPr>
          <w:szCs w:val="22"/>
          <w:lang w:val="fr-FR"/>
        </w:rPr>
        <w:t>exercice biennal</w:t>
      </w:r>
      <w:r w:rsidR="004550B8" w:rsidRPr="00466C8D">
        <w:rPr>
          <w:szCs w:val="22"/>
          <w:lang w:val="fr-FR"/>
        </w:rPr>
        <w:t> </w:t>
      </w:r>
      <w:r w:rsidRPr="00466C8D">
        <w:rPr>
          <w:szCs w:val="22"/>
          <w:lang w:val="fr-FR"/>
        </w:rPr>
        <w:t>2014</w:t>
      </w:r>
      <w:r w:rsidR="00466C8D" w:rsidRPr="00466C8D">
        <w:rPr>
          <w:szCs w:val="22"/>
          <w:lang w:val="fr-FR"/>
        </w:rPr>
        <w:noBreakHyphen/>
      </w:r>
      <w:r w:rsidRPr="00466C8D">
        <w:rPr>
          <w:szCs w:val="22"/>
          <w:lang w:val="fr-FR"/>
        </w:rPr>
        <w:t>2015, les activités de l</w:t>
      </w:r>
      <w:r w:rsidR="008C13C5" w:rsidRPr="00466C8D">
        <w:rPr>
          <w:szCs w:val="22"/>
          <w:lang w:val="fr-FR"/>
        </w:rPr>
        <w:t>’</w:t>
      </w:r>
      <w:r w:rsidRPr="00466C8D">
        <w:rPr>
          <w:szCs w:val="22"/>
          <w:lang w:val="fr-FR"/>
        </w:rPr>
        <w:t>OMPI ont continué d</w:t>
      </w:r>
      <w:r w:rsidR="008C13C5" w:rsidRPr="00466C8D">
        <w:rPr>
          <w:szCs w:val="22"/>
          <w:lang w:val="fr-FR"/>
        </w:rPr>
        <w:t>’</w:t>
      </w:r>
      <w:r w:rsidRPr="00466C8D">
        <w:rPr>
          <w:szCs w:val="22"/>
          <w:lang w:val="fr-FR"/>
        </w:rPr>
        <w:t>être guidées par les recommandations et les principes du Plan d</w:t>
      </w:r>
      <w:r w:rsidR="008C13C5" w:rsidRPr="00466C8D">
        <w:rPr>
          <w:szCs w:val="22"/>
          <w:lang w:val="fr-FR"/>
        </w:rPr>
        <w:t>’</w:t>
      </w:r>
      <w:r w:rsidRPr="00466C8D">
        <w:rPr>
          <w:szCs w:val="22"/>
          <w:lang w:val="fr-FR"/>
        </w:rPr>
        <w:t>action pour le développement en</w:t>
      </w:r>
      <w:r w:rsidR="004550B8" w:rsidRPr="00466C8D">
        <w:rPr>
          <w:szCs w:val="22"/>
          <w:lang w:val="fr-FR"/>
        </w:rPr>
        <w:t> </w:t>
      </w:r>
      <w:r w:rsidRPr="00466C8D">
        <w:rPr>
          <w:szCs w:val="22"/>
          <w:lang w:val="fr-FR"/>
        </w:rPr>
        <w:t>2015.</w:t>
      </w:r>
      <w:r w:rsidR="005E70E6" w:rsidRPr="00466C8D">
        <w:rPr>
          <w:szCs w:val="22"/>
          <w:lang w:val="fr-FR"/>
        </w:rPr>
        <w:t xml:space="preserve"> </w:t>
      </w:r>
      <w:r w:rsidR="00F30C82" w:rsidRPr="00466C8D">
        <w:rPr>
          <w:szCs w:val="22"/>
          <w:lang w:val="fr-FR"/>
        </w:rPr>
        <w:t xml:space="preserve"> </w:t>
      </w:r>
      <w:r w:rsidR="00635262" w:rsidRPr="00466C8D">
        <w:rPr>
          <w:szCs w:val="22"/>
          <w:lang w:val="fr-FR"/>
        </w:rPr>
        <w:t>L</w:t>
      </w:r>
      <w:r w:rsidR="008C13C5" w:rsidRPr="00466C8D">
        <w:rPr>
          <w:szCs w:val="22"/>
          <w:lang w:val="fr-FR"/>
        </w:rPr>
        <w:t>’</w:t>
      </w:r>
      <w:r w:rsidR="00635262" w:rsidRPr="00466C8D">
        <w:rPr>
          <w:szCs w:val="22"/>
          <w:lang w:val="fr-FR"/>
        </w:rPr>
        <w:t>une des réalisations majeures de l</w:t>
      </w:r>
      <w:r w:rsidR="008C13C5" w:rsidRPr="00466C8D">
        <w:rPr>
          <w:szCs w:val="22"/>
          <w:lang w:val="fr-FR"/>
        </w:rPr>
        <w:t>’</w:t>
      </w:r>
      <w:r w:rsidR="00635262" w:rsidRPr="00466C8D">
        <w:rPr>
          <w:szCs w:val="22"/>
          <w:lang w:val="fr-FR"/>
        </w:rPr>
        <w:t>année 2015 a été l</w:t>
      </w:r>
      <w:r w:rsidR="008C13C5" w:rsidRPr="00466C8D">
        <w:rPr>
          <w:szCs w:val="22"/>
          <w:lang w:val="fr-FR"/>
        </w:rPr>
        <w:t>’</w:t>
      </w:r>
      <w:r w:rsidR="00635262" w:rsidRPr="00466C8D">
        <w:rPr>
          <w:szCs w:val="22"/>
          <w:lang w:val="fr-FR"/>
        </w:rPr>
        <w:t xml:space="preserve">approbation par les assemblées </w:t>
      </w:r>
      <w:r w:rsidR="00B5193F" w:rsidRPr="00466C8D">
        <w:rPr>
          <w:szCs w:val="22"/>
          <w:lang w:val="fr-FR"/>
        </w:rPr>
        <w:t>d</w:t>
      </w:r>
      <w:r w:rsidR="008C13C5" w:rsidRPr="00466C8D">
        <w:rPr>
          <w:szCs w:val="22"/>
          <w:lang w:val="fr-FR"/>
        </w:rPr>
        <w:t>’</w:t>
      </w:r>
      <w:r w:rsidR="00B5193F" w:rsidRPr="00466C8D">
        <w:rPr>
          <w:szCs w:val="22"/>
          <w:lang w:val="fr-FR"/>
        </w:rPr>
        <w:t xml:space="preserve">une </w:t>
      </w:r>
      <w:r w:rsidR="00635262" w:rsidRPr="00466C8D">
        <w:rPr>
          <w:szCs w:val="22"/>
          <w:lang w:val="fr-FR"/>
        </w:rPr>
        <w:t xml:space="preserve">définition révisée des dépenses de développement </w:t>
      </w:r>
      <w:r w:rsidR="00CD17A6" w:rsidRPr="00466C8D">
        <w:rPr>
          <w:szCs w:val="22"/>
          <w:lang w:val="fr-FR"/>
        </w:rPr>
        <w:t>(</w:t>
      </w:r>
      <w:r w:rsidR="00635262" w:rsidRPr="00466C8D">
        <w:rPr>
          <w:szCs w:val="22"/>
          <w:lang w:val="fr-FR"/>
        </w:rPr>
        <w:t>a</w:t>
      </w:r>
      <w:r w:rsidR="00CD17A6" w:rsidRPr="00466C8D">
        <w:rPr>
          <w:szCs w:val="22"/>
          <w:lang w:val="fr-FR"/>
        </w:rPr>
        <w:t>nnex</w:t>
      </w:r>
      <w:r w:rsidR="00635262" w:rsidRPr="00466C8D">
        <w:rPr>
          <w:szCs w:val="22"/>
          <w:lang w:val="fr-FR"/>
        </w:rPr>
        <w:t>e</w:t>
      </w:r>
      <w:r w:rsidR="004550B8" w:rsidRPr="00466C8D">
        <w:rPr>
          <w:szCs w:val="22"/>
          <w:lang w:val="fr-FR"/>
        </w:rPr>
        <w:t> </w:t>
      </w:r>
      <w:r w:rsidR="00CD17A6" w:rsidRPr="00466C8D">
        <w:rPr>
          <w:szCs w:val="22"/>
          <w:lang w:val="fr-FR"/>
        </w:rPr>
        <w:t xml:space="preserve">II </w:t>
      </w:r>
      <w:r w:rsidR="00635262" w:rsidRPr="00466C8D">
        <w:rPr>
          <w:szCs w:val="22"/>
          <w:lang w:val="fr-FR"/>
        </w:rPr>
        <w:t>du</w:t>
      </w:r>
      <w:r w:rsidR="00CD17A6" w:rsidRPr="00466C8D">
        <w:rPr>
          <w:szCs w:val="22"/>
          <w:lang w:val="fr-FR"/>
        </w:rPr>
        <w:t xml:space="preserve"> document WO/PBC/24/17).  </w:t>
      </w:r>
      <w:r w:rsidR="005F75EF" w:rsidRPr="00466C8D">
        <w:rPr>
          <w:szCs w:val="22"/>
          <w:lang w:val="fr-FR"/>
        </w:rPr>
        <w:t>L</w:t>
      </w:r>
      <w:r w:rsidR="008C13C5" w:rsidRPr="00466C8D">
        <w:rPr>
          <w:szCs w:val="22"/>
          <w:lang w:val="fr-FR"/>
        </w:rPr>
        <w:t>’</w:t>
      </w:r>
      <w:r w:rsidR="005F75EF" w:rsidRPr="00466C8D">
        <w:rPr>
          <w:szCs w:val="22"/>
          <w:lang w:val="fr-FR"/>
        </w:rPr>
        <w:t>intégration du développement dans tous les objectifs stratégiques et les programmes correspondants de l</w:t>
      </w:r>
      <w:r w:rsidR="008C13C5" w:rsidRPr="00466C8D">
        <w:rPr>
          <w:szCs w:val="22"/>
          <w:lang w:val="fr-FR"/>
        </w:rPr>
        <w:t>’</w:t>
      </w:r>
      <w:r w:rsidR="005F75EF" w:rsidRPr="00466C8D">
        <w:rPr>
          <w:szCs w:val="22"/>
          <w:lang w:val="fr-FR"/>
        </w:rPr>
        <w:t>OMPI</w:t>
      </w:r>
      <w:r w:rsidR="001B38A8" w:rsidRPr="00466C8D">
        <w:rPr>
          <w:szCs w:val="22"/>
          <w:lang w:val="fr-FR"/>
        </w:rPr>
        <w:t xml:space="preserve"> s</w:t>
      </w:r>
      <w:r w:rsidR="008C13C5" w:rsidRPr="00466C8D">
        <w:rPr>
          <w:szCs w:val="22"/>
          <w:lang w:val="fr-FR"/>
        </w:rPr>
        <w:t>’</w:t>
      </w:r>
      <w:r w:rsidR="001B38A8" w:rsidRPr="00466C8D">
        <w:rPr>
          <w:szCs w:val="22"/>
          <w:lang w:val="fr-FR"/>
        </w:rPr>
        <w:t>est donc poursuivie conformément aux estimations de la part consacrée au développement figurant dans le programme et budget 2014</w:t>
      </w:r>
      <w:r w:rsidR="00466C8D" w:rsidRPr="00466C8D">
        <w:rPr>
          <w:szCs w:val="22"/>
          <w:lang w:val="fr-FR"/>
        </w:rPr>
        <w:noBreakHyphen/>
      </w:r>
      <w:r w:rsidR="001B38A8" w:rsidRPr="00466C8D">
        <w:rPr>
          <w:szCs w:val="22"/>
          <w:lang w:val="fr-FR"/>
        </w:rPr>
        <w:t>2015.</w:t>
      </w:r>
    </w:p>
    <w:p w:rsidR="00FF549A" w:rsidRPr="00466C8D" w:rsidRDefault="004836B4" w:rsidP="00CD5045">
      <w:pPr>
        <w:pStyle w:val="ONUMFS"/>
        <w:rPr>
          <w:szCs w:val="22"/>
          <w:lang w:val="fr-FR"/>
        </w:rPr>
      </w:pPr>
      <w:r w:rsidRPr="00466C8D">
        <w:rPr>
          <w:szCs w:val="22"/>
          <w:lang w:val="fr-FR"/>
        </w:rPr>
        <w:t>Un nouveau palier a été franchi en</w:t>
      </w:r>
      <w:r w:rsidR="004550B8" w:rsidRPr="00466C8D">
        <w:rPr>
          <w:szCs w:val="22"/>
          <w:lang w:val="fr-FR"/>
        </w:rPr>
        <w:t> </w:t>
      </w:r>
      <w:r w:rsidRPr="00466C8D">
        <w:rPr>
          <w:szCs w:val="22"/>
          <w:lang w:val="fr-FR"/>
        </w:rPr>
        <w:t xml:space="preserve">2015 en </w:t>
      </w:r>
      <w:r w:rsidR="005E0C9E" w:rsidRPr="00466C8D">
        <w:rPr>
          <w:szCs w:val="22"/>
          <w:lang w:val="fr-FR"/>
        </w:rPr>
        <w:t>matière de</w:t>
      </w:r>
      <w:r w:rsidRPr="00466C8D">
        <w:rPr>
          <w:szCs w:val="22"/>
          <w:lang w:val="fr-FR"/>
        </w:rPr>
        <w:t xml:space="preserve"> rapports sur la mise en œuvre des recommandations du </w:t>
      </w:r>
      <w:r w:rsidR="00C530FD" w:rsidRPr="00466C8D">
        <w:rPr>
          <w:szCs w:val="22"/>
          <w:lang w:val="fr-FR"/>
        </w:rPr>
        <w:t>Plan d</w:t>
      </w:r>
      <w:r w:rsidR="008C13C5" w:rsidRPr="00466C8D">
        <w:rPr>
          <w:szCs w:val="22"/>
          <w:lang w:val="fr-FR"/>
        </w:rPr>
        <w:t>’</w:t>
      </w:r>
      <w:r w:rsidR="00C530FD" w:rsidRPr="00466C8D">
        <w:rPr>
          <w:szCs w:val="22"/>
          <w:lang w:val="fr-FR"/>
        </w:rPr>
        <w:t>action pour le développement</w:t>
      </w:r>
      <w:r w:rsidR="003E76E1" w:rsidRPr="00466C8D">
        <w:rPr>
          <w:szCs w:val="22"/>
          <w:lang w:val="fr-FR"/>
        </w:rPr>
        <w:t> : l</w:t>
      </w:r>
      <w:r w:rsidR="008C13C5" w:rsidRPr="00466C8D">
        <w:rPr>
          <w:szCs w:val="22"/>
          <w:lang w:val="fr-FR"/>
        </w:rPr>
        <w:t>’</w:t>
      </w:r>
      <w:r w:rsidR="003E76E1" w:rsidRPr="00466C8D">
        <w:rPr>
          <w:szCs w:val="22"/>
          <w:lang w:val="fr-FR"/>
        </w:rPr>
        <w:t>évaluation de cette dernière</w:t>
      </w:r>
      <w:r w:rsidR="00832932" w:rsidRPr="00466C8D">
        <w:rPr>
          <w:szCs w:val="22"/>
          <w:lang w:val="fr-FR"/>
        </w:rPr>
        <w:t xml:space="preserve"> </w:t>
      </w:r>
      <w:r w:rsidR="005E0C9E" w:rsidRPr="00466C8D">
        <w:rPr>
          <w:szCs w:val="22"/>
          <w:lang w:val="fr-FR"/>
        </w:rPr>
        <w:t>a</w:t>
      </w:r>
      <w:r w:rsidR="00C31CCE" w:rsidRPr="00466C8D">
        <w:rPr>
          <w:szCs w:val="22"/>
          <w:lang w:val="fr-FR"/>
        </w:rPr>
        <w:t xml:space="preserve"> été intégrée</w:t>
      </w:r>
      <w:r w:rsidR="005E0C9E" w:rsidRPr="00466C8D">
        <w:rPr>
          <w:szCs w:val="22"/>
          <w:lang w:val="fr-FR"/>
        </w:rPr>
        <w:t xml:space="preserve"> pour la première fois</w:t>
      </w:r>
      <w:r w:rsidR="003E76E1" w:rsidRPr="00466C8D">
        <w:rPr>
          <w:szCs w:val="22"/>
          <w:lang w:val="fr-FR"/>
        </w:rPr>
        <w:t xml:space="preserve"> </w:t>
      </w:r>
      <w:r w:rsidR="003E3661" w:rsidRPr="00466C8D">
        <w:rPr>
          <w:szCs w:val="22"/>
          <w:lang w:val="fr-FR"/>
        </w:rPr>
        <w:t>dans le rapport sur l</w:t>
      </w:r>
      <w:r w:rsidR="008C13C5" w:rsidRPr="00466C8D">
        <w:rPr>
          <w:szCs w:val="22"/>
          <w:lang w:val="fr-FR"/>
        </w:rPr>
        <w:t>’</w:t>
      </w:r>
      <w:r w:rsidR="003E3661" w:rsidRPr="00466C8D">
        <w:rPr>
          <w:szCs w:val="22"/>
          <w:lang w:val="fr-FR"/>
        </w:rPr>
        <w:t xml:space="preserve">exécution du programme 2014, </w:t>
      </w:r>
      <w:r w:rsidR="00832932" w:rsidRPr="00466C8D">
        <w:rPr>
          <w:szCs w:val="22"/>
          <w:lang w:val="fr-FR"/>
        </w:rPr>
        <w:t xml:space="preserve">et </w:t>
      </w:r>
      <w:r w:rsidR="00C31CCE" w:rsidRPr="00466C8D">
        <w:rPr>
          <w:szCs w:val="22"/>
          <w:lang w:val="fr-FR"/>
        </w:rPr>
        <w:t>figur</w:t>
      </w:r>
      <w:r w:rsidR="00832932" w:rsidRPr="00466C8D">
        <w:rPr>
          <w:szCs w:val="22"/>
          <w:lang w:val="fr-FR"/>
        </w:rPr>
        <w:t>ait par conséquent dans</w:t>
      </w:r>
      <w:r w:rsidR="00605047" w:rsidRPr="00466C8D">
        <w:rPr>
          <w:szCs w:val="22"/>
          <w:lang w:val="fr-FR"/>
        </w:rPr>
        <w:t xml:space="preserve"> l</w:t>
      </w:r>
      <w:r w:rsidR="008C13C5" w:rsidRPr="00466C8D">
        <w:rPr>
          <w:szCs w:val="22"/>
          <w:lang w:val="fr-FR"/>
        </w:rPr>
        <w:t>’</w:t>
      </w:r>
      <w:r w:rsidR="00605047" w:rsidRPr="00466C8D">
        <w:rPr>
          <w:szCs w:val="22"/>
          <w:lang w:val="fr-FR"/>
        </w:rPr>
        <w:t xml:space="preserve">aperçu des progrès </w:t>
      </w:r>
      <w:r w:rsidR="007A6AEB" w:rsidRPr="00466C8D">
        <w:rPr>
          <w:szCs w:val="22"/>
          <w:lang w:val="fr-FR"/>
        </w:rPr>
        <w:t>réalisé</w:t>
      </w:r>
      <w:r w:rsidR="00605047" w:rsidRPr="00466C8D">
        <w:rPr>
          <w:szCs w:val="22"/>
          <w:lang w:val="fr-FR"/>
        </w:rPr>
        <w:t>s</w:t>
      </w:r>
      <w:r w:rsidR="003E3661" w:rsidRPr="00466C8D">
        <w:rPr>
          <w:szCs w:val="22"/>
          <w:lang w:val="fr-FR"/>
        </w:rPr>
        <w:t>,</w:t>
      </w:r>
      <w:r w:rsidR="00832932" w:rsidRPr="00466C8D">
        <w:rPr>
          <w:szCs w:val="22"/>
          <w:lang w:val="fr-FR"/>
        </w:rPr>
        <w:t xml:space="preserve"> au lieu d</w:t>
      </w:r>
      <w:r w:rsidR="008C13C5" w:rsidRPr="00466C8D">
        <w:rPr>
          <w:szCs w:val="22"/>
          <w:lang w:val="fr-FR"/>
        </w:rPr>
        <w:t>’</w:t>
      </w:r>
      <w:r w:rsidR="00832932" w:rsidRPr="00466C8D">
        <w:rPr>
          <w:szCs w:val="22"/>
          <w:lang w:val="fr-FR"/>
        </w:rPr>
        <w:t>être traitée dans une section distincte comme c</w:t>
      </w:r>
      <w:r w:rsidR="008C13C5" w:rsidRPr="00466C8D">
        <w:rPr>
          <w:szCs w:val="22"/>
          <w:lang w:val="fr-FR"/>
        </w:rPr>
        <w:t>’</w:t>
      </w:r>
      <w:r w:rsidR="00832932" w:rsidRPr="00466C8D">
        <w:rPr>
          <w:szCs w:val="22"/>
          <w:lang w:val="fr-FR"/>
        </w:rPr>
        <w:t>était le cas antérieurement.</w:t>
      </w:r>
    </w:p>
    <w:p w:rsidR="00FF549A" w:rsidRPr="00466C8D" w:rsidRDefault="006F30CD" w:rsidP="00CD5045">
      <w:pPr>
        <w:pStyle w:val="ONUMFS"/>
        <w:rPr>
          <w:szCs w:val="22"/>
          <w:lang w:val="fr-FR"/>
        </w:rPr>
      </w:pPr>
      <w:r w:rsidRPr="00466C8D">
        <w:rPr>
          <w:szCs w:val="22"/>
          <w:lang w:val="fr-FR"/>
        </w:rPr>
        <w:t>La conception, la planification et la mise en œuvre des activités d</w:t>
      </w:r>
      <w:r w:rsidR="008C13C5" w:rsidRPr="00466C8D">
        <w:rPr>
          <w:szCs w:val="22"/>
          <w:lang w:val="fr-FR"/>
        </w:rPr>
        <w:t>’</w:t>
      </w:r>
      <w:r w:rsidRPr="00466C8D">
        <w:rPr>
          <w:szCs w:val="22"/>
          <w:lang w:val="fr-FR"/>
        </w:rPr>
        <w:t>assistance technique et de coopération ont continué à être guidées et structurées par les recommandations et les principes pertinents du Plan d</w:t>
      </w:r>
      <w:r w:rsidR="008C13C5" w:rsidRPr="00466C8D">
        <w:rPr>
          <w:szCs w:val="22"/>
          <w:lang w:val="fr-FR"/>
        </w:rPr>
        <w:t>’</w:t>
      </w:r>
      <w:r w:rsidRPr="00466C8D">
        <w:rPr>
          <w:szCs w:val="22"/>
          <w:lang w:val="fr-FR"/>
        </w:rPr>
        <w:t>action pour le développement</w:t>
      </w:r>
      <w:r w:rsidR="002D0C44" w:rsidRPr="00466C8D">
        <w:rPr>
          <w:szCs w:val="22"/>
          <w:lang w:val="fr-FR"/>
        </w:rPr>
        <w:t>, le but prioritaire étant de donner aux pays en développement et aux pays les moins avancés les moyens d</w:t>
      </w:r>
      <w:r w:rsidR="008C13C5" w:rsidRPr="00466C8D">
        <w:rPr>
          <w:szCs w:val="22"/>
          <w:lang w:val="fr-FR"/>
        </w:rPr>
        <w:t>’</w:t>
      </w:r>
      <w:r w:rsidR="002D0C44" w:rsidRPr="00466C8D">
        <w:rPr>
          <w:szCs w:val="22"/>
          <w:lang w:val="fr-FR"/>
        </w:rPr>
        <w:t>exploiter le système de la propriété intellectuelle</w:t>
      </w:r>
      <w:r w:rsidR="00532735" w:rsidRPr="00466C8D">
        <w:rPr>
          <w:szCs w:val="22"/>
          <w:lang w:val="fr-FR"/>
        </w:rPr>
        <w:t xml:space="preserve"> de manière à favoriser </w:t>
      </w:r>
      <w:r w:rsidR="002D0C44" w:rsidRPr="00466C8D">
        <w:rPr>
          <w:szCs w:val="22"/>
          <w:lang w:val="fr-FR"/>
        </w:rPr>
        <w:t>la réalisation de leurs objectifs de développement</w:t>
      </w:r>
      <w:r w:rsidRPr="00466C8D">
        <w:rPr>
          <w:szCs w:val="22"/>
          <w:lang w:val="fr-FR"/>
        </w:rPr>
        <w:t xml:space="preserve"> </w:t>
      </w:r>
      <w:r w:rsidR="00532735" w:rsidRPr="00466C8D">
        <w:rPr>
          <w:szCs w:val="22"/>
          <w:lang w:val="fr-FR"/>
        </w:rPr>
        <w:t>et à assurer leur place</w:t>
      </w:r>
      <w:r w:rsidR="0004684C" w:rsidRPr="00466C8D">
        <w:rPr>
          <w:szCs w:val="22"/>
          <w:lang w:val="fr-FR"/>
        </w:rPr>
        <w:t xml:space="preserve"> dans l</w:t>
      </w:r>
      <w:r w:rsidR="008C13C5" w:rsidRPr="00466C8D">
        <w:rPr>
          <w:szCs w:val="22"/>
          <w:lang w:val="fr-FR"/>
        </w:rPr>
        <w:t>’</w:t>
      </w:r>
      <w:r w:rsidR="0004684C" w:rsidRPr="00466C8D">
        <w:rPr>
          <w:szCs w:val="22"/>
          <w:lang w:val="fr-FR"/>
        </w:rPr>
        <w:t>économie mondiale du savoir et de l</w:t>
      </w:r>
      <w:r w:rsidR="008C13C5" w:rsidRPr="00466C8D">
        <w:rPr>
          <w:szCs w:val="22"/>
          <w:lang w:val="fr-FR"/>
        </w:rPr>
        <w:t>’</w:t>
      </w:r>
      <w:r w:rsidR="0004684C" w:rsidRPr="00466C8D">
        <w:rPr>
          <w:szCs w:val="22"/>
          <w:lang w:val="fr-FR"/>
        </w:rPr>
        <w:t>innovation.  L</w:t>
      </w:r>
      <w:r w:rsidR="008C13C5" w:rsidRPr="00466C8D">
        <w:rPr>
          <w:szCs w:val="22"/>
          <w:lang w:val="fr-FR"/>
        </w:rPr>
        <w:t>’</w:t>
      </w:r>
      <w:r w:rsidR="0004684C" w:rsidRPr="00466C8D">
        <w:rPr>
          <w:szCs w:val="22"/>
          <w:lang w:val="fr-FR"/>
        </w:rPr>
        <w:t>OMPI</w:t>
      </w:r>
      <w:r w:rsidR="008E515D" w:rsidRPr="00466C8D">
        <w:rPr>
          <w:szCs w:val="22"/>
          <w:lang w:val="fr-FR"/>
        </w:rPr>
        <w:t xml:space="preserve"> a fait porter, par conséquent, ses efforts sur l</w:t>
      </w:r>
      <w:r w:rsidR="008C13C5" w:rsidRPr="00466C8D">
        <w:rPr>
          <w:szCs w:val="22"/>
          <w:lang w:val="fr-FR"/>
        </w:rPr>
        <w:t>’</w:t>
      </w:r>
      <w:r w:rsidR="00407103" w:rsidRPr="00466C8D">
        <w:rPr>
          <w:szCs w:val="22"/>
          <w:lang w:val="fr-FR"/>
        </w:rPr>
        <w:t>élaboration de stratégies</w:t>
      </w:r>
      <w:r w:rsidR="008E515D" w:rsidRPr="00466C8D">
        <w:rPr>
          <w:szCs w:val="22"/>
          <w:lang w:val="fr-FR"/>
        </w:rPr>
        <w:t xml:space="preserve"> nationale</w:t>
      </w:r>
      <w:r w:rsidR="00407103" w:rsidRPr="00466C8D">
        <w:rPr>
          <w:szCs w:val="22"/>
          <w:lang w:val="fr-FR"/>
        </w:rPr>
        <w:t>s</w:t>
      </w:r>
      <w:r w:rsidR="008E515D" w:rsidRPr="00466C8D">
        <w:rPr>
          <w:szCs w:val="22"/>
          <w:lang w:val="fr-FR"/>
        </w:rPr>
        <w:t xml:space="preserve"> de propriété intellectuelle et d</w:t>
      </w:r>
      <w:r w:rsidR="008C13C5" w:rsidRPr="00466C8D">
        <w:rPr>
          <w:szCs w:val="22"/>
          <w:lang w:val="fr-FR"/>
        </w:rPr>
        <w:t>’</w:t>
      </w:r>
      <w:r w:rsidR="008E515D" w:rsidRPr="00466C8D">
        <w:rPr>
          <w:szCs w:val="22"/>
          <w:lang w:val="fr-FR"/>
        </w:rPr>
        <w:t>innovation</w:t>
      </w:r>
      <w:r w:rsidR="00407103" w:rsidRPr="00466C8D">
        <w:rPr>
          <w:szCs w:val="22"/>
          <w:lang w:val="fr-FR"/>
        </w:rPr>
        <w:t>, ainsi que de plans nationaux répondant aux besoins et réalités des pays destinataires.</w:t>
      </w:r>
    </w:p>
    <w:p w:rsidR="009B09B7" w:rsidRPr="00466C8D" w:rsidRDefault="00946BCC" w:rsidP="00CD5045">
      <w:pPr>
        <w:pStyle w:val="ONUMFS"/>
        <w:rPr>
          <w:szCs w:val="22"/>
          <w:lang w:val="fr-FR"/>
        </w:rPr>
      </w:pPr>
      <w:r w:rsidRPr="00466C8D">
        <w:rPr>
          <w:szCs w:val="22"/>
          <w:lang w:val="fr-FR"/>
        </w:rPr>
        <w:t>Les activités d</w:t>
      </w:r>
      <w:r w:rsidR="008C13C5" w:rsidRPr="00466C8D">
        <w:rPr>
          <w:szCs w:val="22"/>
          <w:lang w:val="fr-FR"/>
        </w:rPr>
        <w:t>’</w:t>
      </w:r>
      <w:r w:rsidRPr="00466C8D">
        <w:rPr>
          <w:szCs w:val="22"/>
          <w:lang w:val="fr-FR"/>
        </w:rPr>
        <w:t>assistance technique et de renforcement des capacités</w:t>
      </w:r>
      <w:r w:rsidR="00895886" w:rsidRPr="00466C8D">
        <w:rPr>
          <w:szCs w:val="22"/>
          <w:lang w:val="fr-FR"/>
        </w:rPr>
        <w:t xml:space="preserve"> dans le domaine du droit d</w:t>
      </w:r>
      <w:r w:rsidR="008C13C5" w:rsidRPr="00466C8D">
        <w:rPr>
          <w:szCs w:val="22"/>
          <w:lang w:val="fr-FR"/>
        </w:rPr>
        <w:t>’</w:t>
      </w:r>
      <w:r w:rsidR="00895886" w:rsidRPr="00466C8D">
        <w:rPr>
          <w:szCs w:val="22"/>
          <w:lang w:val="fr-FR"/>
        </w:rPr>
        <w:t xml:space="preserve">auteur et des droits connexes </w:t>
      </w:r>
      <w:r w:rsidRPr="00466C8D">
        <w:rPr>
          <w:szCs w:val="22"/>
          <w:lang w:val="fr-FR"/>
        </w:rPr>
        <w:t>ont pour objet de donner aux pays en développement et aux pays les moins avancés</w:t>
      </w:r>
      <w:r w:rsidR="00895886" w:rsidRPr="00466C8D">
        <w:rPr>
          <w:szCs w:val="22"/>
          <w:lang w:val="fr-FR"/>
        </w:rPr>
        <w:t xml:space="preserve"> un meilleur accès aux avantages du système de la propriété intellectuelle, de les aider à élaborer des stratégies ou politiques nationales équilibrées en matière de droit d</w:t>
      </w:r>
      <w:r w:rsidR="008C13C5" w:rsidRPr="00466C8D">
        <w:rPr>
          <w:szCs w:val="22"/>
          <w:lang w:val="fr-FR"/>
        </w:rPr>
        <w:t>’</w:t>
      </w:r>
      <w:r w:rsidR="00895886" w:rsidRPr="00466C8D">
        <w:rPr>
          <w:szCs w:val="22"/>
          <w:lang w:val="fr-FR"/>
        </w:rPr>
        <w:t>auteur, de les soutenir dans leur participation</w:t>
      </w:r>
      <w:r w:rsidR="004E6E86" w:rsidRPr="00466C8D">
        <w:rPr>
          <w:szCs w:val="22"/>
          <w:lang w:val="fr-FR"/>
        </w:rPr>
        <w:t xml:space="preserve"> au processus multilatéral de dialogue et de prise de décision, de favoriser et d</w:t>
      </w:r>
      <w:r w:rsidR="008C13C5" w:rsidRPr="00466C8D">
        <w:rPr>
          <w:szCs w:val="22"/>
          <w:lang w:val="fr-FR"/>
        </w:rPr>
        <w:t>’</w:t>
      </w:r>
      <w:r w:rsidR="004E6E86" w:rsidRPr="00466C8D">
        <w:rPr>
          <w:szCs w:val="22"/>
          <w:lang w:val="fr-FR"/>
        </w:rPr>
        <w:t>exploiter leur créativité nationale</w:t>
      </w:r>
      <w:r w:rsidR="0031138E" w:rsidRPr="00466C8D">
        <w:rPr>
          <w:szCs w:val="22"/>
          <w:lang w:val="fr-FR"/>
        </w:rPr>
        <w:t xml:space="preserve"> et leur diversité culturelle, ainsi que de renforcer leurs capacités en matière de ressources humaines et de développement institutionnel.</w:t>
      </w:r>
      <w:r w:rsidR="00180A5E" w:rsidRPr="00466C8D">
        <w:rPr>
          <w:szCs w:val="22"/>
          <w:lang w:val="fr-FR"/>
        </w:rPr>
        <w:t xml:space="preserve">  </w:t>
      </w:r>
      <w:r w:rsidR="00352AAA" w:rsidRPr="00466C8D">
        <w:rPr>
          <w:szCs w:val="22"/>
          <w:lang w:val="fr-FR"/>
        </w:rPr>
        <w:t>L</w:t>
      </w:r>
      <w:r w:rsidR="008C13C5" w:rsidRPr="00466C8D">
        <w:rPr>
          <w:szCs w:val="22"/>
          <w:lang w:val="fr-FR"/>
        </w:rPr>
        <w:t>’</w:t>
      </w:r>
      <w:r w:rsidR="000C357B" w:rsidRPr="00466C8D">
        <w:rPr>
          <w:szCs w:val="22"/>
          <w:lang w:val="fr-FR"/>
        </w:rPr>
        <w:t xml:space="preserve">OMPI a organisé à cet égard </w:t>
      </w:r>
      <w:r w:rsidR="00352AAA" w:rsidRPr="00466C8D">
        <w:rPr>
          <w:szCs w:val="22"/>
          <w:lang w:val="fr-FR"/>
        </w:rPr>
        <w:t>en</w:t>
      </w:r>
      <w:r w:rsidR="004550B8" w:rsidRPr="00466C8D">
        <w:rPr>
          <w:szCs w:val="22"/>
          <w:lang w:val="fr-FR"/>
        </w:rPr>
        <w:t> </w:t>
      </w:r>
      <w:r w:rsidR="00352AAA" w:rsidRPr="00466C8D">
        <w:rPr>
          <w:szCs w:val="22"/>
          <w:lang w:val="fr-FR"/>
        </w:rPr>
        <w:t xml:space="preserve">2015 </w:t>
      </w:r>
      <w:r w:rsidR="000C357B" w:rsidRPr="00466C8D">
        <w:rPr>
          <w:szCs w:val="22"/>
          <w:lang w:val="fr-FR"/>
        </w:rPr>
        <w:t>des réunions</w:t>
      </w:r>
      <w:r w:rsidR="0031138E" w:rsidRPr="00466C8D">
        <w:rPr>
          <w:szCs w:val="22"/>
          <w:lang w:val="fr-FR"/>
        </w:rPr>
        <w:t xml:space="preserve"> </w:t>
      </w:r>
      <w:r w:rsidR="00891945" w:rsidRPr="00466C8D">
        <w:rPr>
          <w:szCs w:val="22"/>
          <w:lang w:val="fr-FR"/>
        </w:rPr>
        <w:t>à l</w:t>
      </w:r>
      <w:r w:rsidR="008C13C5" w:rsidRPr="00466C8D">
        <w:rPr>
          <w:szCs w:val="22"/>
          <w:lang w:val="fr-FR"/>
        </w:rPr>
        <w:t>’</w:t>
      </w:r>
      <w:r w:rsidR="00891945" w:rsidRPr="00466C8D">
        <w:rPr>
          <w:szCs w:val="22"/>
          <w:lang w:val="fr-FR"/>
        </w:rPr>
        <w:t>intention de directeurs d</w:t>
      </w:r>
      <w:r w:rsidR="008C13C5" w:rsidRPr="00466C8D">
        <w:rPr>
          <w:szCs w:val="22"/>
          <w:lang w:val="fr-FR"/>
        </w:rPr>
        <w:t>’</w:t>
      </w:r>
      <w:r w:rsidR="00891945" w:rsidRPr="00466C8D">
        <w:rPr>
          <w:szCs w:val="22"/>
          <w:lang w:val="fr-FR"/>
        </w:rPr>
        <w:t>offices de droit d</w:t>
      </w:r>
      <w:r w:rsidR="008C13C5" w:rsidRPr="00466C8D">
        <w:rPr>
          <w:szCs w:val="22"/>
          <w:lang w:val="fr-FR"/>
        </w:rPr>
        <w:t>’</w:t>
      </w:r>
      <w:r w:rsidR="00891945" w:rsidRPr="00466C8D">
        <w:rPr>
          <w:szCs w:val="22"/>
          <w:lang w:val="fr-FR"/>
        </w:rPr>
        <w:t>auteur,</w:t>
      </w:r>
      <w:r w:rsidR="00352AAA" w:rsidRPr="00466C8D">
        <w:rPr>
          <w:szCs w:val="22"/>
          <w:lang w:val="fr-FR"/>
        </w:rPr>
        <w:t xml:space="preserve"> des programmes de visites d</w:t>
      </w:r>
      <w:r w:rsidR="008C13C5" w:rsidRPr="00466C8D">
        <w:rPr>
          <w:szCs w:val="22"/>
          <w:lang w:val="fr-FR"/>
        </w:rPr>
        <w:t>’</w:t>
      </w:r>
      <w:r w:rsidR="00352AAA" w:rsidRPr="00466C8D">
        <w:rPr>
          <w:szCs w:val="22"/>
          <w:lang w:val="fr-FR"/>
        </w:rPr>
        <w:t>étude, des missions d</w:t>
      </w:r>
      <w:r w:rsidR="008C13C5" w:rsidRPr="00466C8D">
        <w:rPr>
          <w:szCs w:val="22"/>
          <w:lang w:val="fr-FR"/>
        </w:rPr>
        <w:t>’</w:t>
      </w:r>
      <w:r w:rsidR="00352AAA" w:rsidRPr="00466C8D">
        <w:rPr>
          <w:szCs w:val="22"/>
          <w:lang w:val="fr-FR"/>
        </w:rPr>
        <w:t>experts et des programmes de renforcement des capacités aux niveaux</w:t>
      </w:r>
      <w:r w:rsidR="00891945" w:rsidRPr="00466C8D">
        <w:rPr>
          <w:szCs w:val="22"/>
          <w:lang w:val="fr-FR"/>
        </w:rPr>
        <w:t xml:space="preserve"> </w:t>
      </w:r>
      <w:r w:rsidR="00352AAA" w:rsidRPr="00466C8D">
        <w:rPr>
          <w:szCs w:val="22"/>
          <w:lang w:val="fr-FR"/>
        </w:rPr>
        <w:t>national, régional et interrégion</w:t>
      </w:r>
      <w:r w:rsidR="00466C8D" w:rsidRPr="00466C8D">
        <w:rPr>
          <w:szCs w:val="22"/>
          <w:lang w:val="fr-FR"/>
        </w:rPr>
        <w:t>al.  Le</w:t>
      </w:r>
      <w:r w:rsidR="006677CE" w:rsidRPr="00466C8D">
        <w:rPr>
          <w:szCs w:val="22"/>
          <w:lang w:val="fr-FR"/>
        </w:rPr>
        <w:t>s informations relatives aux réunions publiques sont publiées</w:t>
      </w:r>
      <w:r w:rsidR="00EA7262" w:rsidRPr="00466C8D">
        <w:rPr>
          <w:szCs w:val="22"/>
          <w:lang w:val="fr-FR"/>
        </w:rPr>
        <w:t xml:space="preserve"> à des fins de transparence</w:t>
      </w:r>
      <w:r w:rsidR="006677CE" w:rsidRPr="00466C8D">
        <w:rPr>
          <w:szCs w:val="22"/>
          <w:lang w:val="fr-FR"/>
        </w:rPr>
        <w:t xml:space="preserve"> sur le site</w:t>
      </w:r>
      <w:r w:rsidR="004550B8" w:rsidRPr="00466C8D">
        <w:rPr>
          <w:szCs w:val="22"/>
          <w:lang w:val="fr-FR"/>
        </w:rPr>
        <w:t> </w:t>
      </w:r>
      <w:r w:rsidR="006677CE" w:rsidRPr="00466C8D">
        <w:rPr>
          <w:szCs w:val="22"/>
          <w:lang w:val="fr-FR"/>
        </w:rPr>
        <w:t>Web de l</w:t>
      </w:r>
      <w:r w:rsidR="008C13C5" w:rsidRPr="00466C8D">
        <w:rPr>
          <w:szCs w:val="22"/>
          <w:lang w:val="fr-FR"/>
        </w:rPr>
        <w:t>’</w:t>
      </w:r>
      <w:r w:rsidR="006677CE" w:rsidRPr="00466C8D">
        <w:rPr>
          <w:szCs w:val="22"/>
          <w:lang w:val="fr-FR"/>
        </w:rPr>
        <w:t xml:space="preserve">OMPI, conformément 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6677CE" w:rsidRPr="00466C8D">
        <w:rPr>
          <w:szCs w:val="22"/>
          <w:lang w:val="fr-FR"/>
        </w:rPr>
        <w:t>1 et 5 du Plan d</w:t>
      </w:r>
      <w:r w:rsidR="008C13C5" w:rsidRPr="00466C8D">
        <w:rPr>
          <w:szCs w:val="22"/>
          <w:lang w:val="fr-FR"/>
        </w:rPr>
        <w:t>’</w:t>
      </w:r>
      <w:r w:rsidR="006677CE" w:rsidRPr="00466C8D">
        <w:rPr>
          <w:szCs w:val="22"/>
          <w:lang w:val="fr-FR"/>
        </w:rPr>
        <w:t>action pour le développement.</w:t>
      </w:r>
    </w:p>
    <w:p w:rsidR="00FF549A" w:rsidRPr="00466C8D" w:rsidRDefault="00E81260" w:rsidP="00CD5045">
      <w:pPr>
        <w:pStyle w:val="ONUMFS"/>
        <w:rPr>
          <w:szCs w:val="22"/>
          <w:lang w:val="fr-FR"/>
        </w:rPr>
      </w:pPr>
      <w:r w:rsidRPr="00466C8D">
        <w:rPr>
          <w:szCs w:val="22"/>
          <w:lang w:val="fr-FR"/>
        </w:rPr>
        <w:lastRenderedPageBreak/>
        <w:t>L</w:t>
      </w:r>
      <w:r w:rsidR="008C13C5" w:rsidRPr="00466C8D">
        <w:rPr>
          <w:szCs w:val="22"/>
          <w:lang w:val="fr-FR"/>
        </w:rPr>
        <w:t>’</w:t>
      </w:r>
      <w:r w:rsidRPr="00466C8D">
        <w:rPr>
          <w:szCs w:val="22"/>
          <w:lang w:val="fr-FR"/>
        </w:rPr>
        <w:t>Académie</w:t>
      </w:r>
      <w:r w:rsidR="00C115B0" w:rsidRPr="00466C8D">
        <w:rPr>
          <w:szCs w:val="22"/>
          <w:lang w:val="fr-FR"/>
        </w:rPr>
        <w:t xml:space="preserve"> </w:t>
      </w:r>
      <w:r w:rsidR="00A244D3" w:rsidRPr="00466C8D">
        <w:rPr>
          <w:szCs w:val="22"/>
          <w:lang w:val="fr-FR"/>
        </w:rPr>
        <w:t>de l</w:t>
      </w:r>
      <w:r w:rsidR="008C13C5" w:rsidRPr="00466C8D">
        <w:rPr>
          <w:szCs w:val="22"/>
          <w:lang w:val="fr-FR"/>
        </w:rPr>
        <w:t>’</w:t>
      </w:r>
      <w:r w:rsidR="00A244D3" w:rsidRPr="00466C8D">
        <w:rPr>
          <w:szCs w:val="22"/>
          <w:lang w:val="fr-FR"/>
        </w:rPr>
        <w:t xml:space="preserve">OMPI </w:t>
      </w:r>
      <w:r w:rsidR="00C115B0" w:rsidRPr="00466C8D">
        <w:rPr>
          <w:szCs w:val="22"/>
          <w:lang w:val="fr-FR"/>
        </w:rPr>
        <w:t xml:space="preserve">a poursuivi ses activités habituelles </w:t>
      </w:r>
      <w:r w:rsidR="00A244D3" w:rsidRPr="00466C8D">
        <w:rPr>
          <w:szCs w:val="22"/>
          <w:lang w:val="fr-FR"/>
        </w:rPr>
        <w:t xml:space="preserve">de renforcement des capacités </w:t>
      </w:r>
      <w:r w:rsidR="00F60DA8" w:rsidRPr="00466C8D">
        <w:rPr>
          <w:szCs w:val="22"/>
          <w:lang w:val="fr-FR"/>
        </w:rPr>
        <w:t xml:space="preserve">en </w:t>
      </w:r>
      <w:r w:rsidR="00B47176" w:rsidRPr="00466C8D">
        <w:rPr>
          <w:szCs w:val="22"/>
          <w:lang w:val="fr-FR"/>
        </w:rPr>
        <w:t xml:space="preserve">continuant à </w:t>
      </w:r>
      <w:r w:rsidR="00F60DA8" w:rsidRPr="00466C8D">
        <w:rPr>
          <w:szCs w:val="22"/>
          <w:lang w:val="fr-FR"/>
        </w:rPr>
        <w:t>dispens</w:t>
      </w:r>
      <w:r w:rsidR="00B47176" w:rsidRPr="00466C8D">
        <w:rPr>
          <w:szCs w:val="22"/>
          <w:lang w:val="fr-FR"/>
        </w:rPr>
        <w:t>er</w:t>
      </w:r>
      <w:r w:rsidR="00F60DA8" w:rsidRPr="00466C8D">
        <w:rPr>
          <w:szCs w:val="22"/>
          <w:lang w:val="fr-FR"/>
        </w:rPr>
        <w:t xml:space="preserve"> ses cours </w:t>
      </w:r>
      <w:r w:rsidR="00B47176" w:rsidRPr="00466C8D">
        <w:rPr>
          <w:szCs w:val="22"/>
          <w:lang w:val="fr-FR"/>
        </w:rPr>
        <w:t>de base d</w:t>
      </w:r>
      <w:r w:rsidR="008C13C5" w:rsidRPr="00466C8D">
        <w:rPr>
          <w:szCs w:val="22"/>
          <w:lang w:val="fr-FR"/>
        </w:rPr>
        <w:t>’</w:t>
      </w:r>
      <w:r w:rsidR="00B47176" w:rsidRPr="00466C8D">
        <w:rPr>
          <w:szCs w:val="22"/>
          <w:lang w:val="fr-FR"/>
        </w:rPr>
        <w:t>enseignement à distance ou direct, qui font l</w:t>
      </w:r>
      <w:r w:rsidR="008C13C5" w:rsidRPr="00466C8D">
        <w:rPr>
          <w:szCs w:val="22"/>
          <w:lang w:val="fr-FR"/>
        </w:rPr>
        <w:t>’</w:t>
      </w:r>
      <w:r w:rsidR="00B47176" w:rsidRPr="00466C8D">
        <w:rPr>
          <w:szCs w:val="22"/>
          <w:lang w:val="fr-FR"/>
        </w:rPr>
        <w:t>objet d</w:t>
      </w:r>
      <w:r w:rsidR="008C13C5" w:rsidRPr="00466C8D">
        <w:rPr>
          <w:szCs w:val="22"/>
          <w:lang w:val="fr-FR"/>
        </w:rPr>
        <w:t>’</w:t>
      </w:r>
      <w:r w:rsidR="00B47176" w:rsidRPr="00466C8D">
        <w:rPr>
          <w:szCs w:val="22"/>
          <w:lang w:val="fr-FR"/>
        </w:rPr>
        <w:t>une forte demande et sont désormais une référence mondiale, notamment le master e</w:t>
      </w:r>
      <w:r w:rsidR="00663BA5" w:rsidRPr="00466C8D">
        <w:rPr>
          <w:szCs w:val="22"/>
          <w:lang w:val="fr-FR"/>
        </w:rPr>
        <w:t xml:space="preserve">n </w:t>
      </w:r>
      <w:r w:rsidR="00B47176" w:rsidRPr="00466C8D">
        <w:rPr>
          <w:szCs w:val="22"/>
          <w:lang w:val="fr-FR"/>
        </w:rPr>
        <w:t xml:space="preserve">droit de </w:t>
      </w:r>
      <w:r w:rsidR="00663BA5" w:rsidRPr="00466C8D">
        <w:rPr>
          <w:szCs w:val="22"/>
          <w:lang w:val="fr-FR"/>
        </w:rPr>
        <w:t xml:space="preserve">la </w:t>
      </w:r>
      <w:r w:rsidR="00B47176" w:rsidRPr="00466C8D">
        <w:rPr>
          <w:szCs w:val="22"/>
          <w:lang w:val="fr-FR"/>
        </w:rPr>
        <w:t>propriété intellectuelle</w:t>
      </w:r>
      <w:r w:rsidR="00663BA5" w:rsidRPr="00466C8D">
        <w:rPr>
          <w:szCs w:val="22"/>
          <w:lang w:val="fr-FR"/>
        </w:rPr>
        <w:t xml:space="preserve"> organisé conjointement par l</w:t>
      </w:r>
      <w:r w:rsidR="008C13C5" w:rsidRPr="00466C8D">
        <w:rPr>
          <w:szCs w:val="22"/>
          <w:lang w:val="fr-FR"/>
        </w:rPr>
        <w:t>’</w:t>
      </w:r>
      <w:r w:rsidR="00663BA5" w:rsidRPr="00466C8D">
        <w:rPr>
          <w:szCs w:val="22"/>
          <w:lang w:val="fr-FR"/>
        </w:rPr>
        <w:t>OMPI, l</w:t>
      </w:r>
      <w:r w:rsidR="008C13C5" w:rsidRPr="00466C8D">
        <w:rPr>
          <w:szCs w:val="22"/>
          <w:lang w:val="fr-FR"/>
        </w:rPr>
        <w:t>’</w:t>
      </w:r>
      <w:r w:rsidR="00663BA5" w:rsidRPr="00466C8D">
        <w:rPr>
          <w:szCs w:val="22"/>
          <w:lang w:val="fr-FR"/>
        </w:rPr>
        <w:t>Organisation régionale africaine de la propriété intellectuelle (ARIPO) et l</w:t>
      </w:r>
      <w:r w:rsidR="008C13C5" w:rsidRPr="00466C8D">
        <w:rPr>
          <w:szCs w:val="22"/>
          <w:lang w:val="fr-FR"/>
        </w:rPr>
        <w:t>’</w:t>
      </w:r>
      <w:r w:rsidR="00663BA5" w:rsidRPr="00466C8D">
        <w:rPr>
          <w:szCs w:val="22"/>
          <w:lang w:val="fr-FR"/>
        </w:rPr>
        <w:t>Université africaine</w:t>
      </w:r>
      <w:r w:rsidR="004639AA" w:rsidRPr="00466C8D">
        <w:rPr>
          <w:rStyle w:val="FootnoteReference"/>
          <w:szCs w:val="22"/>
          <w:lang w:val="fr-FR"/>
        </w:rPr>
        <w:footnoteReference w:id="3"/>
      </w:r>
      <w:r w:rsidR="004639AA" w:rsidRPr="00466C8D">
        <w:rPr>
          <w:szCs w:val="22"/>
          <w:lang w:val="fr-FR"/>
        </w:rPr>
        <w:t>,</w:t>
      </w:r>
      <w:r w:rsidR="00663BA5" w:rsidRPr="00466C8D">
        <w:rPr>
          <w:szCs w:val="22"/>
          <w:lang w:val="fr-FR"/>
        </w:rPr>
        <w:t xml:space="preserve"> le cours d</w:t>
      </w:r>
      <w:r w:rsidR="008C13C5" w:rsidRPr="00466C8D">
        <w:rPr>
          <w:szCs w:val="22"/>
          <w:lang w:val="fr-FR"/>
        </w:rPr>
        <w:t>’</w:t>
      </w:r>
      <w:r w:rsidR="00663BA5" w:rsidRPr="00466C8D">
        <w:rPr>
          <w:szCs w:val="22"/>
          <w:lang w:val="fr-FR"/>
        </w:rPr>
        <w:t xml:space="preserve">été </w:t>
      </w:r>
      <w:r w:rsidR="00060B72" w:rsidRPr="00466C8D">
        <w:rPr>
          <w:szCs w:val="22"/>
          <w:lang w:val="fr-FR"/>
        </w:rPr>
        <w:t>sur le transfert de technologie en Afrique du Sud</w:t>
      </w:r>
      <w:r w:rsidR="004639AA" w:rsidRPr="00466C8D">
        <w:rPr>
          <w:rStyle w:val="FootnoteReference"/>
          <w:szCs w:val="22"/>
          <w:lang w:val="fr-FR"/>
        </w:rPr>
        <w:footnoteReference w:id="4"/>
      </w:r>
      <w:r w:rsidR="004639AA" w:rsidRPr="00466C8D">
        <w:rPr>
          <w:szCs w:val="22"/>
          <w:lang w:val="fr-FR"/>
        </w:rPr>
        <w:t xml:space="preserve"> </w:t>
      </w:r>
      <w:r w:rsidR="00060B72" w:rsidRPr="00466C8D">
        <w:rPr>
          <w:szCs w:val="22"/>
          <w:lang w:val="fr-FR"/>
        </w:rPr>
        <w:t>et le cours d</w:t>
      </w:r>
      <w:r w:rsidR="008C13C5" w:rsidRPr="00466C8D">
        <w:rPr>
          <w:szCs w:val="22"/>
          <w:lang w:val="fr-FR"/>
        </w:rPr>
        <w:t>’</w:t>
      </w:r>
      <w:r w:rsidR="00060B72" w:rsidRPr="00466C8D">
        <w:rPr>
          <w:szCs w:val="22"/>
          <w:lang w:val="fr-FR"/>
        </w:rPr>
        <w:t xml:space="preserve">enseignement à distance </w:t>
      </w:r>
      <w:r w:rsidR="004639AA" w:rsidRPr="00466C8D">
        <w:rPr>
          <w:szCs w:val="22"/>
          <w:lang w:val="fr-FR"/>
        </w:rPr>
        <w:t>DL</w:t>
      </w:r>
      <w:r w:rsidR="00466C8D" w:rsidRPr="00466C8D">
        <w:rPr>
          <w:szCs w:val="22"/>
          <w:lang w:val="fr-FR"/>
        </w:rPr>
        <w:noBreakHyphen/>
      </w:r>
      <w:r w:rsidR="004639AA" w:rsidRPr="00466C8D">
        <w:rPr>
          <w:szCs w:val="22"/>
          <w:lang w:val="fr-FR"/>
        </w:rPr>
        <w:t>101</w:t>
      </w:r>
      <w:r w:rsidR="004639AA" w:rsidRPr="00466C8D">
        <w:rPr>
          <w:rStyle w:val="FootnoteReference"/>
          <w:szCs w:val="22"/>
          <w:lang w:val="fr-FR"/>
        </w:rPr>
        <w:footnoteReference w:id="5"/>
      </w:r>
      <w:r w:rsidR="004639AA" w:rsidRPr="00466C8D">
        <w:rPr>
          <w:szCs w:val="22"/>
          <w:lang w:val="fr-FR"/>
        </w:rPr>
        <w:t>.</w:t>
      </w:r>
      <w:r w:rsidR="00E20FF3" w:rsidRPr="00466C8D">
        <w:rPr>
          <w:szCs w:val="22"/>
          <w:lang w:val="fr-FR"/>
        </w:rPr>
        <w:t xml:space="preserve"> </w:t>
      </w:r>
      <w:r w:rsidR="004639AA" w:rsidRPr="00466C8D">
        <w:rPr>
          <w:szCs w:val="22"/>
          <w:lang w:val="fr-FR"/>
        </w:rPr>
        <w:t xml:space="preserve"> </w:t>
      </w:r>
      <w:r w:rsidR="00C71BFB" w:rsidRPr="00466C8D">
        <w:rPr>
          <w:szCs w:val="22"/>
          <w:lang w:val="fr-FR"/>
        </w:rPr>
        <w:t>Ces cours d</w:t>
      </w:r>
      <w:r w:rsidR="00E20F15" w:rsidRPr="00466C8D">
        <w:rPr>
          <w:szCs w:val="22"/>
          <w:lang w:val="fr-FR"/>
        </w:rPr>
        <w:t>u programme d</w:t>
      </w:r>
      <w:r w:rsidR="008C13C5" w:rsidRPr="00466C8D">
        <w:rPr>
          <w:szCs w:val="22"/>
          <w:lang w:val="fr-FR"/>
        </w:rPr>
        <w:t>’</w:t>
      </w:r>
      <w:r w:rsidR="00E20F15" w:rsidRPr="00466C8D">
        <w:rPr>
          <w:szCs w:val="22"/>
          <w:lang w:val="fr-FR"/>
        </w:rPr>
        <w:t>enseignement régulier de l</w:t>
      </w:r>
      <w:r w:rsidR="008C13C5" w:rsidRPr="00466C8D">
        <w:rPr>
          <w:szCs w:val="22"/>
          <w:lang w:val="fr-FR"/>
        </w:rPr>
        <w:t>’</w:t>
      </w:r>
      <w:r w:rsidR="00E20F15" w:rsidRPr="00466C8D">
        <w:rPr>
          <w:szCs w:val="22"/>
          <w:lang w:val="fr-FR"/>
        </w:rPr>
        <w:t xml:space="preserve">Académie ont permis de </w:t>
      </w:r>
      <w:r w:rsidR="004A5ED9" w:rsidRPr="00466C8D">
        <w:rPr>
          <w:szCs w:val="22"/>
          <w:lang w:val="fr-FR"/>
        </w:rPr>
        <w:t>dispenser</w:t>
      </w:r>
      <w:r w:rsidR="00E20F15" w:rsidRPr="00466C8D">
        <w:rPr>
          <w:szCs w:val="22"/>
          <w:lang w:val="fr-FR"/>
        </w:rPr>
        <w:t xml:space="preserve"> </w:t>
      </w:r>
      <w:r w:rsidR="004A5ED9" w:rsidRPr="00466C8D">
        <w:rPr>
          <w:szCs w:val="22"/>
          <w:lang w:val="fr-FR"/>
        </w:rPr>
        <w:t>en</w:t>
      </w:r>
      <w:r w:rsidR="004550B8" w:rsidRPr="00466C8D">
        <w:rPr>
          <w:szCs w:val="22"/>
          <w:lang w:val="fr-FR"/>
        </w:rPr>
        <w:t> </w:t>
      </w:r>
      <w:r w:rsidR="004A5ED9" w:rsidRPr="00466C8D">
        <w:rPr>
          <w:szCs w:val="22"/>
          <w:lang w:val="fr-FR"/>
        </w:rPr>
        <w:t xml:space="preserve">2015 une formation à </w:t>
      </w:r>
      <w:r w:rsidR="00E20F15" w:rsidRPr="00466C8D">
        <w:rPr>
          <w:szCs w:val="22"/>
          <w:lang w:val="fr-FR"/>
        </w:rPr>
        <w:t xml:space="preserve">des centaines </w:t>
      </w:r>
      <w:r w:rsidR="004A5ED9" w:rsidRPr="00466C8D">
        <w:rPr>
          <w:szCs w:val="22"/>
          <w:lang w:val="fr-FR"/>
        </w:rPr>
        <w:t>de participants de différents niveaux</w:t>
      </w:r>
      <w:r w:rsidR="001174DE" w:rsidRPr="00466C8D">
        <w:rPr>
          <w:szCs w:val="22"/>
          <w:lang w:val="fr-FR"/>
        </w:rPr>
        <w:t xml:space="preserve"> issus</w:t>
      </w:r>
      <w:r w:rsidR="004A5ED9" w:rsidRPr="00466C8D">
        <w:rPr>
          <w:szCs w:val="22"/>
          <w:lang w:val="fr-FR"/>
        </w:rPr>
        <w:t xml:space="preserve"> de pays en développement, conformément à la recommandation </w:t>
      </w:r>
      <w:r w:rsidR="00AC3C1C" w:rsidRPr="00466C8D">
        <w:rPr>
          <w:szCs w:val="22"/>
          <w:lang w:val="fr-FR"/>
        </w:rPr>
        <w:t>n° </w:t>
      </w:r>
      <w:r w:rsidR="004A5ED9" w:rsidRPr="00466C8D">
        <w:rPr>
          <w:szCs w:val="22"/>
          <w:lang w:val="fr-FR"/>
        </w:rPr>
        <w:t>3 du Plan d</w:t>
      </w:r>
      <w:r w:rsidR="008C13C5" w:rsidRPr="00466C8D">
        <w:rPr>
          <w:szCs w:val="22"/>
          <w:lang w:val="fr-FR"/>
        </w:rPr>
        <w:t>’</w:t>
      </w:r>
      <w:r w:rsidR="004A5ED9" w:rsidRPr="00466C8D">
        <w:rPr>
          <w:szCs w:val="22"/>
          <w:lang w:val="fr-FR"/>
        </w:rPr>
        <w:t>action pour le développement.</w:t>
      </w:r>
    </w:p>
    <w:p w:rsidR="00FF549A" w:rsidRPr="00466C8D" w:rsidRDefault="002B4479" w:rsidP="00CD5045">
      <w:pPr>
        <w:pStyle w:val="ONUMFS"/>
        <w:rPr>
          <w:szCs w:val="22"/>
          <w:lang w:val="fr-FR"/>
        </w:rPr>
      </w:pPr>
      <w:r w:rsidRPr="00466C8D">
        <w:rPr>
          <w:szCs w:val="22"/>
          <w:lang w:val="fr-FR"/>
        </w:rPr>
        <w:t>L</w:t>
      </w:r>
      <w:r w:rsidR="008C13C5" w:rsidRPr="00466C8D">
        <w:rPr>
          <w:szCs w:val="22"/>
          <w:lang w:val="fr-FR"/>
        </w:rPr>
        <w:t>’</w:t>
      </w:r>
      <w:r w:rsidRPr="00466C8D">
        <w:rPr>
          <w:szCs w:val="22"/>
          <w:lang w:val="fr-FR"/>
        </w:rPr>
        <w:t>Académie a également déployé des efforts considérables</w:t>
      </w:r>
      <w:r w:rsidR="00334060" w:rsidRPr="00466C8D">
        <w:rPr>
          <w:szCs w:val="22"/>
          <w:lang w:val="fr-FR"/>
        </w:rPr>
        <w:t xml:space="preserve"> afin de renforcer sa coopération avec </w:t>
      </w:r>
      <w:r w:rsidR="003B5F65" w:rsidRPr="00466C8D">
        <w:rPr>
          <w:szCs w:val="22"/>
          <w:lang w:val="fr-FR"/>
        </w:rPr>
        <w:t>l</w:t>
      </w:r>
      <w:r w:rsidR="00334060" w:rsidRPr="00466C8D">
        <w:rPr>
          <w:szCs w:val="22"/>
          <w:lang w:val="fr-FR"/>
        </w:rPr>
        <w:t>es institutions partenaires, soit en développant ou en améliorant des relations existantes</w:t>
      </w:r>
      <w:r w:rsidR="006919FE" w:rsidRPr="00466C8D">
        <w:rPr>
          <w:szCs w:val="22"/>
          <w:lang w:val="fr-FR"/>
        </w:rPr>
        <w:t xml:space="preserve"> ayant déjà démontré une grande efficacité dans les pays en développement, soit en établissant ou en remodelant des accords</w:t>
      </w:r>
      <w:r w:rsidR="00466C8D" w:rsidRPr="00466C8D">
        <w:rPr>
          <w:szCs w:val="22"/>
          <w:lang w:val="fr-FR"/>
        </w:rPr>
        <w:noBreakHyphen/>
      </w:r>
      <w:r w:rsidR="006919FE" w:rsidRPr="00466C8D">
        <w:rPr>
          <w:szCs w:val="22"/>
          <w:lang w:val="fr-FR"/>
        </w:rPr>
        <w:t>cadres</w:t>
      </w:r>
      <w:r w:rsidR="007C0226" w:rsidRPr="00466C8D">
        <w:rPr>
          <w:szCs w:val="22"/>
          <w:lang w:val="fr-FR"/>
        </w:rPr>
        <w:t xml:space="preserve"> et des plans de travail en vue d</w:t>
      </w:r>
      <w:r w:rsidR="008C13C5" w:rsidRPr="00466C8D">
        <w:rPr>
          <w:szCs w:val="22"/>
          <w:lang w:val="fr-FR"/>
        </w:rPr>
        <w:t>’</w:t>
      </w:r>
      <w:r w:rsidR="007C0226" w:rsidRPr="00466C8D">
        <w:rPr>
          <w:szCs w:val="22"/>
          <w:lang w:val="fr-FR"/>
        </w:rPr>
        <w:t>une telle coopérati</w:t>
      </w:r>
      <w:r w:rsidR="00466C8D" w:rsidRPr="00466C8D">
        <w:rPr>
          <w:szCs w:val="22"/>
          <w:lang w:val="fr-FR"/>
        </w:rPr>
        <w:t>on.  L’a</w:t>
      </w:r>
      <w:r w:rsidR="007A5C1E" w:rsidRPr="00466C8D">
        <w:rPr>
          <w:szCs w:val="22"/>
          <w:lang w:val="fr-FR"/>
        </w:rPr>
        <w:t>vantage de cette approche est qu</w:t>
      </w:r>
      <w:r w:rsidR="008C13C5" w:rsidRPr="00466C8D">
        <w:rPr>
          <w:szCs w:val="22"/>
          <w:lang w:val="fr-FR"/>
        </w:rPr>
        <w:t>’</w:t>
      </w:r>
      <w:r w:rsidR="007A5C1E" w:rsidRPr="00466C8D">
        <w:rPr>
          <w:szCs w:val="22"/>
          <w:lang w:val="fr-FR"/>
        </w:rPr>
        <w:t>elle permet d</w:t>
      </w:r>
      <w:r w:rsidR="008C13C5" w:rsidRPr="00466C8D">
        <w:rPr>
          <w:szCs w:val="22"/>
          <w:lang w:val="fr-FR"/>
        </w:rPr>
        <w:t>’</w:t>
      </w:r>
      <w:r w:rsidR="007A5C1E" w:rsidRPr="00466C8D">
        <w:rPr>
          <w:szCs w:val="22"/>
          <w:lang w:val="fr-FR"/>
        </w:rPr>
        <w:t>ajuster les activités de renforcement des capacités</w:t>
      </w:r>
      <w:r w:rsidR="00A83055" w:rsidRPr="00466C8D">
        <w:rPr>
          <w:szCs w:val="22"/>
          <w:lang w:val="fr-FR"/>
        </w:rPr>
        <w:t xml:space="preserve"> qui produisent les meilleurs résultats et d</w:t>
      </w:r>
      <w:r w:rsidR="008C13C5" w:rsidRPr="00466C8D">
        <w:rPr>
          <w:szCs w:val="22"/>
          <w:lang w:val="fr-FR"/>
        </w:rPr>
        <w:t>’</w:t>
      </w:r>
      <w:r w:rsidR="00A83055" w:rsidRPr="00466C8D">
        <w:rPr>
          <w:szCs w:val="22"/>
          <w:lang w:val="fr-FR"/>
        </w:rPr>
        <w:t>assurer leur pérennité.</w:t>
      </w:r>
    </w:p>
    <w:p w:rsidR="00FF549A" w:rsidRPr="00466C8D" w:rsidRDefault="00DA5489" w:rsidP="00CD5045">
      <w:pPr>
        <w:pStyle w:val="ONUMFS"/>
        <w:rPr>
          <w:szCs w:val="22"/>
          <w:lang w:val="fr-FR"/>
        </w:rPr>
      </w:pPr>
      <w:r w:rsidRPr="00466C8D">
        <w:rPr>
          <w:szCs w:val="22"/>
          <w:lang w:val="fr-FR"/>
        </w:rPr>
        <w:t>En réponse aux retours d</w:t>
      </w:r>
      <w:r w:rsidR="008C13C5" w:rsidRPr="00466C8D">
        <w:rPr>
          <w:szCs w:val="22"/>
          <w:lang w:val="fr-FR"/>
        </w:rPr>
        <w:t>’</w:t>
      </w:r>
      <w:r w:rsidRPr="00466C8D">
        <w:rPr>
          <w:szCs w:val="22"/>
          <w:lang w:val="fr-FR"/>
        </w:rPr>
        <w:t>information reçus régulièrement des parties prenantes bénéficiaires et à une convergence de demandes visant l</w:t>
      </w:r>
      <w:r w:rsidR="008C13C5" w:rsidRPr="00466C8D">
        <w:rPr>
          <w:szCs w:val="22"/>
          <w:lang w:val="fr-FR"/>
        </w:rPr>
        <w:t>’</w:t>
      </w:r>
      <w:r w:rsidRPr="00466C8D">
        <w:rPr>
          <w:szCs w:val="22"/>
          <w:lang w:val="fr-FR"/>
        </w:rPr>
        <w:t xml:space="preserve">introduction de sujets et de thèmes spécifiques dans son portefeuille de </w:t>
      </w:r>
      <w:r w:rsidR="00313F4E" w:rsidRPr="00466C8D">
        <w:rPr>
          <w:szCs w:val="22"/>
          <w:lang w:val="fr-FR"/>
        </w:rPr>
        <w:t>cours</w:t>
      </w:r>
      <w:r w:rsidRPr="00466C8D">
        <w:rPr>
          <w:szCs w:val="22"/>
          <w:lang w:val="fr-FR"/>
        </w:rPr>
        <w:t>, l</w:t>
      </w:r>
      <w:r w:rsidR="008C13C5" w:rsidRPr="00466C8D">
        <w:rPr>
          <w:szCs w:val="22"/>
          <w:lang w:val="fr-FR"/>
        </w:rPr>
        <w:t>’</w:t>
      </w:r>
      <w:r w:rsidRPr="00466C8D">
        <w:rPr>
          <w:szCs w:val="22"/>
          <w:lang w:val="fr-FR"/>
        </w:rPr>
        <w:t xml:space="preserve">Académie </w:t>
      </w:r>
      <w:r w:rsidR="00313F4E" w:rsidRPr="00466C8D">
        <w:rPr>
          <w:szCs w:val="22"/>
          <w:lang w:val="fr-FR"/>
        </w:rPr>
        <w:t xml:space="preserve">a aussi </w:t>
      </w:r>
      <w:r w:rsidR="006E79C9" w:rsidRPr="00466C8D">
        <w:rPr>
          <w:szCs w:val="22"/>
          <w:lang w:val="fr-FR"/>
        </w:rPr>
        <w:t>mis en place de nouvelles possibilités de formati</w:t>
      </w:r>
      <w:r w:rsidR="00466C8D" w:rsidRPr="00466C8D">
        <w:rPr>
          <w:szCs w:val="22"/>
          <w:lang w:val="fr-FR"/>
        </w:rPr>
        <w:t>on.  Ce</w:t>
      </w:r>
      <w:r w:rsidR="006E79C9" w:rsidRPr="00466C8D">
        <w:rPr>
          <w:szCs w:val="22"/>
          <w:lang w:val="fr-FR"/>
        </w:rPr>
        <w:t>s dernières comprennent notamment un cours d</w:t>
      </w:r>
      <w:r w:rsidR="008C13C5" w:rsidRPr="00466C8D">
        <w:rPr>
          <w:szCs w:val="22"/>
          <w:lang w:val="fr-FR"/>
        </w:rPr>
        <w:t>’</w:t>
      </w:r>
      <w:r w:rsidR="006E79C9" w:rsidRPr="00466C8D">
        <w:rPr>
          <w:szCs w:val="22"/>
          <w:lang w:val="fr-FR"/>
        </w:rPr>
        <w:t>enseignement à distance</w:t>
      </w:r>
      <w:r w:rsidR="00B94C30" w:rsidRPr="00466C8D">
        <w:rPr>
          <w:szCs w:val="22"/>
          <w:lang w:val="fr-FR"/>
        </w:rPr>
        <w:t xml:space="preserve"> de niveau avancé</w:t>
      </w:r>
      <w:r w:rsidR="006E79C9" w:rsidRPr="00466C8D">
        <w:rPr>
          <w:szCs w:val="22"/>
          <w:lang w:val="fr-FR"/>
        </w:rPr>
        <w:t xml:space="preserve"> sur la propriété intellectuelle, les savoirs traditionnels et les expressions culturelles traditionnelles</w:t>
      </w:r>
      <w:r w:rsidR="004639AA" w:rsidRPr="00466C8D">
        <w:rPr>
          <w:rStyle w:val="FootnoteReference"/>
          <w:szCs w:val="22"/>
          <w:lang w:val="fr-FR"/>
        </w:rPr>
        <w:footnoteReference w:id="6"/>
      </w:r>
      <w:r w:rsidR="004639AA" w:rsidRPr="00466C8D">
        <w:rPr>
          <w:szCs w:val="22"/>
          <w:lang w:val="fr-FR"/>
        </w:rPr>
        <w:t xml:space="preserve"> </w:t>
      </w:r>
      <w:r w:rsidR="00B94C30" w:rsidRPr="00466C8D">
        <w:rPr>
          <w:szCs w:val="22"/>
          <w:lang w:val="fr-FR"/>
        </w:rPr>
        <w:t>ainsi qu</w:t>
      </w:r>
      <w:r w:rsidR="008C13C5" w:rsidRPr="00466C8D">
        <w:rPr>
          <w:szCs w:val="22"/>
          <w:lang w:val="fr-FR"/>
        </w:rPr>
        <w:t>’</w:t>
      </w:r>
      <w:r w:rsidR="00B94C30" w:rsidRPr="00466C8D">
        <w:rPr>
          <w:szCs w:val="22"/>
          <w:lang w:val="fr-FR"/>
        </w:rPr>
        <w:t xml:space="preserve">un cours de formation professionnelle de niveau avancé </w:t>
      </w:r>
      <w:r w:rsidR="002D16F3" w:rsidRPr="00466C8D">
        <w:rPr>
          <w:szCs w:val="22"/>
          <w:lang w:val="fr-FR"/>
        </w:rPr>
        <w:t>sur les questions d</w:t>
      </w:r>
      <w:r w:rsidR="008C13C5" w:rsidRPr="00466C8D">
        <w:rPr>
          <w:szCs w:val="22"/>
          <w:lang w:val="fr-FR"/>
        </w:rPr>
        <w:t>’</w:t>
      </w:r>
      <w:r w:rsidR="002D16F3" w:rsidRPr="00466C8D">
        <w:rPr>
          <w:szCs w:val="22"/>
          <w:lang w:val="fr-FR"/>
        </w:rPr>
        <w:t>image de marque s</w:t>
      </w:r>
      <w:r w:rsidR="008C13C5" w:rsidRPr="00466C8D">
        <w:rPr>
          <w:szCs w:val="22"/>
          <w:lang w:val="fr-FR"/>
        </w:rPr>
        <w:t>’</w:t>
      </w:r>
      <w:r w:rsidR="002D16F3" w:rsidRPr="00466C8D">
        <w:rPr>
          <w:szCs w:val="22"/>
          <w:lang w:val="fr-FR"/>
        </w:rPr>
        <w:t>adressant aux fonctionnaires nationaux</w:t>
      </w:r>
      <w:r w:rsidR="004639AA" w:rsidRPr="00466C8D">
        <w:rPr>
          <w:rStyle w:val="FootnoteReference"/>
          <w:szCs w:val="22"/>
          <w:lang w:val="fr-FR"/>
        </w:rPr>
        <w:footnoteReference w:id="7"/>
      </w:r>
      <w:r w:rsidR="004639AA" w:rsidRPr="00466C8D">
        <w:rPr>
          <w:szCs w:val="22"/>
          <w:lang w:val="fr-FR"/>
        </w:rPr>
        <w:t>.</w:t>
      </w:r>
    </w:p>
    <w:p w:rsidR="00FF549A" w:rsidRPr="00466C8D" w:rsidRDefault="007405ED" w:rsidP="00CD5045">
      <w:pPr>
        <w:pStyle w:val="ONUMFS"/>
        <w:rPr>
          <w:szCs w:val="22"/>
          <w:lang w:val="fr-FR"/>
        </w:rPr>
      </w:pPr>
      <w:r w:rsidRPr="00466C8D">
        <w:rPr>
          <w:szCs w:val="22"/>
          <w:lang w:val="fr-FR"/>
        </w:rPr>
        <w:t>Parallèlement au renforcement de sa coopération avec ses partenaires, l</w:t>
      </w:r>
      <w:r w:rsidR="008C13C5" w:rsidRPr="00466C8D">
        <w:rPr>
          <w:szCs w:val="22"/>
          <w:lang w:val="fr-FR"/>
        </w:rPr>
        <w:t>’</w:t>
      </w:r>
      <w:r w:rsidRPr="00466C8D">
        <w:rPr>
          <w:szCs w:val="22"/>
          <w:lang w:val="fr-FR"/>
        </w:rPr>
        <w:t xml:space="preserve">Académie </w:t>
      </w:r>
      <w:r w:rsidR="00F203CC" w:rsidRPr="00466C8D">
        <w:rPr>
          <w:szCs w:val="22"/>
          <w:lang w:val="fr-FR"/>
        </w:rPr>
        <w:t>accroît sa collaboration avec les pays en développement</w:t>
      </w:r>
      <w:r w:rsidR="00CE66CB" w:rsidRPr="00466C8D">
        <w:rPr>
          <w:szCs w:val="22"/>
          <w:lang w:val="fr-FR"/>
        </w:rPr>
        <w:t xml:space="preserve"> en s</w:t>
      </w:r>
      <w:r w:rsidR="008C13C5" w:rsidRPr="00466C8D">
        <w:rPr>
          <w:szCs w:val="22"/>
          <w:lang w:val="fr-FR"/>
        </w:rPr>
        <w:t>’</w:t>
      </w:r>
      <w:r w:rsidR="00CE66CB" w:rsidRPr="00466C8D">
        <w:rPr>
          <w:szCs w:val="22"/>
          <w:lang w:val="fr-FR"/>
        </w:rPr>
        <w:t>appuyant plus largement sur les ressources humaines de ces pays et en mettant plus résolument l</w:t>
      </w:r>
      <w:r w:rsidR="008C13C5" w:rsidRPr="00466C8D">
        <w:rPr>
          <w:szCs w:val="22"/>
          <w:lang w:val="fr-FR"/>
        </w:rPr>
        <w:t>’</w:t>
      </w:r>
      <w:r w:rsidR="00CE66CB" w:rsidRPr="00466C8D">
        <w:rPr>
          <w:szCs w:val="22"/>
          <w:lang w:val="fr-FR"/>
        </w:rPr>
        <w:t>accent sur les thèmes</w:t>
      </w:r>
      <w:r w:rsidR="00252233" w:rsidRPr="00466C8D">
        <w:rPr>
          <w:szCs w:val="22"/>
          <w:lang w:val="fr-FR"/>
        </w:rPr>
        <w:t xml:space="preserve"> présentant un avantage direct pour les pays du Sud.  </w:t>
      </w:r>
      <w:r w:rsidR="00501575" w:rsidRPr="00466C8D">
        <w:rPr>
          <w:szCs w:val="22"/>
          <w:lang w:val="fr-FR"/>
        </w:rPr>
        <w:t>L</w:t>
      </w:r>
      <w:r w:rsidR="008C13C5" w:rsidRPr="00466C8D">
        <w:rPr>
          <w:szCs w:val="22"/>
          <w:lang w:val="fr-FR"/>
        </w:rPr>
        <w:t>’</w:t>
      </w:r>
      <w:r w:rsidR="00501575" w:rsidRPr="00466C8D">
        <w:rPr>
          <w:szCs w:val="22"/>
          <w:lang w:val="fr-FR"/>
        </w:rPr>
        <w:t xml:space="preserve">Académie </w:t>
      </w:r>
      <w:r w:rsidR="00466C8D">
        <w:rPr>
          <w:szCs w:val="22"/>
          <w:lang w:val="fr-FR"/>
        </w:rPr>
        <w:t>a</w:t>
      </w:r>
      <w:r w:rsidR="00501575" w:rsidRPr="00466C8D">
        <w:rPr>
          <w:szCs w:val="22"/>
          <w:lang w:val="fr-FR"/>
        </w:rPr>
        <w:t xml:space="preserve"> également eu à satisfaire tout au long de l</w:t>
      </w:r>
      <w:r w:rsidR="008C13C5" w:rsidRPr="00466C8D">
        <w:rPr>
          <w:szCs w:val="22"/>
          <w:lang w:val="fr-FR"/>
        </w:rPr>
        <w:t>’</w:t>
      </w:r>
      <w:r w:rsidR="00501575" w:rsidRPr="00466C8D">
        <w:rPr>
          <w:szCs w:val="22"/>
          <w:lang w:val="fr-FR"/>
        </w:rPr>
        <w:t>année une multitude de demandes de renforcement de capacités bilatérales et régionales</w:t>
      </w:r>
      <w:r w:rsidR="008D53DE" w:rsidRPr="00466C8D">
        <w:rPr>
          <w:szCs w:val="22"/>
          <w:lang w:val="fr-FR"/>
        </w:rPr>
        <w:t xml:space="preserve"> ciblées</w:t>
      </w:r>
      <w:r w:rsidR="00501575" w:rsidRPr="00466C8D">
        <w:rPr>
          <w:szCs w:val="22"/>
          <w:lang w:val="fr-FR"/>
        </w:rPr>
        <w:t>,</w:t>
      </w:r>
      <w:r w:rsidR="008D53DE" w:rsidRPr="00466C8D">
        <w:rPr>
          <w:szCs w:val="22"/>
          <w:lang w:val="fr-FR"/>
        </w:rPr>
        <w:t xml:space="preserve"> mais aussi urgentes et répondant à des besoins très réels.</w:t>
      </w:r>
    </w:p>
    <w:p w:rsidR="00FF549A" w:rsidRPr="00466C8D" w:rsidRDefault="00C378AF" w:rsidP="00CD5045">
      <w:pPr>
        <w:pStyle w:val="ONUMFS"/>
        <w:rPr>
          <w:szCs w:val="22"/>
          <w:lang w:val="fr-FR"/>
        </w:rPr>
      </w:pPr>
      <w:r w:rsidRPr="00466C8D">
        <w:rPr>
          <w:szCs w:val="22"/>
          <w:lang w:val="fr-FR"/>
        </w:rPr>
        <w:t>L</w:t>
      </w:r>
      <w:r w:rsidR="008C13C5" w:rsidRPr="00466C8D">
        <w:rPr>
          <w:szCs w:val="22"/>
          <w:lang w:val="fr-FR"/>
        </w:rPr>
        <w:t>’</w:t>
      </w:r>
      <w:r w:rsidRPr="00466C8D">
        <w:rPr>
          <w:szCs w:val="22"/>
          <w:lang w:val="fr-FR"/>
        </w:rPr>
        <w:t xml:space="preserve">OMPI a continué </w:t>
      </w:r>
      <w:r w:rsidR="002E705F" w:rsidRPr="00466C8D">
        <w:rPr>
          <w:szCs w:val="22"/>
          <w:lang w:val="fr-FR"/>
        </w:rPr>
        <w:t>tout au long de l</w:t>
      </w:r>
      <w:r w:rsidR="008C13C5" w:rsidRPr="00466C8D">
        <w:rPr>
          <w:szCs w:val="22"/>
          <w:lang w:val="fr-FR"/>
        </w:rPr>
        <w:t>’</w:t>
      </w:r>
      <w:r w:rsidR="002E705F" w:rsidRPr="00466C8D">
        <w:rPr>
          <w:szCs w:val="22"/>
          <w:lang w:val="fr-FR"/>
        </w:rPr>
        <w:t xml:space="preserve">année 2015 </w:t>
      </w:r>
      <w:r w:rsidR="009F558D" w:rsidRPr="00466C8D">
        <w:rPr>
          <w:szCs w:val="22"/>
          <w:lang w:val="fr-FR"/>
        </w:rPr>
        <w:t>à</w:t>
      </w:r>
      <w:r w:rsidRPr="00466C8D">
        <w:rPr>
          <w:szCs w:val="22"/>
          <w:lang w:val="fr-FR"/>
        </w:rPr>
        <w:t xml:space="preserve"> participer activement aux travaux des </w:t>
      </w:r>
      <w:r w:rsidR="008C13C5" w:rsidRPr="00466C8D">
        <w:rPr>
          <w:szCs w:val="22"/>
          <w:lang w:val="fr-FR"/>
        </w:rPr>
        <w:t>Nations Unies</w:t>
      </w:r>
      <w:r w:rsidR="00675008" w:rsidRPr="00466C8D">
        <w:rPr>
          <w:szCs w:val="22"/>
          <w:lang w:val="fr-FR"/>
        </w:rPr>
        <w:t xml:space="preserve">, conformément 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675008" w:rsidRPr="00466C8D">
        <w:rPr>
          <w:szCs w:val="22"/>
          <w:lang w:val="fr-FR"/>
        </w:rPr>
        <w:t>24, 30, 31 et 40 du Plan d</w:t>
      </w:r>
      <w:r w:rsidR="008C13C5" w:rsidRPr="00466C8D">
        <w:rPr>
          <w:szCs w:val="22"/>
          <w:lang w:val="fr-FR"/>
        </w:rPr>
        <w:t>’</w:t>
      </w:r>
      <w:r w:rsidR="00675008" w:rsidRPr="00466C8D">
        <w:rPr>
          <w:szCs w:val="22"/>
          <w:lang w:val="fr-FR"/>
        </w:rPr>
        <w:t>action pour le développement, en prenant part à des conférences, processus et initiatives sur le thème du développement.</w:t>
      </w:r>
      <w:r w:rsidR="00835A86" w:rsidRPr="00466C8D">
        <w:rPr>
          <w:szCs w:val="22"/>
          <w:lang w:val="fr-FR"/>
        </w:rPr>
        <w:t xml:space="preserve"> </w:t>
      </w:r>
      <w:r w:rsidR="004550B8" w:rsidRPr="00466C8D">
        <w:rPr>
          <w:szCs w:val="22"/>
          <w:lang w:val="fr-FR"/>
        </w:rPr>
        <w:t xml:space="preserve"> </w:t>
      </w:r>
      <w:r w:rsidR="00835A86" w:rsidRPr="00466C8D">
        <w:rPr>
          <w:szCs w:val="22"/>
          <w:lang w:val="fr-FR"/>
        </w:rPr>
        <w:t>L</w:t>
      </w:r>
      <w:r w:rsidR="008C13C5" w:rsidRPr="00466C8D">
        <w:rPr>
          <w:szCs w:val="22"/>
          <w:lang w:val="fr-FR"/>
        </w:rPr>
        <w:t>’</w:t>
      </w:r>
      <w:r w:rsidR="00835A86" w:rsidRPr="00466C8D">
        <w:rPr>
          <w:szCs w:val="22"/>
          <w:lang w:val="fr-FR"/>
        </w:rPr>
        <w:t xml:space="preserve">Organisation </w:t>
      </w:r>
      <w:r w:rsidR="0011667A" w:rsidRPr="00466C8D">
        <w:rPr>
          <w:szCs w:val="22"/>
          <w:lang w:val="fr-FR"/>
        </w:rPr>
        <w:t>a poursuivi sa coopération avec les</w:t>
      </w:r>
      <w:r w:rsidR="00835A86" w:rsidRPr="00466C8D">
        <w:rPr>
          <w:szCs w:val="22"/>
          <w:lang w:val="fr-FR"/>
        </w:rPr>
        <w:t xml:space="preserve"> institutions </w:t>
      </w:r>
      <w:r w:rsidR="0011667A" w:rsidRPr="00466C8D">
        <w:rPr>
          <w:szCs w:val="22"/>
          <w:lang w:val="fr-FR"/>
        </w:rPr>
        <w:t xml:space="preserve">des </w:t>
      </w:r>
      <w:r w:rsidR="008C13C5" w:rsidRPr="00466C8D">
        <w:rPr>
          <w:szCs w:val="22"/>
          <w:lang w:val="fr-FR"/>
        </w:rPr>
        <w:t>Nations Unies</w:t>
      </w:r>
      <w:r w:rsidR="0011667A" w:rsidRPr="00466C8D">
        <w:rPr>
          <w:szCs w:val="22"/>
          <w:lang w:val="fr-FR"/>
        </w:rPr>
        <w:t xml:space="preserve"> </w:t>
      </w:r>
      <w:r w:rsidR="00835A86" w:rsidRPr="00466C8D">
        <w:rPr>
          <w:szCs w:val="22"/>
          <w:lang w:val="fr-FR"/>
        </w:rPr>
        <w:t>ayant des activités en rapport avec ses domaines d</w:t>
      </w:r>
      <w:r w:rsidR="008C13C5" w:rsidRPr="00466C8D">
        <w:rPr>
          <w:szCs w:val="22"/>
          <w:lang w:val="fr-FR"/>
        </w:rPr>
        <w:t>’</w:t>
      </w:r>
      <w:r w:rsidR="00835A86" w:rsidRPr="00466C8D">
        <w:rPr>
          <w:szCs w:val="22"/>
          <w:lang w:val="fr-FR"/>
        </w:rPr>
        <w:t xml:space="preserve">action </w:t>
      </w:r>
      <w:r w:rsidR="00DB2906" w:rsidRPr="00466C8D">
        <w:rPr>
          <w:szCs w:val="22"/>
          <w:lang w:val="fr-FR"/>
        </w:rPr>
        <w:t>et a continué d</w:t>
      </w:r>
      <w:r w:rsidR="008C13C5" w:rsidRPr="00466C8D">
        <w:rPr>
          <w:szCs w:val="22"/>
          <w:lang w:val="fr-FR"/>
        </w:rPr>
        <w:t>’</w:t>
      </w:r>
      <w:r w:rsidR="00DB2906" w:rsidRPr="00466C8D">
        <w:rPr>
          <w:szCs w:val="22"/>
          <w:lang w:val="fr-FR"/>
        </w:rPr>
        <w:t>observer et de contribuer à divers processus concernant</w:t>
      </w:r>
      <w:r w:rsidR="00972CEC" w:rsidRPr="00466C8D">
        <w:rPr>
          <w:szCs w:val="22"/>
          <w:lang w:val="fr-FR"/>
        </w:rPr>
        <w:t xml:space="preserve"> notamment le Programme de développement pour l</w:t>
      </w:r>
      <w:r w:rsidR="008C13C5" w:rsidRPr="00466C8D">
        <w:rPr>
          <w:szCs w:val="22"/>
          <w:lang w:val="fr-FR"/>
        </w:rPr>
        <w:t>’</w:t>
      </w:r>
      <w:r w:rsidR="00972CEC" w:rsidRPr="00466C8D">
        <w:rPr>
          <w:szCs w:val="22"/>
          <w:lang w:val="fr-FR"/>
        </w:rPr>
        <w:t>après</w:t>
      </w:r>
      <w:r w:rsidR="00466C8D" w:rsidRPr="00466C8D">
        <w:rPr>
          <w:szCs w:val="22"/>
          <w:lang w:val="fr-FR"/>
        </w:rPr>
        <w:noBreakHyphen/>
      </w:r>
      <w:r w:rsidR="00972CEC" w:rsidRPr="00466C8D">
        <w:rPr>
          <w:szCs w:val="22"/>
          <w:lang w:val="fr-FR"/>
        </w:rPr>
        <w:t xml:space="preserve">2015, les travaux du Groupe de travail ouvert sur les objectifs de développement durable, le Groupe de réflexion sur le retard pris dans la réalisation des objectifs du Millénaire pour le développement (OMD), </w:t>
      </w:r>
      <w:r w:rsidR="002245DE" w:rsidRPr="00466C8D">
        <w:rPr>
          <w:szCs w:val="22"/>
          <w:lang w:val="fr-FR"/>
        </w:rPr>
        <w:t xml:space="preserve">ainsi que la mise en œuvre de la </w:t>
      </w:r>
      <w:r w:rsidR="00AC5042" w:rsidRPr="00466C8D">
        <w:rPr>
          <w:szCs w:val="22"/>
          <w:lang w:val="fr-FR"/>
        </w:rPr>
        <w:t>“</w:t>
      </w:r>
      <w:r w:rsidR="002245DE" w:rsidRPr="00466C8D">
        <w:rPr>
          <w:szCs w:val="22"/>
          <w:lang w:val="fr-FR"/>
        </w:rPr>
        <w:t>Voie à suivre de Samoa</w:t>
      </w:r>
      <w:r w:rsidR="00AC5042" w:rsidRPr="00466C8D">
        <w:rPr>
          <w:szCs w:val="22"/>
          <w:lang w:val="fr-FR"/>
        </w:rPr>
        <w:t>”</w:t>
      </w:r>
      <w:r w:rsidR="004639AA" w:rsidRPr="00466C8D">
        <w:rPr>
          <w:rStyle w:val="FootnoteReference"/>
          <w:szCs w:val="22"/>
          <w:lang w:val="fr-FR"/>
        </w:rPr>
        <w:footnoteReference w:id="8"/>
      </w:r>
      <w:r w:rsidR="004639AA" w:rsidRPr="00466C8D">
        <w:rPr>
          <w:szCs w:val="22"/>
          <w:lang w:val="fr-FR"/>
        </w:rPr>
        <w:t xml:space="preserve"> (</w:t>
      </w:r>
      <w:r w:rsidR="00D76C61" w:rsidRPr="00466C8D">
        <w:rPr>
          <w:szCs w:val="22"/>
          <w:lang w:val="fr-FR"/>
        </w:rPr>
        <w:t xml:space="preserve">document final de la </w:t>
      </w:r>
      <w:r w:rsidR="006F5176" w:rsidRPr="00466C8D">
        <w:rPr>
          <w:szCs w:val="22"/>
          <w:lang w:val="fr-FR"/>
        </w:rPr>
        <w:t>t</w:t>
      </w:r>
      <w:r w:rsidR="00D76C61" w:rsidRPr="00466C8D">
        <w:rPr>
          <w:szCs w:val="22"/>
          <w:lang w:val="fr-FR"/>
        </w:rPr>
        <w:t>roisième Conférence internationale sur les petits États insulaires en développement</w:t>
      </w:r>
      <w:r w:rsidR="006F5176" w:rsidRPr="00466C8D">
        <w:rPr>
          <w:szCs w:val="22"/>
          <w:lang w:val="fr-FR"/>
        </w:rPr>
        <w:t xml:space="preserve"> – PEID</w:t>
      </w:r>
      <w:r w:rsidR="004639AA" w:rsidRPr="00466C8D">
        <w:rPr>
          <w:rStyle w:val="FootnoteReference"/>
          <w:szCs w:val="22"/>
          <w:lang w:val="fr-FR"/>
        </w:rPr>
        <w:footnoteReference w:id="9"/>
      </w:r>
      <w:r w:rsidR="004639AA" w:rsidRPr="00466C8D">
        <w:rPr>
          <w:szCs w:val="22"/>
          <w:lang w:val="fr-FR"/>
        </w:rPr>
        <w:t xml:space="preserve">).  </w:t>
      </w:r>
      <w:r w:rsidR="0042381B" w:rsidRPr="00466C8D">
        <w:rPr>
          <w:szCs w:val="22"/>
          <w:lang w:val="fr-FR"/>
        </w:rPr>
        <w:t>L</w:t>
      </w:r>
      <w:r w:rsidR="008C13C5" w:rsidRPr="00466C8D">
        <w:rPr>
          <w:szCs w:val="22"/>
          <w:lang w:val="fr-FR"/>
        </w:rPr>
        <w:t>’</w:t>
      </w:r>
      <w:r w:rsidR="0042381B" w:rsidRPr="00466C8D">
        <w:rPr>
          <w:szCs w:val="22"/>
          <w:lang w:val="fr-FR"/>
        </w:rPr>
        <w:t>OMPI a également participé à la vingtième</w:t>
      </w:r>
      <w:r w:rsidR="00D239E2" w:rsidRPr="00466C8D">
        <w:rPr>
          <w:szCs w:val="22"/>
          <w:lang w:val="fr-FR"/>
        </w:rPr>
        <w:t> et un</w:t>
      </w:r>
      <w:r w:rsidR="0042381B" w:rsidRPr="00466C8D">
        <w:rPr>
          <w:szCs w:val="22"/>
          <w:lang w:val="fr-FR"/>
        </w:rPr>
        <w:t>ième</w:t>
      </w:r>
      <w:r w:rsidR="004550B8" w:rsidRPr="00466C8D">
        <w:rPr>
          <w:szCs w:val="22"/>
          <w:lang w:val="fr-FR"/>
        </w:rPr>
        <w:t> </w:t>
      </w:r>
      <w:r w:rsidR="0042381B" w:rsidRPr="00466C8D">
        <w:rPr>
          <w:szCs w:val="22"/>
          <w:lang w:val="fr-FR"/>
        </w:rPr>
        <w:t xml:space="preserve">session de la Conférence des Parties (COP) de la </w:t>
      </w:r>
      <w:r w:rsidR="00422E43" w:rsidRPr="00466C8D">
        <w:rPr>
          <w:szCs w:val="22"/>
          <w:lang w:val="fr-FR"/>
        </w:rPr>
        <w:t>Convention</w:t>
      </w:r>
      <w:r w:rsidR="00466C8D" w:rsidRPr="00466C8D">
        <w:rPr>
          <w:szCs w:val="22"/>
          <w:lang w:val="fr-FR"/>
        </w:rPr>
        <w:noBreakHyphen/>
      </w:r>
      <w:r w:rsidR="00422E43" w:rsidRPr="00466C8D">
        <w:rPr>
          <w:szCs w:val="22"/>
          <w:lang w:val="fr-FR"/>
        </w:rPr>
        <w:t>cadre</w:t>
      </w:r>
      <w:r w:rsidR="0042381B" w:rsidRPr="00466C8D">
        <w:rPr>
          <w:szCs w:val="22"/>
          <w:lang w:val="fr-FR"/>
        </w:rPr>
        <w:t xml:space="preserve"> des </w:t>
      </w:r>
      <w:r w:rsidR="008C13C5" w:rsidRPr="00466C8D">
        <w:rPr>
          <w:szCs w:val="22"/>
          <w:lang w:val="fr-FR"/>
        </w:rPr>
        <w:t>Nations Unies</w:t>
      </w:r>
      <w:r w:rsidR="0042381B" w:rsidRPr="00466C8D">
        <w:rPr>
          <w:szCs w:val="22"/>
          <w:lang w:val="fr-FR"/>
        </w:rPr>
        <w:t xml:space="preserve"> sur les </w:t>
      </w:r>
      <w:r w:rsidR="0042381B" w:rsidRPr="00466C8D">
        <w:rPr>
          <w:szCs w:val="22"/>
          <w:lang w:val="fr-FR"/>
        </w:rPr>
        <w:lastRenderedPageBreak/>
        <w:t>changements climatiques (CCNUCC)</w:t>
      </w:r>
      <w:r w:rsidR="001B7A1B" w:rsidRPr="00466C8D">
        <w:rPr>
          <w:szCs w:val="22"/>
          <w:lang w:val="fr-FR"/>
        </w:rPr>
        <w:t xml:space="preserve"> à</w:t>
      </w:r>
      <w:r w:rsidR="004639AA" w:rsidRPr="00466C8D">
        <w:rPr>
          <w:szCs w:val="22"/>
          <w:lang w:val="fr-FR"/>
        </w:rPr>
        <w:t xml:space="preserve"> Paris</w:t>
      </w:r>
      <w:r w:rsidR="004639AA" w:rsidRPr="00466C8D">
        <w:rPr>
          <w:rStyle w:val="FootnoteReference"/>
          <w:szCs w:val="22"/>
          <w:lang w:val="fr-FR"/>
        </w:rPr>
        <w:footnoteReference w:id="10"/>
      </w:r>
      <w:r w:rsidR="004639AA" w:rsidRPr="00466C8D">
        <w:rPr>
          <w:szCs w:val="22"/>
          <w:lang w:val="fr-FR"/>
        </w:rPr>
        <w:t xml:space="preserve">, </w:t>
      </w:r>
      <w:r w:rsidR="003B272D" w:rsidRPr="00466C8D">
        <w:rPr>
          <w:szCs w:val="22"/>
          <w:lang w:val="fr-FR"/>
        </w:rPr>
        <w:t>au Comité exécutif technologique et au Conseil consultatif du Centre et Réseau des technologies climatiques de</w:t>
      </w:r>
      <w:r w:rsidR="009B09B7" w:rsidRPr="00466C8D">
        <w:rPr>
          <w:szCs w:val="22"/>
          <w:lang w:val="fr-FR"/>
        </w:rPr>
        <w:t xml:space="preserve"> la CCN</w:t>
      </w:r>
      <w:r w:rsidR="003B272D" w:rsidRPr="00466C8D">
        <w:rPr>
          <w:szCs w:val="22"/>
          <w:lang w:val="fr-FR"/>
        </w:rPr>
        <w:t>UCC</w:t>
      </w:r>
      <w:r w:rsidR="004639AA" w:rsidRPr="00466C8D">
        <w:rPr>
          <w:rStyle w:val="FootnoteReference"/>
          <w:szCs w:val="22"/>
          <w:lang w:val="fr-FR"/>
        </w:rPr>
        <w:footnoteReference w:id="11"/>
      </w:r>
      <w:r w:rsidR="004639AA" w:rsidRPr="00466C8D">
        <w:rPr>
          <w:szCs w:val="22"/>
          <w:lang w:val="fr-FR"/>
        </w:rPr>
        <w:t xml:space="preserve">, </w:t>
      </w:r>
      <w:r w:rsidR="003B272D" w:rsidRPr="00466C8D">
        <w:rPr>
          <w:szCs w:val="22"/>
          <w:lang w:val="fr-FR"/>
        </w:rPr>
        <w:t>au Forum du Sommet mondial sur la société de l</w:t>
      </w:r>
      <w:r w:rsidR="008C13C5" w:rsidRPr="00466C8D">
        <w:rPr>
          <w:szCs w:val="22"/>
          <w:lang w:val="fr-FR"/>
        </w:rPr>
        <w:t>’</w:t>
      </w:r>
      <w:r w:rsidR="003B272D" w:rsidRPr="00466C8D">
        <w:rPr>
          <w:szCs w:val="22"/>
          <w:lang w:val="fr-FR"/>
        </w:rPr>
        <w:t>information (Forum</w:t>
      </w:r>
      <w:r w:rsidR="009B09B7" w:rsidRPr="00466C8D">
        <w:rPr>
          <w:szCs w:val="22"/>
          <w:lang w:val="fr-FR"/>
        </w:rPr>
        <w:t xml:space="preserve"> du SMS</w:t>
      </w:r>
      <w:r w:rsidR="003B272D" w:rsidRPr="00466C8D">
        <w:rPr>
          <w:szCs w:val="22"/>
          <w:lang w:val="fr-FR"/>
        </w:rPr>
        <w:t>I)</w:t>
      </w:r>
      <w:r w:rsidR="004639AA" w:rsidRPr="00466C8D">
        <w:rPr>
          <w:rStyle w:val="FootnoteReference"/>
          <w:szCs w:val="22"/>
          <w:lang w:val="fr-FR"/>
        </w:rPr>
        <w:footnoteReference w:id="12"/>
      </w:r>
      <w:r w:rsidR="004639AA" w:rsidRPr="00466C8D">
        <w:rPr>
          <w:szCs w:val="22"/>
          <w:lang w:val="fr-FR"/>
        </w:rPr>
        <w:t xml:space="preserve">, </w:t>
      </w:r>
      <w:r w:rsidR="007156B6" w:rsidRPr="00466C8D">
        <w:rPr>
          <w:szCs w:val="22"/>
          <w:lang w:val="fr-FR"/>
        </w:rPr>
        <w:t>à l</w:t>
      </w:r>
      <w:r w:rsidR="008C13C5" w:rsidRPr="00466C8D">
        <w:rPr>
          <w:szCs w:val="22"/>
          <w:lang w:val="fr-FR"/>
        </w:rPr>
        <w:t>’</w:t>
      </w:r>
      <w:r w:rsidR="008C516E" w:rsidRPr="00466C8D">
        <w:rPr>
          <w:szCs w:val="22"/>
          <w:lang w:val="fr-FR"/>
        </w:rPr>
        <w:t xml:space="preserve">examen </w:t>
      </w:r>
      <w:r w:rsidR="0027750B" w:rsidRPr="00466C8D">
        <w:rPr>
          <w:szCs w:val="22"/>
          <w:lang w:val="fr-FR"/>
        </w:rPr>
        <w:t>par l</w:t>
      </w:r>
      <w:r w:rsidR="008C13C5" w:rsidRPr="00466C8D">
        <w:rPr>
          <w:szCs w:val="22"/>
          <w:lang w:val="fr-FR"/>
        </w:rPr>
        <w:t>’</w:t>
      </w:r>
      <w:r w:rsidR="0027750B" w:rsidRPr="00466C8D">
        <w:rPr>
          <w:szCs w:val="22"/>
          <w:lang w:val="fr-FR"/>
        </w:rPr>
        <w:t xml:space="preserve">Assemblée générale des </w:t>
      </w:r>
      <w:r w:rsidR="008C13C5" w:rsidRPr="00466C8D">
        <w:rPr>
          <w:szCs w:val="22"/>
          <w:lang w:val="fr-FR"/>
        </w:rPr>
        <w:t>Nations Unies</w:t>
      </w:r>
      <w:r w:rsidR="0027750B" w:rsidRPr="00466C8D">
        <w:rPr>
          <w:szCs w:val="22"/>
          <w:lang w:val="fr-FR"/>
        </w:rPr>
        <w:t xml:space="preserve"> des résultats de la réunion de haut niveau </w:t>
      </w:r>
      <w:r w:rsidR="008C516E" w:rsidRPr="00466C8D">
        <w:rPr>
          <w:szCs w:val="22"/>
          <w:lang w:val="fr-FR"/>
        </w:rPr>
        <w:t>SMSI+10</w:t>
      </w:r>
      <w:r w:rsidR="004639AA" w:rsidRPr="00466C8D">
        <w:rPr>
          <w:rStyle w:val="FootnoteReference"/>
          <w:szCs w:val="22"/>
          <w:lang w:val="fr-FR"/>
        </w:rPr>
        <w:footnoteReference w:id="13"/>
      </w:r>
      <w:r w:rsidR="004639AA" w:rsidRPr="00466C8D">
        <w:rPr>
          <w:szCs w:val="22"/>
          <w:lang w:val="fr-FR"/>
        </w:rPr>
        <w:t xml:space="preserve"> </w:t>
      </w:r>
      <w:r w:rsidR="0027750B" w:rsidRPr="00466C8D">
        <w:rPr>
          <w:szCs w:val="22"/>
          <w:lang w:val="fr-FR"/>
        </w:rPr>
        <w:t>et au Forum sur la gouvernance de l</w:t>
      </w:r>
      <w:r w:rsidR="008C13C5" w:rsidRPr="00466C8D">
        <w:rPr>
          <w:szCs w:val="22"/>
          <w:lang w:val="fr-FR"/>
        </w:rPr>
        <w:t>’</w:t>
      </w:r>
      <w:r w:rsidR="0027750B" w:rsidRPr="00466C8D">
        <w:rPr>
          <w:szCs w:val="22"/>
          <w:lang w:val="fr-FR"/>
        </w:rPr>
        <w:t>Internet</w:t>
      </w:r>
      <w:r w:rsidR="004639AA" w:rsidRPr="00466C8D">
        <w:rPr>
          <w:rStyle w:val="FootnoteReference"/>
          <w:szCs w:val="22"/>
          <w:lang w:val="fr-FR"/>
        </w:rPr>
        <w:footnoteReference w:id="14"/>
      </w:r>
      <w:r w:rsidR="004639AA" w:rsidRPr="00466C8D">
        <w:rPr>
          <w:szCs w:val="22"/>
          <w:lang w:val="fr-FR"/>
        </w:rPr>
        <w:t>.</w:t>
      </w:r>
    </w:p>
    <w:p w:rsidR="009B09B7" w:rsidRPr="00466C8D" w:rsidRDefault="00FF549A" w:rsidP="00FF549A">
      <w:pPr>
        <w:pStyle w:val="ONUMFS"/>
        <w:rPr>
          <w:szCs w:val="22"/>
          <w:lang w:val="fr-FR"/>
        </w:rPr>
      </w:pPr>
      <w:r w:rsidRPr="00466C8D">
        <w:rPr>
          <w:szCs w:val="22"/>
          <w:lang w:val="fr-FR"/>
        </w:rPr>
        <w:t>Les points saillants de la coopération de l</w:t>
      </w:r>
      <w:r w:rsidR="008C13C5" w:rsidRPr="00466C8D">
        <w:rPr>
          <w:szCs w:val="22"/>
          <w:lang w:val="fr-FR"/>
        </w:rPr>
        <w:t>’</w:t>
      </w:r>
      <w:r w:rsidRPr="00466C8D">
        <w:rPr>
          <w:szCs w:val="22"/>
          <w:lang w:val="fr-FR"/>
        </w:rPr>
        <w:t xml:space="preserve">OMPI avec le système des </w:t>
      </w:r>
      <w:r w:rsidR="008C13C5" w:rsidRPr="00466C8D">
        <w:rPr>
          <w:szCs w:val="22"/>
          <w:lang w:val="fr-FR"/>
        </w:rPr>
        <w:t>Nations Unies</w:t>
      </w:r>
      <w:r w:rsidRPr="00466C8D">
        <w:rPr>
          <w:szCs w:val="22"/>
          <w:lang w:val="fr-FR"/>
        </w:rPr>
        <w:t xml:space="preserve"> et d</w:t>
      </w:r>
      <w:r w:rsidR="008C13C5" w:rsidRPr="00466C8D">
        <w:rPr>
          <w:szCs w:val="22"/>
          <w:lang w:val="fr-FR"/>
        </w:rPr>
        <w:t>’</w:t>
      </w:r>
      <w:r w:rsidRPr="00466C8D">
        <w:rPr>
          <w:szCs w:val="22"/>
          <w:lang w:val="fr-FR"/>
        </w:rPr>
        <w:t>autres organisations intergouvernementales sur la période considérée sont présentés ci</w:t>
      </w:r>
      <w:r w:rsidR="00466C8D" w:rsidRPr="00466C8D">
        <w:rPr>
          <w:szCs w:val="22"/>
          <w:lang w:val="fr-FR"/>
        </w:rPr>
        <w:noBreakHyphen/>
      </w:r>
      <w:r w:rsidRPr="00466C8D">
        <w:rPr>
          <w:szCs w:val="22"/>
          <w:lang w:val="fr-FR"/>
        </w:rPr>
        <w:t>après</w:t>
      </w:r>
      <w:r w:rsidR="002E26C0" w:rsidRPr="00466C8D">
        <w:rPr>
          <w:szCs w:val="22"/>
          <w:lang w:val="fr-FR"/>
        </w:rPr>
        <w:t> </w:t>
      </w:r>
      <w:r w:rsidRPr="00466C8D">
        <w:rPr>
          <w:szCs w:val="22"/>
          <w:lang w:val="fr-FR"/>
        </w:rPr>
        <w:t>:</w:t>
      </w:r>
    </w:p>
    <w:p w:rsidR="00FF549A" w:rsidRPr="00466C8D" w:rsidRDefault="00854C09" w:rsidP="00CD5045">
      <w:pPr>
        <w:pStyle w:val="ONUMFS"/>
        <w:numPr>
          <w:ilvl w:val="1"/>
          <w:numId w:val="3"/>
        </w:numPr>
        <w:rPr>
          <w:szCs w:val="22"/>
          <w:lang w:val="fr-FR"/>
        </w:rPr>
      </w:pPr>
      <w:r w:rsidRPr="00466C8D">
        <w:rPr>
          <w:szCs w:val="22"/>
          <w:lang w:val="fr-FR"/>
        </w:rPr>
        <w:t>L</w:t>
      </w:r>
      <w:r w:rsidR="008C13C5" w:rsidRPr="00466C8D">
        <w:rPr>
          <w:szCs w:val="22"/>
          <w:lang w:val="fr-FR"/>
        </w:rPr>
        <w:t>’</w:t>
      </w:r>
      <w:r w:rsidRPr="00466C8D">
        <w:rPr>
          <w:szCs w:val="22"/>
          <w:lang w:val="fr-FR"/>
        </w:rPr>
        <w:t>OMPI a participé en qualité d</w:t>
      </w:r>
      <w:r w:rsidR="008C13C5" w:rsidRPr="00466C8D">
        <w:rPr>
          <w:szCs w:val="22"/>
          <w:lang w:val="fr-FR"/>
        </w:rPr>
        <w:t>’</w:t>
      </w:r>
      <w:r w:rsidRPr="00466C8D">
        <w:rPr>
          <w:szCs w:val="22"/>
          <w:lang w:val="fr-FR"/>
        </w:rPr>
        <w:t>observat</w:t>
      </w:r>
      <w:r w:rsidR="003C02B8" w:rsidRPr="00466C8D">
        <w:rPr>
          <w:szCs w:val="22"/>
          <w:lang w:val="fr-FR"/>
        </w:rPr>
        <w:t>rice</w:t>
      </w:r>
      <w:r w:rsidRPr="00466C8D">
        <w:rPr>
          <w:szCs w:val="22"/>
          <w:lang w:val="fr-FR"/>
        </w:rPr>
        <w:t xml:space="preserve"> à la </w:t>
      </w:r>
      <w:r w:rsidR="00DB3FC6" w:rsidRPr="00466C8D">
        <w:rPr>
          <w:szCs w:val="22"/>
          <w:lang w:val="fr-FR"/>
        </w:rPr>
        <w:t>Conférence internationale sur le financement du développement</w:t>
      </w:r>
      <w:r w:rsidR="004639AA" w:rsidRPr="00466C8D">
        <w:rPr>
          <w:rStyle w:val="FootnoteReference"/>
          <w:szCs w:val="22"/>
          <w:lang w:val="fr-FR"/>
        </w:rPr>
        <w:footnoteReference w:id="15"/>
      </w:r>
      <w:r w:rsidR="004639AA" w:rsidRPr="00466C8D">
        <w:rPr>
          <w:szCs w:val="22"/>
          <w:lang w:val="fr-FR"/>
        </w:rPr>
        <w:t xml:space="preserve">, </w:t>
      </w:r>
      <w:r w:rsidRPr="00466C8D">
        <w:rPr>
          <w:szCs w:val="22"/>
          <w:lang w:val="fr-FR"/>
        </w:rPr>
        <w:t xml:space="preserve">qui a adopté en </w:t>
      </w:r>
      <w:r w:rsidR="009B09B7" w:rsidRPr="00466C8D">
        <w:rPr>
          <w:szCs w:val="22"/>
          <w:lang w:val="fr-FR"/>
        </w:rPr>
        <w:t>juillet 20</w:t>
      </w:r>
      <w:r w:rsidRPr="00466C8D">
        <w:rPr>
          <w:szCs w:val="22"/>
          <w:lang w:val="fr-FR"/>
        </w:rPr>
        <w:t xml:space="preserve">15 le </w:t>
      </w:r>
      <w:r w:rsidR="005D21D8" w:rsidRPr="00466C8D">
        <w:rPr>
          <w:szCs w:val="22"/>
          <w:lang w:val="fr-FR"/>
        </w:rPr>
        <w:t>Programme d</w:t>
      </w:r>
      <w:r w:rsidR="008C13C5" w:rsidRPr="00466C8D">
        <w:rPr>
          <w:szCs w:val="22"/>
          <w:lang w:val="fr-FR"/>
        </w:rPr>
        <w:t>’</w:t>
      </w:r>
      <w:r w:rsidR="005D21D8" w:rsidRPr="00466C8D">
        <w:rPr>
          <w:szCs w:val="22"/>
          <w:lang w:val="fr-FR"/>
        </w:rPr>
        <w:t>action d</w:t>
      </w:r>
      <w:r w:rsidR="008C13C5" w:rsidRPr="00466C8D">
        <w:rPr>
          <w:szCs w:val="22"/>
          <w:lang w:val="fr-FR"/>
        </w:rPr>
        <w:t>’</w:t>
      </w:r>
      <w:r w:rsidR="005D21D8" w:rsidRPr="00466C8D">
        <w:rPr>
          <w:szCs w:val="22"/>
          <w:lang w:val="fr-FR"/>
        </w:rPr>
        <w:t>Addis</w:t>
      </w:r>
      <w:r w:rsidR="00466C8D" w:rsidRPr="00466C8D">
        <w:rPr>
          <w:szCs w:val="22"/>
          <w:lang w:val="fr-FR"/>
        </w:rPr>
        <w:noBreakHyphen/>
      </w:r>
      <w:r w:rsidR="00C03128" w:rsidRPr="00466C8D">
        <w:rPr>
          <w:szCs w:val="22"/>
          <w:lang w:val="fr-FR"/>
        </w:rPr>
        <w:t>Abeba</w:t>
      </w:r>
      <w:r w:rsidR="004639AA" w:rsidRPr="00466C8D">
        <w:rPr>
          <w:rStyle w:val="FootnoteReference"/>
          <w:szCs w:val="22"/>
          <w:lang w:val="fr-FR"/>
        </w:rPr>
        <w:footnoteReference w:id="16"/>
      </w:r>
      <w:r w:rsidR="004639AA" w:rsidRPr="00466C8D">
        <w:rPr>
          <w:szCs w:val="22"/>
          <w:lang w:val="fr-FR"/>
        </w:rPr>
        <w:t xml:space="preserve">. </w:t>
      </w:r>
      <w:r w:rsidR="002E26C0" w:rsidRPr="00466C8D">
        <w:rPr>
          <w:szCs w:val="22"/>
          <w:lang w:val="fr-FR"/>
        </w:rPr>
        <w:t xml:space="preserve"> </w:t>
      </w:r>
      <w:r w:rsidR="005D21D8" w:rsidRPr="00466C8D">
        <w:rPr>
          <w:szCs w:val="22"/>
          <w:lang w:val="fr-FR"/>
        </w:rPr>
        <w:t xml:space="preserve">Le Secrétariat, qui prenait également part à cette Conférence, a contribué </w:t>
      </w:r>
      <w:r w:rsidR="00FF7B4D" w:rsidRPr="00466C8D">
        <w:rPr>
          <w:szCs w:val="22"/>
          <w:lang w:val="fr-FR"/>
        </w:rPr>
        <w:t>parallèlement</w:t>
      </w:r>
      <w:r w:rsidR="005D21D8" w:rsidRPr="00466C8D">
        <w:rPr>
          <w:szCs w:val="22"/>
          <w:lang w:val="fr-FR"/>
        </w:rPr>
        <w:t>, en collaboration avec d</w:t>
      </w:r>
      <w:r w:rsidR="008C13C5" w:rsidRPr="00466C8D">
        <w:rPr>
          <w:szCs w:val="22"/>
          <w:lang w:val="fr-FR"/>
        </w:rPr>
        <w:t>’</w:t>
      </w:r>
      <w:r w:rsidR="005D21D8" w:rsidRPr="00466C8D">
        <w:rPr>
          <w:szCs w:val="22"/>
          <w:lang w:val="fr-FR"/>
        </w:rPr>
        <w:t xml:space="preserve">autres institutions spécialisées des </w:t>
      </w:r>
      <w:r w:rsidR="008C13C5" w:rsidRPr="00466C8D">
        <w:rPr>
          <w:szCs w:val="22"/>
          <w:lang w:val="fr-FR"/>
        </w:rPr>
        <w:t>Nations Unies</w:t>
      </w:r>
      <w:r w:rsidR="005D21D8" w:rsidRPr="00466C8D">
        <w:rPr>
          <w:szCs w:val="22"/>
          <w:lang w:val="fr-FR"/>
        </w:rPr>
        <w:t xml:space="preserve"> à l</w:t>
      </w:r>
      <w:r w:rsidR="008C13C5" w:rsidRPr="00466C8D">
        <w:rPr>
          <w:szCs w:val="22"/>
          <w:lang w:val="fr-FR"/>
        </w:rPr>
        <w:t>’</w:t>
      </w:r>
      <w:r w:rsidR="005D21D8" w:rsidRPr="00466C8D">
        <w:rPr>
          <w:szCs w:val="22"/>
          <w:lang w:val="fr-FR"/>
        </w:rPr>
        <w:t>élaboration d</w:t>
      </w:r>
      <w:r w:rsidR="008C13C5" w:rsidRPr="00466C8D">
        <w:rPr>
          <w:szCs w:val="22"/>
          <w:lang w:val="fr-FR"/>
        </w:rPr>
        <w:t>’</w:t>
      </w:r>
      <w:r w:rsidR="005D21D8" w:rsidRPr="00466C8D">
        <w:rPr>
          <w:szCs w:val="22"/>
          <w:lang w:val="fr-FR"/>
        </w:rPr>
        <w:t>u</w:t>
      </w:r>
      <w:r w:rsidR="00D52B2D" w:rsidRPr="00466C8D">
        <w:rPr>
          <w:szCs w:val="22"/>
          <w:lang w:val="fr-FR"/>
        </w:rPr>
        <w:t>n Mécanisme de facilitation des technologies</w:t>
      </w:r>
      <w:r w:rsidR="005D21D8" w:rsidRPr="00466C8D">
        <w:rPr>
          <w:szCs w:val="22"/>
          <w:lang w:val="fr-FR"/>
        </w:rPr>
        <w:t>, qui constitue un élément essentiel du Programme d</w:t>
      </w:r>
      <w:r w:rsidR="008C13C5" w:rsidRPr="00466C8D">
        <w:rPr>
          <w:szCs w:val="22"/>
          <w:lang w:val="fr-FR"/>
        </w:rPr>
        <w:t>’</w:t>
      </w:r>
      <w:r w:rsidR="005D21D8" w:rsidRPr="00466C8D">
        <w:rPr>
          <w:szCs w:val="22"/>
          <w:lang w:val="fr-FR"/>
        </w:rPr>
        <w:t>action d</w:t>
      </w:r>
      <w:r w:rsidR="008C13C5" w:rsidRPr="00466C8D">
        <w:rPr>
          <w:szCs w:val="22"/>
          <w:lang w:val="fr-FR"/>
        </w:rPr>
        <w:t>’</w:t>
      </w:r>
      <w:r w:rsidR="005D21D8" w:rsidRPr="00466C8D">
        <w:rPr>
          <w:szCs w:val="22"/>
          <w:lang w:val="fr-FR"/>
        </w:rPr>
        <w:t>Addis</w:t>
      </w:r>
      <w:r w:rsidR="00466C8D" w:rsidRPr="00466C8D">
        <w:rPr>
          <w:szCs w:val="22"/>
          <w:lang w:val="fr-FR"/>
        </w:rPr>
        <w:noBreakHyphen/>
      </w:r>
      <w:r w:rsidR="005D21D8" w:rsidRPr="00466C8D">
        <w:rPr>
          <w:szCs w:val="22"/>
          <w:lang w:val="fr-FR"/>
        </w:rPr>
        <w:t>Abeba</w:t>
      </w:r>
      <w:r w:rsidR="00D52B2D" w:rsidRPr="00466C8D">
        <w:rPr>
          <w:rStyle w:val="FootnoteReference"/>
          <w:szCs w:val="22"/>
          <w:lang w:val="fr-FR"/>
        </w:rPr>
        <w:footnoteReference w:id="17"/>
      </w:r>
      <w:r w:rsidR="005D21D8" w:rsidRPr="00466C8D">
        <w:rPr>
          <w:szCs w:val="22"/>
          <w:lang w:val="fr-FR"/>
        </w:rPr>
        <w:t xml:space="preserve">.  </w:t>
      </w:r>
      <w:r w:rsidR="007B121D" w:rsidRPr="00466C8D">
        <w:rPr>
          <w:szCs w:val="22"/>
          <w:lang w:val="fr-FR"/>
        </w:rPr>
        <w:t xml:space="preserve">Il a aussi contribué aux discussions techniques et aux processus </w:t>
      </w:r>
      <w:proofErr w:type="spellStart"/>
      <w:r w:rsidR="007B121D" w:rsidRPr="00466C8D">
        <w:rPr>
          <w:szCs w:val="22"/>
          <w:lang w:val="fr-FR"/>
        </w:rPr>
        <w:t>interinstitutions</w:t>
      </w:r>
      <w:proofErr w:type="spellEnd"/>
      <w:r w:rsidR="00365F72" w:rsidRPr="00466C8D">
        <w:rPr>
          <w:szCs w:val="22"/>
          <w:lang w:val="fr-FR"/>
        </w:rPr>
        <w:t xml:space="preserve"> des </w:t>
      </w:r>
      <w:r w:rsidR="008C13C5" w:rsidRPr="00466C8D">
        <w:rPr>
          <w:szCs w:val="22"/>
          <w:lang w:val="fr-FR"/>
        </w:rPr>
        <w:t>Nations Unies</w:t>
      </w:r>
      <w:r w:rsidR="00365F72" w:rsidRPr="00466C8D">
        <w:rPr>
          <w:szCs w:val="22"/>
          <w:lang w:val="fr-FR"/>
        </w:rPr>
        <w:t xml:space="preserve"> ayant précédé l</w:t>
      </w:r>
      <w:r w:rsidR="008C13C5" w:rsidRPr="00466C8D">
        <w:rPr>
          <w:szCs w:val="22"/>
          <w:lang w:val="fr-FR"/>
        </w:rPr>
        <w:t>’</w:t>
      </w:r>
      <w:r w:rsidR="00365F72" w:rsidRPr="00466C8D">
        <w:rPr>
          <w:szCs w:val="22"/>
          <w:lang w:val="fr-FR"/>
        </w:rPr>
        <w:t>établissement du Mécanisme de facilitation des technologies (</w:t>
      </w:r>
      <w:r w:rsidR="00BB3237" w:rsidRPr="00466C8D">
        <w:rPr>
          <w:szCs w:val="22"/>
          <w:lang w:val="fr-FR"/>
        </w:rPr>
        <w:t>recommandations</w:t>
      </w:r>
      <w:r w:rsidR="00365F72" w:rsidRPr="00466C8D">
        <w:rPr>
          <w:szCs w:val="22"/>
          <w:lang w:val="fr-FR"/>
        </w:rPr>
        <w:t xml:space="preserve">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365F72" w:rsidRPr="00466C8D">
        <w:rPr>
          <w:szCs w:val="22"/>
          <w:lang w:val="fr-FR"/>
        </w:rPr>
        <w:t>30 et 31 du Plan d</w:t>
      </w:r>
      <w:r w:rsidR="008C13C5" w:rsidRPr="00466C8D">
        <w:rPr>
          <w:szCs w:val="22"/>
          <w:lang w:val="fr-FR"/>
        </w:rPr>
        <w:t>’</w:t>
      </w:r>
      <w:r w:rsidR="00365F72" w:rsidRPr="00466C8D">
        <w:rPr>
          <w:szCs w:val="22"/>
          <w:lang w:val="fr-FR"/>
        </w:rPr>
        <w:t>action pour le développement).</w:t>
      </w:r>
    </w:p>
    <w:p w:rsidR="00FF549A" w:rsidRPr="00466C8D" w:rsidRDefault="004B35A8" w:rsidP="00CD5045">
      <w:pPr>
        <w:pStyle w:val="ONUMFS"/>
        <w:numPr>
          <w:ilvl w:val="1"/>
          <w:numId w:val="3"/>
        </w:numPr>
        <w:rPr>
          <w:szCs w:val="22"/>
          <w:lang w:val="fr-FR"/>
        </w:rPr>
      </w:pPr>
      <w:r w:rsidRPr="00466C8D">
        <w:rPr>
          <w:szCs w:val="22"/>
          <w:lang w:val="fr-FR"/>
        </w:rPr>
        <w:t xml:space="preserve">Le Groupe de travail à participation non limitée sur les </w:t>
      </w:r>
      <w:r w:rsidR="00A83FCD" w:rsidRPr="00466C8D">
        <w:rPr>
          <w:szCs w:val="22"/>
          <w:lang w:val="fr-FR"/>
        </w:rPr>
        <w:t>objectifs de développement durable</w:t>
      </w:r>
      <w:r w:rsidRPr="00466C8D">
        <w:rPr>
          <w:rStyle w:val="FootnoteReference"/>
          <w:szCs w:val="22"/>
          <w:lang w:val="fr-FR"/>
        </w:rPr>
        <w:footnoteReference w:id="18"/>
      </w:r>
      <w:r w:rsidRPr="00466C8D">
        <w:rPr>
          <w:szCs w:val="22"/>
          <w:lang w:val="fr-FR"/>
        </w:rPr>
        <w:t xml:space="preserve"> et l</w:t>
      </w:r>
      <w:r w:rsidR="008C13C5" w:rsidRPr="00466C8D">
        <w:rPr>
          <w:szCs w:val="22"/>
          <w:lang w:val="fr-FR"/>
        </w:rPr>
        <w:t>’</w:t>
      </w:r>
      <w:r w:rsidRPr="00466C8D">
        <w:rPr>
          <w:szCs w:val="22"/>
          <w:lang w:val="fr-FR"/>
        </w:rPr>
        <w:t xml:space="preserve">adoption du programme de développement </w:t>
      </w:r>
      <w:r w:rsidR="00A83FCD" w:rsidRPr="00466C8D">
        <w:rPr>
          <w:szCs w:val="22"/>
          <w:lang w:val="fr-FR"/>
        </w:rPr>
        <w:t xml:space="preserve">durable </w:t>
      </w:r>
      <w:r w:rsidR="00B8795B" w:rsidRPr="00466C8D">
        <w:rPr>
          <w:szCs w:val="22"/>
          <w:lang w:val="fr-FR"/>
        </w:rPr>
        <w:t>à l</w:t>
      </w:r>
      <w:r w:rsidR="008C13C5" w:rsidRPr="00466C8D">
        <w:rPr>
          <w:szCs w:val="22"/>
          <w:lang w:val="fr-FR"/>
        </w:rPr>
        <w:t>’</w:t>
      </w:r>
      <w:r w:rsidR="00B8795B" w:rsidRPr="00466C8D">
        <w:rPr>
          <w:szCs w:val="22"/>
          <w:lang w:val="fr-FR"/>
        </w:rPr>
        <w:t>horizon</w:t>
      </w:r>
      <w:r w:rsidRPr="00466C8D">
        <w:rPr>
          <w:szCs w:val="22"/>
          <w:lang w:val="fr-FR"/>
        </w:rPr>
        <w:t xml:space="preserve"> 2030</w:t>
      </w:r>
      <w:r w:rsidR="00B8795B" w:rsidRPr="00466C8D">
        <w:rPr>
          <w:szCs w:val="22"/>
          <w:lang w:val="fr-FR"/>
        </w:rPr>
        <w:t xml:space="preserve"> </w:t>
      </w:r>
      <w:r w:rsidR="00A83FCD" w:rsidRPr="00466C8D">
        <w:rPr>
          <w:szCs w:val="22"/>
          <w:lang w:val="fr-FR"/>
        </w:rPr>
        <w:t>(le programme de développement pour l</w:t>
      </w:r>
      <w:r w:rsidR="008C13C5" w:rsidRPr="00466C8D">
        <w:rPr>
          <w:szCs w:val="22"/>
          <w:lang w:val="fr-FR"/>
        </w:rPr>
        <w:t>’</w:t>
      </w:r>
      <w:r w:rsidR="00A83FCD" w:rsidRPr="00466C8D">
        <w:rPr>
          <w:szCs w:val="22"/>
          <w:lang w:val="fr-FR"/>
        </w:rPr>
        <w:t>après</w:t>
      </w:r>
      <w:r w:rsidR="00466C8D" w:rsidRPr="00466C8D">
        <w:rPr>
          <w:szCs w:val="22"/>
          <w:lang w:val="fr-FR"/>
        </w:rPr>
        <w:noBreakHyphen/>
      </w:r>
      <w:r w:rsidR="00A83FCD" w:rsidRPr="00466C8D">
        <w:rPr>
          <w:szCs w:val="22"/>
          <w:lang w:val="fr-FR"/>
        </w:rPr>
        <w:t>2015 et</w:t>
      </w:r>
      <w:r w:rsidR="009B09B7" w:rsidRPr="00466C8D">
        <w:rPr>
          <w:szCs w:val="22"/>
          <w:lang w:val="fr-FR"/>
        </w:rPr>
        <w:t xml:space="preserve"> les </w:t>
      </w:r>
      <w:r w:rsidR="00466C8D">
        <w:rPr>
          <w:szCs w:val="22"/>
          <w:lang w:val="fr-FR"/>
        </w:rPr>
        <w:t>objectifs de développement durable</w:t>
      </w:r>
      <w:r w:rsidR="00A83FCD" w:rsidRPr="00466C8D">
        <w:rPr>
          <w:szCs w:val="22"/>
          <w:lang w:val="fr-FR"/>
        </w:rPr>
        <w:t xml:space="preserve">) </w:t>
      </w:r>
      <w:r w:rsidR="00B8795B" w:rsidRPr="00466C8D">
        <w:rPr>
          <w:szCs w:val="22"/>
          <w:lang w:val="fr-FR"/>
        </w:rPr>
        <w:t xml:space="preserve">ont constitué un enjeu majeur pour le siège des </w:t>
      </w:r>
      <w:r w:rsidR="008C13C5" w:rsidRPr="00466C8D">
        <w:rPr>
          <w:szCs w:val="22"/>
          <w:lang w:val="fr-FR"/>
        </w:rPr>
        <w:t>Nations Unies</w:t>
      </w:r>
      <w:r w:rsidR="00B8795B" w:rsidRPr="00466C8D">
        <w:rPr>
          <w:szCs w:val="22"/>
          <w:lang w:val="fr-FR"/>
        </w:rPr>
        <w:t xml:space="preserve"> à New</w:t>
      </w:r>
      <w:r w:rsidR="004550B8" w:rsidRPr="00466C8D">
        <w:rPr>
          <w:szCs w:val="22"/>
          <w:lang w:val="fr-FR"/>
        </w:rPr>
        <w:t> </w:t>
      </w:r>
      <w:r w:rsidR="00B8795B" w:rsidRPr="00466C8D">
        <w:rPr>
          <w:szCs w:val="22"/>
          <w:lang w:val="fr-FR"/>
        </w:rPr>
        <w:t>York en</w:t>
      </w:r>
      <w:r w:rsidR="004550B8" w:rsidRPr="00466C8D">
        <w:rPr>
          <w:szCs w:val="22"/>
          <w:lang w:val="fr-FR"/>
        </w:rPr>
        <w:t> </w:t>
      </w:r>
      <w:r w:rsidR="00B8795B" w:rsidRPr="00466C8D">
        <w:rPr>
          <w:szCs w:val="22"/>
          <w:lang w:val="fr-FR"/>
        </w:rPr>
        <w:t>2015</w:t>
      </w:r>
      <w:r w:rsidR="00A83FCD" w:rsidRPr="00466C8D">
        <w:rPr>
          <w:szCs w:val="22"/>
          <w:lang w:val="fr-FR"/>
        </w:rPr>
        <w:t>, et l</w:t>
      </w:r>
      <w:r w:rsidR="008C13C5" w:rsidRPr="00466C8D">
        <w:rPr>
          <w:szCs w:val="22"/>
          <w:lang w:val="fr-FR"/>
        </w:rPr>
        <w:t>’</w:t>
      </w:r>
      <w:r w:rsidR="00A83FCD" w:rsidRPr="00466C8D">
        <w:rPr>
          <w:szCs w:val="22"/>
          <w:lang w:val="fr-FR"/>
        </w:rPr>
        <w:t>OMPI</w:t>
      </w:r>
      <w:r w:rsidR="00E601D4" w:rsidRPr="00466C8D">
        <w:rPr>
          <w:szCs w:val="22"/>
          <w:lang w:val="fr-FR"/>
        </w:rPr>
        <w:t xml:space="preserve"> a pris part </w:t>
      </w:r>
      <w:r w:rsidR="006A0B89" w:rsidRPr="00466C8D">
        <w:rPr>
          <w:szCs w:val="22"/>
          <w:lang w:val="fr-FR"/>
        </w:rPr>
        <w:t xml:space="preserve">en qualité </w:t>
      </w:r>
      <w:r w:rsidR="00E601D4" w:rsidRPr="00466C8D">
        <w:rPr>
          <w:szCs w:val="22"/>
          <w:lang w:val="fr-FR"/>
        </w:rPr>
        <w:t>d</w:t>
      </w:r>
      <w:r w:rsidR="008C13C5" w:rsidRPr="00466C8D">
        <w:rPr>
          <w:szCs w:val="22"/>
          <w:lang w:val="fr-FR"/>
        </w:rPr>
        <w:t>’</w:t>
      </w:r>
      <w:r w:rsidR="00E601D4" w:rsidRPr="00466C8D">
        <w:rPr>
          <w:szCs w:val="22"/>
          <w:lang w:val="fr-FR"/>
        </w:rPr>
        <w:t>observat</w:t>
      </w:r>
      <w:r w:rsidR="006A0B89" w:rsidRPr="00466C8D">
        <w:rPr>
          <w:szCs w:val="22"/>
          <w:lang w:val="fr-FR"/>
        </w:rPr>
        <w:t>rice</w:t>
      </w:r>
      <w:r w:rsidR="00E601D4" w:rsidRPr="00466C8D">
        <w:rPr>
          <w:szCs w:val="22"/>
          <w:lang w:val="fr-FR"/>
        </w:rPr>
        <w:t xml:space="preserve"> aux négociations intergouvernementales </w:t>
      </w:r>
      <w:r w:rsidR="00B32F16" w:rsidRPr="00466C8D">
        <w:rPr>
          <w:szCs w:val="22"/>
          <w:lang w:val="fr-FR"/>
        </w:rPr>
        <w:t xml:space="preserve">et à titre de participant actif à des mécanismes </w:t>
      </w:r>
      <w:proofErr w:type="spellStart"/>
      <w:r w:rsidR="00B32F16" w:rsidRPr="00466C8D">
        <w:rPr>
          <w:szCs w:val="22"/>
          <w:lang w:val="fr-FR"/>
        </w:rPr>
        <w:t>interinstitutions</w:t>
      </w:r>
      <w:proofErr w:type="spellEnd"/>
      <w:r w:rsidR="00B32F16" w:rsidRPr="00466C8D">
        <w:rPr>
          <w:szCs w:val="22"/>
          <w:lang w:val="fr-FR"/>
        </w:rPr>
        <w:t xml:space="preserve"> des </w:t>
      </w:r>
      <w:r w:rsidR="008C13C5" w:rsidRPr="00466C8D">
        <w:rPr>
          <w:szCs w:val="22"/>
          <w:lang w:val="fr-FR"/>
        </w:rPr>
        <w:t>Nations Unies</w:t>
      </w:r>
      <w:r w:rsidR="00B32F16" w:rsidRPr="00466C8D">
        <w:rPr>
          <w:szCs w:val="22"/>
          <w:lang w:val="fr-FR"/>
        </w:rPr>
        <w:t xml:space="preserve"> tels que l</w:t>
      </w:r>
      <w:r w:rsidR="008C13C5" w:rsidRPr="00466C8D">
        <w:rPr>
          <w:szCs w:val="22"/>
          <w:lang w:val="fr-FR"/>
        </w:rPr>
        <w:t>’</w:t>
      </w:r>
      <w:r w:rsidR="00B32F16" w:rsidRPr="00466C8D">
        <w:rPr>
          <w:szCs w:val="22"/>
          <w:lang w:val="fr-FR"/>
        </w:rPr>
        <w:t>Équipe d</w:t>
      </w:r>
      <w:r w:rsidR="008C13C5" w:rsidRPr="00466C8D">
        <w:rPr>
          <w:szCs w:val="22"/>
          <w:lang w:val="fr-FR"/>
        </w:rPr>
        <w:t>’</w:t>
      </w:r>
      <w:r w:rsidR="00B32F16" w:rsidRPr="00466C8D">
        <w:rPr>
          <w:szCs w:val="22"/>
          <w:lang w:val="fr-FR"/>
        </w:rPr>
        <w:t xml:space="preserve">appui technique des </w:t>
      </w:r>
      <w:r w:rsidR="008C13C5" w:rsidRPr="00466C8D">
        <w:rPr>
          <w:szCs w:val="22"/>
          <w:lang w:val="fr-FR"/>
        </w:rPr>
        <w:t>Nations Unies</w:t>
      </w:r>
      <w:r w:rsidR="00B32F16" w:rsidRPr="00466C8D">
        <w:rPr>
          <w:szCs w:val="22"/>
          <w:lang w:val="fr-FR"/>
        </w:rPr>
        <w:t xml:space="preserve"> </w:t>
      </w:r>
      <w:r w:rsidR="00DC4D59" w:rsidRPr="00466C8D">
        <w:rPr>
          <w:szCs w:val="22"/>
          <w:lang w:val="fr-FR"/>
        </w:rPr>
        <w:t>et l</w:t>
      </w:r>
      <w:r w:rsidR="008C13C5" w:rsidRPr="00466C8D">
        <w:rPr>
          <w:szCs w:val="22"/>
          <w:lang w:val="fr-FR"/>
        </w:rPr>
        <w:t>’</w:t>
      </w:r>
      <w:r w:rsidR="00DC4D59" w:rsidRPr="00466C8D">
        <w:rPr>
          <w:szCs w:val="22"/>
          <w:lang w:val="fr-FR"/>
        </w:rPr>
        <w:t>É</w:t>
      </w:r>
      <w:r w:rsidR="00B907C6" w:rsidRPr="00466C8D">
        <w:rPr>
          <w:szCs w:val="22"/>
          <w:lang w:val="fr-FR"/>
        </w:rPr>
        <w:t>quipe d</w:t>
      </w:r>
      <w:r w:rsidR="008C13C5" w:rsidRPr="00466C8D">
        <w:rPr>
          <w:szCs w:val="22"/>
          <w:lang w:val="fr-FR"/>
        </w:rPr>
        <w:t>’</w:t>
      </w:r>
      <w:r w:rsidR="00B907C6" w:rsidRPr="00466C8D">
        <w:rPr>
          <w:szCs w:val="22"/>
          <w:lang w:val="fr-FR"/>
        </w:rPr>
        <w:t xml:space="preserve">experts des </w:t>
      </w:r>
      <w:r w:rsidR="008C13C5" w:rsidRPr="00466C8D">
        <w:rPr>
          <w:szCs w:val="22"/>
          <w:lang w:val="fr-FR"/>
        </w:rPr>
        <w:t>Nations Unies</w:t>
      </w:r>
      <w:r w:rsidR="00DC4D59" w:rsidRPr="00466C8D">
        <w:rPr>
          <w:szCs w:val="22"/>
          <w:lang w:val="fr-FR"/>
        </w:rPr>
        <w:t xml:space="preserve"> sur le programme de développement de l</w:t>
      </w:r>
      <w:r w:rsidR="008C13C5" w:rsidRPr="00466C8D">
        <w:rPr>
          <w:szCs w:val="22"/>
          <w:lang w:val="fr-FR"/>
        </w:rPr>
        <w:t>’</w:t>
      </w:r>
      <w:r w:rsidR="00DC4D59" w:rsidRPr="00466C8D">
        <w:rPr>
          <w:szCs w:val="22"/>
          <w:lang w:val="fr-FR"/>
        </w:rPr>
        <w:t>après</w:t>
      </w:r>
      <w:r w:rsidR="00466C8D" w:rsidRPr="00466C8D">
        <w:rPr>
          <w:szCs w:val="22"/>
          <w:lang w:val="fr-FR"/>
        </w:rPr>
        <w:noBreakHyphen/>
      </w:r>
      <w:r w:rsidR="00DC4D59" w:rsidRPr="00466C8D">
        <w:rPr>
          <w:szCs w:val="22"/>
          <w:lang w:val="fr-FR"/>
        </w:rPr>
        <w:t>2015</w:t>
      </w:r>
      <w:r w:rsidR="004639AA" w:rsidRPr="00466C8D">
        <w:rPr>
          <w:rStyle w:val="FootnoteReference"/>
          <w:szCs w:val="22"/>
          <w:lang w:val="fr-FR"/>
        </w:rPr>
        <w:footnoteReference w:id="19"/>
      </w:r>
      <w:r w:rsidR="004639AA" w:rsidRPr="00466C8D">
        <w:rPr>
          <w:szCs w:val="22"/>
          <w:lang w:val="fr-FR"/>
        </w:rPr>
        <w:t>.</w:t>
      </w:r>
      <w:r w:rsidR="002A0B24" w:rsidRPr="00466C8D">
        <w:rPr>
          <w:szCs w:val="22"/>
          <w:lang w:val="fr-FR"/>
        </w:rPr>
        <w:t xml:space="preserve">  Compte tenu de la pertinence pour le mandat de l</w:t>
      </w:r>
      <w:r w:rsidR="008C13C5" w:rsidRPr="00466C8D">
        <w:rPr>
          <w:szCs w:val="22"/>
          <w:lang w:val="fr-FR"/>
        </w:rPr>
        <w:t>’</w:t>
      </w:r>
      <w:r w:rsidR="002A0B24" w:rsidRPr="00466C8D">
        <w:rPr>
          <w:szCs w:val="22"/>
          <w:lang w:val="fr-FR"/>
        </w:rPr>
        <w:t xml:space="preserve">OMPI des discussions sur le développement et le transfert des technologies, </w:t>
      </w:r>
      <w:r w:rsidR="00301C6D" w:rsidRPr="00466C8D">
        <w:rPr>
          <w:szCs w:val="22"/>
          <w:lang w:val="fr-FR"/>
        </w:rPr>
        <w:t>l</w:t>
      </w:r>
      <w:r w:rsidR="009F0885" w:rsidRPr="00466C8D">
        <w:rPr>
          <w:szCs w:val="22"/>
          <w:lang w:val="fr-FR"/>
        </w:rPr>
        <w:t xml:space="preserve">e Secrétariat a contribué aux travaux </w:t>
      </w:r>
      <w:proofErr w:type="spellStart"/>
      <w:r w:rsidR="009F0885" w:rsidRPr="00466C8D">
        <w:rPr>
          <w:szCs w:val="22"/>
          <w:lang w:val="fr-FR"/>
        </w:rPr>
        <w:t>interinstitutions</w:t>
      </w:r>
      <w:proofErr w:type="spellEnd"/>
      <w:r w:rsidR="009F0885" w:rsidRPr="00466C8D">
        <w:rPr>
          <w:szCs w:val="22"/>
          <w:lang w:val="fr-FR"/>
        </w:rPr>
        <w:t xml:space="preserve"> sur le Mécanisme de facilitation des technologies et est devenu membre du Groupe de travail </w:t>
      </w:r>
      <w:proofErr w:type="spellStart"/>
      <w:r w:rsidR="009F0885" w:rsidRPr="00466C8D">
        <w:rPr>
          <w:szCs w:val="22"/>
          <w:lang w:val="fr-FR"/>
        </w:rPr>
        <w:t>interinstitutions</w:t>
      </w:r>
      <w:proofErr w:type="spellEnd"/>
      <w:r w:rsidR="009F0885" w:rsidRPr="00466C8D">
        <w:rPr>
          <w:szCs w:val="22"/>
          <w:lang w:val="fr-FR"/>
        </w:rPr>
        <w:t xml:space="preserve"> des </w:t>
      </w:r>
      <w:r w:rsidR="008C13C5" w:rsidRPr="00466C8D">
        <w:rPr>
          <w:szCs w:val="22"/>
          <w:lang w:val="fr-FR"/>
        </w:rPr>
        <w:t>Nations Unies</w:t>
      </w:r>
      <w:r w:rsidR="009F0885" w:rsidRPr="00466C8D">
        <w:rPr>
          <w:szCs w:val="22"/>
          <w:lang w:val="fr-FR"/>
        </w:rPr>
        <w:t xml:space="preserve"> sur la science, la technologie et l</w:t>
      </w:r>
      <w:r w:rsidR="008C13C5" w:rsidRPr="00466C8D">
        <w:rPr>
          <w:szCs w:val="22"/>
          <w:lang w:val="fr-FR"/>
        </w:rPr>
        <w:t>’</w:t>
      </w:r>
      <w:r w:rsidR="009F0885" w:rsidRPr="00466C8D">
        <w:rPr>
          <w:szCs w:val="22"/>
          <w:lang w:val="fr-FR"/>
        </w:rPr>
        <w:t>innovation pour la réalisation des objectifs de développement durable, qui fait partie de ce mécanisme</w:t>
      </w:r>
      <w:r w:rsidR="003B12A9" w:rsidRPr="00466C8D">
        <w:rPr>
          <w:szCs w:val="22"/>
          <w:lang w:val="fr-FR"/>
        </w:rPr>
        <w:t xml:space="preserve">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3B12A9" w:rsidRPr="00466C8D">
        <w:rPr>
          <w:szCs w:val="22"/>
          <w:lang w:val="fr-FR"/>
        </w:rPr>
        <w:t>30 et</w:t>
      </w:r>
      <w:r w:rsidR="00466C8D" w:rsidRPr="00466C8D">
        <w:rPr>
          <w:szCs w:val="22"/>
          <w:lang w:val="fr-FR"/>
        </w:rPr>
        <w:t> </w:t>
      </w:r>
      <w:r w:rsidR="003B12A9" w:rsidRPr="00466C8D">
        <w:rPr>
          <w:szCs w:val="22"/>
          <w:lang w:val="fr-FR"/>
        </w:rPr>
        <w:t>31 du Plan d</w:t>
      </w:r>
      <w:r w:rsidR="008C13C5" w:rsidRPr="00466C8D">
        <w:rPr>
          <w:szCs w:val="22"/>
          <w:lang w:val="fr-FR"/>
        </w:rPr>
        <w:t>’</w:t>
      </w:r>
      <w:r w:rsidR="003B12A9" w:rsidRPr="00466C8D">
        <w:rPr>
          <w:szCs w:val="22"/>
          <w:lang w:val="fr-FR"/>
        </w:rPr>
        <w:t>action pour le développement)</w:t>
      </w:r>
      <w:r w:rsidR="004639AA" w:rsidRPr="00466C8D">
        <w:rPr>
          <w:rStyle w:val="FootnoteReference"/>
          <w:szCs w:val="22"/>
          <w:lang w:val="fr-FR"/>
        </w:rPr>
        <w:footnoteReference w:id="20"/>
      </w:r>
      <w:r w:rsidR="004639AA" w:rsidRPr="00466C8D">
        <w:rPr>
          <w:szCs w:val="22"/>
          <w:lang w:val="fr-FR"/>
        </w:rPr>
        <w:t xml:space="preserve">.  </w:t>
      </w:r>
      <w:r w:rsidR="002B6A4B" w:rsidRPr="00466C8D">
        <w:rPr>
          <w:szCs w:val="22"/>
          <w:lang w:val="fr-FR"/>
        </w:rPr>
        <w:t>Le Secrétariat de l</w:t>
      </w:r>
      <w:r w:rsidR="008C13C5" w:rsidRPr="00466C8D">
        <w:rPr>
          <w:szCs w:val="22"/>
          <w:lang w:val="fr-FR"/>
        </w:rPr>
        <w:t>’</w:t>
      </w:r>
      <w:r w:rsidR="002B6A4B" w:rsidRPr="00466C8D">
        <w:rPr>
          <w:szCs w:val="22"/>
          <w:lang w:val="fr-FR"/>
        </w:rPr>
        <w:t xml:space="preserve">OMPI a en outre apporté un concours actif aux </w:t>
      </w:r>
      <w:r w:rsidR="00AA3261" w:rsidRPr="00466C8D">
        <w:rPr>
          <w:szCs w:val="22"/>
          <w:lang w:val="fr-FR"/>
        </w:rPr>
        <w:t>discussion</w:t>
      </w:r>
      <w:r w:rsidR="002B6A4B" w:rsidRPr="00466C8D">
        <w:rPr>
          <w:szCs w:val="22"/>
          <w:lang w:val="fr-FR"/>
        </w:rPr>
        <w:t xml:space="preserve">s techniques du </w:t>
      </w:r>
      <w:r w:rsidR="00D54EDD" w:rsidRPr="00466C8D">
        <w:rPr>
          <w:szCs w:val="22"/>
          <w:lang w:val="fr-FR"/>
        </w:rPr>
        <w:t>Groupe d</w:t>
      </w:r>
      <w:r w:rsidR="008C13C5" w:rsidRPr="00466C8D">
        <w:rPr>
          <w:szCs w:val="22"/>
          <w:lang w:val="fr-FR"/>
        </w:rPr>
        <w:t>’</w:t>
      </w:r>
      <w:r w:rsidR="00D54EDD" w:rsidRPr="00466C8D">
        <w:rPr>
          <w:szCs w:val="22"/>
          <w:lang w:val="fr-FR"/>
        </w:rPr>
        <w:t xml:space="preserve">experts </w:t>
      </w:r>
      <w:proofErr w:type="spellStart"/>
      <w:r w:rsidR="00D54EDD" w:rsidRPr="00466C8D">
        <w:rPr>
          <w:szCs w:val="22"/>
          <w:lang w:val="fr-FR"/>
        </w:rPr>
        <w:t>interinstitutions</w:t>
      </w:r>
      <w:proofErr w:type="spellEnd"/>
      <w:r w:rsidR="00D54EDD" w:rsidRPr="00466C8D">
        <w:rPr>
          <w:szCs w:val="22"/>
          <w:lang w:val="fr-FR"/>
        </w:rPr>
        <w:t xml:space="preserve"> sur les objectifs de développement durable</w:t>
      </w:r>
      <w:r w:rsidR="00D86167" w:rsidRPr="00466C8D">
        <w:rPr>
          <w:szCs w:val="22"/>
          <w:lang w:val="fr-FR"/>
        </w:rPr>
        <w:t xml:space="preserve">, </w:t>
      </w:r>
      <w:r w:rsidR="00780F77" w:rsidRPr="00466C8D">
        <w:rPr>
          <w:szCs w:val="22"/>
          <w:lang w:val="fr-FR"/>
        </w:rPr>
        <w:t>en vue de l</w:t>
      </w:r>
      <w:r w:rsidR="008C13C5" w:rsidRPr="00466C8D">
        <w:rPr>
          <w:szCs w:val="22"/>
          <w:lang w:val="fr-FR"/>
        </w:rPr>
        <w:t>’</w:t>
      </w:r>
      <w:r w:rsidR="00780F77" w:rsidRPr="00466C8D">
        <w:rPr>
          <w:szCs w:val="22"/>
          <w:lang w:val="fr-FR"/>
        </w:rPr>
        <w:t>élaboration d</w:t>
      </w:r>
      <w:r w:rsidR="008C13C5" w:rsidRPr="00466C8D">
        <w:rPr>
          <w:szCs w:val="22"/>
          <w:lang w:val="fr-FR"/>
        </w:rPr>
        <w:t>’</w:t>
      </w:r>
      <w:r w:rsidR="00780F77" w:rsidRPr="00466C8D">
        <w:rPr>
          <w:szCs w:val="22"/>
          <w:lang w:val="fr-FR"/>
        </w:rPr>
        <w:t>un cadre d</w:t>
      </w:r>
      <w:r w:rsidR="008C13C5" w:rsidRPr="00466C8D">
        <w:rPr>
          <w:szCs w:val="22"/>
          <w:lang w:val="fr-FR"/>
        </w:rPr>
        <w:t>’</w:t>
      </w:r>
      <w:r w:rsidR="00780F77" w:rsidRPr="00466C8D">
        <w:rPr>
          <w:szCs w:val="22"/>
          <w:lang w:val="fr-FR"/>
        </w:rPr>
        <w:t>indicateurs</w:t>
      </w:r>
      <w:r w:rsidR="00AA3261" w:rsidRPr="00466C8D">
        <w:rPr>
          <w:szCs w:val="22"/>
          <w:lang w:val="fr-FR"/>
        </w:rPr>
        <w:t xml:space="preserve"> destiné à fournir des bases factuelles pour le suivi et l</w:t>
      </w:r>
      <w:r w:rsidR="008C13C5" w:rsidRPr="00466C8D">
        <w:rPr>
          <w:szCs w:val="22"/>
          <w:lang w:val="fr-FR"/>
        </w:rPr>
        <w:t>’</w:t>
      </w:r>
      <w:r w:rsidR="00AA3261" w:rsidRPr="00466C8D">
        <w:rPr>
          <w:szCs w:val="22"/>
          <w:lang w:val="fr-FR"/>
        </w:rPr>
        <w:t xml:space="preserve">examen de la mise en œuvre desdits objectifs.  </w:t>
      </w:r>
      <w:r w:rsidR="001420CE" w:rsidRPr="00466C8D">
        <w:rPr>
          <w:szCs w:val="22"/>
          <w:lang w:val="fr-FR"/>
        </w:rPr>
        <w:t>L</w:t>
      </w:r>
      <w:r w:rsidR="008C13C5" w:rsidRPr="00466C8D">
        <w:rPr>
          <w:szCs w:val="22"/>
          <w:lang w:val="fr-FR"/>
        </w:rPr>
        <w:t>’</w:t>
      </w:r>
      <w:r w:rsidR="001420CE" w:rsidRPr="00466C8D">
        <w:rPr>
          <w:szCs w:val="22"/>
          <w:lang w:val="fr-FR"/>
        </w:rPr>
        <w:t>OMPI a fourni dans ce contexte des informations précises sur des questions relevant de son mandat, afin de renforcer l</w:t>
      </w:r>
      <w:r w:rsidR="008C13C5" w:rsidRPr="00466C8D">
        <w:rPr>
          <w:szCs w:val="22"/>
          <w:lang w:val="fr-FR"/>
        </w:rPr>
        <w:t>’</w:t>
      </w:r>
      <w:r w:rsidR="001420CE" w:rsidRPr="00466C8D">
        <w:rPr>
          <w:szCs w:val="22"/>
          <w:lang w:val="fr-FR"/>
        </w:rPr>
        <w:t>efficacité du débat dans ces processus</w:t>
      </w:r>
      <w:r w:rsidR="004639AA" w:rsidRPr="00466C8D">
        <w:rPr>
          <w:rStyle w:val="FootnoteReference"/>
          <w:szCs w:val="22"/>
          <w:lang w:val="fr-FR"/>
        </w:rPr>
        <w:footnoteReference w:id="21"/>
      </w:r>
      <w:r w:rsidR="004639AA" w:rsidRPr="00466C8D">
        <w:rPr>
          <w:szCs w:val="22"/>
          <w:lang w:val="fr-FR"/>
        </w:rPr>
        <w:t xml:space="preserve"> (</w:t>
      </w:r>
      <w:r w:rsidR="00BB3237" w:rsidRPr="00466C8D">
        <w:rPr>
          <w:szCs w:val="22"/>
          <w:lang w:val="fr-FR"/>
        </w:rPr>
        <w:t>recommandation</w:t>
      </w:r>
      <w:r w:rsidR="001420CE" w:rsidRPr="00466C8D">
        <w:rPr>
          <w:szCs w:val="22"/>
          <w:lang w:val="fr-FR"/>
        </w:rPr>
        <w:t xml:space="preserve"> </w:t>
      </w:r>
      <w:r w:rsidR="00AC3C1C" w:rsidRPr="00466C8D">
        <w:rPr>
          <w:szCs w:val="22"/>
          <w:lang w:val="fr-FR"/>
        </w:rPr>
        <w:t>n° </w:t>
      </w:r>
      <w:r w:rsidR="001420CE" w:rsidRPr="00466C8D">
        <w:rPr>
          <w:szCs w:val="22"/>
          <w:lang w:val="fr-FR"/>
        </w:rPr>
        <w:t>40 du Plan d</w:t>
      </w:r>
      <w:r w:rsidR="008C13C5" w:rsidRPr="00466C8D">
        <w:rPr>
          <w:szCs w:val="22"/>
          <w:lang w:val="fr-FR"/>
        </w:rPr>
        <w:t>’</w:t>
      </w:r>
      <w:r w:rsidR="001420CE" w:rsidRPr="00466C8D">
        <w:rPr>
          <w:szCs w:val="22"/>
          <w:lang w:val="fr-FR"/>
        </w:rPr>
        <w:t>action pour le développement</w:t>
      </w:r>
      <w:r w:rsidR="004639AA" w:rsidRPr="00466C8D">
        <w:rPr>
          <w:szCs w:val="22"/>
          <w:lang w:val="fr-FR"/>
        </w:rPr>
        <w:t>).</w:t>
      </w:r>
    </w:p>
    <w:p w:rsidR="00FF549A" w:rsidRPr="00466C8D" w:rsidRDefault="00A65990" w:rsidP="00CD5045">
      <w:pPr>
        <w:pStyle w:val="ONUMFS"/>
        <w:numPr>
          <w:ilvl w:val="1"/>
          <w:numId w:val="3"/>
        </w:numPr>
        <w:rPr>
          <w:szCs w:val="22"/>
          <w:lang w:val="fr-FR"/>
        </w:rPr>
      </w:pPr>
      <w:r w:rsidRPr="00466C8D">
        <w:rPr>
          <w:szCs w:val="22"/>
          <w:lang w:val="fr-FR"/>
        </w:rPr>
        <w:lastRenderedPageBreak/>
        <w:t>L</w:t>
      </w:r>
      <w:r w:rsidR="008C13C5" w:rsidRPr="00466C8D">
        <w:rPr>
          <w:szCs w:val="22"/>
          <w:lang w:val="fr-FR"/>
        </w:rPr>
        <w:t>’</w:t>
      </w:r>
      <w:r w:rsidRPr="00466C8D">
        <w:rPr>
          <w:szCs w:val="22"/>
          <w:lang w:val="fr-FR"/>
        </w:rPr>
        <w:t>accélération de la réalisation</w:t>
      </w:r>
      <w:r w:rsidR="009B09B7" w:rsidRPr="00466C8D">
        <w:rPr>
          <w:szCs w:val="22"/>
          <w:lang w:val="fr-FR"/>
        </w:rPr>
        <w:t xml:space="preserve"> des OMD</w:t>
      </w:r>
      <w:r w:rsidRPr="00466C8D">
        <w:rPr>
          <w:szCs w:val="22"/>
          <w:lang w:val="fr-FR"/>
        </w:rPr>
        <w:t xml:space="preserve"> a été un élément clé des travaux des </w:t>
      </w:r>
      <w:r w:rsidR="008C13C5" w:rsidRPr="00466C8D">
        <w:rPr>
          <w:szCs w:val="22"/>
          <w:lang w:val="fr-FR"/>
        </w:rPr>
        <w:t>Nations Unies</w:t>
      </w:r>
      <w:r w:rsidRPr="00466C8D">
        <w:rPr>
          <w:szCs w:val="22"/>
          <w:lang w:val="fr-FR"/>
        </w:rPr>
        <w:t xml:space="preserve"> en</w:t>
      </w:r>
      <w:r w:rsidR="004550B8" w:rsidRPr="00466C8D">
        <w:rPr>
          <w:szCs w:val="22"/>
          <w:lang w:val="fr-FR"/>
        </w:rPr>
        <w:t> </w:t>
      </w:r>
      <w:r w:rsidRPr="00466C8D">
        <w:rPr>
          <w:szCs w:val="22"/>
          <w:lang w:val="fr-FR"/>
        </w:rPr>
        <w:t>2015</w:t>
      </w:r>
      <w:r w:rsidR="004639AA" w:rsidRPr="00466C8D">
        <w:rPr>
          <w:szCs w:val="22"/>
          <w:lang w:val="fr-FR"/>
        </w:rPr>
        <w:t xml:space="preserve">.  </w:t>
      </w:r>
      <w:r w:rsidR="0098353F" w:rsidRPr="00466C8D">
        <w:rPr>
          <w:szCs w:val="22"/>
          <w:lang w:val="fr-FR"/>
        </w:rPr>
        <w:t>L</w:t>
      </w:r>
      <w:r w:rsidR="008C13C5" w:rsidRPr="00466C8D">
        <w:rPr>
          <w:szCs w:val="22"/>
          <w:lang w:val="fr-FR"/>
        </w:rPr>
        <w:t>’</w:t>
      </w:r>
      <w:r w:rsidR="0098353F" w:rsidRPr="00466C8D">
        <w:rPr>
          <w:szCs w:val="22"/>
          <w:lang w:val="fr-FR"/>
        </w:rPr>
        <w:t>OMPI a participé, à cet égard, aux travaux du Groupe de réflexion sur le retard pris dans la réalisation des objectifs du Millénaire pour le développement, comme demandé par les États membres dans le cadre</w:t>
      </w:r>
      <w:r w:rsidR="009B09B7" w:rsidRPr="00466C8D">
        <w:rPr>
          <w:szCs w:val="22"/>
          <w:lang w:val="fr-FR"/>
        </w:rPr>
        <w:t xml:space="preserve"> du C</w:t>
      </w:r>
      <w:r w:rsidR="00466C8D" w:rsidRPr="00466C8D">
        <w:rPr>
          <w:szCs w:val="22"/>
          <w:lang w:val="fr-FR"/>
        </w:rPr>
        <w:t>DIP.  El</w:t>
      </w:r>
      <w:r w:rsidR="00065185" w:rsidRPr="00466C8D">
        <w:rPr>
          <w:szCs w:val="22"/>
          <w:lang w:val="fr-FR"/>
        </w:rPr>
        <w:t>le a contribué, en collaboration avec l</w:t>
      </w:r>
      <w:r w:rsidR="008C13C5" w:rsidRPr="00466C8D">
        <w:rPr>
          <w:szCs w:val="22"/>
          <w:lang w:val="fr-FR"/>
        </w:rPr>
        <w:t>’</w:t>
      </w:r>
      <w:r w:rsidR="00065185" w:rsidRPr="00466C8D">
        <w:rPr>
          <w:szCs w:val="22"/>
          <w:lang w:val="fr-FR"/>
        </w:rPr>
        <w:t>Organisation mondiale du commerce (OMC) et l</w:t>
      </w:r>
      <w:r w:rsidR="008C13C5" w:rsidRPr="00466C8D">
        <w:rPr>
          <w:szCs w:val="22"/>
          <w:lang w:val="fr-FR"/>
        </w:rPr>
        <w:t>’</w:t>
      </w:r>
      <w:r w:rsidR="00065185" w:rsidRPr="00466C8D">
        <w:rPr>
          <w:szCs w:val="22"/>
          <w:lang w:val="fr-FR"/>
        </w:rPr>
        <w:t xml:space="preserve">Organisation mondiale de la </w:t>
      </w:r>
      <w:r w:rsidR="004550B8" w:rsidRPr="00466C8D">
        <w:rPr>
          <w:szCs w:val="22"/>
          <w:lang w:val="fr-FR"/>
        </w:rPr>
        <w:t>Santé</w:t>
      </w:r>
      <w:r w:rsidR="00065185" w:rsidRPr="00466C8D">
        <w:rPr>
          <w:szCs w:val="22"/>
          <w:lang w:val="fr-FR"/>
        </w:rPr>
        <w:t xml:space="preserve"> (OMS) à la section du Rapport du groupe de réflexion pour</w:t>
      </w:r>
      <w:r w:rsidR="004550B8" w:rsidRPr="00466C8D">
        <w:rPr>
          <w:szCs w:val="22"/>
          <w:lang w:val="fr-FR"/>
        </w:rPr>
        <w:t> </w:t>
      </w:r>
      <w:r w:rsidR="00065185" w:rsidRPr="00466C8D">
        <w:rPr>
          <w:szCs w:val="22"/>
          <w:lang w:val="fr-FR"/>
        </w:rPr>
        <w:t>2015 consacrée à l</w:t>
      </w:r>
      <w:r w:rsidR="008C13C5" w:rsidRPr="00466C8D">
        <w:rPr>
          <w:szCs w:val="22"/>
          <w:lang w:val="fr-FR"/>
        </w:rPr>
        <w:t>’</w:t>
      </w:r>
      <w:r w:rsidR="00065185" w:rsidRPr="00466C8D">
        <w:rPr>
          <w:szCs w:val="22"/>
          <w:lang w:val="fr-FR"/>
        </w:rPr>
        <w:t>accès aux médicaments essentiels à des prix abordables</w:t>
      </w:r>
      <w:r w:rsidR="00065185" w:rsidRPr="00466C8D">
        <w:rPr>
          <w:rStyle w:val="FootnoteReference"/>
          <w:szCs w:val="22"/>
          <w:lang w:val="fr-FR"/>
        </w:rPr>
        <w:footnoteReference w:id="22"/>
      </w:r>
      <w:r w:rsidR="00065185" w:rsidRPr="00466C8D">
        <w:rPr>
          <w:szCs w:val="22"/>
          <w:lang w:val="fr-FR"/>
        </w:rPr>
        <w:t xml:space="preserve"> (recommandation </w:t>
      </w:r>
      <w:r w:rsidR="00AC3C1C" w:rsidRPr="00466C8D">
        <w:rPr>
          <w:szCs w:val="22"/>
          <w:lang w:val="fr-FR"/>
        </w:rPr>
        <w:t>n° </w:t>
      </w:r>
      <w:r w:rsidR="00065185" w:rsidRPr="00466C8D">
        <w:rPr>
          <w:szCs w:val="22"/>
          <w:lang w:val="fr-FR"/>
        </w:rPr>
        <w:t>40 du Plan d</w:t>
      </w:r>
      <w:r w:rsidR="008C13C5" w:rsidRPr="00466C8D">
        <w:rPr>
          <w:szCs w:val="22"/>
          <w:lang w:val="fr-FR"/>
        </w:rPr>
        <w:t>’</w:t>
      </w:r>
      <w:r w:rsidR="00065185" w:rsidRPr="00466C8D">
        <w:rPr>
          <w:szCs w:val="22"/>
          <w:lang w:val="fr-FR"/>
        </w:rPr>
        <w:t>action pour le développement).</w:t>
      </w:r>
    </w:p>
    <w:p w:rsidR="00FF549A" w:rsidRPr="00466C8D" w:rsidRDefault="00C462D3" w:rsidP="00CD5045">
      <w:pPr>
        <w:pStyle w:val="ONUMFS"/>
        <w:numPr>
          <w:ilvl w:val="1"/>
          <w:numId w:val="3"/>
        </w:numPr>
        <w:rPr>
          <w:szCs w:val="22"/>
          <w:lang w:val="fr-FR"/>
        </w:rPr>
      </w:pPr>
      <w:r w:rsidRPr="00466C8D">
        <w:rPr>
          <w:szCs w:val="22"/>
          <w:lang w:val="fr-FR"/>
        </w:rPr>
        <w:t>La coopération avec des organisations partenaires intergouvernementales clés reste un aspect important des travaux de l</w:t>
      </w:r>
      <w:r w:rsidR="008C13C5" w:rsidRPr="00466C8D">
        <w:rPr>
          <w:szCs w:val="22"/>
          <w:lang w:val="fr-FR"/>
        </w:rPr>
        <w:t>’</w:t>
      </w:r>
      <w:r w:rsidRPr="00466C8D">
        <w:rPr>
          <w:szCs w:val="22"/>
          <w:lang w:val="fr-FR"/>
        </w:rPr>
        <w:t>OMPI en vue de l</w:t>
      </w:r>
      <w:r w:rsidR="008C13C5" w:rsidRPr="00466C8D">
        <w:rPr>
          <w:szCs w:val="22"/>
          <w:lang w:val="fr-FR"/>
        </w:rPr>
        <w:t>’</w:t>
      </w:r>
      <w:r w:rsidRPr="00466C8D">
        <w:rPr>
          <w:szCs w:val="22"/>
          <w:lang w:val="fr-FR"/>
        </w:rPr>
        <w:t>intégration du Plan d</w:t>
      </w:r>
      <w:r w:rsidR="008C13C5" w:rsidRPr="00466C8D">
        <w:rPr>
          <w:szCs w:val="22"/>
          <w:lang w:val="fr-FR"/>
        </w:rPr>
        <w:t>’</w:t>
      </w:r>
      <w:r w:rsidRPr="00466C8D">
        <w:rPr>
          <w:szCs w:val="22"/>
          <w:lang w:val="fr-FR"/>
        </w:rPr>
        <w:t>action pour le développement.</w:t>
      </w:r>
      <w:r w:rsidR="003925A9" w:rsidRPr="00466C8D">
        <w:rPr>
          <w:szCs w:val="22"/>
          <w:lang w:val="fr-FR"/>
        </w:rPr>
        <w:t xml:space="preserve">  L</w:t>
      </w:r>
      <w:r w:rsidR="008C13C5" w:rsidRPr="00466C8D">
        <w:rPr>
          <w:szCs w:val="22"/>
          <w:lang w:val="fr-FR"/>
        </w:rPr>
        <w:t>’</w:t>
      </w:r>
      <w:r w:rsidR="003925A9" w:rsidRPr="00466C8D">
        <w:rPr>
          <w:szCs w:val="22"/>
          <w:lang w:val="fr-FR"/>
        </w:rPr>
        <w:t>Organisation a poursuivi ses travaux avec l</w:t>
      </w:r>
      <w:r w:rsidR="008C13C5" w:rsidRPr="00466C8D">
        <w:rPr>
          <w:szCs w:val="22"/>
          <w:lang w:val="fr-FR"/>
        </w:rPr>
        <w:t>’</w:t>
      </w:r>
      <w:r w:rsidR="003925A9" w:rsidRPr="00466C8D">
        <w:rPr>
          <w:szCs w:val="22"/>
          <w:lang w:val="fr-FR"/>
        </w:rPr>
        <w:t>OMC et l</w:t>
      </w:r>
      <w:r w:rsidR="008C13C5" w:rsidRPr="00466C8D">
        <w:rPr>
          <w:szCs w:val="22"/>
          <w:lang w:val="fr-FR"/>
        </w:rPr>
        <w:t>’</w:t>
      </w:r>
      <w:r w:rsidR="00466C8D" w:rsidRPr="00466C8D">
        <w:rPr>
          <w:szCs w:val="22"/>
          <w:lang w:val="fr-FR"/>
        </w:rPr>
        <w:t>OMS.  El</w:t>
      </w:r>
      <w:r w:rsidR="003925A9" w:rsidRPr="00466C8D">
        <w:rPr>
          <w:szCs w:val="22"/>
          <w:lang w:val="fr-FR"/>
        </w:rPr>
        <w:t>le a participé à une série d</w:t>
      </w:r>
      <w:r w:rsidR="008C13C5" w:rsidRPr="00466C8D">
        <w:rPr>
          <w:szCs w:val="22"/>
          <w:lang w:val="fr-FR"/>
        </w:rPr>
        <w:t>’</w:t>
      </w:r>
      <w:r w:rsidR="003925A9" w:rsidRPr="00466C8D">
        <w:rPr>
          <w:szCs w:val="22"/>
          <w:lang w:val="fr-FR"/>
        </w:rPr>
        <w:t>ateliers nationaux, régionaux et internationaux organisés par l</w:t>
      </w:r>
      <w:r w:rsidR="008C13C5" w:rsidRPr="00466C8D">
        <w:rPr>
          <w:szCs w:val="22"/>
          <w:lang w:val="fr-FR"/>
        </w:rPr>
        <w:t>’</w:t>
      </w:r>
      <w:r w:rsidR="003925A9" w:rsidRPr="00466C8D">
        <w:rPr>
          <w:szCs w:val="22"/>
          <w:lang w:val="fr-FR"/>
        </w:rPr>
        <w:t>OMC</w:t>
      </w:r>
      <w:r w:rsidR="00A93645" w:rsidRPr="00466C8D">
        <w:rPr>
          <w:szCs w:val="22"/>
          <w:lang w:val="fr-FR"/>
        </w:rPr>
        <w:t xml:space="preserve"> et soutenu la coopération trilatérale OMPI – OMC – OMS dans ses travaux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A93645" w:rsidRPr="00466C8D">
        <w:rPr>
          <w:szCs w:val="22"/>
          <w:lang w:val="fr-FR"/>
        </w:rPr>
        <w:t>14 et 40 du Plan d</w:t>
      </w:r>
      <w:r w:rsidR="008C13C5" w:rsidRPr="00466C8D">
        <w:rPr>
          <w:szCs w:val="22"/>
          <w:lang w:val="fr-FR"/>
        </w:rPr>
        <w:t>’</w:t>
      </w:r>
      <w:r w:rsidR="00A93645" w:rsidRPr="00466C8D">
        <w:rPr>
          <w:szCs w:val="22"/>
          <w:lang w:val="fr-FR"/>
        </w:rPr>
        <w:t>action pour le développeme</w:t>
      </w:r>
      <w:r w:rsidR="00466C8D" w:rsidRPr="00466C8D">
        <w:rPr>
          <w:szCs w:val="22"/>
          <w:lang w:val="fr-FR"/>
        </w:rPr>
        <w:t>nt).  Le</w:t>
      </w:r>
      <w:r w:rsidR="00A93645" w:rsidRPr="00466C8D">
        <w:rPr>
          <w:szCs w:val="22"/>
          <w:lang w:val="fr-FR"/>
        </w:rPr>
        <w:t xml:space="preserve"> Secrétariat de l</w:t>
      </w:r>
      <w:r w:rsidR="008C13C5" w:rsidRPr="00466C8D">
        <w:rPr>
          <w:szCs w:val="22"/>
          <w:lang w:val="fr-FR"/>
        </w:rPr>
        <w:t>’</w:t>
      </w:r>
      <w:r w:rsidR="00A93645" w:rsidRPr="00466C8D">
        <w:rPr>
          <w:szCs w:val="22"/>
          <w:lang w:val="fr-FR"/>
        </w:rPr>
        <w:t>OMPI</w:t>
      </w:r>
      <w:r w:rsidR="005E6341" w:rsidRPr="00466C8D">
        <w:rPr>
          <w:szCs w:val="22"/>
          <w:lang w:val="fr-FR"/>
        </w:rPr>
        <w:t xml:space="preserve"> a aussi </w:t>
      </w:r>
      <w:proofErr w:type="spellStart"/>
      <w:r w:rsidR="00466C8D">
        <w:rPr>
          <w:szCs w:val="22"/>
          <w:lang w:val="fr-FR"/>
        </w:rPr>
        <w:t>coorganisé</w:t>
      </w:r>
      <w:proofErr w:type="spellEnd"/>
      <w:r w:rsidR="005E6341" w:rsidRPr="00466C8D">
        <w:rPr>
          <w:szCs w:val="22"/>
          <w:lang w:val="fr-FR"/>
        </w:rPr>
        <w:t xml:space="preserve"> en </w:t>
      </w:r>
      <w:r w:rsidR="009B09B7" w:rsidRPr="00466C8D">
        <w:rPr>
          <w:szCs w:val="22"/>
          <w:lang w:val="fr-FR"/>
        </w:rPr>
        <w:t>mai 20</w:t>
      </w:r>
      <w:r w:rsidR="005E6341" w:rsidRPr="00466C8D">
        <w:rPr>
          <w:szCs w:val="22"/>
          <w:lang w:val="fr-FR"/>
        </w:rPr>
        <w:t xml:space="preserve">15 au siège des </w:t>
      </w:r>
      <w:r w:rsidR="008C13C5" w:rsidRPr="00466C8D">
        <w:rPr>
          <w:szCs w:val="22"/>
          <w:lang w:val="fr-FR"/>
        </w:rPr>
        <w:t>Nations Unies</w:t>
      </w:r>
      <w:r w:rsidR="005E6341" w:rsidRPr="00466C8D">
        <w:rPr>
          <w:szCs w:val="22"/>
          <w:lang w:val="fr-FR"/>
        </w:rPr>
        <w:t xml:space="preserve"> à New</w:t>
      </w:r>
      <w:r w:rsidR="004550B8" w:rsidRPr="00466C8D">
        <w:rPr>
          <w:szCs w:val="22"/>
          <w:lang w:val="fr-FR"/>
        </w:rPr>
        <w:t> </w:t>
      </w:r>
      <w:r w:rsidR="005E6341" w:rsidRPr="00466C8D">
        <w:rPr>
          <w:szCs w:val="22"/>
          <w:lang w:val="fr-FR"/>
        </w:rPr>
        <w:t>York</w:t>
      </w:r>
      <w:r w:rsidR="00F859BE" w:rsidRPr="00466C8D">
        <w:rPr>
          <w:szCs w:val="22"/>
          <w:lang w:val="fr-FR"/>
        </w:rPr>
        <w:t xml:space="preserve"> un événement sur les synergies entre l</w:t>
      </w:r>
      <w:r w:rsidR="008C13C5" w:rsidRPr="00466C8D">
        <w:rPr>
          <w:szCs w:val="22"/>
          <w:lang w:val="fr-FR"/>
        </w:rPr>
        <w:t>’</w:t>
      </w:r>
      <w:r w:rsidR="00F859BE" w:rsidRPr="00466C8D">
        <w:rPr>
          <w:szCs w:val="22"/>
          <w:lang w:val="fr-FR"/>
        </w:rPr>
        <w:t>industrialisation, l</w:t>
      </w:r>
      <w:r w:rsidR="008C13C5" w:rsidRPr="00466C8D">
        <w:rPr>
          <w:szCs w:val="22"/>
          <w:lang w:val="fr-FR"/>
        </w:rPr>
        <w:t>’</w:t>
      </w:r>
      <w:r w:rsidR="00F859BE" w:rsidRPr="00466C8D">
        <w:rPr>
          <w:szCs w:val="22"/>
          <w:lang w:val="fr-FR"/>
        </w:rPr>
        <w:t>innovation et le commerce pour favoriser le développement durable</w:t>
      </w:r>
      <w:r w:rsidR="00662602" w:rsidRPr="00466C8D">
        <w:rPr>
          <w:szCs w:val="22"/>
          <w:lang w:val="fr-FR"/>
        </w:rPr>
        <w:t>, avec l</w:t>
      </w:r>
      <w:r w:rsidR="008C13C5" w:rsidRPr="00466C8D">
        <w:rPr>
          <w:szCs w:val="22"/>
          <w:lang w:val="fr-FR"/>
        </w:rPr>
        <w:t>’</w:t>
      </w:r>
      <w:r w:rsidR="00662602" w:rsidRPr="00466C8D">
        <w:rPr>
          <w:szCs w:val="22"/>
          <w:lang w:val="fr-FR"/>
        </w:rPr>
        <w:t xml:space="preserve">Organisation des </w:t>
      </w:r>
      <w:r w:rsidR="008C13C5" w:rsidRPr="00466C8D">
        <w:rPr>
          <w:szCs w:val="22"/>
          <w:lang w:val="fr-FR"/>
        </w:rPr>
        <w:t>Nations Unies</w:t>
      </w:r>
      <w:r w:rsidR="00662602" w:rsidRPr="00466C8D">
        <w:rPr>
          <w:szCs w:val="22"/>
          <w:lang w:val="fr-FR"/>
        </w:rPr>
        <w:t xml:space="preserve"> pour le développement industriel (ONUDI) et la Conférence des </w:t>
      </w:r>
      <w:r w:rsidR="008C13C5" w:rsidRPr="00466C8D">
        <w:rPr>
          <w:szCs w:val="22"/>
          <w:lang w:val="fr-FR"/>
        </w:rPr>
        <w:t>Nations Unies</w:t>
      </w:r>
      <w:r w:rsidR="00662602" w:rsidRPr="00466C8D">
        <w:rPr>
          <w:szCs w:val="22"/>
          <w:lang w:val="fr-FR"/>
        </w:rPr>
        <w:t xml:space="preserve"> sur le commerce et le développement (CNUCED);  cet événement était </w:t>
      </w:r>
      <w:r w:rsidR="00466C8D">
        <w:rPr>
          <w:szCs w:val="22"/>
          <w:lang w:val="fr-FR"/>
        </w:rPr>
        <w:t>coparrainé</w:t>
      </w:r>
      <w:r w:rsidR="00662602" w:rsidRPr="00466C8D">
        <w:rPr>
          <w:szCs w:val="22"/>
          <w:lang w:val="fr-FR"/>
        </w:rPr>
        <w:t xml:space="preserve"> par </w:t>
      </w:r>
      <w:r w:rsidR="00605E08" w:rsidRPr="00466C8D">
        <w:rPr>
          <w:szCs w:val="22"/>
          <w:lang w:val="fr-FR"/>
        </w:rPr>
        <w:t>les missions permanentes du Brésil et de l</w:t>
      </w:r>
      <w:r w:rsidR="008C13C5" w:rsidRPr="00466C8D">
        <w:rPr>
          <w:szCs w:val="22"/>
          <w:lang w:val="fr-FR"/>
        </w:rPr>
        <w:t>’</w:t>
      </w:r>
      <w:r w:rsidR="00605E08" w:rsidRPr="00466C8D">
        <w:rPr>
          <w:szCs w:val="22"/>
          <w:lang w:val="fr-FR"/>
        </w:rPr>
        <w:t>Italie auprès de l</w:t>
      </w:r>
      <w:r w:rsidR="008C13C5" w:rsidRPr="00466C8D">
        <w:rPr>
          <w:szCs w:val="22"/>
          <w:lang w:val="fr-FR"/>
        </w:rPr>
        <w:t>’</w:t>
      </w:r>
      <w:r w:rsidR="00605E08" w:rsidRPr="00466C8D">
        <w:rPr>
          <w:szCs w:val="22"/>
          <w:lang w:val="fr-FR"/>
        </w:rPr>
        <w:t xml:space="preserve">Organisation des </w:t>
      </w:r>
      <w:r w:rsidR="008C13C5" w:rsidRPr="00466C8D">
        <w:rPr>
          <w:szCs w:val="22"/>
          <w:lang w:val="fr-FR"/>
        </w:rPr>
        <w:t>Nations Unies</w:t>
      </w:r>
      <w:r w:rsidR="00605E08" w:rsidRPr="00466C8D">
        <w:rPr>
          <w:szCs w:val="22"/>
          <w:lang w:val="fr-FR"/>
        </w:rPr>
        <w:t xml:space="preserve"> à New</w:t>
      </w:r>
      <w:r w:rsidR="004550B8" w:rsidRPr="00466C8D">
        <w:rPr>
          <w:szCs w:val="22"/>
          <w:lang w:val="fr-FR"/>
        </w:rPr>
        <w:t> </w:t>
      </w:r>
      <w:r w:rsidR="00605E08" w:rsidRPr="00466C8D">
        <w:rPr>
          <w:szCs w:val="22"/>
          <w:lang w:val="fr-FR"/>
        </w:rPr>
        <w:t>York</w:t>
      </w:r>
      <w:r w:rsidR="004639AA" w:rsidRPr="00466C8D">
        <w:rPr>
          <w:rStyle w:val="FootnoteReference"/>
          <w:szCs w:val="22"/>
          <w:lang w:val="fr-FR"/>
        </w:rPr>
        <w:footnoteReference w:id="23"/>
      </w:r>
      <w:r w:rsidR="004639AA" w:rsidRPr="00466C8D">
        <w:rPr>
          <w:szCs w:val="22"/>
          <w:lang w:val="fr-FR"/>
        </w:rPr>
        <w:t xml:space="preserve"> (</w:t>
      </w:r>
      <w:r w:rsidR="00605E08" w:rsidRPr="00466C8D">
        <w:rPr>
          <w:szCs w:val="22"/>
          <w:lang w:val="fr-FR"/>
        </w:rPr>
        <w:t>r</w:t>
      </w:r>
      <w:r w:rsidR="004639AA" w:rsidRPr="00466C8D">
        <w:rPr>
          <w:szCs w:val="22"/>
          <w:lang w:val="fr-FR"/>
        </w:rPr>
        <w:t>ecomm</w:t>
      </w:r>
      <w:r w:rsidR="00605E08" w:rsidRPr="00466C8D">
        <w:rPr>
          <w:szCs w:val="22"/>
          <w:lang w:val="fr-FR"/>
        </w:rPr>
        <w:t>a</w:t>
      </w:r>
      <w:r w:rsidR="004639AA" w:rsidRPr="00466C8D">
        <w:rPr>
          <w:szCs w:val="22"/>
          <w:lang w:val="fr-FR"/>
        </w:rPr>
        <w:t>ndation</w:t>
      </w:r>
      <w:r w:rsidR="00AC3C1C" w:rsidRPr="00466C8D">
        <w:rPr>
          <w:szCs w:val="22"/>
          <w:lang w:val="fr-FR"/>
        </w:rPr>
        <w:t xml:space="preserve"> n°</w:t>
      </w:r>
      <w:r w:rsidR="00671041" w:rsidRPr="00466C8D">
        <w:rPr>
          <w:szCs w:val="22"/>
          <w:lang w:val="fr-FR"/>
        </w:rPr>
        <w:t> </w:t>
      </w:r>
      <w:r w:rsidR="004639AA" w:rsidRPr="00466C8D">
        <w:rPr>
          <w:szCs w:val="22"/>
          <w:lang w:val="fr-FR"/>
        </w:rPr>
        <w:t>30</w:t>
      </w:r>
      <w:r w:rsidR="00605E08" w:rsidRPr="00466C8D">
        <w:rPr>
          <w:szCs w:val="22"/>
          <w:lang w:val="fr-FR"/>
        </w:rPr>
        <w:t xml:space="preserve"> du Plan d</w:t>
      </w:r>
      <w:r w:rsidR="008C13C5" w:rsidRPr="00466C8D">
        <w:rPr>
          <w:szCs w:val="22"/>
          <w:lang w:val="fr-FR"/>
        </w:rPr>
        <w:t>’</w:t>
      </w:r>
      <w:r w:rsidR="00605E08" w:rsidRPr="00466C8D">
        <w:rPr>
          <w:szCs w:val="22"/>
          <w:lang w:val="fr-FR"/>
        </w:rPr>
        <w:t>action pour le développement</w:t>
      </w:r>
      <w:r w:rsidR="004639AA" w:rsidRPr="00466C8D">
        <w:rPr>
          <w:szCs w:val="22"/>
          <w:lang w:val="fr-FR"/>
        </w:rPr>
        <w:t>).</w:t>
      </w:r>
    </w:p>
    <w:p w:rsidR="00FF549A" w:rsidRPr="00466C8D" w:rsidRDefault="007F401F" w:rsidP="00CD5045">
      <w:pPr>
        <w:pStyle w:val="ONUMFS"/>
        <w:numPr>
          <w:ilvl w:val="1"/>
          <w:numId w:val="3"/>
        </w:numPr>
        <w:rPr>
          <w:szCs w:val="22"/>
          <w:lang w:val="fr-FR"/>
        </w:rPr>
      </w:pPr>
      <w:r w:rsidRPr="00466C8D">
        <w:rPr>
          <w:szCs w:val="22"/>
          <w:lang w:val="fr-FR"/>
        </w:rPr>
        <w:t>E</w:t>
      </w:r>
      <w:r w:rsidR="00F63BE9" w:rsidRPr="00466C8D">
        <w:rPr>
          <w:szCs w:val="22"/>
          <w:lang w:val="fr-FR"/>
        </w:rPr>
        <w:t>n</w:t>
      </w:r>
      <w:r w:rsidR="004550B8" w:rsidRPr="00466C8D">
        <w:rPr>
          <w:szCs w:val="22"/>
          <w:lang w:val="fr-FR"/>
        </w:rPr>
        <w:t> </w:t>
      </w:r>
      <w:r w:rsidR="00F63BE9" w:rsidRPr="00466C8D">
        <w:rPr>
          <w:szCs w:val="22"/>
          <w:lang w:val="fr-FR"/>
        </w:rPr>
        <w:t xml:space="preserve">2015, </w:t>
      </w:r>
      <w:r w:rsidRPr="00466C8D">
        <w:rPr>
          <w:szCs w:val="22"/>
          <w:lang w:val="fr-FR"/>
        </w:rPr>
        <w:t>l</w:t>
      </w:r>
      <w:r w:rsidR="008C13C5" w:rsidRPr="00466C8D">
        <w:rPr>
          <w:szCs w:val="22"/>
          <w:lang w:val="fr-FR"/>
        </w:rPr>
        <w:t>’</w:t>
      </w:r>
      <w:r w:rsidRPr="00466C8D">
        <w:rPr>
          <w:szCs w:val="22"/>
          <w:lang w:val="fr-FR"/>
        </w:rPr>
        <w:t>OMPI s</w:t>
      </w:r>
      <w:r w:rsidR="008C13C5" w:rsidRPr="00466C8D">
        <w:rPr>
          <w:szCs w:val="22"/>
          <w:lang w:val="fr-FR"/>
        </w:rPr>
        <w:t>’</w:t>
      </w:r>
      <w:r w:rsidRPr="00466C8D">
        <w:rPr>
          <w:szCs w:val="22"/>
          <w:lang w:val="fr-FR"/>
        </w:rPr>
        <w:t>est par ailleurs étroitement associée à la fourniture d</w:t>
      </w:r>
      <w:r w:rsidR="008C13C5" w:rsidRPr="00466C8D">
        <w:rPr>
          <w:szCs w:val="22"/>
          <w:lang w:val="fr-FR"/>
        </w:rPr>
        <w:t>’</w:t>
      </w:r>
      <w:r w:rsidRPr="00466C8D">
        <w:rPr>
          <w:szCs w:val="22"/>
          <w:lang w:val="fr-FR"/>
        </w:rPr>
        <w:t>un appui à</w:t>
      </w:r>
      <w:r w:rsidR="009B09B7" w:rsidRPr="00466C8D">
        <w:rPr>
          <w:szCs w:val="22"/>
          <w:lang w:val="fr-FR"/>
        </w:rPr>
        <w:t xml:space="preserve"> la CCN</w:t>
      </w:r>
      <w:r w:rsidRPr="00466C8D">
        <w:rPr>
          <w:szCs w:val="22"/>
          <w:lang w:val="fr-FR"/>
        </w:rPr>
        <w:t>UCC concernant la mise en œuvre du mécanisme technologique de</w:t>
      </w:r>
      <w:r w:rsidR="009B09B7" w:rsidRPr="00466C8D">
        <w:rPr>
          <w:szCs w:val="22"/>
          <w:lang w:val="fr-FR"/>
        </w:rPr>
        <w:t xml:space="preserve"> la CCN</w:t>
      </w:r>
      <w:r w:rsidRPr="00466C8D">
        <w:rPr>
          <w:szCs w:val="22"/>
          <w:lang w:val="fr-FR"/>
        </w:rPr>
        <w:t>UCC</w:t>
      </w:r>
      <w:r w:rsidR="004E6A0E" w:rsidRPr="00466C8D">
        <w:rPr>
          <w:rStyle w:val="FootnoteReference"/>
          <w:szCs w:val="22"/>
          <w:lang w:val="fr-FR"/>
        </w:rPr>
        <w:footnoteReference w:id="24"/>
      </w:r>
      <w:r w:rsidR="004E6A0E" w:rsidRPr="00466C8D">
        <w:rPr>
          <w:szCs w:val="22"/>
          <w:lang w:val="fr-FR"/>
        </w:rPr>
        <w:t xml:space="preserve"> </w:t>
      </w:r>
      <w:r w:rsidRPr="00466C8D">
        <w:rPr>
          <w:szCs w:val="22"/>
          <w:lang w:val="fr-FR"/>
        </w:rPr>
        <w:t>(c</w:t>
      </w:r>
      <w:r w:rsidR="008C13C5" w:rsidRPr="00466C8D">
        <w:rPr>
          <w:szCs w:val="22"/>
          <w:lang w:val="fr-FR"/>
        </w:rPr>
        <w:t>’</w:t>
      </w:r>
      <w:r w:rsidR="00646D75" w:rsidRPr="00466C8D">
        <w:rPr>
          <w:szCs w:val="22"/>
          <w:lang w:val="fr-FR"/>
        </w:rPr>
        <w:t>est</w:t>
      </w:r>
      <w:r w:rsidR="00466C8D" w:rsidRPr="00466C8D">
        <w:rPr>
          <w:szCs w:val="22"/>
          <w:lang w:val="fr-FR"/>
        </w:rPr>
        <w:noBreakHyphen/>
      </w:r>
      <w:r w:rsidRPr="00466C8D">
        <w:rPr>
          <w:szCs w:val="22"/>
          <w:lang w:val="fr-FR"/>
        </w:rPr>
        <w:t>à</w:t>
      </w:r>
      <w:r w:rsidR="00466C8D" w:rsidRPr="00466C8D">
        <w:rPr>
          <w:szCs w:val="22"/>
          <w:lang w:val="fr-FR"/>
        </w:rPr>
        <w:noBreakHyphen/>
      </w:r>
      <w:r w:rsidRPr="00466C8D">
        <w:rPr>
          <w:szCs w:val="22"/>
          <w:lang w:val="fr-FR"/>
        </w:rPr>
        <w:t>dire le Comité exécutif technologique (TEC) et le Centre et Réseau des technologies climatiques (CRTC)</w:t>
      </w:r>
      <w:r w:rsidR="00677D45">
        <w:rPr>
          <w:szCs w:val="22"/>
          <w:lang w:val="fr-FR"/>
        </w:rPr>
        <w:t>)</w:t>
      </w:r>
      <w:r w:rsidRPr="00466C8D">
        <w:rPr>
          <w:szCs w:val="22"/>
          <w:lang w:val="fr-FR"/>
        </w:rPr>
        <w:t>.</w:t>
      </w:r>
      <w:r w:rsidR="004E6A0E" w:rsidRPr="00466C8D">
        <w:rPr>
          <w:szCs w:val="22"/>
          <w:lang w:val="fr-FR"/>
        </w:rPr>
        <w:t xml:space="preserve">  </w:t>
      </w:r>
      <w:r w:rsidR="00013DB2" w:rsidRPr="00466C8D">
        <w:rPr>
          <w:szCs w:val="22"/>
          <w:lang w:val="fr-FR"/>
        </w:rPr>
        <w:t>Le Secrétariat de l</w:t>
      </w:r>
      <w:r w:rsidR="008C13C5" w:rsidRPr="00466C8D">
        <w:rPr>
          <w:szCs w:val="22"/>
          <w:lang w:val="fr-FR"/>
        </w:rPr>
        <w:t>’</w:t>
      </w:r>
      <w:r w:rsidR="00013DB2" w:rsidRPr="00466C8D">
        <w:rPr>
          <w:szCs w:val="22"/>
          <w:lang w:val="fr-FR"/>
        </w:rPr>
        <w:t xml:space="preserve">OMPI </w:t>
      </w:r>
      <w:r w:rsidR="0005012B" w:rsidRPr="00466C8D">
        <w:rPr>
          <w:szCs w:val="22"/>
          <w:lang w:val="fr-FR"/>
        </w:rPr>
        <w:t>a participé aux réunions</w:t>
      </w:r>
      <w:r w:rsidR="009B09B7" w:rsidRPr="00466C8D">
        <w:rPr>
          <w:szCs w:val="22"/>
          <w:lang w:val="fr-FR"/>
        </w:rPr>
        <w:t xml:space="preserve"> du TEC</w:t>
      </w:r>
      <w:r w:rsidR="0005012B" w:rsidRPr="00466C8D">
        <w:rPr>
          <w:szCs w:val="22"/>
          <w:lang w:val="fr-FR"/>
        </w:rPr>
        <w:t xml:space="preserve"> et</w:t>
      </w:r>
      <w:r w:rsidR="009B09B7" w:rsidRPr="00466C8D">
        <w:rPr>
          <w:szCs w:val="22"/>
          <w:lang w:val="fr-FR"/>
        </w:rPr>
        <w:t xml:space="preserve"> du CRT</w:t>
      </w:r>
      <w:r w:rsidR="0005012B" w:rsidRPr="00466C8D">
        <w:rPr>
          <w:szCs w:val="22"/>
          <w:lang w:val="fr-FR"/>
        </w:rPr>
        <w:t>C</w:t>
      </w:r>
      <w:r w:rsidR="00C30143" w:rsidRPr="00466C8D">
        <w:rPr>
          <w:szCs w:val="22"/>
          <w:lang w:val="fr-FR"/>
        </w:rPr>
        <w:t xml:space="preserve"> et aussi, à titre d</w:t>
      </w:r>
      <w:r w:rsidR="008C13C5" w:rsidRPr="00466C8D">
        <w:rPr>
          <w:szCs w:val="22"/>
          <w:lang w:val="fr-FR"/>
        </w:rPr>
        <w:t>’</w:t>
      </w:r>
      <w:r w:rsidR="00C30143" w:rsidRPr="00466C8D">
        <w:rPr>
          <w:szCs w:val="22"/>
          <w:lang w:val="fr-FR"/>
        </w:rPr>
        <w:t>observateur, à la vingtième</w:t>
      </w:r>
      <w:r w:rsidR="00D239E2" w:rsidRPr="00466C8D">
        <w:rPr>
          <w:szCs w:val="22"/>
          <w:lang w:val="fr-FR"/>
        </w:rPr>
        <w:t> et un</w:t>
      </w:r>
      <w:r w:rsidR="00C30143" w:rsidRPr="00466C8D">
        <w:rPr>
          <w:szCs w:val="22"/>
          <w:lang w:val="fr-FR"/>
        </w:rPr>
        <w:t>ième Conférence des Parties de la Conventio</w:t>
      </w:r>
      <w:r w:rsidR="00422E43" w:rsidRPr="00466C8D">
        <w:rPr>
          <w:szCs w:val="22"/>
          <w:lang w:val="fr-FR"/>
        </w:rPr>
        <w:t>n</w:t>
      </w:r>
      <w:r w:rsidR="00466C8D" w:rsidRPr="00466C8D">
        <w:rPr>
          <w:szCs w:val="22"/>
          <w:lang w:val="fr-FR"/>
        </w:rPr>
        <w:noBreakHyphen/>
      </w:r>
      <w:r w:rsidR="00C30143" w:rsidRPr="00466C8D">
        <w:rPr>
          <w:szCs w:val="22"/>
          <w:lang w:val="fr-FR"/>
        </w:rPr>
        <w:t xml:space="preserve">cadre des </w:t>
      </w:r>
      <w:r w:rsidR="008C13C5" w:rsidRPr="00466C8D">
        <w:rPr>
          <w:szCs w:val="22"/>
          <w:lang w:val="fr-FR"/>
        </w:rPr>
        <w:t>Nations Unies</w:t>
      </w:r>
      <w:r w:rsidR="00C30143" w:rsidRPr="00466C8D">
        <w:rPr>
          <w:szCs w:val="22"/>
          <w:lang w:val="fr-FR"/>
        </w:rPr>
        <w:t xml:space="preserve"> sur les changements climatiques</w:t>
      </w:r>
      <w:r w:rsidR="00D45501" w:rsidRPr="00466C8D">
        <w:rPr>
          <w:szCs w:val="22"/>
          <w:lang w:val="fr-FR"/>
        </w:rPr>
        <w:t xml:space="preserve"> (COP</w:t>
      </w:r>
      <w:r w:rsidR="00466C8D" w:rsidRPr="00466C8D">
        <w:rPr>
          <w:szCs w:val="22"/>
          <w:lang w:val="fr-FR"/>
        </w:rPr>
        <w:t> </w:t>
      </w:r>
      <w:r w:rsidR="00D45501" w:rsidRPr="00466C8D">
        <w:rPr>
          <w:szCs w:val="22"/>
          <w:lang w:val="fr-FR"/>
        </w:rPr>
        <w:t xml:space="preserve">21) tenue à Paris (France) en </w:t>
      </w:r>
      <w:r w:rsidR="009B09B7" w:rsidRPr="00466C8D">
        <w:rPr>
          <w:szCs w:val="22"/>
          <w:lang w:val="fr-FR"/>
        </w:rPr>
        <w:t>décembre 20</w:t>
      </w:r>
      <w:r w:rsidR="00D45501" w:rsidRPr="00466C8D">
        <w:rPr>
          <w:szCs w:val="22"/>
          <w:lang w:val="fr-FR"/>
        </w:rPr>
        <w:t>15</w:t>
      </w:r>
      <w:r w:rsidR="004639AA" w:rsidRPr="00466C8D">
        <w:rPr>
          <w:rStyle w:val="FootnoteReference"/>
          <w:szCs w:val="22"/>
          <w:lang w:val="fr-FR"/>
        </w:rPr>
        <w:footnoteReference w:id="25"/>
      </w:r>
      <w:r w:rsidR="004639AA" w:rsidRPr="00466C8D">
        <w:rPr>
          <w:szCs w:val="22"/>
          <w:lang w:val="fr-FR"/>
        </w:rPr>
        <w:t xml:space="preserve"> (</w:t>
      </w:r>
      <w:r w:rsidR="00D45501" w:rsidRPr="00466C8D">
        <w:rPr>
          <w:szCs w:val="22"/>
          <w:lang w:val="fr-FR"/>
        </w:rPr>
        <w:t xml:space="preserve">recommandation </w:t>
      </w:r>
      <w:r w:rsidR="00AC3C1C" w:rsidRPr="00466C8D">
        <w:rPr>
          <w:szCs w:val="22"/>
          <w:lang w:val="fr-FR"/>
        </w:rPr>
        <w:t>n° </w:t>
      </w:r>
      <w:r w:rsidR="00D45501" w:rsidRPr="00466C8D">
        <w:rPr>
          <w:szCs w:val="22"/>
          <w:lang w:val="fr-FR"/>
        </w:rPr>
        <w:t xml:space="preserve">40 du </w:t>
      </w:r>
      <w:r w:rsidR="007519D9" w:rsidRPr="00466C8D">
        <w:rPr>
          <w:szCs w:val="22"/>
          <w:lang w:val="fr-FR"/>
        </w:rPr>
        <w:t>P</w:t>
      </w:r>
      <w:r w:rsidR="00D45501" w:rsidRPr="00466C8D">
        <w:rPr>
          <w:szCs w:val="22"/>
          <w:lang w:val="fr-FR"/>
        </w:rPr>
        <w:t>lan d</w:t>
      </w:r>
      <w:r w:rsidR="008C13C5" w:rsidRPr="00466C8D">
        <w:rPr>
          <w:szCs w:val="22"/>
          <w:lang w:val="fr-FR"/>
        </w:rPr>
        <w:t>’</w:t>
      </w:r>
      <w:r w:rsidR="00D45501" w:rsidRPr="00466C8D">
        <w:rPr>
          <w:szCs w:val="22"/>
          <w:lang w:val="fr-FR"/>
        </w:rPr>
        <w:t>action pour le développement</w:t>
      </w:r>
      <w:r w:rsidR="004639AA" w:rsidRPr="00466C8D">
        <w:rPr>
          <w:szCs w:val="22"/>
          <w:lang w:val="fr-FR"/>
        </w:rPr>
        <w:t>).</w:t>
      </w:r>
    </w:p>
    <w:p w:rsidR="00FF549A" w:rsidRPr="00466C8D" w:rsidRDefault="00422E43" w:rsidP="00CD5045">
      <w:pPr>
        <w:pStyle w:val="ONUMFS"/>
        <w:numPr>
          <w:ilvl w:val="1"/>
          <w:numId w:val="3"/>
        </w:numPr>
        <w:rPr>
          <w:szCs w:val="22"/>
          <w:lang w:val="fr-FR"/>
        </w:rPr>
      </w:pPr>
      <w:r w:rsidRPr="00466C8D">
        <w:rPr>
          <w:szCs w:val="22"/>
          <w:lang w:val="fr-FR"/>
        </w:rPr>
        <w:t>En ce qui concerne les activités de l</w:t>
      </w:r>
      <w:r w:rsidR="008C13C5" w:rsidRPr="00466C8D">
        <w:rPr>
          <w:szCs w:val="22"/>
          <w:lang w:val="fr-FR"/>
        </w:rPr>
        <w:t>’</w:t>
      </w:r>
      <w:r w:rsidRPr="00466C8D">
        <w:rPr>
          <w:szCs w:val="22"/>
          <w:lang w:val="fr-FR"/>
        </w:rPr>
        <w:t>OMPI visant à réduire la fracture numérique, l</w:t>
      </w:r>
      <w:r w:rsidR="008C13C5" w:rsidRPr="00466C8D">
        <w:rPr>
          <w:szCs w:val="22"/>
          <w:lang w:val="fr-FR"/>
        </w:rPr>
        <w:t>’</w:t>
      </w:r>
      <w:r w:rsidRPr="00466C8D">
        <w:rPr>
          <w:szCs w:val="22"/>
          <w:lang w:val="fr-FR"/>
        </w:rPr>
        <w:t>Organisation a continué</w:t>
      </w:r>
      <w:r w:rsidR="000A19D3" w:rsidRPr="00466C8D">
        <w:rPr>
          <w:szCs w:val="22"/>
          <w:lang w:val="fr-FR"/>
        </w:rPr>
        <w:t xml:space="preserve"> en</w:t>
      </w:r>
      <w:r w:rsidR="004550B8" w:rsidRPr="00466C8D">
        <w:rPr>
          <w:szCs w:val="22"/>
          <w:lang w:val="fr-FR"/>
        </w:rPr>
        <w:t> </w:t>
      </w:r>
      <w:r w:rsidR="000A19D3" w:rsidRPr="00466C8D">
        <w:rPr>
          <w:szCs w:val="22"/>
          <w:lang w:val="fr-FR"/>
        </w:rPr>
        <w:t>2015 de rendre compte de ses contributions à la mise en œuvre du Sommet mondial sur la société de l</w:t>
      </w:r>
      <w:r w:rsidR="008C13C5" w:rsidRPr="00466C8D">
        <w:rPr>
          <w:szCs w:val="22"/>
          <w:lang w:val="fr-FR"/>
        </w:rPr>
        <w:t>’</w:t>
      </w:r>
      <w:r w:rsidR="000A19D3" w:rsidRPr="00466C8D">
        <w:rPr>
          <w:szCs w:val="22"/>
          <w:lang w:val="fr-FR"/>
        </w:rPr>
        <w:t>information (SMSI).  L</w:t>
      </w:r>
      <w:r w:rsidR="008C13C5" w:rsidRPr="00466C8D">
        <w:rPr>
          <w:szCs w:val="22"/>
          <w:lang w:val="fr-FR"/>
        </w:rPr>
        <w:t>’</w:t>
      </w:r>
      <w:r w:rsidR="000A19D3" w:rsidRPr="00466C8D">
        <w:rPr>
          <w:szCs w:val="22"/>
          <w:lang w:val="fr-FR"/>
        </w:rPr>
        <w:t>OMPI a pris une part active au Forum 2015</w:t>
      </w:r>
      <w:r w:rsidR="009B09B7" w:rsidRPr="00466C8D">
        <w:rPr>
          <w:szCs w:val="22"/>
          <w:lang w:val="fr-FR"/>
        </w:rPr>
        <w:t xml:space="preserve"> du SMS</w:t>
      </w:r>
      <w:r w:rsidR="000A19D3" w:rsidRPr="00466C8D">
        <w:rPr>
          <w:szCs w:val="22"/>
          <w:lang w:val="fr-FR"/>
        </w:rPr>
        <w:t>I</w:t>
      </w:r>
      <w:r w:rsidR="00F0470D" w:rsidRPr="00466C8D">
        <w:rPr>
          <w:szCs w:val="22"/>
          <w:lang w:val="fr-FR"/>
        </w:rPr>
        <w:t xml:space="preserve">, dont elle a accueilli le segment de haut niveau dans ses locaux, en </w:t>
      </w:r>
      <w:r w:rsidR="009B09B7" w:rsidRPr="00466C8D">
        <w:rPr>
          <w:szCs w:val="22"/>
          <w:lang w:val="fr-FR"/>
        </w:rPr>
        <w:t>mai 20</w:t>
      </w:r>
      <w:r w:rsidR="00F0470D" w:rsidRPr="00466C8D">
        <w:rPr>
          <w:szCs w:val="22"/>
          <w:lang w:val="fr-FR"/>
        </w:rPr>
        <w:t xml:space="preserve">15. </w:t>
      </w:r>
      <w:r w:rsidR="00F65230" w:rsidRPr="00466C8D">
        <w:rPr>
          <w:szCs w:val="22"/>
          <w:lang w:val="fr-FR"/>
        </w:rPr>
        <w:t xml:space="preserve"> L</w:t>
      </w:r>
      <w:r w:rsidR="008C13C5" w:rsidRPr="00466C8D">
        <w:rPr>
          <w:szCs w:val="22"/>
          <w:lang w:val="fr-FR"/>
        </w:rPr>
        <w:t>’</w:t>
      </w:r>
      <w:r w:rsidR="00F65230" w:rsidRPr="00466C8D">
        <w:rPr>
          <w:szCs w:val="22"/>
          <w:lang w:val="fr-FR"/>
        </w:rPr>
        <w:t>allocation d</w:t>
      </w:r>
      <w:r w:rsidR="008C13C5" w:rsidRPr="00466C8D">
        <w:rPr>
          <w:szCs w:val="22"/>
          <w:lang w:val="fr-FR"/>
        </w:rPr>
        <w:t>’</w:t>
      </w:r>
      <w:r w:rsidR="00F65230" w:rsidRPr="00466C8D">
        <w:rPr>
          <w:szCs w:val="22"/>
          <w:lang w:val="fr-FR"/>
        </w:rPr>
        <w:t>ouverture officielle de ce segment a été prononcée par le Directeur général de l</w:t>
      </w:r>
      <w:r w:rsidR="008C13C5" w:rsidRPr="00466C8D">
        <w:rPr>
          <w:szCs w:val="22"/>
          <w:lang w:val="fr-FR"/>
        </w:rPr>
        <w:t>’</w:t>
      </w:r>
      <w:r w:rsidR="00F65230" w:rsidRPr="00466C8D">
        <w:rPr>
          <w:szCs w:val="22"/>
          <w:lang w:val="fr-FR"/>
        </w:rPr>
        <w:t xml:space="preserve">OMPI, et le Secrétariat </w:t>
      </w:r>
      <w:r w:rsidR="00AE6CC2" w:rsidRPr="00466C8D">
        <w:rPr>
          <w:szCs w:val="22"/>
          <w:lang w:val="fr-FR"/>
        </w:rPr>
        <w:t>a participé au dialogue de haut niveau</w:t>
      </w:r>
      <w:r w:rsidR="00F0470D" w:rsidRPr="00466C8D">
        <w:rPr>
          <w:szCs w:val="22"/>
          <w:lang w:val="fr-FR"/>
        </w:rPr>
        <w:t xml:space="preserve"> </w:t>
      </w:r>
      <w:r w:rsidR="00AE6CC2" w:rsidRPr="00466C8D">
        <w:rPr>
          <w:szCs w:val="22"/>
          <w:lang w:val="fr-FR"/>
        </w:rPr>
        <w:t xml:space="preserve">sur le thème </w:t>
      </w:r>
      <w:r w:rsidR="00AC5042" w:rsidRPr="00466C8D">
        <w:rPr>
          <w:szCs w:val="22"/>
          <w:lang w:val="fr-FR"/>
        </w:rPr>
        <w:t>“</w:t>
      </w:r>
      <w:r w:rsidR="00065258" w:rsidRPr="00466C8D">
        <w:rPr>
          <w:szCs w:val="22"/>
          <w:lang w:val="fr-FR"/>
        </w:rPr>
        <w:t>Faire de l</w:t>
      </w:r>
      <w:r w:rsidR="008C13C5" w:rsidRPr="00466C8D">
        <w:rPr>
          <w:szCs w:val="22"/>
          <w:lang w:val="fr-FR"/>
        </w:rPr>
        <w:t>’</w:t>
      </w:r>
      <w:r w:rsidR="00065258" w:rsidRPr="00466C8D">
        <w:rPr>
          <w:szCs w:val="22"/>
          <w:lang w:val="fr-FR"/>
        </w:rPr>
        <w:t>autonomie une réalité – Accessibilité pour tous</w:t>
      </w:r>
      <w:r w:rsidR="00AC5042" w:rsidRPr="00466C8D">
        <w:rPr>
          <w:szCs w:val="22"/>
          <w:lang w:val="fr-FR"/>
        </w:rPr>
        <w:t>”</w:t>
      </w:r>
      <w:r w:rsidR="00065258" w:rsidRPr="00466C8D">
        <w:rPr>
          <w:szCs w:val="22"/>
          <w:lang w:val="fr-FR"/>
        </w:rPr>
        <w:t xml:space="preserve"> ainsi qu</w:t>
      </w:r>
      <w:r w:rsidR="008C13C5" w:rsidRPr="00466C8D">
        <w:rPr>
          <w:szCs w:val="22"/>
          <w:lang w:val="fr-FR"/>
        </w:rPr>
        <w:t>’</w:t>
      </w:r>
      <w:r w:rsidR="00065258" w:rsidRPr="00466C8D">
        <w:rPr>
          <w:szCs w:val="22"/>
          <w:lang w:val="fr-FR"/>
        </w:rPr>
        <w:t>au dialogue de haut niveau sur</w:t>
      </w:r>
      <w:r w:rsidR="001B15DA" w:rsidRPr="00466C8D">
        <w:rPr>
          <w:szCs w:val="22"/>
          <w:lang w:val="fr-FR"/>
        </w:rPr>
        <w:t xml:space="preserve"> l</w:t>
      </w:r>
      <w:r w:rsidR="008C13C5" w:rsidRPr="00466C8D">
        <w:rPr>
          <w:szCs w:val="22"/>
          <w:lang w:val="fr-FR"/>
        </w:rPr>
        <w:t>’</w:t>
      </w:r>
      <w:r w:rsidR="001B15DA" w:rsidRPr="00466C8D">
        <w:rPr>
          <w:szCs w:val="22"/>
          <w:lang w:val="fr-FR"/>
        </w:rPr>
        <w:t xml:space="preserve">innovation </w:t>
      </w:r>
      <w:r w:rsidR="00E6605B" w:rsidRPr="00466C8D">
        <w:rPr>
          <w:szCs w:val="22"/>
          <w:lang w:val="fr-FR"/>
        </w:rPr>
        <w:t>et les technologies de l</w:t>
      </w:r>
      <w:r w:rsidR="008C13C5" w:rsidRPr="00466C8D">
        <w:rPr>
          <w:szCs w:val="22"/>
          <w:lang w:val="fr-FR"/>
        </w:rPr>
        <w:t>’</w:t>
      </w:r>
      <w:r w:rsidR="00E6605B" w:rsidRPr="00466C8D">
        <w:rPr>
          <w:szCs w:val="22"/>
          <w:lang w:val="fr-FR"/>
        </w:rPr>
        <w:t>information et de la communication (TIC) au service du développement durable</w:t>
      </w:r>
      <w:r w:rsidR="00E96FA9" w:rsidRPr="00466C8D">
        <w:rPr>
          <w:szCs w:val="22"/>
          <w:lang w:val="fr-FR"/>
        </w:rPr>
        <w:t xml:space="preserve">, et organisé un atelier intitulé </w:t>
      </w:r>
      <w:r w:rsidR="00AC5042" w:rsidRPr="00466C8D">
        <w:rPr>
          <w:szCs w:val="22"/>
          <w:lang w:val="fr-FR"/>
        </w:rPr>
        <w:t>“</w:t>
      </w:r>
      <w:r w:rsidR="00E96FA9" w:rsidRPr="00466C8D">
        <w:rPr>
          <w:szCs w:val="22"/>
          <w:lang w:val="fr-FR"/>
        </w:rPr>
        <w:t>Le rôle des diffuseurs à l</w:t>
      </w:r>
      <w:r w:rsidR="008C13C5" w:rsidRPr="00466C8D">
        <w:rPr>
          <w:szCs w:val="22"/>
          <w:lang w:val="fr-FR"/>
        </w:rPr>
        <w:t>’</w:t>
      </w:r>
      <w:r w:rsidR="00E96FA9" w:rsidRPr="00466C8D">
        <w:rPr>
          <w:szCs w:val="22"/>
          <w:lang w:val="fr-FR"/>
        </w:rPr>
        <w:t>ère du numérique</w:t>
      </w:r>
      <w:r w:rsidR="00AC5042" w:rsidRPr="00466C8D">
        <w:rPr>
          <w:szCs w:val="22"/>
          <w:lang w:val="fr-FR"/>
        </w:rPr>
        <w:t>”</w:t>
      </w:r>
      <w:r w:rsidR="00E96FA9" w:rsidRPr="00466C8D">
        <w:rPr>
          <w:szCs w:val="22"/>
          <w:lang w:val="fr-FR"/>
        </w:rPr>
        <w:t>.  Outre le forum</w:t>
      </w:r>
      <w:r w:rsidR="009B09B7" w:rsidRPr="00466C8D">
        <w:rPr>
          <w:szCs w:val="22"/>
          <w:lang w:val="fr-FR"/>
        </w:rPr>
        <w:t xml:space="preserve"> du SMS</w:t>
      </w:r>
      <w:r w:rsidR="00E96FA9" w:rsidRPr="00466C8D">
        <w:rPr>
          <w:szCs w:val="22"/>
          <w:lang w:val="fr-FR"/>
        </w:rPr>
        <w:t xml:space="preserve">I, </w:t>
      </w:r>
      <w:r w:rsidR="001630DE" w:rsidRPr="00466C8D">
        <w:rPr>
          <w:szCs w:val="22"/>
          <w:lang w:val="fr-FR"/>
        </w:rPr>
        <w:t>l</w:t>
      </w:r>
      <w:r w:rsidR="008C13C5" w:rsidRPr="00466C8D">
        <w:rPr>
          <w:szCs w:val="22"/>
          <w:lang w:val="fr-FR"/>
        </w:rPr>
        <w:t>’</w:t>
      </w:r>
      <w:r w:rsidR="001630DE" w:rsidRPr="00466C8D">
        <w:rPr>
          <w:szCs w:val="22"/>
          <w:lang w:val="fr-FR"/>
        </w:rPr>
        <w:t>OMPI a également participé étroitement en</w:t>
      </w:r>
      <w:r w:rsidR="004550B8" w:rsidRPr="00466C8D">
        <w:rPr>
          <w:szCs w:val="22"/>
          <w:lang w:val="fr-FR"/>
        </w:rPr>
        <w:t> </w:t>
      </w:r>
      <w:r w:rsidR="001630DE" w:rsidRPr="00466C8D">
        <w:rPr>
          <w:szCs w:val="22"/>
          <w:lang w:val="fr-FR"/>
        </w:rPr>
        <w:t>2015 au Forum sur la gouvernance de l</w:t>
      </w:r>
      <w:r w:rsidR="008C13C5" w:rsidRPr="00466C8D">
        <w:rPr>
          <w:szCs w:val="22"/>
          <w:lang w:val="fr-FR"/>
        </w:rPr>
        <w:t>’</w:t>
      </w:r>
      <w:r w:rsidR="001630DE" w:rsidRPr="00466C8D">
        <w:rPr>
          <w:szCs w:val="22"/>
          <w:lang w:val="fr-FR"/>
        </w:rPr>
        <w:t>Internet</w:t>
      </w:r>
      <w:r w:rsidR="00792545" w:rsidRPr="00466C8D">
        <w:rPr>
          <w:szCs w:val="22"/>
          <w:lang w:val="fr-FR"/>
        </w:rPr>
        <w:t xml:space="preserve"> (FGI)</w:t>
      </w:r>
      <w:r w:rsidR="003B37B0" w:rsidRPr="00466C8D">
        <w:rPr>
          <w:szCs w:val="22"/>
          <w:lang w:val="fr-FR"/>
        </w:rPr>
        <w:t>,</w:t>
      </w:r>
      <w:r w:rsidR="00792545" w:rsidRPr="00466C8D">
        <w:rPr>
          <w:szCs w:val="22"/>
          <w:lang w:val="fr-FR"/>
        </w:rPr>
        <w:t xml:space="preserve"> </w:t>
      </w:r>
      <w:r w:rsidR="003B37B0" w:rsidRPr="00466C8D">
        <w:rPr>
          <w:szCs w:val="22"/>
          <w:lang w:val="fr-FR"/>
        </w:rPr>
        <w:t>notamment en contribuant à favoriser un débat équilibré et une plus grande sensibilisation à l</w:t>
      </w:r>
      <w:r w:rsidR="008C13C5" w:rsidRPr="00466C8D">
        <w:rPr>
          <w:szCs w:val="22"/>
          <w:lang w:val="fr-FR"/>
        </w:rPr>
        <w:t>’</w:t>
      </w:r>
      <w:r w:rsidR="003B37B0" w:rsidRPr="00466C8D">
        <w:rPr>
          <w:szCs w:val="22"/>
          <w:lang w:val="fr-FR"/>
        </w:rPr>
        <w:t>importance du rôle que joue la propriété intellectuelle dans ce domai</w:t>
      </w:r>
      <w:r w:rsidR="00466C8D" w:rsidRPr="00466C8D">
        <w:rPr>
          <w:szCs w:val="22"/>
          <w:lang w:val="fr-FR"/>
        </w:rPr>
        <w:t>ne.  Da</w:t>
      </w:r>
      <w:r w:rsidR="00825BD3" w:rsidRPr="00466C8D">
        <w:rPr>
          <w:szCs w:val="22"/>
          <w:lang w:val="fr-FR"/>
        </w:rPr>
        <w:t>ns le cadre de ce forum, l</w:t>
      </w:r>
      <w:r w:rsidR="008C13C5" w:rsidRPr="00466C8D">
        <w:rPr>
          <w:szCs w:val="22"/>
          <w:lang w:val="fr-FR"/>
        </w:rPr>
        <w:t>’</w:t>
      </w:r>
      <w:r w:rsidR="00AD3C73" w:rsidRPr="00466C8D">
        <w:rPr>
          <w:szCs w:val="22"/>
          <w:lang w:val="fr-FR"/>
        </w:rPr>
        <w:t>OMPI a organisé un segment à</w:t>
      </w:r>
      <w:r w:rsidR="00EB011A" w:rsidRPr="00466C8D">
        <w:rPr>
          <w:szCs w:val="22"/>
          <w:lang w:val="fr-FR"/>
        </w:rPr>
        <w:t xml:space="preserve"> participation </w:t>
      </w:r>
      <w:r w:rsidR="00AD3C73" w:rsidRPr="00466C8D">
        <w:rPr>
          <w:szCs w:val="22"/>
          <w:lang w:val="fr-FR"/>
        </w:rPr>
        <w:t>non limitée</w:t>
      </w:r>
      <w:r w:rsidR="004639AA" w:rsidRPr="00466C8D">
        <w:rPr>
          <w:rStyle w:val="FootnoteReference"/>
          <w:szCs w:val="22"/>
          <w:lang w:val="fr-FR"/>
        </w:rPr>
        <w:footnoteReference w:id="26"/>
      </w:r>
      <w:r w:rsidR="00825BD3" w:rsidRPr="00466C8D">
        <w:rPr>
          <w:szCs w:val="22"/>
          <w:lang w:val="fr-FR"/>
        </w:rPr>
        <w:t xml:space="preserve"> </w:t>
      </w:r>
      <w:r w:rsidR="00EB011A" w:rsidRPr="00466C8D">
        <w:rPr>
          <w:szCs w:val="22"/>
          <w:lang w:val="fr-FR"/>
        </w:rPr>
        <w:t xml:space="preserve">et participé au </w:t>
      </w:r>
      <w:r w:rsidR="00EB011A" w:rsidRPr="00466C8D">
        <w:rPr>
          <w:szCs w:val="22"/>
          <w:lang w:val="fr-FR"/>
        </w:rPr>
        <w:lastRenderedPageBreak/>
        <w:t>segment principal sur l</w:t>
      </w:r>
      <w:r w:rsidR="008C13C5" w:rsidRPr="00466C8D">
        <w:rPr>
          <w:szCs w:val="22"/>
          <w:lang w:val="fr-FR"/>
        </w:rPr>
        <w:t>’</w:t>
      </w:r>
      <w:r w:rsidR="00EB011A" w:rsidRPr="00466C8D">
        <w:rPr>
          <w:szCs w:val="22"/>
          <w:lang w:val="fr-FR"/>
        </w:rPr>
        <w:t>économie de l</w:t>
      </w:r>
      <w:r w:rsidR="008C13C5" w:rsidRPr="00466C8D">
        <w:rPr>
          <w:szCs w:val="22"/>
          <w:lang w:val="fr-FR"/>
        </w:rPr>
        <w:t>’</w:t>
      </w:r>
      <w:r w:rsidR="00EB011A" w:rsidRPr="00466C8D">
        <w:rPr>
          <w:szCs w:val="22"/>
          <w:lang w:val="fr-FR"/>
        </w:rPr>
        <w:t>Internet et le développement durable</w:t>
      </w:r>
      <w:r w:rsidR="004639AA" w:rsidRPr="00466C8D">
        <w:rPr>
          <w:rStyle w:val="FootnoteReference"/>
          <w:szCs w:val="22"/>
          <w:lang w:val="fr-FR"/>
        </w:rPr>
        <w:footnoteReference w:id="27"/>
      </w:r>
      <w:r w:rsidR="004639AA" w:rsidRPr="00466C8D">
        <w:rPr>
          <w:szCs w:val="22"/>
          <w:lang w:val="fr-FR"/>
        </w:rPr>
        <w:t xml:space="preserve"> (</w:t>
      </w:r>
      <w:r w:rsidR="00BB3237" w:rsidRPr="00466C8D">
        <w:rPr>
          <w:szCs w:val="22"/>
          <w:lang w:val="fr-FR"/>
        </w:rPr>
        <w:t>recommandations</w:t>
      </w:r>
      <w:r w:rsidR="00EB011A" w:rsidRPr="00466C8D">
        <w:rPr>
          <w:szCs w:val="22"/>
          <w:lang w:val="fr-FR"/>
        </w:rPr>
        <w:t xml:space="preserve">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EB011A" w:rsidRPr="00466C8D">
        <w:rPr>
          <w:szCs w:val="22"/>
          <w:lang w:val="fr-FR"/>
        </w:rPr>
        <w:t xml:space="preserve">24 du </w:t>
      </w:r>
      <w:r w:rsidR="00C530FD" w:rsidRPr="00466C8D">
        <w:rPr>
          <w:szCs w:val="22"/>
          <w:lang w:val="fr-FR"/>
        </w:rPr>
        <w:t>Plan d</w:t>
      </w:r>
      <w:r w:rsidR="008C13C5" w:rsidRPr="00466C8D">
        <w:rPr>
          <w:szCs w:val="22"/>
          <w:lang w:val="fr-FR"/>
        </w:rPr>
        <w:t>’</w:t>
      </w:r>
      <w:r w:rsidR="00C530FD" w:rsidRPr="00466C8D">
        <w:rPr>
          <w:szCs w:val="22"/>
          <w:lang w:val="fr-FR"/>
        </w:rPr>
        <w:t>action pour le développement</w:t>
      </w:r>
      <w:r w:rsidR="004639AA" w:rsidRPr="00466C8D">
        <w:rPr>
          <w:szCs w:val="22"/>
          <w:lang w:val="fr-FR"/>
        </w:rPr>
        <w:t>).</w:t>
      </w:r>
    </w:p>
    <w:p w:rsidR="00FF549A" w:rsidRPr="00466C8D" w:rsidRDefault="000739BF" w:rsidP="00CD5045">
      <w:pPr>
        <w:pStyle w:val="ONUMFS"/>
        <w:numPr>
          <w:ilvl w:val="1"/>
          <w:numId w:val="3"/>
        </w:numPr>
        <w:rPr>
          <w:szCs w:val="22"/>
          <w:lang w:val="fr-FR"/>
        </w:rPr>
      </w:pPr>
      <w:r w:rsidRPr="00466C8D">
        <w:rPr>
          <w:szCs w:val="22"/>
          <w:lang w:val="fr-FR"/>
        </w:rPr>
        <w:t>L</w:t>
      </w:r>
      <w:r w:rsidR="008C13C5" w:rsidRPr="00466C8D">
        <w:rPr>
          <w:szCs w:val="22"/>
          <w:lang w:val="fr-FR"/>
        </w:rPr>
        <w:t>’</w:t>
      </w:r>
      <w:r w:rsidRPr="00466C8D">
        <w:rPr>
          <w:szCs w:val="22"/>
          <w:lang w:val="fr-FR"/>
        </w:rPr>
        <w:t>OMPI a de nouveau participé activement à la Semaine mondiale de l</w:t>
      </w:r>
      <w:r w:rsidR="008C13C5" w:rsidRPr="00466C8D">
        <w:rPr>
          <w:szCs w:val="22"/>
          <w:lang w:val="fr-FR"/>
        </w:rPr>
        <w:t>’</w:t>
      </w:r>
      <w:r w:rsidRPr="00466C8D">
        <w:rPr>
          <w:szCs w:val="22"/>
          <w:lang w:val="fr-FR"/>
        </w:rPr>
        <w:t>entrepreneuriat</w:t>
      </w:r>
      <w:r w:rsidR="00396AD8" w:rsidRPr="00466C8D">
        <w:rPr>
          <w:szCs w:val="22"/>
          <w:lang w:val="fr-FR"/>
        </w:rPr>
        <w:t xml:space="preserve"> (16</w:t>
      </w:r>
      <w:r w:rsidR="00466C8D" w:rsidRPr="00466C8D">
        <w:rPr>
          <w:szCs w:val="22"/>
          <w:lang w:val="fr-FR"/>
        </w:rPr>
        <w:noBreakHyphen/>
      </w:r>
      <w:r w:rsidR="00396AD8" w:rsidRPr="00466C8D">
        <w:rPr>
          <w:szCs w:val="22"/>
          <w:lang w:val="fr-FR"/>
        </w:rPr>
        <w:t>2</w:t>
      </w:r>
      <w:r w:rsidR="009B09B7" w:rsidRPr="00466C8D">
        <w:rPr>
          <w:szCs w:val="22"/>
          <w:lang w:val="fr-FR"/>
        </w:rPr>
        <w:t>0 novembre 20</w:t>
      </w:r>
      <w:r w:rsidR="00396AD8" w:rsidRPr="00466C8D">
        <w:rPr>
          <w:szCs w:val="22"/>
          <w:lang w:val="fr-FR"/>
        </w:rPr>
        <w:t>15)</w:t>
      </w:r>
      <w:r w:rsidR="00321654" w:rsidRPr="00466C8D">
        <w:rPr>
          <w:szCs w:val="22"/>
          <w:vertAlign w:val="superscript"/>
          <w:lang w:val="fr-FR"/>
        </w:rPr>
        <w:footnoteReference w:id="28"/>
      </w:r>
      <w:r w:rsidRPr="00466C8D">
        <w:rPr>
          <w:szCs w:val="22"/>
          <w:lang w:val="fr-FR"/>
        </w:rPr>
        <w:t>, une initiative internationale visant à promouvoir l</w:t>
      </w:r>
      <w:r w:rsidR="008C13C5" w:rsidRPr="00466C8D">
        <w:rPr>
          <w:szCs w:val="22"/>
          <w:lang w:val="fr-FR"/>
        </w:rPr>
        <w:t>’</w:t>
      </w:r>
      <w:r w:rsidRPr="00466C8D">
        <w:rPr>
          <w:szCs w:val="22"/>
          <w:lang w:val="fr-FR"/>
        </w:rPr>
        <w:t>esprit d</w:t>
      </w:r>
      <w:r w:rsidR="008C13C5" w:rsidRPr="00466C8D">
        <w:rPr>
          <w:szCs w:val="22"/>
          <w:lang w:val="fr-FR"/>
        </w:rPr>
        <w:t>’</w:t>
      </w:r>
      <w:r w:rsidRPr="00466C8D">
        <w:rPr>
          <w:szCs w:val="22"/>
          <w:lang w:val="fr-FR"/>
        </w:rPr>
        <w:t>entreprise et l</w:t>
      </w:r>
      <w:r w:rsidR="008C13C5" w:rsidRPr="00466C8D">
        <w:rPr>
          <w:szCs w:val="22"/>
          <w:lang w:val="fr-FR"/>
        </w:rPr>
        <w:t>’</w:t>
      </w:r>
      <w:r w:rsidRPr="00466C8D">
        <w:rPr>
          <w:szCs w:val="22"/>
          <w:lang w:val="fr-FR"/>
        </w:rPr>
        <w:t xml:space="preserve">innovation auprès des jeunes par </w:t>
      </w:r>
      <w:r w:rsidR="00825BD3" w:rsidRPr="00466C8D">
        <w:rPr>
          <w:szCs w:val="22"/>
          <w:lang w:val="fr-FR"/>
        </w:rPr>
        <w:t xml:space="preserve">des </w:t>
      </w:r>
      <w:r w:rsidRPr="00466C8D">
        <w:rPr>
          <w:szCs w:val="22"/>
          <w:lang w:val="fr-FR"/>
        </w:rPr>
        <w:t>activités à l</w:t>
      </w:r>
      <w:r w:rsidR="008C13C5" w:rsidRPr="00466C8D">
        <w:rPr>
          <w:szCs w:val="22"/>
          <w:lang w:val="fr-FR"/>
        </w:rPr>
        <w:t>’</w:t>
      </w:r>
      <w:r w:rsidRPr="00466C8D">
        <w:rPr>
          <w:szCs w:val="22"/>
          <w:lang w:val="fr-FR"/>
        </w:rPr>
        <w:t>échelle locale, nationale et mondia</w:t>
      </w:r>
      <w:r w:rsidR="00466C8D" w:rsidRPr="00466C8D">
        <w:rPr>
          <w:szCs w:val="22"/>
          <w:lang w:val="fr-FR"/>
        </w:rPr>
        <w:t>le.  El</w:t>
      </w:r>
      <w:r w:rsidR="00DB6BE2" w:rsidRPr="00466C8D">
        <w:rPr>
          <w:szCs w:val="22"/>
          <w:lang w:val="fr-FR"/>
        </w:rPr>
        <w:t>le a organisé à Genève</w:t>
      </w:r>
      <w:r w:rsidR="00634E35" w:rsidRPr="00466C8D">
        <w:rPr>
          <w:szCs w:val="22"/>
          <w:lang w:val="fr-FR"/>
        </w:rPr>
        <w:t xml:space="preserve"> pour l</w:t>
      </w:r>
      <w:r w:rsidR="008C13C5" w:rsidRPr="00466C8D">
        <w:rPr>
          <w:szCs w:val="22"/>
          <w:lang w:val="fr-FR"/>
        </w:rPr>
        <w:t>’</w:t>
      </w:r>
      <w:r w:rsidR="00634E35" w:rsidRPr="00466C8D">
        <w:rPr>
          <w:szCs w:val="22"/>
          <w:lang w:val="fr-FR"/>
        </w:rPr>
        <w:t>édition 2015 de cette Semaine mondiale de l</w:t>
      </w:r>
      <w:r w:rsidR="008C13C5" w:rsidRPr="00466C8D">
        <w:rPr>
          <w:szCs w:val="22"/>
          <w:lang w:val="fr-FR"/>
        </w:rPr>
        <w:t>’</w:t>
      </w:r>
      <w:r w:rsidR="00634E35" w:rsidRPr="00466C8D">
        <w:rPr>
          <w:szCs w:val="22"/>
          <w:lang w:val="fr-FR"/>
        </w:rPr>
        <w:t>entrepreneuriat,</w:t>
      </w:r>
      <w:r w:rsidR="00DB6BE2" w:rsidRPr="00466C8D">
        <w:rPr>
          <w:szCs w:val="22"/>
          <w:lang w:val="fr-FR"/>
        </w:rPr>
        <w:t xml:space="preserve"> e</w:t>
      </w:r>
      <w:r w:rsidR="00E23B34" w:rsidRPr="00466C8D">
        <w:rPr>
          <w:szCs w:val="22"/>
          <w:lang w:val="fr-FR"/>
        </w:rPr>
        <w:t>n collaboration avec</w:t>
      </w:r>
      <w:r w:rsidR="009B09B7" w:rsidRPr="00466C8D">
        <w:rPr>
          <w:szCs w:val="22"/>
          <w:lang w:val="fr-FR"/>
        </w:rPr>
        <w:t xml:space="preserve"> la CNU</w:t>
      </w:r>
      <w:r w:rsidR="00E23B34" w:rsidRPr="00466C8D">
        <w:rPr>
          <w:szCs w:val="22"/>
          <w:lang w:val="fr-FR"/>
        </w:rPr>
        <w:t>CED, l</w:t>
      </w:r>
      <w:r w:rsidR="008C13C5" w:rsidRPr="00466C8D">
        <w:rPr>
          <w:szCs w:val="22"/>
          <w:lang w:val="fr-FR"/>
        </w:rPr>
        <w:t>’</w:t>
      </w:r>
      <w:r w:rsidR="00E23B34" w:rsidRPr="00466C8D">
        <w:rPr>
          <w:szCs w:val="22"/>
          <w:lang w:val="fr-FR"/>
        </w:rPr>
        <w:t xml:space="preserve">Office des </w:t>
      </w:r>
      <w:r w:rsidR="008C13C5" w:rsidRPr="00466C8D">
        <w:rPr>
          <w:szCs w:val="22"/>
          <w:lang w:val="fr-FR"/>
        </w:rPr>
        <w:t>Nations Unies</w:t>
      </w:r>
      <w:r w:rsidR="00E23B34" w:rsidRPr="00466C8D">
        <w:rPr>
          <w:szCs w:val="22"/>
          <w:lang w:val="fr-FR"/>
        </w:rPr>
        <w:t xml:space="preserve"> à Genève (UNOG), le </w:t>
      </w:r>
      <w:r w:rsidR="004639AA" w:rsidRPr="00466C8D">
        <w:rPr>
          <w:szCs w:val="22"/>
          <w:lang w:val="fr-FR"/>
        </w:rPr>
        <w:t xml:space="preserve">Département du </w:t>
      </w:r>
      <w:r w:rsidR="00E23B34" w:rsidRPr="00466C8D">
        <w:rPr>
          <w:szCs w:val="22"/>
          <w:lang w:val="fr-FR"/>
        </w:rPr>
        <w:t xml:space="preserve">développement économique </w:t>
      </w:r>
      <w:r w:rsidR="004639AA" w:rsidRPr="00466C8D">
        <w:rPr>
          <w:szCs w:val="22"/>
          <w:lang w:val="fr-FR"/>
        </w:rPr>
        <w:t xml:space="preserve">du Canton de Genève, </w:t>
      </w:r>
      <w:r w:rsidR="00E23B34" w:rsidRPr="00466C8D">
        <w:rPr>
          <w:szCs w:val="22"/>
          <w:lang w:val="fr-FR"/>
        </w:rPr>
        <w:t>l</w:t>
      </w:r>
      <w:r w:rsidR="008C13C5" w:rsidRPr="00466C8D">
        <w:rPr>
          <w:szCs w:val="22"/>
          <w:lang w:val="fr-FR"/>
        </w:rPr>
        <w:t>’</w:t>
      </w:r>
      <w:r w:rsidR="004639AA" w:rsidRPr="00466C8D">
        <w:rPr>
          <w:szCs w:val="22"/>
          <w:lang w:val="fr-FR"/>
        </w:rPr>
        <w:t xml:space="preserve">Université de Genève (UNIGE) </w:t>
      </w:r>
      <w:r w:rsidR="00E23B34" w:rsidRPr="00466C8D">
        <w:rPr>
          <w:szCs w:val="22"/>
          <w:lang w:val="fr-FR"/>
        </w:rPr>
        <w:t>et la</w:t>
      </w:r>
      <w:r w:rsidR="004639AA" w:rsidRPr="00466C8D">
        <w:rPr>
          <w:szCs w:val="22"/>
          <w:lang w:val="fr-FR"/>
        </w:rPr>
        <w:t xml:space="preserve"> Fédération des </w:t>
      </w:r>
      <w:r w:rsidR="00E23B34" w:rsidRPr="00466C8D">
        <w:rPr>
          <w:szCs w:val="22"/>
          <w:lang w:val="fr-FR"/>
        </w:rPr>
        <w:t>entreprises romandes</w:t>
      </w:r>
      <w:r w:rsidR="004639AA" w:rsidRPr="00466C8D">
        <w:rPr>
          <w:szCs w:val="22"/>
          <w:lang w:val="fr-FR"/>
        </w:rPr>
        <w:t xml:space="preserve"> (FER)</w:t>
      </w:r>
      <w:r w:rsidR="00825BD3" w:rsidRPr="00466C8D">
        <w:rPr>
          <w:szCs w:val="22"/>
          <w:lang w:val="fr-FR"/>
        </w:rPr>
        <w:t>,</w:t>
      </w:r>
      <w:r w:rsidR="00DB6BE2" w:rsidRPr="00466C8D">
        <w:rPr>
          <w:szCs w:val="22"/>
          <w:lang w:val="fr-FR"/>
        </w:rPr>
        <w:t xml:space="preserve"> une semaine d</w:t>
      </w:r>
      <w:r w:rsidR="008C13C5" w:rsidRPr="00466C8D">
        <w:rPr>
          <w:szCs w:val="22"/>
          <w:lang w:val="fr-FR"/>
        </w:rPr>
        <w:t>’</w:t>
      </w:r>
      <w:r w:rsidR="00DB6BE2" w:rsidRPr="00466C8D">
        <w:rPr>
          <w:szCs w:val="22"/>
          <w:lang w:val="fr-FR"/>
        </w:rPr>
        <w:t>événements et de séances de formation comprenant des sessions consacrées au renforcement des capacités</w:t>
      </w:r>
      <w:r w:rsidR="00093B68" w:rsidRPr="00466C8D">
        <w:rPr>
          <w:szCs w:val="22"/>
          <w:lang w:val="fr-FR"/>
        </w:rPr>
        <w:t xml:space="preserve"> en matière de brevets, de marques et de dessins et modèles industriels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093B68" w:rsidRPr="00466C8D">
        <w:rPr>
          <w:szCs w:val="22"/>
          <w:lang w:val="fr-FR"/>
        </w:rPr>
        <w:t xml:space="preserve">4, 11 et 40 du </w:t>
      </w:r>
      <w:r w:rsidR="00C530FD" w:rsidRPr="00466C8D">
        <w:rPr>
          <w:szCs w:val="22"/>
          <w:lang w:val="fr-FR"/>
        </w:rPr>
        <w:t>Plan d</w:t>
      </w:r>
      <w:r w:rsidR="008C13C5" w:rsidRPr="00466C8D">
        <w:rPr>
          <w:szCs w:val="22"/>
          <w:lang w:val="fr-FR"/>
        </w:rPr>
        <w:t>’</w:t>
      </w:r>
      <w:r w:rsidR="00C530FD" w:rsidRPr="00466C8D">
        <w:rPr>
          <w:szCs w:val="22"/>
          <w:lang w:val="fr-FR"/>
        </w:rPr>
        <w:t>action pour le développement</w:t>
      </w:r>
      <w:r w:rsidR="00093B68" w:rsidRPr="00466C8D">
        <w:rPr>
          <w:szCs w:val="22"/>
          <w:lang w:val="fr-FR"/>
        </w:rPr>
        <w:t>).</w:t>
      </w:r>
    </w:p>
    <w:p w:rsidR="00FF549A" w:rsidRPr="00466C8D" w:rsidRDefault="00443470" w:rsidP="008E2ACA">
      <w:pPr>
        <w:pStyle w:val="ONUMFS"/>
        <w:numPr>
          <w:ilvl w:val="1"/>
          <w:numId w:val="3"/>
        </w:numPr>
        <w:rPr>
          <w:szCs w:val="22"/>
          <w:lang w:val="fr-FR"/>
        </w:rPr>
      </w:pPr>
      <w:r w:rsidRPr="00466C8D">
        <w:rPr>
          <w:szCs w:val="22"/>
          <w:lang w:val="fr-FR"/>
        </w:rPr>
        <w:t>L</w:t>
      </w:r>
      <w:r w:rsidR="008C13C5" w:rsidRPr="00466C8D">
        <w:rPr>
          <w:szCs w:val="22"/>
          <w:lang w:val="fr-FR"/>
        </w:rPr>
        <w:t>’</w:t>
      </w:r>
      <w:r w:rsidRPr="00466C8D">
        <w:rPr>
          <w:szCs w:val="22"/>
          <w:lang w:val="fr-FR"/>
        </w:rPr>
        <w:t>OMPI a pris part à</w:t>
      </w:r>
      <w:r w:rsidR="00F762D3" w:rsidRPr="00466C8D">
        <w:rPr>
          <w:szCs w:val="22"/>
          <w:lang w:val="fr-FR"/>
        </w:rPr>
        <w:t xml:space="preserve"> un événement </w:t>
      </w:r>
      <w:r w:rsidR="00F06363" w:rsidRPr="00466C8D">
        <w:rPr>
          <w:szCs w:val="22"/>
          <w:lang w:val="fr-FR"/>
        </w:rPr>
        <w:t xml:space="preserve">de la Convention de Bâle </w:t>
      </w:r>
      <w:r w:rsidR="009F71C6" w:rsidRPr="00466C8D">
        <w:rPr>
          <w:szCs w:val="22"/>
          <w:lang w:val="fr-FR"/>
        </w:rPr>
        <w:t xml:space="preserve">intitulé </w:t>
      </w:r>
      <w:r w:rsidRPr="00466C8D">
        <w:rPr>
          <w:i/>
          <w:szCs w:val="22"/>
          <w:lang w:val="fr-FR"/>
        </w:rPr>
        <w:t>1st Global E</w:t>
      </w:r>
      <w:r w:rsidR="00466C8D" w:rsidRPr="00466C8D">
        <w:rPr>
          <w:i/>
          <w:szCs w:val="22"/>
          <w:lang w:val="fr-FR"/>
        </w:rPr>
        <w:noBreakHyphen/>
      </w:r>
      <w:proofErr w:type="spellStart"/>
      <w:r w:rsidRPr="00466C8D">
        <w:rPr>
          <w:i/>
          <w:szCs w:val="22"/>
          <w:lang w:val="fr-FR"/>
        </w:rPr>
        <w:t>waste</w:t>
      </w:r>
      <w:proofErr w:type="spellEnd"/>
      <w:r w:rsidRPr="00466C8D">
        <w:rPr>
          <w:i/>
          <w:szCs w:val="22"/>
          <w:lang w:val="fr-FR"/>
        </w:rPr>
        <w:t xml:space="preserve"> Monitor and the </w:t>
      </w:r>
      <w:proofErr w:type="spellStart"/>
      <w:r w:rsidRPr="00466C8D">
        <w:rPr>
          <w:i/>
          <w:szCs w:val="22"/>
          <w:lang w:val="fr-FR"/>
        </w:rPr>
        <w:t>Specific</w:t>
      </w:r>
      <w:proofErr w:type="spellEnd"/>
      <w:r w:rsidRPr="00466C8D">
        <w:rPr>
          <w:i/>
          <w:szCs w:val="22"/>
          <w:lang w:val="fr-FR"/>
        </w:rPr>
        <w:t xml:space="preserve"> Situation in the Latin American </w:t>
      </w:r>
      <w:proofErr w:type="spellStart"/>
      <w:r w:rsidRPr="00466C8D">
        <w:rPr>
          <w:i/>
          <w:szCs w:val="22"/>
          <w:lang w:val="fr-FR"/>
        </w:rPr>
        <w:t>region</w:t>
      </w:r>
      <w:proofErr w:type="spellEnd"/>
      <w:r w:rsidR="004639AA" w:rsidRPr="00466C8D">
        <w:rPr>
          <w:rStyle w:val="FootnoteReference"/>
          <w:i/>
          <w:szCs w:val="22"/>
          <w:lang w:val="fr-FR"/>
        </w:rPr>
        <w:footnoteReference w:id="29"/>
      </w:r>
      <w:r w:rsidR="004639AA" w:rsidRPr="00466C8D">
        <w:rPr>
          <w:szCs w:val="22"/>
          <w:lang w:val="fr-FR"/>
        </w:rPr>
        <w:t xml:space="preserve"> </w:t>
      </w:r>
      <w:r w:rsidR="009F71C6" w:rsidRPr="00466C8D">
        <w:rPr>
          <w:szCs w:val="22"/>
          <w:lang w:val="fr-FR"/>
        </w:rPr>
        <w:t>qui s</w:t>
      </w:r>
      <w:r w:rsidR="008C13C5" w:rsidRPr="00466C8D">
        <w:rPr>
          <w:szCs w:val="22"/>
          <w:lang w:val="fr-FR"/>
        </w:rPr>
        <w:t>’</w:t>
      </w:r>
      <w:r w:rsidR="009F71C6" w:rsidRPr="00466C8D">
        <w:rPr>
          <w:szCs w:val="22"/>
          <w:lang w:val="fr-FR"/>
        </w:rPr>
        <w:t>est tenu le 1</w:t>
      </w:r>
      <w:r w:rsidR="009B09B7" w:rsidRPr="00466C8D">
        <w:rPr>
          <w:szCs w:val="22"/>
          <w:lang w:val="fr-FR"/>
        </w:rPr>
        <w:t xml:space="preserve">1 mai </w:t>
      </w:r>
      <w:r w:rsidR="009F71C6" w:rsidRPr="00466C8D">
        <w:rPr>
          <w:szCs w:val="22"/>
          <w:lang w:val="fr-FR"/>
        </w:rPr>
        <w:t xml:space="preserve">à Genève dans le cadre </w:t>
      </w:r>
      <w:r w:rsidR="00F762D3" w:rsidRPr="00466C8D">
        <w:rPr>
          <w:szCs w:val="22"/>
          <w:lang w:val="fr-FR"/>
        </w:rPr>
        <w:t xml:space="preserve">des réunions des Conférences des </w:t>
      </w:r>
      <w:r w:rsidR="009F71C6" w:rsidRPr="00466C8D">
        <w:rPr>
          <w:szCs w:val="22"/>
          <w:lang w:val="fr-FR"/>
        </w:rPr>
        <w:t>P</w:t>
      </w:r>
      <w:r w:rsidR="00F762D3" w:rsidRPr="00466C8D">
        <w:rPr>
          <w:szCs w:val="22"/>
          <w:lang w:val="fr-FR"/>
        </w:rPr>
        <w:t xml:space="preserve">arties aux </w:t>
      </w:r>
      <w:r w:rsidR="009F71C6" w:rsidRPr="00466C8D">
        <w:rPr>
          <w:szCs w:val="22"/>
          <w:lang w:val="fr-FR"/>
        </w:rPr>
        <w:t>C</w:t>
      </w:r>
      <w:r w:rsidR="00F762D3" w:rsidRPr="00466C8D">
        <w:rPr>
          <w:szCs w:val="22"/>
          <w:lang w:val="fr-FR"/>
        </w:rPr>
        <w:t xml:space="preserve">onventions de Bâle, de Rotterdam et de Stockholm </w:t>
      </w:r>
      <w:r w:rsidR="004639AA" w:rsidRPr="00466C8D">
        <w:rPr>
          <w:szCs w:val="22"/>
          <w:lang w:val="fr-FR"/>
        </w:rPr>
        <w:t>(BC COP12,</w:t>
      </w:r>
      <w:r w:rsidR="00EB4261" w:rsidRPr="00466C8D">
        <w:rPr>
          <w:szCs w:val="22"/>
          <w:lang w:val="fr-FR"/>
        </w:rPr>
        <w:t xml:space="preserve"> </w:t>
      </w:r>
      <w:r w:rsidR="004639AA" w:rsidRPr="00466C8D">
        <w:rPr>
          <w:szCs w:val="22"/>
          <w:lang w:val="fr-FR"/>
        </w:rPr>
        <w:t xml:space="preserve">RC COP7, SC COP7). </w:t>
      </w:r>
      <w:r w:rsidR="00EB4261" w:rsidRPr="00466C8D">
        <w:rPr>
          <w:szCs w:val="22"/>
          <w:lang w:val="fr-FR"/>
        </w:rPr>
        <w:t xml:space="preserve"> </w:t>
      </w:r>
      <w:r w:rsidR="009F71C6" w:rsidRPr="00466C8D">
        <w:rPr>
          <w:szCs w:val="22"/>
          <w:lang w:val="fr-FR"/>
        </w:rPr>
        <w:t>Cet événement avait été organisé conjointement par</w:t>
      </w:r>
      <w:r w:rsidR="004C28CE" w:rsidRPr="00466C8D">
        <w:rPr>
          <w:szCs w:val="22"/>
          <w:lang w:val="fr-FR"/>
        </w:rPr>
        <w:t xml:space="preserve"> l</w:t>
      </w:r>
      <w:r w:rsidR="008C13C5" w:rsidRPr="00466C8D">
        <w:rPr>
          <w:szCs w:val="22"/>
          <w:lang w:val="fr-FR"/>
        </w:rPr>
        <w:t>’</w:t>
      </w:r>
      <w:r w:rsidR="004C28CE" w:rsidRPr="00466C8D">
        <w:rPr>
          <w:szCs w:val="22"/>
          <w:lang w:val="fr-FR"/>
        </w:rPr>
        <w:t xml:space="preserve">Université des </w:t>
      </w:r>
      <w:r w:rsidR="008C13C5" w:rsidRPr="00466C8D">
        <w:rPr>
          <w:szCs w:val="22"/>
          <w:lang w:val="fr-FR"/>
        </w:rPr>
        <w:t>Nations Unies</w:t>
      </w:r>
      <w:r w:rsidR="004C28CE" w:rsidRPr="00466C8D">
        <w:rPr>
          <w:szCs w:val="22"/>
          <w:lang w:val="fr-FR"/>
        </w:rPr>
        <w:t xml:space="preserve"> (UNU), l</w:t>
      </w:r>
      <w:r w:rsidR="008C13C5" w:rsidRPr="00466C8D">
        <w:rPr>
          <w:szCs w:val="22"/>
          <w:lang w:val="fr-FR"/>
        </w:rPr>
        <w:t>’</w:t>
      </w:r>
      <w:r w:rsidR="004C28CE" w:rsidRPr="00466C8D">
        <w:rPr>
          <w:szCs w:val="22"/>
          <w:lang w:val="fr-FR"/>
        </w:rPr>
        <w:t>Union internationale des télécommunications (UIT), l</w:t>
      </w:r>
      <w:r w:rsidR="008C13C5" w:rsidRPr="00466C8D">
        <w:rPr>
          <w:szCs w:val="22"/>
          <w:lang w:val="fr-FR"/>
        </w:rPr>
        <w:t>’</w:t>
      </w:r>
      <w:r w:rsidR="004C28CE" w:rsidRPr="00466C8D">
        <w:rPr>
          <w:szCs w:val="22"/>
          <w:lang w:val="fr-FR"/>
        </w:rPr>
        <w:t xml:space="preserve">Organisation des </w:t>
      </w:r>
      <w:r w:rsidR="008C13C5" w:rsidRPr="00466C8D">
        <w:rPr>
          <w:szCs w:val="22"/>
          <w:lang w:val="fr-FR"/>
        </w:rPr>
        <w:t>Nations Unies</w:t>
      </w:r>
      <w:r w:rsidR="004C28CE" w:rsidRPr="00466C8D">
        <w:rPr>
          <w:szCs w:val="22"/>
          <w:lang w:val="fr-FR"/>
        </w:rPr>
        <w:t xml:space="preserve"> pour le développement industriel (ONUDI), l</w:t>
      </w:r>
      <w:r w:rsidR="008C13C5" w:rsidRPr="00466C8D">
        <w:rPr>
          <w:szCs w:val="22"/>
          <w:lang w:val="fr-FR"/>
        </w:rPr>
        <w:t>’</w:t>
      </w:r>
      <w:r w:rsidR="004C28CE" w:rsidRPr="00466C8D">
        <w:rPr>
          <w:szCs w:val="22"/>
          <w:lang w:val="fr-FR"/>
        </w:rPr>
        <w:t>OMPI,</w:t>
      </w:r>
      <w:r w:rsidR="00F06363" w:rsidRPr="00466C8D">
        <w:rPr>
          <w:szCs w:val="22"/>
          <w:lang w:val="fr-FR"/>
        </w:rPr>
        <w:t xml:space="preserve"> L</w:t>
      </w:r>
      <w:r w:rsidR="004C28CE" w:rsidRPr="00466C8D">
        <w:rPr>
          <w:szCs w:val="22"/>
          <w:lang w:val="fr-FR"/>
        </w:rPr>
        <w:t>a Commission économique pour l</w:t>
      </w:r>
      <w:r w:rsidR="008C13C5" w:rsidRPr="00466C8D">
        <w:rPr>
          <w:szCs w:val="22"/>
          <w:lang w:val="fr-FR"/>
        </w:rPr>
        <w:t>’</w:t>
      </w:r>
      <w:r w:rsidR="004C28CE" w:rsidRPr="00466C8D">
        <w:rPr>
          <w:szCs w:val="22"/>
          <w:lang w:val="fr-FR"/>
        </w:rPr>
        <w:t xml:space="preserve">Amérique latine et les Caraïbes (CEPALC) et le Programme des </w:t>
      </w:r>
      <w:r w:rsidR="008C13C5" w:rsidRPr="00466C8D">
        <w:rPr>
          <w:szCs w:val="22"/>
          <w:lang w:val="fr-FR"/>
        </w:rPr>
        <w:t>Nations Unies</w:t>
      </w:r>
      <w:r w:rsidR="004C28CE" w:rsidRPr="00466C8D">
        <w:rPr>
          <w:szCs w:val="22"/>
          <w:lang w:val="fr-FR"/>
        </w:rPr>
        <w:t xml:space="preserve"> pour l</w:t>
      </w:r>
      <w:r w:rsidR="008C13C5" w:rsidRPr="00466C8D">
        <w:rPr>
          <w:szCs w:val="22"/>
          <w:lang w:val="fr-FR"/>
        </w:rPr>
        <w:t>’</w:t>
      </w:r>
      <w:r w:rsidR="004C28CE" w:rsidRPr="00466C8D">
        <w:rPr>
          <w:szCs w:val="22"/>
          <w:lang w:val="fr-FR"/>
        </w:rPr>
        <w:t>environnement (PNUE)</w:t>
      </w:r>
      <w:r w:rsidR="004639AA" w:rsidRPr="00466C8D">
        <w:rPr>
          <w:szCs w:val="22"/>
          <w:lang w:val="fr-FR"/>
        </w:rPr>
        <w:t>.</w:t>
      </w:r>
      <w:r w:rsidR="00F06363" w:rsidRPr="00466C8D">
        <w:rPr>
          <w:szCs w:val="22"/>
          <w:lang w:val="fr-FR"/>
        </w:rPr>
        <w:t xml:space="preserve">  Un rapport conjoint des organisations précitées a été présenté lors de cet événement</w:t>
      </w:r>
      <w:r w:rsidR="004639AA" w:rsidRPr="00466C8D">
        <w:rPr>
          <w:rStyle w:val="FootnoteReference"/>
          <w:szCs w:val="22"/>
          <w:lang w:val="fr-FR"/>
        </w:rPr>
        <w:footnoteReference w:id="30"/>
      </w:r>
      <w:r w:rsidR="004639AA" w:rsidRPr="00466C8D">
        <w:rPr>
          <w:szCs w:val="22"/>
          <w:lang w:val="fr-FR"/>
        </w:rPr>
        <w:t>.</w:t>
      </w:r>
      <w:r w:rsidR="00F06363" w:rsidRPr="00466C8D">
        <w:rPr>
          <w:szCs w:val="22"/>
          <w:lang w:val="fr-FR"/>
        </w:rPr>
        <w:t xml:space="preserve">  L</w:t>
      </w:r>
      <w:r w:rsidR="008C13C5" w:rsidRPr="00466C8D">
        <w:rPr>
          <w:szCs w:val="22"/>
          <w:lang w:val="fr-FR"/>
        </w:rPr>
        <w:t>’</w:t>
      </w:r>
      <w:r w:rsidR="00F06363" w:rsidRPr="00466C8D">
        <w:rPr>
          <w:szCs w:val="22"/>
          <w:lang w:val="fr-FR"/>
        </w:rPr>
        <w:t>OMPI y a contribué</w:t>
      </w:r>
      <w:r w:rsidR="005E2E72" w:rsidRPr="00466C8D">
        <w:rPr>
          <w:szCs w:val="22"/>
          <w:lang w:val="fr-FR"/>
        </w:rPr>
        <w:t xml:space="preserve"> en fournissant des données relatives à l</w:t>
      </w:r>
      <w:r w:rsidR="008C13C5" w:rsidRPr="00466C8D">
        <w:rPr>
          <w:szCs w:val="22"/>
          <w:lang w:val="fr-FR"/>
        </w:rPr>
        <w:t>’</w:t>
      </w:r>
      <w:r w:rsidR="005E2E72" w:rsidRPr="00466C8D">
        <w:rPr>
          <w:szCs w:val="22"/>
          <w:lang w:val="fr-FR"/>
        </w:rPr>
        <w:t>Amérique latine issues du</w:t>
      </w:r>
      <w:r w:rsidR="00F06363" w:rsidRPr="00466C8D">
        <w:rPr>
          <w:szCs w:val="22"/>
          <w:lang w:val="fr-FR"/>
        </w:rPr>
        <w:t xml:space="preserve"> </w:t>
      </w:r>
      <w:r w:rsidR="005E2E72" w:rsidRPr="00466C8D">
        <w:rPr>
          <w:szCs w:val="22"/>
          <w:lang w:val="fr-FR"/>
        </w:rPr>
        <w:t>rapport panoramique sur les brevets</w:t>
      </w:r>
      <w:r w:rsidR="00322729" w:rsidRPr="00466C8D">
        <w:rPr>
          <w:szCs w:val="22"/>
          <w:lang w:val="fr-FR"/>
        </w:rPr>
        <w:t xml:space="preserve"> consacré au recyclage des déchets électroniques et à la récupération des matériaux</w:t>
      </w:r>
      <w:r w:rsidR="00DC13F7" w:rsidRPr="00466C8D">
        <w:rPr>
          <w:szCs w:val="22"/>
          <w:lang w:val="fr-FR"/>
        </w:rPr>
        <w:t>, élaboré en collaboration avec la Convention de Bâle</w:t>
      </w:r>
      <w:r w:rsidR="004639AA" w:rsidRPr="00466C8D">
        <w:rPr>
          <w:rStyle w:val="FootnoteReference"/>
          <w:szCs w:val="22"/>
          <w:lang w:val="fr-FR"/>
        </w:rPr>
        <w:footnoteReference w:id="31"/>
      </w:r>
      <w:r w:rsidR="004639AA" w:rsidRPr="00466C8D">
        <w:rPr>
          <w:szCs w:val="22"/>
          <w:lang w:val="fr-FR"/>
        </w:rPr>
        <w:t xml:space="preserve"> (</w:t>
      </w:r>
      <w:r w:rsidR="00DC13F7" w:rsidRPr="00466C8D">
        <w:rPr>
          <w:szCs w:val="22"/>
          <w:lang w:val="fr-FR"/>
        </w:rPr>
        <w:t xml:space="preserve">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4639AA" w:rsidRPr="00466C8D">
        <w:rPr>
          <w:szCs w:val="22"/>
          <w:lang w:val="fr-FR"/>
        </w:rPr>
        <w:t xml:space="preserve">30, 31 </w:t>
      </w:r>
      <w:r w:rsidR="00DC13F7" w:rsidRPr="00466C8D">
        <w:rPr>
          <w:szCs w:val="22"/>
          <w:lang w:val="fr-FR"/>
        </w:rPr>
        <w:t>et</w:t>
      </w:r>
      <w:r w:rsidR="004639AA" w:rsidRPr="00466C8D">
        <w:rPr>
          <w:szCs w:val="22"/>
          <w:lang w:val="fr-FR"/>
        </w:rPr>
        <w:t xml:space="preserve"> 40</w:t>
      </w:r>
      <w:r w:rsidR="00DC13F7" w:rsidRPr="00466C8D">
        <w:rPr>
          <w:szCs w:val="22"/>
          <w:lang w:val="fr-FR"/>
        </w:rPr>
        <w:t xml:space="preserve"> </w:t>
      </w:r>
      <w:r w:rsidR="009B29E5" w:rsidRPr="00466C8D">
        <w:rPr>
          <w:szCs w:val="22"/>
          <w:lang w:val="fr-FR"/>
        </w:rPr>
        <w:t>du Plan d</w:t>
      </w:r>
      <w:r w:rsidR="008C13C5" w:rsidRPr="00466C8D">
        <w:rPr>
          <w:szCs w:val="22"/>
          <w:lang w:val="fr-FR"/>
        </w:rPr>
        <w:t>’</w:t>
      </w:r>
      <w:r w:rsidR="009B29E5" w:rsidRPr="00466C8D">
        <w:rPr>
          <w:szCs w:val="22"/>
          <w:lang w:val="fr-FR"/>
        </w:rPr>
        <w:t>action po</w:t>
      </w:r>
      <w:r w:rsidR="00DC13F7" w:rsidRPr="00466C8D">
        <w:rPr>
          <w:szCs w:val="22"/>
          <w:lang w:val="fr-FR"/>
        </w:rPr>
        <w:t>ur le développement</w:t>
      </w:r>
      <w:r w:rsidR="004639AA" w:rsidRPr="00466C8D">
        <w:rPr>
          <w:szCs w:val="22"/>
          <w:lang w:val="fr-FR"/>
        </w:rPr>
        <w:t>).</w:t>
      </w:r>
    </w:p>
    <w:p w:rsidR="009B09B7" w:rsidRPr="00466C8D" w:rsidRDefault="003E457B" w:rsidP="00CD5045">
      <w:pPr>
        <w:pStyle w:val="ONUMFS"/>
        <w:numPr>
          <w:ilvl w:val="1"/>
          <w:numId w:val="3"/>
        </w:numPr>
        <w:rPr>
          <w:szCs w:val="22"/>
          <w:lang w:val="fr-FR"/>
        </w:rPr>
      </w:pPr>
      <w:r w:rsidRPr="00466C8D">
        <w:rPr>
          <w:szCs w:val="22"/>
          <w:lang w:val="fr-FR"/>
        </w:rPr>
        <w:t>L</w:t>
      </w:r>
      <w:r w:rsidR="008C13C5" w:rsidRPr="00466C8D">
        <w:rPr>
          <w:szCs w:val="22"/>
          <w:lang w:val="fr-FR"/>
        </w:rPr>
        <w:t>’</w:t>
      </w:r>
      <w:r w:rsidRPr="00466C8D">
        <w:rPr>
          <w:szCs w:val="22"/>
          <w:lang w:val="fr-FR"/>
        </w:rPr>
        <w:t>Organisation continue à œuvrer pour assurer l</w:t>
      </w:r>
      <w:r w:rsidR="008C13C5" w:rsidRPr="00466C8D">
        <w:rPr>
          <w:szCs w:val="22"/>
          <w:lang w:val="fr-FR"/>
        </w:rPr>
        <w:t>’</w:t>
      </w:r>
      <w:r w:rsidRPr="00466C8D">
        <w:rPr>
          <w:szCs w:val="22"/>
          <w:lang w:val="fr-FR"/>
        </w:rPr>
        <w:t>inclusion des personnes handicapées dans le cadre d</w:t>
      </w:r>
      <w:r w:rsidR="008C13C5" w:rsidRPr="00466C8D">
        <w:rPr>
          <w:szCs w:val="22"/>
          <w:lang w:val="fr-FR"/>
        </w:rPr>
        <w:t>’</w:t>
      </w:r>
      <w:r w:rsidRPr="00466C8D">
        <w:rPr>
          <w:szCs w:val="22"/>
          <w:lang w:val="fr-FR"/>
        </w:rPr>
        <w:t xml:space="preserve">un développement durable, </w:t>
      </w:r>
      <w:r w:rsidR="00A45C9E" w:rsidRPr="00466C8D">
        <w:rPr>
          <w:szCs w:val="22"/>
          <w:lang w:val="fr-FR"/>
        </w:rPr>
        <w:t>notamment par des activités de sensibilisation au Traité de Marrakech et aux technologies bénéficiant de l</w:t>
      </w:r>
      <w:r w:rsidR="008C13C5" w:rsidRPr="00466C8D">
        <w:rPr>
          <w:szCs w:val="22"/>
          <w:lang w:val="fr-FR"/>
        </w:rPr>
        <w:t>’</w:t>
      </w:r>
      <w:r w:rsidR="00A45C9E" w:rsidRPr="00466C8D">
        <w:rPr>
          <w:szCs w:val="22"/>
          <w:lang w:val="fr-FR"/>
        </w:rPr>
        <w:t xml:space="preserve">appui du </w:t>
      </w:r>
      <w:r w:rsidRPr="00466C8D">
        <w:rPr>
          <w:szCs w:val="22"/>
          <w:lang w:val="fr-FR"/>
        </w:rPr>
        <w:t xml:space="preserve">Consortium pour des livres accessibles </w:t>
      </w:r>
      <w:r w:rsidR="004639AA" w:rsidRPr="00466C8D">
        <w:rPr>
          <w:szCs w:val="22"/>
          <w:lang w:val="fr-FR"/>
        </w:rPr>
        <w:t>(ABC)</w:t>
      </w:r>
      <w:r w:rsidR="004639AA" w:rsidRPr="00466C8D">
        <w:rPr>
          <w:rStyle w:val="FootnoteReference"/>
          <w:szCs w:val="22"/>
          <w:lang w:val="fr-FR"/>
        </w:rPr>
        <w:footnoteReference w:id="32"/>
      </w:r>
      <w:r w:rsidR="004639AA" w:rsidRPr="00466C8D">
        <w:rPr>
          <w:szCs w:val="22"/>
          <w:lang w:val="fr-FR"/>
        </w:rPr>
        <w:t xml:space="preserve"> </w:t>
      </w:r>
      <w:r w:rsidR="00A45C9E" w:rsidRPr="00466C8D">
        <w:rPr>
          <w:szCs w:val="22"/>
          <w:lang w:val="fr-FR"/>
        </w:rPr>
        <w:t xml:space="preserve">au siège des </w:t>
      </w:r>
      <w:r w:rsidR="008C13C5" w:rsidRPr="00466C8D">
        <w:rPr>
          <w:szCs w:val="22"/>
          <w:lang w:val="fr-FR"/>
        </w:rPr>
        <w:t>Nations Unies</w:t>
      </w:r>
      <w:r w:rsidR="00A45C9E" w:rsidRPr="00466C8D">
        <w:rPr>
          <w:szCs w:val="22"/>
          <w:lang w:val="fr-FR"/>
        </w:rPr>
        <w:t xml:space="preserve"> à New</w:t>
      </w:r>
      <w:r w:rsidR="004550B8" w:rsidRPr="00466C8D">
        <w:rPr>
          <w:szCs w:val="22"/>
          <w:lang w:val="fr-FR"/>
        </w:rPr>
        <w:t> </w:t>
      </w:r>
      <w:r w:rsidR="00A45C9E" w:rsidRPr="00466C8D">
        <w:rPr>
          <w:szCs w:val="22"/>
          <w:lang w:val="fr-FR"/>
        </w:rPr>
        <w:t>Yo</w:t>
      </w:r>
      <w:r w:rsidR="00466C8D" w:rsidRPr="00466C8D">
        <w:rPr>
          <w:szCs w:val="22"/>
          <w:lang w:val="fr-FR"/>
        </w:rPr>
        <w:t>rk.  El</w:t>
      </w:r>
      <w:r w:rsidR="009B29E5" w:rsidRPr="00466C8D">
        <w:rPr>
          <w:szCs w:val="22"/>
          <w:lang w:val="fr-FR"/>
        </w:rPr>
        <w:t>le a participé activement à la huitième</w:t>
      </w:r>
      <w:r w:rsidR="004550B8" w:rsidRPr="00466C8D">
        <w:rPr>
          <w:szCs w:val="22"/>
          <w:lang w:val="fr-FR"/>
        </w:rPr>
        <w:t> </w:t>
      </w:r>
      <w:r w:rsidR="009B29E5" w:rsidRPr="00466C8D">
        <w:rPr>
          <w:szCs w:val="22"/>
          <w:lang w:val="fr-FR"/>
        </w:rPr>
        <w:t>session de la Conférence des États parties à la Convention relative aux droits des personnes handicapées</w:t>
      </w:r>
      <w:r w:rsidR="004639AA" w:rsidRPr="00466C8D">
        <w:rPr>
          <w:rStyle w:val="FootnoteReference"/>
          <w:szCs w:val="22"/>
          <w:lang w:val="fr-FR"/>
        </w:rPr>
        <w:footnoteReference w:id="33"/>
      </w:r>
      <w:r w:rsidR="004639AA" w:rsidRPr="00466C8D">
        <w:rPr>
          <w:szCs w:val="22"/>
          <w:lang w:val="fr-FR"/>
        </w:rPr>
        <w:t xml:space="preserve">, </w:t>
      </w:r>
      <w:r w:rsidR="009B29E5" w:rsidRPr="00466C8D">
        <w:rPr>
          <w:szCs w:val="22"/>
          <w:lang w:val="fr-FR"/>
        </w:rPr>
        <w:t>qui s</w:t>
      </w:r>
      <w:r w:rsidR="008C13C5" w:rsidRPr="00466C8D">
        <w:rPr>
          <w:szCs w:val="22"/>
          <w:lang w:val="fr-FR"/>
        </w:rPr>
        <w:t>’</w:t>
      </w:r>
      <w:r w:rsidR="009B29E5" w:rsidRPr="00466C8D">
        <w:rPr>
          <w:szCs w:val="22"/>
          <w:lang w:val="fr-FR"/>
        </w:rPr>
        <w:t xml:space="preserve">est tenue en </w:t>
      </w:r>
      <w:r w:rsidR="009B09B7" w:rsidRPr="00466C8D">
        <w:rPr>
          <w:szCs w:val="22"/>
          <w:lang w:val="fr-FR"/>
        </w:rPr>
        <w:t>juin 20</w:t>
      </w:r>
      <w:r w:rsidR="009B29E5" w:rsidRPr="00466C8D">
        <w:rPr>
          <w:szCs w:val="22"/>
          <w:lang w:val="fr-FR"/>
        </w:rPr>
        <w:t xml:space="preserve">15 (recommandation </w:t>
      </w:r>
      <w:r w:rsidR="00AC3C1C" w:rsidRPr="00466C8D">
        <w:rPr>
          <w:szCs w:val="22"/>
          <w:lang w:val="fr-FR"/>
        </w:rPr>
        <w:t>n° </w:t>
      </w:r>
      <w:r w:rsidR="009B29E5" w:rsidRPr="00466C8D">
        <w:rPr>
          <w:szCs w:val="22"/>
          <w:lang w:val="fr-FR"/>
        </w:rPr>
        <w:t>30 du Plan d</w:t>
      </w:r>
      <w:r w:rsidR="008C13C5" w:rsidRPr="00466C8D">
        <w:rPr>
          <w:szCs w:val="22"/>
          <w:lang w:val="fr-FR"/>
        </w:rPr>
        <w:t>’</w:t>
      </w:r>
      <w:r w:rsidR="009B29E5" w:rsidRPr="00466C8D">
        <w:rPr>
          <w:szCs w:val="22"/>
          <w:lang w:val="fr-FR"/>
        </w:rPr>
        <w:t>action pour le développement).</w:t>
      </w:r>
    </w:p>
    <w:p w:rsidR="00FF549A" w:rsidRPr="00466C8D" w:rsidRDefault="00CA7D2B" w:rsidP="00CD5045">
      <w:pPr>
        <w:pStyle w:val="ONUMFS"/>
        <w:numPr>
          <w:ilvl w:val="1"/>
          <w:numId w:val="3"/>
        </w:numPr>
        <w:rPr>
          <w:szCs w:val="22"/>
          <w:lang w:val="fr-FR"/>
        </w:rPr>
      </w:pPr>
      <w:r w:rsidRPr="00466C8D">
        <w:rPr>
          <w:szCs w:val="22"/>
          <w:lang w:val="fr-FR"/>
        </w:rPr>
        <w:t>L</w:t>
      </w:r>
      <w:r w:rsidR="008C13C5" w:rsidRPr="00466C8D">
        <w:rPr>
          <w:szCs w:val="22"/>
          <w:lang w:val="fr-FR"/>
        </w:rPr>
        <w:t>’</w:t>
      </w:r>
      <w:r w:rsidRPr="00466C8D">
        <w:rPr>
          <w:szCs w:val="22"/>
          <w:lang w:val="fr-FR"/>
        </w:rPr>
        <w:t>OMPI a</w:t>
      </w:r>
      <w:r w:rsidR="00C97F62" w:rsidRPr="00466C8D">
        <w:rPr>
          <w:szCs w:val="22"/>
          <w:lang w:val="fr-FR"/>
        </w:rPr>
        <w:t xml:space="preserve"> poursuivi sa recherche de partenaires et</w:t>
      </w:r>
      <w:r w:rsidR="00250DBF" w:rsidRPr="00466C8D">
        <w:rPr>
          <w:szCs w:val="22"/>
          <w:lang w:val="fr-FR"/>
        </w:rPr>
        <w:t xml:space="preserve"> de financement </w:t>
      </w:r>
      <w:r w:rsidR="00C45F7F" w:rsidRPr="00466C8D">
        <w:rPr>
          <w:szCs w:val="22"/>
          <w:lang w:val="fr-FR"/>
        </w:rPr>
        <w:t>extrabud</w:t>
      </w:r>
      <w:r w:rsidR="00250DBF" w:rsidRPr="00466C8D">
        <w:rPr>
          <w:szCs w:val="22"/>
          <w:lang w:val="fr-FR"/>
        </w:rPr>
        <w:t xml:space="preserve">gétaire pour ses programmes et projets, en faisant notamment porter ses efforts de sensibilisation sur des partenariats visant à appuyer la </w:t>
      </w:r>
      <w:r w:rsidR="00C03190" w:rsidRPr="00466C8D">
        <w:rPr>
          <w:szCs w:val="22"/>
          <w:lang w:val="fr-FR"/>
        </w:rPr>
        <w:t>plate</w:t>
      </w:r>
      <w:r w:rsidR="00466C8D" w:rsidRPr="00466C8D">
        <w:rPr>
          <w:szCs w:val="22"/>
          <w:lang w:val="fr-FR"/>
        </w:rPr>
        <w:noBreakHyphen/>
      </w:r>
      <w:r w:rsidR="00C03190" w:rsidRPr="00466C8D">
        <w:rPr>
          <w:szCs w:val="22"/>
          <w:lang w:val="fr-FR"/>
        </w:rPr>
        <w:t xml:space="preserve">forme </w:t>
      </w:r>
      <w:r w:rsidR="004639AA" w:rsidRPr="00466C8D">
        <w:rPr>
          <w:szCs w:val="22"/>
          <w:lang w:val="fr-FR"/>
        </w:rPr>
        <w:t>WIPO GREEN</w:t>
      </w:r>
      <w:r w:rsidR="004639AA" w:rsidRPr="00466C8D">
        <w:rPr>
          <w:rStyle w:val="FootnoteReference"/>
          <w:szCs w:val="22"/>
          <w:lang w:val="fr-FR"/>
        </w:rPr>
        <w:footnoteReference w:id="34"/>
      </w:r>
      <w:r w:rsidR="004639AA" w:rsidRPr="00466C8D">
        <w:rPr>
          <w:szCs w:val="22"/>
          <w:lang w:val="fr-FR"/>
        </w:rPr>
        <w:t xml:space="preserve">, </w:t>
      </w:r>
      <w:r w:rsidR="00250DBF" w:rsidRPr="00466C8D">
        <w:rPr>
          <w:szCs w:val="22"/>
          <w:lang w:val="fr-FR"/>
        </w:rPr>
        <w:t xml:space="preserve">la </w:t>
      </w:r>
      <w:r w:rsidR="00250DBF" w:rsidRPr="00466C8D">
        <w:rPr>
          <w:szCs w:val="22"/>
          <w:lang w:val="fr-FR"/>
        </w:rPr>
        <w:lastRenderedPageBreak/>
        <w:t xml:space="preserve">base de données </w:t>
      </w:r>
      <w:r w:rsidR="004639AA" w:rsidRPr="00466C8D">
        <w:rPr>
          <w:szCs w:val="22"/>
          <w:lang w:val="fr-FR"/>
        </w:rPr>
        <w:t xml:space="preserve">WIPO </w:t>
      </w:r>
      <w:proofErr w:type="spellStart"/>
      <w:r w:rsidR="004639AA" w:rsidRPr="00466C8D">
        <w:rPr>
          <w:szCs w:val="22"/>
          <w:lang w:val="fr-FR"/>
        </w:rPr>
        <w:t>Re:Search</w:t>
      </w:r>
      <w:proofErr w:type="spellEnd"/>
      <w:r w:rsidR="004639AA" w:rsidRPr="00466C8D">
        <w:rPr>
          <w:rStyle w:val="FootnoteReference"/>
          <w:szCs w:val="22"/>
          <w:lang w:val="fr-FR"/>
        </w:rPr>
        <w:footnoteReference w:id="35"/>
      </w:r>
      <w:r w:rsidRPr="00466C8D">
        <w:rPr>
          <w:szCs w:val="22"/>
          <w:lang w:val="fr-FR"/>
        </w:rPr>
        <w:t xml:space="preserve"> et l</w:t>
      </w:r>
      <w:r w:rsidR="004639AA" w:rsidRPr="00466C8D">
        <w:rPr>
          <w:szCs w:val="22"/>
          <w:lang w:val="fr-FR"/>
        </w:rPr>
        <w:t xml:space="preserve">e </w:t>
      </w:r>
      <w:r w:rsidRPr="00466C8D">
        <w:rPr>
          <w:szCs w:val="22"/>
          <w:lang w:val="fr-FR"/>
        </w:rPr>
        <w:t>Consortium pour des livres accessibles</w:t>
      </w:r>
      <w:r w:rsidR="004639AA" w:rsidRPr="00466C8D">
        <w:rPr>
          <w:szCs w:val="22"/>
          <w:lang w:val="fr-FR"/>
        </w:rPr>
        <w:t xml:space="preserve"> (ABC) (</w:t>
      </w:r>
      <w:r w:rsidRPr="00466C8D">
        <w:rPr>
          <w:szCs w:val="22"/>
          <w:lang w:val="fr-FR"/>
        </w:rPr>
        <w:t>r</w:t>
      </w:r>
      <w:r w:rsidR="004639AA" w:rsidRPr="00466C8D">
        <w:rPr>
          <w:szCs w:val="22"/>
          <w:lang w:val="fr-FR"/>
        </w:rPr>
        <w:t>ecomm</w:t>
      </w:r>
      <w:r w:rsidRPr="00466C8D">
        <w:rPr>
          <w:szCs w:val="22"/>
          <w:lang w:val="fr-FR"/>
        </w:rPr>
        <w:t>a</w:t>
      </w:r>
      <w:r w:rsidR="004639AA" w:rsidRPr="00466C8D">
        <w:rPr>
          <w:szCs w:val="22"/>
          <w:lang w:val="fr-FR"/>
        </w:rPr>
        <w:t xml:space="preserve">ndation </w:t>
      </w:r>
      <w:r w:rsidR="00AC3C1C" w:rsidRPr="00466C8D">
        <w:rPr>
          <w:szCs w:val="22"/>
          <w:lang w:val="fr-FR"/>
        </w:rPr>
        <w:t>n° </w:t>
      </w:r>
      <w:r w:rsidR="004639AA" w:rsidRPr="00466C8D">
        <w:rPr>
          <w:szCs w:val="22"/>
          <w:lang w:val="fr-FR"/>
        </w:rPr>
        <w:t>2</w:t>
      </w:r>
      <w:r w:rsidRPr="00466C8D">
        <w:rPr>
          <w:szCs w:val="22"/>
          <w:lang w:val="fr-FR"/>
        </w:rPr>
        <w:t xml:space="preserve"> du Plan d</w:t>
      </w:r>
      <w:r w:rsidR="008C13C5" w:rsidRPr="00466C8D">
        <w:rPr>
          <w:szCs w:val="22"/>
          <w:lang w:val="fr-FR"/>
        </w:rPr>
        <w:t>’</w:t>
      </w:r>
      <w:r w:rsidRPr="00466C8D">
        <w:rPr>
          <w:szCs w:val="22"/>
          <w:lang w:val="fr-FR"/>
        </w:rPr>
        <w:t>action pour le développement</w:t>
      </w:r>
      <w:r w:rsidR="004639AA" w:rsidRPr="00466C8D">
        <w:rPr>
          <w:szCs w:val="22"/>
          <w:lang w:val="fr-FR"/>
        </w:rPr>
        <w:t>).</w:t>
      </w:r>
    </w:p>
    <w:p w:rsidR="00FF549A" w:rsidRPr="00466C8D" w:rsidRDefault="00E87E75" w:rsidP="00CD5045">
      <w:pPr>
        <w:pStyle w:val="ONUMFS"/>
        <w:rPr>
          <w:szCs w:val="22"/>
          <w:lang w:val="fr-FR"/>
        </w:rPr>
      </w:pPr>
      <w:r w:rsidRPr="00466C8D">
        <w:rPr>
          <w:szCs w:val="22"/>
          <w:lang w:val="fr-FR"/>
        </w:rPr>
        <w:t xml:space="preserve">À la demande du comité, un document </w:t>
      </w:r>
      <w:r w:rsidR="004639AA" w:rsidRPr="00466C8D">
        <w:rPr>
          <w:szCs w:val="22"/>
          <w:lang w:val="fr-FR"/>
        </w:rPr>
        <w:t>(CD</w:t>
      </w:r>
      <w:r w:rsidR="00BA3A96" w:rsidRPr="00466C8D">
        <w:rPr>
          <w:szCs w:val="22"/>
          <w:lang w:val="fr-FR"/>
        </w:rPr>
        <w:t xml:space="preserve">IP/16/8) </w:t>
      </w:r>
      <w:r w:rsidRPr="00466C8D">
        <w:rPr>
          <w:szCs w:val="22"/>
          <w:lang w:val="fr-FR"/>
        </w:rPr>
        <w:t>intitulé</w:t>
      </w:r>
      <w:r w:rsidR="00BA3A96" w:rsidRPr="00466C8D">
        <w:rPr>
          <w:szCs w:val="22"/>
          <w:lang w:val="fr-FR"/>
        </w:rPr>
        <w:t xml:space="preserve"> </w:t>
      </w:r>
      <w:r w:rsidR="00AC5042" w:rsidRPr="00466C8D">
        <w:rPr>
          <w:szCs w:val="22"/>
          <w:lang w:val="fr-FR"/>
        </w:rPr>
        <w:t>“</w:t>
      </w:r>
      <w:r w:rsidRPr="00466C8D">
        <w:rPr>
          <w:iCs/>
          <w:szCs w:val="22"/>
          <w:lang w:val="fr-FR"/>
        </w:rPr>
        <w:t>L</w:t>
      </w:r>
      <w:r w:rsidR="008C13C5" w:rsidRPr="00466C8D">
        <w:rPr>
          <w:iCs/>
          <w:szCs w:val="22"/>
          <w:lang w:val="fr-FR"/>
        </w:rPr>
        <w:t>’</w:t>
      </w:r>
      <w:r w:rsidRPr="00466C8D">
        <w:rPr>
          <w:iCs/>
          <w:szCs w:val="22"/>
          <w:lang w:val="fr-FR"/>
        </w:rPr>
        <w:t>OMPI et le Programm</w:t>
      </w:r>
      <w:r w:rsidR="00252E74" w:rsidRPr="00466C8D">
        <w:rPr>
          <w:iCs/>
          <w:szCs w:val="22"/>
          <w:lang w:val="fr-FR"/>
        </w:rPr>
        <w:t>e de développement pour l</w:t>
      </w:r>
      <w:r w:rsidR="008C13C5" w:rsidRPr="00466C8D">
        <w:rPr>
          <w:iCs/>
          <w:szCs w:val="22"/>
          <w:lang w:val="fr-FR"/>
        </w:rPr>
        <w:t>’</w:t>
      </w:r>
      <w:r w:rsidR="00252E74" w:rsidRPr="00466C8D">
        <w:rPr>
          <w:iCs/>
          <w:szCs w:val="22"/>
          <w:lang w:val="fr-FR"/>
        </w:rPr>
        <w:t>après</w:t>
      </w:r>
      <w:r w:rsidR="00466C8D" w:rsidRPr="00466C8D">
        <w:rPr>
          <w:iCs/>
          <w:szCs w:val="22"/>
          <w:lang w:val="fr-FR"/>
        </w:rPr>
        <w:noBreakHyphen/>
      </w:r>
      <w:r w:rsidRPr="00466C8D">
        <w:rPr>
          <w:iCs/>
          <w:szCs w:val="22"/>
          <w:lang w:val="fr-FR"/>
        </w:rPr>
        <w:t>2015</w:t>
      </w:r>
      <w:r w:rsidR="00AC5042" w:rsidRPr="00466C8D">
        <w:rPr>
          <w:iCs/>
          <w:szCs w:val="22"/>
          <w:lang w:val="fr-FR"/>
        </w:rPr>
        <w:t>”</w:t>
      </w:r>
      <w:r w:rsidR="004639AA" w:rsidRPr="00466C8D">
        <w:rPr>
          <w:szCs w:val="22"/>
          <w:lang w:val="fr-FR"/>
        </w:rPr>
        <w:t xml:space="preserve"> </w:t>
      </w:r>
      <w:r w:rsidRPr="00466C8D">
        <w:rPr>
          <w:szCs w:val="22"/>
          <w:lang w:val="fr-FR"/>
        </w:rPr>
        <w:t>a été présenté à la seizième</w:t>
      </w:r>
      <w:r w:rsidR="004550B8" w:rsidRPr="00466C8D">
        <w:rPr>
          <w:szCs w:val="22"/>
          <w:lang w:val="fr-FR"/>
        </w:rPr>
        <w:t> </w:t>
      </w:r>
      <w:r w:rsidRPr="00466C8D">
        <w:rPr>
          <w:szCs w:val="22"/>
          <w:lang w:val="fr-FR"/>
        </w:rPr>
        <w:t>session</w:t>
      </w:r>
      <w:r w:rsidR="009B09B7" w:rsidRPr="00466C8D">
        <w:rPr>
          <w:szCs w:val="22"/>
          <w:lang w:val="fr-FR"/>
        </w:rPr>
        <w:t xml:space="preserve"> du C</w:t>
      </w:r>
      <w:r w:rsidR="00466C8D" w:rsidRPr="00466C8D">
        <w:rPr>
          <w:szCs w:val="22"/>
          <w:lang w:val="fr-FR"/>
        </w:rPr>
        <w:t>DIP.  Ce</w:t>
      </w:r>
      <w:r w:rsidR="005353B8" w:rsidRPr="00466C8D">
        <w:rPr>
          <w:szCs w:val="22"/>
          <w:lang w:val="fr-FR"/>
        </w:rPr>
        <w:t xml:space="preserve"> document avait pour but de proposer des voies d</w:t>
      </w:r>
      <w:r w:rsidR="008C13C5" w:rsidRPr="00466C8D">
        <w:rPr>
          <w:szCs w:val="22"/>
          <w:lang w:val="fr-FR"/>
        </w:rPr>
        <w:t>’</w:t>
      </w:r>
      <w:r w:rsidR="005353B8" w:rsidRPr="00466C8D">
        <w:rPr>
          <w:szCs w:val="22"/>
          <w:lang w:val="fr-FR"/>
        </w:rPr>
        <w:t>action possibles quant à la manière dont l</w:t>
      </w:r>
      <w:r w:rsidR="008C13C5" w:rsidRPr="00466C8D">
        <w:rPr>
          <w:szCs w:val="22"/>
          <w:lang w:val="fr-FR"/>
        </w:rPr>
        <w:t>’</w:t>
      </w:r>
      <w:r w:rsidR="005353B8" w:rsidRPr="00466C8D">
        <w:rPr>
          <w:szCs w:val="22"/>
          <w:lang w:val="fr-FR"/>
        </w:rPr>
        <w:t>OMPI devait s</w:t>
      </w:r>
      <w:r w:rsidR="008C13C5" w:rsidRPr="00466C8D">
        <w:rPr>
          <w:szCs w:val="22"/>
          <w:lang w:val="fr-FR"/>
        </w:rPr>
        <w:t>’</w:t>
      </w:r>
      <w:r w:rsidR="005353B8" w:rsidRPr="00466C8D">
        <w:rPr>
          <w:szCs w:val="22"/>
          <w:lang w:val="fr-FR"/>
        </w:rPr>
        <w:t>adapter pour aider les États membres à remplir les objectifs du Programme de développement pour l</w:t>
      </w:r>
      <w:r w:rsidR="008C13C5" w:rsidRPr="00466C8D">
        <w:rPr>
          <w:szCs w:val="22"/>
          <w:lang w:val="fr-FR"/>
        </w:rPr>
        <w:t>’</w:t>
      </w:r>
      <w:r w:rsidR="005353B8" w:rsidRPr="00466C8D">
        <w:rPr>
          <w:szCs w:val="22"/>
          <w:lang w:val="fr-FR"/>
        </w:rPr>
        <w:t>après</w:t>
      </w:r>
      <w:r w:rsidR="00466C8D" w:rsidRPr="00466C8D">
        <w:rPr>
          <w:szCs w:val="22"/>
          <w:lang w:val="fr-FR"/>
        </w:rPr>
        <w:noBreakHyphen/>
      </w:r>
      <w:r w:rsidR="005353B8" w:rsidRPr="00466C8D">
        <w:rPr>
          <w:szCs w:val="22"/>
          <w:lang w:val="fr-FR"/>
        </w:rPr>
        <w:t xml:space="preserve">2015.  Il </w:t>
      </w:r>
      <w:r w:rsidR="005848B4" w:rsidRPr="00466C8D">
        <w:rPr>
          <w:szCs w:val="22"/>
          <w:lang w:val="fr-FR"/>
        </w:rPr>
        <w:t>contient un bref résumé de la participation de l</w:t>
      </w:r>
      <w:r w:rsidR="008C13C5" w:rsidRPr="00466C8D">
        <w:rPr>
          <w:szCs w:val="22"/>
          <w:lang w:val="fr-FR"/>
        </w:rPr>
        <w:t>’</w:t>
      </w:r>
      <w:r w:rsidR="005848B4" w:rsidRPr="00466C8D">
        <w:rPr>
          <w:szCs w:val="22"/>
          <w:lang w:val="fr-FR"/>
        </w:rPr>
        <w:t>OMPI au processus d</w:t>
      </w:r>
      <w:r w:rsidR="008C13C5" w:rsidRPr="00466C8D">
        <w:rPr>
          <w:szCs w:val="22"/>
          <w:lang w:val="fr-FR"/>
        </w:rPr>
        <w:t>’</w:t>
      </w:r>
      <w:r w:rsidR="005848B4" w:rsidRPr="00466C8D">
        <w:rPr>
          <w:szCs w:val="22"/>
          <w:lang w:val="fr-FR"/>
        </w:rPr>
        <w:t>exécution du Programme de développement pour l</w:t>
      </w:r>
      <w:r w:rsidR="008C13C5" w:rsidRPr="00466C8D">
        <w:rPr>
          <w:szCs w:val="22"/>
          <w:lang w:val="fr-FR"/>
        </w:rPr>
        <w:t>’</w:t>
      </w:r>
      <w:r w:rsidR="005848B4" w:rsidRPr="00466C8D">
        <w:rPr>
          <w:szCs w:val="22"/>
          <w:lang w:val="fr-FR"/>
        </w:rPr>
        <w:t>après</w:t>
      </w:r>
      <w:r w:rsidR="00466C8D" w:rsidRPr="00466C8D">
        <w:rPr>
          <w:szCs w:val="22"/>
          <w:lang w:val="fr-FR"/>
        </w:rPr>
        <w:noBreakHyphen/>
      </w:r>
      <w:r w:rsidR="005848B4" w:rsidRPr="00466C8D">
        <w:rPr>
          <w:szCs w:val="22"/>
          <w:lang w:val="fr-FR"/>
        </w:rPr>
        <w:t>2015 et aux travaux en cours concernant le cadre d</w:t>
      </w:r>
      <w:r w:rsidR="008C13C5" w:rsidRPr="00466C8D">
        <w:rPr>
          <w:szCs w:val="22"/>
          <w:lang w:val="fr-FR"/>
        </w:rPr>
        <w:t>’</w:t>
      </w:r>
      <w:r w:rsidR="005848B4" w:rsidRPr="00466C8D">
        <w:rPr>
          <w:szCs w:val="22"/>
          <w:lang w:val="fr-FR"/>
        </w:rPr>
        <w:t>indicateurs des objectifs de développeme</w:t>
      </w:r>
      <w:r w:rsidR="00466C8D" w:rsidRPr="00466C8D">
        <w:rPr>
          <w:szCs w:val="22"/>
          <w:lang w:val="fr-FR"/>
        </w:rPr>
        <w:t>nt.  Il</w:t>
      </w:r>
      <w:r w:rsidR="00345138" w:rsidRPr="00466C8D">
        <w:rPr>
          <w:szCs w:val="22"/>
          <w:lang w:val="fr-FR"/>
        </w:rPr>
        <w:t xml:space="preserve"> </w:t>
      </w:r>
      <w:r w:rsidR="005848B4" w:rsidRPr="00466C8D">
        <w:rPr>
          <w:szCs w:val="22"/>
          <w:lang w:val="fr-FR"/>
        </w:rPr>
        <w:t xml:space="preserve">met également </w:t>
      </w:r>
      <w:r w:rsidR="0065115F" w:rsidRPr="00466C8D">
        <w:rPr>
          <w:szCs w:val="22"/>
          <w:lang w:val="fr-FR"/>
        </w:rPr>
        <w:t>l</w:t>
      </w:r>
      <w:r w:rsidR="008C13C5" w:rsidRPr="00466C8D">
        <w:rPr>
          <w:szCs w:val="22"/>
          <w:lang w:val="fr-FR"/>
        </w:rPr>
        <w:t>’</w:t>
      </w:r>
      <w:r w:rsidR="0065115F" w:rsidRPr="00466C8D">
        <w:rPr>
          <w:szCs w:val="22"/>
          <w:lang w:val="fr-FR"/>
        </w:rPr>
        <w:t>accent sur deux</w:t>
      </w:r>
      <w:r w:rsidR="004550B8" w:rsidRPr="00466C8D">
        <w:rPr>
          <w:szCs w:val="22"/>
          <w:lang w:val="fr-FR"/>
        </w:rPr>
        <w:t> </w:t>
      </w:r>
      <w:r w:rsidR="0065115F" w:rsidRPr="00466C8D">
        <w:rPr>
          <w:szCs w:val="22"/>
          <w:lang w:val="fr-FR"/>
        </w:rPr>
        <w:t>objectifs de développement durable (9 et 17) qui pourraient être en lien avec le mandat et les propres objectifs stratégiques de l</w:t>
      </w:r>
      <w:r w:rsidR="008C13C5" w:rsidRPr="00466C8D">
        <w:rPr>
          <w:szCs w:val="22"/>
          <w:lang w:val="fr-FR"/>
        </w:rPr>
        <w:t>’</w:t>
      </w:r>
      <w:r w:rsidR="0065115F" w:rsidRPr="00466C8D">
        <w:rPr>
          <w:szCs w:val="22"/>
          <w:lang w:val="fr-FR"/>
        </w:rPr>
        <w:t>O</w:t>
      </w:r>
      <w:r w:rsidR="00466C8D" w:rsidRPr="00466C8D">
        <w:rPr>
          <w:szCs w:val="22"/>
          <w:lang w:val="fr-FR"/>
        </w:rPr>
        <w:t>MPI.  Le</w:t>
      </w:r>
      <w:r w:rsidR="00C05DEB" w:rsidRPr="00466C8D">
        <w:rPr>
          <w:szCs w:val="22"/>
          <w:lang w:val="fr-FR"/>
        </w:rPr>
        <w:t xml:space="preserve">s États membres </w:t>
      </w:r>
      <w:r w:rsidR="005A7604" w:rsidRPr="00466C8D">
        <w:rPr>
          <w:szCs w:val="22"/>
          <w:lang w:val="fr-FR"/>
        </w:rPr>
        <w:t>ont souligné l</w:t>
      </w:r>
      <w:r w:rsidR="008C13C5" w:rsidRPr="00466C8D">
        <w:rPr>
          <w:szCs w:val="22"/>
          <w:lang w:val="fr-FR"/>
        </w:rPr>
        <w:t>’</w:t>
      </w:r>
      <w:r w:rsidR="005A7604" w:rsidRPr="00466C8D">
        <w:rPr>
          <w:szCs w:val="22"/>
          <w:lang w:val="fr-FR"/>
        </w:rPr>
        <w:t>importance de la contribution reçue de l</w:t>
      </w:r>
      <w:r w:rsidR="008C13C5" w:rsidRPr="00466C8D">
        <w:rPr>
          <w:szCs w:val="22"/>
          <w:lang w:val="fr-FR"/>
        </w:rPr>
        <w:t>’</w:t>
      </w:r>
      <w:r w:rsidR="005A7604" w:rsidRPr="00466C8D">
        <w:rPr>
          <w:szCs w:val="22"/>
          <w:lang w:val="fr-FR"/>
        </w:rPr>
        <w:t>OMPI</w:t>
      </w:r>
      <w:r w:rsidR="0065115F" w:rsidRPr="00466C8D">
        <w:rPr>
          <w:szCs w:val="22"/>
          <w:lang w:val="fr-FR"/>
        </w:rPr>
        <w:t xml:space="preserve"> </w:t>
      </w:r>
      <w:r w:rsidR="005A7604" w:rsidRPr="00466C8D">
        <w:rPr>
          <w:szCs w:val="22"/>
          <w:lang w:val="fr-FR"/>
        </w:rPr>
        <w:t>pour les aider à remplir les objectifs du Programme de développement pour l</w:t>
      </w:r>
      <w:r w:rsidR="008C13C5" w:rsidRPr="00466C8D">
        <w:rPr>
          <w:szCs w:val="22"/>
          <w:lang w:val="fr-FR"/>
        </w:rPr>
        <w:t>’</w:t>
      </w:r>
      <w:r w:rsidR="005A7604" w:rsidRPr="00466C8D">
        <w:rPr>
          <w:szCs w:val="22"/>
          <w:lang w:val="fr-FR"/>
        </w:rPr>
        <w:t>après</w:t>
      </w:r>
      <w:r w:rsidR="00466C8D" w:rsidRPr="00466C8D">
        <w:rPr>
          <w:szCs w:val="22"/>
          <w:lang w:val="fr-FR"/>
        </w:rPr>
        <w:noBreakHyphen/>
      </w:r>
      <w:r w:rsidR="005A7604" w:rsidRPr="00466C8D">
        <w:rPr>
          <w:szCs w:val="22"/>
          <w:lang w:val="fr-FR"/>
        </w:rPr>
        <w:t xml:space="preserve">2015.  </w:t>
      </w:r>
      <w:r w:rsidR="00345138" w:rsidRPr="00466C8D">
        <w:rPr>
          <w:szCs w:val="22"/>
          <w:lang w:val="fr-FR"/>
        </w:rPr>
        <w:t xml:space="preserve">Le comité est toutefois convenu que </w:t>
      </w:r>
      <w:r w:rsidR="004E039C" w:rsidRPr="00466C8D">
        <w:rPr>
          <w:szCs w:val="22"/>
          <w:lang w:val="fr-FR"/>
        </w:rPr>
        <w:t>les liens entre le</w:t>
      </w:r>
      <w:r w:rsidR="00101F38" w:rsidRPr="00466C8D">
        <w:rPr>
          <w:szCs w:val="22"/>
          <w:lang w:val="fr-FR"/>
        </w:rPr>
        <w:t>s travaux</w:t>
      </w:r>
      <w:r w:rsidR="004E039C" w:rsidRPr="00466C8D">
        <w:rPr>
          <w:szCs w:val="22"/>
          <w:lang w:val="fr-FR"/>
        </w:rPr>
        <w:t xml:space="preserve"> de l</w:t>
      </w:r>
      <w:r w:rsidR="008C13C5" w:rsidRPr="00466C8D">
        <w:rPr>
          <w:szCs w:val="22"/>
          <w:lang w:val="fr-FR"/>
        </w:rPr>
        <w:t>’</w:t>
      </w:r>
      <w:r w:rsidR="004E039C" w:rsidRPr="00466C8D">
        <w:rPr>
          <w:szCs w:val="22"/>
          <w:lang w:val="fr-FR"/>
        </w:rPr>
        <w:t xml:space="preserve">Organisation et </w:t>
      </w:r>
      <w:r w:rsidR="00101F38" w:rsidRPr="00466C8D">
        <w:rPr>
          <w:szCs w:val="22"/>
          <w:lang w:val="fr-FR"/>
        </w:rPr>
        <w:t xml:space="preserve">les objectifs de développement durable apparaîtraient plus clairement </w:t>
      </w:r>
      <w:r w:rsidR="00F637A5" w:rsidRPr="00466C8D">
        <w:rPr>
          <w:szCs w:val="22"/>
          <w:lang w:val="fr-FR"/>
        </w:rPr>
        <w:t>après l</w:t>
      </w:r>
      <w:r w:rsidR="008C13C5" w:rsidRPr="00466C8D">
        <w:rPr>
          <w:szCs w:val="22"/>
          <w:lang w:val="fr-FR"/>
        </w:rPr>
        <w:t>’</w:t>
      </w:r>
      <w:r w:rsidR="00F637A5" w:rsidRPr="00466C8D">
        <w:rPr>
          <w:szCs w:val="22"/>
          <w:lang w:val="fr-FR"/>
        </w:rPr>
        <w:t>adoption du cadre d</w:t>
      </w:r>
      <w:r w:rsidR="008C13C5" w:rsidRPr="00466C8D">
        <w:rPr>
          <w:szCs w:val="22"/>
          <w:lang w:val="fr-FR"/>
        </w:rPr>
        <w:t>’</w:t>
      </w:r>
      <w:r w:rsidR="00F637A5" w:rsidRPr="00466C8D">
        <w:rPr>
          <w:szCs w:val="22"/>
          <w:lang w:val="fr-FR"/>
        </w:rPr>
        <w:t>indicateurs des objectifs de développement mentionné plus ha</w:t>
      </w:r>
      <w:r w:rsidR="00466C8D" w:rsidRPr="00466C8D">
        <w:rPr>
          <w:szCs w:val="22"/>
          <w:lang w:val="fr-FR"/>
        </w:rPr>
        <w:t>ut.  Le</w:t>
      </w:r>
      <w:r w:rsidR="00F637A5" w:rsidRPr="00466C8D">
        <w:rPr>
          <w:szCs w:val="22"/>
          <w:lang w:val="fr-FR"/>
        </w:rPr>
        <w:t xml:space="preserve"> comité a décidé qu</w:t>
      </w:r>
      <w:r w:rsidR="00B754EE" w:rsidRPr="00466C8D">
        <w:rPr>
          <w:szCs w:val="22"/>
          <w:lang w:val="fr-FR"/>
        </w:rPr>
        <w:t>e</w:t>
      </w:r>
      <w:r w:rsidR="00F637A5" w:rsidRPr="00466C8D">
        <w:rPr>
          <w:szCs w:val="22"/>
          <w:lang w:val="fr-FR"/>
        </w:rPr>
        <w:t xml:space="preserve"> </w:t>
      </w:r>
      <w:r w:rsidR="00B754EE" w:rsidRPr="00466C8D">
        <w:rPr>
          <w:szCs w:val="22"/>
          <w:lang w:val="fr-FR"/>
        </w:rPr>
        <w:t xml:space="preserve">les délibérations </w:t>
      </w:r>
      <w:r w:rsidR="001903C6" w:rsidRPr="00466C8D">
        <w:rPr>
          <w:szCs w:val="22"/>
          <w:lang w:val="fr-FR"/>
        </w:rPr>
        <w:t xml:space="preserve">se poursuivraient </w:t>
      </w:r>
      <w:r w:rsidR="00B754EE" w:rsidRPr="00466C8D">
        <w:rPr>
          <w:szCs w:val="22"/>
          <w:lang w:val="fr-FR"/>
        </w:rPr>
        <w:t>lors d</w:t>
      </w:r>
      <w:r w:rsidR="008C13C5" w:rsidRPr="00466C8D">
        <w:rPr>
          <w:szCs w:val="22"/>
          <w:lang w:val="fr-FR"/>
        </w:rPr>
        <w:t>’</w:t>
      </w:r>
      <w:r w:rsidR="00B754EE" w:rsidRPr="00466C8D">
        <w:rPr>
          <w:szCs w:val="22"/>
          <w:lang w:val="fr-FR"/>
        </w:rPr>
        <w:t>une future session, sur la base d</w:t>
      </w:r>
      <w:r w:rsidR="008C13C5" w:rsidRPr="00466C8D">
        <w:rPr>
          <w:szCs w:val="22"/>
          <w:lang w:val="fr-FR"/>
        </w:rPr>
        <w:t>’</w:t>
      </w:r>
      <w:r w:rsidR="00B754EE" w:rsidRPr="00466C8D">
        <w:rPr>
          <w:szCs w:val="22"/>
          <w:lang w:val="fr-FR"/>
        </w:rPr>
        <w:t xml:space="preserve">un document </w:t>
      </w:r>
      <w:r w:rsidR="00F60F30" w:rsidRPr="00466C8D">
        <w:rPr>
          <w:szCs w:val="22"/>
          <w:lang w:val="fr-FR"/>
        </w:rPr>
        <w:t>que le Secrétariat établirait en tenant compte des observations formulées par</w:t>
      </w:r>
      <w:r w:rsidR="009B09B7" w:rsidRPr="00466C8D">
        <w:rPr>
          <w:szCs w:val="22"/>
          <w:lang w:val="fr-FR"/>
        </w:rPr>
        <w:t xml:space="preserve"> le CDI</w:t>
      </w:r>
      <w:r w:rsidR="00F60F30" w:rsidRPr="00466C8D">
        <w:rPr>
          <w:szCs w:val="22"/>
          <w:lang w:val="fr-FR"/>
        </w:rPr>
        <w:t>P.</w:t>
      </w:r>
    </w:p>
    <w:p w:rsidR="00FF549A" w:rsidRPr="00466C8D" w:rsidRDefault="007B7E10" w:rsidP="00CD5045">
      <w:pPr>
        <w:pStyle w:val="ONUMFS"/>
        <w:rPr>
          <w:szCs w:val="22"/>
          <w:lang w:val="fr-FR"/>
        </w:rPr>
      </w:pPr>
      <w:r w:rsidRPr="00466C8D">
        <w:rPr>
          <w:szCs w:val="22"/>
          <w:lang w:val="fr-FR"/>
        </w:rPr>
        <w:t>L</w:t>
      </w:r>
      <w:r w:rsidR="008C13C5" w:rsidRPr="00466C8D">
        <w:rPr>
          <w:szCs w:val="22"/>
          <w:lang w:val="fr-FR"/>
        </w:rPr>
        <w:t>’</w:t>
      </w:r>
      <w:r w:rsidRPr="00466C8D">
        <w:rPr>
          <w:szCs w:val="22"/>
          <w:lang w:val="fr-FR"/>
        </w:rPr>
        <w:t xml:space="preserve">OMPI </w:t>
      </w:r>
      <w:r w:rsidR="0027762A" w:rsidRPr="00466C8D">
        <w:rPr>
          <w:szCs w:val="22"/>
          <w:lang w:val="fr-FR"/>
        </w:rPr>
        <w:t>a renforcé par ses travaux dans ce domaine sa place de</w:t>
      </w:r>
      <w:r w:rsidRPr="00466C8D">
        <w:rPr>
          <w:szCs w:val="22"/>
          <w:lang w:val="fr-FR"/>
        </w:rPr>
        <w:t xml:space="preserve"> tribune multilatérale de débat sur l</w:t>
      </w:r>
      <w:r w:rsidR="008C13C5" w:rsidRPr="00466C8D">
        <w:rPr>
          <w:szCs w:val="22"/>
          <w:lang w:val="fr-FR"/>
        </w:rPr>
        <w:t>’</w:t>
      </w:r>
      <w:r w:rsidR="000D6FF5" w:rsidRPr="00466C8D">
        <w:rPr>
          <w:szCs w:val="22"/>
          <w:lang w:val="fr-FR"/>
        </w:rPr>
        <w:t>interface</w:t>
      </w:r>
      <w:r w:rsidRPr="00466C8D">
        <w:rPr>
          <w:szCs w:val="22"/>
          <w:lang w:val="fr-FR"/>
        </w:rPr>
        <w:t xml:space="preserve"> entre la propriété intellectuelle et la concurren</w:t>
      </w:r>
      <w:r w:rsidR="00466C8D" w:rsidRPr="00466C8D">
        <w:rPr>
          <w:szCs w:val="22"/>
          <w:lang w:val="fr-FR"/>
        </w:rPr>
        <w:t>ce.  S’a</w:t>
      </w:r>
      <w:r w:rsidR="000D6FF5" w:rsidRPr="00466C8D">
        <w:rPr>
          <w:szCs w:val="22"/>
          <w:lang w:val="fr-FR"/>
        </w:rPr>
        <w:t xml:space="preserve">gissant des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0D6FF5" w:rsidRPr="00466C8D">
        <w:rPr>
          <w:szCs w:val="22"/>
          <w:lang w:val="fr-FR"/>
        </w:rPr>
        <w:t xml:space="preserve">7, 23 et 32, </w:t>
      </w:r>
      <w:r w:rsidR="00ED28E2" w:rsidRPr="00466C8D">
        <w:rPr>
          <w:szCs w:val="22"/>
          <w:lang w:val="fr-FR"/>
        </w:rPr>
        <w:t>un nombre croissant de demandes de formation et d</w:t>
      </w:r>
      <w:r w:rsidR="008C13C5" w:rsidRPr="00466C8D">
        <w:rPr>
          <w:szCs w:val="22"/>
          <w:lang w:val="fr-FR"/>
        </w:rPr>
        <w:t>’</w:t>
      </w:r>
      <w:r w:rsidR="00ED28E2" w:rsidRPr="00466C8D">
        <w:rPr>
          <w:szCs w:val="22"/>
          <w:lang w:val="fr-FR"/>
        </w:rPr>
        <w:t>assistance technique formulées par des États membres</w:t>
      </w:r>
      <w:r w:rsidR="00D6519E" w:rsidRPr="00466C8D">
        <w:rPr>
          <w:szCs w:val="22"/>
          <w:lang w:val="fr-FR"/>
        </w:rPr>
        <w:t>, dont certaines en vue de l</w:t>
      </w:r>
      <w:r w:rsidR="008C13C5" w:rsidRPr="00466C8D">
        <w:rPr>
          <w:szCs w:val="22"/>
          <w:lang w:val="fr-FR"/>
        </w:rPr>
        <w:t>’</w:t>
      </w:r>
      <w:r w:rsidR="00D6519E" w:rsidRPr="00466C8D">
        <w:rPr>
          <w:szCs w:val="22"/>
          <w:lang w:val="fr-FR"/>
        </w:rPr>
        <w:t>adoption de politiques nationales,</w:t>
      </w:r>
      <w:r w:rsidR="00E556DE" w:rsidRPr="00466C8D">
        <w:rPr>
          <w:szCs w:val="22"/>
          <w:lang w:val="fr-FR"/>
        </w:rPr>
        <w:t xml:space="preserve"> o</w:t>
      </w:r>
      <w:r w:rsidR="00ED28E2" w:rsidRPr="00466C8D">
        <w:rPr>
          <w:szCs w:val="22"/>
          <w:lang w:val="fr-FR"/>
        </w:rPr>
        <w:t>nt été satisfait</w:t>
      </w:r>
      <w:r w:rsidR="00466C8D" w:rsidRPr="00466C8D">
        <w:rPr>
          <w:szCs w:val="22"/>
          <w:lang w:val="fr-FR"/>
        </w:rPr>
        <w:t>es.  De</w:t>
      </w:r>
      <w:r w:rsidR="00E556DE" w:rsidRPr="00466C8D">
        <w:rPr>
          <w:szCs w:val="22"/>
          <w:lang w:val="fr-FR"/>
        </w:rPr>
        <w:t>ux</w:t>
      </w:r>
      <w:r w:rsidR="004550B8" w:rsidRPr="00466C8D">
        <w:rPr>
          <w:szCs w:val="22"/>
          <w:lang w:val="fr-FR"/>
        </w:rPr>
        <w:t> </w:t>
      </w:r>
      <w:r w:rsidR="00E556DE" w:rsidRPr="00466C8D">
        <w:rPr>
          <w:szCs w:val="22"/>
          <w:lang w:val="fr-FR"/>
        </w:rPr>
        <w:t>enquêtes ont en outre été finalisées et publiées, l</w:t>
      </w:r>
      <w:r w:rsidR="008C13C5" w:rsidRPr="00466C8D">
        <w:rPr>
          <w:szCs w:val="22"/>
          <w:lang w:val="fr-FR"/>
        </w:rPr>
        <w:t>’</w:t>
      </w:r>
      <w:r w:rsidR="00E556DE" w:rsidRPr="00466C8D">
        <w:rPr>
          <w:szCs w:val="22"/>
          <w:lang w:val="fr-FR"/>
        </w:rPr>
        <w:t>une portant sur les licences de propriété intellectuelle et le transfert de technologie</w:t>
      </w:r>
      <w:r w:rsidR="004639AA" w:rsidRPr="00466C8D">
        <w:rPr>
          <w:rStyle w:val="FootnoteReference"/>
          <w:szCs w:val="22"/>
          <w:lang w:val="fr-FR"/>
        </w:rPr>
        <w:footnoteReference w:id="36"/>
      </w:r>
      <w:r w:rsidR="004639AA" w:rsidRPr="00466C8D">
        <w:rPr>
          <w:szCs w:val="22"/>
          <w:lang w:val="fr-FR"/>
        </w:rPr>
        <w:t xml:space="preserve"> </w:t>
      </w:r>
      <w:r w:rsidR="00E556DE" w:rsidRPr="00466C8D">
        <w:rPr>
          <w:szCs w:val="22"/>
          <w:lang w:val="fr-FR"/>
        </w:rPr>
        <w:t>et l</w:t>
      </w:r>
      <w:r w:rsidR="008C13C5" w:rsidRPr="00466C8D">
        <w:rPr>
          <w:szCs w:val="22"/>
          <w:lang w:val="fr-FR"/>
        </w:rPr>
        <w:t>’</w:t>
      </w:r>
      <w:r w:rsidR="00E556DE" w:rsidRPr="00466C8D">
        <w:rPr>
          <w:szCs w:val="22"/>
          <w:lang w:val="fr-FR"/>
        </w:rPr>
        <w:t>autre, sur la propriété intellectuelle, la recherche</w:t>
      </w:r>
      <w:r w:rsidR="00466C8D" w:rsidRPr="00466C8D">
        <w:rPr>
          <w:szCs w:val="22"/>
          <w:lang w:val="fr-FR"/>
        </w:rPr>
        <w:noBreakHyphen/>
      </w:r>
      <w:r w:rsidR="00E556DE" w:rsidRPr="00466C8D">
        <w:rPr>
          <w:szCs w:val="22"/>
          <w:lang w:val="fr-FR"/>
        </w:rPr>
        <w:t>développement conjointe et la concurrence</w:t>
      </w:r>
      <w:r w:rsidR="004639AA" w:rsidRPr="00466C8D">
        <w:rPr>
          <w:rStyle w:val="FootnoteReference"/>
          <w:szCs w:val="22"/>
          <w:lang w:val="fr-FR"/>
        </w:rPr>
        <w:footnoteReference w:id="37"/>
      </w:r>
      <w:r w:rsidR="004639AA" w:rsidRPr="00466C8D">
        <w:rPr>
          <w:szCs w:val="22"/>
          <w:lang w:val="fr-FR"/>
        </w:rPr>
        <w:t xml:space="preserve">. </w:t>
      </w:r>
      <w:r w:rsidR="00BA3A96" w:rsidRPr="00466C8D">
        <w:rPr>
          <w:szCs w:val="22"/>
          <w:lang w:val="fr-FR"/>
        </w:rPr>
        <w:t xml:space="preserve"> </w:t>
      </w:r>
      <w:r w:rsidR="003B4538" w:rsidRPr="00466C8D">
        <w:rPr>
          <w:szCs w:val="22"/>
          <w:lang w:val="fr-FR"/>
        </w:rPr>
        <w:t>Une veille jurisprudentielle</w:t>
      </w:r>
      <w:r w:rsidR="00691738" w:rsidRPr="00466C8D">
        <w:rPr>
          <w:szCs w:val="22"/>
          <w:lang w:val="fr-FR"/>
        </w:rPr>
        <w:t xml:space="preserve"> axée plus particulièrement sur les pays en développement et les économies émergentes</w:t>
      </w:r>
      <w:r w:rsidR="003B4538" w:rsidRPr="00466C8D">
        <w:rPr>
          <w:szCs w:val="22"/>
          <w:lang w:val="fr-FR"/>
        </w:rPr>
        <w:t xml:space="preserve"> est également </w:t>
      </w:r>
      <w:r w:rsidR="00691738" w:rsidRPr="00466C8D">
        <w:rPr>
          <w:szCs w:val="22"/>
          <w:lang w:val="fr-FR"/>
        </w:rPr>
        <w:t>effectuée sur les questions de propriété intellectuelle et de concurrence.  L</w:t>
      </w:r>
      <w:r w:rsidR="008C13C5" w:rsidRPr="00466C8D">
        <w:rPr>
          <w:szCs w:val="22"/>
          <w:lang w:val="fr-FR"/>
        </w:rPr>
        <w:t>’</w:t>
      </w:r>
      <w:r w:rsidR="00691738" w:rsidRPr="00466C8D">
        <w:rPr>
          <w:szCs w:val="22"/>
          <w:lang w:val="fr-FR"/>
        </w:rPr>
        <w:t>Organisation</w:t>
      </w:r>
      <w:r w:rsidR="00AE243F" w:rsidRPr="00466C8D">
        <w:rPr>
          <w:szCs w:val="22"/>
          <w:lang w:val="fr-FR"/>
        </w:rPr>
        <w:t xml:space="preserve"> a poursuivi sa participation à un groupe informel sur la propriété intellectuelle et la concurrence, au sein duquel</w:t>
      </w:r>
      <w:r w:rsidR="00580641" w:rsidRPr="00466C8D">
        <w:rPr>
          <w:szCs w:val="22"/>
          <w:lang w:val="fr-FR"/>
        </w:rPr>
        <w:t xml:space="preserve"> elle examine des possibilités de collaboration et procède à des échanges de vues avec</w:t>
      </w:r>
      <w:r w:rsidR="009B09B7" w:rsidRPr="00466C8D">
        <w:rPr>
          <w:szCs w:val="22"/>
          <w:lang w:val="fr-FR"/>
        </w:rPr>
        <w:t xml:space="preserve"> la CNU</w:t>
      </w:r>
      <w:r w:rsidR="00580641" w:rsidRPr="00466C8D">
        <w:rPr>
          <w:szCs w:val="22"/>
          <w:lang w:val="fr-FR"/>
        </w:rPr>
        <w:t>CED, l</w:t>
      </w:r>
      <w:r w:rsidR="008C13C5" w:rsidRPr="00466C8D">
        <w:rPr>
          <w:szCs w:val="22"/>
          <w:lang w:val="fr-FR"/>
        </w:rPr>
        <w:t>’</w:t>
      </w:r>
      <w:r w:rsidR="00580641" w:rsidRPr="00466C8D">
        <w:rPr>
          <w:szCs w:val="22"/>
          <w:lang w:val="fr-FR"/>
        </w:rPr>
        <w:t xml:space="preserve">OMS et </w:t>
      </w:r>
      <w:r w:rsidR="008C3D87" w:rsidRPr="00466C8D">
        <w:rPr>
          <w:szCs w:val="22"/>
          <w:lang w:val="fr-FR"/>
        </w:rPr>
        <w:t>l</w:t>
      </w:r>
      <w:r w:rsidR="008C13C5" w:rsidRPr="00466C8D">
        <w:rPr>
          <w:szCs w:val="22"/>
          <w:lang w:val="fr-FR"/>
        </w:rPr>
        <w:t>’</w:t>
      </w:r>
      <w:r w:rsidR="00580641" w:rsidRPr="00466C8D">
        <w:rPr>
          <w:szCs w:val="22"/>
          <w:lang w:val="fr-FR"/>
        </w:rPr>
        <w:t>Organisation de coopération et de développement économiques</w:t>
      </w:r>
      <w:r w:rsidR="008C3D87" w:rsidRPr="00466C8D">
        <w:rPr>
          <w:szCs w:val="22"/>
          <w:lang w:val="fr-FR"/>
        </w:rPr>
        <w:t xml:space="preserve"> (OCDE).</w:t>
      </w:r>
    </w:p>
    <w:p w:rsidR="009B09B7" w:rsidRPr="00466C8D" w:rsidRDefault="000904A9" w:rsidP="00552067">
      <w:pPr>
        <w:pStyle w:val="ONUMFS"/>
        <w:rPr>
          <w:szCs w:val="22"/>
          <w:lang w:val="fr-FR"/>
        </w:rPr>
      </w:pPr>
      <w:r w:rsidRPr="00466C8D">
        <w:rPr>
          <w:szCs w:val="22"/>
          <w:lang w:val="fr-FR"/>
        </w:rPr>
        <w:t xml:space="preserve">Conformément 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Pr="00466C8D">
        <w:rPr>
          <w:szCs w:val="22"/>
          <w:lang w:val="fr-FR"/>
        </w:rPr>
        <w:t xml:space="preserve">17, 21 et 23, le Consortium pour des livres accessibles </w:t>
      </w:r>
      <w:r w:rsidR="004639AA" w:rsidRPr="00466C8D">
        <w:rPr>
          <w:szCs w:val="22"/>
          <w:lang w:val="fr-FR"/>
        </w:rPr>
        <w:t>(ABC)</w:t>
      </w:r>
      <w:r w:rsidR="004B19C2" w:rsidRPr="00466C8D">
        <w:rPr>
          <w:szCs w:val="22"/>
          <w:lang w:val="fr-FR"/>
        </w:rPr>
        <w:t xml:space="preserve"> a </w:t>
      </w:r>
      <w:r w:rsidR="009D4FE7" w:rsidRPr="00466C8D">
        <w:rPr>
          <w:szCs w:val="22"/>
          <w:lang w:val="fr-FR"/>
        </w:rPr>
        <w:t>mis en œuvre ses trois</w:t>
      </w:r>
      <w:r w:rsidR="004550B8" w:rsidRPr="00466C8D">
        <w:rPr>
          <w:szCs w:val="22"/>
          <w:lang w:val="fr-FR"/>
        </w:rPr>
        <w:t> </w:t>
      </w:r>
      <w:r w:rsidR="009D4FE7" w:rsidRPr="00466C8D">
        <w:rPr>
          <w:szCs w:val="22"/>
          <w:lang w:val="fr-FR"/>
        </w:rPr>
        <w:t xml:space="preserve">activités principales, </w:t>
      </w:r>
      <w:r w:rsidR="008C13C5" w:rsidRPr="00466C8D">
        <w:rPr>
          <w:szCs w:val="22"/>
          <w:lang w:val="fr-FR"/>
        </w:rPr>
        <w:t>à savoir</w:t>
      </w:r>
      <w:r w:rsidR="009D4FE7" w:rsidRPr="00466C8D">
        <w:rPr>
          <w:szCs w:val="22"/>
          <w:lang w:val="fr-FR"/>
        </w:rPr>
        <w:t xml:space="preserve"> </w:t>
      </w:r>
      <w:r w:rsidR="004639AA" w:rsidRPr="00466C8D">
        <w:rPr>
          <w:szCs w:val="22"/>
          <w:lang w:val="fr-FR"/>
        </w:rPr>
        <w:t xml:space="preserve">i) </w:t>
      </w:r>
      <w:r w:rsidR="009D4FE7" w:rsidRPr="00466C8D">
        <w:rPr>
          <w:szCs w:val="22"/>
          <w:lang w:val="fr-FR"/>
        </w:rPr>
        <w:t xml:space="preserve">le </w:t>
      </w:r>
      <w:r w:rsidR="00D65729" w:rsidRPr="00466C8D">
        <w:rPr>
          <w:szCs w:val="22"/>
          <w:lang w:val="fr-FR"/>
        </w:rPr>
        <w:t>r</w:t>
      </w:r>
      <w:r w:rsidR="009D4FE7" w:rsidRPr="00466C8D">
        <w:rPr>
          <w:szCs w:val="22"/>
          <w:lang w:val="fr-FR"/>
        </w:rPr>
        <w:t>éseau international d</w:t>
      </w:r>
      <w:r w:rsidR="008C13C5" w:rsidRPr="00466C8D">
        <w:rPr>
          <w:szCs w:val="22"/>
          <w:lang w:val="fr-FR"/>
        </w:rPr>
        <w:t>’</w:t>
      </w:r>
      <w:r w:rsidR="009D4FE7" w:rsidRPr="00466C8D">
        <w:rPr>
          <w:szCs w:val="22"/>
          <w:lang w:val="fr-FR"/>
        </w:rPr>
        <w:t xml:space="preserve">échange de livres </w:t>
      </w:r>
      <w:r w:rsidR="005227F3" w:rsidRPr="00466C8D">
        <w:rPr>
          <w:szCs w:val="22"/>
          <w:lang w:val="fr-FR"/>
        </w:rPr>
        <w:t>de l</w:t>
      </w:r>
      <w:r w:rsidR="008C13C5" w:rsidRPr="00466C8D">
        <w:rPr>
          <w:szCs w:val="22"/>
          <w:lang w:val="fr-FR"/>
        </w:rPr>
        <w:t>’</w:t>
      </w:r>
      <w:r w:rsidR="004639AA" w:rsidRPr="00466C8D">
        <w:rPr>
          <w:szCs w:val="22"/>
          <w:lang w:val="fr-FR"/>
        </w:rPr>
        <w:t>ABC</w:t>
      </w:r>
      <w:r w:rsidR="00F30A37" w:rsidRPr="00466C8D">
        <w:rPr>
          <w:szCs w:val="22"/>
          <w:lang w:val="fr-FR"/>
        </w:rPr>
        <w:t>,</w:t>
      </w:r>
      <w:r w:rsidRPr="00466C8D">
        <w:rPr>
          <w:szCs w:val="22"/>
          <w:lang w:val="fr-FR"/>
        </w:rPr>
        <w:t xml:space="preserve"> </w:t>
      </w:r>
      <w:r w:rsidR="004639AA" w:rsidRPr="00466C8D">
        <w:rPr>
          <w:szCs w:val="22"/>
          <w:lang w:val="fr-FR"/>
        </w:rPr>
        <w:t>ii)</w:t>
      </w:r>
      <w:r w:rsidR="004550B8" w:rsidRPr="00466C8D">
        <w:rPr>
          <w:szCs w:val="22"/>
          <w:lang w:val="fr-FR"/>
        </w:rPr>
        <w:t> </w:t>
      </w:r>
      <w:r w:rsidR="009D4FE7" w:rsidRPr="00466C8D">
        <w:rPr>
          <w:szCs w:val="22"/>
          <w:lang w:val="fr-FR"/>
        </w:rPr>
        <w:t>le renforcement des capacités</w:t>
      </w:r>
      <w:r w:rsidRPr="00466C8D">
        <w:rPr>
          <w:szCs w:val="22"/>
          <w:lang w:val="fr-FR"/>
        </w:rPr>
        <w:t xml:space="preserve"> et </w:t>
      </w:r>
      <w:r w:rsidR="004639AA" w:rsidRPr="00466C8D">
        <w:rPr>
          <w:szCs w:val="22"/>
          <w:lang w:val="fr-FR"/>
        </w:rPr>
        <w:t>iii)</w:t>
      </w:r>
      <w:r w:rsidR="004550B8" w:rsidRPr="00466C8D">
        <w:rPr>
          <w:szCs w:val="22"/>
          <w:lang w:val="fr-FR"/>
        </w:rPr>
        <w:t> </w:t>
      </w:r>
      <w:r w:rsidR="009D4FE7" w:rsidRPr="00466C8D">
        <w:rPr>
          <w:szCs w:val="22"/>
          <w:lang w:val="fr-FR"/>
        </w:rPr>
        <w:t>l</w:t>
      </w:r>
      <w:r w:rsidR="008C13C5" w:rsidRPr="00466C8D">
        <w:rPr>
          <w:szCs w:val="22"/>
          <w:lang w:val="fr-FR"/>
        </w:rPr>
        <w:t>’</w:t>
      </w:r>
      <w:r w:rsidR="009D4FE7" w:rsidRPr="00466C8D">
        <w:rPr>
          <w:szCs w:val="22"/>
          <w:lang w:val="fr-FR"/>
        </w:rPr>
        <w:t>édition accessib</w:t>
      </w:r>
      <w:r w:rsidR="00466C8D" w:rsidRPr="00466C8D">
        <w:rPr>
          <w:szCs w:val="22"/>
          <w:lang w:val="fr-FR"/>
        </w:rPr>
        <w:t>le.  Co</w:t>
      </w:r>
      <w:r w:rsidR="00D65729" w:rsidRPr="00466C8D">
        <w:rPr>
          <w:szCs w:val="22"/>
          <w:lang w:val="fr-FR"/>
        </w:rPr>
        <w:t xml:space="preserve">nnu sous le nom de </w:t>
      </w:r>
      <w:r w:rsidR="00AC5042" w:rsidRPr="00466C8D">
        <w:rPr>
          <w:szCs w:val="22"/>
          <w:lang w:val="fr-FR"/>
        </w:rPr>
        <w:t>“</w:t>
      </w:r>
      <w:r w:rsidR="005227F3" w:rsidRPr="00466C8D">
        <w:rPr>
          <w:szCs w:val="22"/>
          <w:lang w:val="fr-FR"/>
        </w:rPr>
        <w:t>S</w:t>
      </w:r>
      <w:r w:rsidR="00D65729" w:rsidRPr="00466C8D">
        <w:rPr>
          <w:szCs w:val="22"/>
          <w:lang w:val="fr-FR"/>
        </w:rPr>
        <w:t>ervice TIGAR</w:t>
      </w:r>
      <w:r w:rsidR="00AC5042" w:rsidRPr="00466C8D">
        <w:rPr>
          <w:szCs w:val="22"/>
          <w:lang w:val="fr-FR"/>
        </w:rPr>
        <w:t>”</w:t>
      </w:r>
      <w:r w:rsidR="00D65729" w:rsidRPr="00466C8D">
        <w:rPr>
          <w:szCs w:val="22"/>
          <w:lang w:val="fr-FR"/>
        </w:rPr>
        <w:t xml:space="preserve">, </w:t>
      </w:r>
      <w:r w:rsidR="005227F3" w:rsidRPr="00466C8D">
        <w:rPr>
          <w:szCs w:val="22"/>
          <w:lang w:val="fr-FR"/>
        </w:rPr>
        <w:t>le réseau international d</w:t>
      </w:r>
      <w:r w:rsidR="008C13C5" w:rsidRPr="00466C8D">
        <w:rPr>
          <w:szCs w:val="22"/>
          <w:lang w:val="fr-FR"/>
        </w:rPr>
        <w:t>’</w:t>
      </w:r>
      <w:r w:rsidR="005227F3" w:rsidRPr="00466C8D">
        <w:rPr>
          <w:szCs w:val="22"/>
          <w:lang w:val="fr-FR"/>
        </w:rPr>
        <w:t>échange de livres de l</w:t>
      </w:r>
      <w:r w:rsidR="008C13C5" w:rsidRPr="00466C8D">
        <w:rPr>
          <w:szCs w:val="22"/>
          <w:lang w:val="fr-FR"/>
        </w:rPr>
        <w:t>’</w:t>
      </w:r>
      <w:r w:rsidR="005227F3" w:rsidRPr="00466C8D">
        <w:rPr>
          <w:szCs w:val="22"/>
          <w:lang w:val="fr-FR"/>
        </w:rPr>
        <w:t xml:space="preserve">ABC est un </w:t>
      </w:r>
      <w:r w:rsidR="008D7F52" w:rsidRPr="00466C8D">
        <w:rPr>
          <w:szCs w:val="22"/>
          <w:lang w:val="fr-FR"/>
        </w:rPr>
        <w:t>réseau</w:t>
      </w:r>
      <w:r w:rsidR="005227F3" w:rsidRPr="00466C8D">
        <w:rPr>
          <w:szCs w:val="22"/>
          <w:lang w:val="fr-FR"/>
        </w:rPr>
        <w:t xml:space="preserve"> interbibliothèques qui permet aux </w:t>
      </w:r>
      <w:r w:rsidR="00677D45">
        <w:rPr>
          <w:szCs w:val="22"/>
          <w:lang w:val="fr-FR"/>
        </w:rPr>
        <w:t>14 </w:t>
      </w:r>
      <w:r w:rsidR="005227F3" w:rsidRPr="00466C8D">
        <w:rPr>
          <w:szCs w:val="22"/>
          <w:lang w:val="fr-FR"/>
        </w:rPr>
        <w:t>bibliothèques participantes</w:t>
      </w:r>
      <w:r w:rsidR="001D2925" w:rsidRPr="00466C8D">
        <w:rPr>
          <w:szCs w:val="22"/>
          <w:lang w:val="fr-FR"/>
        </w:rPr>
        <w:t xml:space="preserve"> de se renseigner </w:t>
      </w:r>
      <w:r w:rsidR="00C676B5" w:rsidRPr="00466C8D">
        <w:rPr>
          <w:szCs w:val="22"/>
          <w:lang w:val="fr-FR"/>
        </w:rPr>
        <w:t>sur la disponibilité d</w:t>
      </w:r>
      <w:r w:rsidR="008C13C5" w:rsidRPr="00466C8D">
        <w:rPr>
          <w:szCs w:val="22"/>
          <w:lang w:val="fr-FR"/>
        </w:rPr>
        <w:t>’</w:t>
      </w:r>
      <w:r w:rsidR="00C676B5" w:rsidRPr="00466C8D">
        <w:rPr>
          <w:szCs w:val="22"/>
          <w:lang w:val="fr-FR"/>
        </w:rPr>
        <w:t xml:space="preserve">ouvrages en format accessible </w:t>
      </w:r>
      <w:r w:rsidR="001D2925" w:rsidRPr="00466C8D">
        <w:rPr>
          <w:szCs w:val="22"/>
          <w:lang w:val="fr-FR"/>
        </w:rPr>
        <w:t>dans d</w:t>
      </w:r>
      <w:r w:rsidR="008C13C5" w:rsidRPr="00466C8D">
        <w:rPr>
          <w:szCs w:val="22"/>
          <w:lang w:val="fr-FR"/>
        </w:rPr>
        <w:t>’</w:t>
      </w:r>
      <w:r w:rsidR="001D2925" w:rsidRPr="00466C8D">
        <w:rPr>
          <w:szCs w:val="22"/>
          <w:lang w:val="fr-FR"/>
        </w:rPr>
        <w:t>autres pays et d</w:t>
      </w:r>
      <w:r w:rsidR="008C13C5" w:rsidRPr="00466C8D">
        <w:rPr>
          <w:szCs w:val="22"/>
          <w:lang w:val="fr-FR"/>
        </w:rPr>
        <w:t>’</w:t>
      </w:r>
      <w:r w:rsidR="001D2925" w:rsidRPr="00466C8D">
        <w:rPr>
          <w:szCs w:val="22"/>
          <w:lang w:val="fr-FR"/>
        </w:rPr>
        <w:t>enrichir leurs collections en téléchargeant gratuitement ces ouvrages</w:t>
      </w:r>
      <w:r w:rsidR="004639AA" w:rsidRPr="00466C8D">
        <w:rPr>
          <w:rStyle w:val="FootnoteReference"/>
          <w:szCs w:val="22"/>
          <w:lang w:val="fr-FR"/>
        </w:rPr>
        <w:footnoteReference w:id="38"/>
      </w:r>
      <w:r w:rsidR="004639AA" w:rsidRPr="00466C8D">
        <w:rPr>
          <w:szCs w:val="22"/>
          <w:lang w:val="fr-FR"/>
        </w:rPr>
        <w:t xml:space="preserve">.  </w:t>
      </w:r>
      <w:r w:rsidR="008D7F52" w:rsidRPr="00466C8D">
        <w:rPr>
          <w:szCs w:val="22"/>
          <w:lang w:val="fr-FR"/>
        </w:rPr>
        <w:t xml:space="preserve">Ce réseau donne désormais accès à des informations sur </w:t>
      </w:r>
      <w:r w:rsidR="00677D45">
        <w:rPr>
          <w:szCs w:val="22"/>
          <w:lang w:val="fr-FR"/>
        </w:rPr>
        <w:t>290 000 </w:t>
      </w:r>
      <w:r w:rsidR="008D7F52" w:rsidRPr="00466C8D">
        <w:rPr>
          <w:szCs w:val="22"/>
          <w:lang w:val="fr-FR"/>
        </w:rPr>
        <w:t xml:space="preserve">titres en format accessible dans plus de </w:t>
      </w:r>
      <w:r w:rsidR="00677D45">
        <w:rPr>
          <w:szCs w:val="22"/>
          <w:lang w:val="fr-FR"/>
        </w:rPr>
        <w:t>55 </w:t>
      </w:r>
      <w:r w:rsidR="008D7F52" w:rsidRPr="00466C8D">
        <w:rPr>
          <w:szCs w:val="22"/>
          <w:lang w:val="fr-FR"/>
        </w:rPr>
        <w:t>langu</w:t>
      </w:r>
      <w:r w:rsidR="00466C8D" w:rsidRPr="00466C8D">
        <w:rPr>
          <w:szCs w:val="22"/>
          <w:lang w:val="fr-FR"/>
        </w:rPr>
        <w:t>es.  Le</w:t>
      </w:r>
      <w:r w:rsidR="00FF549A" w:rsidRPr="00466C8D">
        <w:rPr>
          <w:szCs w:val="22"/>
          <w:lang w:val="fr-FR"/>
        </w:rPr>
        <w:t>s plates</w:t>
      </w:r>
      <w:r w:rsidR="00466C8D" w:rsidRPr="00466C8D">
        <w:rPr>
          <w:szCs w:val="22"/>
          <w:lang w:val="fr-FR"/>
        </w:rPr>
        <w:noBreakHyphen/>
      </w:r>
      <w:r w:rsidR="00FF549A" w:rsidRPr="00466C8D">
        <w:rPr>
          <w:szCs w:val="22"/>
          <w:lang w:val="fr-FR"/>
        </w:rPr>
        <w:t xml:space="preserve">formes multipartites WIPO </w:t>
      </w:r>
      <w:proofErr w:type="spellStart"/>
      <w:r w:rsidR="00FF549A" w:rsidRPr="00466C8D">
        <w:rPr>
          <w:szCs w:val="22"/>
          <w:lang w:val="fr-FR"/>
        </w:rPr>
        <w:t>Re:Search</w:t>
      </w:r>
      <w:proofErr w:type="spellEnd"/>
      <w:r w:rsidR="00FF549A" w:rsidRPr="00466C8D">
        <w:rPr>
          <w:szCs w:val="22"/>
          <w:lang w:val="fr-FR"/>
        </w:rPr>
        <w:t>, lancée en</w:t>
      </w:r>
      <w:r w:rsidR="004550B8" w:rsidRPr="00466C8D">
        <w:rPr>
          <w:szCs w:val="22"/>
          <w:lang w:val="fr-FR"/>
        </w:rPr>
        <w:t> </w:t>
      </w:r>
      <w:r w:rsidR="00FF549A" w:rsidRPr="00466C8D">
        <w:rPr>
          <w:szCs w:val="22"/>
          <w:lang w:val="fr-FR"/>
        </w:rPr>
        <w:t>2011, et WIPO GREEN, lancée en</w:t>
      </w:r>
      <w:r w:rsidR="004550B8" w:rsidRPr="00466C8D">
        <w:rPr>
          <w:szCs w:val="22"/>
          <w:lang w:val="fr-FR"/>
        </w:rPr>
        <w:t> </w:t>
      </w:r>
      <w:r w:rsidR="00FF549A" w:rsidRPr="00466C8D">
        <w:rPr>
          <w:szCs w:val="22"/>
          <w:lang w:val="fr-FR"/>
        </w:rPr>
        <w:t>2013, sont des contributions positives de l</w:t>
      </w:r>
      <w:r w:rsidR="008C13C5" w:rsidRPr="00466C8D">
        <w:rPr>
          <w:szCs w:val="22"/>
          <w:lang w:val="fr-FR"/>
        </w:rPr>
        <w:t>’</w:t>
      </w:r>
      <w:r w:rsidR="00FF549A" w:rsidRPr="00466C8D">
        <w:rPr>
          <w:szCs w:val="22"/>
          <w:lang w:val="fr-FR"/>
        </w:rPr>
        <w:t>OMPI au débat de politique générale et constituent une approche visant à offrir des solutions dans le domaine de la recherche sur les maladies tropicales négligées, le paludisme et la tuberculose et à promouvoir l</w:t>
      </w:r>
      <w:r w:rsidR="008C13C5" w:rsidRPr="00466C8D">
        <w:rPr>
          <w:szCs w:val="22"/>
          <w:lang w:val="fr-FR"/>
        </w:rPr>
        <w:t>’</w:t>
      </w:r>
      <w:r w:rsidR="00FF549A" w:rsidRPr="00466C8D">
        <w:rPr>
          <w:szCs w:val="22"/>
          <w:lang w:val="fr-FR"/>
        </w:rPr>
        <w:t>innovation et la diffusion des technologies vert</w:t>
      </w:r>
      <w:r w:rsidR="00466C8D" w:rsidRPr="00466C8D">
        <w:rPr>
          <w:szCs w:val="22"/>
          <w:lang w:val="fr-FR"/>
        </w:rPr>
        <w:t>es.  El</w:t>
      </w:r>
      <w:r w:rsidR="00552067" w:rsidRPr="00466C8D">
        <w:rPr>
          <w:szCs w:val="22"/>
          <w:lang w:val="fr-FR"/>
        </w:rPr>
        <w:t xml:space="preserve">les contribuent notamment 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552067" w:rsidRPr="00466C8D">
        <w:rPr>
          <w:szCs w:val="22"/>
          <w:lang w:val="fr-FR"/>
        </w:rPr>
        <w:t xml:space="preserve">19 </w:t>
      </w:r>
      <w:r w:rsidR="00985AFA" w:rsidRPr="00466C8D">
        <w:rPr>
          <w:szCs w:val="22"/>
          <w:lang w:val="fr-FR"/>
        </w:rPr>
        <w:t>(</w:t>
      </w:r>
      <w:r w:rsidR="00552067" w:rsidRPr="00466C8D">
        <w:rPr>
          <w:szCs w:val="22"/>
          <w:lang w:val="fr-FR"/>
        </w:rPr>
        <w:t xml:space="preserve">accès aux savoirs et à la technologie), </w:t>
      </w:r>
      <w:r w:rsidR="00985AFA" w:rsidRPr="00466C8D">
        <w:rPr>
          <w:szCs w:val="22"/>
          <w:lang w:val="fr-FR"/>
        </w:rPr>
        <w:t>25 (</w:t>
      </w:r>
      <w:r w:rsidR="00552067" w:rsidRPr="00466C8D">
        <w:rPr>
          <w:szCs w:val="22"/>
          <w:lang w:val="fr-FR"/>
        </w:rPr>
        <w:t xml:space="preserve">transfert de technologie), </w:t>
      </w:r>
      <w:r w:rsidR="00985AFA" w:rsidRPr="00466C8D">
        <w:rPr>
          <w:szCs w:val="22"/>
          <w:lang w:val="fr-FR"/>
        </w:rPr>
        <w:t>30, 40</w:t>
      </w:r>
      <w:r w:rsidR="00552067" w:rsidRPr="00466C8D">
        <w:rPr>
          <w:szCs w:val="22"/>
          <w:lang w:val="fr-FR"/>
        </w:rPr>
        <w:t xml:space="preserve"> et</w:t>
      </w:r>
      <w:r w:rsidR="00985AFA" w:rsidRPr="00466C8D">
        <w:rPr>
          <w:szCs w:val="22"/>
          <w:lang w:val="fr-FR"/>
        </w:rPr>
        <w:t xml:space="preserve"> 42 (</w:t>
      </w:r>
      <w:r w:rsidR="00552067" w:rsidRPr="00466C8D">
        <w:rPr>
          <w:szCs w:val="22"/>
          <w:lang w:val="fr-FR"/>
        </w:rPr>
        <w:t xml:space="preserve">coopération </w:t>
      </w:r>
      <w:r w:rsidR="00552067" w:rsidRPr="00466C8D">
        <w:rPr>
          <w:szCs w:val="22"/>
          <w:lang w:val="fr-FR"/>
        </w:rPr>
        <w:lastRenderedPageBreak/>
        <w:t>avec les autres organisations intergouvernementales et</w:t>
      </w:r>
      <w:r w:rsidR="009B09B7" w:rsidRPr="00466C8D">
        <w:rPr>
          <w:szCs w:val="22"/>
          <w:lang w:val="fr-FR"/>
        </w:rPr>
        <w:t xml:space="preserve"> les ONG</w:t>
      </w:r>
      <w:r w:rsidR="00985AFA" w:rsidRPr="00466C8D">
        <w:rPr>
          <w:szCs w:val="22"/>
          <w:lang w:val="fr-FR"/>
        </w:rPr>
        <w:t>)</w:t>
      </w:r>
      <w:r w:rsidR="00552067" w:rsidRPr="00466C8D">
        <w:rPr>
          <w:szCs w:val="22"/>
          <w:lang w:val="fr-FR"/>
        </w:rPr>
        <w:t xml:space="preserve"> du Plan d</w:t>
      </w:r>
      <w:r w:rsidR="008C13C5" w:rsidRPr="00466C8D">
        <w:rPr>
          <w:szCs w:val="22"/>
          <w:lang w:val="fr-FR"/>
        </w:rPr>
        <w:t>’</w:t>
      </w:r>
      <w:r w:rsidR="00552067" w:rsidRPr="00466C8D">
        <w:rPr>
          <w:szCs w:val="22"/>
          <w:lang w:val="fr-FR"/>
        </w:rPr>
        <w:t>action pour le développement</w:t>
      </w:r>
      <w:r w:rsidR="00985AFA" w:rsidRPr="00466C8D">
        <w:rPr>
          <w:szCs w:val="22"/>
          <w:lang w:val="fr-FR"/>
        </w:rPr>
        <w:t>.</w:t>
      </w:r>
    </w:p>
    <w:p w:rsidR="009B09B7" w:rsidRPr="00466C8D" w:rsidRDefault="00C9083B" w:rsidP="00CD5045">
      <w:pPr>
        <w:pStyle w:val="ONUMFS"/>
        <w:rPr>
          <w:szCs w:val="22"/>
          <w:lang w:val="fr-FR"/>
        </w:rPr>
      </w:pPr>
      <w:r w:rsidRPr="00466C8D">
        <w:rPr>
          <w:szCs w:val="22"/>
          <w:lang w:val="fr-FR"/>
        </w:rPr>
        <w:t>À la fin de l</w:t>
      </w:r>
      <w:r w:rsidR="008C13C5" w:rsidRPr="00466C8D">
        <w:rPr>
          <w:szCs w:val="22"/>
          <w:lang w:val="fr-FR"/>
        </w:rPr>
        <w:t>’</w:t>
      </w:r>
      <w:r w:rsidRPr="00466C8D">
        <w:rPr>
          <w:szCs w:val="22"/>
          <w:lang w:val="fr-FR"/>
        </w:rPr>
        <w:t xml:space="preserve">année 2015, le programme </w:t>
      </w:r>
      <w:r w:rsidR="00985AFA" w:rsidRPr="00466C8D">
        <w:rPr>
          <w:szCs w:val="22"/>
          <w:lang w:val="fr-FR"/>
        </w:rPr>
        <w:t xml:space="preserve">WIPO </w:t>
      </w:r>
      <w:proofErr w:type="spellStart"/>
      <w:r w:rsidR="00985AFA" w:rsidRPr="00466C8D">
        <w:rPr>
          <w:szCs w:val="22"/>
          <w:lang w:val="fr-FR"/>
        </w:rPr>
        <w:t>Re:Search</w:t>
      </w:r>
      <w:proofErr w:type="spellEnd"/>
      <w:r w:rsidR="00985AFA" w:rsidRPr="00466C8D">
        <w:rPr>
          <w:szCs w:val="22"/>
          <w:lang w:val="fr-FR"/>
        </w:rPr>
        <w:t xml:space="preserve"> </w:t>
      </w:r>
      <w:r w:rsidRPr="00466C8D">
        <w:rPr>
          <w:szCs w:val="22"/>
          <w:lang w:val="fr-FR"/>
        </w:rPr>
        <w:t xml:space="preserve">comptait </w:t>
      </w:r>
      <w:r w:rsidR="00677D45">
        <w:rPr>
          <w:szCs w:val="22"/>
          <w:lang w:val="fr-FR"/>
        </w:rPr>
        <w:t>101 </w:t>
      </w:r>
      <w:r w:rsidRPr="00466C8D">
        <w:rPr>
          <w:szCs w:val="22"/>
          <w:lang w:val="fr-FR"/>
        </w:rPr>
        <w:t xml:space="preserve">membres, dont </w:t>
      </w:r>
      <w:r w:rsidR="005F7EB7" w:rsidRPr="00466C8D">
        <w:rPr>
          <w:szCs w:val="22"/>
          <w:lang w:val="fr-FR"/>
        </w:rPr>
        <w:t>des institutions universitaires, des partenariats de mise au point de produits</w:t>
      </w:r>
      <w:r w:rsidR="006E70CA" w:rsidRPr="00466C8D">
        <w:rPr>
          <w:szCs w:val="22"/>
          <w:lang w:val="fr-FR"/>
        </w:rPr>
        <w:t>, des instituts de recherche et des compagnies pharmaceutiques de pays en développement, notamment en Afriq</w:t>
      </w:r>
      <w:r w:rsidR="00466C8D" w:rsidRPr="00466C8D">
        <w:rPr>
          <w:szCs w:val="22"/>
          <w:lang w:val="fr-FR"/>
        </w:rPr>
        <w:t>ue.  Le</w:t>
      </w:r>
      <w:r w:rsidR="001C6F7F" w:rsidRPr="00466C8D">
        <w:rPr>
          <w:szCs w:val="22"/>
          <w:lang w:val="fr-FR"/>
        </w:rPr>
        <w:t xml:space="preserve"> succès de ce programme</w:t>
      </w:r>
      <w:r w:rsidR="006E70CA" w:rsidRPr="00466C8D">
        <w:rPr>
          <w:szCs w:val="22"/>
          <w:lang w:val="fr-FR"/>
        </w:rPr>
        <w:t xml:space="preserve"> </w:t>
      </w:r>
      <w:r w:rsidR="008A7A1E" w:rsidRPr="00466C8D">
        <w:rPr>
          <w:szCs w:val="22"/>
          <w:lang w:val="fr-FR"/>
        </w:rPr>
        <w:t>et la poursuite de sa coopération avec l</w:t>
      </w:r>
      <w:r w:rsidR="008C13C5" w:rsidRPr="00466C8D">
        <w:rPr>
          <w:szCs w:val="22"/>
          <w:lang w:val="fr-FR"/>
        </w:rPr>
        <w:t>’</w:t>
      </w:r>
      <w:r w:rsidR="008A7A1E" w:rsidRPr="00466C8D">
        <w:rPr>
          <w:szCs w:val="22"/>
          <w:lang w:val="fr-FR"/>
        </w:rPr>
        <w:t>OMS et l</w:t>
      </w:r>
      <w:r w:rsidR="008C13C5" w:rsidRPr="00466C8D">
        <w:rPr>
          <w:szCs w:val="22"/>
          <w:lang w:val="fr-FR"/>
        </w:rPr>
        <w:t>’</w:t>
      </w:r>
      <w:r w:rsidR="008A7A1E" w:rsidRPr="00466C8D">
        <w:rPr>
          <w:szCs w:val="22"/>
          <w:lang w:val="fr-FR"/>
        </w:rPr>
        <w:t xml:space="preserve">OMC </w:t>
      </w:r>
      <w:r w:rsidR="0090345D" w:rsidRPr="00466C8D">
        <w:rPr>
          <w:szCs w:val="22"/>
          <w:lang w:val="fr-FR"/>
        </w:rPr>
        <w:t>concernant l</w:t>
      </w:r>
      <w:r w:rsidR="008C13C5" w:rsidRPr="00466C8D">
        <w:rPr>
          <w:szCs w:val="22"/>
          <w:lang w:val="fr-FR"/>
        </w:rPr>
        <w:t>’</w:t>
      </w:r>
      <w:r w:rsidR="0090345D" w:rsidRPr="00466C8D">
        <w:rPr>
          <w:szCs w:val="22"/>
          <w:lang w:val="fr-FR"/>
        </w:rPr>
        <w:t>interface entre propriété intellectuelle, santé et commerce ont permis à l</w:t>
      </w:r>
      <w:r w:rsidR="008C13C5" w:rsidRPr="00466C8D">
        <w:rPr>
          <w:szCs w:val="22"/>
          <w:lang w:val="fr-FR"/>
        </w:rPr>
        <w:t>’</w:t>
      </w:r>
      <w:r w:rsidR="0090345D" w:rsidRPr="00466C8D">
        <w:rPr>
          <w:szCs w:val="22"/>
          <w:lang w:val="fr-FR"/>
        </w:rPr>
        <w:t xml:space="preserve">OMPI de contribuer positivement </w:t>
      </w:r>
      <w:r w:rsidR="009878B5" w:rsidRPr="00466C8D">
        <w:rPr>
          <w:szCs w:val="22"/>
          <w:lang w:val="fr-FR"/>
        </w:rPr>
        <w:t>au débat</w:t>
      </w:r>
      <w:r w:rsidR="00235921" w:rsidRPr="00466C8D">
        <w:rPr>
          <w:szCs w:val="22"/>
          <w:lang w:val="fr-FR"/>
        </w:rPr>
        <w:t xml:space="preserve"> de politique générale et à la recherche sur </w:t>
      </w:r>
      <w:r w:rsidR="001C6F7F" w:rsidRPr="00466C8D">
        <w:rPr>
          <w:szCs w:val="22"/>
          <w:lang w:val="fr-FR"/>
        </w:rPr>
        <w:t>les maladies tropicales négligées, le paludisme et la tuberculose</w:t>
      </w:r>
      <w:r w:rsidR="00BB0AF1" w:rsidRPr="00466C8D">
        <w:rPr>
          <w:szCs w:val="22"/>
          <w:lang w:val="fr-FR"/>
        </w:rPr>
        <w:t xml:space="preserve"> (</w:t>
      </w:r>
      <w:r w:rsidR="00C03190" w:rsidRPr="00466C8D">
        <w:rPr>
          <w:szCs w:val="22"/>
          <w:lang w:val="fr-FR"/>
        </w:rPr>
        <w:t>r</w:t>
      </w:r>
      <w:r w:rsidR="00BB0AF1" w:rsidRPr="00466C8D">
        <w:rPr>
          <w:szCs w:val="22"/>
          <w:lang w:val="fr-FR"/>
        </w:rPr>
        <w:t>ecomm</w:t>
      </w:r>
      <w:r w:rsidR="00C03190" w:rsidRPr="00466C8D">
        <w:rPr>
          <w:szCs w:val="22"/>
          <w:lang w:val="fr-FR"/>
        </w:rPr>
        <w:t>a</w:t>
      </w:r>
      <w:r w:rsidR="00BB0AF1" w:rsidRPr="00466C8D">
        <w:rPr>
          <w:szCs w:val="22"/>
          <w:lang w:val="fr-FR"/>
        </w:rPr>
        <w:t xml:space="preserve">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BB0AF1" w:rsidRPr="00466C8D">
        <w:rPr>
          <w:szCs w:val="22"/>
          <w:lang w:val="fr-FR"/>
        </w:rPr>
        <w:t xml:space="preserve">2 </w:t>
      </w:r>
      <w:r w:rsidR="00C03190" w:rsidRPr="00466C8D">
        <w:rPr>
          <w:szCs w:val="22"/>
          <w:lang w:val="fr-FR"/>
        </w:rPr>
        <w:t>et</w:t>
      </w:r>
      <w:r w:rsidR="00985AFA" w:rsidRPr="00466C8D">
        <w:rPr>
          <w:szCs w:val="22"/>
          <w:lang w:val="fr-FR"/>
        </w:rPr>
        <w:t xml:space="preserve"> 40</w:t>
      </w:r>
      <w:r w:rsidR="00C03190" w:rsidRPr="00466C8D">
        <w:rPr>
          <w:szCs w:val="22"/>
          <w:lang w:val="fr-FR"/>
        </w:rPr>
        <w:t xml:space="preserve"> du Plan d</w:t>
      </w:r>
      <w:r w:rsidR="008C13C5" w:rsidRPr="00466C8D">
        <w:rPr>
          <w:szCs w:val="22"/>
          <w:lang w:val="fr-FR"/>
        </w:rPr>
        <w:t>’</w:t>
      </w:r>
      <w:r w:rsidR="00C03190" w:rsidRPr="00466C8D">
        <w:rPr>
          <w:szCs w:val="22"/>
          <w:lang w:val="fr-FR"/>
        </w:rPr>
        <w:t>action pour le développement</w:t>
      </w:r>
      <w:r w:rsidR="00985AFA" w:rsidRPr="00466C8D">
        <w:rPr>
          <w:szCs w:val="22"/>
          <w:lang w:val="fr-FR"/>
        </w:rPr>
        <w:t>).</w:t>
      </w:r>
    </w:p>
    <w:p w:rsidR="00FF549A" w:rsidRPr="00466C8D" w:rsidRDefault="00F3326A" w:rsidP="00CD5045">
      <w:pPr>
        <w:pStyle w:val="ONUMFS"/>
        <w:rPr>
          <w:szCs w:val="22"/>
          <w:lang w:val="fr-FR"/>
        </w:rPr>
      </w:pPr>
      <w:r w:rsidRPr="00466C8D">
        <w:rPr>
          <w:szCs w:val="22"/>
          <w:lang w:val="fr-FR"/>
        </w:rPr>
        <w:t>La base de données WIPO GREEN recense plus de 2000</w:t>
      </w:r>
      <w:r w:rsidR="00D239E2" w:rsidRPr="00466C8D">
        <w:rPr>
          <w:szCs w:val="22"/>
          <w:lang w:val="fr-FR"/>
        </w:rPr>
        <w:t> </w:t>
      </w:r>
      <w:r w:rsidRPr="00466C8D">
        <w:rPr>
          <w:szCs w:val="22"/>
          <w:lang w:val="fr-FR"/>
        </w:rPr>
        <w:t>demandes, technologies et services dans le domaine de l</w:t>
      </w:r>
      <w:r w:rsidR="008C13C5" w:rsidRPr="00466C8D">
        <w:rPr>
          <w:szCs w:val="22"/>
          <w:lang w:val="fr-FR"/>
        </w:rPr>
        <w:t>’</w:t>
      </w:r>
      <w:r w:rsidRPr="00466C8D">
        <w:rPr>
          <w:szCs w:val="22"/>
          <w:lang w:val="fr-FR"/>
        </w:rPr>
        <w:t>écolog</w:t>
      </w:r>
      <w:r w:rsidR="00466C8D" w:rsidRPr="00466C8D">
        <w:rPr>
          <w:szCs w:val="22"/>
          <w:lang w:val="fr-FR"/>
        </w:rPr>
        <w:t>ie.  Le</w:t>
      </w:r>
      <w:r w:rsidRPr="00466C8D">
        <w:rPr>
          <w:szCs w:val="22"/>
          <w:lang w:val="fr-FR"/>
        </w:rPr>
        <w:t xml:space="preserve"> réseau </w:t>
      </w:r>
      <w:r w:rsidR="00985AFA" w:rsidRPr="00466C8D">
        <w:rPr>
          <w:szCs w:val="22"/>
          <w:lang w:val="fr-FR"/>
        </w:rPr>
        <w:t xml:space="preserve">WIPO GREEN </w:t>
      </w:r>
      <w:r w:rsidRPr="00466C8D">
        <w:rPr>
          <w:szCs w:val="22"/>
          <w:lang w:val="fr-FR"/>
        </w:rPr>
        <w:t>contribue à faciliter la conclusion d</w:t>
      </w:r>
      <w:r w:rsidR="008C13C5" w:rsidRPr="00466C8D">
        <w:rPr>
          <w:szCs w:val="22"/>
          <w:lang w:val="fr-FR"/>
        </w:rPr>
        <w:t>’</w:t>
      </w:r>
      <w:r w:rsidRPr="00466C8D">
        <w:rPr>
          <w:szCs w:val="22"/>
          <w:lang w:val="fr-FR"/>
        </w:rPr>
        <w:t>accords</w:t>
      </w:r>
      <w:r w:rsidR="00310D6E" w:rsidRPr="00466C8D">
        <w:rPr>
          <w:szCs w:val="22"/>
          <w:lang w:val="fr-FR"/>
        </w:rPr>
        <w:t xml:space="preserve"> entre utilisateurs et fournisseurs de technologie ou d</w:t>
      </w:r>
      <w:r w:rsidR="008C13C5" w:rsidRPr="00466C8D">
        <w:rPr>
          <w:szCs w:val="22"/>
          <w:lang w:val="fr-FR"/>
        </w:rPr>
        <w:t>’</w:t>
      </w:r>
      <w:r w:rsidR="00310D6E" w:rsidRPr="00466C8D">
        <w:rPr>
          <w:szCs w:val="22"/>
          <w:lang w:val="fr-FR"/>
        </w:rPr>
        <w:t xml:space="preserve">autres transactions (financement, </w:t>
      </w:r>
      <w:r w:rsidR="00910F5C" w:rsidRPr="00466C8D">
        <w:rPr>
          <w:szCs w:val="22"/>
          <w:lang w:val="fr-FR"/>
        </w:rPr>
        <w:t xml:space="preserve">gestion de propriété intellectuelle ou </w:t>
      </w:r>
      <w:r w:rsidR="00310D6E" w:rsidRPr="00466C8D">
        <w:rPr>
          <w:szCs w:val="22"/>
          <w:lang w:val="fr-FR"/>
        </w:rPr>
        <w:t xml:space="preserve">services réglementaires).  </w:t>
      </w:r>
      <w:r w:rsidR="00985AFA" w:rsidRPr="00466C8D">
        <w:rPr>
          <w:szCs w:val="22"/>
          <w:lang w:val="fr-FR"/>
        </w:rPr>
        <w:t xml:space="preserve">WIPO GREEN </w:t>
      </w:r>
      <w:r w:rsidR="00755B04" w:rsidRPr="00466C8D">
        <w:rPr>
          <w:szCs w:val="22"/>
          <w:lang w:val="fr-FR"/>
        </w:rPr>
        <w:t>vise à promouvoir l</w:t>
      </w:r>
      <w:r w:rsidR="008C13C5" w:rsidRPr="00466C8D">
        <w:rPr>
          <w:szCs w:val="22"/>
          <w:lang w:val="fr-FR"/>
        </w:rPr>
        <w:t>’</w:t>
      </w:r>
      <w:r w:rsidR="00755B04" w:rsidRPr="00466C8D">
        <w:rPr>
          <w:szCs w:val="22"/>
          <w:lang w:val="fr-FR"/>
        </w:rPr>
        <w:t>innovation et la diffusion des technologies vertes, en particulier dans les pays en développeme</w:t>
      </w:r>
      <w:r w:rsidR="00466C8D" w:rsidRPr="00466C8D">
        <w:rPr>
          <w:szCs w:val="22"/>
          <w:lang w:val="fr-FR"/>
        </w:rPr>
        <w:t>nt.  Le</w:t>
      </w:r>
      <w:r w:rsidR="00E8549F" w:rsidRPr="00466C8D">
        <w:rPr>
          <w:szCs w:val="22"/>
          <w:lang w:val="fr-FR"/>
        </w:rPr>
        <w:t xml:space="preserve"> réseau </w:t>
      </w:r>
      <w:r w:rsidR="007475BF" w:rsidRPr="00466C8D">
        <w:rPr>
          <w:szCs w:val="22"/>
          <w:lang w:val="fr-FR"/>
        </w:rPr>
        <w:t xml:space="preserve">comptait </w:t>
      </w:r>
      <w:r w:rsidR="00677D45">
        <w:rPr>
          <w:szCs w:val="22"/>
          <w:lang w:val="fr-FR"/>
        </w:rPr>
        <w:t>65 </w:t>
      </w:r>
      <w:r w:rsidR="007475BF" w:rsidRPr="00466C8D">
        <w:rPr>
          <w:szCs w:val="22"/>
          <w:lang w:val="fr-FR"/>
        </w:rPr>
        <w:t>partenaires dans le monde à la fin de l</w:t>
      </w:r>
      <w:r w:rsidR="008C13C5" w:rsidRPr="00466C8D">
        <w:rPr>
          <w:szCs w:val="22"/>
          <w:lang w:val="fr-FR"/>
        </w:rPr>
        <w:t>’</w:t>
      </w:r>
      <w:r w:rsidR="007475BF" w:rsidRPr="00466C8D">
        <w:rPr>
          <w:szCs w:val="22"/>
          <w:lang w:val="fr-FR"/>
        </w:rPr>
        <w:t>année 2015, et sa croissance se poursuit.</w:t>
      </w:r>
    </w:p>
    <w:p w:rsidR="00FF549A" w:rsidRPr="00466C8D" w:rsidRDefault="004D7783" w:rsidP="00CD5045">
      <w:pPr>
        <w:pStyle w:val="ONUMFS"/>
        <w:rPr>
          <w:szCs w:val="22"/>
          <w:lang w:val="fr-FR"/>
        </w:rPr>
      </w:pPr>
      <w:r w:rsidRPr="00466C8D">
        <w:rPr>
          <w:szCs w:val="22"/>
          <w:lang w:val="fr-FR"/>
        </w:rPr>
        <w:t>Le Secrétariat a poursuivi en</w:t>
      </w:r>
      <w:r w:rsidR="004550B8" w:rsidRPr="00466C8D">
        <w:rPr>
          <w:szCs w:val="22"/>
          <w:lang w:val="fr-FR"/>
        </w:rPr>
        <w:t> </w:t>
      </w:r>
      <w:r w:rsidRPr="00466C8D">
        <w:rPr>
          <w:szCs w:val="22"/>
          <w:lang w:val="fr-FR"/>
        </w:rPr>
        <w:t xml:space="preserve">2015 ses efforts de recherche de partenaires et de financement extrabudgétaire pour </w:t>
      </w:r>
      <w:r w:rsidR="00985AFA" w:rsidRPr="00466C8D">
        <w:rPr>
          <w:szCs w:val="22"/>
          <w:lang w:val="fr-FR"/>
        </w:rPr>
        <w:t xml:space="preserve">WIPO GREEN </w:t>
      </w:r>
      <w:r w:rsidRPr="00466C8D">
        <w:rPr>
          <w:szCs w:val="22"/>
          <w:lang w:val="fr-FR"/>
        </w:rPr>
        <w:t>et</w:t>
      </w:r>
      <w:r w:rsidR="00985AFA" w:rsidRPr="00466C8D">
        <w:rPr>
          <w:szCs w:val="22"/>
          <w:lang w:val="fr-FR"/>
        </w:rPr>
        <w:t xml:space="preserve"> WIPO </w:t>
      </w:r>
      <w:proofErr w:type="spellStart"/>
      <w:r w:rsidR="00985AFA" w:rsidRPr="00466C8D">
        <w:rPr>
          <w:szCs w:val="22"/>
          <w:lang w:val="fr-FR"/>
        </w:rPr>
        <w:t>Re:Search</w:t>
      </w:r>
      <w:proofErr w:type="spellEnd"/>
      <w:r w:rsidR="00985AFA" w:rsidRPr="00466C8D">
        <w:rPr>
          <w:szCs w:val="22"/>
          <w:lang w:val="fr-FR"/>
        </w:rPr>
        <w:t xml:space="preserve"> (</w:t>
      </w:r>
      <w:r w:rsidR="00C03190" w:rsidRPr="00466C8D">
        <w:rPr>
          <w:szCs w:val="22"/>
          <w:lang w:val="fr-FR"/>
        </w:rPr>
        <w:t>r</w:t>
      </w:r>
      <w:r w:rsidR="00985AFA" w:rsidRPr="00466C8D">
        <w:rPr>
          <w:szCs w:val="22"/>
          <w:lang w:val="fr-FR"/>
        </w:rPr>
        <w:t>ecomm</w:t>
      </w:r>
      <w:r w:rsidR="00C03190" w:rsidRPr="00466C8D">
        <w:rPr>
          <w:szCs w:val="22"/>
          <w:lang w:val="fr-FR"/>
        </w:rPr>
        <w:t>a</w:t>
      </w:r>
      <w:r w:rsidR="00985AFA" w:rsidRPr="00466C8D">
        <w:rPr>
          <w:szCs w:val="22"/>
          <w:lang w:val="fr-FR"/>
        </w:rPr>
        <w:t xml:space="preserve">ndation </w:t>
      </w:r>
      <w:r w:rsidR="00AC3C1C" w:rsidRPr="00466C8D">
        <w:rPr>
          <w:szCs w:val="22"/>
          <w:lang w:val="fr-FR"/>
        </w:rPr>
        <w:t>n° </w:t>
      </w:r>
      <w:r w:rsidR="00985AFA" w:rsidRPr="00466C8D">
        <w:rPr>
          <w:szCs w:val="22"/>
          <w:lang w:val="fr-FR"/>
        </w:rPr>
        <w:t>2</w:t>
      </w:r>
      <w:r w:rsidR="00C03190" w:rsidRPr="00466C8D">
        <w:rPr>
          <w:szCs w:val="22"/>
          <w:lang w:val="fr-FR"/>
        </w:rPr>
        <w:t xml:space="preserve"> du Plan d</w:t>
      </w:r>
      <w:r w:rsidR="008C13C5" w:rsidRPr="00466C8D">
        <w:rPr>
          <w:szCs w:val="22"/>
          <w:lang w:val="fr-FR"/>
        </w:rPr>
        <w:t>’</w:t>
      </w:r>
      <w:r w:rsidR="00C03190" w:rsidRPr="00466C8D">
        <w:rPr>
          <w:szCs w:val="22"/>
          <w:lang w:val="fr-FR"/>
        </w:rPr>
        <w:t>action pour le développement</w:t>
      </w:r>
      <w:r w:rsidR="00985AFA" w:rsidRPr="00466C8D">
        <w:rPr>
          <w:szCs w:val="22"/>
          <w:lang w:val="fr-FR"/>
        </w:rPr>
        <w:t>).</w:t>
      </w:r>
    </w:p>
    <w:p w:rsidR="009B09B7" w:rsidRPr="00466C8D" w:rsidRDefault="00C45F7F" w:rsidP="00CD5045">
      <w:pPr>
        <w:pStyle w:val="ONUMFS"/>
        <w:rPr>
          <w:szCs w:val="22"/>
          <w:lang w:val="fr-FR"/>
        </w:rPr>
      </w:pPr>
      <w:r w:rsidRPr="00466C8D">
        <w:rPr>
          <w:szCs w:val="22"/>
          <w:lang w:val="fr-FR"/>
        </w:rPr>
        <w:t>La base de données d</w:t>
      </w:r>
      <w:r w:rsidR="008C13C5" w:rsidRPr="00466C8D">
        <w:rPr>
          <w:szCs w:val="22"/>
          <w:lang w:val="fr-FR"/>
        </w:rPr>
        <w:t>’</w:t>
      </w:r>
      <w:r w:rsidRPr="00466C8D">
        <w:rPr>
          <w:szCs w:val="22"/>
          <w:lang w:val="fr-FR"/>
        </w:rPr>
        <w:t>ouvrages économiques de l</w:t>
      </w:r>
      <w:r w:rsidR="008C13C5" w:rsidRPr="00466C8D">
        <w:rPr>
          <w:szCs w:val="22"/>
          <w:lang w:val="fr-FR"/>
        </w:rPr>
        <w:t>’</w:t>
      </w:r>
      <w:r w:rsidRPr="00466C8D">
        <w:rPr>
          <w:szCs w:val="22"/>
          <w:lang w:val="fr-FR"/>
        </w:rPr>
        <w:t>OMPI, élaborée pour donner une vue d</w:t>
      </w:r>
      <w:r w:rsidR="008C13C5" w:rsidRPr="00466C8D">
        <w:rPr>
          <w:szCs w:val="22"/>
          <w:lang w:val="fr-FR"/>
        </w:rPr>
        <w:t>’</w:t>
      </w:r>
      <w:r w:rsidRPr="00466C8D">
        <w:rPr>
          <w:szCs w:val="22"/>
          <w:lang w:val="fr-FR"/>
        </w:rPr>
        <w:t>ensemble des principaux ouvrages universitaires ayant influencé la pensée</w:t>
      </w:r>
      <w:r w:rsidR="00445C1A" w:rsidRPr="00466C8D">
        <w:rPr>
          <w:szCs w:val="22"/>
          <w:lang w:val="fr-FR"/>
        </w:rPr>
        <w:t xml:space="preserve"> en ce qui concerne les aspects économiques de la propriété intellectuelle, </w:t>
      </w:r>
      <w:r w:rsidR="00DE44B0" w:rsidRPr="00466C8D">
        <w:rPr>
          <w:szCs w:val="22"/>
          <w:lang w:val="fr-FR"/>
        </w:rPr>
        <w:t>a continué à être consultée par des chercheurs, des décideurs et d</w:t>
      </w:r>
      <w:r w:rsidR="008C13C5" w:rsidRPr="00466C8D">
        <w:rPr>
          <w:szCs w:val="22"/>
          <w:lang w:val="fr-FR"/>
        </w:rPr>
        <w:t>’</w:t>
      </w:r>
      <w:r w:rsidR="00DE44B0" w:rsidRPr="00466C8D">
        <w:rPr>
          <w:szCs w:val="22"/>
          <w:lang w:val="fr-FR"/>
        </w:rPr>
        <w:t>autres personnes intéressés</w:t>
      </w:r>
      <w:r w:rsidR="004639AA" w:rsidRPr="00466C8D">
        <w:rPr>
          <w:rStyle w:val="FootnoteReference"/>
          <w:szCs w:val="22"/>
          <w:lang w:val="fr-FR"/>
        </w:rPr>
        <w:footnoteReference w:id="39"/>
      </w:r>
      <w:r w:rsidR="004639AA" w:rsidRPr="00466C8D">
        <w:rPr>
          <w:szCs w:val="22"/>
          <w:lang w:val="fr-FR"/>
        </w:rPr>
        <w:t xml:space="preserve">. </w:t>
      </w:r>
      <w:r w:rsidR="00DE44B0" w:rsidRPr="00466C8D">
        <w:rPr>
          <w:szCs w:val="22"/>
          <w:lang w:val="fr-FR"/>
        </w:rPr>
        <w:t xml:space="preserve"> </w:t>
      </w:r>
      <w:r w:rsidR="00736A88" w:rsidRPr="00466C8D">
        <w:rPr>
          <w:szCs w:val="22"/>
          <w:lang w:val="fr-FR"/>
        </w:rPr>
        <w:t>L</w:t>
      </w:r>
      <w:r w:rsidR="008C13C5" w:rsidRPr="00466C8D">
        <w:rPr>
          <w:szCs w:val="22"/>
          <w:lang w:val="fr-FR"/>
        </w:rPr>
        <w:t>’</w:t>
      </w:r>
      <w:r w:rsidR="00736A88" w:rsidRPr="00466C8D">
        <w:rPr>
          <w:szCs w:val="22"/>
          <w:lang w:val="fr-FR"/>
        </w:rPr>
        <w:t xml:space="preserve">OMPI </w:t>
      </w:r>
      <w:r w:rsidR="000069FD" w:rsidRPr="00466C8D">
        <w:rPr>
          <w:szCs w:val="22"/>
          <w:lang w:val="fr-FR"/>
        </w:rPr>
        <w:t>a établi en outre à l</w:t>
      </w:r>
      <w:r w:rsidR="008C13C5" w:rsidRPr="00466C8D">
        <w:rPr>
          <w:szCs w:val="22"/>
          <w:lang w:val="fr-FR"/>
        </w:rPr>
        <w:t>’</w:t>
      </w:r>
      <w:r w:rsidR="000069FD" w:rsidRPr="00466C8D">
        <w:rPr>
          <w:szCs w:val="22"/>
          <w:lang w:val="fr-FR"/>
        </w:rPr>
        <w:t>intention des chercheurs une page donnant accès à des bases de données de statistiques en matière d</w:t>
      </w:r>
      <w:r w:rsidR="008C13C5" w:rsidRPr="00466C8D">
        <w:rPr>
          <w:szCs w:val="22"/>
          <w:lang w:val="fr-FR"/>
        </w:rPr>
        <w:t>’</w:t>
      </w:r>
      <w:r w:rsidR="000069FD" w:rsidRPr="00466C8D">
        <w:rPr>
          <w:szCs w:val="22"/>
          <w:lang w:val="fr-FR"/>
        </w:rPr>
        <w:t>innovation qui sont fréquemment utilisées dans la réalisation d</w:t>
      </w:r>
      <w:r w:rsidR="008C13C5" w:rsidRPr="00466C8D">
        <w:rPr>
          <w:szCs w:val="22"/>
          <w:lang w:val="fr-FR"/>
        </w:rPr>
        <w:t>’</w:t>
      </w:r>
      <w:r w:rsidR="000069FD" w:rsidRPr="00466C8D">
        <w:rPr>
          <w:szCs w:val="22"/>
          <w:lang w:val="fr-FR"/>
        </w:rPr>
        <w:t>études économiques</w:t>
      </w:r>
      <w:r w:rsidR="004639AA" w:rsidRPr="00466C8D">
        <w:rPr>
          <w:rStyle w:val="FootnoteReference"/>
          <w:szCs w:val="22"/>
          <w:lang w:val="fr-FR"/>
        </w:rPr>
        <w:footnoteReference w:id="40"/>
      </w:r>
      <w:r w:rsidR="004639AA" w:rsidRPr="00466C8D">
        <w:rPr>
          <w:szCs w:val="22"/>
          <w:lang w:val="fr-FR"/>
        </w:rPr>
        <w:t xml:space="preserve">. </w:t>
      </w:r>
      <w:r w:rsidR="00727882" w:rsidRPr="00466C8D">
        <w:rPr>
          <w:szCs w:val="22"/>
          <w:lang w:val="fr-FR"/>
        </w:rPr>
        <w:t xml:space="preserve"> </w:t>
      </w:r>
      <w:r w:rsidR="00585A65" w:rsidRPr="00466C8D">
        <w:rPr>
          <w:szCs w:val="22"/>
          <w:lang w:val="fr-FR"/>
        </w:rPr>
        <w:t>Ces deux</w:t>
      </w:r>
      <w:r w:rsidR="004550B8" w:rsidRPr="00466C8D">
        <w:rPr>
          <w:szCs w:val="22"/>
          <w:lang w:val="fr-FR"/>
        </w:rPr>
        <w:t> </w:t>
      </w:r>
      <w:r w:rsidR="00585A65" w:rsidRPr="00466C8D">
        <w:rPr>
          <w:szCs w:val="22"/>
          <w:lang w:val="fr-FR"/>
        </w:rPr>
        <w:t xml:space="preserve">ressources sont actualisées en permanence </w:t>
      </w:r>
      <w:r w:rsidR="003157D8" w:rsidRPr="00466C8D">
        <w:rPr>
          <w:szCs w:val="22"/>
          <w:lang w:val="fr-FR"/>
        </w:rPr>
        <w:t>afin d</w:t>
      </w:r>
      <w:r w:rsidR="008C13C5" w:rsidRPr="00466C8D">
        <w:rPr>
          <w:szCs w:val="22"/>
          <w:lang w:val="fr-FR"/>
        </w:rPr>
        <w:t>’</w:t>
      </w:r>
      <w:r w:rsidR="003157D8" w:rsidRPr="00466C8D">
        <w:rPr>
          <w:szCs w:val="22"/>
          <w:lang w:val="fr-FR"/>
        </w:rPr>
        <w:t>aider les chercheurs en économie des pays en développement.</w:t>
      </w:r>
    </w:p>
    <w:p w:rsidR="00FF549A" w:rsidRPr="00466C8D" w:rsidRDefault="0006119F" w:rsidP="00FF549A">
      <w:pPr>
        <w:pStyle w:val="ONUMFS"/>
        <w:rPr>
          <w:szCs w:val="22"/>
          <w:lang w:val="fr-FR"/>
        </w:rPr>
      </w:pPr>
      <w:r w:rsidRPr="00466C8D">
        <w:rPr>
          <w:szCs w:val="22"/>
          <w:lang w:val="fr-FR"/>
        </w:rPr>
        <w:t xml:space="preserve">Conformément 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4639AA" w:rsidRPr="00466C8D">
        <w:rPr>
          <w:szCs w:val="22"/>
          <w:lang w:val="fr-FR"/>
        </w:rPr>
        <w:t xml:space="preserve">1, 4, 10 </w:t>
      </w:r>
      <w:r w:rsidRPr="00466C8D">
        <w:rPr>
          <w:szCs w:val="22"/>
          <w:lang w:val="fr-FR"/>
        </w:rPr>
        <w:t>et</w:t>
      </w:r>
      <w:r w:rsidR="004639AA" w:rsidRPr="00466C8D">
        <w:rPr>
          <w:szCs w:val="22"/>
          <w:lang w:val="fr-FR"/>
        </w:rPr>
        <w:t xml:space="preserve"> 11</w:t>
      </w:r>
      <w:r w:rsidRPr="00466C8D">
        <w:rPr>
          <w:szCs w:val="22"/>
          <w:lang w:val="fr-FR"/>
        </w:rPr>
        <w:t xml:space="preserve"> du Plan d</w:t>
      </w:r>
      <w:r w:rsidR="008C13C5" w:rsidRPr="00466C8D">
        <w:rPr>
          <w:szCs w:val="22"/>
          <w:lang w:val="fr-FR"/>
        </w:rPr>
        <w:t>’</w:t>
      </w:r>
      <w:r w:rsidRPr="00466C8D">
        <w:rPr>
          <w:szCs w:val="22"/>
          <w:lang w:val="fr-FR"/>
        </w:rPr>
        <w:t>action pour le développement</w:t>
      </w:r>
      <w:r w:rsidR="004639AA" w:rsidRPr="00466C8D">
        <w:rPr>
          <w:szCs w:val="22"/>
          <w:lang w:val="fr-FR"/>
        </w:rPr>
        <w:t>,</w:t>
      </w:r>
      <w:r w:rsidRPr="00466C8D">
        <w:rPr>
          <w:szCs w:val="22"/>
          <w:lang w:val="fr-FR"/>
        </w:rPr>
        <w:t xml:space="preserve"> un certain nombre de séminaires, ateliers </w:t>
      </w:r>
      <w:r w:rsidR="005B1B6A" w:rsidRPr="00466C8D">
        <w:rPr>
          <w:szCs w:val="22"/>
          <w:lang w:val="fr-FR"/>
        </w:rPr>
        <w:t>ou</w:t>
      </w:r>
      <w:r w:rsidRPr="00466C8D">
        <w:rPr>
          <w:szCs w:val="22"/>
          <w:lang w:val="fr-FR"/>
        </w:rPr>
        <w:t xml:space="preserve"> programme</w:t>
      </w:r>
      <w:r w:rsidR="005B1B6A" w:rsidRPr="00466C8D">
        <w:rPr>
          <w:szCs w:val="22"/>
          <w:lang w:val="fr-FR"/>
        </w:rPr>
        <w:t>s</w:t>
      </w:r>
      <w:r w:rsidRPr="00466C8D">
        <w:rPr>
          <w:szCs w:val="22"/>
          <w:lang w:val="fr-FR"/>
        </w:rPr>
        <w:t xml:space="preserve"> de formation de formateurs à l</w:t>
      </w:r>
      <w:r w:rsidR="008C13C5" w:rsidRPr="00466C8D">
        <w:rPr>
          <w:szCs w:val="22"/>
          <w:lang w:val="fr-FR"/>
        </w:rPr>
        <w:t>’</w:t>
      </w:r>
      <w:r w:rsidRPr="00466C8D">
        <w:rPr>
          <w:szCs w:val="22"/>
          <w:lang w:val="fr-FR"/>
        </w:rPr>
        <w:t>intention</w:t>
      </w:r>
      <w:r w:rsidR="009B09B7" w:rsidRPr="00466C8D">
        <w:rPr>
          <w:szCs w:val="22"/>
          <w:lang w:val="fr-FR"/>
        </w:rPr>
        <w:t xml:space="preserve"> des PME</w:t>
      </w:r>
      <w:r w:rsidRPr="00466C8D">
        <w:rPr>
          <w:szCs w:val="22"/>
          <w:lang w:val="fr-FR"/>
        </w:rPr>
        <w:t xml:space="preserve"> sur la gestion de la propriété intellectuelle ont été tenus dans </w:t>
      </w:r>
      <w:r w:rsidR="00677D45">
        <w:rPr>
          <w:szCs w:val="22"/>
          <w:lang w:val="fr-FR"/>
        </w:rPr>
        <w:t>17 </w:t>
      </w:r>
      <w:r w:rsidRPr="00466C8D">
        <w:rPr>
          <w:szCs w:val="22"/>
          <w:lang w:val="fr-FR"/>
        </w:rPr>
        <w:t>pays</w:t>
      </w:r>
      <w:r w:rsidR="005B1B6A" w:rsidRPr="00466C8D">
        <w:rPr>
          <w:szCs w:val="22"/>
          <w:lang w:val="fr-FR"/>
        </w:rPr>
        <w:t>, principalement des pays en développement et</w:t>
      </w:r>
      <w:r w:rsidR="009B09B7" w:rsidRPr="00466C8D">
        <w:rPr>
          <w:szCs w:val="22"/>
          <w:lang w:val="fr-FR"/>
        </w:rPr>
        <w:t xml:space="preserve"> des </w:t>
      </w:r>
      <w:r w:rsidR="00466C8D" w:rsidRPr="00466C8D">
        <w:rPr>
          <w:szCs w:val="22"/>
          <w:lang w:val="fr-FR"/>
        </w:rPr>
        <w:t>PMA.  Ce</w:t>
      </w:r>
      <w:r w:rsidR="00FF549A" w:rsidRPr="00466C8D">
        <w:rPr>
          <w:szCs w:val="22"/>
          <w:lang w:val="fr-FR"/>
        </w:rPr>
        <w:t>s programmes ont profité à plus de</w:t>
      </w:r>
      <w:r w:rsidR="00AC3C1C" w:rsidRPr="00466C8D">
        <w:rPr>
          <w:szCs w:val="22"/>
          <w:lang w:val="fr-FR"/>
        </w:rPr>
        <w:t> </w:t>
      </w:r>
      <w:r w:rsidR="00FF549A" w:rsidRPr="00466C8D">
        <w:rPr>
          <w:szCs w:val="22"/>
          <w:lang w:val="fr-FR"/>
        </w:rPr>
        <w:t>1050</w:t>
      </w:r>
      <w:r w:rsidR="00D239E2" w:rsidRPr="00466C8D">
        <w:rPr>
          <w:szCs w:val="22"/>
          <w:lang w:val="fr-FR"/>
        </w:rPr>
        <w:t> </w:t>
      </w:r>
      <w:r w:rsidR="00FF549A" w:rsidRPr="00466C8D">
        <w:rPr>
          <w:szCs w:val="22"/>
          <w:lang w:val="fr-FR"/>
        </w:rPr>
        <w:t>représentants de PME et à des institutions d</w:t>
      </w:r>
      <w:r w:rsidR="008C13C5" w:rsidRPr="00466C8D">
        <w:rPr>
          <w:szCs w:val="22"/>
          <w:lang w:val="fr-FR"/>
        </w:rPr>
        <w:t>’</w:t>
      </w:r>
      <w:r w:rsidR="00FF549A" w:rsidRPr="00466C8D">
        <w:rPr>
          <w:szCs w:val="22"/>
          <w:lang w:val="fr-FR"/>
        </w:rPr>
        <w:t>appui</w:t>
      </w:r>
      <w:r w:rsidR="009B09B7" w:rsidRPr="00466C8D">
        <w:rPr>
          <w:szCs w:val="22"/>
          <w:lang w:val="fr-FR"/>
        </w:rPr>
        <w:t xml:space="preserve"> aux PME</w:t>
      </w:r>
      <w:r w:rsidR="00FF549A" w:rsidRPr="00466C8D">
        <w:rPr>
          <w:szCs w:val="22"/>
          <w:lang w:val="fr-FR"/>
        </w:rPr>
        <w:t xml:space="preserve"> de plus de </w:t>
      </w:r>
      <w:r w:rsidR="00677D45">
        <w:rPr>
          <w:szCs w:val="22"/>
          <w:lang w:val="fr-FR"/>
        </w:rPr>
        <w:t>40 </w:t>
      </w:r>
      <w:r w:rsidR="00FF549A" w:rsidRPr="00466C8D">
        <w:rPr>
          <w:szCs w:val="22"/>
          <w:lang w:val="fr-FR"/>
        </w:rPr>
        <w:t xml:space="preserve">pays, dont </w:t>
      </w:r>
      <w:r w:rsidR="00677D45">
        <w:rPr>
          <w:szCs w:val="22"/>
          <w:lang w:val="fr-FR"/>
        </w:rPr>
        <w:t>10 </w:t>
      </w:r>
      <w:r w:rsidR="00FF549A" w:rsidRPr="00466C8D">
        <w:rPr>
          <w:szCs w:val="22"/>
          <w:lang w:val="fr-FR"/>
        </w:rPr>
        <w:t xml:space="preserve">PMA et </w:t>
      </w:r>
      <w:r w:rsidR="00677D45">
        <w:rPr>
          <w:szCs w:val="22"/>
          <w:lang w:val="fr-FR"/>
        </w:rPr>
        <w:t>30 </w:t>
      </w:r>
      <w:r w:rsidR="00FF549A" w:rsidRPr="00466C8D">
        <w:rPr>
          <w:szCs w:val="22"/>
          <w:lang w:val="fr-FR"/>
        </w:rPr>
        <w:t>pays en développement et économies en transiti</w:t>
      </w:r>
      <w:r w:rsidR="00466C8D" w:rsidRPr="00466C8D">
        <w:rPr>
          <w:szCs w:val="22"/>
          <w:lang w:val="fr-FR"/>
        </w:rPr>
        <w:t>on.  Le</w:t>
      </w:r>
      <w:r w:rsidR="00FF549A" w:rsidRPr="00466C8D">
        <w:rPr>
          <w:szCs w:val="22"/>
          <w:lang w:val="fr-FR"/>
        </w:rPr>
        <w:t>s offices de propriété intellectuelle et les chambres de commerce des États membres concernés ont été associés de très près à l</w:t>
      </w:r>
      <w:r w:rsidR="008C13C5" w:rsidRPr="00466C8D">
        <w:rPr>
          <w:szCs w:val="22"/>
          <w:lang w:val="fr-FR"/>
        </w:rPr>
        <w:t>’</w:t>
      </w:r>
      <w:r w:rsidR="00FF549A" w:rsidRPr="00466C8D">
        <w:rPr>
          <w:szCs w:val="22"/>
          <w:lang w:val="fr-FR"/>
        </w:rPr>
        <w:t>étape de planification et ont joué un rôle moteur en apportant des contributions substantielles durant les phases d</w:t>
      </w:r>
      <w:r w:rsidR="008C13C5" w:rsidRPr="00466C8D">
        <w:rPr>
          <w:szCs w:val="22"/>
          <w:lang w:val="fr-FR"/>
        </w:rPr>
        <w:t>’</w:t>
      </w:r>
      <w:r w:rsidR="00FF549A" w:rsidRPr="00466C8D">
        <w:rPr>
          <w:szCs w:val="22"/>
          <w:lang w:val="fr-FR"/>
        </w:rPr>
        <w:t xml:space="preserve">élaboration et de mise en œuvre des programmes, </w:t>
      </w:r>
      <w:r w:rsidR="008C13C5" w:rsidRPr="00466C8D">
        <w:rPr>
          <w:szCs w:val="22"/>
          <w:lang w:val="fr-FR"/>
        </w:rPr>
        <w:t>y compris</w:t>
      </w:r>
      <w:r w:rsidR="00FF549A" w:rsidRPr="00466C8D">
        <w:rPr>
          <w:szCs w:val="22"/>
          <w:lang w:val="fr-FR"/>
        </w:rPr>
        <w:t xml:space="preserve"> dans la sélection des conférenciers et des thèmes des programm</w:t>
      </w:r>
      <w:r w:rsidR="00466C8D" w:rsidRPr="00466C8D">
        <w:rPr>
          <w:szCs w:val="22"/>
          <w:lang w:val="fr-FR"/>
        </w:rPr>
        <w:t>es.  L’o</w:t>
      </w:r>
      <w:r w:rsidR="00FF549A" w:rsidRPr="00466C8D">
        <w:rPr>
          <w:szCs w:val="22"/>
          <w:lang w:val="fr-FR"/>
        </w:rPr>
        <w:t>bjectif de ces activités était d</w:t>
      </w:r>
      <w:r w:rsidR="008C13C5" w:rsidRPr="00466C8D">
        <w:rPr>
          <w:szCs w:val="22"/>
          <w:lang w:val="fr-FR"/>
        </w:rPr>
        <w:t>’</w:t>
      </w:r>
      <w:r w:rsidR="00FF549A" w:rsidRPr="00466C8D">
        <w:rPr>
          <w:szCs w:val="22"/>
          <w:lang w:val="fr-FR"/>
        </w:rPr>
        <w:t>aider</w:t>
      </w:r>
      <w:r w:rsidR="009B09B7" w:rsidRPr="00466C8D">
        <w:rPr>
          <w:szCs w:val="22"/>
          <w:lang w:val="fr-FR"/>
        </w:rPr>
        <w:t xml:space="preserve"> les PME</w:t>
      </w:r>
      <w:r w:rsidR="00FF549A" w:rsidRPr="00466C8D">
        <w:rPr>
          <w:szCs w:val="22"/>
          <w:lang w:val="fr-FR"/>
        </w:rPr>
        <w:t xml:space="preserve"> à améliorer leur compétitivité et leurs performances par une gestion efficace de leurs actifs de propriété intellectuel</w:t>
      </w:r>
      <w:r w:rsidR="00466C8D" w:rsidRPr="00466C8D">
        <w:rPr>
          <w:szCs w:val="22"/>
          <w:lang w:val="fr-FR"/>
        </w:rPr>
        <w:t>le.  La</w:t>
      </w:r>
      <w:r w:rsidR="005B1B6A" w:rsidRPr="00466C8D">
        <w:rPr>
          <w:szCs w:val="22"/>
          <w:lang w:val="fr-FR"/>
        </w:rPr>
        <w:t xml:space="preserve"> traduction des publications relatives</w:t>
      </w:r>
      <w:r w:rsidR="009B09B7" w:rsidRPr="00466C8D">
        <w:rPr>
          <w:szCs w:val="22"/>
          <w:lang w:val="fr-FR"/>
        </w:rPr>
        <w:t xml:space="preserve"> aux PME</w:t>
      </w:r>
      <w:r w:rsidR="005B1B6A" w:rsidRPr="00466C8D">
        <w:rPr>
          <w:szCs w:val="22"/>
          <w:lang w:val="fr-FR"/>
        </w:rPr>
        <w:t xml:space="preserve"> et de l</w:t>
      </w:r>
      <w:r w:rsidR="008C13C5" w:rsidRPr="00466C8D">
        <w:rPr>
          <w:szCs w:val="22"/>
          <w:lang w:val="fr-FR"/>
        </w:rPr>
        <w:t>’</w:t>
      </w:r>
      <w:r w:rsidR="005B1B6A" w:rsidRPr="00466C8D">
        <w:rPr>
          <w:szCs w:val="22"/>
          <w:lang w:val="fr-FR"/>
        </w:rPr>
        <w:t>instrument multimédia IP Panorama dans plusieurs langues a contribué à la création de moyens de sensibilisation et de renforcement des capacités dont</w:t>
      </w:r>
      <w:r w:rsidR="009B09B7" w:rsidRPr="00466C8D">
        <w:rPr>
          <w:szCs w:val="22"/>
          <w:lang w:val="fr-FR"/>
        </w:rPr>
        <w:t xml:space="preserve"> les PME</w:t>
      </w:r>
      <w:r w:rsidR="005B1B6A" w:rsidRPr="00466C8D">
        <w:rPr>
          <w:szCs w:val="22"/>
          <w:lang w:val="fr-FR"/>
        </w:rPr>
        <w:t>, les structures de soutien</w:t>
      </w:r>
      <w:r w:rsidR="009B09B7" w:rsidRPr="00466C8D">
        <w:rPr>
          <w:szCs w:val="22"/>
          <w:lang w:val="fr-FR"/>
        </w:rPr>
        <w:t xml:space="preserve"> aux PME</w:t>
      </w:r>
      <w:r w:rsidR="005B1B6A" w:rsidRPr="00466C8D">
        <w:rPr>
          <w:szCs w:val="22"/>
          <w:lang w:val="fr-FR"/>
        </w:rPr>
        <w:t xml:space="preserve"> et les établissements universitaires</w:t>
      </w:r>
      <w:r w:rsidR="00D404F8" w:rsidRPr="00466C8D">
        <w:rPr>
          <w:szCs w:val="22"/>
          <w:lang w:val="fr-FR"/>
        </w:rPr>
        <w:t xml:space="preserve"> se sont </w:t>
      </w:r>
      <w:proofErr w:type="gramStart"/>
      <w:r w:rsidR="00D404F8" w:rsidRPr="00466C8D">
        <w:rPr>
          <w:szCs w:val="22"/>
          <w:lang w:val="fr-FR"/>
        </w:rPr>
        <w:t>servis</w:t>
      </w:r>
      <w:proofErr w:type="gramEnd"/>
      <w:r w:rsidR="00D404F8" w:rsidRPr="00466C8D">
        <w:rPr>
          <w:szCs w:val="22"/>
          <w:lang w:val="fr-FR"/>
        </w:rPr>
        <w:t xml:space="preserve"> pour dispenser des enseignements et des formations en matière de gestion de la propriété intellectuel</w:t>
      </w:r>
      <w:r w:rsidR="00466C8D" w:rsidRPr="00466C8D">
        <w:rPr>
          <w:szCs w:val="22"/>
          <w:lang w:val="fr-FR"/>
        </w:rPr>
        <w:t>le.  Le</w:t>
      </w:r>
      <w:r w:rsidR="00E611CC" w:rsidRPr="00466C8D">
        <w:rPr>
          <w:szCs w:val="22"/>
          <w:lang w:val="fr-FR"/>
        </w:rPr>
        <w:t xml:space="preserve"> travail entrepris sur trois</w:t>
      </w:r>
      <w:r w:rsidR="004550B8" w:rsidRPr="00466C8D">
        <w:rPr>
          <w:szCs w:val="22"/>
          <w:lang w:val="fr-FR"/>
        </w:rPr>
        <w:t> </w:t>
      </w:r>
      <w:r w:rsidR="00E611CC" w:rsidRPr="00466C8D">
        <w:rPr>
          <w:szCs w:val="22"/>
          <w:lang w:val="fr-FR"/>
        </w:rPr>
        <w:t xml:space="preserve">ouvrages – </w:t>
      </w:r>
      <w:r w:rsidR="00E611CC" w:rsidRPr="00466C8D">
        <w:rPr>
          <w:i/>
          <w:iCs/>
          <w:szCs w:val="22"/>
          <w:lang w:val="fr-FR"/>
        </w:rPr>
        <w:t>En toute confidentialité : initiation aux secrets d</w:t>
      </w:r>
      <w:r w:rsidR="008C13C5" w:rsidRPr="00466C8D">
        <w:rPr>
          <w:i/>
          <w:iCs/>
          <w:szCs w:val="22"/>
          <w:lang w:val="fr-FR"/>
        </w:rPr>
        <w:t>’</w:t>
      </w:r>
      <w:r w:rsidR="00E611CC" w:rsidRPr="00466C8D">
        <w:rPr>
          <w:i/>
          <w:iCs/>
          <w:szCs w:val="22"/>
          <w:lang w:val="fr-FR"/>
        </w:rPr>
        <w:t>affaires pour les petites et moyennes entreprises</w:t>
      </w:r>
      <w:r w:rsidR="00C23697" w:rsidRPr="00466C8D">
        <w:rPr>
          <w:iCs/>
          <w:szCs w:val="22"/>
          <w:lang w:val="fr-FR"/>
        </w:rPr>
        <w:t xml:space="preserve">, </w:t>
      </w:r>
      <w:proofErr w:type="spellStart"/>
      <w:r w:rsidR="004639AA" w:rsidRPr="00466C8D">
        <w:rPr>
          <w:i/>
          <w:iCs/>
          <w:szCs w:val="22"/>
          <w:lang w:val="fr-FR"/>
        </w:rPr>
        <w:t>Intellectual</w:t>
      </w:r>
      <w:proofErr w:type="spellEnd"/>
      <w:r w:rsidR="004639AA" w:rsidRPr="00466C8D">
        <w:rPr>
          <w:i/>
          <w:iCs/>
          <w:szCs w:val="22"/>
          <w:lang w:val="fr-FR"/>
        </w:rPr>
        <w:t xml:space="preserve"> </w:t>
      </w:r>
      <w:proofErr w:type="spellStart"/>
      <w:r w:rsidR="004639AA" w:rsidRPr="00466C8D">
        <w:rPr>
          <w:i/>
          <w:iCs/>
          <w:szCs w:val="22"/>
          <w:lang w:val="fr-FR"/>
        </w:rPr>
        <w:t>Property</w:t>
      </w:r>
      <w:proofErr w:type="spellEnd"/>
      <w:r w:rsidR="004639AA" w:rsidRPr="00466C8D">
        <w:rPr>
          <w:i/>
          <w:iCs/>
          <w:szCs w:val="22"/>
          <w:lang w:val="fr-FR"/>
        </w:rPr>
        <w:t xml:space="preserve"> for Agro</w:t>
      </w:r>
      <w:r w:rsidR="00466C8D" w:rsidRPr="00466C8D">
        <w:rPr>
          <w:i/>
          <w:iCs/>
          <w:szCs w:val="22"/>
          <w:lang w:val="fr-FR"/>
        </w:rPr>
        <w:noBreakHyphen/>
      </w:r>
      <w:r w:rsidR="004639AA" w:rsidRPr="00466C8D">
        <w:rPr>
          <w:i/>
          <w:iCs/>
          <w:szCs w:val="22"/>
          <w:lang w:val="fr-FR"/>
        </w:rPr>
        <w:t>Food Sma</w:t>
      </w:r>
      <w:r w:rsidR="001E652A" w:rsidRPr="00466C8D">
        <w:rPr>
          <w:i/>
          <w:iCs/>
          <w:szCs w:val="22"/>
          <w:lang w:val="fr-FR"/>
        </w:rPr>
        <w:t>ll and Medium</w:t>
      </w:r>
      <w:r w:rsidR="00466C8D" w:rsidRPr="00466C8D">
        <w:rPr>
          <w:i/>
          <w:iCs/>
          <w:szCs w:val="22"/>
          <w:lang w:val="fr-FR"/>
        </w:rPr>
        <w:noBreakHyphen/>
      </w:r>
      <w:proofErr w:type="spellStart"/>
      <w:r w:rsidR="001E652A" w:rsidRPr="00466C8D">
        <w:rPr>
          <w:i/>
          <w:iCs/>
          <w:szCs w:val="22"/>
          <w:lang w:val="fr-FR"/>
        </w:rPr>
        <w:t>sized</w:t>
      </w:r>
      <w:proofErr w:type="spellEnd"/>
      <w:r w:rsidR="001E652A" w:rsidRPr="00466C8D">
        <w:rPr>
          <w:i/>
          <w:iCs/>
          <w:szCs w:val="22"/>
          <w:lang w:val="fr-FR"/>
        </w:rPr>
        <w:t xml:space="preserve"> </w:t>
      </w:r>
      <w:proofErr w:type="spellStart"/>
      <w:r w:rsidR="001E652A" w:rsidRPr="00466C8D">
        <w:rPr>
          <w:i/>
          <w:iCs/>
          <w:szCs w:val="22"/>
          <w:lang w:val="fr-FR"/>
        </w:rPr>
        <w:t>Enterprises</w:t>
      </w:r>
      <w:proofErr w:type="spellEnd"/>
      <w:r w:rsidR="001E652A" w:rsidRPr="00466C8D">
        <w:rPr>
          <w:szCs w:val="22"/>
          <w:lang w:val="fr-FR"/>
        </w:rPr>
        <w:t xml:space="preserve"> </w:t>
      </w:r>
      <w:r w:rsidR="00C23697" w:rsidRPr="00466C8D">
        <w:rPr>
          <w:szCs w:val="22"/>
          <w:lang w:val="fr-FR"/>
        </w:rPr>
        <w:t>et</w:t>
      </w:r>
      <w:r w:rsidR="001E652A" w:rsidRPr="00466C8D">
        <w:rPr>
          <w:szCs w:val="22"/>
          <w:lang w:val="fr-FR"/>
        </w:rPr>
        <w:t xml:space="preserve"> </w:t>
      </w:r>
      <w:proofErr w:type="spellStart"/>
      <w:r w:rsidR="004639AA" w:rsidRPr="00466C8D">
        <w:rPr>
          <w:i/>
          <w:iCs/>
          <w:szCs w:val="22"/>
          <w:lang w:val="fr-FR"/>
        </w:rPr>
        <w:t>Intellectual</w:t>
      </w:r>
      <w:proofErr w:type="spellEnd"/>
      <w:r w:rsidR="004639AA" w:rsidRPr="00466C8D">
        <w:rPr>
          <w:i/>
          <w:iCs/>
          <w:szCs w:val="22"/>
          <w:lang w:val="fr-FR"/>
        </w:rPr>
        <w:t xml:space="preserve"> Capital </w:t>
      </w:r>
      <w:proofErr w:type="spellStart"/>
      <w:r w:rsidR="004639AA" w:rsidRPr="00466C8D">
        <w:rPr>
          <w:i/>
          <w:iCs/>
          <w:szCs w:val="22"/>
          <w:lang w:val="fr-FR"/>
        </w:rPr>
        <w:t>readiness</w:t>
      </w:r>
      <w:proofErr w:type="spellEnd"/>
      <w:r w:rsidR="004550B8" w:rsidRPr="00466C8D">
        <w:rPr>
          <w:i/>
          <w:iCs/>
          <w:szCs w:val="22"/>
          <w:lang w:val="fr-FR"/>
        </w:rPr>
        <w:t> :</w:t>
      </w:r>
      <w:r w:rsidR="001E652A" w:rsidRPr="00466C8D">
        <w:rPr>
          <w:i/>
          <w:iCs/>
          <w:szCs w:val="22"/>
          <w:lang w:val="fr-FR"/>
        </w:rPr>
        <w:t xml:space="preserve"> </w:t>
      </w:r>
      <w:r w:rsidR="004639AA" w:rsidRPr="00466C8D">
        <w:rPr>
          <w:i/>
          <w:iCs/>
          <w:szCs w:val="22"/>
          <w:lang w:val="fr-FR"/>
        </w:rPr>
        <w:t xml:space="preserve">the Use of Intangibles to </w:t>
      </w:r>
      <w:r w:rsidR="004639AA" w:rsidRPr="00466C8D">
        <w:rPr>
          <w:i/>
          <w:iCs/>
          <w:szCs w:val="22"/>
          <w:lang w:val="fr-FR"/>
        </w:rPr>
        <w:lastRenderedPageBreak/>
        <w:t xml:space="preserve">Access Capital – An Introduction for Business and </w:t>
      </w:r>
      <w:proofErr w:type="spellStart"/>
      <w:r w:rsidR="004639AA" w:rsidRPr="00466C8D">
        <w:rPr>
          <w:i/>
          <w:iCs/>
          <w:szCs w:val="22"/>
          <w:lang w:val="fr-FR"/>
        </w:rPr>
        <w:t>Investors</w:t>
      </w:r>
      <w:proofErr w:type="spellEnd"/>
      <w:r w:rsidR="00C23697" w:rsidRPr="00466C8D">
        <w:rPr>
          <w:szCs w:val="22"/>
          <w:lang w:val="fr-FR"/>
        </w:rPr>
        <w:t xml:space="preserve"> – ainsi que sur la version mobile de l</w:t>
      </w:r>
      <w:r w:rsidR="008C13C5" w:rsidRPr="00466C8D">
        <w:rPr>
          <w:szCs w:val="22"/>
          <w:lang w:val="fr-FR"/>
        </w:rPr>
        <w:t>’</w:t>
      </w:r>
      <w:r w:rsidR="00C23697" w:rsidRPr="00466C8D">
        <w:rPr>
          <w:szCs w:val="22"/>
          <w:lang w:val="fr-FR"/>
        </w:rPr>
        <w:t>IP Panorama a été mené à bien</w:t>
      </w:r>
      <w:r w:rsidR="00425ACB" w:rsidRPr="00466C8D">
        <w:rPr>
          <w:szCs w:val="22"/>
          <w:lang w:val="fr-FR"/>
        </w:rPr>
        <w:t xml:space="preserve"> et contribuera à </w:t>
      </w:r>
      <w:r w:rsidR="00814A48" w:rsidRPr="00466C8D">
        <w:rPr>
          <w:szCs w:val="22"/>
          <w:lang w:val="fr-FR"/>
        </w:rPr>
        <w:t>la poursuite de l</w:t>
      </w:r>
      <w:r w:rsidR="008C13C5" w:rsidRPr="00466C8D">
        <w:rPr>
          <w:szCs w:val="22"/>
          <w:lang w:val="fr-FR"/>
        </w:rPr>
        <w:t>’</w:t>
      </w:r>
      <w:r w:rsidR="00814A48" w:rsidRPr="00466C8D">
        <w:rPr>
          <w:szCs w:val="22"/>
          <w:lang w:val="fr-FR"/>
        </w:rPr>
        <w:t>amélioration d</w:t>
      </w:r>
      <w:r w:rsidR="00425ACB" w:rsidRPr="00466C8D">
        <w:rPr>
          <w:szCs w:val="22"/>
          <w:lang w:val="fr-FR"/>
        </w:rPr>
        <w:t>es compétences en matière de gestion de la propriété intellectuelle dans</w:t>
      </w:r>
      <w:r w:rsidR="009B09B7" w:rsidRPr="00466C8D">
        <w:rPr>
          <w:szCs w:val="22"/>
          <w:lang w:val="fr-FR"/>
        </w:rPr>
        <w:t xml:space="preserve"> les PME</w:t>
      </w:r>
      <w:r w:rsidR="00425ACB" w:rsidRPr="00466C8D">
        <w:rPr>
          <w:szCs w:val="22"/>
          <w:lang w:val="fr-FR"/>
        </w:rPr>
        <w:t xml:space="preserve"> du monde enti</w:t>
      </w:r>
      <w:r w:rsidR="00466C8D" w:rsidRPr="00466C8D">
        <w:rPr>
          <w:szCs w:val="22"/>
          <w:lang w:val="fr-FR"/>
        </w:rPr>
        <w:t>er.  Le</w:t>
      </w:r>
      <w:r w:rsidR="00FC7E74" w:rsidRPr="00466C8D">
        <w:rPr>
          <w:szCs w:val="22"/>
          <w:lang w:val="fr-FR"/>
        </w:rPr>
        <w:t xml:space="preserve"> nouveau bulletin mensuel</w:t>
      </w:r>
      <w:r w:rsidR="009B09B7" w:rsidRPr="00466C8D">
        <w:rPr>
          <w:szCs w:val="22"/>
          <w:lang w:val="fr-FR"/>
        </w:rPr>
        <w:t xml:space="preserve"> des PME</w:t>
      </w:r>
      <w:r w:rsidR="00FC7E74" w:rsidRPr="00466C8D">
        <w:rPr>
          <w:szCs w:val="22"/>
          <w:lang w:val="fr-FR"/>
        </w:rPr>
        <w:t xml:space="preserve"> a continué de communiquer les derniers faits nouveaux, des informations et des liens concernant</w:t>
      </w:r>
      <w:r w:rsidR="009B09B7" w:rsidRPr="00466C8D">
        <w:rPr>
          <w:szCs w:val="22"/>
          <w:lang w:val="fr-FR"/>
        </w:rPr>
        <w:t xml:space="preserve"> les PME</w:t>
      </w:r>
      <w:r w:rsidR="00FC7E74" w:rsidRPr="00466C8D">
        <w:rPr>
          <w:szCs w:val="22"/>
          <w:lang w:val="fr-FR"/>
        </w:rPr>
        <w:t xml:space="preserve"> à quelque 40</w:t>
      </w:r>
      <w:r w:rsidR="004550B8" w:rsidRPr="00466C8D">
        <w:rPr>
          <w:szCs w:val="22"/>
          <w:lang w:val="fr-FR"/>
        </w:rPr>
        <w:t> </w:t>
      </w:r>
      <w:r w:rsidR="00FC7E74" w:rsidRPr="00466C8D">
        <w:rPr>
          <w:szCs w:val="22"/>
          <w:lang w:val="fr-FR"/>
        </w:rPr>
        <w:t>000</w:t>
      </w:r>
      <w:r w:rsidR="000D2E1F" w:rsidRPr="00466C8D">
        <w:rPr>
          <w:szCs w:val="22"/>
          <w:lang w:val="fr-FR"/>
        </w:rPr>
        <w:t> </w:t>
      </w:r>
      <w:r w:rsidR="00FC7E74" w:rsidRPr="00466C8D">
        <w:rPr>
          <w:szCs w:val="22"/>
          <w:lang w:val="fr-FR"/>
        </w:rPr>
        <w:t>abonnés dans le monde de manière équilibrée et transparente – aidant ainsi les responsables de l</w:t>
      </w:r>
      <w:r w:rsidR="008C13C5" w:rsidRPr="00466C8D">
        <w:rPr>
          <w:szCs w:val="22"/>
          <w:lang w:val="fr-FR"/>
        </w:rPr>
        <w:t>’</w:t>
      </w:r>
      <w:r w:rsidR="00FC7E74" w:rsidRPr="00466C8D">
        <w:rPr>
          <w:szCs w:val="22"/>
          <w:lang w:val="fr-FR"/>
        </w:rPr>
        <w:t>élaboration des politiques à mettre en place des stratégies nationales appropriées dans le domaine de la propriété intellectuelle à l</w:t>
      </w:r>
      <w:r w:rsidR="008C13C5" w:rsidRPr="00466C8D">
        <w:rPr>
          <w:szCs w:val="22"/>
          <w:lang w:val="fr-FR"/>
        </w:rPr>
        <w:t>’</w:t>
      </w:r>
      <w:r w:rsidR="00FC7E74" w:rsidRPr="00466C8D">
        <w:rPr>
          <w:szCs w:val="22"/>
          <w:lang w:val="fr-FR"/>
        </w:rPr>
        <w:t>intention</w:t>
      </w:r>
      <w:r w:rsidR="009B09B7" w:rsidRPr="00466C8D">
        <w:rPr>
          <w:szCs w:val="22"/>
          <w:lang w:val="fr-FR"/>
        </w:rPr>
        <w:t xml:space="preserve"> des </w:t>
      </w:r>
      <w:r w:rsidR="00466C8D" w:rsidRPr="00466C8D">
        <w:rPr>
          <w:szCs w:val="22"/>
          <w:lang w:val="fr-FR"/>
        </w:rPr>
        <w:t>PME.  La</w:t>
      </w:r>
      <w:r w:rsidR="00C67D08" w:rsidRPr="00466C8D">
        <w:rPr>
          <w:szCs w:val="22"/>
          <w:lang w:val="fr-FR"/>
        </w:rPr>
        <w:t xml:space="preserve"> pratique consistant à diffuser des programmes provisoires, des publications adaptées et traduites, des enquêtes, des études ainsi que l</w:t>
      </w:r>
      <w:r w:rsidR="008C13C5" w:rsidRPr="00466C8D">
        <w:rPr>
          <w:szCs w:val="22"/>
          <w:lang w:val="fr-FR"/>
        </w:rPr>
        <w:t>’</w:t>
      </w:r>
      <w:r w:rsidR="00C67D08" w:rsidRPr="00466C8D">
        <w:rPr>
          <w:szCs w:val="22"/>
          <w:lang w:val="fr-FR"/>
        </w:rPr>
        <w:t>instrument IP Panorama dans différentes langues, s</w:t>
      </w:r>
      <w:r w:rsidR="008C13C5" w:rsidRPr="00466C8D">
        <w:rPr>
          <w:szCs w:val="22"/>
          <w:lang w:val="fr-FR"/>
        </w:rPr>
        <w:t>’</w:t>
      </w:r>
      <w:r w:rsidR="00C67D08" w:rsidRPr="00466C8D">
        <w:rPr>
          <w:szCs w:val="22"/>
          <w:lang w:val="fr-FR"/>
        </w:rPr>
        <w:t>est poursuivie sur le site</w:t>
      </w:r>
      <w:r w:rsidR="004550B8" w:rsidRPr="00466C8D">
        <w:rPr>
          <w:szCs w:val="22"/>
          <w:lang w:val="fr-FR"/>
        </w:rPr>
        <w:t> </w:t>
      </w:r>
      <w:r w:rsidR="00C67D08" w:rsidRPr="00466C8D">
        <w:rPr>
          <w:szCs w:val="22"/>
          <w:lang w:val="fr-FR"/>
        </w:rPr>
        <w:t>Web de l</w:t>
      </w:r>
      <w:r w:rsidR="008C13C5" w:rsidRPr="00466C8D">
        <w:rPr>
          <w:szCs w:val="22"/>
          <w:lang w:val="fr-FR"/>
        </w:rPr>
        <w:t>’</w:t>
      </w:r>
      <w:r w:rsidR="00C67D08" w:rsidRPr="00466C8D">
        <w:rPr>
          <w:szCs w:val="22"/>
          <w:lang w:val="fr-FR"/>
        </w:rPr>
        <w:t>O</w:t>
      </w:r>
      <w:r w:rsidR="00466C8D" w:rsidRPr="00466C8D">
        <w:rPr>
          <w:szCs w:val="22"/>
          <w:lang w:val="fr-FR"/>
        </w:rPr>
        <w:t>MPI.  Le</w:t>
      </w:r>
      <w:r w:rsidR="00FF549A" w:rsidRPr="00466C8D">
        <w:rPr>
          <w:szCs w:val="22"/>
          <w:lang w:val="fr-FR"/>
        </w:rPr>
        <w:t>s programmes et activités de l</w:t>
      </w:r>
      <w:r w:rsidR="008C13C5" w:rsidRPr="00466C8D">
        <w:rPr>
          <w:szCs w:val="22"/>
          <w:lang w:val="fr-FR"/>
        </w:rPr>
        <w:t>’</w:t>
      </w:r>
      <w:r w:rsidR="00FF549A" w:rsidRPr="00466C8D">
        <w:rPr>
          <w:szCs w:val="22"/>
          <w:lang w:val="fr-FR"/>
        </w:rPr>
        <w:t>OMPI à l</w:t>
      </w:r>
      <w:r w:rsidR="008C13C5" w:rsidRPr="00466C8D">
        <w:rPr>
          <w:szCs w:val="22"/>
          <w:lang w:val="fr-FR"/>
        </w:rPr>
        <w:t>’</w:t>
      </w:r>
      <w:r w:rsidR="00FF549A" w:rsidRPr="00466C8D">
        <w:rPr>
          <w:szCs w:val="22"/>
          <w:lang w:val="fr-FR"/>
        </w:rPr>
        <w:t>intention</w:t>
      </w:r>
      <w:r w:rsidR="009B09B7" w:rsidRPr="00466C8D">
        <w:rPr>
          <w:szCs w:val="22"/>
          <w:lang w:val="fr-FR"/>
        </w:rPr>
        <w:t xml:space="preserve"> des PME</w:t>
      </w:r>
      <w:r w:rsidR="00FF549A" w:rsidRPr="00466C8D">
        <w:rPr>
          <w:szCs w:val="22"/>
          <w:lang w:val="fr-FR"/>
        </w:rPr>
        <w:t xml:space="preserve"> ont contribué à renforcer les capacités nationales et régionales de protection des créations, innovations et inventions national</w:t>
      </w:r>
      <w:r w:rsidR="00466C8D" w:rsidRPr="00466C8D">
        <w:rPr>
          <w:szCs w:val="22"/>
          <w:lang w:val="fr-FR"/>
        </w:rPr>
        <w:t>es.  L’é</w:t>
      </w:r>
      <w:r w:rsidR="004B51E1" w:rsidRPr="00466C8D">
        <w:rPr>
          <w:szCs w:val="22"/>
          <w:lang w:val="fr-FR"/>
        </w:rPr>
        <w:t>laboration du document d</w:t>
      </w:r>
      <w:r w:rsidR="008C13C5" w:rsidRPr="00466C8D">
        <w:rPr>
          <w:szCs w:val="22"/>
          <w:lang w:val="fr-FR"/>
        </w:rPr>
        <w:t>’</w:t>
      </w:r>
      <w:r w:rsidR="004B51E1" w:rsidRPr="00466C8D">
        <w:rPr>
          <w:szCs w:val="22"/>
          <w:lang w:val="fr-FR"/>
        </w:rPr>
        <w:t xml:space="preserve">orientation intitulé </w:t>
      </w:r>
      <w:r w:rsidR="00AC5042" w:rsidRPr="00466C8D">
        <w:rPr>
          <w:szCs w:val="22"/>
          <w:lang w:val="fr-FR"/>
        </w:rPr>
        <w:t>“</w:t>
      </w:r>
      <w:r w:rsidR="004B51E1" w:rsidRPr="00466C8D">
        <w:rPr>
          <w:i/>
          <w:szCs w:val="22"/>
          <w:lang w:val="fr-FR"/>
        </w:rPr>
        <w:t>L</w:t>
      </w:r>
      <w:r w:rsidR="008C13C5" w:rsidRPr="00466C8D">
        <w:rPr>
          <w:i/>
          <w:szCs w:val="22"/>
          <w:lang w:val="fr-FR"/>
        </w:rPr>
        <w:t>’</w:t>
      </w:r>
      <w:r w:rsidR="004B51E1" w:rsidRPr="00466C8D">
        <w:rPr>
          <w:i/>
          <w:szCs w:val="22"/>
          <w:lang w:val="fr-FR"/>
        </w:rPr>
        <w:t>innovation au service de la réussite – Promouvoir l</w:t>
      </w:r>
      <w:r w:rsidR="008C13C5" w:rsidRPr="00466C8D">
        <w:rPr>
          <w:i/>
          <w:szCs w:val="22"/>
          <w:lang w:val="fr-FR"/>
        </w:rPr>
        <w:t>’</w:t>
      </w:r>
      <w:r w:rsidR="004B51E1" w:rsidRPr="00466C8D">
        <w:rPr>
          <w:i/>
          <w:szCs w:val="22"/>
          <w:lang w:val="fr-FR"/>
        </w:rPr>
        <w:t>utilisation de la propriété intellectuelle par les petites et moyennes entreprises</w:t>
      </w:r>
      <w:r w:rsidR="00AC5042" w:rsidRPr="00466C8D">
        <w:rPr>
          <w:szCs w:val="22"/>
          <w:lang w:val="fr-FR"/>
        </w:rPr>
        <w:t>”</w:t>
      </w:r>
      <w:r w:rsidR="004B51E1" w:rsidRPr="00466C8D">
        <w:rPr>
          <w:szCs w:val="22"/>
          <w:lang w:val="fr-FR"/>
        </w:rPr>
        <w:t xml:space="preserve"> a été </w:t>
      </w:r>
      <w:r w:rsidR="000A31BA" w:rsidRPr="00466C8D">
        <w:rPr>
          <w:szCs w:val="22"/>
          <w:lang w:val="fr-FR"/>
        </w:rPr>
        <w:t>achevé</w:t>
      </w:r>
      <w:r w:rsidR="004B51E1" w:rsidRPr="00466C8D">
        <w:rPr>
          <w:szCs w:val="22"/>
          <w:lang w:val="fr-FR"/>
        </w:rPr>
        <w:t>e a</w:t>
      </w:r>
      <w:r w:rsidR="00F03A4B" w:rsidRPr="00466C8D">
        <w:rPr>
          <w:szCs w:val="22"/>
          <w:lang w:val="fr-FR"/>
        </w:rPr>
        <w:t>fin d</w:t>
      </w:r>
      <w:r w:rsidR="008C13C5" w:rsidRPr="00466C8D">
        <w:rPr>
          <w:szCs w:val="22"/>
          <w:lang w:val="fr-FR"/>
        </w:rPr>
        <w:t>’</w:t>
      </w:r>
      <w:r w:rsidR="00F03A4B" w:rsidRPr="00466C8D">
        <w:rPr>
          <w:szCs w:val="22"/>
          <w:lang w:val="fr-FR"/>
        </w:rPr>
        <w:t>améliorer encore la prestation de services d</w:t>
      </w:r>
      <w:r w:rsidR="008C13C5" w:rsidRPr="00466C8D">
        <w:rPr>
          <w:szCs w:val="22"/>
          <w:lang w:val="fr-FR"/>
        </w:rPr>
        <w:t>’</w:t>
      </w:r>
      <w:r w:rsidR="00F03A4B" w:rsidRPr="00466C8D">
        <w:rPr>
          <w:szCs w:val="22"/>
          <w:lang w:val="fr-FR"/>
        </w:rPr>
        <w:t>appui</w:t>
      </w:r>
      <w:r w:rsidR="009B09B7" w:rsidRPr="00466C8D">
        <w:rPr>
          <w:szCs w:val="22"/>
          <w:lang w:val="fr-FR"/>
        </w:rPr>
        <w:t xml:space="preserve"> aux PME</w:t>
      </w:r>
      <w:r w:rsidR="00F03A4B" w:rsidRPr="00466C8D">
        <w:rPr>
          <w:szCs w:val="22"/>
          <w:lang w:val="fr-FR"/>
        </w:rPr>
        <w:t xml:space="preserve"> et aux structures de soutien</w:t>
      </w:r>
      <w:r w:rsidR="009B09B7" w:rsidRPr="00466C8D">
        <w:rPr>
          <w:szCs w:val="22"/>
          <w:lang w:val="fr-FR"/>
        </w:rPr>
        <w:t xml:space="preserve"> aux PME</w:t>
      </w:r>
      <w:r w:rsidR="00F03A4B" w:rsidRPr="00466C8D">
        <w:rPr>
          <w:szCs w:val="22"/>
          <w:lang w:val="fr-FR"/>
        </w:rPr>
        <w:t xml:space="preserve"> dans le domaine de la propriété intellectuelle</w:t>
      </w:r>
      <w:r w:rsidR="004639AA" w:rsidRPr="00466C8D">
        <w:rPr>
          <w:rStyle w:val="FootnoteReference"/>
          <w:szCs w:val="22"/>
          <w:lang w:val="fr-FR"/>
        </w:rPr>
        <w:footnoteReference w:id="41"/>
      </w:r>
      <w:r w:rsidR="004639AA" w:rsidRPr="00466C8D">
        <w:rPr>
          <w:szCs w:val="22"/>
          <w:lang w:val="fr-FR"/>
        </w:rPr>
        <w:t>.</w:t>
      </w:r>
    </w:p>
    <w:p w:rsidR="00FF549A" w:rsidRPr="00466C8D" w:rsidRDefault="00545405" w:rsidP="00CD5045">
      <w:pPr>
        <w:pStyle w:val="ONUMFS"/>
        <w:rPr>
          <w:szCs w:val="22"/>
          <w:lang w:val="fr-FR"/>
        </w:rPr>
      </w:pPr>
      <w:r w:rsidRPr="00466C8D">
        <w:rPr>
          <w:szCs w:val="22"/>
          <w:lang w:val="fr-FR"/>
        </w:rPr>
        <w:t>En ce qui concerne</w:t>
      </w:r>
      <w:r w:rsidR="00DB70F2" w:rsidRPr="00466C8D">
        <w:rPr>
          <w:szCs w:val="22"/>
          <w:lang w:val="fr-FR"/>
        </w:rPr>
        <w:t xml:space="preserve"> </w:t>
      </w:r>
      <w:r w:rsidRPr="00466C8D">
        <w:rPr>
          <w:szCs w:val="22"/>
          <w:lang w:val="fr-FR"/>
        </w:rPr>
        <w:t xml:space="preserve">la </w:t>
      </w:r>
      <w:r w:rsidR="00DB70F2" w:rsidRPr="00466C8D">
        <w:rPr>
          <w:szCs w:val="22"/>
          <w:lang w:val="fr-FR"/>
        </w:rPr>
        <w:t>promo</w:t>
      </w:r>
      <w:r w:rsidRPr="00466C8D">
        <w:rPr>
          <w:szCs w:val="22"/>
          <w:lang w:val="fr-FR"/>
        </w:rPr>
        <w:t>tion du</w:t>
      </w:r>
      <w:r w:rsidR="00DB70F2" w:rsidRPr="00466C8D">
        <w:rPr>
          <w:szCs w:val="22"/>
          <w:lang w:val="fr-FR"/>
        </w:rPr>
        <w:t xml:space="preserve"> respect de la propriété intellectuelle,</w:t>
      </w:r>
      <w:r w:rsidRPr="00466C8D">
        <w:rPr>
          <w:szCs w:val="22"/>
          <w:lang w:val="fr-FR"/>
        </w:rPr>
        <w:t xml:space="preserve"> l</w:t>
      </w:r>
      <w:r w:rsidR="008C13C5" w:rsidRPr="00466C8D">
        <w:rPr>
          <w:szCs w:val="22"/>
          <w:lang w:val="fr-FR"/>
        </w:rPr>
        <w:t>’</w:t>
      </w:r>
      <w:r w:rsidRPr="00466C8D">
        <w:rPr>
          <w:szCs w:val="22"/>
          <w:lang w:val="fr-FR"/>
        </w:rPr>
        <w:t>Organisation a replacé l</w:t>
      </w:r>
      <w:r w:rsidR="008C13C5" w:rsidRPr="00466C8D">
        <w:rPr>
          <w:szCs w:val="22"/>
          <w:lang w:val="fr-FR"/>
        </w:rPr>
        <w:t>’</w:t>
      </w:r>
      <w:r w:rsidRPr="00466C8D">
        <w:rPr>
          <w:szCs w:val="22"/>
          <w:lang w:val="fr-FR"/>
        </w:rPr>
        <w:t>application des droits dans le contexte plus large de l</w:t>
      </w:r>
      <w:r w:rsidR="008C13C5" w:rsidRPr="00466C8D">
        <w:rPr>
          <w:szCs w:val="22"/>
          <w:lang w:val="fr-FR"/>
        </w:rPr>
        <w:t>’</w:t>
      </w:r>
      <w:r w:rsidRPr="00466C8D">
        <w:rPr>
          <w:szCs w:val="22"/>
          <w:lang w:val="fr-FR"/>
        </w:rPr>
        <w:t>intérêt général, et en particulier, des préoccupations relatives au développeme</w:t>
      </w:r>
      <w:r w:rsidR="00466C8D" w:rsidRPr="00466C8D">
        <w:rPr>
          <w:szCs w:val="22"/>
          <w:lang w:val="fr-FR"/>
        </w:rPr>
        <w:t xml:space="preserve">nt.  À </w:t>
      </w:r>
      <w:r w:rsidR="004F1D53" w:rsidRPr="00466C8D">
        <w:rPr>
          <w:szCs w:val="22"/>
          <w:lang w:val="fr-FR"/>
        </w:rPr>
        <w:t>la demande des États membres, l</w:t>
      </w:r>
      <w:r w:rsidR="008C13C5" w:rsidRPr="00466C8D">
        <w:rPr>
          <w:szCs w:val="22"/>
          <w:lang w:val="fr-FR"/>
        </w:rPr>
        <w:t>’</w:t>
      </w:r>
      <w:r w:rsidR="004F1D53" w:rsidRPr="00466C8D">
        <w:rPr>
          <w:szCs w:val="22"/>
          <w:lang w:val="fr-FR"/>
        </w:rPr>
        <w:t>OMPI a fourni une assistance en matière législative dans le cadre de l</w:t>
      </w:r>
      <w:r w:rsidR="008C13C5" w:rsidRPr="00466C8D">
        <w:rPr>
          <w:szCs w:val="22"/>
          <w:lang w:val="fr-FR"/>
        </w:rPr>
        <w:t>’</w:t>
      </w:r>
      <w:r w:rsidR="004F1D53" w:rsidRPr="00466C8D">
        <w:rPr>
          <w:szCs w:val="22"/>
          <w:lang w:val="fr-FR"/>
        </w:rPr>
        <w:t>examen de la compatibilité des lois en vigueur et des projets de loi au niveau national avec les obligations en matière d</w:t>
      </w:r>
      <w:r w:rsidR="008C13C5" w:rsidRPr="00466C8D">
        <w:rPr>
          <w:szCs w:val="22"/>
          <w:lang w:val="fr-FR"/>
        </w:rPr>
        <w:t>’</w:t>
      </w:r>
      <w:r w:rsidR="004F1D53" w:rsidRPr="00466C8D">
        <w:rPr>
          <w:szCs w:val="22"/>
          <w:lang w:val="fr-FR"/>
        </w:rPr>
        <w:t>application des droits découlant de la partie III de l</w:t>
      </w:r>
      <w:r w:rsidR="008C13C5" w:rsidRPr="00466C8D">
        <w:rPr>
          <w:szCs w:val="22"/>
          <w:lang w:val="fr-FR"/>
        </w:rPr>
        <w:t>’</w:t>
      </w:r>
      <w:r w:rsidR="004F1D53" w:rsidRPr="00466C8D">
        <w:rPr>
          <w:szCs w:val="22"/>
          <w:lang w:val="fr-FR"/>
        </w:rPr>
        <w:t>Accord sur</w:t>
      </w:r>
      <w:r w:rsidR="009B09B7" w:rsidRPr="00466C8D">
        <w:rPr>
          <w:szCs w:val="22"/>
          <w:lang w:val="fr-FR"/>
        </w:rPr>
        <w:t xml:space="preserve"> les ADP</w:t>
      </w:r>
      <w:r w:rsidR="004F1D53" w:rsidRPr="00466C8D">
        <w:rPr>
          <w:szCs w:val="22"/>
          <w:lang w:val="fr-FR"/>
        </w:rPr>
        <w:t xml:space="preserve">IC, </w:t>
      </w:r>
      <w:r w:rsidR="008B6C2D" w:rsidRPr="00466C8D">
        <w:rPr>
          <w:szCs w:val="22"/>
          <w:lang w:val="fr-FR"/>
        </w:rPr>
        <w:t>en tenant compte des éléments d</w:t>
      </w:r>
      <w:r w:rsidR="008C13C5" w:rsidRPr="00466C8D">
        <w:rPr>
          <w:szCs w:val="22"/>
          <w:lang w:val="fr-FR"/>
        </w:rPr>
        <w:t>’</w:t>
      </w:r>
      <w:r w:rsidR="008B6C2D" w:rsidRPr="00466C8D">
        <w:rPr>
          <w:szCs w:val="22"/>
          <w:lang w:val="fr-FR"/>
        </w:rPr>
        <w:t>équilibre et de flexibilité prévus dans cet Accord.  L</w:t>
      </w:r>
      <w:r w:rsidR="008C13C5" w:rsidRPr="00466C8D">
        <w:rPr>
          <w:szCs w:val="22"/>
          <w:lang w:val="fr-FR"/>
        </w:rPr>
        <w:t>’</w:t>
      </w:r>
      <w:r w:rsidR="008B6C2D" w:rsidRPr="00466C8D">
        <w:rPr>
          <w:szCs w:val="22"/>
          <w:lang w:val="fr-FR"/>
        </w:rPr>
        <w:t>OMPI a en outre organisé des ateliers, des réunions, des séminaires, des visites d</w:t>
      </w:r>
      <w:r w:rsidR="008C13C5" w:rsidRPr="00466C8D">
        <w:rPr>
          <w:szCs w:val="22"/>
          <w:lang w:val="fr-FR"/>
        </w:rPr>
        <w:t>’</w:t>
      </w:r>
      <w:r w:rsidR="008B6C2D" w:rsidRPr="00466C8D">
        <w:rPr>
          <w:szCs w:val="22"/>
          <w:lang w:val="fr-FR"/>
        </w:rPr>
        <w:t>étude et des colloques nationaux et régionaux spécialisés visant à aborder tous les aspects de la promotion du respect de la propriété intellectuel</w:t>
      </w:r>
      <w:r w:rsidR="00466C8D" w:rsidRPr="00466C8D">
        <w:rPr>
          <w:szCs w:val="22"/>
          <w:lang w:val="fr-FR"/>
        </w:rPr>
        <w:t>le.  Ce</w:t>
      </w:r>
      <w:r w:rsidR="008B6C2D" w:rsidRPr="00466C8D">
        <w:rPr>
          <w:szCs w:val="22"/>
          <w:lang w:val="fr-FR"/>
        </w:rPr>
        <w:t>s activités visaient généralement à examiner les normes minimales et les éléments de flexibilité prévus à la partie III de l</w:t>
      </w:r>
      <w:r w:rsidR="008C13C5" w:rsidRPr="00466C8D">
        <w:rPr>
          <w:szCs w:val="22"/>
          <w:lang w:val="fr-FR"/>
        </w:rPr>
        <w:t>’</w:t>
      </w:r>
      <w:r w:rsidR="008B6C2D" w:rsidRPr="00466C8D">
        <w:rPr>
          <w:szCs w:val="22"/>
          <w:lang w:val="fr-FR"/>
        </w:rPr>
        <w:t>Accord sur</w:t>
      </w:r>
      <w:r w:rsidR="009B09B7" w:rsidRPr="00466C8D">
        <w:rPr>
          <w:szCs w:val="22"/>
          <w:lang w:val="fr-FR"/>
        </w:rPr>
        <w:t xml:space="preserve"> les AD</w:t>
      </w:r>
      <w:r w:rsidR="00466C8D" w:rsidRPr="00466C8D">
        <w:rPr>
          <w:szCs w:val="22"/>
          <w:lang w:val="fr-FR"/>
        </w:rPr>
        <w:t>PIC.  El</w:t>
      </w:r>
      <w:r w:rsidR="00731839" w:rsidRPr="00466C8D">
        <w:rPr>
          <w:szCs w:val="22"/>
          <w:lang w:val="fr-FR"/>
        </w:rPr>
        <w:t xml:space="preserve">les concernaient également les </w:t>
      </w:r>
      <w:r w:rsidR="00F81944" w:rsidRPr="00466C8D">
        <w:rPr>
          <w:szCs w:val="22"/>
          <w:lang w:val="fr-FR"/>
        </w:rPr>
        <w:t xml:space="preserve">sujets abordés </w:t>
      </w:r>
      <w:r w:rsidR="00731839" w:rsidRPr="00466C8D">
        <w:rPr>
          <w:szCs w:val="22"/>
          <w:lang w:val="fr-FR"/>
        </w:rPr>
        <w:t>dans le cadre du Comité consultatif sur l</w:t>
      </w:r>
      <w:r w:rsidR="008C13C5" w:rsidRPr="00466C8D">
        <w:rPr>
          <w:szCs w:val="22"/>
          <w:lang w:val="fr-FR"/>
        </w:rPr>
        <w:t>’</w:t>
      </w:r>
      <w:r w:rsidR="00731839" w:rsidRPr="00466C8D">
        <w:rPr>
          <w:szCs w:val="22"/>
          <w:lang w:val="fr-FR"/>
        </w:rPr>
        <w:t>application des droits</w:t>
      </w:r>
      <w:r w:rsidR="00F81944" w:rsidRPr="00466C8D">
        <w:rPr>
          <w:szCs w:val="22"/>
          <w:lang w:val="fr-FR"/>
        </w:rPr>
        <w:t>, telles que les actions de prévention visant à compléter</w:t>
      </w:r>
      <w:r w:rsidR="00731839" w:rsidRPr="00466C8D">
        <w:rPr>
          <w:szCs w:val="22"/>
          <w:lang w:val="fr-FR"/>
        </w:rPr>
        <w:t xml:space="preserve"> </w:t>
      </w:r>
      <w:r w:rsidR="00F12476" w:rsidRPr="00466C8D">
        <w:rPr>
          <w:szCs w:val="22"/>
          <w:lang w:val="fr-FR"/>
        </w:rPr>
        <w:t>les mesures d</w:t>
      </w:r>
      <w:r w:rsidR="008C13C5" w:rsidRPr="00466C8D">
        <w:rPr>
          <w:szCs w:val="22"/>
          <w:lang w:val="fr-FR"/>
        </w:rPr>
        <w:t>’</w:t>
      </w:r>
      <w:r w:rsidR="00F12476" w:rsidRPr="00466C8D">
        <w:rPr>
          <w:szCs w:val="22"/>
          <w:lang w:val="fr-FR"/>
        </w:rPr>
        <w:t>application des droits, le règlement extrajudiciaire des litiges, la sensibilisation et la mise à l</w:t>
      </w:r>
      <w:r w:rsidR="008C13C5" w:rsidRPr="00466C8D">
        <w:rPr>
          <w:szCs w:val="22"/>
          <w:lang w:val="fr-FR"/>
        </w:rPr>
        <w:t>’</w:t>
      </w:r>
      <w:r w:rsidR="00F12476" w:rsidRPr="00466C8D">
        <w:rPr>
          <w:szCs w:val="22"/>
          <w:lang w:val="fr-FR"/>
        </w:rPr>
        <w:t>écart des circuits commerciaux des marchandises portant atteinte à des droits de propriété intellectuelle.</w:t>
      </w:r>
      <w:r w:rsidR="00F91D98" w:rsidRPr="00466C8D">
        <w:rPr>
          <w:szCs w:val="22"/>
          <w:lang w:val="fr-FR"/>
        </w:rPr>
        <w:t xml:space="preserve">  L</w:t>
      </w:r>
      <w:r w:rsidR="008C13C5" w:rsidRPr="00466C8D">
        <w:rPr>
          <w:szCs w:val="22"/>
          <w:lang w:val="fr-FR"/>
        </w:rPr>
        <w:t>’</w:t>
      </w:r>
      <w:r w:rsidR="00F91D98" w:rsidRPr="00466C8D">
        <w:rPr>
          <w:szCs w:val="22"/>
          <w:lang w:val="fr-FR"/>
        </w:rPr>
        <w:t xml:space="preserve">OMPI a </w:t>
      </w:r>
      <w:r w:rsidR="00556106" w:rsidRPr="00466C8D">
        <w:rPr>
          <w:szCs w:val="22"/>
          <w:lang w:val="fr-FR"/>
        </w:rPr>
        <w:t>aussi</w:t>
      </w:r>
      <w:r w:rsidR="00F91D98" w:rsidRPr="00466C8D">
        <w:rPr>
          <w:szCs w:val="22"/>
          <w:lang w:val="fr-FR"/>
        </w:rPr>
        <w:t xml:space="preserve"> commandé du matériel de formation à l</w:t>
      </w:r>
      <w:r w:rsidR="008C13C5" w:rsidRPr="00466C8D">
        <w:rPr>
          <w:szCs w:val="22"/>
          <w:lang w:val="fr-FR"/>
        </w:rPr>
        <w:t>’</w:t>
      </w:r>
      <w:r w:rsidR="00F91D98" w:rsidRPr="00466C8D">
        <w:rPr>
          <w:szCs w:val="22"/>
          <w:lang w:val="fr-FR"/>
        </w:rPr>
        <w:t>intention des autorités chargées de l</w:t>
      </w:r>
      <w:r w:rsidR="008C13C5" w:rsidRPr="00466C8D">
        <w:rPr>
          <w:szCs w:val="22"/>
          <w:lang w:val="fr-FR"/>
        </w:rPr>
        <w:t>’</w:t>
      </w:r>
      <w:r w:rsidR="00F91D98" w:rsidRPr="00466C8D">
        <w:rPr>
          <w:szCs w:val="22"/>
          <w:lang w:val="fr-FR"/>
        </w:rPr>
        <w:t>application des lois et des procureu</w:t>
      </w:r>
      <w:r w:rsidR="00466C8D" w:rsidRPr="00466C8D">
        <w:rPr>
          <w:szCs w:val="22"/>
          <w:lang w:val="fr-FR"/>
        </w:rPr>
        <w:t>rs.  El</w:t>
      </w:r>
      <w:r w:rsidR="00F37CC9" w:rsidRPr="00466C8D">
        <w:rPr>
          <w:szCs w:val="22"/>
          <w:lang w:val="fr-FR"/>
        </w:rPr>
        <w:t>le a fourni sur demande aux États membres de l</w:t>
      </w:r>
      <w:r w:rsidR="008C13C5" w:rsidRPr="00466C8D">
        <w:rPr>
          <w:szCs w:val="22"/>
          <w:lang w:val="fr-FR"/>
        </w:rPr>
        <w:t>’</w:t>
      </w:r>
      <w:r w:rsidR="00F37CC9" w:rsidRPr="00466C8D">
        <w:rPr>
          <w:szCs w:val="22"/>
          <w:lang w:val="fr-FR"/>
        </w:rPr>
        <w:t>assistance dans l</w:t>
      </w:r>
      <w:r w:rsidR="008C13C5" w:rsidRPr="00466C8D">
        <w:rPr>
          <w:szCs w:val="22"/>
          <w:lang w:val="fr-FR"/>
        </w:rPr>
        <w:t>’</w:t>
      </w:r>
      <w:r w:rsidR="00F37CC9" w:rsidRPr="00466C8D">
        <w:rPr>
          <w:szCs w:val="22"/>
          <w:lang w:val="fr-FR"/>
        </w:rPr>
        <w:t>élaboration de stratégies nationales visant à promouvoir le respect de la propriété intellectuelle, en mettant notamment l</w:t>
      </w:r>
      <w:r w:rsidR="008C13C5" w:rsidRPr="00466C8D">
        <w:rPr>
          <w:szCs w:val="22"/>
          <w:lang w:val="fr-FR"/>
        </w:rPr>
        <w:t>’</w:t>
      </w:r>
      <w:r w:rsidR="00F37CC9" w:rsidRPr="00466C8D">
        <w:rPr>
          <w:szCs w:val="22"/>
          <w:lang w:val="fr-FR"/>
        </w:rPr>
        <w:t>accent sur la sensibilisation à la propriété intellectuelle de groupes d</w:t>
      </w:r>
      <w:r w:rsidR="008C13C5" w:rsidRPr="00466C8D">
        <w:rPr>
          <w:szCs w:val="22"/>
          <w:lang w:val="fr-FR"/>
        </w:rPr>
        <w:t>’</w:t>
      </w:r>
      <w:r w:rsidR="00F37CC9" w:rsidRPr="00466C8D">
        <w:rPr>
          <w:szCs w:val="22"/>
          <w:lang w:val="fr-FR"/>
        </w:rPr>
        <w:t>intérêt ciblés.  L</w:t>
      </w:r>
      <w:r w:rsidR="008C13C5" w:rsidRPr="00466C8D">
        <w:rPr>
          <w:szCs w:val="22"/>
          <w:lang w:val="fr-FR"/>
        </w:rPr>
        <w:t>’</w:t>
      </w:r>
      <w:r w:rsidR="00F37CC9" w:rsidRPr="00466C8D">
        <w:rPr>
          <w:szCs w:val="22"/>
          <w:lang w:val="fr-FR"/>
        </w:rPr>
        <w:t xml:space="preserve">Organisation est </w:t>
      </w:r>
      <w:r w:rsidR="00556106" w:rsidRPr="00466C8D">
        <w:rPr>
          <w:szCs w:val="22"/>
          <w:lang w:val="fr-FR"/>
        </w:rPr>
        <w:t>en outre</w:t>
      </w:r>
      <w:r w:rsidR="00F37CC9" w:rsidRPr="00466C8D">
        <w:rPr>
          <w:szCs w:val="22"/>
          <w:lang w:val="fr-FR"/>
        </w:rPr>
        <w:t xml:space="preserve"> à l</w:t>
      </w:r>
      <w:r w:rsidR="008C13C5" w:rsidRPr="00466C8D">
        <w:rPr>
          <w:szCs w:val="22"/>
          <w:lang w:val="fr-FR"/>
        </w:rPr>
        <w:t>’</w:t>
      </w:r>
      <w:r w:rsidR="00F37CC9" w:rsidRPr="00466C8D">
        <w:rPr>
          <w:szCs w:val="22"/>
          <w:lang w:val="fr-FR"/>
        </w:rPr>
        <w:t>origine de l</w:t>
      </w:r>
      <w:r w:rsidR="008C13C5" w:rsidRPr="00466C8D">
        <w:rPr>
          <w:szCs w:val="22"/>
          <w:lang w:val="fr-FR"/>
        </w:rPr>
        <w:t>’</w:t>
      </w:r>
      <w:r w:rsidR="00F37CC9" w:rsidRPr="00466C8D">
        <w:rPr>
          <w:szCs w:val="22"/>
          <w:lang w:val="fr-FR"/>
        </w:rPr>
        <w:t>élaboration</w:t>
      </w:r>
      <w:r w:rsidR="00DF2FA2" w:rsidRPr="00466C8D">
        <w:rPr>
          <w:szCs w:val="22"/>
          <w:lang w:val="fr-FR"/>
        </w:rPr>
        <w:t xml:space="preserve"> d</w:t>
      </w:r>
      <w:r w:rsidR="008C13C5" w:rsidRPr="00466C8D">
        <w:rPr>
          <w:szCs w:val="22"/>
          <w:lang w:val="fr-FR"/>
        </w:rPr>
        <w:t>’</w:t>
      </w:r>
      <w:r w:rsidR="00DF2FA2" w:rsidRPr="00466C8D">
        <w:rPr>
          <w:szCs w:val="22"/>
          <w:lang w:val="fr-FR"/>
        </w:rPr>
        <w:t>un outil de sensibilisation à l</w:t>
      </w:r>
      <w:r w:rsidR="008C13C5" w:rsidRPr="00466C8D">
        <w:rPr>
          <w:szCs w:val="22"/>
          <w:lang w:val="fr-FR"/>
        </w:rPr>
        <w:t>’</w:t>
      </w:r>
      <w:r w:rsidR="00DF2FA2" w:rsidRPr="00466C8D">
        <w:rPr>
          <w:szCs w:val="22"/>
          <w:lang w:val="fr-FR"/>
        </w:rPr>
        <w:t xml:space="preserve">intention des jeunes de 10 à </w:t>
      </w:r>
      <w:r w:rsidR="00677D45">
        <w:rPr>
          <w:szCs w:val="22"/>
          <w:lang w:val="fr-FR"/>
        </w:rPr>
        <w:t>15 </w:t>
      </w:r>
      <w:r w:rsidR="00DF2FA2" w:rsidRPr="00466C8D">
        <w:rPr>
          <w:szCs w:val="22"/>
          <w:lang w:val="fr-FR"/>
        </w:rPr>
        <w:t xml:space="preserve">ans, intitulé </w:t>
      </w:r>
      <w:r w:rsidR="00DF2FA2" w:rsidRPr="00466C8D">
        <w:rPr>
          <w:i/>
          <w:szCs w:val="22"/>
          <w:lang w:val="fr-FR"/>
        </w:rPr>
        <w:t>Matériel pédagogique sur le respect du droit d</w:t>
      </w:r>
      <w:r w:rsidR="008C13C5" w:rsidRPr="00466C8D">
        <w:rPr>
          <w:i/>
          <w:szCs w:val="22"/>
          <w:lang w:val="fr-FR"/>
        </w:rPr>
        <w:t>’</w:t>
      </w:r>
      <w:r w:rsidR="00DF2FA2" w:rsidRPr="00466C8D">
        <w:rPr>
          <w:i/>
          <w:szCs w:val="22"/>
          <w:lang w:val="fr-FR"/>
        </w:rPr>
        <w:t>auteur</w:t>
      </w:r>
      <w:r w:rsidR="004639AA" w:rsidRPr="00466C8D">
        <w:rPr>
          <w:rStyle w:val="FootnoteReference"/>
          <w:szCs w:val="22"/>
          <w:lang w:val="fr-FR"/>
        </w:rPr>
        <w:footnoteReference w:id="42"/>
      </w:r>
      <w:r w:rsidR="004639AA" w:rsidRPr="00466C8D">
        <w:rPr>
          <w:szCs w:val="22"/>
          <w:lang w:val="fr-FR"/>
        </w:rPr>
        <w:t xml:space="preserve">. </w:t>
      </w:r>
      <w:r w:rsidR="00C90C29" w:rsidRPr="00466C8D">
        <w:rPr>
          <w:szCs w:val="22"/>
          <w:lang w:val="fr-FR"/>
        </w:rPr>
        <w:t xml:space="preserve"> </w:t>
      </w:r>
      <w:r w:rsidR="006377EA" w:rsidRPr="00466C8D">
        <w:rPr>
          <w:szCs w:val="22"/>
          <w:lang w:val="fr-FR"/>
        </w:rPr>
        <w:t>Elle a continué de maintenir des</w:t>
      </w:r>
      <w:r w:rsidR="00947733" w:rsidRPr="00466C8D">
        <w:rPr>
          <w:szCs w:val="22"/>
          <w:lang w:val="fr-FR"/>
        </w:rPr>
        <w:t xml:space="preserve"> relations étroites </w:t>
      </w:r>
      <w:r w:rsidR="006377EA" w:rsidRPr="00466C8D">
        <w:rPr>
          <w:szCs w:val="22"/>
          <w:lang w:val="fr-FR"/>
        </w:rPr>
        <w:t>avec d</w:t>
      </w:r>
      <w:r w:rsidR="008C13C5" w:rsidRPr="00466C8D">
        <w:rPr>
          <w:szCs w:val="22"/>
          <w:lang w:val="fr-FR"/>
        </w:rPr>
        <w:t>’</w:t>
      </w:r>
      <w:r w:rsidR="006377EA" w:rsidRPr="00466C8D">
        <w:rPr>
          <w:szCs w:val="22"/>
          <w:lang w:val="fr-FR"/>
        </w:rPr>
        <w:t>autres organisations internationales ainsi qu</w:t>
      </w:r>
      <w:r w:rsidR="008C13C5" w:rsidRPr="00466C8D">
        <w:rPr>
          <w:szCs w:val="22"/>
          <w:lang w:val="fr-FR"/>
        </w:rPr>
        <w:t>’</w:t>
      </w:r>
      <w:r w:rsidR="006377EA" w:rsidRPr="00466C8D">
        <w:rPr>
          <w:szCs w:val="22"/>
          <w:lang w:val="fr-FR"/>
        </w:rPr>
        <w:t>avec le secteur privé, dans le but d</w:t>
      </w:r>
      <w:r w:rsidR="008C13C5" w:rsidRPr="00466C8D">
        <w:rPr>
          <w:szCs w:val="22"/>
          <w:lang w:val="fr-FR"/>
        </w:rPr>
        <w:t>’</w:t>
      </w:r>
      <w:r w:rsidR="006377EA" w:rsidRPr="00466C8D">
        <w:rPr>
          <w:szCs w:val="22"/>
          <w:lang w:val="fr-FR"/>
        </w:rPr>
        <w:t>assurer une cohésion des politiques et d</w:t>
      </w:r>
      <w:r w:rsidR="008C13C5" w:rsidRPr="00466C8D">
        <w:rPr>
          <w:szCs w:val="22"/>
          <w:lang w:val="fr-FR"/>
        </w:rPr>
        <w:t>’</w:t>
      </w:r>
      <w:r w:rsidR="006377EA" w:rsidRPr="00466C8D">
        <w:rPr>
          <w:szCs w:val="22"/>
          <w:lang w:val="fr-FR"/>
        </w:rPr>
        <w:t>obtenir des résultats optimaux grâce à une mise en commun des ressourc</w:t>
      </w:r>
      <w:r w:rsidR="00466C8D" w:rsidRPr="00466C8D">
        <w:rPr>
          <w:szCs w:val="22"/>
          <w:lang w:val="fr-FR"/>
        </w:rPr>
        <w:t>es.  Ce</w:t>
      </w:r>
      <w:r w:rsidR="0077737A" w:rsidRPr="00466C8D">
        <w:rPr>
          <w:szCs w:val="22"/>
          <w:lang w:val="fr-FR"/>
        </w:rPr>
        <w:t>s collaborations intègrent la vision de l</w:t>
      </w:r>
      <w:r w:rsidR="008C13C5" w:rsidRPr="00466C8D">
        <w:rPr>
          <w:szCs w:val="22"/>
          <w:lang w:val="fr-FR"/>
        </w:rPr>
        <w:t>’</w:t>
      </w:r>
      <w:r w:rsidR="0077737A" w:rsidRPr="00466C8D">
        <w:rPr>
          <w:szCs w:val="22"/>
          <w:lang w:val="fr-FR"/>
        </w:rPr>
        <w:t>OMPI d</w:t>
      </w:r>
      <w:r w:rsidR="008C13C5" w:rsidRPr="00466C8D">
        <w:rPr>
          <w:szCs w:val="22"/>
          <w:lang w:val="fr-FR"/>
        </w:rPr>
        <w:t>’</w:t>
      </w:r>
      <w:r w:rsidR="0077737A" w:rsidRPr="00466C8D">
        <w:rPr>
          <w:szCs w:val="22"/>
          <w:lang w:val="fr-FR"/>
        </w:rPr>
        <w:t>une démarche axée sur le développement en vue de favoriser le respect de la propriété intellectuelle dans les travaux des partenaires de l</w:t>
      </w:r>
      <w:r w:rsidR="008C13C5" w:rsidRPr="00466C8D">
        <w:rPr>
          <w:szCs w:val="22"/>
          <w:lang w:val="fr-FR"/>
        </w:rPr>
        <w:t>’</w:t>
      </w:r>
      <w:r w:rsidR="0077737A" w:rsidRPr="00466C8D">
        <w:rPr>
          <w:szCs w:val="22"/>
          <w:lang w:val="fr-FR"/>
        </w:rPr>
        <w:t>O</w:t>
      </w:r>
      <w:r w:rsidR="00466C8D" w:rsidRPr="00466C8D">
        <w:rPr>
          <w:szCs w:val="22"/>
          <w:lang w:val="fr-FR"/>
        </w:rPr>
        <w:t>MPI.  Le</w:t>
      </w:r>
      <w:r w:rsidR="004366B0" w:rsidRPr="00466C8D">
        <w:rPr>
          <w:szCs w:val="22"/>
          <w:lang w:val="fr-FR"/>
        </w:rPr>
        <w:t>s informations relatives à toutes les activités menées par l</w:t>
      </w:r>
      <w:r w:rsidR="008C13C5" w:rsidRPr="00466C8D">
        <w:rPr>
          <w:szCs w:val="22"/>
          <w:lang w:val="fr-FR"/>
        </w:rPr>
        <w:t>’</w:t>
      </w:r>
      <w:r w:rsidR="004366B0" w:rsidRPr="00466C8D">
        <w:rPr>
          <w:szCs w:val="22"/>
          <w:lang w:val="fr-FR"/>
        </w:rPr>
        <w:t>OMPI en lien avec la promotion du respect de la propriété intellectuelle sont publiées sur le site</w:t>
      </w:r>
      <w:r w:rsidR="004550B8" w:rsidRPr="00466C8D">
        <w:rPr>
          <w:szCs w:val="22"/>
          <w:lang w:val="fr-FR"/>
        </w:rPr>
        <w:t> </w:t>
      </w:r>
      <w:r w:rsidR="004366B0" w:rsidRPr="00466C8D">
        <w:rPr>
          <w:szCs w:val="22"/>
          <w:lang w:val="fr-FR"/>
        </w:rPr>
        <w:t>Web de l</w:t>
      </w:r>
      <w:r w:rsidR="008C13C5" w:rsidRPr="00466C8D">
        <w:rPr>
          <w:szCs w:val="22"/>
          <w:lang w:val="fr-FR"/>
        </w:rPr>
        <w:t>’</w:t>
      </w:r>
      <w:r w:rsidR="004366B0" w:rsidRPr="00466C8D">
        <w:rPr>
          <w:szCs w:val="22"/>
          <w:lang w:val="fr-FR"/>
        </w:rPr>
        <w:t>Organisation</w:t>
      </w:r>
      <w:r w:rsidR="00CF7A5C" w:rsidRPr="00466C8D">
        <w:rPr>
          <w:rStyle w:val="FootnoteReference"/>
          <w:szCs w:val="22"/>
          <w:lang w:val="fr-FR"/>
        </w:rPr>
        <w:footnoteReference w:id="43"/>
      </w:r>
      <w:r w:rsidR="004639AA" w:rsidRPr="00466C8D">
        <w:rPr>
          <w:szCs w:val="22"/>
          <w:lang w:val="fr-FR"/>
        </w:rPr>
        <w:t>.</w:t>
      </w:r>
    </w:p>
    <w:p w:rsidR="009B09B7" w:rsidRPr="00466C8D" w:rsidRDefault="004F42CF" w:rsidP="00CD5045">
      <w:pPr>
        <w:pStyle w:val="ONUMFS"/>
        <w:rPr>
          <w:bCs/>
          <w:szCs w:val="22"/>
          <w:lang w:val="fr-FR"/>
        </w:rPr>
      </w:pPr>
      <w:r w:rsidRPr="00466C8D">
        <w:rPr>
          <w:szCs w:val="22"/>
          <w:lang w:val="fr-FR"/>
        </w:rPr>
        <w:t>Les activités d</w:t>
      </w:r>
      <w:r w:rsidR="008C13C5" w:rsidRPr="00466C8D">
        <w:rPr>
          <w:szCs w:val="22"/>
          <w:lang w:val="fr-FR"/>
        </w:rPr>
        <w:t>’</w:t>
      </w:r>
      <w:r w:rsidRPr="00466C8D">
        <w:rPr>
          <w:szCs w:val="22"/>
          <w:lang w:val="fr-FR"/>
        </w:rPr>
        <w:t>assistance législative</w:t>
      </w:r>
      <w:r w:rsidR="00847FB9" w:rsidRPr="00466C8D">
        <w:rPr>
          <w:szCs w:val="22"/>
          <w:lang w:val="fr-FR"/>
        </w:rPr>
        <w:t xml:space="preserve"> aux États membres</w:t>
      </w:r>
      <w:r w:rsidRPr="00466C8D">
        <w:rPr>
          <w:szCs w:val="22"/>
          <w:lang w:val="fr-FR"/>
        </w:rPr>
        <w:t xml:space="preserve"> de l</w:t>
      </w:r>
      <w:r w:rsidR="008C13C5" w:rsidRPr="00466C8D">
        <w:rPr>
          <w:szCs w:val="22"/>
          <w:lang w:val="fr-FR"/>
        </w:rPr>
        <w:t>’</w:t>
      </w:r>
      <w:r w:rsidRPr="00466C8D">
        <w:rPr>
          <w:szCs w:val="22"/>
          <w:lang w:val="fr-FR"/>
        </w:rPr>
        <w:t>OMPI ont pris de l</w:t>
      </w:r>
      <w:r w:rsidR="008C13C5" w:rsidRPr="00466C8D">
        <w:rPr>
          <w:szCs w:val="22"/>
          <w:lang w:val="fr-FR"/>
        </w:rPr>
        <w:t>’</w:t>
      </w:r>
      <w:r w:rsidRPr="00466C8D">
        <w:rPr>
          <w:szCs w:val="22"/>
          <w:lang w:val="fr-FR"/>
        </w:rPr>
        <w:t xml:space="preserve">ampleur, notamment </w:t>
      </w:r>
      <w:r w:rsidR="00AA40AB" w:rsidRPr="00466C8D">
        <w:rPr>
          <w:szCs w:val="22"/>
          <w:lang w:val="fr-FR"/>
        </w:rPr>
        <w:t>du fait</w:t>
      </w:r>
      <w:r w:rsidRPr="00466C8D">
        <w:rPr>
          <w:szCs w:val="22"/>
          <w:lang w:val="fr-FR"/>
        </w:rPr>
        <w:t xml:space="preserve"> de la participation de ces derniers à des processus d</w:t>
      </w:r>
      <w:r w:rsidR="008C13C5" w:rsidRPr="00466C8D">
        <w:rPr>
          <w:szCs w:val="22"/>
          <w:lang w:val="fr-FR"/>
        </w:rPr>
        <w:t>’</w:t>
      </w:r>
      <w:r w:rsidRPr="00466C8D">
        <w:rPr>
          <w:szCs w:val="22"/>
          <w:lang w:val="fr-FR"/>
        </w:rPr>
        <w:t>intégration économique régionaux et à des accords commerciaux préférentie</w:t>
      </w:r>
      <w:r w:rsidR="00466C8D" w:rsidRPr="00466C8D">
        <w:rPr>
          <w:szCs w:val="22"/>
          <w:lang w:val="fr-FR"/>
        </w:rPr>
        <w:t>ls.  Co</w:t>
      </w:r>
      <w:r w:rsidR="00847FB9" w:rsidRPr="00466C8D">
        <w:rPr>
          <w:szCs w:val="22"/>
          <w:lang w:val="fr-FR"/>
        </w:rPr>
        <w:t xml:space="preserve">nformément aux recommandations </w:t>
      </w:r>
      <w:r w:rsidR="00847FB9" w:rsidRPr="00466C8D">
        <w:rPr>
          <w:szCs w:val="22"/>
          <w:lang w:val="fr-FR"/>
        </w:rPr>
        <w:lastRenderedPageBreak/>
        <w:t>du Plan d</w:t>
      </w:r>
      <w:r w:rsidR="008C13C5" w:rsidRPr="00466C8D">
        <w:rPr>
          <w:szCs w:val="22"/>
          <w:lang w:val="fr-FR"/>
        </w:rPr>
        <w:t>’</w:t>
      </w:r>
      <w:r w:rsidR="00847FB9" w:rsidRPr="00466C8D">
        <w:rPr>
          <w:szCs w:val="22"/>
          <w:lang w:val="fr-FR"/>
        </w:rPr>
        <w:t>action pour le développement, cette assistance</w:t>
      </w:r>
      <w:r w:rsidR="00FC3B12" w:rsidRPr="00466C8D">
        <w:rPr>
          <w:szCs w:val="22"/>
          <w:lang w:val="fr-FR"/>
        </w:rPr>
        <w:t xml:space="preserve"> a été fournie à la demande des États membres.  </w:t>
      </w:r>
      <w:r w:rsidR="007A0094" w:rsidRPr="00466C8D">
        <w:rPr>
          <w:szCs w:val="22"/>
          <w:lang w:val="fr-FR"/>
        </w:rPr>
        <w:t>L</w:t>
      </w:r>
      <w:r w:rsidR="008C13C5" w:rsidRPr="00466C8D">
        <w:rPr>
          <w:szCs w:val="22"/>
          <w:lang w:val="fr-FR"/>
        </w:rPr>
        <w:t>’</w:t>
      </w:r>
      <w:r w:rsidR="007A0094" w:rsidRPr="00466C8D">
        <w:rPr>
          <w:szCs w:val="22"/>
          <w:lang w:val="fr-FR"/>
        </w:rPr>
        <w:t>Organisation a veillé tout particulièrement à ce que cette assistance soit toujours axée sur le développement, équilibrée et adaptée aux besoins particuliers de chacun des États membres concernés (</w:t>
      </w:r>
      <w:r w:rsidR="00BB3237" w:rsidRPr="00466C8D">
        <w:rPr>
          <w:szCs w:val="22"/>
          <w:lang w:val="fr-FR"/>
        </w:rPr>
        <w:t>recommandation</w:t>
      </w:r>
      <w:r w:rsidR="007A0094" w:rsidRPr="00466C8D">
        <w:rPr>
          <w:szCs w:val="22"/>
          <w:lang w:val="fr-FR"/>
        </w:rPr>
        <w:t xml:space="preserve"> </w:t>
      </w:r>
      <w:r w:rsidR="00AC3C1C" w:rsidRPr="00466C8D">
        <w:rPr>
          <w:szCs w:val="22"/>
          <w:lang w:val="fr-FR"/>
        </w:rPr>
        <w:t>n° </w:t>
      </w:r>
      <w:r w:rsidR="007A0094" w:rsidRPr="00466C8D">
        <w:rPr>
          <w:szCs w:val="22"/>
          <w:lang w:val="fr-FR"/>
        </w:rPr>
        <w:t>13 du Plan d</w:t>
      </w:r>
      <w:r w:rsidR="008C13C5" w:rsidRPr="00466C8D">
        <w:rPr>
          <w:szCs w:val="22"/>
          <w:lang w:val="fr-FR"/>
        </w:rPr>
        <w:t>’</w:t>
      </w:r>
      <w:r w:rsidR="007A0094" w:rsidRPr="00466C8D">
        <w:rPr>
          <w:szCs w:val="22"/>
          <w:lang w:val="fr-FR"/>
        </w:rPr>
        <w:t>action pour le développeme</w:t>
      </w:r>
      <w:r w:rsidR="00466C8D" w:rsidRPr="00466C8D">
        <w:rPr>
          <w:szCs w:val="22"/>
          <w:lang w:val="fr-FR"/>
        </w:rPr>
        <w:t>nt).  El</w:t>
      </w:r>
      <w:r w:rsidR="00FB7E9A" w:rsidRPr="00466C8D">
        <w:rPr>
          <w:szCs w:val="22"/>
          <w:lang w:val="fr-FR"/>
        </w:rPr>
        <w:t xml:space="preserve">le a dûment pris en considération les limites, le rôle et les contours du domaine public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FB7E9A" w:rsidRPr="00466C8D">
        <w:rPr>
          <w:szCs w:val="22"/>
          <w:lang w:val="fr-FR"/>
        </w:rPr>
        <w:t>16 et 20 du Plan d</w:t>
      </w:r>
      <w:r w:rsidR="008C13C5" w:rsidRPr="00466C8D">
        <w:rPr>
          <w:szCs w:val="22"/>
          <w:lang w:val="fr-FR"/>
        </w:rPr>
        <w:t>’</w:t>
      </w:r>
      <w:r w:rsidR="00FB7E9A" w:rsidRPr="00466C8D">
        <w:rPr>
          <w:szCs w:val="22"/>
          <w:lang w:val="fr-FR"/>
        </w:rPr>
        <w:t>action pour le développement), ainsi que les éléments de flexibilité</w:t>
      </w:r>
      <w:r w:rsidR="001C420E" w:rsidRPr="00466C8D">
        <w:rPr>
          <w:szCs w:val="22"/>
          <w:lang w:val="fr-FR"/>
        </w:rPr>
        <w:t xml:space="preserve"> s</w:t>
      </w:r>
      <w:r w:rsidR="008C13C5" w:rsidRPr="00466C8D">
        <w:rPr>
          <w:szCs w:val="22"/>
          <w:lang w:val="fr-FR"/>
        </w:rPr>
        <w:t>’</w:t>
      </w:r>
      <w:r w:rsidR="001C420E" w:rsidRPr="00466C8D">
        <w:rPr>
          <w:szCs w:val="22"/>
          <w:lang w:val="fr-FR"/>
        </w:rPr>
        <w:t>appliquant au niveau de développement des différents pays concernés (</w:t>
      </w:r>
      <w:r w:rsidR="006235C5" w:rsidRPr="00466C8D">
        <w:rPr>
          <w:bCs/>
          <w:szCs w:val="22"/>
          <w:lang w:val="fr-FR"/>
        </w:rPr>
        <w:t xml:space="preserve">recommandations </w:t>
      </w:r>
      <w:r w:rsidR="00AC3C1C" w:rsidRPr="00466C8D">
        <w:rPr>
          <w:bCs/>
          <w:szCs w:val="22"/>
          <w:lang w:val="fr-FR"/>
        </w:rPr>
        <w:t>n</w:t>
      </w:r>
      <w:r w:rsidR="00AC3C1C" w:rsidRPr="00466C8D">
        <w:rPr>
          <w:bCs/>
          <w:szCs w:val="22"/>
          <w:vertAlign w:val="superscript"/>
          <w:lang w:val="fr-FR"/>
        </w:rPr>
        <w:t>os</w:t>
      </w:r>
      <w:r w:rsidR="00AC3C1C" w:rsidRPr="00466C8D">
        <w:rPr>
          <w:bCs/>
          <w:szCs w:val="22"/>
          <w:lang w:val="fr-FR"/>
        </w:rPr>
        <w:t> </w:t>
      </w:r>
      <w:r w:rsidR="006235C5" w:rsidRPr="00466C8D">
        <w:rPr>
          <w:bCs/>
          <w:szCs w:val="22"/>
          <w:lang w:val="fr-FR"/>
        </w:rPr>
        <w:t>14 et 17</w:t>
      </w:r>
      <w:r w:rsidR="006235C5" w:rsidRPr="00466C8D">
        <w:rPr>
          <w:szCs w:val="22"/>
          <w:lang w:val="fr-FR"/>
        </w:rPr>
        <w:t xml:space="preserve"> du Plan d</w:t>
      </w:r>
      <w:r w:rsidR="008C13C5" w:rsidRPr="00466C8D">
        <w:rPr>
          <w:szCs w:val="22"/>
          <w:lang w:val="fr-FR"/>
        </w:rPr>
        <w:t>’</w:t>
      </w:r>
      <w:r w:rsidR="006235C5" w:rsidRPr="00466C8D">
        <w:rPr>
          <w:szCs w:val="22"/>
          <w:lang w:val="fr-FR"/>
        </w:rPr>
        <w:t>action pour le développement</w:t>
      </w:r>
      <w:r w:rsidR="00FA0B5F" w:rsidRPr="00466C8D">
        <w:rPr>
          <w:bCs/>
          <w:szCs w:val="22"/>
          <w:lang w:val="fr-FR"/>
        </w:rPr>
        <w:t>).</w:t>
      </w:r>
    </w:p>
    <w:p w:rsidR="009B09B7" w:rsidRPr="00466C8D" w:rsidRDefault="00FF549A" w:rsidP="00FF549A">
      <w:pPr>
        <w:pStyle w:val="ONUMFS"/>
        <w:rPr>
          <w:szCs w:val="22"/>
          <w:lang w:val="fr-FR"/>
        </w:rPr>
      </w:pPr>
      <w:r w:rsidRPr="00466C8D">
        <w:rPr>
          <w:szCs w:val="22"/>
          <w:lang w:val="fr-FR"/>
        </w:rPr>
        <w:t>L</w:t>
      </w:r>
      <w:r w:rsidR="008C13C5" w:rsidRPr="00466C8D">
        <w:rPr>
          <w:szCs w:val="22"/>
          <w:lang w:val="fr-FR"/>
        </w:rPr>
        <w:t>’</w:t>
      </w:r>
      <w:r w:rsidRPr="00466C8D">
        <w:rPr>
          <w:szCs w:val="22"/>
          <w:lang w:val="fr-FR"/>
        </w:rPr>
        <w:t>OMPI a examiné la question des éléments de flexibilité dans le système de propriété intellectuelle, conformément à la recommandation n°</w:t>
      </w:r>
      <w:r w:rsidR="004550B8" w:rsidRPr="00466C8D">
        <w:rPr>
          <w:szCs w:val="22"/>
          <w:lang w:val="fr-FR"/>
        </w:rPr>
        <w:t> </w:t>
      </w:r>
      <w:r w:rsidRPr="00466C8D">
        <w:rPr>
          <w:szCs w:val="22"/>
          <w:lang w:val="fr-FR"/>
        </w:rPr>
        <w:t>14 du Plan d</w:t>
      </w:r>
      <w:r w:rsidR="008C13C5" w:rsidRPr="00466C8D">
        <w:rPr>
          <w:szCs w:val="22"/>
          <w:lang w:val="fr-FR"/>
        </w:rPr>
        <w:t>’</w:t>
      </w:r>
      <w:r w:rsidRPr="00466C8D">
        <w:rPr>
          <w:szCs w:val="22"/>
          <w:lang w:val="fr-FR"/>
        </w:rPr>
        <w:t>action pour le développement et en réponse aux demandes des États membr</w:t>
      </w:r>
      <w:r w:rsidR="00466C8D" w:rsidRPr="00466C8D">
        <w:rPr>
          <w:szCs w:val="22"/>
          <w:lang w:val="fr-FR"/>
        </w:rPr>
        <w:t xml:space="preserve">es.  À </w:t>
      </w:r>
      <w:r w:rsidR="00DC0A06" w:rsidRPr="00466C8D">
        <w:rPr>
          <w:szCs w:val="22"/>
          <w:lang w:val="fr-FR"/>
        </w:rPr>
        <w:t>la quinzième</w:t>
      </w:r>
      <w:r w:rsidR="004550B8" w:rsidRPr="00466C8D">
        <w:rPr>
          <w:szCs w:val="22"/>
          <w:lang w:val="fr-FR"/>
        </w:rPr>
        <w:t> </w:t>
      </w:r>
      <w:r w:rsidR="00DC0A06" w:rsidRPr="00466C8D">
        <w:rPr>
          <w:szCs w:val="22"/>
          <w:lang w:val="fr-FR"/>
        </w:rPr>
        <w:t>session</w:t>
      </w:r>
      <w:r w:rsidR="009B09B7" w:rsidRPr="00466C8D">
        <w:rPr>
          <w:szCs w:val="22"/>
          <w:lang w:val="fr-FR"/>
        </w:rPr>
        <w:t xml:space="preserve"> du CDI</w:t>
      </w:r>
      <w:r w:rsidR="00DC0A06" w:rsidRPr="00466C8D">
        <w:rPr>
          <w:szCs w:val="22"/>
          <w:lang w:val="fr-FR"/>
        </w:rPr>
        <w:t xml:space="preserve">P, la </w:t>
      </w:r>
      <w:r w:rsidR="000D65E2" w:rsidRPr="00466C8D">
        <w:rPr>
          <w:szCs w:val="22"/>
          <w:lang w:val="fr-FR"/>
        </w:rPr>
        <w:t>nouvelle version</w:t>
      </w:r>
      <w:r w:rsidR="00B0085B" w:rsidRPr="00466C8D">
        <w:rPr>
          <w:szCs w:val="22"/>
          <w:lang w:val="fr-FR"/>
        </w:rPr>
        <w:t xml:space="preserve"> du document CDIP/13/10</w:t>
      </w:r>
      <w:r w:rsidR="000D65E2" w:rsidRPr="00466C8D">
        <w:rPr>
          <w:szCs w:val="22"/>
          <w:lang w:val="fr-FR"/>
        </w:rPr>
        <w:t xml:space="preserve">, </w:t>
      </w:r>
      <w:r w:rsidR="00DC0A06" w:rsidRPr="00466C8D">
        <w:rPr>
          <w:szCs w:val="22"/>
          <w:lang w:val="fr-FR"/>
        </w:rPr>
        <w:t>comprenant les observations formulées par certains États membres au cours de la treizième</w:t>
      </w:r>
      <w:r w:rsidR="004550B8" w:rsidRPr="00466C8D">
        <w:rPr>
          <w:szCs w:val="22"/>
          <w:lang w:val="fr-FR"/>
        </w:rPr>
        <w:t> </w:t>
      </w:r>
      <w:r w:rsidR="00DC0A06" w:rsidRPr="00466C8D">
        <w:rPr>
          <w:szCs w:val="22"/>
          <w:lang w:val="fr-FR"/>
        </w:rPr>
        <w:t>session</w:t>
      </w:r>
      <w:r w:rsidR="00B0085B" w:rsidRPr="00466C8D">
        <w:rPr>
          <w:szCs w:val="22"/>
          <w:lang w:val="fr-FR"/>
        </w:rPr>
        <w:t xml:space="preserve"> du comité et traitant la question des éléments de flexibilité relatifs </w:t>
      </w:r>
      <w:r w:rsidR="004639AA" w:rsidRPr="00466C8D">
        <w:rPr>
          <w:szCs w:val="22"/>
          <w:lang w:val="fr-FR"/>
        </w:rPr>
        <w:t>i)</w:t>
      </w:r>
      <w:r w:rsidR="000D2E1F" w:rsidRPr="00466C8D">
        <w:rPr>
          <w:szCs w:val="22"/>
          <w:lang w:val="fr-FR"/>
        </w:rPr>
        <w:t> </w:t>
      </w:r>
      <w:r w:rsidR="00B0085B" w:rsidRPr="00466C8D">
        <w:rPr>
          <w:szCs w:val="22"/>
          <w:lang w:val="fr-FR"/>
        </w:rPr>
        <w:t xml:space="preserve">à </w:t>
      </w:r>
      <w:r w:rsidR="000D65E2" w:rsidRPr="00466C8D">
        <w:rPr>
          <w:szCs w:val="22"/>
          <w:lang w:val="fr-FR"/>
        </w:rPr>
        <w:t>la portée de l</w:t>
      </w:r>
      <w:r w:rsidR="008C13C5" w:rsidRPr="00466C8D">
        <w:rPr>
          <w:szCs w:val="22"/>
          <w:lang w:val="fr-FR"/>
        </w:rPr>
        <w:t>’</w:t>
      </w:r>
      <w:r w:rsidR="000D65E2" w:rsidRPr="00466C8D">
        <w:rPr>
          <w:szCs w:val="22"/>
          <w:lang w:val="fr-FR"/>
        </w:rPr>
        <w:t>exclusion de la brevetabilité des végétaux (article</w:t>
      </w:r>
      <w:r w:rsidR="004550B8" w:rsidRPr="00466C8D">
        <w:rPr>
          <w:szCs w:val="22"/>
          <w:lang w:val="fr-FR"/>
        </w:rPr>
        <w:t> </w:t>
      </w:r>
      <w:r w:rsidR="000D65E2" w:rsidRPr="00466C8D">
        <w:rPr>
          <w:szCs w:val="22"/>
          <w:lang w:val="fr-FR"/>
        </w:rPr>
        <w:t>27 de l</w:t>
      </w:r>
      <w:r w:rsidR="008C13C5" w:rsidRPr="00466C8D">
        <w:rPr>
          <w:szCs w:val="22"/>
          <w:lang w:val="fr-FR"/>
        </w:rPr>
        <w:t>’</w:t>
      </w:r>
      <w:r w:rsidR="000D65E2" w:rsidRPr="00466C8D">
        <w:rPr>
          <w:szCs w:val="22"/>
          <w:lang w:val="fr-FR"/>
        </w:rPr>
        <w:t>Accord sur</w:t>
      </w:r>
      <w:r w:rsidR="009B09B7" w:rsidRPr="00466C8D">
        <w:rPr>
          <w:szCs w:val="22"/>
          <w:lang w:val="fr-FR"/>
        </w:rPr>
        <w:t xml:space="preserve"> les ADP</w:t>
      </w:r>
      <w:r w:rsidR="000D65E2" w:rsidRPr="00466C8D">
        <w:rPr>
          <w:szCs w:val="22"/>
          <w:lang w:val="fr-FR"/>
        </w:rPr>
        <w:t>IC)</w:t>
      </w:r>
      <w:r w:rsidR="004639AA" w:rsidRPr="00466C8D">
        <w:rPr>
          <w:szCs w:val="22"/>
          <w:lang w:val="fr-FR"/>
        </w:rPr>
        <w:t xml:space="preserve"> </w:t>
      </w:r>
      <w:r w:rsidR="000D65E2" w:rsidRPr="00466C8D">
        <w:rPr>
          <w:szCs w:val="22"/>
          <w:lang w:val="fr-FR"/>
        </w:rPr>
        <w:t>et</w:t>
      </w:r>
      <w:r w:rsidR="004639AA" w:rsidRPr="00466C8D">
        <w:rPr>
          <w:szCs w:val="22"/>
          <w:lang w:val="fr-FR"/>
        </w:rPr>
        <w:t xml:space="preserve"> ii)</w:t>
      </w:r>
      <w:r w:rsidR="004550B8" w:rsidRPr="00466C8D">
        <w:rPr>
          <w:szCs w:val="22"/>
          <w:lang w:val="fr-FR"/>
        </w:rPr>
        <w:t> </w:t>
      </w:r>
      <w:r w:rsidR="00B0085B" w:rsidRPr="00466C8D">
        <w:rPr>
          <w:szCs w:val="22"/>
          <w:lang w:val="fr-FR"/>
        </w:rPr>
        <w:t xml:space="preserve">à </w:t>
      </w:r>
      <w:r w:rsidR="000D65E2" w:rsidRPr="00466C8D">
        <w:rPr>
          <w:szCs w:val="22"/>
          <w:lang w:val="fr-FR"/>
        </w:rPr>
        <w:t>la brevetabilité, ou l</w:t>
      </w:r>
      <w:r w:rsidR="008C13C5" w:rsidRPr="00466C8D">
        <w:rPr>
          <w:szCs w:val="22"/>
          <w:lang w:val="fr-FR"/>
        </w:rPr>
        <w:t>’</w:t>
      </w:r>
      <w:r w:rsidR="000D65E2" w:rsidRPr="00466C8D">
        <w:rPr>
          <w:szCs w:val="22"/>
          <w:lang w:val="fr-FR"/>
        </w:rPr>
        <w:t>exclusion de la brevetabilité, des inventions relatives à des logiciels</w:t>
      </w:r>
      <w:r w:rsidR="00B0085B" w:rsidRPr="00466C8D">
        <w:rPr>
          <w:szCs w:val="22"/>
          <w:lang w:val="fr-FR"/>
        </w:rPr>
        <w:t>,</w:t>
      </w:r>
      <w:r w:rsidR="000D65E2" w:rsidRPr="00466C8D">
        <w:rPr>
          <w:szCs w:val="22"/>
          <w:lang w:val="fr-FR"/>
        </w:rPr>
        <w:t xml:space="preserve"> </w:t>
      </w:r>
      <w:r w:rsidR="00B0085B" w:rsidRPr="00466C8D">
        <w:rPr>
          <w:szCs w:val="22"/>
          <w:lang w:val="fr-FR"/>
        </w:rPr>
        <w:t>a été présent</w:t>
      </w:r>
      <w:r w:rsidR="00466C8D" w:rsidRPr="00466C8D">
        <w:rPr>
          <w:szCs w:val="22"/>
          <w:lang w:val="fr-FR"/>
        </w:rPr>
        <w:t xml:space="preserve">ée.  À </w:t>
      </w:r>
      <w:r w:rsidR="001659C5" w:rsidRPr="00466C8D">
        <w:rPr>
          <w:szCs w:val="22"/>
          <w:lang w:val="fr-FR"/>
        </w:rPr>
        <w:t>cette même session,</w:t>
      </w:r>
      <w:r w:rsidR="009B09B7" w:rsidRPr="00466C8D">
        <w:rPr>
          <w:szCs w:val="22"/>
          <w:lang w:val="fr-FR"/>
        </w:rPr>
        <w:t xml:space="preserve"> le CDI</w:t>
      </w:r>
      <w:r w:rsidR="004639AA" w:rsidRPr="00466C8D">
        <w:rPr>
          <w:szCs w:val="22"/>
          <w:lang w:val="fr-FR"/>
        </w:rPr>
        <w:t>P</w:t>
      </w:r>
      <w:r w:rsidR="00696349" w:rsidRPr="00466C8D">
        <w:rPr>
          <w:szCs w:val="22"/>
          <w:lang w:val="fr-FR"/>
        </w:rPr>
        <w:t xml:space="preserve"> a examiné un document </w:t>
      </w:r>
      <w:r w:rsidR="004639AA" w:rsidRPr="00466C8D">
        <w:rPr>
          <w:szCs w:val="22"/>
          <w:lang w:val="fr-FR"/>
        </w:rPr>
        <w:t xml:space="preserve">(CDIP/15/6) </w:t>
      </w:r>
      <w:r w:rsidR="00696349" w:rsidRPr="00466C8D">
        <w:rPr>
          <w:szCs w:val="22"/>
          <w:lang w:val="fr-FR"/>
        </w:rPr>
        <w:t>sur les éléments de flexibilité dans le cadre multilatéral et sur la mise en œuvre dans les législations nationales des éléments de flexibilité suivants</w:t>
      </w:r>
      <w:r w:rsidR="004550B8" w:rsidRPr="00466C8D">
        <w:rPr>
          <w:szCs w:val="22"/>
          <w:lang w:val="fr-FR"/>
        </w:rPr>
        <w:t> </w:t>
      </w:r>
      <w:r w:rsidR="00696349" w:rsidRPr="00466C8D">
        <w:rPr>
          <w:szCs w:val="22"/>
          <w:lang w:val="fr-FR"/>
        </w:rPr>
        <w:t>: i)</w:t>
      </w:r>
      <w:r w:rsidR="004550B8" w:rsidRPr="00466C8D">
        <w:rPr>
          <w:szCs w:val="22"/>
          <w:lang w:val="fr-FR"/>
        </w:rPr>
        <w:t> </w:t>
      </w:r>
      <w:r w:rsidR="00696349" w:rsidRPr="00466C8D">
        <w:rPr>
          <w:szCs w:val="22"/>
          <w:lang w:val="fr-FR"/>
        </w:rPr>
        <w:t>possibilité d</w:t>
      </w:r>
      <w:r w:rsidR="008C13C5" w:rsidRPr="00466C8D">
        <w:rPr>
          <w:szCs w:val="22"/>
          <w:lang w:val="fr-FR"/>
        </w:rPr>
        <w:t>’</w:t>
      </w:r>
      <w:r w:rsidR="00696349" w:rsidRPr="00466C8D">
        <w:rPr>
          <w:szCs w:val="22"/>
          <w:lang w:val="fr-FR"/>
        </w:rPr>
        <w:t xml:space="preserve">appliquer ou non des sanctions pénales </w:t>
      </w:r>
      <w:r w:rsidR="00FE78E4" w:rsidRPr="00466C8D">
        <w:rPr>
          <w:szCs w:val="22"/>
          <w:lang w:val="fr-FR"/>
        </w:rPr>
        <w:t>en cas d</w:t>
      </w:r>
      <w:r w:rsidR="008C13C5" w:rsidRPr="00466C8D">
        <w:rPr>
          <w:szCs w:val="22"/>
          <w:lang w:val="fr-FR"/>
        </w:rPr>
        <w:t>’</w:t>
      </w:r>
      <w:r w:rsidR="00FE78E4" w:rsidRPr="00466C8D">
        <w:rPr>
          <w:szCs w:val="22"/>
          <w:lang w:val="fr-FR"/>
        </w:rPr>
        <w:t>atteinte portée à des</w:t>
      </w:r>
      <w:r w:rsidR="00696349" w:rsidRPr="00466C8D">
        <w:rPr>
          <w:szCs w:val="22"/>
          <w:lang w:val="fr-FR"/>
        </w:rPr>
        <w:t xml:space="preserve"> droits de brevet (article</w:t>
      </w:r>
      <w:r w:rsidR="004550B8" w:rsidRPr="00466C8D">
        <w:rPr>
          <w:szCs w:val="22"/>
          <w:lang w:val="fr-FR"/>
        </w:rPr>
        <w:t> </w:t>
      </w:r>
      <w:r w:rsidR="00696349" w:rsidRPr="00466C8D">
        <w:rPr>
          <w:szCs w:val="22"/>
          <w:lang w:val="fr-FR"/>
        </w:rPr>
        <w:t>61 de l</w:t>
      </w:r>
      <w:r w:rsidR="008C13C5" w:rsidRPr="00466C8D">
        <w:rPr>
          <w:szCs w:val="22"/>
          <w:lang w:val="fr-FR"/>
        </w:rPr>
        <w:t>’</w:t>
      </w:r>
      <w:r w:rsidR="00696349" w:rsidRPr="00466C8D">
        <w:rPr>
          <w:szCs w:val="22"/>
          <w:lang w:val="fr-FR"/>
        </w:rPr>
        <w:t>Accord sur</w:t>
      </w:r>
      <w:r w:rsidR="009B09B7" w:rsidRPr="00466C8D">
        <w:rPr>
          <w:szCs w:val="22"/>
          <w:lang w:val="fr-FR"/>
        </w:rPr>
        <w:t xml:space="preserve"> les ADP</w:t>
      </w:r>
      <w:r w:rsidR="00696349" w:rsidRPr="00466C8D">
        <w:rPr>
          <w:szCs w:val="22"/>
          <w:lang w:val="fr-FR"/>
        </w:rPr>
        <w:t xml:space="preserve">IC) </w:t>
      </w:r>
      <w:r w:rsidR="00FE78E4" w:rsidRPr="00466C8D">
        <w:rPr>
          <w:szCs w:val="22"/>
          <w:lang w:val="fr-FR"/>
        </w:rPr>
        <w:t>et ii)</w:t>
      </w:r>
      <w:r w:rsidR="004550B8" w:rsidRPr="00466C8D">
        <w:rPr>
          <w:szCs w:val="22"/>
          <w:lang w:val="fr-FR"/>
        </w:rPr>
        <w:t> </w:t>
      </w:r>
      <w:r w:rsidR="00FE78E4" w:rsidRPr="00466C8D">
        <w:rPr>
          <w:szCs w:val="22"/>
          <w:lang w:val="fr-FR"/>
        </w:rPr>
        <w:t>mesures en matière de sécurité pouvant aboutir à une limitation des droits de brevet (Exceptions concernant la sécurité – article</w:t>
      </w:r>
      <w:r w:rsidR="004550B8" w:rsidRPr="00466C8D">
        <w:rPr>
          <w:szCs w:val="22"/>
          <w:lang w:val="fr-FR"/>
        </w:rPr>
        <w:t> </w:t>
      </w:r>
      <w:r w:rsidR="00FE78E4" w:rsidRPr="00466C8D">
        <w:rPr>
          <w:szCs w:val="22"/>
          <w:lang w:val="fr-FR"/>
        </w:rPr>
        <w:t>73 de l</w:t>
      </w:r>
      <w:r w:rsidR="008C13C5" w:rsidRPr="00466C8D">
        <w:rPr>
          <w:szCs w:val="22"/>
          <w:lang w:val="fr-FR"/>
        </w:rPr>
        <w:t>’</w:t>
      </w:r>
      <w:r w:rsidR="00FE78E4" w:rsidRPr="00466C8D">
        <w:rPr>
          <w:szCs w:val="22"/>
          <w:lang w:val="fr-FR"/>
        </w:rPr>
        <w:t>Accord sur</w:t>
      </w:r>
      <w:r w:rsidR="009B09B7" w:rsidRPr="00466C8D">
        <w:rPr>
          <w:szCs w:val="22"/>
          <w:lang w:val="fr-FR"/>
        </w:rPr>
        <w:t xml:space="preserve"> les ADP</w:t>
      </w:r>
      <w:r w:rsidR="00FE78E4" w:rsidRPr="00466C8D">
        <w:rPr>
          <w:szCs w:val="22"/>
          <w:lang w:val="fr-FR"/>
        </w:rPr>
        <w:t xml:space="preserve">IC).  </w:t>
      </w:r>
      <w:r w:rsidR="00232DB4" w:rsidRPr="00466C8D">
        <w:rPr>
          <w:szCs w:val="22"/>
          <w:lang w:val="fr-FR"/>
        </w:rPr>
        <w:t>En montrant</w:t>
      </w:r>
      <w:r w:rsidR="00DF5164" w:rsidRPr="00466C8D">
        <w:rPr>
          <w:szCs w:val="22"/>
          <w:lang w:val="fr-FR"/>
        </w:rPr>
        <w:t xml:space="preserve"> les différentes manières dont ces flexibilités avaient été mises en œuvre au niveau national, </w:t>
      </w:r>
      <w:r w:rsidR="00232DB4" w:rsidRPr="00466C8D">
        <w:rPr>
          <w:szCs w:val="22"/>
          <w:lang w:val="fr-FR"/>
        </w:rPr>
        <w:t xml:space="preserve">ces documents </w:t>
      </w:r>
      <w:r w:rsidR="00DF5164" w:rsidRPr="00466C8D">
        <w:rPr>
          <w:szCs w:val="22"/>
          <w:lang w:val="fr-FR"/>
        </w:rPr>
        <w:t xml:space="preserve">illustraient </w:t>
      </w:r>
      <w:r w:rsidR="006C2D68" w:rsidRPr="00466C8D">
        <w:rPr>
          <w:szCs w:val="22"/>
          <w:lang w:val="fr-FR"/>
        </w:rPr>
        <w:t>les possibilités</w:t>
      </w:r>
      <w:r w:rsidR="00232DB4" w:rsidRPr="00466C8D">
        <w:rPr>
          <w:szCs w:val="22"/>
          <w:lang w:val="fr-FR"/>
        </w:rPr>
        <w:t xml:space="preserve"> </w:t>
      </w:r>
      <w:r w:rsidR="008856A1" w:rsidRPr="00466C8D">
        <w:rPr>
          <w:szCs w:val="22"/>
          <w:lang w:val="fr-FR"/>
        </w:rPr>
        <w:t>dont disposent les</w:t>
      </w:r>
      <w:r w:rsidR="00232DB4" w:rsidRPr="00466C8D">
        <w:rPr>
          <w:szCs w:val="22"/>
          <w:lang w:val="fr-FR"/>
        </w:rPr>
        <w:t xml:space="preserve"> États membres</w:t>
      </w:r>
      <w:r w:rsidR="006C2D68" w:rsidRPr="00466C8D">
        <w:rPr>
          <w:szCs w:val="22"/>
          <w:lang w:val="fr-FR"/>
        </w:rPr>
        <w:t xml:space="preserve"> </w:t>
      </w:r>
      <w:r w:rsidR="00232DB4" w:rsidRPr="00466C8D">
        <w:rPr>
          <w:szCs w:val="22"/>
          <w:lang w:val="fr-FR"/>
        </w:rPr>
        <w:t>pour adapter leur législation en matière de brevets à leurs besoins et à leur degré de développeme</w:t>
      </w:r>
      <w:r w:rsidR="00466C8D" w:rsidRPr="00466C8D">
        <w:rPr>
          <w:szCs w:val="22"/>
          <w:lang w:val="fr-FR"/>
        </w:rPr>
        <w:t>nt.  Su</w:t>
      </w:r>
      <w:r w:rsidR="00950FAE" w:rsidRPr="00466C8D">
        <w:rPr>
          <w:szCs w:val="22"/>
          <w:lang w:val="fr-FR"/>
        </w:rPr>
        <w:t>ite</w:t>
      </w:r>
      <w:r w:rsidR="009626C9" w:rsidRPr="00466C8D">
        <w:rPr>
          <w:szCs w:val="22"/>
          <w:lang w:val="fr-FR"/>
        </w:rPr>
        <w:t xml:space="preserve"> à une demande</w:t>
      </w:r>
      <w:r w:rsidR="009B09B7" w:rsidRPr="00466C8D">
        <w:rPr>
          <w:szCs w:val="22"/>
          <w:lang w:val="fr-FR"/>
        </w:rPr>
        <w:t xml:space="preserve"> du CDI</w:t>
      </w:r>
      <w:r w:rsidR="009626C9" w:rsidRPr="00466C8D">
        <w:rPr>
          <w:szCs w:val="22"/>
          <w:lang w:val="fr-FR"/>
        </w:rPr>
        <w:t>P à sa quinzième</w:t>
      </w:r>
      <w:r w:rsidR="004550B8" w:rsidRPr="00466C8D">
        <w:rPr>
          <w:szCs w:val="22"/>
          <w:lang w:val="fr-FR"/>
        </w:rPr>
        <w:t> </w:t>
      </w:r>
      <w:r w:rsidR="009626C9" w:rsidRPr="00466C8D">
        <w:rPr>
          <w:szCs w:val="22"/>
          <w:lang w:val="fr-FR"/>
        </w:rPr>
        <w:t>session, l</w:t>
      </w:r>
      <w:r w:rsidR="000E3BD9" w:rsidRPr="00466C8D">
        <w:rPr>
          <w:szCs w:val="22"/>
          <w:lang w:val="fr-FR"/>
        </w:rPr>
        <w:t>e Secrétariat de l</w:t>
      </w:r>
      <w:r w:rsidR="008C13C5" w:rsidRPr="00466C8D">
        <w:rPr>
          <w:szCs w:val="22"/>
          <w:lang w:val="fr-FR"/>
        </w:rPr>
        <w:t>’</w:t>
      </w:r>
      <w:r w:rsidR="000E3BD9" w:rsidRPr="00466C8D">
        <w:rPr>
          <w:szCs w:val="22"/>
          <w:lang w:val="fr-FR"/>
        </w:rPr>
        <w:t xml:space="preserve">OMPI a </w:t>
      </w:r>
      <w:r w:rsidR="00CD31DC" w:rsidRPr="00466C8D">
        <w:rPr>
          <w:szCs w:val="22"/>
          <w:lang w:val="fr-FR"/>
        </w:rPr>
        <w:t xml:space="preserve">procédé à la </w:t>
      </w:r>
      <w:r w:rsidR="009626C9" w:rsidRPr="00466C8D">
        <w:rPr>
          <w:szCs w:val="22"/>
          <w:lang w:val="fr-FR"/>
        </w:rPr>
        <w:t>mis</w:t>
      </w:r>
      <w:r w:rsidR="00CD31DC" w:rsidRPr="00466C8D">
        <w:rPr>
          <w:szCs w:val="22"/>
          <w:lang w:val="fr-FR"/>
        </w:rPr>
        <w:t>e</w:t>
      </w:r>
      <w:r w:rsidR="009626C9" w:rsidRPr="00466C8D">
        <w:rPr>
          <w:szCs w:val="22"/>
          <w:lang w:val="fr-FR"/>
        </w:rPr>
        <w:t xml:space="preserve"> à jour</w:t>
      </w:r>
      <w:r w:rsidR="00CD31DC" w:rsidRPr="00466C8D">
        <w:rPr>
          <w:szCs w:val="22"/>
          <w:lang w:val="fr-FR"/>
        </w:rPr>
        <w:t xml:space="preserve"> de</w:t>
      </w:r>
      <w:r w:rsidR="009626C9" w:rsidRPr="00466C8D">
        <w:rPr>
          <w:szCs w:val="22"/>
          <w:lang w:val="fr-FR"/>
        </w:rPr>
        <w:t xml:space="preserve"> la base de données consacrée aux éléments de flexibilité, </w:t>
      </w:r>
      <w:r w:rsidR="00950FAE" w:rsidRPr="00466C8D">
        <w:rPr>
          <w:szCs w:val="22"/>
          <w:lang w:val="fr-FR"/>
        </w:rPr>
        <w:t>publiée comme convenu par le comité à sa sixième</w:t>
      </w:r>
      <w:r w:rsidR="004550B8" w:rsidRPr="00466C8D">
        <w:rPr>
          <w:szCs w:val="22"/>
          <w:lang w:val="fr-FR"/>
        </w:rPr>
        <w:t> </w:t>
      </w:r>
      <w:r w:rsidR="00950FAE" w:rsidRPr="00466C8D">
        <w:rPr>
          <w:szCs w:val="22"/>
          <w:lang w:val="fr-FR"/>
        </w:rPr>
        <w:t>session</w:t>
      </w:r>
      <w:r w:rsidR="004639AA" w:rsidRPr="00466C8D">
        <w:rPr>
          <w:rStyle w:val="FootnoteReference"/>
          <w:szCs w:val="22"/>
          <w:lang w:val="fr-FR"/>
        </w:rPr>
        <w:footnoteReference w:id="44"/>
      </w:r>
      <w:r w:rsidR="004639AA" w:rsidRPr="00466C8D">
        <w:rPr>
          <w:szCs w:val="22"/>
          <w:lang w:val="fr-FR"/>
        </w:rPr>
        <w:t xml:space="preserve">.  </w:t>
      </w:r>
      <w:r w:rsidR="001A279D" w:rsidRPr="00466C8D">
        <w:rPr>
          <w:szCs w:val="22"/>
          <w:lang w:val="fr-FR"/>
        </w:rPr>
        <w:t xml:space="preserve">La base de données </w:t>
      </w:r>
      <w:r w:rsidR="002421AE" w:rsidRPr="00466C8D">
        <w:rPr>
          <w:szCs w:val="22"/>
          <w:lang w:val="fr-FR"/>
        </w:rPr>
        <w:t xml:space="preserve">actualisée </w:t>
      </w:r>
      <w:r w:rsidR="001A279D" w:rsidRPr="00466C8D">
        <w:rPr>
          <w:szCs w:val="22"/>
          <w:lang w:val="fr-FR"/>
        </w:rPr>
        <w:t>a été présentée</w:t>
      </w:r>
      <w:r w:rsidR="00822065" w:rsidRPr="00466C8D">
        <w:rPr>
          <w:szCs w:val="22"/>
          <w:lang w:val="fr-FR"/>
        </w:rPr>
        <w:t xml:space="preserve"> à la seizième</w:t>
      </w:r>
      <w:r w:rsidR="004550B8" w:rsidRPr="00466C8D">
        <w:rPr>
          <w:szCs w:val="22"/>
          <w:lang w:val="fr-FR"/>
        </w:rPr>
        <w:t> </w:t>
      </w:r>
      <w:r w:rsidR="00822065" w:rsidRPr="00466C8D">
        <w:rPr>
          <w:szCs w:val="22"/>
          <w:lang w:val="fr-FR"/>
        </w:rPr>
        <w:t>session</w:t>
      </w:r>
      <w:r w:rsidR="009B09B7" w:rsidRPr="00466C8D">
        <w:rPr>
          <w:szCs w:val="22"/>
          <w:lang w:val="fr-FR"/>
        </w:rPr>
        <w:t xml:space="preserve"> du CDI</w:t>
      </w:r>
      <w:r w:rsidR="00822065" w:rsidRPr="00466C8D">
        <w:rPr>
          <w:szCs w:val="22"/>
          <w:lang w:val="fr-FR"/>
        </w:rPr>
        <w:t>P, en même temps qu</w:t>
      </w:r>
      <w:r w:rsidR="008C13C5" w:rsidRPr="00466C8D">
        <w:rPr>
          <w:szCs w:val="22"/>
          <w:lang w:val="fr-FR"/>
        </w:rPr>
        <w:t>’</w:t>
      </w:r>
      <w:r w:rsidR="00822065" w:rsidRPr="00466C8D">
        <w:rPr>
          <w:szCs w:val="22"/>
          <w:lang w:val="fr-FR"/>
        </w:rPr>
        <w:t xml:space="preserve">un rapport (document </w:t>
      </w:r>
      <w:r w:rsidR="004639AA" w:rsidRPr="00466C8D">
        <w:rPr>
          <w:szCs w:val="22"/>
          <w:lang w:val="fr-FR"/>
        </w:rPr>
        <w:t>CDIP/16/5)</w:t>
      </w:r>
      <w:r w:rsidR="00822065" w:rsidRPr="00466C8D">
        <w:rPr>
          <w:szCs w:val="22"/>
          <w:lang w:val="fr-FR"/>
        </w:rPr>
        <w:t xml:space="preserve"> sur les </w:t>
      </w:r>
      <w:r w:rsidR="00677D45">
        <w:rPr>
          <w:szCs w:val="22"/>
          <w:lang w:val="fr-FR"/>
        </w:rPr>
        <w:t>1371 </w:t>
      </w:r>
      <w:r w:rsidR="00822065" w:rsidRPr="00466C8D">
        <w:rPr>
          <w:szCs w:val="22"/>
          <w:lang w:val="fr-FR"/>
        </w:rPr>
        <w:t>dispositions qu</w:t>
      </w:r>
      <w:r w:rsidR="008C13C5" w:rsidRPr="00466C8D">
        <w:rPr>
          <w:szCs w:val="22"/>
          <w:lang w:val="fr-FR"/>
        </w:rPr>
        <w:t>’</w:t>
      </w:r>
      <w:r w:rsidR="00822065" w:rsidRPr="00466C8D">
        <w:rPr>
          <w:szCs w:val="22"/>
          <w:lang w:val="fr-FR"/>
        </w:rPr>
        <w:t>elle contient désorma</w:t>
      </w:r>
      <w:r w:rsidR="00466C8D" w:rsidRPr="00466C8D">
        <w:rPr>
          <w:szCs w:val="22"/>
          <w:lang w:val="fr-FR"/>
        </w:rPr>
        <w:t>is.  Le</w:t>
      </w:r>
      <w:r w:rsidR="00CD31DC" w:rsidRPr="00466C8D">
        <w:rPr>
          <w:szCs w:val="22"/>
          <w:lang w:val="fr-FR"/>
        </w:rPr>
        <w:t xml:space="preserve"> Secrétariat de l</w:t>
      </w:r>
      <w:r w:rsidR="008C13C5" w:rsidRPr="00466C8D">
        <w:rPr>
          <w:szCs w:val="22"/>
          <w:lang w:val="fr-FR"/>
        </w:rPr>
        <w:t>’</w:t>
      </w:r>
      <w:r w:rsidR="00CD31DC" w:rsidRPr="00466C8D">
        <w:rPr>
          <w:szCs w:val="22"/>
          <w:lang w:val="fr-FR"/>
        </w:rPr>
        <w:t xml:space="preserve">OMPI a présenté aussi </w:t>
      </w:r>
      <w:r w:rsidR="002421AE" w:rsidRPr="00466C8D">
        <w:rPr>
          <w:szCs w:val="22"/>
          <w:lang w:val="fr-FR"/>
        </w:rPr>
        <w:t xml:space="preserve">après mise à jour </w:t>
      </w:r>
      <w:r w:rsidR="00CD31DC" w:rsidRPr="00466C8D">
        <w:rPr>
          <w:szCs w:val="22"/>
          <w:lang w:val="fr-FR"/>
        </w:rPr>
        <w:t>la page</w:t>
      </w:r>
      <w:r w:rsidR="004550B8" w:rsidRPr="00466C8D">
        <w:rPr>
          <w:szCs w:val="22"/>
          <w:lang w:val="fr-FR"/>
        </w:rPr>
        <w:t> </w:t>
      </w:r>
      <w:r w:rsidR="00CD31DC" w:rsidRPr="00466C8D">
        <w:rPr>
          <w:szCs w:val="22"/>
          <w:lang w:val="fr-FR"/>
        </w:rPr>
        <w:t xml:space="preserve">Web </w:t>
      </w:r>
      <w:r w:rsidR="002421AE" w:rsidRPr="00466C8D">
        <w:rPr>
          <w:szCs w:val="22"/>
          <w:lang w:val="fr-FR"/>
        </w:rPr>
        <w:t xml:space="preserve">consacrée aux éléments de flexibilité, qui avait été établie </w:t>
      </w:r>
      <w:r w:rsidR="003C2D51" w:rsidRPr="00466C8D">
        <w:rPr>
          <w:szCs w:val="22"/>
          <w:lang w:val="fr-FR"/>
        </w:rPr>
        <w:t>comme convenu par le comité à sa sixième</w:t>
      </w:r>
      <w:r w:rsidR="004550B8" w:rsidRPr="00466C8D">
        <w:rPr>
          <w:szCs w:val="22"/>
          <w:lang w:val="fr-FR"/>
        </w:rPr>
        <w:t> </w:t>
      </w:r>
      <w:r w:rsidR="003C2D51" w:rsidRPr="00466C8D">
        <w:rPr>
          <w:szCs w:val="22"/>
          <w:lang w:val="fr-FR"/>
        </w:rPr>
        <w:t>session</w:t>
      </w:r>
      <w:r w:rsidR="004639AA" w:rsidRPr="00466C8D">
        <w:rPr>
          <w:rStyle w:val="FootnoteReference"/>
          <w:szCs w:val="22"/>
          <w:lang w:val="fr-FR"/>
        </w:rPr>
        <w:footnoteReference w:id="45"/>
      </w:r>
      <w:r w:rsidR="004639AA" w:rsidRPr="00466C8D">
        <w:rPr>
          <w:szCs w:val="22"/>
          <w:lang w:val="fr-FR"/>
        </w:rPr>
        <w:t>.</w:t>
      </w:r>
    </w:p>
    <w:p w:rsidR="00FF549A" w:rsidRPr="00466C8D" w:rsidRDefault="003C2D51" w:rsidP="00FF549A">
      <w:pPr>
        <w:pStyle w:val="ONUMFS"/>
        <w:rPr>
          <w:szCs w:val="22"/>
          <w:lang w:val="fr-FR"/>
        </w:rPr>
      </w:pPr>
      <w:r w:rsidRPr="00466C8D">
        <w:rPr>
          <w:szCs w:val="22"/>
          <w:lang w:val="fr-FR"/>
        </w:rPr>
        <w:t xml:space="preserve">Conformément à la recommandation </w:t>
      </w:r>
      <w:r w:rsidR="00AC3C1C" w:rsidRPr="00466C8D">
        <w:rPr>
          <w:szCs w:val="22"/>
          <w:lang w:val="fr-FR"/>
        </w:rPr>
        <w:t>n° </w:t>
      </w:r>
      <w:r w:rsidRPr="00466C8D">
        <w:rPr>
          <w:szCs w:val="22"/>
          <w:lang w:val="fr-FR"/>
        </w:rPr>
        <w:t>42 du Plan d</w:t>
      </w:r>
      <w:r w:rsidR="008C13C5" w:rsidRPr="00466C8D">
        <w:rPr>
          <w:szCs w:val="22"/>
          <w:lang w:val="fr-FR"/>
        </w:rPr>
        <w:t>’</w:t>
      </w:r>
      <w:r w:rsidRPr="00466C8D">
        <w:rPr>
          <w:szCs w:val="22"/>
          <w:lang w:val="fr-FR"/>
        </w:rPr>
        <w:t>action pour le développement</w:t>
      </w:r>
      <w:r w:rsidR="0037159A" w:rsidRPr="00466C8D">
        <w:rPr>
          <w:szCs w:val="22"/>
          <w:lang w:val="fr-FR"/>
        </w:rPr>
        <w:t xml:space="preserve">, </w:t>
      </w:r>
      <w:r w:rsidR="00AF58ED" w:rsidRPr="00466C8D">
        <w:rPr>
          <w:szCs w:val="22"/>
          <w:lang w:val="fr-FR"/>
        </w:rPr>
        <w:t>l</w:t>
      </w:r>
      <w:r w:rsidR="008C13C5" w:rsidRPr="00466C8D">
        <w:rPr>
          <w:szCs w:val="22"/>
          <w:lang w:val="fr-FR"/>
        </w:rPr>
        <w:t>’</w:t>
      </w:r>
      <w:r w:rsidR="00AF58ED" w:rsidRPr="00466C8D">
        <w:rPr>
          <w:szCs w:val="22"/>
          <w:lang w:val="fr-FR"/>
        </w:rPr>
        <w:t xml:space="preserve">OMPI a continué à recenser et </w:t>
      </w:r>
      <w:r w:rsidR="00155FBE" w:rsidRPr="00466C8D">
        <w:rPr>
          <w:szCs w:val="22"/>
          <w:lang w:val="fr-FR"/>
        </w:rPr>
        <w:t>favoriser</w:t>
      </w:r>
      <w:r w:rsidR="00AF58ED" w:rsidRPr="00466C8D">
        <w:rPr>
          <w:szCs w:val="22"/>
          <w:lang w:val="fr-FR"/>
        </w:rPr>
        <w:t xml:space="preserve"> les possibilités de participation de la société civile à ses activit</w:t>
      </w:r>
      <w:r w:rsidR="00466C8D" w:rsidRPr="00466C8D">
        <w:rPr>
          <w:szCs w:val="22"/>
          <w:lang w:val="fr-FR"/>
        </w:rPr>
        <w:t>és.  Le</w:t>
      </w:r>
      <w:r w:rsidR="00FF549A" w:rsidRPr="00466C8D">
        <w:rPr>
          <w:szCs w:val="22"/>
          <w:lang w:val="fr-FR"/>
        </w:rPr>
        <w:t xml:space="preserve"> Directeur général a accueilli une quatrième réunion ouverte annuelle avec toutes les ONG accréditées en avril 2015.</w:t>
      </w:r>
      <w:r w:rsidR="00C90C29" w:rsidRPr="00466C8D">
        <w:rPr>
          <w:szCs w:val="22"/>
          <w:lang w:val="fr-FR"/>
        </w:rPr>
        <w:t xml:space="preserve"> </w:t>
      </w:r>
      <w:r w:rsidR="004639AA" w:rsidRPr="00466C8D">
        <w:rPr>
          <w:szCs w:val="22"/>
          <w:lang w:val="fr-FR"/>
        </w:rPr>
        <w:t xml:space="preserve"> </w:t>
      </w:r>
      <w:r w:rsidR="00AF58ED" w:rsidRPr="00466C8D">
        <w:rPr>
          <w:szCs w:val="22"/>
          <w:lang w:val="fr-FR"/>
        </w:rPr>
        <w:t>Cette réunion reste une précieuse occasion d</w:t>
      </w:r>
      <w:r w:rsidR="008C13C5" w:rsidRPr="00466C8D">
        <w:rPr>
          <w:szCs w:val="22"/>
          <w:lang w:val="fr-FR"/>
        </w:rPr>
        <w:t>’</w:t>
      </w:r>
      <w:r w:rsidR="00AF58ED" w:rsidRPr="00466C8D">
        <w:rPr>
          <w:szCs w:val="22"/>
          <w:lang w:val="fr-FR"/>
        </w:rPr>
        <w:t>échanger directement des points de vue sur le système international de propriété intellectuelle en général et sur les activités de l</w:t>
      </w:r>
      <w:r w:rsidR="008C13C5" w:rsidRPr="00466C8D">
        <w:rPr>
          <w:szCs w:val="22"/>
          <w:lang w:val="fr-FR"/>
        </w:rPr>
        <w:t>’</w:t>
      </w:r>
      <w:r w:rsidR="00AF58ED" w:rsidRPr="00466C8D">
        <w:rPr>
          <w:szCs w:val="22"/>
          <w:lang w:val="fr-FR"/>
        </w:rPr>
        <w:t xml:space="preserve">OMPI en particulier.  </w:t>
      </w:r>
      <w:r w:rsidR="00F14DBE" w:rsidRPr="00466C8D">
        <w:rPr>
          <w:szCs w:val="22"/>
          <w:lang w:val="fr-FR"/>
        </w:rPr>
        <w:t>L</w:t>
      </w:r>
      <w:r w:rsidR="008C13C5" w:rsidRPr="00466C8D">
        <w:rPr>
          <w:szCs w:val="22"/>
          <w:lang w:val="fr-FR"/>
        </w:rPr>
        <w:t>’</w:t>
      </w:r>
      <w:r w:rsidR="00F14DBE" w:rsidRPr="00466C8D">
        <w:rPr>
          <w:szCs w:val="22"/>
          <w:lang w:val="fr-FR"/>
        </w:rPr>
        <w:t>OMPI a également animé en</w:t>
      </w:r>
      <w:r w:rsidR="004550B8" w:rsidRPr="00466C8D">
        <w:rPr>
          <w:szCs w:val="22"/>
          <w:lang w:val="fr-FR"/>
        </w:rPr>
        <w:t> </w:t>
      </w:r>
      <w:r w:rsidR="00F14DBE" w:rsidRPr="00466C8D">
        <w:rPr>
          <w:szCs w:val="22"/>
          <w:lang w:val="fr-FR"/>
        </w:rPr>
        <w:t>2015 un certain nombre de forums divers, notamment des ateliers, des séminaires, des consultations sur des projets spécifiques et des manifestations parallèles, par l</w:t>
      </w:r>
      <w:r w:rsidR="008C13C5" w:rsidRPr="00466C8D">
        <w:rPr>
          <w:szCs w:val="22"/>
          <w:lang w:val="fr-FR"/>
        </w:rPr>
        <w:t>’</w:t>
      </w:r>
      <w:r w:rsidR="00F14DBE" w:rsidRPr="00466C8D">
        <w:rPr>
          <w:szCs w:val="22"/>
          <w:lang w:val="fr-FR"/>
        </w:rPr>
        <w:t>entremise desquels elle a sollicité la participation et la coopération des parties prenantes non gouvernementales, de manière à favoriser des échanges ouverts, transparents et dynamiques avec ces dernières.</w:t>
      </w:r>
      <w:r w:rsidR="00334FDB" w:rsidRPr="00466C8D">
        <w:rPr>
          <w:szCs w:val="22"/>
          <w:lang w:val="fr-FR"/>
        </w:rPr>
        <w:t xml:space="preserve">  </w:t>
      </w:r>
      <w:r w:rsidR="00155FBE" w:rsidRPr="00466C8D">
        <w:rPr>
          <w:szCs w:val="22"/>
          <w:lang w:val="fr-FR"/>
        </w:rPr>
        <w:t>L</w:t>
      </w:r>
      <w:r w:rsidR="008C13C5" w:rsidRPr="00466C8D">
        <w:rPr>
          <w:szCs w:val="22"/>
          <w:lang w:val="fr-FR"/>
        </w:rPr>
        <w:t>’</w:t>
      </w:r>
      <w:r w:rsidR="00155FBE" w:rsidRPr="00466C8D">
        <w:rPr>
          <w:szCs w:val="22"/>
          <w:lang w:val="fr-FR"/>
        </w:rPr>
        <w:t>OMPI</w:t>
      </w:r>
      <w:r w:rsidR="00334FDB" w:rsidRPr="00466C8D">
        <w:rPr>
          <w:szCs w:val="22"/>
          <w:lang w:val="fr-FR"/>
        </w:rPr>
        <w:t xml:space="preserve"> </w:t>
      </w:r>
      <w:r w:rsidR="00C13271" w:rsidRPr="00466C8D">
        <w:rPr>
          <w:szCs w:val="22"/>
          <w:lang w:val="fr-FR"/>
        </w:rPr>
        <w:t xml:space="preserve">a poursuivi son étroite collaboration avec les parties prenantes </w:t>
      </w:r>
      <w:r w:rsidR="00466C8D">
        <w:rPr>
          <w:szCs w:val="22"/>
          <w:lang w:val="fr-FR"/>
        </w:rPr>
        <w:t>non gouvernementales</w:t>
      </w:r>
      <w:r w:rsidR="00C13271" w:rsidRPr="00466C8D">
        <w:rPr>
          <w:szCs w:val="22"/>
          <w:lang w:val="fr-FR"/>
        </w:rPr>
        <w:t>, en continuant à élaborer des plates</w:t>
      </w:r>
      <w:r w:rsidR="00466C8D" w:rsidRPr="00466C8D">
        <w:rPr>
          <w:szCs w:val="22"/>
          <w:lang w:val="fr-FR"/>
        </w:rPr>
        <w:noBreakHyphen/>
      </w:r>
      <w:r w:rsidR="00C13271" w:rsidRPr="00466C8D">
        <w:rPr>
          <w:szCs w:val="22"/>
          <w:lang w:val="fr-FR"/>
        </w:rPr>
        <w:t xml:space="preserve">formes et des partenariats </w:t>
      </w:r>
      <w:r w:rsidR="00DD2063" w:rsidRPr="00466C8D">
        <w:rPr>
          <w:szCs w:val="22"/>
          <w:lang w:val="fr-FR"/>
        </w:rPr>
        <w:t>contribuant à la</w:t>
      </w:r>
      <w:r w:rsidR="00727C62" w:rsidRPr="00466C8D">
        <w:rPr>
          <w:szCs w:val="22"/>
          <w:lang w:val="fr-FR"/>
        </w:rPr>
        <w:t xml:space="preserve"> promotion de la propriété intellectuelle en tant qu</w:t>
      </w:r>
      <w:r w:rsidR="008C13C5" w:rsidRPr="00466C8D">
        <w:rPr>
          <w:szCs w:val="22"/>
          <w:lang w:val="fr-FR"/>
        </w:rPr>
        <w:t>’</w:t>
      </w:r>
      <w:r w:rsidR="00727C62" w:rsidRPr="00466C8D">
        <w:rPr>
          <w:szCs w:val="22"/>
          <w:lang w:val="fr-FR"/>
        </w:rPr>
        <w:t>outil</w:t>
      </w:r>
      <w:r w:rsidR="002D6693" w:rsidRPr="00466C8D">
        <w:rPr>
          <w:szCs w:val="22"/>
          <w:lang w:val="fr-FR"/>
        </w:rPr>
        <w:t xml:space="preserve"> de développement et</w:t>
      </w:r>
      <w:r w:rsidR="00727C62" w:rsidRPr="00466C8D">
        <w:rPr>
          <w:szCs w:val="22"/>
          <w:lang w:val="fr-FR"/>
        </w:rPr>
        <w:t xml:space="preserve"> de croissance économique dans le monde.</w:t>
      </w:r>
      <w:r w:rsidR="00334FDB" w:rsidRPr="00466C8D">
        <w:rPr>
          <w:szCs w:val="22"/>
          <w:lang w:val="fr-FR"/>
        </w:rPr>
        <w:t xml:space="preserve"> </w:t>
      </w:r>
      <w:r w:rsidR="00F14DBE" w:rsidRPr="00466C8D">
        <w:rPr>
          <w:szCs w:val="22"/>
          <w:lang w:val="fr-FR"/>
        </w:rPr>
        <w:t xml:space="preserve"> </w:t>
      </w:r>
      <w:r w:rsidR="00FF549A" w:rsidRPr="00466C8D">
        <w:rPr>
          <w:szCs w:val="22"/>
          <w:lang w:val="fr-FR"/>
        </w:rPr>
        <w:t>L</w:t>
      </w:r>
      <w:r w:rsidR="008C13C5" w:rsidRPr="00466C8D">
        <w:rPr>
          <w:szCs w:val="22"/>
          <w:lang w:val="fr-FR"/>
        </w:rPr>
        <w:t>’</w:t>
      </w:r>
      <w:r w:rsidR="00FF549A" w:rsidRPr="00466C8D">
        <w:rPr>
          <w:szCs w:val="22"/>
          <w:lang w:val="fr-FR"/>
        </w:rPr>
        <w:t>OMPI continuera de lancer des initiatives visant à encourager et à faciliter la participation active et constructive de la société civile à ses activités.</w:t>
      </w:r>
    </w:p>
    <w:p w:rsidR="00FF549A" w:rsidRPr="00466C8D" w:rsidRDefault="00FD45E3" w:rsidP="00CD5045">
      <w:pPr>
        <w:pStyle w:val="ONUMFS"/>
        <w:rPr>
          <w:szCs w:val="22"/>
          <w:lang w:val="fr-FR"/>
        </w:rPr>
      </w:pPr>
      <w:r w:rsidRPr="00466C8D">
        <w:rPr>
          <w:szCs w:val="22"/>
          <w:lang w:val="fr-FR"/>
        </w:rPr>
        <w:t xml:space="preserve">Le Bureau de la déontologie a </w:t>
      </w:r>
      <w:r w:rsidR="0027599C" w:rsidRPr="00466C8D">
        <w:rPr>
          <w:szCs w:val="22"/>
          <w:lang w:val="fr-FR"/>
        </w:rPr>
        <w:t>continué à travailler pour que le</w:t>
      </w:r>
      <w:r w:rsidR="00756444" w:rsidRPr="00466C8D">
        <w:rPr>
          <w:szCs w:val="22"/>
          <w:lang w:val="fr-FR"/>
        </w:rPr>
        <w:t>s membres du</w:t>
      </w:r>
      <w:r w:rsidR="0027599C" w:rsidRPr="00466C8D">
        <w:rPr>
          <w:szCs w:val="22"/>
          <w:lang w:val="fr-FR"/>
        </w:rPr>
        <w:t xml:space="preserve"> personnel de l</w:t>
      </w:r>
      <w:r w:rsidR="008C13C5" w:rsidRPr="00466C8D">
        <w:rPr>
          <w:szCs w:val="22"/>
          <w:lang w:val="fr-FR"/>
        </w:rPr>
        <w:t>’</w:t>
      </w:r>
      <w:r w:rsidR="0027599C" w:rsidRPr="00466C8D">
        <w:rPr>
          <w:szCs w:val="22"/>
          <w:lang w:val="fr-FR"/>
        </w:rPr>
        <w:t>OMPI, à tous les niveaux, comprenne</w:t>
      </w:r>
      <w:r w:rsidR="00756444" w:rsidRPr="00466C8D">
        <w:rPr>
          <w:szCs w:val="22"/>
          <w:lang w:val="fr-FR"/>
        </w:rPr>
        <w:t>nt</w:t>
      </w:r>
      <w:r w:rsidR="0027599C" w:rsidRPr="00466C8D">
        <w:rPr>
          <w:szCs w:val="22"/>
          <w:lang w:val="fr-FR"/>
        </w:rPr>
        <w:t xml:space="preserve"> les obligations éthiques </w:t>
      </w:r>
      <w:r w:rsidR="00A651E8" w:rsidRPr="00466C8D">
        <w:rPr>
          <w:szCs w:val="22"/>
          <w:lang w:val="fr-FR"/>
        </w:rPr>
        <w:t xml:space="preserve">qui leur incombent à ce </w:t>
      </w:r>
      <w:r w:rsidR="00A651E8" w:rsidRPr="00466C8D">
        <w:rPr>
          <w:szCs w:val="22"/>
          <w:lang w:val="fr-FR"/>
        </w:rPr>
        <w:lastRenderedPageBreak/>
        <w:t>titre,</w:t>
      </w:r>
      <w:r w:rsidR="00756444" w:rsidRPr="00466C8D">
        <w:rPr>
          <w:szCs w:val="22"/>
          <w:lang w:val="fr-FR"/>
        </w:rPr>
        <w:t xml:space="preserve"> ainsi qu</w:t>
      </w:r>
      <w:r w:rsidR="008C13C5" w:rsidRPr="00466C8D">
        <w:rPr>
          <w:szCs w:val="22"/>
          <w:lang w:val="fr-FR"/>
        </w:rPr>
        <w:t>’</w:t>
      </w:r>
      <w:r w:rsidR="00A651E8" w:rsidRPr="00466C8D">
        <w:rPr>
          <w:szCs w:val="22"/>
          <w:lang w:val="fr-FR"/>
        </w:rPr>
        <w:t>en vertu de leur</w:t>
      </w:r>
      <w:r w:rsidR="0027599C" w:rsidRPr="00466C8D">
        <w:rPr>
          <w:szCs w:val="22"/>
          <w:lang w:val="fr-FR"/>
        </w:rPr>
        <w:t xml:space="preserve"> statut de fonctionnaire</w:t>
      </w:r>
      <w:r w:rsidR="00A651E8" w:rsidRPr="00466C8D">
        <w:rPr>
          <w:szCs w:val="22"/>
          <w:lang w:val="fr-FR"/>
        </w:rPr>
        <w:t>s</w:t>
      </w:r>
      <w:r w:rsidR="0027599C" w:rsidRPr="00466C8D">
        <w:rPr>
          <w:szCs w:val="22"/>
          <w:lang w:val="fr-FR"/>
        </w:rPr>
        <w:t xml:space="preserve"> internationa</w:t>
      </w:r>
      <w:r w:rsidR="00466C8D" w:rsidRPr="00466C8D">
        <w:rPr>
          <w:szCs w:val="22"/>
          <w:lang w:val="fr-FR"/>
        </w:rPr>
        <w:t>ux.  Le</w:t>
      </w:r>
      <w:r w:rsidR="00972598" w:rsidRPr="00466C8D">
        <w:rPr>
          <w:szCs w:val="22"/>
          <w:lang w:val="fr-FR"/>
        </w:rPr>
        <w:t xml:space="preserve"> Bureau de la déontologie a poursuivi à cet égard</w:t>
      </w:r>
      <w:r w:rsidR="00A84B03" w:rsidRPr="00466C8D">
        <w:rPr>
          <w:szCs w:val="22"/>
          <w:lang w:val="fr-FR"/>
        </w:rPr>
        <w:t xml:space="preserve"> ses activités </w:t>
      </w:r>
      <w:r w:rsidR="00972598" w:rsidRPr="00466C8D">
        <w:rPr>
          <w:szCs w:val="22"/>
          <w:lang w:val="fr-FR"/>
        </w:rPr>
        <w:t>d</w:t>
      </w:r>
      <w:r w:rsidR="008C13C5" w:rsidRPr="00466C8D">
        <w:rPr>
          <w:szCs w:val="22"/>
          <w:lang w:val="fr-FR"/>
        </w:rPr>
        <w:t>’</w:t>
      </w:r>
      <w:r w:rsidR="00972598" w:rsidRPr="00466C8D">
        <w:rPr>
          <w:szCs w:val="22"/>
          <w:lang w:val="fr-FR"/>
        </w:rPr>
        <w:t xml:space="preserve">élaboration de normes, </w:t>
      </w:r>
      <w:r w:rsidR="0094781C" w:rsidRPr="00466C8D">
        <w:rPr>
          <w:szCs w:val="22"/>
          <w:lang w:val="fr-FR"/>
        </w:rPr>
        <w:t>de sensibilisation</w:t>
      </w:r>
      <w:r w:rsidR="00A84B03" w:rsidRPr="00466C8D">
        <w:rPr>
          <w:szCs w:val="22"/>
          <w:lang w:val="fr-FR"/>
        </w:rPr>
        <w:t xml:space="preserve"> en matière de déontologie et de fourniture aux membres du personnel de l</w:t>
      </w:r>
      <w:r w:rsidR="008C13C5" w:rsidRPr="00466C8D">
        <w:rPr>
          <w:szCs w:val="22"/>
          <w:lang w:val="fr-FR"/>
        </w:rPr>
        <w:t>’</w:t>
      </w:r>
      <w:r w:rsidR="00A84B03" w:rsidRPr="00466C8D">
        <w:rPr>
          <w:szCs w:val="22"/>
          <w:lang w:val="fr-FR"/>
        </w:rPr>
        <w:t>OMPI de conseils et d</w:t>
      </w:r>
      <w:r w:rsidR="008C13C5" w:rsidRPr="00466C8D">
        <w:rPr>
          <w:szCs w:val="22"/>
          <w:lang w:val="fr-FR"/>
        </w:rPr>
        <w:t>’</w:t>
      </w:r>
      <w:r w:rsidR="00A84B03" w:rsidRPr="00466C8D">
        <w:rPr>
          <w:szCs w:val="22"/>
          <w:lang w:val="fr-FR"/>
        </w:rPr>
        <w:t xml:space="preserve">avis confidentiels </w:t>
      </w:r>
      <w:r w:rsidR="00CC488E" w:rsidRPr="00466C8D">
        <w:rPr>
          <w:szCs w:val="22"/>
          <w:lang w:val="fr-FR"/>
        </w:rPr>
        <w:t>en cas de situation délicate du point de vue de l</w:t>
      </w:r>
      <w:r w:rsidR="008C13C5" w:rsidRPr="00466C8D">
        <w:rPr>
          <w:szCs w:val="22"/>
          <w:lang w:val="fr-FR"/>
        </w:rPr>
        <w:t>’</w:t>
      </w:r>
      <w:r w:rsidR="00CC488E" w:rsidRPr="00466C8D">
        <w:rPr>
          <w:szCs w:val="22"/>
          <w:lang w:val="fr-FR"/>
        </w:rPr>
        <w:t>éthique.</w:t>
      </w:r>
    </w:p>
    <w:p w:rsidR="00FF549A" w:rsidRPr="00466C8D" w:rsidRDefault="00492E99" w:rsidP="00CD5045">
      <w:pPr>
        <w:pStyle w:val="ONUMFS"/>
        <w:rPr>
          <w:szCs w:val="22"/>
          <w:lang w:val="fr-FR"/>
        </w:rPr>
      </w:pPr>
      <w:r w:rsidRPr="00466C8D">
        <w:rPr>
          <w:szCs w:val="22"/>
          <w:lang w:val="fr-FR"/>
        </w:rPr>
        <w:t>Comme prévu par les mécanismes de coordination et modalités de suivi, d</w:t>
      </w:r>
      <w:r w:rsidR="008C13C5" w:rsidRPr="00466C8D">
        <w:rPr>
          <w:szCs w:val="22"/>
          <w:lang w:val="fr-FR"/>
        </w:rPr>
        <w:t>’</w:t>
      </w:r>
      <w:r w:rsidRPr="00466C8D">
        <w:rPr>
          <w:szCs w:val="22"/>
          <w:lang w:val="fr-FR"/>
        </w:rPr>
        <w:t>évaluation et d</w:t>
      </w:r>
      <w:r w:rsidR="008C13C5" w:rsidRPr="00466C8D">
        <w:rPr>
          <w:szCs w:val="22"/>
          <w:lang w:val="fr-FR"/>
        </w:rPr>
        <w:t>’</w:t>
      </w:r>
      <w:r w:rsidRPr="00466C8D">
        <w:rPr>
          <w:szCs w:val="22"/>
          <w:lang w:val="fr-FR"/>
        </w:rPr>
        <w:t>établissement de rapports approuvés par l</w:t>
      </w:r>
      <w:r w:rsidR="008C13C5" w:rsidRPr="00466C8D">
        <w:rPr>
          <w:szCs w:val="22"/>
          <w:lang w:val="fr-FR"/>
        </w:rPr>
        <w:t>’</w:t>
      </w:r>
      <w:r w:rsidRPr="00466C8D">
        <w:rPr>
          <w:szCs w:val="22"/>
          <w:lang w:val="fr-FR"/>
        </w:rPr>
        <w:t>Assemblée générale de l</w:t>
      </w:r>
      <w:r w:rsidR="008C13C5" w:rsidRPr="00466C8D">
        <w:rPr>
          <w:szCs w:val="22"/>
          <w:lang w:val="fr-FR"/>
        </w:rPr>
        <w:t>’</w:t>
      </w:r>
      <w:r w:rsidRPr="00466C8D">
        <w:rPr>
          <w:szCs w:val="22"/>
          <w:lang w:val="fr-FR"/>
        </w:rPr>
        <w:t xml:space="preserve">OMPI à sa </w:t>
      </w:r>
      <w:r w:rsidR="00BB3237" w:rsidRPr="00466C8D">
        <w:rPr>
          <w:szCs w:val="22"/>
          <w:lang w:val="fr-FR"/>
        </w:rPr>
        <w:t>trente</w:t>
      </w:r>
      <w:r w:rsidR="00466C8D" w:rsidRPr="00466C8D">
        <w:rPr>
          <w:szCs w:val="22"/>
          <w:lang w:val="fr-FR"/>
        </w:rPr>
        <w:noBreakHyphen/>
      </w:r>
      <w:r w:rsidR="00BB3237" w:rsidRPr="00466C8D">
        <w:rPr>
          <w:szCs w:val="22"/>
          <w:lang w:val="fr-FR"/>
        </w:rPr>
        <w:t>neuvième</w:t>
      </w:r>
      <w:r w:rsidR="004550B8" w:rsidRPr="00466C8D">
        <w:rPr>
          <w:szCs w:val="22"/>
          <w:lang w:val="fr-FR"/>
        </w:rPr>
        <w:t> </w:t>
      </w:r>
      <w:r w:rsidRPr="00466C8D">
        <w:rPr>
          <w:szCs w:val="22"/>
          <w:lang w:val="fr-FR"/>
        </w:rPr>
        <w:t>session, l</w:t>
      </w:r>
      <w:r w:rsidR="006D0FA3" w:rsidRPr="00466C8D">
        <w:rPr>
          <w:szCs w:val="22"/>
          <w:lang w:val="fr-FR"/>
        </w:rPr>
        <w:t xml:space="preserve">es travaux de réalisation </w:t>
      </w:r>
      <w:r w:rsidRPr="00466C8D">
        <w:rPr>
          <w:szCs w:val="22"/>
          <w:lang w:val="fr-FR"/>
        </w:rPr>
        <w:t>d</w:t>
      </w:r>
      <w:r w:rsidR="008C13C5" w:rsidRPr="00466C8D">
        <w:rPr>
          <w:szCs w:val="22"/>
          <w:lang w:val="fr-FR"/>
        </w:rPr>
        <w:t>’</w:t>
      </w:r>
      <w:r w:rsidRPr="00466C8D">
        <w:rPr>
          <w:szCs w:val="22"/>
          <w:lang w:val="fr-FR"/>
        </w:rPr>
        <w:t>un</w:t>
      </w:r>
      <w:r w:rsidR="00101BBF" w:rsidRPr="00466C8D">
        <w:rPr>
          <w:szCs w:val="22"/>
          <w:lang w:val="fr-FR"/>
        </w:rPr>
        <w:t>e étude</w:t>
      </w:r>
      <w:r w:rsidRPr="00466C8D">
        <w:rPr>
          <w:szCs w:val="22"/>
          <w:lang w:val="fr-FR"/>
        </w:rPr>
        <w:t xml:space="preserve"> indépendant</w:t>
      </w:r>
      <w:r w:rsidR="00A714C1" w:rsidRPr="00466C8D">
        <w:rPr>
          <w:szCs w:val="22"/>
          <w:lang w:val="fr-FR"/>
        </w:rPr>
        <w:t>e</w:t>
      </w:r>
      <w:r w:rsidR="00101BBF" w:rsidRPr="00466C8D">
        <w:rPr>
          <w:szCs w:val="22"/>
          <w:lang w:val="fr-FR"/>
        </w:rPr>
        <w:t xml:space="preserve"> sur</w:t>
      </w:r>
      <w:r w:rsidRPr="00466C8D">
        <w:rPr>
          <w:szCs w:val="22"/>
          <w:lang w:val="fr-FR"/>
        </w:rPr>
        <w:t xml:space="preserve"> la mise en œuvre des recommandations du Plan d</w:t>
      </w:r>
      <w:r w:rsidR="008C13C5" w:rsidRPr="00466C8D">
        <w:rPr>
          <w:szCs w:val="22"/>
          <w:lang w:val="fr-FR"/>
        </w:rPr>
        <w:t>’</w:t>
      </w:r>
      <w:r w:rsidRPr="00466C8D">
        <w:rPr>
          <w:szCs w:val="22"/>
          <w:lang w:val="fr-FR"/>
        </w:rPr>
        <w:t>action pour le développement ont été entrepris en</w:t>
      </w:r>
      <w:r w:rsidR="004550B8" w:rsidRPr="00466C8D">
        <w:rPr>
          <w:szCs w:val="22"/>
          <w:lang w:val="fr-FR"/>
        </w:rPr>
        <w:t> </w:t>
      </w:r>
      <w:r w:rsidRPr="00466C8D">
        <w:rPr>
          <w:szCs w:val="22"/>
          <w:lang w:val="fr-FR"/>
        </w:rPr>
        <w:t xml:space="preserve">2015.  </w:t>
      </w:r>
      <w:r w:rsidR="001D5F91" w:rsidRPr="00466C8D">
        <w:rPr>
          <w:szCs w:val="22"/>
          <w:lang w:val="fr-FR"/>
        </w:rPr>
        <w:t>Les membres de l</w:t>
      </w:r>
      <w:r w:rsidR="008C13C5" w:rsidRPr="00466C8D">
        <w:rPr>
          <w:szCs w:val="22"/>
          <w:lang w:val="fr-FR"/>
        </w:rPr>
        <w:t>’</w:t>
      </w:r>
      <w:r w:rsidR="001D5F91" w:rsidRPr="00466C8D">
        <w:rPr>
          <w:szCs w:val="22"/>
          <w:lang w:val="fr-FR"/>
        </w:rPr>
        <w:t>équipe chargée d</w:t>
      </w:r>
      <w:r w:rsidR="008C13C5" w:rsidRPr="00466C8D">
        <w:rPr>
          <w:szCs w:val="22"/>
          <w:lang w:val="fr-FR"/>
        </w:rPr>
        <w:t>’</w:t>
      </w:r>
      <w:r w:rsidR="001D5F91" w:rsidRPr="00466C8D">
        <w:rPr>
          <w:szCs w:val="22"/>
          <w:lang w:val="fr-FR"/>
        </w:rPr>
        <w:t>effectuer ce</w:t>
      </w:r>
      <w:r w:rsidR="00856B05" w:rsidRPr="00466C8D">
        <w:rPr>
          <w:szCs w:val="22"/>
          <w:lang w:val="fr-FR"/>
        </w:rPr>
        <w:t>tte étude</w:t>
      </w:r>
      <w:r w:rsidR="001D5F91" w:rsidRPr="00466C8D">
        <w:rPr>
          <w:szCs w:val="22"/>
          <w:lang w:val="fr-FR"/>
        </w:rPr>
        <w:t xml:space="preserve"> ont été choisis</w:t>
      </w:r>
      <w:r w:rsidR="004B1634" w:rsidRPr="00466C8D">
        <w:rPr>
          <w:szCs w:val="22"/>
          <w:lang w:val="fr-FR"/>
        </w:rPr>
        <w:t xml:space="preserve"> selon les termes du </w:t>
      </w:r>
      <w:r w:rsidR="006B7542" w:rsidRPr="00466C8D">
        <w:rPr>
          <w:szCs w:val="22"/>
          <w:lang w:val="fr-FR"/>
        </w:rPr>
        <w:t>cahier des charges</w:t>
      </w:r>
      <w:r w:rsidR="004B1634" w:rsidRPr="00466C8D">
        <w:rPr>
          <w:szCs w:val="22"/>
          <w:lang w:val="fr-FR"/>
        </w:rPr>
        <w:t xml:space="preserve"> </w:t>
      </w:r>
      <w:r w:rsidR="001D5F91" w:rsidRPr="00466C8D">
        <w:rPr>
          <w:szCs w:val="22"/>
          <w:lang w:val="fr-FR"/>
        </w:rPr>
        <w:t>approuvé par</w:t>
      </w:r>
      <w:r w:rsidR="009B09B7" w:rsidRPr="00466C8D">
        <w:rPr>
          <w:szCs w:val="22"/>
          <w:lang w:val="fr-FR"/>
        </w:rPr>
        <w:t xml:space="preserve"> le CDI</w:t>
      </w:r>
      <w:r w:rsidR="001D5F91" w:rsidRPr="00466C8D">
        <w:rPr>
          <w:szCs w:val="22"/>
          <w:lang w:val="fr-FR"/>
        </w:rPr>
        <w:t>P à sa quatorzième</w:t>
      </w:r>
      <w:r w:rsidR="004550B8" w:rsidRPr="00466C8D">
        <w:rPr>
          <w:szCs w:val="22"/>
          <w:lang w:val="fr-FR"/>
        </w:rPr>
        <w:t> </w:t>
      </w:r>
      <w:r w:rsidR="001D5F91" w:rsidRPr="00466C8D">
        <w:rPr>
          <w:szCs w:val="22"/>
          <w:lang w:val="fr-FR"/>
        </w:rPr>
        <w:t>sessi</w:t>
      </w:r>
      <w:r w:rsidR="00466C8D" w:rsidRPr="00466C8D">
        <w:rPr>
          <w:szCs w:val="22"/>
          <w:lang w:val="fr-FR"/>
        </w:rPr>
        <w:t>on.  Co</w:t>
      </w:r>
      <w:r w:rsidR="004B1634" w:rsidRPr="00466C8D">
        <w:rPr>
          <w:szCs w:val="22"/>
          <w:lang w:val="fr-FR"/>
        </w:rPr>
        <w:t xml:space="preserve">nformément à ce mandat, </w:t>
      </w:r>
      <w:r w:rsidR="00A70668" w:rsidRPr="00466C8D">
        <w:rPr>
          <w:szCs w:val="22"/>
          <w:lang w:val="fr-FR"/>
        </w:rPr>
        <w:t>l</w:t>
      </w:r>
      <w:r w:rsidR="008C13C5" w:rsidRPr="00466C8D">
        <w:rPr>
          <w:szCs w:val="22"/>
          <w:lang w:val="fr-FR"/>
        </w:rPr>
        <w:t>’</w:t>
      </w:r>
      <w:r w:rsidR="00A70668" w:rsidRPr="00466C8D">
        <w:rPr>
          <w:szCs w:val="22"/>
          <w:lang w:val="fr-FR"/>
        </w:rPr>
        <w:t>équipe a présenté un rapport initial pour l</w:t>
      </w:r>
      <w:r w:rsidR="008C13C5" w:rsidRPr="00466C8D">
        <w:rPr>
          <w:szCs w:val="22"/>
          <w:lang w:val="fr-FR"/>
        </w:rPr>
        <w:t>’</w:t>
      </w:r>
      <w:r w:rsidR="00A70668" w:rsidRPr="00466C8D">
        <w:rPr>
          <w:szCs w:val="22"/>
          <w:lang w:val="fr-FR"/>
        </w:rPr>
        <w:t xml:space="preserve">élaboration duquel elle a tenu en </w:t>
      </w:r>
      <w:r w:rsidR="009B09B7" w:rsidRPr="00466C8D">
        <w:rPr>
          <w:szCs w:val="22"/>
          <w:lang w:val="fr-FR"/>
        </w:rPr>
        <w:t>septembre 20</w:t>
      </w:r>
      <w:r w:rsidR="00A70668" w:rsidRPr="00466C8D">
        <w:rPr>
          <w:szCs w:val="22"/>
          <w:lang w:val="fr-FR"/>
        </w:rPr>
        <w:t>15 des réunions</w:t>
      </w:r>
      <w:r w:rsidR="00220A01" w:rsidRPr="00466C8D">
        <w:rPr>
          <w:szCs w:val="22"/>
          <w:lang w:val="fr-FR"/>
        </w:rPr>
        <w:t xml:space="preserve"> avec les délégations et les chefs de projet du Plan d</w:t>
      </w:r>
      <w:r w:rsidR="008C13C5" w:rsidRPr="00466C8D">
        <w:rPr>
          <w:szCs w:val="22"/>
          <w:lang w:val="fr-FR"/>
        </w:rPr>
        <w:t>’</w:t>
      </w:r>
      <w:r w:rsidR="00220A01" w:rsidRPr="00466C8D">
        <w:rPr>
          <w:szCs w:val="22"/>
          <w:lang w:val="fr-FR"/>
        </w:rPr>
        <w:t>action pour le développeme</w:t>
      </w:r>
      <w:r w:rsidR="00466C8D" w:rsidRPr="00466C8D">
        <w:rPr>
          <w:szCs w:val="22"/>
          <w:lang w:val="fr-FR"/>
        </w:rPr>
        <w:t>nt.  Pl</w:t>
      </w:r>
      <w:r w:rsidR="00D75DED" w:rsidRPr="00466C8D">
        <w:rPr>
          <w:szCs w:val="22"/>
          <w:lang w:val="fr-FR"/>
        </w:rPr>
        <w:t>usieurs méthodes ont été utilisées par l</w:t>
      </w:r>
      <w:r w:rsidR="008C13C5" w:rsidRPr="00466C8D">
        <w:rPr>
          <w:szCs w:val="22"/>
          <w:lang w:val="fr-FR"/>
        </w:rPr>
        <w:t>’</w:t>
      </w:r>
      <w:r w:rsidR="00D75DED" w:rsidRPr="00466C8D">
        <w:rPr>
          <w:szCs w:val="22"/>
          <w:lang w:val="fr-FR"/>
        </w:rPr>
        <w:t>équipe pour recueillir les éléments de ce</w:t>
      </w:r>
      <w:r w:rsidR="00101BBF" w:rsidRPr="00466C8D">
        <w:rPr>
          <w:szCs w:val="22"/>
          <w:lang w:val="fr-FR"/>
        </w:rPr>
        <w:t xml:space="preserve">tte étude </w:t>
      </w:r>
      <w:r w:rsidR="00D75DED" w:rsidRPr="00466C8D">
        <w:rPr>
          <w:szCs w:val="22"/>
          <w:lang w:val="fr-FR"/>
        </w:rPr>
        <w:t>indépendant</w:t>
      </w:r>
      <w:r w:rsidR="00101BBF" w:rsidRPr="00466C8D">
        <w:rPr>
          <w:szCs w:val="22"/>
          <w:lang w:val="fr-FR"/>
        </w:rPr>
        <w:t>e</w:t>
      </w:r>
      <w:r w:rsidR="00844164" w:rsidRPr="00466C8D">
        <w:rPr>
          <w:szCs w:val="22"/>
          <w:lang w:val="fr-FR"/>
        </w:rPr>
        <w:t> </w:t>
      </w:r>
      <w:r w:rsidR="00D75DED" w:rsidRPr="00466C8D">
        <w:rPr>
          <w:szCs w:val="22"/>
          <w:lang w:val="fr-FR"/>
        </w:rPr>
        <w:t xml:space="preserve">: </w:t>
      </w:r>
      <w:r w:rsidR="00F00E4F" w:rsidRPr="00466C8D">
        <w:rPr>
          <w:szCs w:val="22"/>
          <w:lang w:val="fr-FR"/>
        </w:rPr>
        <w:t>i)</w:t>
      </w:r>
      <w:r w:rsidR="004550B8" w:rsidRPr="00466C8D">
        <w:rPr>
          <w:szCs w:val="22"/>
          <w:lang w:val="fr-FR"/>
        </w:rPr>
        <w:t> </w:t>
      </w:r>
      <w:r w:rsidR="00D75DED" w:rsidRPr="00466C8D">
        <w:rPr>
          <w:szCs w:val="22"/>
          <w:lang w:val="fr-FR"/>
        </w:rPr>
        <w:t>analyse de documents se rapportant à la mise en œuvre du Plan d</w:t>
      </w:r>
      <w:r w:rsidR="008C13C5" w:rsidRPr="00466C8D">
        <w:rPr>
          <w:szCs w:val="22"/>
          <w:lang w:val="fr-FR"/>
        </w:rPr>
        <w:t>’</w:t>
      </w:r>
      <w:r w:rsidR="00D75DED" w:rsidRPr="00466C8D">
        <w:rPr>
          <w:szCs w:val="22"/>
          <w:lang w:val="fr-FR"/>
        </w:rPr>
        <w:t>action pour le développement,</w:t>
      </w:r>
      <w:r w:rsidR="0045287D" w:rsidRPr="00466C8D">
        <w:rPr>
          <w:szCs w:val="22"/>
          <w:lang w:val="fr-FR"/>
        </w:rPr>
        <w:t xml:space="preserve"> </w:t>
      </w:r>
      <w:r w:rsidR="00F00E4F" w:rsidRPr="00466C8D">
        <w:rPr>
          <w:szCs w:val="22"/>
          <w:lang w:val="fr-FR"/>
        </w:rPr>
        <w:t>ii)</w:t>
      </w:r>
      <w:r w:rsidR="004550B8" w:rsidRPr="00466C8D">
        <w:rPr>
          <w:szCs w:val="22"/>
          <w:lang w:val="fr-FR"/>
        </w:rPr>
        <w:t> </w:t>
      </w:r>
      <w:r w:rsidR="00D75DED" w:rsidRPr="00466C8D">
        <w:rPr>
          <w:szCs w:val="22"/>
          <w:lang w:val="fr-FR"/>
        </w:rPr>
        <w:t xml:space="preserve">entretiens avec un certain nombre de personnes participant à la mise en </w:t>
      </w:r>
      <w:r w:rsidR="00844164" w:rsidRPr="00466C8D">
        <w:rPr>
          <w:szCs w:val="22"/>
          <w:lang w:val="fr-FR"/>
        </w:rPr>
        <w:t xml:space="preserve">œuvre </w:t>
      </w:r>
      <w:r w:rsidR="00D75DED" w:rsidRPr="00466C8D">
        <w:rPr>
          <w:szCs w:val="22"/>
          <w:lang w:val="fr-FR"/>
        </w:rPr>
        <w:t>du Plan d</w:t>
      </w:r>
      <w:r w:rsidR="008C13C5" w:rsidRPr="00466C8D">
        <w:rPr>
          <w:szCs w:val="22"/>
          <w:lang w:val="fr-FR"/>
        </w:rPr>
        <w:t>’</w:t>
      </w:r>
      <w:r w:rsidR="00D75DED" w:rsidRPr="00466C8D">
        <w:rPr>
          <w:szCs w:val="22"/>
          <w:lang w:val="fr-FR"/>
        </w:rPr>
        <w:t>action pour le développement</w:t>
      </w:r>
      <w:r w:rsidR="004639AA" w:rsidRPr="00466C8D">
        <w:rPr>
          <w:szCs w:val="22"/>
          <w:vertAlign w:val="superscript"/>
          <w:lang w:val="fr-FR"/>
        </w:rPr>
        <w:footnoteReference w:id="46"/>
      </w:r>
      <w:r w:rsidR="00D75DED" w:rsidRPr="00466C8D">
        <w:rPr>
          <w:szCs w:val="22"/>
          <w:lang w:val="fr-FR"/>
        </w:rPr>
        <w:t>,</w:t>
      </w:r>
      <w:r w:rsidR="005320EB" w:rsidRPr="00466C8D">
        <w:rPr>
          <w:szCs w:val="22"/>
          <w:lang w:val="fr-FR"/>
        </w:rPr>
        <w:t xml:space="preserve"> </w:t>
      </w:r>
      <w:r w:rsidR="00F00E4F" w:rsidRPr="00466C8D">
        <w:rPr>
          <w:szCs w:val="22"/>
          <w:lang w:val="fr-FR"/>
        </w:rPr>
        <w:t>iii)</w:t>
      </w:r>
      <w:r w:rsidR="004550B8" w:rsidRPr="00466C8D">
        <w:rPr>
          <w:szCs w:val="22"/>
          <w:lang w:val="fr-FR"/>
        </w:rPr>
        <w:t> </w:t>
      </w:r>
      <w:r w:rsidR="00A714C1" w:rsidRPr="00466C8D">
        <w:rPr>
          <w:szCs w:val="22"/>
          <w:lang w:val="fr-FR"/>
        </w:rPr>
        <w:t>enquêtes auprès d</w:t>
      </w:r>
      <w:r w:rsidR="008C13C5" w:rsidRPr="00466C8D">
        <w:rPr>
          <w:szCs w:val="22"/>
          <w:lang w:val="fr-FR"/>
        </w:rPr>
        <w:t>’</w:t>
      </w:r>
      <w:r w:rsidR="00A714C1" w:rsidRPr="00466C8D">
        <w:rPr>
          <w:szCs w:val="22"/>
          <w:lang w:val="fr-FR"/>
        </w:rPr>
        <w:t xml:space="preserve">acteurs </w:t>
      </w:r>
      <w:r w:rsidR="00856B05" w:rsidRPr="00466C8D">
        <w:rPr>
          <w:szCs w:val="22"/>
          <w:lang w:val="fr-FR"/>
        </w:rPr>
        <w:t>concernés,</w:t>
      </w:r>
      <w:r w:rsidR="00844164" w:rsidRPr="00466C8D">
        <w:rPr>
          <w:szCs w:val="22"/>
          <w:lang w:val="fr-FR"/>
        </w:rPr>
        <w:t xml:space="preserve"> aux fins d</w:t>
      </w:r>
      <w:r w:rsidR="00856B05" w:rsidRPr="00466C8D">
        <w:rPr>
          <w:szCs w:val="22"/>
          <w:lang w:val="fr-FR"/>
        </w:rPr>
        <w:t>e la réalisation d</w:t>
      </w:r>
      <w:r w:rsidR="00101BBF" w:rsidRPr="00466C8D">
        <w:rPr>
          <w:szCs w:val="22"/>
          <w:lang w:val="fr-FR"/>
        </w:rPr>
        <w:t>e l</w:t>
      </w:r>
      <w:r w:rsidR="008C13C5" w:rsidRPr="00466C8D">
        <w:rPr>
          <w:szCs w:val="22"/>
          <w:lang w:val="fr-FR"/>
        </w:rPr>
        <w:t>’</w:t>
      </w:r>
      <w:r w:rsidR="00101BBF" w:rsidRPr="00466C8D">
        <w:rPr>
          <w:szCs w:val="22"/>
          <w:lang w:val="fr-FR"/>
        </w:rPr>
        <w:t>étude</w:t>
      </w:r>
      <w:r w:rsidR="004639AA" w:rsidRPr="00466C8D">
        <w:rPr>
          <w:szCs w:val="22"/>
          <w:vertAlign w:val="superscript"/>
          <w:lang w:val="fr-FR"/>
        </w:rPr>
        <w:footnoteReference w:id="47"/>
      </w:r>
      <w:r w:rsidR="005320EB" w:rsidRPr="00466C8D">
        <w:rPr>
          <w:szCs w:val="22"/>
          <w:lang w:val="fr-FR"/>
        </w:rPr>
        <w:t xml:space="preserve"> </w:t>
      </w:r>
      <w:r w:rsidR="00856B05" w:rsidRPr="00466C8D">
        <w:rPr>
          <w:szCs w:val="22"/>
          <w:lang w:val="fr-FR"/>
        </w:rPr>
        <w:t xml:space="preserve">et </w:t>
      </w:r>
      <w:r w:rsidR="00064C3D" w:rsidRPr="00466C8D">
        <w:rPr>
          <w:szCs w:val="22"/>
          <w:lang w:val="fr-FR"/>
        </w:rPr>
        <w:t>iv)</w:t>
      </w:r>
      <w:r w:rsidR="00E65390" w:rsidRPr="00466C8D">
        <w:rPr>
          <w:szCs w:val="22"/>
          <w:lang w:val="fr-FR"/>
        </w:rPr>
        <w:t> </w:t>
      </w:r>
      <w:r w:rsidR="00856B05" w:rsidRPr="00466C8D">
        <w:rPr>
          <w:szCs w:val="22"/>
          <w:lang w:val="fr-FR"/>
        </w:rPr>
        <w:t>visites de terrain, dans des pays sélectionnés sur la base des critères définis dans le rapport initial établi par l</w:t>
      </w:r>
      <w:r w:rsidR="008C13C5" w:rsidRPr="00466C8D">
        <w:rPr>
          <w:szCs w:val="22"/>
          <w:lang w:val="fr-FR"/>
        </w:rPr>
        <w:t>’</w:t>
      </w:r>
      <w:r w:rsidR="00856B05" w:rsidRPr="00466C8D">
        <w:rPr>
          <w:szCs w:val="22"/>
          <w:lang w:val="fr-FR"/>
        </w:rPr>
        <w:t xml:space="preserve">équipe chargée de </w:t>
      </w:r>
      <w:r w:rsidR="00101BBF" w:rsidRPr="00466C8D">
        <w:rPr>
          <w:szCs w:val="22"/>
          <w:lang w:val="fr-FR"/>
        </w:rPr>
        <w:t>l</w:t>
      </w:r>
      <w:r w:rsidR="008C13C5" w:rsidRPr="00466C8D">
        <w:rPr>
          <w:szCs w:val="22"/>
          <w:lang w:val="fr-FR"/>
        </w:rPr>
        <w:t>’</w:t>
      </w:r>
      <w:r w:rsidR="00101BBF" w:rsidRPr="00466C8D">
        <w:rPr>
          <w:szCs w:val="22"/>
          <w:lang w:val="fr-FR"/>
        </w:rPr>
        <w:t>étude</w:t>
      </w:r>
      <w:r w:rsidR="004639AA" w:rsidRPr="00466C8D">
        <w:rPr>
          <w:szCs w:val="22"/>
          <w:vertAlign w:val="superscript"/>
          <w:lang w:val="fr-FR"/>
        </w:rPr>
        <w:footnoteReference w:id="48"/>
      </w:r>
      <w:r w:rsidR="004639AA" w:rsidRPr="00466C8D">
        <w:rPr>
          <w:szCs w:val="22"/>
          <w:lang w:val="fr-FR"/>
        </w:rPr>
        <w:t xml:space="preserve">. </w:t>
      </w:r>
      <w:r w:rsidR="004672E3" w:rsidRPr="00466C8D">
        <w:rPr>
          <w:szCs w:val="22"/>
          <w:lang w:val="fr-FR"/>
        </w:rPr>
        <w:t xml:space="preserve"> </w:t>
      </w:r>
      <w:r w:rsidR="006B7542" w:rsidRPr="00466C8D">
        <w:rPr>
          <w:szCs w:val="22"/>
          <w:lang w:val="fr-FR"/>
        </w:rPr>
        <w:t>Le rapport d</w:t>
      </w:r>
      <w:r w:rsidR="008C13C5" w:rsidRPr="00466C8D">
        <w:rPr>
          <w:szCs w:val="22"/>
          <w:lang w:val="fr-FR"/>
        </w:rPr>
        <w:t>’</w:t>
      </w:r>
      <w:r w:rsidR="006B7542" w:rsidRPr="00466C8D">
        <w:rPr>
          <w:szCs w:val="22"/>
          <w:lang w:val="fr-FR"/>
        </w:rPr>
        <w:t>étude doit être présenté à la dix</w:t>
      </w:r>
      <w:r w:rsidR="00466C8D" w:rsidRPr="00466C8D">
        <w:rPr>
          <w:szCs w:val="22"/>
          <w:lang w:val="fr-FR"/>
        </w:rPr>
        <w:noBreakHyphen/>
      </w:r>
      <w:r w:rsidR="006B7542" w:rsidRPr="00466C8D">
        <w:rPr>
          <w:szCs w:val="22"/>
          <w:lang w:val="fr-FR"/>
        </w:rPr>
        <w:t>huitième</w:t>
      </w:r>
      <w:r w:rsidR="004550B8" w:rsidRPr="00466C8D">
        <w:rPr>
          <w:szCs w:val="22"/>
          <w:lang w:val="fr-FR"/>
        </w:rPr>
        <w:t> </w:t>
      </w:r>
      <w:r w:rsidR="006B7542" w:rsidRPr="00466C8D">
        <w:rPr>
          <w:szCs w:val="22"/>
          <w:lang w:val="fr-FR"/>
        </w:rPr>
        <w:t>session</w:t>
      </w:r>
      <w:r w:rsidR="009B09B7" w:rsidRPr="00466C8D">
        <w:rPr>
          <w:szCs w:val="22"/>
          <w:lang w:val="fr-FR"/>
        </w:rPr>
        <w:t xml:space="preserve"> du CDI</w:t>
      </w:r>
      <w:r w:rsidR="004639AA" w:rsidRPr="00466C8D">
        <w:rPr>
          <w:szCs w:val="22"/>
          <w:lang w:val="fr-FR"/>
        </w:rPr>
        <w:t>P</w:t>
      </w:r>
      <w:r w:rsidR="004639AA" w:rsidRPr="00466C8D">
        <w:rPr>
          <w:rStyle w:val="FootnoteReference"/>
          <w:szCs w:val="22"/>
          <w:lang w:val="fr-FR"/>
        </w:rPr>
        <w:footnoteReference w:id="49"/>
      </w:r>
      <w:r w:rsidR="004639AA" w:rsidRPr="00466C8D">
        <w:rPr>
          <w:szCs w:val="22"/>
          <w:lang w:val="fr-FR"/>
        </w:rPr>
        <w:t>.</w:t>
      </w:r>
    </w:p>
    <w:p w:rsidR="00FF549A" w:rsidRPr="00466C8D" w:rsidRDefault="00E90066" w:rsidP="0094639A">
      <w:pPr>
        <w:pStyle w:val="ONUMFS"/>
        <w:rPr>
          <w:szCs w:val="22"/>
          <w:lang w:val="fr-FR"/>
        </w:rPr>
      </w:pPr>
      <w:r w:rsidRPr="00466C8D">
        <w:rPr>
          <w:szCs w:val="22"/>
          <w:lang w:val="fr-FR"/>
        </w:rPr>
        <w:t>En</w:t>
      </w:r>
      <w:r w:rsidR="004550B8" w:rsidRPr="00466C8D">
        <w:rPr>
          <w:szCs w:val="22"/>
          <w:lang w:val="fr-FR"/>
        </w:rPr>
        <w:t> </w:t>
      </w:r>
      <w:r w:rsidRPr="00466C8D">
        <w:rPr>
          <w:szCs w:val="22"/>
          <w:lang w:val="fr-FR"/>
        </w:rPr>
        <w:t>2015, 14</w:t>
      </w:r>
      <w:r w:rsidR="000D2E1F" w:rsidRPr="00466C8D">
        <w:rPr>
          <w:szCs w:val="22"/>
          <w:lang w:val="fr-FR"/>
        </w:rPr>
        <w:t> </w:t>
      </w:r>
      <w:r w:rsidR="00557EB2" w:rsidRPr="00466C8D">
        <w:rPr>
          <w:szCs w:val="22"/>
          <w:lang w:val="fr-FR"/>
        </w:rPr>
        <w:t>projets relevant du Plan d</w:t>
      </w:r>
      <w:r w:rsidR="008C13C5" w:rsidRPr="00466C8D">
        <w:rPr>
          <w:szCs w:val="22"/>
          <w:lang w:val="fr-FR"/>
        </w:rPr>
        <w:t>’</w:t>
      </w:r>
      <w:r w:rsidR="00557EB2" w:rsidRPr="00466C8D">
        <w:rPr>
          <w:szCs w:val="22"/>
          <w:lang w:val="fr-FR"/>
        </w:rPr>
        <w:t xml:space="preserve">action pour le développement ont été </w:t>
      </w:r>
      <w:r w:rsidR="00B6735B" w:rsidRPr="00466C8D">
        <w:rPr>
          <w:szCs w:val="22"/>
          <w:lang w:val="fr-FR"/>
        </w:rPr>
        <w:t>achevés</w:t>
      </w:r>
      <w:r w:rsidR="00557EB2" w:rsidRPr="00466C8D">
        <w:rPr>
          <w:szCs w:val="22"/>
          <w:lang w:val="fr-FR"/>
        </w:rPr>
        <w:t>, soumis à une évaluation indépendante, puis intégrés dans les activités inscrites au programme de l</w:t>
      </w:r>
      <w:r w:rsidR="008C13C5" w:rsidRPr="00466C8D">
        <w:rPr>
          <w:szCs w:val="22"/>
          <w:lang w:val="fr-FR"/>
        </w:rPr>
        <w:t>’</w:t>
      </w:r>
      <w:r w:rsidR="00557EB2" w:rsidRPr="00466C8D">
        <w:rPr>
          <w:szCs w:val="22"/>
          <w:lang w:val="fr-FR"/>
        </w:rPr>
        <w:t>O</w:t>
      </w:r>
      <w:r w:rsidR="00466C8D" w:rsidRPr="00466C8D">
        <w:rPr>
          <w:szCs w:val="22"/>
          <w:lang w:val="fr-FR"/>
        </w:rPr>
        <w:t>MPI.  Ce</w:t>
      </w:r>
      <w:r w:rsidRPr="00466C8D">
        <w:rPr>
          <w:szCs w:val="22"/>
          <w:lang w:val="fr-FR"/>
        </w:rPr>
        <w:t>s projets sont les suivants :</w:t>
      </w:r>
    </w:p>
    <w:p w:rsidR="00FF549A" w:rsidRPr="00466C8D" w:rsidRDefault="00F4537B" w:rsidP="00CD5045">
      <w:pPr>
        <w:pStyle w:val="ONUMFS"/>
        <w:numPr>
          <w:ilvl w:val="2"/>
          <w:numId w:val="3"/>
        </w:numPr>
        <w:tabs>
          <w:tab w:val="clear" w:pos="1701"/>
        </w:tabs>
        <w:ind w:left="567"/>
        <w:rPr>
          <w:szCs w:val="22"/>
          <w:lang w:val="fr-FR"/>
        </w:rPr>
      </w:pPr>
      <w:r w:rsidRPr="00466C8D">
        <w:rPr>
          <w:szCs w:val="22"/>
          <w:lang w:val="fr-FR"/>
        </w:rPr>
        <w:t>dans la foulée de la Conférence sur la mobilisation de ressources pour le développement, l</w:t>
      </w:r>
      <w:r w:rsidR="008C13C5" w:rsidRPr="00466C8D">
        <w:rPr>
          <w:szCs w:val="22"/>
          <w:lang w:val="fr-FR"/>
        </w:rPr>
        <w:t>’</w:t>
      </w:r>
      <w:r w:rsidRPr="00466C8D">
        <w:rPr>
          <w:szCs w:val="22"/>
          <w:lang w:val="fr-FR"/>
        </w:rPr>
        <w:t xml:space="preserve">OMPI </w:t>
      </w:r>
      <w:r w:rsidR="00852CE9" w:rsidRPr="00466C8D">
        <w:rPr>
          <w:szCs w:val="22"/>
          <w:lang w:val="fr-FR"/>
        </w:rPr>
        <w:t>a poursuivi ses travaux visant à recenser des partenaires et à trouver des financements extrabudgétaires pour ses programmes et proje</w:t>
      </w:r>
      <w:r w:rsidR="00466C8D" w:rsidRPr="00466C8D">
        <w:rPr>
          <w:szCs w:val="22"/>
          <w:lang w:val="fr-FR"/>
        </w:rPr>
        <w:t>ts.  El</w:t>
      </w:r>
      <w:r w:rsidR="00852CE9" w:rsidRPr="00466C8D">
        <w:rPr>
          <w:szCs w:val="22"/>
          <w:lang w:val="fr-FR"/>
        </w:rPr>
        <w:t>le a mené, tout au long de l</w:t>
      </w:r>
      <w:r w:rsidR="008C13C5" w:rsidRPr="00466C8D">
        <w:rPr>
          <w:szCs w:val="22"/>
          <w:lang w:val="fr-FR"/>
        </w:rPr>
        <w:t>’</w:t>
      </w:r>
      <w:r w:rsidR="00852CE9" w:rsidRPr="00466C8D">
        <w:rPr>
          <w:szCs w:val="22"/>
          <w:lang w:val="fr-FR"/>
        </w:rPr>
        <w:t>année 2015, des efforts de sensibilisation en vue d</w:t>
      </w:r>
      <w:r w:rsidR="008C13C5" w:rsidRPr="00466C8D">
        <w:rPr>
          <w:szCs w:val="22"/>
          <w:lang w:val="fr-FR"/>
        </w:rPr>
        <w:t>’</w:t>
      </w:r>
      <w:r w:rsidR="00852CE9" w:rsidRPr="00466C8D">
        <w:rPr>
          <w:szCs w:val="22"/>
          <w:lang w:val="fr-FR"/>
        </w:rPr>
        <w:t xml:space="preserve">appuyer WIPO GREEN, WIPO </w:t>
      </w:r>
      <w:proofErr w:type="spellStart"/>
      <w:r w:rsidR="00852CE9" w:rsidRPr="00466C8D">
        <w:rPr>
          <w:szCs w:val="22"/>
          <w:lang w:val="fr-FR"/>
        </w:rPr>
        <w:t>Re:Search</w:t>
      </w:r>
      <w:proofErr w:type="spellEnd"/>
      <w:r w:rsidR="00852CE9" w:rsidRPr="00466C8D">
        <w:rPr>
          <w:szCs w:val="22"/>
          <w:lang w:val="fr-FR"/>
        </w:rPr>
        <w:t xml:space="preserve"> et le Consortium pour des livres accessibles (ABC).  </w:t>
      </w:r>
      <w:r w:rsidR="003B67CB" w:rsidRPr="00466C8D">
        <w:rPr>
          <w:szCs w:val="22"/>
          <w:lang w:val="fr-FR"/>
        </w:rPr>
        <w:t>L</w:t>
      </w:r>
      <w:r w:rsidR="008C13C5" w:rsidRPr="00466C8D">
        <w:rPr>
          <w:szCs w:val="22"/>
          <w:lang w:val="fr-FR"/>
        </w:rPr>
        <w:t>’</w:t>
      </w:r>
      <w:r w:rsidR="003B67CB" w:rsidRPr="00466C8D">
        <w:rPr>
          <w:szCs w:val="22"/>
          <w:lang w:val="fr-FR"/>
        </w:rPr>
        <w:t>Organisation a en outre intensifié ses efforts</w:t>
      </w:r>
      <w:r w:rsidR="0096344C" w:rsidRPr="00466C8D">
        <w:rPr>
          <w:szCs w:val="22"/>
          <w:lang w:val="fr-FR"/>
        </w:rPr>
        <w:t xml:space="preserve"> visant à aider les chefs de projet à recenser des donateurs potentiels et à élaborer des propositions de projets</w:t>
      </w:r>
      <w:r w:rsidR="00852CE9" w:rsidRPr="00466C8D">
        <w:rPr>
          <w:szCs w:val="22"/>
          <w:lang w:val="fr-FR"/>
        </w:rPr>
        <w:t xml:space="preserve"> </w:t>
      </w:r>
      <w:r w:rsidR="00891AC5" w:rsidRPr="00466C8D">
        <w:rPr>
          <w:szCs w:val="22"/>
          <w:lang w:val="fr-FR"/>
        </w:rPr>
        <w:t>susceptibles d</w:t>
      </w:r>
      <w:r w:rsidR="008C13C5" w:rsidRPr="00466C8D">
        <w:rPr>
          <w:szCs w:val="22"/>
          <w:lang w:val="fr-FR"/>
        </w:rPr>
        <w:t>’</w:t>
      </w:r>
      <w:r w:rsidR="00891AC5" w:rsidRPr="00466C8D">
        <w:rPr>
          <w:szCs w:val="22"/>
          <w:lang w:val="fr-FR"/>
        </w:rPr>
        <w:t>intéresser d</w:t>
      </w:r>
      <w:r w:rsidR="008C13C5" w:rsidRPr="00466C8D">
        <w:rPr>
          <w:szCs w:val="22"/>
          <w:lang w:val="fr-FR"/>
        </w:rPr>
        <w:t>’</w:t>
      </w:r>
      <w:r w:rsidR="00891AC5" w:rsidRPr="00466C8D">
        <w:rPr>
          <w:szCs w:val="22"/>
          <w:lang w:val="fr-FR"/>
        </w:rPr>
        <w:t>éventuels donateurs à les financer;</w:t>
      </w:r>
    </w:p>
    <w:p w:rsidR="00FF549A" w:rsidRPr="00466C8D" w:rsidRDefault="00891AC5" w:rsidP="00CD5045">
      <w:pPr>
        <w:pStyle w:val="ONUMFS"/>
        <w:numPr>
          <w:ilvl w:val="2"/>
          <w:numId w:val="3"/>
        </w:numPr>
        <w:tabs>
          <w:tab w:val="clear" w:pos="1701"/>
        </w:tabs>
        <w:ind w:left="567"/>
        <w:rPr>
          <w:szCs w:val="22"/>
          <w:lang w:val="fr-FR"/>
        </w:rPr>
      </w:pPr>
      <w:r w:rsidRPr="00466C8D">
        <w:rPr>
          <w:szCs w:val="22"/>
          <w:lang w:val="fr-FR"/>
        </w:rPr>
        <w:t>dans le cadre du Projet pilote de création de nouvelles académies nationales de propriété intellectuelle, l</w:t>
      </w:r>
      <w:r w:rsidR="008C13C5" w:rsidRPr="00466C8D">
        <w:rPr>
          <w:szCs w:val="22"/>
          <w:lang w:val="fr-FR"/>
        </w:rPr>
        <w:t>’</w:t>
      </w:r>
      <w:r w:rsidRPr="00466C8D">
        <w:rPr>
          <w:szCs w:val="22"/>
          <w:lang w:val="fr-FR"/>
        </w:rPr>
        <w:t xml:space="preserve">OMPI </w:t>
      </w:r>
      <w:r w:rsidR="00AA0311" w:rsidRPr="00466C8D">
        <w:rPr>
          <w:szCs w:val="22"/>
          <w:lang w:val="fr-FR"/>
        </w:rPr>
        <w:t xml:space="preserve">a </w:t>
      </w:r>
      <w:r w:rsidRPr="00466C8D">
        <w:rPr>
          <w:szCs w:val="22"/>
          <w:lang w:val="fr-FR"/>
        </w:rPr>
        <w:t>continu</w:t>
      </w:r>
      <w:r w:rsidR="00AA0311" w:rsidRPr="00466C8D">
        <w:rPr>
          <w:szCs w:val="22"/>
          <w:lang w:val="fr-FR"/>
        </w:rPr>
        <w:t>é</w:t>
      </w:r>
      <w:r w:rsidRPr="00466C8D">
        <w:rPr>
          <w:szCs w:val="22"/>
          <w:lang w:val="fr-FR"/>
        </w:rPr>
        <w:t xml:space="preserve"> d</w:t>
      </w:r>
      <w:r w:rsidR="008C13C5" w:rsidRPr="00466C8D">
        <w:rPr>
          <w:szCs w:val="22"/>
          <w:lang w:val="fr-FR"/>
        </w:rPr>
        <w:t>’</w:t>
      </w:r>
      <w:r w:rsidRPr="00466C8D">
        <w:rPr>
          <w:szCs w:val="22"/>
          <w:lang w:val="fr-FR"/>
        </w:rPr>
        <w:t xml:space="preserve">aider les États membres </w:t>
      </w:r>
      <w:r w:rsidR="006547AA" w:rsidRPr="00466C8D">
        <w:rPr>
          <w:szCs w:val="22"/>
          <w:lang w:val="fr-FR"/>
        </w:rPr>
        <w:t xml:space="preserve">à cet égard, </w:t>
      </w:r>
      <w:r w:rsidRPr="00466C8D">
        <w:rPr>
          <w:szCs w:val="22"/>
          <w:lang w:val="fr-FR"/>
        </w:rPr>
        <w:t>en s</w:t>
      </w:r>
      <w:r w:rsidR="008C13C5" w:rsidRPr="00466C8D">
        <w:rPr>
          <w:szCs w:val="22"/>
          <w:lang w:val="fr-FR"/>
        </w:rPr>
        <w:t>’</w:t>
      </w:r>
      <w:r w:rsidRPr="00466C8D">
        <w:rPr>
          <w:szCs w:val="22"/>
          <w:lang w:val="fr-FR"/>
        </w:rPr>
        <w:t>appuyant sur l</w:t>
      </w:r>
      <w:r w:rsidR="008C13C5" w:rsidRPr="00466C8D">
        <w:rPr>
          <w:szCs w:val="22"/>
          <w:lang w:val="fr-FR"/>
        </w:rPr>
        <w:t>’</w:t>
      </w:r>
      <w:r w:rsidRPr="00466C8D">
        <w:rPr>
          <w:szCs w:val="22"/>
          <w:lang w:val="fr-FR"/>
        </w:rPr>
        <w:t xml:space="preserve">expérience acquise et les enseignements tirés.  </w:t>
      </w:r>
      <w:r w:rsidR="000A5A8C" w:rsidRPr="00466C8D">
        <w:rPr>
          <w:szCs w:val="22"/>
          <w:lang w:val="fr-FR"/>
        </w:rPr>
        <w:t>L</w:t>
      </w:r>
      <w:r w:rsidR="008C13C5" w:rsidRPr="00466C8D">
        <w:rPr>
          <w:szCs w:val="22"/>
          <w:lang w:val="fr-FR"/>
        </w:rPr>
        <w:t>’</w:t>
      </w:r>
      <w:r w:rsidR="000A5A8C" w:rsidRPr="00466C8D">
        <w:rPr>
          <w:szCs w:val="22"/>
          <w:lang w:val="fr-FR"/>
        </w:rPr>
        <w:t>Académie s</w:t>
      </w:r>
      <w:r w:rsidR="008C13C5" w:rsidRPr="00466C8D">
        <w:rPr>
          <w:szCs w:val="22"/>
          <w:lang w:val="fr-FR"/>
        </w:rPr>
        <w:t>’</w:t>
      </w:r>
      <w:r w:rsidR="000A5A8C" w:rsidRPr="00466C8D">
        <w:rPr>
          <w:szCs w:val="22"/>
          <w:lang w:val="fr-FR"/>
        </w:rPr>
        <w:t xml:space="preserve">attache en outre à fournir des ressources de formation nouvelles </w:t>
      </w:r>
      <w:r w:rsidR="00821247" w:rsidRPr="00466C8D">
        <w:rPr>
          <w:szCs w:val="22"/>
          <w:lang w:val="fr-FR"/>
        </w:rPr>
        <w:t>ou actualisées</w:t>
      </w:r>
      <w:r w:rsidR="000A5A8C" w:rsidRPr="00466C8D">
        <w:rPr>
          <w:szCs w:val="22"/>
          <w:lang w:val="fr-FR"/>
        </w:rPr>
        <w:t xml:space="preserve"> aux académies de propriété intellectuelle existantes</w:t>
      </w:r>
      <w:r w:rsidR="00821247" w:rsidRPr="00466C8D">
        <w:rPr>
          <w:szCs w:val="22"/>
          <w:lang w:val="fr-FR"/>
        </w:rPr>
        <w:t>, en prenant en compte leurs centres d</w:t>
      </w:r>
      <w:r w:rsidR="008C13C5" w:rsidRPr="00466C8D">
        <w:rPr>
          <w:szCs w:val="22"/>
          <w:lang w:val="fr-FR"/>
        </w:rPr>
        <w:t>’</w:t>
      </w:r>
      <w:r w:rsidR="00821247" w:rsidRPr="00466C8D">
        <w:rPr>
          <w:szCs w:val="22"/>
          <w:lang w:val="fr-FR"/>
        </w:rPr>
        <w:t>intérêts particuliers</w:t>
      </w:r>
      <w:r w:rsidRPr="00466C8D">
        <w:rPr>
          <w:szCs w:val="22"/>
          <w:lang w:val="fr-FR"/>
        </w:rPr>
        <w:t>;</w:t>
      </w:r>
    </w:p>
    <w:p w:rsidR="009B09B7" w:rsidRPr="00466C8D" w:rsidRDefault="00813A35" w:rsidP="00CD5045">
      <w:pPr>
        <w:pStyle w:val="ONUMFS"/>
        <w:numPr>
          <w:ilvl w:val="2"/>
          <w:numId w:val="3"/>
        </w:numPr>
        <w:tabs>
          <w:tab w:val="clear" w:pos="1701"/>
        </w:tabs>
        <w:ind w:left="567"/>
        <w:rPr>
          <w:szCs w:val="22"/>
          <w:lang w:val="fr-FR"/>
        </w:rPr>
      </w:pPr>
      <w:r w:rsidRPr="00466C8D">
        <w:rPr>
          <w:szCs w:val="22"/>
          <w:lang w:val="fr-FR"/>
        </w:rPr>
        <w:t>la coopération en matière de développement de centres d</w:t>
      </w:r>
      <w:r w:rsidR="008C13C5" w:rsidRPr="00466C8D">
        <w:rPr>
          <w:szCs w:val="22"/>
          <w:lang w:val="fr-FR"/>
        </w:rPr>
        <w:t>’</w:t>
      </w:r>
      <w:r w:rsidRPr="00466C8D">
        <w:rPr>
          <w:szCs w:val="22"/>
          <w:lang w:val="fr-FR"/>
        </w:rPr>
        <w:t>appui à la technologie et à l</w:t>
      </w:r>
      <w:r w:rsidR="008C13C5" w:rsidRPr="00466C8D">
        <w:rPr>
          <w:szCs w:val="22"/>
          <w:lang w:val="fr-FR"/>
        </w:rPr>
        <w:t>’</w:t>
      </w:r>
      <w:r w:rsidRPr="00466C8D">
        <w:rPr>
          <w:szCs w:val="22"/>
          <w:lang w:val="fr-FR"/>
        </w:rPr>
        <w:t xml:space="preserve">innovation (CATI) a officiellement débuté dans </w:t>
      </w:r>
      <w:r w:rsidR="00677D45">
        <w:rPr>
          <w:szCs w:val="22"/>
          <w:lang w:val="fr-FR"/>
        </w:rPr>
        <w:t>50 </w:t>
      </w:r>
      <w:r w:rsidRPr="00466C8D">
        <w:rPr>
          <w:szCs w:val="22"/>
          <w:lang w:val="fr-FR"/>
        </w:rPr>
        <w:t>États membres de l</w:t>
      </w:r>
      <w:r w:rsidR="008C13C5" w:rsidRPr="00466C8D">
        <w:rPr>
          <w:szCs w:val="22"/>
          <w:lang w:val="fr-FR"/>
        </w:rPr>
        <w:t>’</w:t>
      </w:r>
      <w:r w:rsidRPr="00466C8D">
        <w:rPr>
          <w:szCs w:val="22"/>
          <w:lang w:val="fr-FR"/>
        </w:rPr>
        <w:t xml:space="preserve">OMPI, et a </w:t>
      </w:r>
      <w:r w:rsidRPr="00466C8D">
        <w:rPr>
          <w:szCs w:val="22"/>
          <w:lang w:val="fr-FR"/>
        </w:rPr>
        <w:lastRenderedPageBreak/>
        <w:t>permis de créer plus de 350 de ces centres</w:t>
      </w:r>
      <w:r w:rsidR="004639AA" w:rsidRPr="00466C8D">
        <w:rPr>
          <w:rStyle w:val="FootnoteReference"/>
          <w:szCs w:val="22"/>
          <w:lang w:val="fr-FR"/>
        </w:rPr>
        <w:footnoteReference w:id="50"/>
      </w:r>
      <w:r w:rsidR="004639AA" w:rsidRPr="00466C8D">
        <w:rPr>
          <w:szCs w:val="22"/>
          <w:lang w:val="fr-FR"/>
        </w:rPr>
        <w:t xml:space="preserve">. </w:t>
      </w:r>
      <w:r w:rsidR="0093706A" w:rsidRPr="00466C8D">
        <w:rPr>
          <w:szCs w:val="22"/>
          <w:lang w:val="fr-FR"/>
        </w:rPr>
        <w:t xml:space="preserve"> Des séances de formation nationale sur le terrain en matière de recherche dans les bases de données techniques ont été organisées dans </w:t>
      </w:r>
      <w:r w:rsidR="00677D45">
        <w:rPr>
          <w:szCs w:val="22"/>
          <w:lang w:val="fr-FR"/>
        </w:rPr>
        <w:t>35 </w:t>
      </w:r>
      <w:r w:rsidR="0093706A" w:rsidRPr="00466C8D">
        <w:rPr>
          <w:szCs w:val="22"/>
          <w:lang w:val="fr-FR"/>
        </w:rPr>
        <w:t>pa</w:t>
      </w:r>
      <w:r w:rsidR="00466C8D" w:rsidRPr="00466C8D">
        <w:rPr>
          <w:szCs w:val="22"/>
          <w:lang w:val="fr-FR"/>
        </w:rPr>
        <w:t>ys.  Hu</w:t>
      </w:r>
      <w:r w:rsidR="0093706A" w:rsidRPr="00466C8D">
        <w:rPr>
          <w:szCs w:val="22"/>
          <w:lang w:val="fr-FR"/>
        </w:rPr>
        <w:t>it</w:t>
      </w:r>
      <w:r w:rsidR="004550B8" w:rsidRPr="00466C8D">
        <w:rPr>
          <w:szCs w:val="22"/>
          <w:lang w:val="fr-FR"/>
        </w:rPr>
        <w:t> </w:t>
      </w:r>
      <w:r w:rsidR="00567D33" w:rsidRPr="00466C8D">
        <w:rPr>
          <w:szCs w:val="22"/>
          <w:lang w:val="fr-FR"/>
        </w:rPr>
        <w:t>réunions ont en outre été organisées au niveau régional afin de promouvoir la création d</w:t>
      </w:r>
      <w:r w:rsidR="008C13C5" w:rsidRPr="00466C8D">
        <w:rPr>
          <w:szCs w:val="22"/>
          <w:lang w:val="fr-FR"/>
        </w:rPr>
        <w:t>’</w:t>
      </w:r>
      <w:r w:rsidR="00567D33" w:rsidRPr="00466C8D">
        <w:rPr>
          <w:szCs w:val="22"/>
          <w:lang w:val="fr-FR"/>
        </w:rPr>
        <w:t>un réseau régional de C</w:t>
      </w:r>
      <w:r w:rsidR="00466C8D" w:rsidRPr="00466C8D">
        <w:rPr>
          <w:szCs w:val="22"/>
          <w:lang w:val="fr-FR"/>
        </w:rPr>
        <w:t>ATI.  Se</w:t>
      </w:r>
      <w:r w:rsidR="00567D33" w:rsidRPr="00466C8D">
        <w:rPr>
          <w:szCs w:val="22"/>
          <w:lang w:val="fr-FR"/>
        </w:rPr>
        <w:t>lon les résultats d</w:t>
      </w:r>
      <w:r w:rsidR="008C13C5" w:rsidRPr="00466C8D">
        <w:rPr>
          <w:szCs w:val="22"/>
          <w:lang w:val="fr-FR"/>
        </w:rPr>
        <w:t>’</w:t>
      </w:r>
      <w:r w:rsidR="00567D33" w:rsidRPr="00466C8D">
        <w:rPr>
          <w:szCs w:val="22"/>
          <w:lang w:val="fr-FR"/>
        </w:rPr>
        <w:t xml:space="preserve">une enquête </w:t>
      </w:r>
      <w:r w:rsidR="001B39A6" w:rsidRPr="00466C8D">
        <w:rPr>
          <w:szCs w:val="22"/>
          <w:lang w:val="fr-FR"/>
        </w:rPr>
        <w:t>men</w:t>
      </w:r>
      <w:r w:rsidR="00567D33" w:rsidRPr="00466C8D">
        <w:rPr>
          <w:szCs w:val="22"/>
          <w:lang w:val="fr-FR"/>
        </w:rPr>
        <w:t>ée à ce sujet à la fin de</w:t>
      </w:r>
      <w:r w:rsidR="004550B8" w:rsidRPr="00466C8D">
        <w:rPr>
          <w:szCs w:val="22"/>
          <w:lang w:val="fr-FR"/>
        </w:rPr>
        <w:t> </w:t>
      </w:r>
      <w:r w:rsidR="00567D33" w:rsidRPr="00466C8D">
        <w:rPr>
          <w:szCs w:val="22"/>
          <w:lang w:val="fr-FR"/>
        </w:rPr>
        <w:t>2014</w:t>
      </w:r>
      <w:r w:rsidR="004639AA" w:rsidRPr="00466C8D">
        <w:rPr>
          <w:rStyle w:val="FootnoteReference"/>
          <w:szCs w:val="22"/>
          <w:lang w:val="fr-FR"/>
        </w:rPr>
        <w:footnoteReference w:id="51"/>
      </w:r>
      <w:r w:rsidR="004639AA" w:rsidRPr="00466C8D">
        <w:rPr>
          <w:szCs w:val="22"/>
          <w:lang w:val="fr-FR"/>
        </w:rPr>
        <w:t xml:space="preserve">, </w:t>
      </w:r>
      <w:r w:rsidR="007739E7" w:rsidRPr="00466C8D">
        <w:rPr>
          <w:szCs w:val="22"/>
          <w:lang w:val="fr-FR"/>
        </w:rPr>
        <w:t xml:space="preserve">environ </w:t>
      </w:r>
      <w:r w:rsidR="00677D45">
        <w:rPr>
          <w:szCs w:val="22"/>
          <w:lang w:val="fr-FR"/>
        </w:rPr>
        <w:t>250 000 </w:t>
      </w:r>
      <w:r w:rsidR="007739E7" w:rsidRPr="00466C8D">
        <w:rPr>
          <w:szCs w:val="22"/>
          <w:lang w:val="fr-FR"/>
        </w:rPr>
        <w:t>demandes sont traitées chaque année par</w:t>
      </w:r>
      <w:r w:rsidR="009B09B7" w:rsidRPr="00466C8D">
        <w:rPr>
          <w:szCs w:val="22"/>
          <w:lang w:val="fr-FR"/>
        </w:rPr>
        <w:t xml:space="preserve"> les CAT</w:t>
      </w:r>
      <w:r w:rsidR="007739E7" w:rsidRPr="00466C8D">
        <w:rPr>
          <w:szCs w:val="22"/>
          <w:lang w:val="fr-FR"/>
        </w:rPr>
        <w:t>I établis jusqu</w:t>
      </w:r>
      <w:r w:rsidR="008C13C5" w:rsidRPr="00466C8D">
        <w:rPr>
          <w:szCs w:val="22"/>
          <w:lang w:val="fr-FR"/>
        </w:rPr>
        <w:t>’</w:t>
      </w:r>
      <w:r w:rsidR="007739E7" w:rsidRPr="00466C8D">
        <w:rPr>
          <w:szCs w:val="22"/>
          <w:lang w:val="fr-FR"/>
        </w:rPr>
        <w:t>à prése</w:t>
      </w:r>
      <w:r w:rsidR="00466C8D" w:rsidRPr="00466C8D">
        <w:rPr>
          <w:szCs w:val="22"/>
          <w:lang w:val="fr-FR"/>
        </w:rPr>
        <w:t>nt.  Le</w:t>
      </w:r>
      <w:r w:rsidR="00585AA1" w:rsidRPr="00466C8D">
        <w:rPr>
          <w:szCs w:val="22"/>
          <w:lang w:val="fr-FR"/>
        </w:rPr>
        <w:t xml:space="preserve"> réseau virtuel créé par l</w:t>
      </w:r>
      <w:r w:rsidR="008C13C5" w:rsidRPr="00466C8D">
        <w:rPr>
          <w:szCs w:val="22"/>
          <w:lang w:val="fr-FR"/>
        </w:rPr>
        <w:t>’</w:t>
      </w:r>
      <w:r w:rsidR="00585AA1" w:rsidRPr="00466C8D">
        <w:rPr>
          <w:szCs w:val="22"/>
          <w:lang w:val="fr-FR"/>
        </w:rPr>
        <w:t>entremise de la plate</w:t>
      </w:r>
      <w:r w:rsidR="00466C8D" w:rsidRPr="00466C8D">
        <w:rPr>
          <w:szCs w:val="22"/>
          <w:lang w:val="fr-FR"/>
        </w:rPr>
        <w:noBreakHyphen/>
      </w:r>
      <w:r w:rsidR="00585AA1" w:rsidRPr="00466C8D">
        <w:rPr>
          <w:szCs w:val="22"/>
          <w:lang w:val="fr-FR"/>
        </w:rPr>
        <w:t xml:space="preserve">forme de </w:t>
      </w:r>
      <w:r w:rsidR="002009E2" w:rsidRPr="00466C8D">
        <w:rPr>
          <w:szCs w:val="22"/>
          <w:lang w:val="fr-FR"/>
        </w:rPr>
        <w:t>partage</w:t>
      </w:r>
      <w:r w:rsidR="00585AA1" w:rsidRPr="00466C8D">
        <w:rPr>
          <w:szCs w:val="22"/>
          <w:lang w:val="fr-FR"/>
        </w:rPr>
        <w:t xml:space="preserve"> des connaissances e</w:t>
      </w:r>
      <w:r w:rsidR="00466C8D" w:rsidRPr="00466C8D">
        <w:rPr>
          <w:szCs w:val="22"/>
          <w:lang w:val="fr-FR"/>
        </w:rPr>
        <w:noBreakHyphen/>
      </w:r>
      <w:r w:rsidR="00585AA1" w:rsidRPr="00466C8D">
        <w:rPr>
          <w:szCs w:val="22"/>
          <w:lang w:val="fr-FR"/>
        </w:rPr>
        <w:t>TISC</w:t>
      </w:r>
      <w:r w:rsidR="004639AA" w:rsidRPr="00466C8D">
        <w:rPr>
          <w:rStyle w:val="FootnoteReference"/>
          <w:szCs w:val="22"/>
          <w:lang w:val="fr-FR"/>
        </w:rPr>
        <w:footnoteReference w:id="52"/>
      </w:r>
      <w:r w:rsidR="004639AA" w:rsidRPr="00466C8D">
        <w:rPr>
          <w:szCs w:val="22"/>
          <w:lang w:val="fr-FR"/>
        </w:rPr>
        <w:t xml:space="preserve"> </w:t>
      </w:r>
      <w:r w:rsidR="005C4631" w:rsidRPr="00466C8D">
        <w:rPr>
          <w:szCs w:val="22"/>
          <w:lang w:val="fr-FR"/>
        </w:rPr>
        <w:t xml:space="preserve">compte maintenant environ </w:t>
      </w:r>
      <w:r w:rsidR="00677D45">
        <w:rPr>
          <w:szCs w:val="22"/>
          <w:lang w:val="fr-FR"/>
        </w:rPr>
        <w:t>1500 </w:t>
      </w:r>
      <w:r w:rsidR="005C4631" w:rsidRPr="00466C8D">
        <w:rPr>
          <w:szCs w:val="22"/>
          <w:lang w:val="fr-FR"/>
        </w:rPr>
        <w:t xml:space="preserve">membres et plus de </w:t>
      </w:r>
      <w:r w:rsidR="00677D45">
        <w:rPr>
          <w:szCs w:val="22"/>
          <w:lang w:val="fr-FR"/>
        </w:rPr>
        <w:t>25 000 </w:t>
      </w:r>
      <w:r w:rsidR="005C4631" w:rsidRPr="00466C8D">
        <w:rPr>
          <w:szCs w:val="22"/>
          <w:lang w:val="fr-FR"/>
        </w:rPr>
        <w:t xml:space="preserve">pages </w:t>
      </w:r>
      <w:r w:rsidR="003F6D80" w:rsidRPr="00466C8D">
        <w:rPr>
          <w:szCs w:val="22"/>
          <w:lang w:val="fr-FR"/>
        </w:rPr>
        <w:t>visitées l</w:t>
      </w:r>
      <w:r w:rsidR="008C13C5" w:rsidRPr="00466C8D">
        <w:rPr>
          <w:szCs w:val="22"/>
          <w:lang w:val="fr-FR"/>
        </w:rPr>
        <w:t>’</w:t>
      </w:r>
      <w:r w:rsidR="003F6D80" w:rsidRPr="00466C8D">
        <w:rPr>
          <w:szCs w:val="22"/>
          <w:lang w:val="fr-FR"/>
        </w:rPr>
        <w:t>année dernière;</w:t>
      </w:r>
    </w:p>
    <w:p w:rsidR="00FF549A" w:rsidRPr="00466C8D" w:rsidRDefault="003F6D80" w:rsidP="00CD5045">
      <w:pPr>
        <w:pStyle w:val="ONUMFS"/>
        <w:numPr>
          <w:ilvl w:val="2"/>
          <w:numId w:val="3"/>
        </w:numPr>
        <w:tabs>
          <w:tab w:val="clear" w:pos="1701"/>
        </w:tabs>
        <w:ind w:left="567"/>
        <w:rPr>
          <w:i/>
          <w:iCs/>
          <w:szCs w:val="22"/>
          <w:lang w:val="fr-FR"/>
        </w:rPr>
      </w:pPr>
      <w:r w:rsidRPr="00466C8D">
        <w:rPr>
          <w:szCs w:val="22"/>
          <w:lang w:val="fr-FR"/>
        </w:rPr>
        <w:t>l</w:t>
      </w:r>
      <w:r w:rsidR="008C13C5" w:rsidRPr="00466C8D">
        <w:rPr>
          <w:szCs w:val="22"/>
          <w:lang w:val="fr-FR"/>
        </w:rPr>
        <w:t>’</w:t>
      </w:r>
      <w:r w:rsidR="00E1469C" w:rsidRPr="00466C8D">
        <w:rPr>
          <w:szCs w:val="22"/>
          <w:lang w:val="fr-FR"/>
        </w:rPr>
        <w:t>utilisation de bases de données spécialisées s</w:t>
      </w:r>
      <w:r w:rsidR="008C13C5" w:rsidRPr="00466C8D">
        <w:rPr>
          <w:szCs w:val="22"/>
          <w:lang w:val="fr-FR"/>
        </w:rPr>
        <w:t>’</w:t>
      </w:r>
      <w:r w:rsidR="00E1469C" w:rsidRPr="00466C8D">
        <w:rPr>
          <w:szCs w:val="22"/>
          <w:lang w:val="fr-FR"/>
        </w:rPr>
        <w:t>est poursuivie pour appuyer la fourniture de l</w:t>
      </w:r>
      <w:r w:rsidR="008C13C5" w:rsidRPr="00466C8D">
        <w:rPr>
          <w:szCs w:val="22"/>
          <w:lang w:val="fr-FR"/>
        </w:rPr>
        <w:t>’</w:t>
      </w:r>
      <w:r w:rsidR="00E1469C" w:rsidRPr="00466C8D">
        <w:rPr>
          <w:szCs w:val="22"/>
          <w:lang w:val="fr-FR"/>
        </w:rPr>
        <w:t>assistance technique, en particulier les bases de données dédiées à l</w:t>
      </w:r>
      <w:r w:rsidR="008C13C5" w:rsidRPr="00466C8D">
        <w:rPr>
          <w:szCs w:val="22"/>
          <w:lang w:val="fr-FR"/>
        </w:rPr>
        <w:t>’</w:t>
      </w:r>
      <w:r w:rsidR="00E1469C" w:rsidRPr="00466C8D">
        <w:rPr>
          <w:szCs w:val="22"/>
          <w:lang w:val="fr-FR"/>
        </w:rPr>
        <w:t>assistance technique en matière de propriété intellectuelle (IP</w:t>
      </w:r>
      <w:r w:rsidR="00466C8D" w:rsidRPr="00466C8D">
        <w:rPr>
          <w:szCs w:val="22"/>
          <w:lang w:val="fr-FR"/>
        </w:rPr>
        <w:noBreakHyphen/>
      </w:r>
      <w:r w:rsidR="00E1469C" w:rsidRPr="00466C8D">
        <w:rPr>
          <w:szCs w:val="22"/>
          <w:lang w:val="fr-FR"/>
        </w:rPr>
        <w:t>TAD)</w:t>
      </w:r>
      <w:r w:rsidR="00E1469C" w:rsidRPr="00466C8D">
        <w:rPr>
          <w:rStyle w:val="FootnoteReference"/>
          <w:szCs w:val="22"/>
          <w:lang w:val="fr-FR"/>
        </w:rPr>
        <w:footnoteReference w:id="53"/>
      </w:r>
      <w:r w:rsidR="00E1469C" w:rsidRPr="00466C8D">
        <w:rPr>
          <w:szCs w:val="22"/>
          <w:lang w:val="fr-FR"/>
        </w:rPr>
        <w:t xml:space="preserve"> et la liste des consultants (IP</w:t>
      </w:r>
      <w:r w:rsidR="00466C8D" w:rsidRPr="00466C8D">
        <w:rPr>
          <w:szCs w:val="22"/>
          <w:lang w:val="fr-FR"/>
        </w:rPr>
        <w:noBreakHyphen/>
      </w:r>
      <w:r w:rsidR="00E1469C" w:rsidRPr="00466C8D">
        <w:rPr>
          <w:szCs w:val="22"/>
          <w:lang w:val="fr-FR"/>
        </w:rPr>
        <w:t>ROC</w:t>
      </w:r>
      <w:r w:rsidR="009E48D4" w:rsidRPr="00466C8D">
        <w:rPr>
          <w:rStyle w:val="FootnoteReference"/>
          <w:szCs w:val="22"/>
          <w:lang w:val="fr-FR"/>
        </w:rPr>
        <w:footnoteReference w:id="54"/>
      </w:r>
      <w:r w:rsidR="00E1469C" w:rsidRPr="00466C8D">
        <w:rPr>
          <w:szCs w:val="22"/>
          <w:lang w:val="fr-FR"/>
        </w:rPr>
        <w:t xml:space="preserve">), </w:t>
      </w:r>
      <w:r w:rsidR="008C13C5" w:rsidRPr="00466C8D">
        <w:rPr>
          <w:szCs w:val="22"/>
          <w:lang w:val="fr-FR"/>
        </w:rPr>
        <w:t>y compris</w:t>
      </w:r>
      <w:r w:rsidR="00E1469C" w:rsidRPr="00466C8D">
        <w:rPr>
          <w:szCs w:val="22"/>
          <w:lang w:val="fr-FR"/>
        </w:rPr>
        <w:t xml:space="preserve"> les interfaces permettant d</w:t>
      </w:r>
      <w:r w:rsidR="008C13C5" w:rsidRPr="00466C8D">
        <w:rPr>
          <w:szCs w:val="22"/>
          <w:lang w:val="fr-FR"/>
        </w:rPr>
        <w:t>’</w:t>
      </w:r>
      <w:r w:rsidR="00E1469C" w:rsidRPr="00466C8D">
        <w:rPr>
          <w:szCs w:val="22"/>
          <w:lang w:val="fr-FR"/>
        </w:rPr>
        <w:t>enregistrer des informations sur la coopération Sud</w:t>
      </w:r>
      <w:r w:rsidR="00466C8D" w:rsidRPr="00466C8D">
        <w:rPr>
          <w:szCs w:val="22"/>
          <w:lang w:val="fr-FR"/>
        </w:rPr>
        <w:noBreakHyphen/>
      </w:r>
      <w:r w:rsidR="00E1469C" w:rsidRPr="00466C8D">
        <w:rPr>
          <w:szCs w:val="22"/>
          <w:lang w:val="fr-FR"/>
        </w:rPr>
        <w:t>Sud</w:t>
      </w:r>
      <w:r w:rsidR="009E48D4" w:rsidRPr="00466C8D">
        <w:rPr>
          <w:rStyle w:val="FootnoteReference"/>
          <w:szCs w:val="22"/>
          <w:lang w:val="fr-FR"/>
        </w:rPr>
        <w:footnoteReference w:id="55"/>
      </w:r>
      <w:r w:rsidR="009E48D4" w:rsidRPr="00466C8D">
        <w:rPr>
          <w:szCs w:val="22"/>
          <w:lang w:val="fr-FR"/>
        </w:rPr>
        <w:t xml:space="preserve">.  </w:t>
      </w:r>
      <w:r w:rsidR="00B6226F" w:rsidRPr="00466C8D">
        <w:rPr>
          <w:szCs w:val="22"/>
          <w:lang w:val="fr-FR"/>
        </w:rPr>
        <w:t>Dans ce domaine, un plan d</w:t>
      </w:r>
      <w:r w:rsidR="008C13C5" w:rsidRPr="00466C8D">
        <w:rPr>
          <w:szCs w:val="22"/>
          <w:lang w:val="fr-FR"/>
        </w:rPr>
        <w:t>’</w:t>
      </w:r>
      <w:r w:rsidR="00B6226F" w:rsidRPr="00466C8D">
        <w:rPr>
          <w:szCs w:val="22"/>
          <w:lang w:val="fr-FR"/>
        </w:rPr>
        <w:t>action ciblé</w:t>
      </w:r>
      <w:r w:rsidR="003027DA" w:rsidRPr="00466C8D">
        <w:rPr>
          <w:szCs w:val="22"/>
          <w:lang w:val="fr-FR"/>
        </w:rPr>
        <w:t xml:space="preserve"> a été mis en place</w:t>
      </w:r>
      <w:r w:rsidR="000C79E3" w:rsidRPr="00466C8D">
        <w:rPr>
          <w:szCs w:val="22"/>
          <w:lang w:val="fr-FR"/>
        </w:rPr>
        <w:t xml:space="preserve"> </w:t>
      </w:r>
      <w:r w:rsidR="00B6226F" w:rsidRPr="00466C8D">
        <w:rPr>
          <w:szCs w:val="22"/>
          <w:lang w:val="fr-FR"/>
        </w:rPr>
        <w:t>pour soutenir les téléchargements</w:t>
      </w:r>
      <w:r w:rsidR="009E48D4" w:rsidRPr="00466C8D">
        <w:rPr>
          <w:szCs w:val="22"/>
          <w:lang w:val="fr-FR"/>
        </w:rPr>
        <w:t xml:space="preserve"> </w:t>
      </w:r>
      <w:r w:rsidR="00B6226F" w:rsidRPr="00466C8D">
        <w:rPr>
          <w:szCs w:val="22"/>
          <w:lang w:val="fr-FR"/>
        </w:rPr>
        <w:t xml:space="preserve">et catalyser les correspondances dans la base de données de mise en parallèle des besoins de développement liés à la propriété intellectuelle </w:t>
      </w:r>
      <w:r w:rsidR="004639AA" w:rsidRPr="00466C8D">
        <w:rPr>
          <w:szCs w:val="22"/>
          <w:lang w:val="fr-FR"/>
        </w:rPr>
        <w:t>(IP</w:t>
      </w:r>
      <w:r w:rsidR="00466C8D" w:rsidRPr="00466C8D">
        <w:rPr>
          <w:szCs w:val="22"/>
          <w:lang w:val="fr-FR"/>
        </w:rPr>
        <w:noBreakHyphen/>
      </w:r>
      <w:r w:rsidR="004639AA" w:rsidRPr="00466C8D">
        <w:rPr>
          <w:szCs w:val="22"/>
          <w:lang w:val="fr-FR"/>
        </w:rPr>
        <w:t>DMD)</w:t>
      </w:r>
      <w:r w:rsidR="004639AA" w:rsidRPr="00466C8D">
        <w:rPr>
          <w:rStyle w:val="FootnoteReference"/>
          <w:szCs w:val="22"/>
          <w:lang w:val="fr-FR"/>
        </w:rPr>
        <w:footnoteReference w:id="56"/>
      </w:r>
      <w:r w:rsidR="00B6226F" w:rsidRPr="00466C8D">
        <w:rPr>
          <w:szCs w:val="22"/>
          <w:lang w:val="fr-FR"/>
        </w:rPr>
        <w:t xml:space="preserve">. </w:t>
      </w:r>
      <w:r w:rsidR="00BD4FA1" w:rsidRPr="00466C8D">
        <w:rPr>
          <w:szCs w:val="22"/>
          <w:lang w:val="fr-FR"/>
        </w:rPr>
        <w:t xml:space="preserve"> Une mise à jour sur l</w:t>
      </w:r>
      <w:r w:rsidR="008C13C5" w:rsidRPr="00466C8D">
        <w:rPr>
          <w:szCs w:val="22"/>
          <w:lang w:val="fr-FR"/>
        </w:rPr>
        <w:t>’</w:t>
      </w:r>
      <w:r w:rsidR="00BD4FA1" w:rsidRPr="00466C8D">
        <w:rPr>
          <w:szCs w:val="22"/>
          <w:lang w:val="fr-FR"/>
        </w:rPr>
        <w:t>utilisation de ces bases de données a en outre été présentée à la seizième</w:t>
      </w:r>
      <w:r w:rsidR="004550B8" w:rsidRPr="00466C8D">
        <w:rPr>
          <w:szCs w:val="22"/>
          <w:lang w:val="fr-FR"/>
        </w:rPr>
        <w:t> </w:t>
      </w:r>
      <w:r w:rsidR="00BD4FA1" w:rsidRPr="00466C8D">
        <w:rPr>
          <w:szCs w:val="22"/>
          <w:lang w:val="fr-FR"/>
        </w:rPr>
        <w:t>session</w:t>
      </w:r>
      <w:r w:rsidR="009B09B7" w:rsidRPr="00466C8D">
        <w:rPr>
          <w:szCs w:val="22"/>
          <w:lang w:val="fr-FR"/>
        </w:rPr>
        <w:t xml:space="preserve"> du CDI</w:t>
      </w:r>
      <w:r w:rsidR="004C058F" w:rsidRPr="00466C8D">
        <w:rPr>
          <w:szCs w:val="22"/>
          <w:lang w:val="fr-FR"/>
        </w:rPr>
        <w:t>P;</w:t>
      </w:r>
    </w:p>
    <w:p w:rsidR="00FF549A" w:rsidRPr="00466C8D" w:rsidRDefault="004C058F" w:rsidP="00CD5045">
      <w:pPr>
        <w:pStyle w:val="ONUMFS"/>
        <w:numPr>
          <w:ilvl w:val="2"/>
          <w:numId w:val="3"/>
        </w:numPr>
        <w:tabs>
          <w:tab w:val="clear" w:pos="1701"/>
        </w:tabs>
        <w:ind w:left="567"/>
        <w:rPr>
          <w:i/>
          <w:iCs/>
          <w:szCs w:val="22"/>
          <w:lang w:val="fr-FR"/>
        </w:rPr>
      </w:pPr>
      <w:r w:rsidRPr="00466C8D">
        <w:rPr>
          <w:szCs w:val="22"/>
          <w:lang w:val="fr-FR"/>
        </w:rPr>
        <w:t>l</w:t>
      </w:r>
      <w:r w:rsidR="00D35F38" w:rsidRPr="00466C8D">
        <w:rPr>
          <w:szCs w:val="22"/>
          <w:lang w:val="fr-FR"/>
        </w:rPr>
        <w:t>es programmes de partenariat public</w:t>
      </w:r>
      <w:r w:rsidR="00466C8D" w:rsidRPr="00466C8D">
        <w:rPr>
          <w:szCs w:val="22"/>
          <w:lang w:val="fr-FR"/>
        </w:rPr>
        <w:noBreakHyphen/>
      </w:r>
      <w:r w:rsidR="00D35F38" w:rsidRPr="00466C8D">
        <w:rPr>
          <w:szCs w:val="22"/>
          <w:lang w:val="fr-FR"/>
        </w:rPr>
        <w:t>privé destinés à faciliter l</w:t>
      </w:r>
      <w:r w:rsidR="008C13C5" w:rsidRPr="00466C8D">
        <w:rPr>
          <w:szCs w:val="22"/>
          <w:lang w:val="fr-FR"/>
        </w:rPr>
        <w:t>’</w:t>
      </w:r>
      <w:r w:rsidR="00D35F38" w:rsidRPr="00466C8D">
        <w:rPr>
          <w:szCs w:val="22"/>
          <w:lang w:val="fr-FR"/>
        </w:rPr>
        <w:t xml:space="preserve">accès aux bases de données scientifiques et techniques payantes </w:t>
      </w:r>
      <w:r w:rsidR="00837955" w:rsidRPr="00466C8D">
        <w:rPr>
          <w:szCs w:val="22"/>
          <w:lang w:val="fr-FR"/>
        </w:rPr>
        <w:t>continuent à prendre de l</w:t>
      </w:r>
      <w:r w:rsidR="008C13C5" w:rsidRPr="00466C8D">
        <w:rPr>
          <w:szCs w:val="22"/>
          <w:lang w:val="fr-FR"/>
        </w:rPr>
        <w:t>’</w:t>
      </w:r>
      <w:r w:rsidR="00837955" w:rsidRPr="00466C8D">
        <w:rPr>
          <w:szCs w:val="22"/>
          <w:lang w:val="fr-FR"/>
        </w:rPr>
        <w:t>ample</w:t>
      </w:r>
      <w:r w:rsidR="00466C8D" w:rsidRPr="00466C8D">
        <w:rPr>
          <w:szCs w:val="22"/>
          <w:lang w:val="fr-FR"/>
        </w:rPr>
        <w:t>ur.  Le</w:t>
      </w:r>
      <w:r w:rsidR="00837955" w:rsidRPr="00466C8D">
        <w:rPr>
          <w:szCs w:val="22"/>
          <w:lang w:val="fr-FR"/>
        </w:rPr>
        <w:t xml:space="preserve"> programme d</w:t>
      </w:r>
      <w:r w:rsidR="008C13C5" w:rsidRPr="00466C8D">
        <w:rPr>
          <w:szCs w:val="22"/>
          <w:lang w:val="fr-FR"/>
        </w:rPr>
        <w:t>’</w:t>
      </w:r>
      <w:r w:rsidR="00837955" w:rsidRPr="00466C8D">
        <w:rPr>
          <w:szCs w:val="22"/>
          <w:lang w:val="fr-FR"/>
        </w:rPr>
        <w:t>accès à la recherche pour le développement et l</w:t>
      </w:r>
      <w:r w:rsidR="008C13C5" w:rsidRPr="00466C8D">
        <w:rPr>
          <w:szCs w:val="22"/>
          <w:lang w:val="fr-FR"/>
        </w:rPr>
        <w:t>’</w:t>
      </w:r>
      <w:r w:rsidR="00837955" w:rsidRPr="00466C8D">
        <w:rPr>
          <w:szCs w:val="22"/>
          <w:lang w:val="fr-FR"/>
        </w:rPr>
        <w:t>innovation (ARDI)</w:t>
      </w:r>
      <w:r w:rsidR="00837955" w:rsidRPr="00466C8D">
        <w:rPr>
          <w:rStyle w:val="FootnoteReference"/>
          <w:szCs w:val="22"/>
          <w:lang w:val="fr-FR"/>
        </w:rPr>
        <w:footnoteReference w:id="57"/>
      </w:r>
      <w:r w:rsidR="00837955" w:rsidRPr="00466C8D">
        <w:rPr>
          <w:szCs w:val="22"/>
          <w:lang w:val="fr-FR"/>
        </w:rPr>
        <w:t xml:space="preserve"> </w:t>
      </w:r>
      <w:r w:rsidR="00930654" w:rsidRPr="00466C8D">
        <w:rPr>
          <w:szCs w:val="22"/>
          <w:lang w:val="fr-FR"/>
        </w:rPr>
        <w:t xml:space="preserve">permet à plus de </w:t>
      </w:r>
      <w:r w:rsidR="00677D45">
        <w:rPr>
          <w:szCs w:val="22"/>
          <w:lang w:val="fr-FR"/>
        </w:rPr>
        <w:t>550 </w:t>
      </w:r>
      <w:r w:rsidR="00930654" w:rsidRPr="00466C8D">
        <w:rPr>
          <w:szCs w:val="22"/>
          <w:lang w:val="fr-FR"/>
        </w:rPr>
        <w:t>institutions inscrites de pays en développement et de PMA d</w:t>
      </w:r>
      <w:r w:rsidR="008C13C5" w:rsidRPr="00466C8D">
        <w:rPr>
          <w:szCs w:val="22"/>
          <w:lang w:val="fr-FR"/>
        </w:rPr>
        <w:t>’</w:t>
      </w:r>
      <w:r w:rsidR="00930654" w:rsidRPr="00466C8D">
        <w:rPr>
          <w:szCs w:val="22"/>
          <w:lang w:val="fr-FR"/>
        </w:rPr>
        <w:t>accéder à plus de 5000</w:t>
      </w:r>
      <w:r w:rsidR="000D2E1F" w:rsidRPr="00466C8D">
        <w:rPr>
          <w:szCs w:val="22"/>
          <w:lang w:val="fr-FR"/>
        </w:rPr>
        <w:t> </w:t>
      </w:r>
      <w:r w:rsidR="00930654" w:rsidRPr="00466C8D">
        <w:rPr>
          <w:szCs w:val="22"/>
          <w:lang w:val="fr-FR"/>
        </w:rPr>
        <w:t>revues scientifiques et techniques par abonnement ainsi qu</w:t>
      </w:r>
      <w:r w:rsidR="008C13C5" w:rsidRPr="00466C8D">
        <w:rPr>
          <w:szCs w:val="22"/>
          <w:lang w:val="fr-FR"/>
        </w:rPr>
        <w:t>’</w:t>
      </w:r>
      <w:r w:rsidR="00930654" w:rsidRPr="00466C8D">
        <w:rPr>
          <w:szCs w:val="22"/>
          <w:lang w:val="fr-FR"/>
        </w:rPr>
        <w:t xml:space="preserve">à </w:t>
      </w:r>
      <w:r w:rsidR="00677D45">
        <w:rPr>
          <w:szCs w:val="22"/>
          <w:lang w:val="fr-FR"/>
        </w:rPr>
        <w:t>19 000 </w:t>
      </w:r>
      <w:r w:rsidR="00930654" w:rsidRPr="00466C8D">
        <w:rPr>
          <w:szCs w:val="22"/>
          <w:lang w:val="fr-FR"/>
        </w:rPr>
        <w:t>livres et ouvrages de référence électroniqu</w:t>
      </w:r>
      <w:r w:rsidR="00466C8D" w:rsidRPr="00466C8D">
        <w:rPr>
          <w:szCs w:val="22"/>
          <w:lang w:val="fr-FR"/>
        </w:rPr>
        <w:t>es.  Le</w:t>
      </w:r>
      <w:r w:rsidR="0017159D" w:rsidRPr="00466C8D">
        <w:rPr>
          <w:szCs w:val="22"/>
          <w:lang w:val="fr-FR"/>
        </w:rPr>
        <w:t xml:space="preserve"> programme </w:t>
      </w:r>
      <w:r w:rsidR="00A01051" w:rsidRPr="00466C8D">
        <w:rPr>
          <w:szCs w:val="22"/>
          <w:lang w:val="fr-FR"/>
        </w:rPr>
        <w:t xml:space="preserve">ARDI </w:t>
      </w:r>
      <w:r w:rsidR="0017159D" w:rsidRPr="00466C8D">
        <w:rPr>
          <w:szCs w:val="22"/>
          <w:lang w:val="fr-FR"/>
        </w:rPr>
        <w:t>est également l</w:t>
      </w:r>
      <w:r w:rsidR="008C13C5" w:rsidRPr="00466C8D">
        <w:rPr>
          <w:szCs w:val="22"/>
          <w:lang w:val="fr-FR"/>
        </w:rPr>
        <w:t>’</w:t>
      </w:r>
      <w:r w:rsidR="0017159D" w:rsidRPr="00466C8D">
        <w:rPr>
          <w:szCs w:val="22"/>
          <w:lang w:val="fr-FR"/>
        </w:rPr>
        <w:t>un des partenaires de l</w:t>
      </w:r>
      <w:r w:rsidR="008C13C5" w:rsidRPr="00466C8D">
        <w:rPr>
          <w:szCs w:val="22"/>
          <w:lang w:val="fr-FR"/>
        </w:rPr>
        <w:t>’</w:t>
      </w:r>
      <w:r w:rsidR="0017159D" w:rsidRPr="00466C8D">
        <w:rPr>
          <w:szCs w:val="22"/>
          <w:lang w:val="fr-FR"/>
        </w:rPr>
        <w:t xml:space="preserve">initiative </w:t>
      </w:r>
      <w:r w:rsidR="004639AA" w:rsidRPr="00466C8D">
        <w:rPr>
          <w:szCs w:val="22"/>
          <w:lang w:val="fr-FR"/>
        </w:rPr>
        <w:t>Research4Life (R4L)</w:t>
      </w:r>
      <w:r w:rsidR="004639AA" w:rsidRPr="00466C8D">
        <w:rPr>
          <w:rStyle w:val="FootnoteReference"/>
          <w:szCs w:val="22"/>
          <w:lang w:val="fr-FR"/>
        </w:rPr>
        <w:footnoteReference w:id="58"/>
      </w:r>
      <w:r w:rsidR="0017159D" w:rsidRPr="00466C8D">
        <w:rPr>
          <w:szCs w:val="22"/>
          <w:lang w:val="fr-FR"/>
        </w:rPr>
        <w:t>, qui</w:t>
      </w:r>
      <w:r w:rsidR="00A01051" w:rsidRPr="00466C8D">
        <w:rPr>
          <w:szCs w:val="22"/>
          <w:lang w:val="fr-FR"/>
        </w:rPr>
        <w:t xml:space="preserve"> donne accès à </w:t>
      </w:r>
      <w:r w:rsidR="00354669" w:rsidRPr="00466C8D">
        <w:rPr>
          <w:szCs w:val="22"/>
          <w:lang w:val="fr-FR"/>
        </w:rPr>
        <w:t>des contenus spécialisés</w:t>
      </w:r>
      <w:r w:rsidR="008C0504" w:rsidRPr="00466C8D">
        <w:rPr>
          <w:szCs w:val="22"/>
          <w:lang w:val="fr-FR"/>
        </w:rPr>
        <w:t>, respectivement dans les domaines de l</w:t>
      </w:r>
      <w:r w:rsidR="008C13C5" w:rsidRPr="00466C8D">
        <w:rPr>
          <w:szCs w:val="22"/>
          <w:lang w:val="fr-FR"/>
        </w:rPr>
        <w:t>’</w:t>
      </w:r>
      <w:r w:rsidR="008C0504" w:rsidRPr="00466C8D">
        <w:rPr>
          <w:szCs w:val="22"/>
          <w:lang w:val="fr-FR"/>
        </w:rPr>
        <w:t>OMS, de l</w:t>
      </w:r>
      <w:r w:rsidR="008C13C5" w:rsidRPr="00466C8D">
        <w:rPr>
          <w:szCs w:val="22"/>
          <w:lang w:val="fr-FR"/>
        </w:rPr>
        <w:t>’</w:t>
      </w:r>
      <w:r w:rsidR="008C0504" w:rsidRPr="00466C8D">
        <w:rPr>
          <w:szCs w:val="22"/>
          <w:lang w:val="fr-FR"/>
        </w:rPr>
        <w:t xml:space="preserve">Organisation des </w:t>
      </w:r>
      <w:r w:rsidR="008C13C5" w:rsidRPr="00466C8D">
        <w:rPr>
          <w:szCs w:val="22"/>
          <w:lang w:val="fr-FR"/>
        </w:rPr>
        <w:t>Nations Unies</w:t>
      </w:r>
      <w:r w:rsidR="008C0504" w:rsidRPr="00466C8D">
        <w:rPr>
          <w:szCs w:val="22"/>
          <w:lang w:val="fr-FR"/>
        </w:rPr>
        <w:t xml:space="preserve"> pour l</w:t>
      </w:r>
      <w:r w:rsidR="008C13C5" w:rsidRPr="00466C8D">
        <w:rPr>
          <w:szCs w:val="22"/>
          <w:lang w:val="fr-FR"/>
        </w:rPr>
        <w:t>’</w:t>
      </w:r>
      <w:r w:rsidR="008C0504" w:rsidRPr="00466C8D">
        <w:rPr>
          <w:szCs w:val="22"/>
          <w:lang w:val="fr-FR"/>
        </w:rPr>
        <w:t>alimentation et l</w:t>
      </w:r>
      <w:r w:rsidR="008C13C5" w:rsidRPr="00466C8D">
        <w:rPr>
          <w:szCs w:val="22"/>
          <w:lang w:val="fr-FR"/>
        </w:rPr>
        <w:t>’</w:t>
      </w:r>
      <w:r w:rsidR="008C0504" w:rsidRPr="00466C8D">
        <w:rPr>
          <w:szCs w:val="22"/>
          <w:lang w:val="fr-FR"/>
        </w:rPr>
        <w:t>agriculture (FAO) et</w:t>
      </w:r>
      <w:r w:rsidR="009B09B7" w:rsidRPr="00466C8D">
        <w:rPr>
          <w:szCs w:val="22"/>
          <w:lang w:val="fr-FR"/>
        </w:rPr>
        <w:t xml:space="preserve"> du P</w:t>
      </w:r>
      <w:r w:rsidR="00466C8D" w:rsidRPr="00466C8D">
        <w:rPr>
          <w:szCs w:val="22"/>
          <w:lang w:val="fr-FR"/>
        </w:rPr>
        <w:t>NUE.  Le</w:t>
      </w:r>
      <w:r w:rsidR="008C0504" w:rsidRPr="00466C8D">
        <w:rPr>
          <w:szCs w:val="22"/>
          <w:lang w:val="fr-FR"/>
        </w:rPr>
        <w:t xml:space="preserve">s programmes </w:t>
      </w:r>
      <w:r w:rsidR="004639AA" w:rsidRPr="00466C8D">
        <w:rPr>
          <w:szCs w:val="22"/>
          <w:lang w:val="fr-FR"/>
        </w:rPr>
        <w:t>R4L</w:t>
      </w:r>
      <w:r w:rsidR="00A01051" w:rsidRPr="00466C8D">
        <w:rPr>
          <w:szCs w:val="22"/>
          <w:lang w:val="fr-FR"/>
        </w:rPr>
        <w:t>, dont ARDI, permettent à plus de</w:t>
      </w:r>
      <w:r w:rsidR="000D2E1F" w:rsidRPr="00466C8D">
        <w:rPr>
          <w:szCs w:val="22"/>
          <w:lang w:val="fr-FR"/>
        </w:rPr>
        <w:t xml:space="preserve"> </w:t>
      </w:r>
      <w:r w:rsidR="00A01051" w:rsidRPr="00466C8D">
        <w:rPr>
          <w:szCs w:val="22"/>
          <w:lang w:val="fr-FR"/>
        </w:rPr>
        <w:t>8000</w:t>
      </w:r>
      <w:r w:rsidR="000D2E1F" w:rsidRPr="00466C8D">
        <w:rPr>
          <w:szCs w:val="22"/>
          <w:lang w:val="fr-FR"/>
        </w:rPr>
        <w:t> </w:t>
      </w:r>
      <w:r w:rsidR="00A01051" w:rsidRPr="00466C8D">
        <w:rPr>
          <w:szCs w:val="22"/>
          <w:lang w:val="fr-FR"/>
        </w:rPr>
        <w:t>institutions inscrites d</w:t>
      </w:r>
      <w:r w:rsidR="008C13C5" w:rsidRPr="00466C8D">
        <w:rPr>
          <w:szCs w:val="22"/>
          <w:lang w:val="fr-FR"/>
        </w:rPr>
        <w:t>’</w:t>
      </w:r>
      <w:r w:rsidR="00A01051" w:rsidRPr="00466C8D">
        <w:rPr>
          <w:szCs w:val="22"/>
          <w:lang w:val="fr-FR"/>
        </w:rPr>
        <w:t xml:space="preserve">accéder après de </w:t>
      </w:r>
      <w:r w:rsidR="00677D45">
        <w:rPr>
          <w:szCs w:val="22"/>
          <w:lang w:val="fr-FR"/>
        </w:rPr>
        <w:t>50 000 </w:t>
      </w:r>
      <w:r w:rsidR="00A01051" w:rsidRPr="00466C8D">
        <w:rPr>
          <w:szCs w:val="22"/>
          <w:lang w:val="fr-FR"/>
        </w:rPr>
        <w:t>revues spécialisé</w:t>
      </w:r>
      <w:r w:rsidR="00466C8D" w:rsidRPr="00466C8D">
        <w:rPr>
          <w:szCs w:val="22"/>
          <w:lang w:val="fr-FR"/>
        </w:rPr>
        <w:t>es.  La</w:t>
      </w:r>
      <w:r w:rsidR="00A01051" w:rsidRPr="00466C8D">
        <w:rPr>
          <w:szCs w:val="22"/>
          <w:lang w:val="fr-FR"/>
        </w:rPr>
        <w:t xml:space="preserve"> plupart des grands éditeurs mondiaux de publications scientifiques participent à ces programmes dont la valeur totale est m</w:t>
      </w:r>
      <w:r w:rsidR="00725508" w:rsidRPr="00466C8D">
        <w:rPr>
          <w:szCs w:val="22"/>
          <w:lang w:val="fr-FR"/>
        </w:rPr>
        <w:t>aintenant estimée à plus de 10</w:t>
      </w:r>
      <w:r w:rsidR="004550B8" w:rsidRPr="00466C8D">
        <w:rPr>
          <w:szCs w:val="22"/>
          <w:lang w:val="fr-FR"/>
        </w:rPr>
        <w:t> </w:t>
      </w:r>
      <w:r w:rsidR="00725508" w:rsidRPr="00466C8D">
        <w:rPr>
          <w:szCs w:val="22"/>
          <w:lang w:val="fr-FR"/>
        </w:rPr>
        <w:t>millions de dollars</w:t>
      </w:r>
      <w:r w:rsidR="004550B8" w:rsidRPr="00466C8D">
        <w:rPr>
          <w:szCs w:val="22"/>
          <w:lang w:val="fr-FR"/>
        </w:rPr>
        <w:t> </w:t>
      </w:r>
      <w:r w:rsidR="00725508" w:rsidRPr="00466C8D">
        <w:rPr>
          <w:szCs w:val="22"/>
          <w:lang w:val="fr-FR"/>
        </w:rPr>
        <w:t>É.</w:t>
      </w:r>
      <w:r w:rsidR="00466C8D" w:rsidRPr="00466C8D">
        <w:rPr>
          <w:szCs w:val="22"/>
          <w:lang w:val="fr-FR"/>
        </w:rPr>
        <w:noBreakHyphen/>
      </w:r>
      <w:r w:rsidR="00725508" w:rsidRPr="00466C8D">
        <w:rPr>
          <w:szCs w:val="22"/>
          <w:lang w:val="fr-FR"/>
        </w:rPr>
        <w:t>U.  De nouveaux modules de formation en ligne ont été ajoutés en</w:t>
      </w:r>
      <w:r w:rsidR="004550B8" w:rsidRPr="00466C8D">
        <w:rPr>
          <w:szCs w:val="22"/>
          <w:lang w:val="fr-FR"/>
        </w:rPr>
        <w:t> </w:t>
      </w:r>
      <w:r w:rsidR="00725508" w:rsidRPr="00466C8D">
        <w:rPr>
          <w:szCs w:val="22"/>
          <w:lang w:val="fr-FR"/>
        </w:rPr>
        <w:t>2015 sur le site du programme A</w:t>
      </w:r>
      <w:r w:rsidR="00466C8D" w:rsidRPr="00466C8D">
        <w:rPr>
          <w:szCs w:val="22"/>
          <w:lang w:val="fr-FR"/>
        </w:rPr>
        <w:t>RDI.  Le</w:t>
      </w:r>
      <w:r w:rsidR="00402F8F" w:rsidRPr="00466C8D">
        <w:rPr>
          <w:szCs w:val="22"/>
          <w:lang w:val="fr-FR"/>
        </w:rPr>
        <w:t xml:space="preserve"> programme relatif à l</w:t>
      </w:r>
      <w:r w:rsidR="008C13C5" w:rsidRPr="00466C8D">
        <w:rPr>
          <w:szCs w:val="22"/>
          <w:lang w:val="fr-FR"/>
        </w:rPr>
        <w:t>’</w:t>
      </w:r>
      <w:r w:rsidR="00402F8F" w:rsidRPr="00466C8D">
        <w:rPr>
          <w:szCs w:val="22"/>
          <w:lang w:val="fr-FR"/>
        </w:rPr>
        <w:t>accès à l</w:t>
      </w:r>
      <w:r w:rsidR="008C13C5" w:rsidRPr="00466C8D">
        <w:rPr>
          <w:szCs w:val="22"/>
          <w:lang w:val="fr-FR"/>
        </w:rPr>
        <w:t>’</w:t>
      </w:r>
      <w:r w:rsidR="00402F8F" w:rsidRPr="00466C8D">
        <w:rPr>
          <w:szCs w:val="22"/>
          <w:lang w:val="fr-FR"/>
        </w:rPr>
        <w:t>information spécialisée en matière de brevets (ASPI)</w:t>
      </w:r>
      <w:r w:rsidR="00402F8F" w:rsidRPr="00466C8D">
        <w:rPr>
          <w:rStyle w:val="FootnoteReference"/>
          <w:szCs w:val="22"/>
          <w:lang w:val="fr-FR"/>
        </w:rPr>
        <w:footnoteReference w:id="59"/>
      </w:r>
      <w:r w:rsidR="00B76A07" w:rsidRPr="00466C8D">
        <w:rPr>
          <w:szCs w:val="22"/>
          <w:lang w:val="fr-FR"/>
        </w:rPr>
        <w:t>, qui permet à des services commerciaux d</w:t>
      </w:r>
      <w:r w:rsidR="008C13C5" w:rsidRPr="00466C8D">
        <w:rPr>
          <w:szCs w:val="22"/>
          <w:lang w:val="fr-FR"/>
        </w:rPr>
        <w:t>’</w:t>
      </w:r>
      <w:r w:rsidR="00B76A07" w:rsidRPr="00466C8D">
        <w:rPr>
          <w:szCs w:val="22"/>
          <w:lang w:val="fr-FR"/>
        </w:rPr>
        <w:t>extraire et d</w:t>
      </w:r>
      <w:r w:rsidR="008C13C5" w:rsidRPr="00466C8D">
        <w:rPr>
          <w:szCs w:val="22"/>
          <w:lang w:val="fr-FR"/>
        </w:rPr>
        <w:t>’</w:t>
      </w:r>
      <w:r w:rsidR="00B76A07" w:rsidRPr="00466C8D">
        <w:rPr>
          <w:szCs w:val="22"/>
          <w:lang w:val="fr-FR"/>
        </w:rPr>
        <w:t xml:space="preserve">analyser des données sur les brevets, </w:t>
      </w:r>
      <w:r w:rsidR="001A372C" w:rsidRPr="00466C8D">
        <w:rPr>
          <w:szCs w:val="22"/>
          <w:lang w:val="fr-FR"/>
        </w:rPr>
        <w:t xml:space="preserve">compte maintenant plus de </w:t>
      </w:r>
      <w:r w:rsidR="00677D45">
        <w:rPr>
          <w:szCs w:val="22"/>
          <w:lang w:val="fr-FR"/>
        </w:rPr>
        <w:t>50 </w:t>
      </w:r>
      <w:r w:rsidR="001A372C" w:rsidRPr="00466C8D">
        <w:rPr>
          <w:szCs w:val="22"/>
          <w:lang w:val="fr-FR"/>
        </w:rPr>
        <w:t>institutions enregistrées ainsi qu</w:t>
      </w:r>
      <w:r w:rsidR="008C13C5" w:rsidRPr="00466C8D">
        <w:rPr>
          <w:szCs w:val="22"/>
          <w:lang w:val="fr-FR"/>
        </w:rPr>
        <w:t>’</w:t>
      </w:r>
      <w:r w:rsidR="001A372C" w:rsidRPr="00466C8D">
        <w:rPr>
          <w:szCs w:val="22"/>
          <w:lang w:val="fr-FR"/>
        </w:rPr>
        <w:t>un nouveau partenaire qui s</w:t>
      </w:r>
      <w:r w:rsidR="008C13C5" w:rsidRPr="00466C8D">
        <w:rPr>
          <w:szCs w:val="22"/>
          <w:lang w:val="fr-FR"/>
        </w:rPr>
        <w:t>’</w:t>
      </w:r>
      <w:r w:rsidR="001A372C" w:rsidRPr="00466C8D">
        <w:rPr>
          <w:szCs w:val="22"/>
          <w:lang w:val="fr-FR"/>
        </w:rPr>
        <w:t>est ajouté en</w:t>
      </w:r>
      <w:r w:rsidR="004550B8" w:rsidRPr="00466C8D">
        <w:rPr>
          <w:szCs w:val="22"/>
          <w:lang w:val="fr-FR"/>
        </w:rPr>
        <w:t> </w:t>
      </w:r>
      <w:r w:rsidR="001A372C" w:rsidRPr="00466C8D">
        <w:rPr>
          <w:szCs w:val="22"/>
          <w:lang w:val="fr-FR"/>
        </w:rPr>
        <w:t>2015 et vient donc élargir le choix des systèmes commerciaux de recherche et d</w:t>
      </w:r>
      <w:r w:rsidR="008C13C5" w:rsidRPr="00466C8D">
        <w:rPr>
          <w:szCs w:val="22"/>
          <w:lang w:val="fr-FR"/>
        </w:rPr>
        <w:t>’</w:t>
      </w:r>
      <w:r w:rsidR="001A372C" w:rsidRPr="00466C8D">
        <w:rPr>
          <w:szCs w:val="22"/>
          <w:lang w:val="fr-FR"/>
        </w:rPr>
        <w:t>analyse disponibles</w:t>
      </w:r>
      <w:r w:rsidRPr="00466C8D">
        <w:rPr>
          <w:szCs w:val="22"/>
          <w:lang w:val="fr-FR"/>
        </w:rPr>
        <w:t>;</w:t>
      </w:r>
    </w:p>
    <w:p w:rsidR="009B09B7" w:rsidRPr="00466C8D" w:rsidRDefault="004C058F" w:rsidP="00CD5045">
      <w:pPr>
        <w:pStyle w:val="ONUMFS"/>
        <w:numPr>
          <w:ilvl w:val="2"/>
          <w:numId w:val="3"/>
        </w:numPr>
        <w:tabs>
          <w:tab w:val="clear" w:pos="1701"/>
        </w:tabs>
        <w:ind w:left="567"/>
        <w:rPr>
          <w:szCs w:val="22"/>
          <w:lang w:val="fr-FR"/>
        </w:rPr>
      </w:pPr>
      <w:r w:rsidRPr="00466C8D">
        <w:rPr>
          <w:szCs w:val="22"/>
          <w:lang w:val="fr-FR"/>
        </w:rPr>
        <w:t>l</w:t>
      </w:r>
      <w:r w:rsidR="00730AAA" w:rsidRPr="00466C8D">
        <w:rPr>
          <w:szCs w:val="22"/>
          <w:lang w:val="fr-FR"/>
        </w:rPr>
        <w:t>e Programme d</w:t>
      </w:r>
      <w:r w:rsidR="008C13C5" w:rsidRPr="00466C8D">
        <w:rPr>
          <w:szCs w:val="22"/>
          <w:lang w:val="fr-FR"/>
        </w:rPr>
        <w:t>’</w:t>
      </w:r>
      <w:r w:rsidR="00730AAA" w:rsidRPr="00466C8D">
        <w:rPr>
          <w:szCs w:val="22"/>
          <w:lang w:val="fr-FR"/>
        </w:rPr>
        <w:t>aide aux inventeurs, projet commun de l</w:t>
      </w:r>
      <w:r w:rsidR="008C13C5" w:rsidRPr="00466C8D">
        <w:rPr>
          <w:szCs w:val="22"/>
          <w:lang w:val="fr-FR"/>
        </w:rPr>
        <w:t>’</w:t>
      </w:r>
      <w:r w:rsidR="00730AAA" w:rsidRPr="00466C8D">
        <w:rPr>
          <w:szCs w:val="22"/>
          <w:lang w:val="fr-FR"/>
        </w:rPr>
        <w:t xml:space="preserve">OMPI et du </w:t>
      </w:r>
      <w:r w:rsidR="007D6A38" w:rsidRPr="00466C8D">
        <w:rPr>
          <w:szCs w:val="22"/>
          <w:lang w:val="fr-FR"/>
        </w:rPr>
        <w:t>Forum économique mondial, a vu le jo</w:t>
      </w:r>
      <w:r w:rsidR="00466C8D" w:rsidRPr="00466C8D">
        <w:rPr>
          <w:szCs w:val="22"/>
          <w:lang w:val="fr-FR"/>
        </w:rPr>
        <w:t>ur.  Il</w:t>
      </w:r>
      <w:r w:rsidR="007D6A38" w:rsidRPr="00466C8D">
        <w:rPr>
          <w:szCs w:val="22"/>
          <w:lang w:val="fr-FR"/>
        </w:rPr>
        <w:t xml:space="preserve"> vise à offrir à titre gracieux l</w:t>
      </w:r>
      <w:r w:rsidR="008C13C5" w:rsidRPr="00466C8D">
        <w:rPr>
          <w:szCs w:val="22"/>
          <w:lang w:val="fr-FR"/>
        </w:rPr>
        <w:t>’</w:t>
      </w:r>
      <w:r w:rsidR="007D6A38" w:rsidRPr="00466C8D">
        <w:rPr>
          <w:szCs w:val="22"/>
          <w:lang w:val="fr-FR"/>
        </w:rPr>
        <w:t>assistance d</w:t>
      </w:r>
      <w:r w:rsidR="008C13C5" w:rsidRPr="00466C8D">
        <w:rPr>
          <w:szCs w:val="22"/>
          <w:lang w:val="fr-FR"/>
        </w:rPr>
        <w:t>’</w:t>
      </w:r>
      <w:r w:rsidR="007D6A38" w:rsidRPr="00466C8D">
        <w:rPr>
          <w:szCs w:val="22"/>
          <w:lang w:val="fr-FR"/>
        </w:rPr>
        <w:t xml:space="preserve">avocats en matière de brevets à des inventeurs manquant de ressources et à des petites entreprises des pays en développement </w:t>
      </w:r>
      <w:r w:rsidR="00D02324" w:rsidRPr="00466C8D">
        <w:rPr>
          <w:szCs w:val="22"/>
          <w:lang w:val="fr-FR"/>
        </w:rPr>
        <w:t>dans lesquelles les centres de technologie et d</w:t>
      </w:r>
      <w:r w:rsidR="008C13C5" w:rsidRPr="00466C8D">
        <w:rPr>
          <w:szCs w:val="22"/>
          <w:lang w:val="fr-FR"/>
        </w:rPr>
        <w:t>’</w:t>
      </w:r>
      <w:r w:rsidR="00D02324" w:rsidRPr="00466C8D">
        <w:rPr>
          <w:szCs w:val="22"/>
          <w:lang w:val="fr-FR"/>
        </w:rPr>
        <w:t xml:space="preserve">appui à </w:t>
      </w:r>
      <w:r w:rsidR="00D02324" w:rsidRPr="00466C8D">
        <w:rPr>
          <w:szCs w:val="22"/>
          <w:lang w:val="fr-FR"/>
        </w:rPr>
        <w:lastRenderedPageBreak/>
        <w:t>l</w:t>
      </w:r>
      <w:r w:rsidR="008C13C5" w:rsidRPr="00466C8D">
        <w:rPr>
          <w:szCs w:val="22"/>
          <w:lang w:val="fr-FR"/>
        </w:rPr>
        <w:t>’</w:t>
      </w:r>
      <w:r w:rsidR="00D02324" w:rsidRPr="00466C8D">
        <w:rPr>
          <w:szCs w:val="22"/>
          <w:lang w:val="fr-FR"/>
        </w:rPr>
        <w:t>innovation jouent un rôle crucial en ce qui concerne l</w:t>
      </w:r>
      <w:r w:rsidR="008C13C5" w:rsidRPr="00466C8D">
        <w:rPr>
          <w:szCs w:val="22"/>
          <w:lang w:val="fr-FR"/>
        </w:rPr>
        <w:t>’</w:t>
      </w:r>
      <w:r w:rsidR="00D02324" w:rsidRPr="00466C8D">
        <w:rPr>
          <w:szCs w:val="22"/>
          <w:lang w:val="fr-FR"/>
        </w:rPr>
        <w:t>évaluation de l</w:t>
      </w:r>
      <w:r w:rsidR="008C13C5" w:rsidRPr="00466C8D">
        <w:rPr>
          <w:szCs w:val="22"/>
          <w:lang w:val="fr-FR"/>
        </w:rPr>
        <w:t>’</w:t>
      </w:r>
      <w:r w:rsidR="00D02324" w:rsidRPr="00466C8D">
        <w:rPr>
          <w:szCs w:val="22"/>
          <w:lang w:val="fr-FR"/>
        </w:rPr>
        <w:t>admissibilité au programme</w:t>
      </w:r>
      <w:r w:rsidR="004639AA" w:rsidRPr="00466C8D">
        <w:rPr>
          <w:rStyle w:val="FootnoteReference"/>
          <w:szCs w:val="22"/>
          <w:lang w:val="fr-FR"/>
        </w:rPr>
        <w:footnoteReference w:id="60"/>
      </w:r>
      <w:r w:rsidR="004639AA" w:rsidRPr="00466C8D">
        <w:rPr>
          <w:szCs w:val="22"/>
          <w:lang w:val="fr-FR"/>
        </w:rPr>
        <w:t xml:space="preserve">. </w:t>
      </w:r>
      <w:r w:rsidR="00D02324" w:rsidRPr="00466C8D">
        <w:rPr>
          <w:szCs w:val="22"/>
          <w:lang w:val="fr-FR"/>
        </w:rPr>
        <w:t xml:space="preserve"> Des projets pilotes ont été lancés en Colombie en avril et au Maroc en novembre, et d</w:t>
      </w:r>
      <w:r w:rsidR="008C13C5" w:rsidRPr="00466C8D">
        <w:rPr>
          <w:szCs w:val="22"/>
          <w:lang w:val="fr-FR"/>
        </w:rPr>
        <w:t>’</w:t>
      </w:r>
      <w:r w:rsidR="00D02324" w:rsidRPr="00466C8D">
        <w:rPr>
          <w:szCs w:val="22"/>
          <w:lang w:val="fr-FR"/>
        </w:rPr>
        <w:t>autres suivront au début de l</w:t>
      </w:r>
      <w:r w:rsidR="008C13C5" w:rsidRPr="00466C8D">
        <w:rPr>
          <w:szCs w:val="22"/>
          <w:lang w:val="fr-FR"/>
        </w:rPr>
        <w:t>’</w:t>
      </w:r>
      <w:r w:rsidR="00D02324" w:rsidRPr="00466C8D">
        <w:rPr>
          <w:szCs w:val="22"/>
          <w:lang w:val="fr-FR"/>
        </w:rPr>
        <w:t>année prochaine</w:t>
      </w:r>
      <w:r w:rsidRPr="00466C8D">
        <w:rPr>
          <w:szCs w:val="22"/>
          <w:lang w:val="fr-FR"/>
        </w:rPr>
        <w:t>;</w:t>
      </w:r>
    </w:p>
    <w:p w:rsidR="00FF549A" w:rsidRPr="00466C8D" w:rsidRDefault="004C058F" w:rsidP="00CD5045">
      <w:pPr>
        <w:pStyle w:val="ONUMFS"/>
        <w:numPr>
          <w:ilvl w:val="2"/>
          <w:numId w:val="3"/>
        </w:numPr>
        <w:tabs>
          <w:tab w:val="clear" w:pos="1701"/>
        </w:tabs>
        <w:ind w:left="567"/>
        <w:rPr>
          <w:szCs w:val="22"/>
          <w:lang w:val="fr-FR"/>
        </w:rPr>
      </w:pPr>
      <w:r w:rsidRPr="00466C8D">
        <w:rPr>
          <w:szCs w:val="22"/>
          <w:lang w:val="fr-FR"/>
        </w:rPr>
        <w:t>l</w:t>
      </w:r>
      <w:r w:rsidR="008C13C5" w:rsidRPr="00466C8D">
        <w:rPr>
          <w:szCs w:val="22"/>
          <w:lang w:val="fr-FR"/>
        </w:rPr>
        <w:t>’</w:t>
      </w:r>
      <w:r w:rsidRPr="00466C8D">
        <w:rPr>
          <w:szCs w:val="22"/>
          <w:lang w:val="fr-FR"/>
        </w:rPr>
        <w:t>assistance technique fournie aux pays en développement et</w:t>
      </w:r>
      <w:r w:rsidR="009B09B7" w:rsidRPr="00466C8D">
        <w:rPr>
          <w:szCs w:val="22"/>
          <w:lang w:val="fr-FR"/>
        </w:rPr>
        <w:t xml:space="preserve"> aux PMA</w:t>
      </w:r>
      <w:r w:rsidRPr="00466C8D">
        <w:rPr>
          <w:szCs w:val="22"/>
          <w:lang w:val="fr-FR"/>
        </w:rPr>
        <w:t xml:space="preserve"> a continué à être axée sur la préservation du domaine public, eu égard aux résultats des études et enquêtes entreprises dans le cadre</w:t>
      </w:r>
      <w:r w:rsidR="00FF3D2E" w:rsidRPr="00466C8D">
        <w:rPr>
          <w:szCs w:val="22"/>
          <w:lang w:val="fr-FR"/>
        </w:rPr>
        <w:t xml:space="preserve"> des projets sur la propriété intellectuelle et le domaine public et sur les brevets et le domaine public;</w:t>
      </w:r>
    </w:p>
    <w:p w:rsidR="00FF549A" w:rsidRPr="00466C8D" w:rsidRDefault="00FF3D2E" w:rsidP="00CD5045">
      <w:pPr>
        <w:pStyle w:val="ONUMFS"/>
        <w:numPr>
          <w:ilvl w:val="2"/>
          <w:numId w:val="3"/>
        </w:numPr>
        <w:tabs>
          <w:tab w:val="clear" w:pos="1701"/>
        </w:tabs>
        <w:ind w:left="567"/>
        <w:rPr>
          <w:szCs w:val="22"/>
          <w:lang w:val="fr-FR"/>
        </w:rPr>
      </w:pPr>
      <w:r w:rsidRPr="00466C8D">
        <w:rPr>
          <w:szCs w:val="22"/>
          <w:lang w:val="fr-FR"/>
        </w:rPr>
        <w:t>afin de favoriser une meilleure compréhension de l</w:t>
      </w:r>
      <w:r w:rsidR="008C13C5" w:rsidRPr="00466C8D">
        <w:rPr>
          <w:szCs w:val="22"/>
          <w:lang w:val="fr-FR"/>
        </w:rPr>
        <w:t>’</w:t>
      </w:r>
      <w:r w:rsidRPr="00466C8D">
        <w:rPr>
          <w:szCs w:val="22"/>
          <w:lang w:val="fr-FR"/>
        </w:rPr>
        <w:t xml:space="preserve">interface entre la propriété intellectuelle et le droit de la concurrence et de faciliter le dialogue entre les organismes gouvernementaux nationaux, </w:t>
      </w:r>
      <w:r w:rsidR="0017093D" w:rsidRPr="00466C8D">
        <w:rPr>
          <w:szCs w:val="22"/>
          <w:lang w:val="fr-FR"/>
        </w:rPr>
        <w:t>l</w:t>
      </w:r>
      <w:r w:rsidR="008C13C5" w:rsidRPr="00466C8D">
        <w:rPr>
          <w:szCs w:val="22"/>
          <w:lang w:val="fr-FR"/>
        </w:rPr>
        <w:t>’</w:t>
      </w:r>
      <w:r w:rsidR="0017093D" w:rsidRPr="00466C8D">
        <w:rPr>
          <w:szCs w:val="22"/>
          <w:lang w:val="fr-FR"/>
        </w:rPr>
        <w:t>OMPI a continué, au cours de la période considérée, à mener diverses activités d</w:t>
      </w:r>
      <w:r w:rsidR="008C13C5" w:rsidRPr="00466C8D">
        <w:rPr>
          <w:szCs w:val="22"/>
          <w:lang w:val="fr-FR"/>
        </w:rPr>
        <w:t>’</w:t>
      </w:r>
      <w:r w:rsidR="0017093D" w:rsidRPr="00466C8D">
        <w:rPr>
          <w:szCs w:val="22"/>
          <w:lang w:val="fr-FR"/>
        </w:rPr>
        <w:t>assistance technique répondant aux besoins des pays en développement;</w:t>
      </w:r>
    </w:p>
    <w:p w:rsidR="00FF549A" w:rsidRPr="00466C8D" w:rsidRDefault="00D43E48" w:rsidP="00CD5045">
      <w:pPr>
        <w:pStyle w:val="ONUMFS"/>
        <w:numPr>
          <w:ilvl w:val="2"/>
          <w:numId w:val="3"/>
        </w:numPr>
        <w:tabs>
          <w:tab w:val="clear" w:pos="1701"/>
        </w:tabs>
        <w:ind w:left="567"/>
        <w:rPr>
          <w:szCs w:val="22"/>
          <w:lang w:val="fr-FR"/>
        </w:rPr>
      </w:pPr>
      <w:r w:rsidRPr="00466C8D">
        <w:rPr>
          <w:szCs w:val="22"/>
          <w:lang w:val="fr-FR"/>
        </w:rPr>
        <w:t>la méthode d</w:t>
      </w:r>
      <w:r w:rsidR="008C13C5" w:rsidRPr="00466C8D">
        <w:rPr>
          <w:szCs w:val="22"/>
          <w:lang w:val="fr-FR"/>
        </w:rPr>
        <w:t>’</w:t>
      </w:r>
      <w:r w:rsidRPr="00466C8D">
        <w:rPr>
          <w:szCs w:val="22"/>
          <w:lang w:val="fr-FR"/>
        </w:rPr>
        <w:t>élaboration de stratégies de propriété intellectuelle conçue dans le cadre du projet du Plan d</w:t>
      </w:r>
      <w:r w:rsidR="008C13C5" w:rsidRPr="00466C8D">
        <w:rPr>
          <w:szCs w:val="22"/>
          <w:lang w:val="fr-FR"/>
        </w:rPr>
        <w:t>’</w:t>
      </w:r>
      <w:r w:rsidRPr="00466C8D">
        <w:rPr>
          <w:szCs w:val="22"/>
          <w:lang w:val="fr-FR"/>
        </w:rPr>
        <w:t>actio</w:t>
      </w:r>
      <w:r w:rsidR="00861A51" w:rsidRPr="00466C8D">
        <w:rPr>
          <w:szCs w:val="22"/>
          <w:lang w:val="fr-FR"/>
        </w:rPr>
        <w:t>n pour le développement sur le r</w:t>
      </w:r>
      <w:r w:rsidRPr="00466C8D">
        <w:rPr>
          <w:szCs w:val="22"/>
          <w:lang w:val="fr-FR"/>
        </w:rPr>
        <w:t xml:space="preserve">enforcement des capacités des institutions et des utilisateurs aux niveaux national, </w:t>
      </w:r>
      <w:proofErr w:type="spellStart"/>
      <w:r w:rsidRPr="00466C8D">
        <w:rPr>
          <w:szCs w:val="22"/>
          <w:lang w:val="fr-FR"/>
        </w:rPr>
        <w:t>sous</w:t>
      </w:r>
      <w:r w:rsidR="00466C8D" w:rsidRPr="00466C8D">
        <w:rPr>
          <w:szCs w:val="22"/>
          <w:lang w:val="fr-FR"/>
        </w:rPr>
        <w:noBreakHyphen/>
      </w:r>
      <w:r w:rsidRPr="00466C8D">
        <w:rPr>
          <w:szCs w:val="22"/>
          <w:lang w:val="fr-FR"/>
        </w:rPr>
        <w:t>régional</w:t>
      </w:r>
      <w:proofErr w:type="spellEnd"/>
      <w:r w:rsidRPr="00466C8D">
        <w:rPr>
          <w:szCs w:val="22"/>
          <w:lang w:val="fr-FR"/>
        </w:rPr>
        <w:t xml:space="preserve"> et régional,</w:t>
      </w:r>
      <w:r w:rsidR="004A33A6" w:rsidRPr="00466C8D">
        <w:rPr>
          <w:szCs w:val="22"/>
          <w:lang w:val="fr-FR"/>
        </w:rPr>
        <w:t xml:space="preserve"> a continué à servir de base pour le développement et l</w:t>
      </w:r>
      <w:r w:rsidR="008C13C5" w:rsidRPr="00466C8D">
        <w:rPr>
          <w:szCs w:val="22"/>
          <w:lang w:val="fr-FR"/>
        </w:rPr>
        <w:t>’</w:t>
      </w:r>
      <w:r w:rsidR="004A33A6" w:rsidRPr="00466C8D">
        <w:rPr>
          <w:szCs w:val="22"/>
          <w:lang w:val="fr-FR"/>
        </w:rPr>
        <w:t>adoption de stratégies nationales de propriété intellectuelle de nature à stimuler l</w:t>
      </w:r>
      <w:r w:rsidR="008C13C5" w:rsidRPr="00466C8D">
        <w:rPr>
          <w:szCs w:val="22"/>
          <w:lang w:val="fr-FR"/>
        </w:rPr>
        <w:t>’</w:t>
      </w:r>
      <w:r w:rsidR="004A33A6" w:rsidRPr="00466C8D">
        <w:rPr>
          <w:szCs w:val="22"/>
          <w:lang w:val="fr-FR"/>
        </w:rPr>
        <w:t>innovation et la créativité dans les pays concernés;</w:t>
      </w:r>
    </w:p>
    <w:p w:rsidR="00FF549A" w:rsidRPr="00466C8D" w:rsidRDefault="007F3CDA" w:rsidP="00CD5045">
      <w:pPr>
        <w:pStyle w:val="ONUMFS"/>
        <w:numPr>
          <w:ilvl w:val="2"/>
          <w:numId w:val="3"/>
        </w:numPr>
        <w:tabs>
          <w:tab w:val="clear" w:pos="1701"/>
        </w:tabs>
        <w:ind w:left="567"/>
        <w:rPr>
          <w:szCs w:val="22"/>
          <w:lang w:val="fr-FR"/>
        </w:rPr>
      </w:pPr>
      <w:r w:rsidRPr="00466C8D">
        <w:rPr>
          <w:szCs w:val="22"/>
          <w:lang w:val="fr-FR"/>
        </w:rPr>
        <w:t>le Projet sur la propriété intellectuelle et la création de marques de produits aux fins du développement des entreprises dans les pays en développement et</w:t>
      </w:r>
      <w:r w:rsidR="009B09B7" w:rsidRPr="00466C8D">
        <w:rPr>
          <w:szCs w:val="22"/>
          <w:lang w:val="fr-FR"/>
        </w:rPr>
        <w:t xml:space="preserve"> les PMA</w:t>
      </w:r>
      <w:r w:rsidRPr="00466C8D">
        <w:rPr>
          <w:szCs w:val="22"/>
          <w:lang w:val="fr-FR"/>
        </w:rPr>
        <w:t xml:space="preserve"> </w:t>
      </w:r>
      <w:r w:rsidR="008209B2" w:rsidRPr="00466C8D">
        <w:rPr>
          <w:szCs w:val="22"/>
          <w:lang w:val="fr-FR"/>
        </w:rPr>
        <w:t>a continué à être une référence pour l</w:t>
      </w:r>
      <w:r w:rsidR="008C13C5" w:rsidRPr="00466C8D">
        <w:rPr>
          <w:szCs w:val="22"/>
          <w:lang w:val="fr-FR"/>
        </w:rPr>
        <w:t>’</w:t>
      </w:r>
      <w:r w:rsidR="008209B2" w:rsidRPr="00466C8D">
        <w:rPr>
          <w:szCs w:val="22"/>
          <w:lang w:val="fr-FR"/>
        </w:rPr>
        <w:t>intégration d</w:t>
      </w:r>
      <w:r w:rsidR="008C13C5" w:rsidRPr="00466C8D">
        <w:rPr>
          <w:szCs w:val="22"/>
          <w:lang w:val="fr-FR"/>
        </w:rPr>
        <w:t>’</w:t>
      </w:r>
      <w:r w:rsidR="008209B2" w:rsidRPr="00466C8D">
        <w:rPr>
          <w:szCs w:val="22"/>
          <w:lang w:val="fr-FR"/>
        </w:rPr>
        <w:t>initiatives analogues dans les activités d</w:t>
      </w:r>
      <w:r w:rsidR="008C13C5" w:rsidRPr="00466C8D">
        <w:rPr>
          <w:szCs w:val="22"/>
          <w:lang w:val="fr-FR"/>
        </w:rPr>
        <w:t>’</w:t>
      </w:r>
      <w:r w:rsidR="008209B2" w:rsidRPr="00466C8D">
        <w:rPr>
          <w:szCs w:val="22"/>
          <w:lang w:val="fr-FR"/>
        </w:rPr>
        <w:t>assistance technique de l</w:t>
      </w:r>
      <w:r w:rsidR="008C13C5" w:rsidRPr="00466C8D">
        <w:rPr>
          <w:szCs w:val="22"/>
          <w:lang w:val="fr-FR"/>
        </w:rPr>
        <w:t>’</w:t>
      </w:r>
      <w:r w:rsidR="008209B2" w:rsidRPr="00466C8D">
        <w:rPr>
          <w:szCs w:val="22"/>
          <w:lang w:val="fr-FR"/>
        </w:rPr>
        <w:t>OMPI en</w:t>
      </w:r>
      <w:r w:rsidR="004550B8" w:rsidRPr="00466C8D">
        <w:rPr>
          <w:szCs w:val="22"/>
          <w:lang w:val="fr-FR"/>
        </w:rPr>
        <w:t> </w:t>
      </w:r>
      <w:r w:rsidR="008209B2" w:rsidRPr="00466C8D">
        <w:rPr>
          <w:szCs w:val="22"/>
          <w:lang w:val="fr-FR"/>
        </w:rPr>
        <w:t>2015.  L</w:t>
      </w:r>
      <w:r w:rsidR="008C13C5" w:rsidRPr="00466C8D">
        <w:rPr>
          <w:szCs w:val="22"/>
          <w:lang w:val="fr-FR"/>
        </w:rPr>
        <w:t>’</w:t>
      </w:r>
      <w:r w:rsidR="008209B2" w:rsidRPr="00466C8D">
        <w:rPr>
          <w:szCs w:val="22"/>
          <w:lang w:val="fr-FR"/>
        </w:rPr>
        <w:t xml:space="preserve">accent a été mis en particulier sur les initiatives </w:t>
      </w:r>
      <w:r w:rsidR="00CA27BC" w:rsidRPr="00466C8D">
        <w:rPr>
          <w:szCs w:val="22"/>
          <w:lang w:val="fr-FR"/>
        </w:rPr>
        <w:t>portant sur la région des Caraïbes et sur certains pays de l</w:t>
      </w:r>
      <w:r w:rsidR="008C13C5" w:rsidRPr="00466C8D">
        <w:rPr>
          <w:szCs w:val="22"/>
          <w:lang w:val="fr-FR"/>
        </w:rPr>
        <w:t>’</w:t>
      </w:r>
      <w:r w:rsidR="00CA27BC" w:rsidRPr="00466C8D">
        <w:rPr>
          <w:szCs w:val="22"/>
          <w:lang w:val="fr-FR"/>
        </w:rPr>
        <w:t>Association des nations de l</w:t>
      </w:r>
      <w:r w:rsidR="008C13C5" w:rsidRPr="00466C8D">
        <w:rPr>
          <w:szCs w:val="22"/>
          <w:lang w:val="fr-FR"/>
        </w:rPr>
        <w:t>’</w:t>
      </w:r>
      <w:r w:rsidR="00CA27BC" w:rsidRPr="00466C8D">
        <w:rPr>
          <w:szCs w:val="22"/>
          <w:lang w:val="fr-FR"/>
        </w:rPr>
        <w:t>Asie du Sud</w:t>
      </w:r>
      <w:r w:rsidR="00466C8D" w:rsidRPr="00466C8D">
        <w:rPr>
          <w:szCs w:val="22"/>
          <w:lang w:val="fr-FR"/>
        </w:rPr>
        <w:noBreakHyphen/>
      </w:r>
      <w:r w:rsidR="00CA27BC" w:rsidRPr="00466C8D">
        <w:rPr>
          <w:szCs w:val="22"/>
          <w:lang w:val="fr-FR"/>
        </w:rPr>
        <w:t xml:space="preserve">Est (ASEAN), </w:t>
      </w:r>
      <w:r w:rsidR="008C13C5" w:rsidRPr="00466C8D">
        <w:rPr>
          <w:szCs w:val="22"/>
          <w:lang w:val="fr-FR"/>
        </w:rPr>
        <w:t>à savoir</w:t>
      </w:r>
      <w:r w:rsidR="000D2E1F" w:rsidRPr="00466C8D">
        <w:rPr>
          <w:szCs w:val="22"/>
          <w:lang w:val="fr-FR"/>
        </w:rPr>
        <w:t xml:space="preserve"> le Cambodge, la République démocratique populaire lao </w:t>
      </w:r>
      <w:r w:rsidR="00CA27BC" w:rsidRPr="00466C8D">
        <w:rPr>
          <w:szCs w:val="22"/>
          <w:lang w:val="fr-FR"/>
        </w:rPr>
        <w:t xml:space="preserve">et le </w:t>
      </w:r>
      <w:r w:rsidR="004550B8" w:rsidRPr="00466C8D">
        <w:rPr>
          <w:szCs w:val="22"/>
          <w:lang w:val="fr-FR"/>
        </w:rPr>
        <w:t>Viet Nam</w:t>
      </w:r>
      <w:r w:rsidR="00CA27BC" w:rsidRPr="00466C8D">
        <w:rPr>
          <w:szCs w:val="22"/>
          <w:lang w:val="fr-FR"/>
        </w:rPr>
        <w:t>;</w:t>
      </w:r>
    </w:p>
    <w:p w:rsidR="00FF549A" w:rsidRPr="00466C8D" w:rsidRDefault="0045488C" w:rsidP="00CD5045">
      <w:pPr>
        <w:pStyle w:val="ONUMFS"/>
        <w:numPr>
          <w:ilvl w:val="2"/>
          <w:numId w:val="3"/>
        </w:numPr>
        <w:tabs>
          <w:tab w:val="clear" w:pos="1701"/>
        </w:tabs>
        <w:ind w:left="567"/>
        <w:rPr>
          <w:szCs w:val="22"/>
          <w:lang w:val="fr-FR"/>
        </w:rPr>
      </w:pPr>
      <w:r w:rsidRPr="00466C8D">
        <w:rPr>
          <w:szCs w:val="22"/>
          <w:lang w:val="fr-FR"/>
        </w:rPr>
        <w:t>un rapport panoramique concernant les dispositifs et technologies d</w:t>
      </w:r>
      <w:r w:rsidR="008C13C5" w:rsidRPr="00466C8D">
        <w:rPr>
          <w:szCs w:val="22"/>
          <w:lang w:val="fr-FR"/>
        </w:rPr>
        <w:t>’</w:t>
      </w:r>
      <w:r w:rsidRPr="00466C8D">
        <w:rPr>
          <w:szCs w:val="22"/>
          <w:lang w:val="fr-FR"/>
        </w:rPr>
        <w:t xml:space="preserve">assistance destinés aux personnes malvoyantes et malentendantes a été </w:t>
      </w:r>
      <w:proofErr w:type="gramStart"/>
      <w:r w:rsidRPr="00466C8D">
        <w:rPr>
          <w:szCs w:val="22"/>
          <w:lang w:val="fr-FR"/>
        </w:rPr>
        <w:t>publié</w:t>
      </w:r>
      <w:proofErr w:type="gramEnd"/>
      <w:r w:rsidRPr="00466C8D">
        <w:rPr>
          <w:szCs w:val="22"/>
          <w:lang w:val="fr-FR"/>
        </w:rPr>
        <w:t xml:space="preserve"> en ligne</w:t>
      </w:r>
      <w:r w:rsidR="004639AA" w:rsidRPr="00466C8D">
        <w:rPr>
          <w:rStyle w:val="FootnoteReference"/>
          <w:szCs w:val="22"/>
          <w:lang w:val="fr-FR"/>
        </w:rPr>
        <w:footnoteReference w:id="61"/>
      </w:r>
      <w:r w:rsidR="004639AA" w:rsidRPr="00466C8D">
        <w:rPr>
          <w:szCs w:val="22"/>
          <w:lang w:val="fr-FR"/>
        </w:rPr>
        <w:t xml:space="preserve">, </w:t>
      </w:r>
      <w:r w:rsidR="004E15F4" w:rsidRPr="00466C8D">
        <w:rPr>
          <w:szCs w:val="22"/>
          <w:lang w:val="fr-FR"/>
        </w:rPr>
        <w:t xml:space="preserve">ainsi que dans un format </w:t>
      </w:r>
      <w:r w:rsidR="00492685" w:rsidRPr="00466C8D">
        <w:rPr>
          <w:szCs w:val="22"/>
          <w:lang w:val="fr-FR"/>
        </w:rPr>
        <w:t>pleinement accessible aux personnes présentant une déficience visuelle ou un autre handicap de lectu</w:t>
      </w:r>
      <w:r w:rsidR="00466C8D" w:rsidRPr="00466C8D">
        <w:rPr>
          <w:szCs w:val="22"/>
          <w:lang w:val="fr-FR"/>
        </w:rPr>
        <w:t>re.  D’a</w:t>
      </w:r>
      <w:r w:rsidR="00492685" w:rsidRPr="00466C8D">
        <w:rPr>
          <w:szCs w:val="22"/>
          <w:lang w:val="fr-FR"/>
        </w:rPr>
        <w:t xml:space="preserve">utres rapports panoramiques ont été publiés sur </w:t>
      </w:r>
      <w:r w:rsidR="00392D4B" w:rsidRPr="00466C8D">
        <w:rPr>
          <w:szCs w:val="22"/>
          <w:lang w:val="fr-FR"/>
        </w:rPr>
        <w:t>les technologies de production, d</w:t>
      </w:r>
      <w:r w:rsidR="008C13C5" w:rsidRPr="00466C8D">
        <w:rPr>
          <w:szCs w:val="22"/>
          <w:lang w:val="fr-FR"/>
        </w:rPr>
        <w:t>’</w:t>
      </w:r>
      <w:r w:rsidR="00392D4B" w:rsidRPr="00466C8D">
        <w:rPr>
          <w:szCs w:val="22"/>
          <w:lang w:val="fr-FR"/>
        </w:rPr>
        <w:t>exploitation et de traitement des déchets d</w:t>
      </w:r>
      <w:r w:rsidR="008C13C5" w:rsidRPr="00466C8D">
        <w:rPr>
          <w:szCs w:val="22"/>
          <w:lang w:val="fr-FR"/>
        </w:rPr>
        <w:t>’</w:t>
      </w:r>
      <w:r w:rsidR="00392D4B" w:rsidRPr="00466C8D">
        <w:rPr>
          <w:szCs w:val="22"/>
          <w:lang w:val="fr-FR"/>
        </w:rPr>
        <w:t xml:space="preserve">huile de palme, </w:t>
      </w:r>
      <w:r w:rsidR="00492685" w:rsidRPr="00466C8D">
        <w:rPr>
          <w:szCs w:val="22"/>
          <w:lang w:val="fr-FR"/>
        </w:rPr>
        <w:t>en collaboration avec l</w:t>
      </w:r>
      <w:r w:rsidR="008C13C5" w:rsidRPr="00466C8D">
        <w:rPr>
          <w:szCs w:val="22"/>
          <w:lang w:val="fr-FR"/>
        </w:rPr>
        <w:t>’</w:t>
      </w:r>
      <w:r w:rsidR="00492685" w:rsidRPr="00466C8D">
        <w:rPr>
          <w:szCs w:val="22"/>
          <w:lang w:val="fr-FR"/>
        </w:rPr>
        <w:t>Office de la propriété intellectuelle de Malaisie</w:t>
      </w:r>
      <w:r w:rsidR="000B5CB1" w:rsidRPr="00466C8D">
        <w:rPr>
          <w:szCs w:val="22"/>
          <w:lang w:val="fr-FR"/>
        </w:rPr>
        <w:t xml:space="preserve"> (</w:t>
      </w:r>
      <w:proofErr w:type="spellStart"/>
      <w:r w:rsidR="000B5CB1" w:rsidRPr="00466C8D">
        <w:rPr>
          <w:szCs w:val="22"/>
          <w:lang w:val="fr-FR"/>
        </w:rPr>
        <w:t>MyIPO</w:t>
      </w:r>
      <w:proofErr w:type="spellEnd"/>
      <w:r w:rsidR="000B5CB1" w:rsidRPr="00466C8D">
        <w:rPr>
          <w:szCs w:val="22"/>
          <w:lang w:val="fr-FR"/>
        </w:rPr>
        <w:t>)</w:t>
      </w:r>
      <w:r w:rsidR="004639AA" w:rsidRPr="00466C8D">
        <w:rPr>
          <w:szCs w:val="22"/>
          <w:lang w:val="fr-FR"/>
        </w:rPr>
        <w:t xml:space="preserve"> </w:t>
      </w:r>
      <w:r w:rsidR="00392D4B" w:rsidRPr="00466C8D">
        <w:rPr>
          <w:szCs w:val="22"/>
          <w:lang w:val="fr-FR"/>
        </w:rPr>
        <w:t>et le Conseil de l</w:t>
      </w:r>
      <w:r w:rsidR="008C13C5" w:rsidRPr="00466C8D">
        <w:rPr>
          <w:szCs w:val="22"/>
          <w:lang w:val="fr-FR"/>
        </w:rPr>
        <w:t>’</w:t>
      </w:r>
      <w:r w:rsidR="00392D4B" w:rsidRPr="00466C8D">
        <w:rPr>
          <w:szCs w:val="22"/>
          <w:lang w:val="fr-FR"/>
        </w:rPr>
        <w:t xml:space="preserve">huile de palme de la Malaisie </w:t>
      </w:r>
      <w:r w:rsidR="000B5CB1" w:rsidRPr="00466C8D">
        <w:rPr>
          <w:szCs w:val="22"/>
          <w:lang w:val="fr-FR"/>
        </w:rPr>
        <w:t>(MPOB)</w:t>
      </w:r>
      <w:r w:rsidR="00392D4B" w:rsidRPr="00466C8D">
        <w:rPr>
          <w:szCs w:val="22"/>
          <w:lang w:val="fr-FR"/>
        </w:rPr>
        <w:t xml:space="preserve">, </w:t>
      </w:r>
      <w:r w:rsidR="00196704" w:rsidRPr="00466C8D">
        <w:rPr>
          <w:szCs w:val="22"/>
          <w:lang w:val="fr-FR"/>
        </w:rPr>
        <w:t>sur les technologies relatives aux algues microscopiques, en collaboration avec l</w:t>
      </w:r>
      <w:r w:rsidR="008C13C5" w:rsidRPr="00466C8D">
        <w:rPr>
          <w:szCs w:val="22"/>
          <w:lang w:val="fr-FR"/>
        </w:rPr>
        <w:t>’</w:t>
      </w:r>
      <w:r w:rsidR="00196704" w:rsidRPr="00466C8D">
        <w:rPr>
          <w:szCs w:val="22"/>
          <w:lang w:val="fr-FR"/>
        </w:rPr>
        <w:t xml:space="preserve">Office marocain de la propriété industrielle et commerciale </w:t>
      </w:r>
      <w:r w:rsidR="000B5CB1" w:rsidRPr="00466C8D">
        <w:rPr>
          <w:szCs w:val="22"/>
          <w:lang w:val="fr-FR"/>
        </w:rPr>
        <w:t>(OMPIC)</w:t>
      </w:r>
      <w:r w:rsidR="004639AA" w:rsidRPr="00466C8D">
        <w:rPr>
          <w:szCs w:val="22"/>
          <w:lang w:val="fr-FR"/>
        </w:rPr>
        <w:t xml:space="preserve"> </w:t>
      </w:r>
      <w:r w:rsidR="00196704" w:rsidRPr="00466C8D">
        <w:rPr>
          <w:szCs w:val="22"/>
          <w:lang w:val="fr-FR"/>
        </w:rPr>
        <w:t>et la Fondation marocaine de recherche avancée et d</w:t>
      </w:r>
      <w:r w:rsidR="008C13C5" w:rsidRPr="00466C8D">
        <w:rPr>
          <w:szCs w:val="22"/>
          <w:lang w:val="fr-FR"/>
        </w:rPr>
        <w:t>’</w:t>
      </w:r>
      <w:r w:rsidR="00196704" w:rsidRPr="00466C8D">
        <w:rPr>
          <w:szCs w:val="22"/>
          <w:lang w:val="fr-FR"/>
        </w:rPr>
        <w:t xml:space="preserve">innovation </w:t>
      </w:r>
      <w:r w:rsidR="004639AA" w:rsidRPr="00466C8D">
        <w:rPr>
          <w:szCs w:val="22"/>
          <w:lang w:val="fr-FR"/>
        </w:rPr>
        <w:t>(</w:t>
      </w:r>
      <w:proofErr w:type="spellStart"/>
      <w:r w:rsidR="004639AA" w:rsidRPr="00466C8D">
        <w:rPr>
          <w:szCs w:val="22"/>
          <w:lang w:val="fr-FR"/>
        </w:rPr>
        <w:t>MAScIR</w:t>
      </w:r>
      <w:proofErr w:type="spellEnd"/>
      <w:r w:rsidR="004639AA" w:rsidRPr="00466C8D">
        <w:rPr>
          <w:szCs w:val="22"/>
          <w:lang w:val="fr-FR"/>
        </w:rPr>
        <w:t>)</w:t>
      </w:r>
      <w:r w:rsidR="001019F7" w:rsidRPr="00466C8D">
        <w:rPr>
          <w:szCs w:val="22"/>
          <w:lang w:val="fr-FR"/>
        </w:rPr>
        <w:t xml:space="preserve"> et sur les technologies d</w:t>
      </w:r>
      <w:r w:rsidR="008C13C5" w:rsidRPr="00466C8D">
        <w:rPr>
          <w:szCs w:val="22"/>
          <w:lang w:val="fr-FR"/>
        </w:rPr>
        <w:t>’</w:t>
      </w:r>
      <w:r w:rsidR="001019F7" w:rsidRPr="00466C8D">
        <w:rPr>
          <w:szCs w:val="22"/>
          <w:lang w:val="fr-FR"/>
        </w:rPr>
        <w:t>accélérateurs de particules et leurs applications industrielles et médicales en collaboration avec</w:t>
      </w:r>
      <w:r w:rsidR="009B09B7" w:rsidRPr="00466C8D">
        <w:rPr>
          <w:szCs w:val="22"/>
          <w:lang w:val="fr-FR"/>
        </w:rPr>
        <w:t xml:space="preserve"> le CER</w:t>
      </w:r>
      <w:r w:rsidR="004639AA" w:rsidRPr="00466C8D">
        <w:rPr>
          <w:szCs w:val="22"/>
          <w:lang w:val="fr-FR"/>
        </w:rPr>
        <w:t>N</w:t>
      </w:r>
      <w:r w:rsidR="004639AA" w:rsidRPr="00466C8D">
        <w:rPr>
          <w:rStyle w:val="FootnoteReference"/>
          <w:szCs w:val="22"/>
          <w:lang w:val="fr-FR"/>
        </w:rPr>
        <w:footnoteReference w:id="62"/>
      </w:r>
      <w:r w:rsidR="00BC1572" w:rsidRPr="00466C8D">
        <w:rPr>
          <w:szCs w:val="22"/>
          <w:lang w:val="fr-FR"/>
        </w:rPr>
        <w:t>;</w:t>
      </w:r>
    </w:p>
    <w:p w:rsidR="00FF549A" w:rsidRPr="00466C8D" w:rsidRDefault="00BC1572" w:rsidP="00CD5045">
      <w:pPr>
        <w:pStyle w:val="ONUMFS"/>
        <w:numPr>
          <w:ilvl w:val="2"/>
          <w:numId w:val="3"/>
        </w:numPr>
        <w:tabs>
          <w:tab w:val="clear" w:pos="1701"/>
        </w:tabs>
        <w:ind w:left="567"/>
        <w:rPr>
          <w:szCs w:val="22"/>
          <w:lang w:val="fr-FR"/>
        </w:rPr>
      </w:pPr>
      <w:r w:rsidRPr="00466C8D">
        <w:rPr>
          <w:szCs w:val="22"/>
          <w:lang w:val="fr-FR"/>
        </w:rPr>
        <w:t>u</w:t>
      </w:r>
      <w:r w:rsidR="005C6182" w:rsidRPr="00466C8D">
        <w:rPr>
          <w:szCs w:val="22"/>
          <w:lang w:val="fr-FR"/>
        </w:rPr>
        <w:t xml:space="preserve">ne </w:t>
      </w:r>
      <w:r w:rsidR="006A5EF9" w:rsidRPr="00466C8D">
        <w:rPr>
          <w:szCs w:val="22"/>
          <w:lang w:val="fr-FR"/>
        </w:rPr>
        <w:t>mise à jour</w:t>
      </w:r>
      <w:r w:rsidR="00367814" w:rsidRPr="00466C8D">
        <w:rPr>
          <w:szCs w:val="22"/>
          <w:lang w:val="fr-FR"/>
        </w:rPr>
        <w:t xml:space="preserve"> de la</w:t>
      </w:r>
      <w:r w:rsidR="00F6086C" w:rsidRPr="00466C8D">
        <w:rPr>
          <w:szCs w:val="22"/>
          <w:lang w:val="fr-FR"/>
        </w:rPr>
        <w:t xml:space="preserve"> </w:t>
      </w:r>
      <w:r w:rsidR="00367814" w:rsidRPr="00466C8D">
        <w:rPr>
          <w:szCs w:val="22"/>
          <w:lang w:val="fr-FR"/>
        </w:rPr>
        <w:t>r</w:t>
      </w:r>
      <w:r w:rsidR="00F6086C" w:rsidRPr="00466C8D">
        <w:rPr>
          <w:szCs w:val="22"/>
          <w:lang w:val="fr-FR"/>
        </w:rPr>
        <w:t>éponse de la direction à l</w:t>
      </w:r>
      <w:r w:rsidR="008C13C5" w:rsidRPr="00466C8D">
        <w:rPr>
          <w:szCs w:val="22"/>
          <w:lang w:val="fr-FR"/>
        </w:rPr>
        <w:t>’</w:t>
      </w:r>
      <w:r w:rsidR="00F6086C" w:rsidRPr="00466C8D">
        <w:rPr>
          <w:szCs w:val="22"/>
          <w:lang w:val="fr-FR"/>
        </w:rPr>
        <w:t>étude extérieure sur l</w:t>
      </w:r>
      <w:r w:rsidR="008C13C5" w:rsidRPr="00466C8D">
        <w:rPr>
          <w:szCs w:val="22"/>
          <w:lang w:val="fr-FR"/>
        </w:rPr>
        <w:t>’</w:t>
      </w:r>
      <w:r w:rsidR="00F6086C" w:rsidRPr="00466C8D">
        <w:rPr>
          <w:szCs w:val="22"/>
          <w:lang w:val="fr-FR"/>
        </w:rPr>
        <w:t>assistance technique fournie par l</w:t>
      </w:r>
      <w:r w:rsidR="008C13C5" w:rsidRPr="00466C8D">
        <w:rPr>
          <w:szCs w:val="22"/>
          <w:lang w:val="fr-FR"/>
        </w:rPr>
        <w:t>’</w:t>
      </w:r>
      <w:r w:rsidR="00F6086C" w:rsidRPr="00466C8D">
        <w:rPr>
          <w:szCs w:val="22"/>
          <w:lang w:val="fr-FR"/>
        </w:rPr>
        <w:t>OMPI dans le domaine de la coopération pour le développement a été présentée au comité à sa seizième</w:t>
      </w:r>
      <w:r w:rsidR="004550B8" w:rsidRPr="00466C8D">
        <w:rPr>
          <w:szCs w:val="22"/>
          <w:lang w:val="fr-FR"/>
        </w:rPr>
        <w:t> </w:t>
      </w:r>
      <w:r w:rsidR="00F6086C" w:rsidRPr="00466C8D">
        <w:rPr>
          <w:szCs w:val="22"/>
          <w:lang w:val="fr-FR"/>
        </w:rPr>
        <w:t xml:space="preserve">session </w:t>
      </w:r>
      <w:r w:rsidR="004639AA" w:rsidRPr="00466C8D">
        <w:rPr>
          <w:szCs w:val="22"/>
          <w:lang w:val="fr-FR"/>
        </w:rPr>
        <w:t xml:space="preserve">(document </w:t>
      </w:r>
      <w:r w:rsidR="00C03901" w:rsidRPr="00466C8D">
        <w:rPr>
          <w:szCs w:val="22"/>
          <w:lang w:val="fr-FR"/>
        </w:rPr>
        <w:t>CDIP/</w:t>
      </w:r>
      <w:r w:rsidR="004639AA" w:rsidRPr="00466C8D">
        <w:rPr>
          <w:szCs w:val="22"/>
          <w:lang w:val="fr-FR"/>
        </w:rPr>
        <w:t xml:space="preserve">16/6). </w:t>
      </w:r>
      <w:r w:rsidR="00E83851" w:rsidRPr="00466C8D">
        <w:rPr>
          <w:szCs w:val="22"/>
          <w:lang w:val="fr-FR"/>
        </w:rPr>
        <w:t xml:space="preserve"> </w:t>
      </w:r>
      <w:r w:rsidR="006A5EF9" w:rsidRPr="00466C8D">
        <w:rPr>
          <w:szCs w:val="22"/>
          <w:lang w:val="fr-FR"/>
        </w:rPr>
        <w:t>Ce document présentait l</w:t>
      </w:r>
      <w:r w:rsidR="008C13C5" w:rsidRPr="00466C8D">
        <w:rPr>
          <w:szCs w:val="22"/>
          <w:lang w:val="fr-FR"/>
        </w:rPr>
        <w:t>’</w:t>
      </w:r>
      <w:r w:rsidR="006A5EF9" w:rsidRPr="00466C8D">
        <w:rPr>
          <w:szCs w:val="22"/>
          <w:lang w:val="fr-FR"/>
        </w:rPr>
        <w:t>état de la mise en œuvre de certaines recommandations faites dans la r</w:t>
      </w:r>
      <w:r w:rsidR="00DB3377" w:rsidRPr="00466C8D">
        <w:rPr>
          <w:szCs w:val="22"/>
          <w:lang w:val="fr-FR"/>
        </w:rPr>
        <w:t>éponse de la direction, ainsi que les résultats des activités d</w:t>
      </w:r>
      <w:r w:rsidR="008C13C5" w:rsidRPr="00466C8D">
        <w:rPr>
          <w:szCs w:val="22"/>
          <w:lang w:val="fr-FR"/>
        </w:rPr>
        <w:t>’</w:t>
      </w:r>
      <w:r w:rsidR="00DB3377" w:rsidRPr="00466C8D">
        <w:rPr>
          <w:szCs w:val="22"/>
          <w:lang w:val="fr-FR"/>
        </w:rPr>
        <w:t>assistance technique</w:t>
      </w:r>
      <w:r w:rsidR="004639AA" w:rsidRPr="00466C8D">
        <w:rPr>
          <w:rStyle w:val="FootnoteReference"/>
          <w:szCs w:val="22"/>
          <w:lang w:val="fr-FR"/>
        </w:rPr>
        <w:footnoteReference w:id="63"/>
      </w:r>
      <w:r w:rsidRPr="00466C8D">
        <w:rPr>
          <w:szCs w:val="22"/>
          <w:lang w:val="fr-FR"/>
        </w:rPr>
        <w:t>;</w:t>
      </w:r>
    </w:p>
    <w:p w:rsidR="009B09B7" w:rsidRPr="00466C8D" w:rsidRDefault="00BC1572" w:rsidP="00CD5045">
      <w:pPr>
        <w:pStyle w:val="ONUMFS"/>
        <w:numPr>
          <w:ilvl w:val="2"/>
          <w:numId w:val="3"/>
        </w:numPr>
        <w:tabs>
          <w:tab w:val="clear" w:pos="1701"/>
        </w:tabs>
        <w:ind w:left="567"/>
        <w:rPr>
          <w:szCs w:val="22"/>
          <w:lang w:val="fr-FR"/>
        </w:rPr>
      </w:pPr>
      <w:r w:rsidRPr="00466C8D">
        <w:rPr>
          <w:szCs w:val="22"/>
          <w:lang w:val="fr-FR"/>
        </w:rPr>
        <w:t>l</w:t>
      </w:r>
      <w:r w:rsidR="001B22AC" w:rsidRPr="00466C8D">
        <w:rPr>
          <w:szCs w:val="22"/>
          <w:lang w:val="fr-FR"/>
        </w:rPr>
        <w:t>a base de données sur la migration des inventeurs,</w:t>
      </w:r>
      <w:r w:rsidR="00F45ED6" w:rsidRPr="00466C8D">
        <w:rPr>
          <w:szCs w:val="22"/>
          <w:lang w:val="fr-FR"/>
        </w:rPr>
        <w:t xml:space="preserve"> élaborée dans le cadre du projet sur la propriété intellectuelle et la fuite des cerveaux, continue à être utilisée et à </w:t>
      </w:r>
      <w:r w:rsidR="00F45ED6" w:rsidRPr="00466C8D">
        <w:rPr>
          <w:szCs w:val="22"/>
          <w:lang w:val="fr-FR"/>
        </w:rPr>
        <w:lastRenderedPageBreak/>
        <w:t xml:space="preserve">susciter un intérêt </w:t>
      </w:r>
      <w:r w:rsidR="00911A82" w:rsidRPr="00466C8D">
        <w:rPr>
          <w:szCs w:val="22"/>
          <w:lang w:val="fr-FR"/>
        </w:rPr>
        <w:t xml:space="preserve">prononcé </w:t>
      </w:r>
      <w:r w:rsidRPr="00466C8D">
        <w:rPr>
          <w:szCs w:val="22"/>
          <w:lang w:val="fr-FR"/>
        </w:rPr>
        <w:t>parmi l</w:t>
      </w:r>
      <w:r w:rsidR="00F45ED6" w:rsidRPr="00466C8D">
        <w:rPr>
          <w:szCs w:val="22"/>
          <w:lang w:val="fr-FR"/>
        </w:rPr>
        <w:t xml:space="preserve">es chercheurs des milieux universitaires </w:t>
      </w:r>
      <w:r w:rsidR="00911A82" w:rsidRPr="00466C8D">
        <w:rPr>
          <w:szCs w:val="22"/>
          <w:lang w:val="fr-FR"/>
        </w:rPr>
        <w:t xml:space="preserve">et </w:t>
      </w:r>
      <w:r w:rsidRPr="00466C8D">
        <w:rPr>
          <w:szCs w:val="22"/>
          <w:lang w:val="fr-FR"/>
        </w:rPr>
        <w:t>l</w:t>
      </w:r>
      <w:r w:rsidR="00F45ED6" w:rsidRPr="00466C8D">
        <w:rPr>
          <w:szCs w:val="22"/>
          <w:lang w:val="fr-FR"/>
        </w:rPr>
        <w:t>es médias</w:t>
      </w:r>
      <w:r w:rsidR="004639AA" w:rsidRPr="00466C8D">
        <w:rPr>
          <w:rStyle w:val="FootnoteReference"/>
          <w:szCs w:val="22"/>
          <w:lang w:val="fr-FR"/>
        </w:rPr>
        <w:footnoteReference w:id="64"/>
      </w:r>
      <w:r w:rsidRPr="00466C8D">
        <w:rPr>
          <w:szCs w:val="22"/>
          <w:lang w:val="fr-FR"/>
        </w:rPr>
        <w:t>;</w:t>
      </w:r>
    </w:p>
    <w:p w:rsidR="00FF549A" w:rsidRPr="00466C8D" w:rsidRDefault="00E07F98" w:rsidP="00CD5045">
      <w:pPr>
        <w:pStyle w:val="ONUMFS"/>
        <w:numPr>
          <w:ilvl w:val="2"/>
          <w:numId w:val="3"/>
        </w:numPr>
        <w:tabs>
          <w:tab w:val="clear" w:pos="1701"/>
        </w:tabs>
        <w:ind w:left="567"/>
        <w:rPr>
          <w:szCs w:val="22"/>
          <w:lang w:val="fr-FR"/>
        </w:rPr>
      </w:pPr>
      <w:r w:rsidRPr="00466C8D">
        <w:rPr>
          <w:szCs w:val="22"/>
          <w:lang w:val="fr-FR"/>
        </w:rPr>
        <w:t>dans le prolongement du projet sur la propriété intellectuelle et l</w:t>
      </w:r>
      <w:r w:rsidR="008C13C5" w:rsidRPr="00466C8D">
        <w:rPr>
          <w:szCs w:val="22"/>
          <w:lang w:val="fr-FR"/>
        </w:rPr>
        <w:t>’</w:t>
      </w:r>
      <w:r w:rsidRPr="00466C8D">
        <w:rPr>
          <w:szCs w:val="22"/>
          <w:lang w:val="fr-FR"/>
        </w:rPr>
        <w:t>économie informelle, l</w:t>
      </w:r>
      <w:r w:rsidR="008C13C5" w:rsidRPr="00466C8D">
        <w:rPr>
          <w:szCs w:val="22"/>
          <w:lang w:val="fr-FR"/>
        </w:rPr>
        <w:t>’</w:t>
      </w:r>
      <w:r w:rsidRPr="00466C8D">
        <w:rPr>
          <w:szCs w:val="22"/>
          <w:lang w:val="fr-FR"/>
        </w:rPr>
        <w:t xml:space="preserve">OMPI a </w:t>
      </w:r>
      <w:r w:rsidR="00B97FEF" w:rsidRPr="00466C8D">
        <w:rPr>
          <w:szCs w:val="22"/>
          <w:lang w:val="fr-FR"/>
        </w:rPr>
        <w:t>continué, dans le cadre de ses études économiques et à la demande des États membres, à examiner la manière dont l</w:t>
      </w:r>
      <w:r w:rsidR="008C13C5" w:rsidRPr="00466C8D">
        <w:rPr>
          <w:szCs w:val="22"/>
          <w:lang w:val="fr-FR"/>
        </w:rPr>
        <w:t>’</w:t>
      </w:r>
      <w:r w:rsidR="00B97FEF" w:rsidRPr="00466C8D">
        <w:rPr>
          <w:szCs w:val="22"/>
          <w:lang w:val="fr-FR"/>
        </w:rPr>
        <w:t>innovation se manifeste dans l</w:t>
      </w:r>
      <w:r w:rsidR="008C13C5" w:rsidRPr="00466C8D">
        <w:rPr>
          <w:szCs w:val="22"/>
          <w:lang w:val="fr-FR"/>
        </w:rPr>
        <w:t>’</w:t>
      </w:r>
      <w:r w:rsidR="00B97FEF" w:rsidRPr="00466C8D">
        <w:rPr>
          <w:szCs w:val="22"/>
          <w:lang w:val="fr-FR"/>
        </w:rPr>
        <w:t>économie informelle.</w:t>
      </w:r>
    </w:p>
    <w:p w:rsidR="00FF549A" w:rsidRPr="00466C8D" w:rsidRDefault="0094639A" w:rsidP="0094639A">
      <w:pPr>
        <w:pStyle w:val="Heading1"/>
        <w:rPr>
          <w:szCs w:val="22"/>
          <w:lang w:val="fr-FR"/>
        </w:rPr>
      </w:pPr>
      <w:r w:rsidRPr="00466C8D">
        <w:rPr>
          <w:szCs w:val="22"/>
          <w:lang w:val="fr-FR"/>
        </w:rPr>
        <w:t>Intégration du Plan d</w:t>
      </w:r>
      <w:r w:rsidR="008C13C5" w:rsidRPr="00466C8D">
        <w:rPr>
          <w:szCs w:val="22"/>
          <w:lang w:val="fr-FR"/>
        </w:rPr>
        <w:t>’</w:t>
      </w:r>
      <w:r w:rsidRPr="00466C8D">
        <w:rPr>
          <w:szCs w:val="22"/>
          <w:lang w:val="fr-FR"/>
        </w:rPr>
        <w:t>action pour le développement dans les activités des autres organes de l</w:t>
      </w:r>
      <w:r w:rsidR="008C13C5" w:rsidRPr="00466C8D">
        <w:rPr>
          <w:szCs w:val="22"/>
          <w:lang w:val="fr-FR"/>
        </w:rPr>
        <w:t>’</w:t>
      </w:r>
      <w:r w:rsidRPr="00466C8D">
        <w:rPr>
          <w:szCs w:val="22"/>
          <w:lang w:val="fr-FR"/>
        </w:rPr>
        <w:t>OMPI</w:t>
      </w:r>
    </w:p>
    <w:p w:rsidR="00FF549A" w:rsidRPr="00466C8D" w:rsidRDefault="00FF549A" w:rsidP="00CD5045">
      <w:pPr>
        <w:rPr>
          <w:szCs w:val="22"/>
          <w:lang w:val="fr-FR"/>
        </w:rPr>
      </w:pPr>
    </w:p>
    <w:p w:rsidR="00FF549A" w:rsidRPr="00466C8D" w:rsidRDefault="00B416F5" w:rsidP="0094639A">
      <w:pPr>
        <w:pStyle w:val="ONUMFS"/>
        <w:rPr>
          <w:szCs w:val="22"/>
          <w:lang w:val="fr-FR"/>
        </w:rPr>
      </w:pPr>
      <w:r w:rsidRPr="00466C8D">
        <w:rPr>
          <w:szCs w:val="22"/>
          <w:lang w:val="fr-FR"/>
        </w:rPr>
        <w:t>L</w:t>
      </w:r>
      <w:r w:rsidR="007A69B1" w:rsidRPr="00466C8D">
        <w:rPr>
          <w:szCs w:val="22"/>
          <w:lang w:val="fr-FR"/>
        </w:rPr>
        <w:t xml:space="preserve">e </w:t>
      </w:r>
      <w:r w:rsidRPr="00466C8D">
        <w:rPr>
          <w:szCs w:val="22"/>
          <w:lang w:val="fr-FR"/>
        </w:rPr>
        <w:t>mécanisme de coordination approuvé</w:t>
      </w:r>
      <w:r w:rsidR="00C33B9C" w:rsidRPr="00466C8D">
        <w:rPr>
          <w:szCs w:val="22"/>
          <w:lang w:val="fr-FR"/>
        </w:rPr>
        <w:t xml:space="preserve"> par l</w:t>
      </w:r>
      <w:r w:rsidR="008C13C5" w:rsidRPr="00466C8D">
        <w:rPr>
          <w:szCs w:val="22"/>
          <w:lang w:val="fr-FR"/>
        </w:rPr>
        <w:t>’</w:t>
      </w:r>
      <w:r w:rsidR="00C33B9C" w:rsidRPr="00466C8D">
        <w:rPr>
          <w:szCs w:val="22"/>
          <w:lang w:val="fr-FR"/>
        </w:rPr>
        <w:t>Assemblée générale de l</w:t>
      </w:r>
      <w:r w:rsidR="008C13C5" w:rsidRPr="00466C8D">
        <w:rPr>
          <w:szCs w:val="22"/>
          <w:lang w:val="fr-FR"/>
        </w:rPr>
        <w:t>’</w:t>
      </w:r>
      <w:r w:rsidR="00C33B9C" w:rsidRPr="00466C8D">
        <w:rPr>
          <w:szCs w:val="22"/>
          <w:lang w:val="fr-FR"/>
        </w:rPr>
        <w:t>OMPI à sa trente</w:t>
      </w:r>
      <w:r w:rsidR="00466C8D" w:rsidRPr="00466C8D">
        <w:rPr>
          <w:rFonts w:eastAsia="MS Gothic" w:hint="eastAsia"/>
          <w:szCs w:val="22"/>
          <w:lang w:val="fr-FR"/>
        </w:rPr>
        <w:noBreakHyphen/>
      </w:r>
      <w:r w:rsidR="00C33B9C" w:rsidRPr="00466C8D">
        <w:rPr>
          <w:szCs w:val="22"/>
          <w:lang w:val="fr-FR"/>
        </w:rPr>
        <w:t>neuvième</w:t>
      </w:r>
      <w:r w:rsidR="004550B8" w:rsidRPr="00466C8D">
        <w:rPr>
          <w:szCs w:val="22"/>
          <w:lang w:val="fr-FR"/>
        </w:rPr>
        <w:t> </w:t>
      </w:r>
      <w:r w:rsidR="00C33B9C" w:rsidRPr="00466C8D">
        <w:rPr>
          <w:szCs w:val="22"/>
          <w:lang w:val="fr-FR"/>
        </w:rPr>
        <w:t>session prie les organes compétents de l</w:t>
      </w:r>
      <w:r w:rsidR="008C13C5" w:rsidRPr="00466C8D">
        <w:rPr>
          <w:szCs w:val="22"/>
          <w:lang w:val="fr-FR"/>
        </w:rPr>
        <w:t>’</w:t>
      </w:r>
      <w:r w:rsidR="00C33B9C" w:rsidRPr="00466C8D">
        <w:rPr>
          <w:szCs w:val="22"/>
          <w:lang w:val="fr-FR"/>
        </w:rPr>
        <w:t>OMPI d</w:t>
      </w:r>
      <w:r w:rsidR="008C13C5" w:rsidRPr="00466C8D">
        <w:rPr>
          <w:szCs w:val="22"/>
          <w:lang w:val="fr-FR"/>
        </w:rPr>
        <w:t>’</w:t>
      </w:r>
      <w:r w:rsidR="00C33B9C" w:rsidRPr="00466C8D">
        <w:rPr>
          <w:szCs w:val="22"/>
          <w:lang w:val="fr-FR"/>
        </w:rPr>
        <w:t>inclure, dans leur rapport annuel aux assemblées, une description de leur contribution à la mise en œuvre des recommandations respectives du Plan d</w:t>
      </w:r>
      <w:r w:rsidR="008C13C5" w:rsidRPr="00466C8D">
        <w:rPr>
          <w:szCs w:val="22"/>
          <w:lang w:val="fr-FR"/>
        </w:rPr>
        <w:t>’</w:t>
      </w:r>
      <w:r w:rsidR="00C33B9C" w:rsidRPr="00466C8D">
        <w:rPr>
          <w:szCs w:val="22"/>
          <w:lang w:val="fr-FR"/>
        </w:rPr>
        <w:t>action pour le développement, ainsi que de déterminer les façons dont les recommandations du Plan d</w:t>
      </w:r>
      <w:r w:rsidR="008C13C5" w:rsidRPr="00466C8D">
        <w:rPr>
          <w:szCs w:val="22"/>
          <w:lang w:val="fr-FR"/>
        </w:rPr>
        <w:t>’</w:t>
      </w:r>
      <w:r w:rsidR="00C33B9C" w:rsidRPr="00466C8D">
        <w:rPr>
          <w:szCs w:val="22"/>
          <w:lang w:val="fr-FR"/>
        </w:rPr>
        <w:t>action pour le développement sont intégrées dans leurs trava</w:t>
      </w:r>
      <w:r w:rsidR="00466C8D" w:rsidRPr="00466C8D">
        <w:rPr>
          <w:szCs w:val="22"/>
          <w:lang w:val="fr-FR"/>
        </w:rPr>
        <w:t>ux.  On</w:t>
      </w:r>
      <w:r w:rsidR="0094639A" w:rsidRPr="00466C8D">
        <w:rPr>
          <w:szCs w:val="22"/>
          <w:lang w:val="fr-FR"/>
        </w:rPr>
        <w:t xml:space="preserve"> trouvera ci</w:t>
      </w:r>
      <w:r w:rsidR="00466C8D" w:rsidRPr="00466C8D">
        <w:rPr>
          <w:szCs w:val="22"/>
          <w:lang w:val="fr-FR"/>
        </w:rPr>
        <w:noBreakHyphen/>
      </w:r>
      <w:r w:rsidR="0094639A" w:rsidRPr="00466C8D">
        <w:rPr>
          <w:szCs w:val="22"/>
          <w:lang w:val="fr-FR"/>
        </w:rPr>
        <w:t>après un résumé des faits nouveaux intervenus en 2015 au sein de différents organes de l</w:t>
      </w:r>
      <w:r w:rsidR="008C13C5" w:rsidRPr="00466C8D">
        <w:rPr>
          <w:szCs w:val="22"/>
          <w:lang w:val="fr-FR"/>
        </w:rPr>
        <w:t>’</w:t>
      </w:r>
      <w:r w:rsidR="0094639A" w:rsidRPr="00466C8D">
        <w:rPr>
          <w:szCs w:val="22"/>
          <w:lang w:val="fr-FR"/>
        </w:rPr>
        <w:t>OMPI et de leur contribution à la mise en œuvre des recommandations du Plan d</w:t>
      </w:r>
      <w:r w:rsidR="008C13C5" w:rsidRPr="00466C8D">
        <w:rPr>
          <w:szCs w:val="22"/>
          <w:lang w:val="fr-FR"/>
        </w:rPr>
        <w:t>’</w:t>
      </w:r>
      <w:r w:rsidR="0094639A" w:rsidRPr="00466C8D">
        <w:rPr>
          <w:szCs w:val="22"/>
          <w:lang w:val="fr-FR"/>
        </w:rPr>
        <w:t>action pour le développement.</w:t>
      </w:r>
    </w:p>
    <w:p w:rsidR="00FF549A" w:rsidRPr="00466C8D" w:rsidRDefault="0094639A" w:rsidP="0094639A">
      <w:pPr>
        <w:pStyle w:val="Heading4"/>
        <w:rPr>
          <w:szCs w:val="22"/>
          <w:lang w:val="fr-FR"/>
        </w:rPr>
      </w:pPr>
      <w:r w:rsidRPr="00466C8D">
        <w:rPr>
          <w:szCs w:val="22"/>
          <w:lang w:val="fr-FR"/>
        </w:rPr>
        <w:t>Comité intergouvernemental de la propriété intellectuelle relative aux ressources génétiques, aux savoirs traditionnels et au folklore</w:t>
      </w:r>
    </w:p>
    <w:p w:rsidR="00FF549A" w:rsidRPr="00466C8D" w:rsidRDefault="00FF549A" w:rsidP="00CD5045">
      <w:pPr>
        <w:rPr>
          <w:szCs w:val="22"/>
          <w:lang w:val="fr-FR"/>
        </w:rPr>
      </w:pPr>
    </w:p>
    <w:p w:rsidR="009B09B7" w:rsidRPr="00466C8D" w:rsidRDefault="006F653A" w:rsidP="006F653A">
      <w:pPr>
        <w:pStyle w:val="ONUMFS"/>
        <w:rPr>
          <w:szCs w:val="22"/>
          <w:lang w:val="fr-FR"/>
        </w:rPr>
      </w:pPr>
      <w:r w:rsidRPr="00466C8D">
        <w:rPr>
          <w:szCs w:val="22"/>
          <w:lang w:val="fr-FR"/>
        </w:rPr>
        <w:t xml:space="preserve">En </w:t>
      </w:r>
      <w:r w:rsidR="009B09B7" w:rsidRPr="00466C8D">
        <w:rPr>
          <w:szCs w:val="22"/>
          <w:lang w:val="fr-FR"/>
        </w:rPr>
        <w:t>septembre 20</w:t>
      </w:r>
      <w:r w:rsidRPr="00466C8D">
        <w:rPr>
          <w:szCs w:val="22"/>
          <w:lang w:val="fr-FR"/>
        </w:rPr>
        <w:t>14, l</w:t>
      </w:r>
      <w:r w:rsidR="008C13C5" w:rsidRPr="00466C8D">
        <w:rPr>
          <w:szCs w:val="22"/>
          <w:lang w:val="fr-FR"/>
        </w:rPr>
        <w:t>’</w:t>
      </w:r>
      <w:r w:rsidRPr="00466C8D">
        <w:rPr>
          <w:szCs w:val="22"/>
          <w:lang w:val="fr-FR"/>
        </w:rPr>
        <w:t>Assemblée générale n</w:t>
      </w:r>
      <w:r w:rsidR="008C13C5" w:rsidRPr="00466C8D">
        <w:rPr>
          <w:szCs w:val="22"/>
          <w:lang w:val="fr-FR"/>
        </w:rPr>
        <w:t>’</w:t>
      </w:r>
      <w:r w:rsidRPr="00466C8D">
        <w:rPr>
          <w:szCs w:val="22"/>
          <w:lang w:val="fr-FR"/>
        </w:rPr>
        <w:t>a</w:t>
      </w:r>
      <w:r w:rsidR="00624871" w:rsidRPr="00466C8D">
        <w:rPr>
          <w:szCs w:val="22"/>
          <w:lang w:val="fr-FR"/>
        </w:rPr>
        <w:t>vait</w:t>
      </w:r>
      <w:r w:rsidRPr="00466C8D">
        <w:rPr>
          <w:szCs w:val="22"/>
          <w:lang w:val="fr-FR"/>
        </w:rPr>
        <w:t xml:space="preserve"> pris aucune décision en ce qui concerne le programme de travail du Comité intergouvernemental de la propriété intellectuelle relative aux ressources génétiques, aux savoirs traditionnels et au folklore (IGC) pour</w:t>
      </w:r>
      <w:r w:rsidR="004550B8" w:rsidRPr="00466C8D">
        <w:rPr>
          <w:szCs w:val="22"/>
          <w:lang w:val="fr-FR"/>
        </w:rPr>
        <w:t> </w:t>
      </w:r>
      <w:r w:rsidRPr="00466C8D">
        <w:rPr>
          <w:szCs w:val="22"/>
          <w:lang w:val="fr-FR"/>
        </w:rPr>
        <w:t>2015.  Par conséquent, l</w:t>
      </w:r>
      <w:r w:rsidR="008C13C5" w:rsidRPr="00466C8D">
        <w:rPr>
          <w:szCs w:val="22"/>
          <w:lang w:val="fr-FR"/>
        </w:rPr>
        <w:t>’</w:t>
      </w:r>
      <w:r w:rsidRPr="00466C8D">
        <w:rPr>
          <w:szCs w:val="22"/>
          <w:lang w:val="fr-FR"/>
        </w:rPr>
        <w:t>IGC ne s</w:t>
      </w:r>
      <w:r w:rsidR="008C13C5" w:rsidRPr="00466C8D">
        <w:rPr>
          <w:szCs w:val="22"/>
          <w:lang w:val="fr-FR"/>
        </w:rPr>
        <w:t>’</w:t>
      </w:r>
      <w:r w:rsidRPr="00466C8D">
        <w:rPr>
          <w:szCs w:val="22"/>
          <w:lang w:val="fr-FR"/>
        </w:rPr>
        <w:t>est pas réuni en</w:t>
      </w:r>
      <w:r w:rsidR="004550B8" w:rsidRPr="00466C8D">
        <w:rPr>
          <w:szCs w:val="22"/>
          <w:lang w:val="fr-FR"/>
        </w:rPr>
        <w:t> </w:t>
      </w:r>
      <w:r w:rsidR="003259DF" w:rsidRPr="00466C8D">
        <w:rPr>
          <w:szCs w:val="22"/>
          <w:lang w:val="fr-FR"/>
        </w:rPr>
        <w:t>2015.</w:t>
      </w:r>
    </w:p>
    <w:p w:rsidR="00FF549A" w:rsidRPr="00466C8D" w:rsidRDefault="00CD71F6" w:rsidP="0094639A">
      <w:pPr>
        <w:pStyle w:val="ONUMFS"/>
        <w:rPr>
          <w:szCs w:val="22"/>
          <w:lang w:val="fr-FR"/>
        </w:rPr>
      </w:pPr>
      <w:r w:rsidRPr="00466C8D">
        <w:rPr>
          <w:szCs w:val="22"/>
          <w:lang w:val="fr-FR"/>
        </w:rPr>
        <w:t xml:space="preserve">En </w:t>
      </w:r>
      <w:r w:rsidR="009B09B7" w:rsidRPr="00466C8D">
        <w:rPr>
          <w:szCs w:val="22"/>
          <w:lang w:val="fr-FR"/>
        </w:rPr>
        <w:t>octobre 20</w:t>
      </w:r>
      <w:r w:rsidRPr="00466C8D">
        <w:rPr>
          <w:szCs w:val="22"/>
          <w:lang w:val="fr-FR"/>
        </w:rPr>
        <w:t>15, l</w:t>
      </w:r>
      <w:r w:rsidR="008C13C5" w:rsidRPr="00466C8D">
        <w:rPr>
          <w:szCs w:val="22"/>
          <w:lang w:val="fr-FR"/>
        </w:rPr>
        <w:t>’</w:t>
      </w:r>
      <w:r w:rsidRPr="00466C8D">
        <w:rPr>
          <w:szCs w:val="22"/>
          <w:lang w:val="fr-FR"/>
        </w:rPr>
        <w:t>Assemblée générale de l</w:t>
      </w:r>
      <w:r w:rsidR="008C13C5" w:rsidRPr="00466C8D">
        <w:rPr>
          <w:szCs w:val="22"/>
          <w:lang w:val="fr-FR"/>
        </w:rPr>
        <w:t>’</w:t>
      </w:r>
      <w:r w:rsidRPr="00466C8D">
        <w:rPr>
          <w:szCs w:val="22"/>
          <w:lang w:val="fr-FR"/>
        </w:rPr>
        <w:t>OMPI est convenue de renouveler le mandat de l</w:t>
      </w:r>
      <w:r w:rsidR="008C13C5" w:rsidRPr="00466C8D">
        <w:rPr>
          <w:szCs w:val="22"/>
          <w:lang w:val="fr-FR"/>
        </w:rPr>
        <w:t>’</w:t>
      </w:r>
      <w:r w:rsidRPr="00466C8D">
        <w:rPr>
          <w:szCs w:val="22"/>
          <w:lang w:val="fr-FR"/>
        </w:rPr>
        <w:t>IGC ainsi que le programme de travail de l</w:t>
      </w:r>
      <w:r w:rsidR="008C13C5" w:rsidRPr="00466C8D">
        <w:rPr>
          <w:szCs w:val="22"/>
          <w:lang w:val="fr-FR"/>
        </w:rPr>
        <w:t>’</w:t>
      </w:r>
      <w:r w:rsidRPr="00466C8D">
        <w:rPr>
          <w:szCs w:val="22"/>
          <w:lang w:val="fr-FR"/>
        </w:rPr>
        <w:t xml:space="preserve">IGC pour </w:t>
      </w:r>
      <w:r w:rsidR="00065EF2" w:rsidRPr="00466C8D">
        <w:rPr>
          <w:szCs w:val="22"/>
          <w:lang w:val="fr-FR"/>
        </w:rPr>
        <w:t>l</w:t>
      </w:r>
      <w:r w:rsidR="008C13C5" w:rsidRPr="00466C8D">
        <w:rPr>
          <w:szCs w:val="22"/>
          <w:lang w:val="fr-FR"/>
        </w:rPr>
        <w:t>’</w:t>
      </w:r>
      <w:r w:rsidR="00065EF2" w:rsidRPr="00466C8D">
        <w:rPr>
          <w:szCs w:val="22"/>
          <w:lang w:val="fr-FR"/>
        </w:rPr>
        <w:t>exercice biennal</w:t>
      </w:r>
      <w:r w:rsidR="004550B8" w:rsidRPr="00466C8D">
        <w:rPr>
          <w:szCs w:val="22"/>
          <w:lang w:val="fr-FR"/>
        </w:rPr>
        <w:t> </w:t>
      </w:r>
      <w:r w:rsidR="00065EF2" w:rsidRPr="00466C8D">
        <w:rPr>
          <w:szCs w:val="22"/>
          <w:lang w:val="fr-FR"/>
        </w:rPr>
        <w:t>2016</w:t>
      </w:r>
      <w:r w:rsidR="00466C8D" w:rsidRPr="00466C8D">
        <w:rPr>
          <w:szCs w:val="22"/>
          <w:lang w:val="fr-FR"/>
        </w:rPr>
        <w:noBreakHyphen/>
      </w:r>
      <w:r w:rsidR="00065EF2" w:rsidRPr="00466C8D">
        <w:rPr>
          <w:szCs w:val="22"/>
          <w:lang w:val="fr-FR"/>
        </w:rPr>
        <w:t>2017.  Conformément au mandat établi, l</w:t>
      </w:r>
      <w:r w:rsidR="008C13C5" w:rsidRPr="00466C8D">
        <w:rPr>
          <w:szCs w:val="22"/>
          <w:lang w:val="fr-FR"/>
        </w:rPr>
        <w:t>’</w:t>
      </w:r>
      <w:r w:rsidR="00065EF2" w:rsidRPr="00466C8D">
        <w:rPr>
          <w:szCs w:val="22"/>
          <w:lang w:val="fr-FR"/>
        </w:rPr>
        <w:t>IGC continuera d</w:t>
      </w:r>
      <w:r w:rsidR="008C13C5" w:rsidRPr="00466C8D">
        <w:rPr>
          <w:szCs w:val="22"/>
          <w:lang w:val="fr-FR"/>
        </w:rPr>
        <w:t>’</w:t>
      </w:r>
      <w:r w:rsidR="00065EF2" w:rsidRPr="00466C8D">
        <w:rPr>
          <w:szCs w:val="22"/>
          <w:lang w:val="fr-FR"/>
        </w:rPr>
        <w:t>accélérer ses travaux, notamment les négociations sur la base d</w:t>
      </w:r>
      <w:r w:rsidR="008C13C5" w:rsidRPr="00466C8D">
        <w:rPr>
          <w:szCs w:val="22"/>
          <w:lang w:val="fr-FR"/>
        </w:rPr>
        <w:t>’</w:t>
      </w:r>
      <w:r w:rsidR="00065EF2" w:rsidRPr="00466C8D">
        <w:rPr>
          <w:szCs w:val="22"/>
          <w:lang w:val="fr-FR"/>
        </w:rPr>
        <w:t xml:space="preserve">un texte, en vue de parvenir à un accord sur des instruments juridiques internationaux </w:t>
      </w:r>
      <w:r w:rsidR="007730B6" w:rsidRPr="00466C8D">
        <w:rPr>
          <w:szCs w:val="22"/>
          <w:lang w:val="fr-FR"/>
        </w:rPr>
        <w:t>relatifs à</w:t>
      </w:r>
      <w:r w:rsidR="00065EF2" w:rsidRPr="00466C8D">
        <w:rPr>
          <w:szCs w:val="22"/>
          <w:lang w:val="fr-FR"/>
        </w:rPr>
        <w:t xml:space="preserve"> la propriété intellectuelle, </w:t>
      </w:r>
      <w:r w:rsidR="007730B6" w:rsidRPr="00466C8D">
        <w:rPr>
          <w:szCs w:val="22"/>
          <w:lang w:val="fr-FR"/>
        </w:rPr>
        <w:t xml:space="preserve">propres à </w:t>
      </w:r>
      <w:r w:rsidR="00065EF2" w:rsidRPr="00466C8D">
        <w:rPr>
          <w:szCs w:val="22"/>
          <w:lang w:val="fr-FR"/>
        </w:rPr>
        <w:t>garanti</w:t>
      </w:r>
      <w:r w:rsidR="007730B6" w:rsidRPr="00466C8D">
        <w:rPr>
          <w:szCs w:val="22"/>
          <w:lang w:val="fr-FR"/>
        </w:rPr>
        <w:t>r</w:t>
      </w:r>
      <w:r w:rsidR="00065EF2" w:rsidRPr="00466C8D">
        <w:rPr>
          <w:szCs w:val="22"/>
          <w:lang w:val="fr-FR"/>
        </w:rPr>
        <w:t xml:space="preserve"> une protection équilibrée et eff</w:t>
      </w:r>
      <w:r w:rsidR="007730B6" w:rsidRPr="00466C8D">
        <w:rPr>
          <w:szCs w:val="22"/>
          <w:lang w:val="fr-FR"/>
        </w:rPr>
        <w:t>ectiv</w:t>
      </w:r>
      <w:r w:rsidR="00065EF2" w:rsidRPr="00466C8D">
        <w:rPr>
          <w:szCs w:val="22"/>
          <w:lang w:val="fr-FR"/>
        </w:rPr>
        <w:t>e des ressources génétiques, des savoirs traditionnels et des expressions culturelles traditionnell</w:t>
      </w:r>
      <w:r w:rsidR="00466C8D" w:rsidRPr="00466C8D">
        <w:rPr>
          <w:szCs w:val="22"/>
          <w:lang w:val="fr-FR"/>
        </w:rPr>
        <w:t>es.  Le</w:t>
      </w:r>
      <w:r w:rsidR="0024643C" w:rsidRPr="00466C8D">
        <w:rPr>
          <w:szCs w:val="22"/>
          <w:lang w:val="fr-FR"/>
        </w:rPr>
        <w:t xml:space="preserve"> mandat stipule également que des études, séminaires et ateliers pourraient compléter les travaux de l</w:t>
      </w:r>
      <w:r w:rsidR="008C13C5" w:rsidRPr="00466C8D">
        <w:rPr>
          <w:szCs w:val="22"/>
          <w:lang w:val="fr-FR"/>
        </w:rPr>
        <w:t>’</w:t>
      </w:r>
      <w:r w:rsidR="0024643C" w:rsidRPr="00466C8D">
        <w:rPr>
          <w:szCs w:val="22"/>
          <w:lang w:val="fr-FR"/>
        </w:rPr>
        <w:t xml:space="preserve">IGC.  </w:t>
      </w:r>
      <w:r w:rsidR="0094639A" w:rsidRPr="00466C8D">
        <w:rPr>
          <w:szCs w:val="22"/>
          <w:lang w:val="fr-FR"/>
        </w:rPr>
        <w:t>L</w:t>
      </w:r>
      <w:r w:rsidR="008C13C5" w:rsidRPr="00466C8D">
        <w:rPr>
          <w:szCs w:val="22"/>
          <w:lang w:val="fr-FR"/>
        </w:rPr>
        <w:t>’</w:t>
      </w:r>
      <w:r w:rsidR="0094639A" w:rsidRPr="00466C8D">
        <w:rPr>
          <w:szCs w:val="22"/>
          <w:lang w:val="fr-FR"/>
        </w:rPr>
        <w:t>Assemblée générale fera le point, en</w:t>
      </w:r>
      <w:r w:rsidR="004550B8" w:rsidRPr="00466C8D">
        <w:rPr>
          <w:szCs w:val="22"/>
          <w:lang w:val="fr-FR"/>
        </w:rPr>
        <w:t> </w:t>
      </w:r>
      <w:r w:rsidR="0094639A" w:rsidRPr="00466C8D">
        <w:rPr>
          <w:szCs w:val="22"/>
          <w:lang w:val="fr-FR"/>
        </w:rPr>
        <w:t>2017, sur l</w:t>
      </w:r>
      <w:r w:rsidR="008C13C5" w:rsidRPr="00466C8D">
        <w:rPr>
          <w:szCs w:val="22"/>
          <w:lang w:val="fr-FR"/>
        </w:rPr>
        <w:t>’</w:t>
      </w:r>
      <w:r w:rsidR="0094639A" w:rsidRPr="00466C8D">
        <w:rPr>
          <w:szCs w:val="22"/>
          <w:lang w:val="fr-FR"/>
        </w:rPr>
        <w:t>avancement des travaux et se prononcera sur la question de savoir s</w:t>
      </w:r>
      <w:r w:rsidR="008C13C5" w:rsidRPr="00466C8D">
        <w:rPr>
          <w:szCs w:val="22"/>
          <w:lang w:val="fr-FR"/>
        </w:rPr>
        <w:t>’</w:t>
      </w:r>
      <w:r w:rsidR="0094639A" w:rsidRPr="00466C8D">
        <w:rPr>
          <w:szCs w:val="22"/>
          <w:lang w:val="fr-FR"/>
        </w:rPr>
        <w:t>il conviendra de convoquer une conférence diplomatique ou de poursuivre les négociations.</w:t>
      </w:r>
    </w:p>
    <w:p w:rsidR="00FF549A" w:rsidRPr="00466C8D" w:rsidRDefault="0094639A" w:rsidP="0094639A">
      <w:pPr>
        <w:pStyle w:val="ONUMFS"/>
        <w:rPr>
          <w:szCs w:val="22"/>
          <w:lang w:val="fr-FR"/>
        </w:rPr>
      </w:pPr>
      <w:r w:rsidRPr="00466C8D">
        <w:rPr>
          <w:szCs w:val="22"/>
          <w:lang w:val="fr-FR"/>
        </w:rPr>
        <w:t>La conclusion des négociations de l</w:t>
      </w:r>
      <w:r w:rsidR="008C13C5" w:rsidRPr="00466C8D">
        <w:rPr>
          <w:szCs w:val="22"/>
          <w:lang w:val="fr-FR"/>
        </w:rPr>
        <w:t>’</w:t>
      </w:r>
      <w:r w:rsidRPr="00466C8D">
        <w:rPr>
          <w:szCs w:val="22"/>
          <w:lang w:val="fr-FR"/>
        </w:rPr>
        <w:t>IGC est le sujet de la recommandation n°</w:t>
      </w:r>
      <w:r w:rsidR="004550B8" w:rsidRPr="00466C8D">
        <w:rPr>
          <w:szCs w:val="22"/>
          <w:lang w:val="fr-FR"/>
        </w:rPr>
        <w:t> </w:t>
      </w:r>
      <w:r w:rsidRPr="00466C8D">
        <w:rPr>
          <w:szCs w:val="22"/>
          <w:lang w:val="fr-FR"/>
        </w:rPr>
        <w:t>18 du Plan d</w:t>
      </w:r>
      <w:r w:rsidR="008C13C5" w:rsidRPr="00466C8D">
        <w:rPr>
          <w:szCs w:val="22"/>
          <w:lang w:val="fr-FR"/>
        </w:rPr>
        <w:t>’</w:t>
      </w:r>
      <w:r w:rsidRPr="00466C8D">
        <w:rPr>
          <w:szCs w:val="22"/>
          <w:lang w:val="fr-FR"/>
        </w:rPr>
        <w:t xml:space="preserve">action pour le développement, qui invite instamment le comité intergouvernemental </w:t>
      </w:r>
      <w:r w:rsidR="00AC5042" w:rsidRPr="00466C8D">
        <w:rPr>
          <w:szCs w:val="22"/>
          <w:lang w:val="fr-FR"/>
        </w:rPr>
        <w:t>“</w:t>
      </w:r>
      <w:r w:rsidRPr="00466C8D">
        <w:rPr>
          <w:szCs w:val="22"/>
          <w:lang w:val="fr-FR"/>
        </w:rPr>
        <w:t xml:space="preserve">à accélérer le processus concernant la protection des ressources génétiques, des savoirs traditionnels et du folklore, sans préjudice du résultat, </w:t>
      </w:r>
      <w:r w:rsidR="008C13C5" w:rsidRPr="00466C8D">
        <w:rPr>
          <w:szCs w:val="22"/>
          <w:lang w:val="fr-FR"/>
        </w:rPr>
        <w:t>y compris</w:t>
      </w:r>
      <w:r w:rsidRPr="00466C8D">
        <w:rPr>
          <w:szCs w:val="22"/>
          <w:lang w:val="fr-FR"/>
        </w:rPr>
        <w:t xml:space="preserve"> l</w:t>
      </w:r>
      <w:r w:rsidR="008C13C5" w:rsidRPr="00466C8D">
        <w:rPr>
          <w:szCs w:val="22"/>
          <w:lang w:val="fr-FR"/>
        </w:rPr>
        <w:t>’</w:t>
      </w:r>
      <w:r w:rsidRPr="00466C8D">
        <w:rPr>
          <w:szCs w:val="22"/>
          <w:lang w:val="fr-FR"/>
        </w:rPr>
        <w:t>élaboration éventuelle d</w:t>
      </w:r>
      <w:r w:rsidR="008C13C5" w:rsidRPr="00466C8D">
        <w:rPr>
          <w:szCs w:val="22"/>
          <w:lang w:val="fr-FR"/>
        </w:rPr>
        <w:t>’</w:t>
      </w:r>
      <w:r w:rsidRPr="00466C8D">
        <w:rPr>
          <w:szCs w:val="22"/>
          <w:lang w:val="fr-FR"/>
        </w:rPr>
        <w:t>un ou plusieurs instruments internationaux</w:t>
      </w:r>
      <w:r w:rsidR="00AC5042" w:rsidRPr="00466C8D">
        <w:rPr>
          <w:szCs w:val="22"/>
          <w:lang w:val="fr-FR"/>
        </w:rPr>
        <w:t>”</w:t>
      </w:r>
      <w:r w:rsidRPr="00466C8D">
        <w:rPr>
          <w:szCs w:val="22"/>
          <w:lang w:val="fr-FR"/>
        </w:rPr>
        <w:t>.</w:t>
      </w:r>
      <w:r w:rsidR="00566A1A" w:rsidRPr="00466C8D">
        <w:rPr>
          <w:szCs w:val="22"/>
          <w:lang w:val="fr-FR"/>
        </w:rPr>
        <w:t xml:space="preserve">  </w:t>
      </w:r>
      <w:r w:rsidR="00E50514" w:rsidRPr="00466C8D">
        <w:rPr>
          <w:szCs w:val="22"/>
          <w:lang w:val="fr-FR"/>
        </w:rPr>
        <w:t xml:space="preserve">Les </w:t>
      </w:r>
      <w:r w:rsidR="002E6C11" w:rsidRPr="00466C8D">
        <w:rPr>
          <w:szCs w:val="22"/>
          <w:lang w:val="fr-FR"/>
        </w:rPr>
        <w:t>travaux de l</w:t>
      </w:r>
      <w:r w:rsidR="008C13C5" w:rsidRPr="00466C8D">
        <w:rPr>
          <w:szCs w:val="22"/>
          <w:lang w:val="fr-FR"/>
        </w:rPr>
        <w:t>’</w:t>
      </w:r>
      <w:r w:rsidR="002E6C11" w:rsidRPr="00466C8D">
        <w:rPr>
          <w:szCs w:val="22"/>
          <w:lang w:val="fr-FR"/>
        </w:rPr>
        <w:t xml:space="preserve">IGC sont orientés en particulier par les </w:t>
      </w:r>
      <w:r w:rsidR="00E50514" w:rsidRPr="00466C8D">
        <w:rPr>
          <w:szCs w:val="22"/>
          <w:lang w:val="fr-FR"/>
        </w:rPr>
        <w:t xml:space="preserve">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566A1A" w:rsidRPr="00466C8D">
        <w:rPr>
          <w:szCs w:val="22"/>
          <w:lang w:val="fr-FR"/>
        </w:rPr>
        <w:t xml:space="preserve">12, 14, 15, 16, 17, 20, 21, 22, 40 </w:t>
      </w:r>
      <w:r w:rsidR="00E50514" w:rsidRPr="00466C8D">
        <w:rPr>
          <w:szCs w:val="22"/>
          <w:lang w:val="fr-FR"/>
        </w:rPr>
        <w:t>et</w:t>
      </w:r>
      <w:r w:rsidR="00566A1A" w:rsidRPr="00466C8D">
        <w:rPr>
          <w:szCs w:val="22"/>
          <w:lang w:val="fr-FR"/>
        </w:rPr>
        <w:t xml:space="preserve"> 42</w:t>
      </w:r>
      <w:r w:rsidR="00E50514" w:rsidRPr="00466C8D">
        <w:rPr>
          <w:szCs w:val="22"/>
          <w:lang w:val="fr-FR"/>
        </w:rPr>
        <w:t xml:space="preserve"> du Plan d</w:t>
      </w:r>
      <w:r w:rsidR="008C13C5" w:rsidRPr="00466C8D">
        <w:rPr>
          <w:szCs w:val="22"/>
          <w:lang w:val="fr-FR"/>
        </w:rPr>
        <w:t>’</w:t>
      </w:r>
      <w:r w:rsidR="00E50514" w:rsidRPr="00466C8D">
        <w:rPr>
          <w:szCs w:val="22"/>
          <w:lang w:val="fr-FR"/>
        </w:rPr>
        <w:t>action pour le développeme</w:t>
      </w:r>
      <w:r w:rsidR="00466C8D" w:rsidRPr="00466C8D">
        <w:rPr>
          <w:szCs w:val="22"/>
          <w:lang w:val="fr-FR"/>
        </w:rPr>
        <w:t>nt.  C’e</w:t>
      </w:r>
      <w:r w:rsidR="002E6C11" w:rsidRPr="00466C8D">
        <w:rPr>
          <w:szCs w:val="22"/>
          <w:lang w:val="fr-FR"/>
        </w:rPr>
        <w:t>st pourquoi les activités d</w:t>
      </w:r>
      <w:r w:rsidR="008C13C5" w:rsidRPr="00466C8D">
        <w:rPr>
          <w:szCs w:val="22"/>
          <w:lang w:val="fr-FR"/>
        </w:rPr>
        <w:t>’</w:t>
      </w:r>
      <w:r w:rsidR="002E6C11" w:rsidRPr="00466C8D">
        <w:rPr>
          <w:szCs w:val="22"/>
          <w:lang w:val="fr-FR"/>
        </w:rPr>
        <w:t>établissement de normes sont réalisées à l</w:t>
      </w:r>
      <w:r w:rsidR="008C13C5" w:rsidRPr="00466C8D">
        <w:rPr>
          <w:szCs w:val="22"/>
          <w:lang w:val="fr-FR"/>
        </w:rPr>
        <w:t>’</w:t>
      </w:r>
      <w:r w:rsidR="002E6C11" w:rsidRPr="00466C8D">
        <w:rPr>
          <w:szCs w:val="22"/>
          <w:lang w:val="fr-FR"/>
        </w:rPr>
        <w:t>initiative des États membres et constituent un processus participatif qui prend en considération les intérêts et priorités de l</w:t>
      </w:r>
      <w:r w:rsidR="008C13C5" w:rsidRPr="00466C8D">
        <w:rPr>
          <w:szCs w:val="22"/>
          <w:lang w:val="fr-FR"/>
        </w:rPr>
        <w:t>’</w:t>
      </w:r>
      <w:r w:rsidR="002E6C11" w:rsidRPr="00466C8D">
        <w:rPr>
          <w:szCs w:val="22"/>
          <w:lang w:val="fr-FR"/>
        </w:rPr>
        <w:t>ensemble des États membres de l</w:t>
      </w:r>
      <w:r w:rsidR="008C13C5" w:rsidRPr="00466C8D">
        <w:rPr>
          <w:szCs w:val="22"/>
          <w:lang w:val="fr-FR"/>
        </w:rPr>
        <w:t>’</w:t>
      </w:r>
      <w:r w:rsidR="002E6C11" w:rsidRPr="00466C8D">
        <w:rPr>
          <w:szCs w:val="22"/>
          <w:lang w:val="fr-FR"/>
        </w:rPr>
        <w:t>OMPI ainsi que les points de vue d</w:t>
      </w:r>
      <w:r w:rsidR="008C13C5" w:rsidRPr="00466C8D">
        <w:rPr>
          <w:szCs w:val="22"/>
          <w:lang w:val="fr-FR"/>
        </w:rPr>
        <w:t>’</w:t>
      </w:r>
      <w:r w:rsidR="002E6C11" w:rsidRPr="00466C8D">
        <w:rPr>
          <w:szCs w:val="22"/>
          <w:lang w:val="fr-FR"/>
        </w:rPr>
        <w:t xml:space="preserve">autres parties prenantes, notamment des organisations intergouvernementales et non gouvernementales accréditées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2E6C11" w:rsidRPr="00466C8D">
        <w:rPr>
          <w:szCs w:val="22"/>
          <w:lang w:val="fr-FR"/>
        </w:rPr>
        <w:t xml:space="preserve">15 et 42), et les travaux menés au sein </w:t>
      </w:r>
      <w:r w:rsidR="002E6C11" w:rsidRPr="00466C8D">
        <w:rPr>
          <w:szCs w:val="22"/>
          <w:lang w:val="fr-FR"/>
        </w:rPr>
        <w:lastRenderedPageBreak/>
        <w:t>d</w:t>
      </w:r>
      <w:r w:rsidR="008C13C5" w:rsidRPr="00466C8D">
        <w:rPr>
          <w:szCs w:val="22"/>
          <w:lang w:val="fr-FR"/>
        </w:rPr>
        <w:t>’</w:t>
      </w:r>
      <w:r w:rsidR="002E6C11" w:rsidRPr="00466C8D">
        <w:rPr>
          <w:szCs w:val="22"/>
          <w:lang w:val="fr-FR"/>
        </w:rPr>
        <w:t xml:space="preserve">autres instances (recommandation </w:t>
      </w:r>
      <w:r w:rsidR="00AC3C1C" w:rsidRPr="00466C8D">
        <w:rPr>
          <w:szCs w:val="22"/>
          <w:lang w:val="fr-FR"/>
        </w:rPr>
        <w:t>n° </w:t>
      </w:r>
      <w:r w:rsidR="002E6C11" w:rsidRPr="00466C8D">
        <w:rPr>
          <w:szCs w:val="22"/>
          <w:lang w:val="fr-FR"/>
        </w:rPr>
        <w:t>40).</w:t>
      </w:r>
      <w:r w:rsidR="00415509" w:rsidRPr="00466C8D">
        <w:rPr>
          <w:szCs w:val="22"/>
          <w:lang w:val="fr-FR"/>
        </w:rPr>
        <w:t xml:space="preserve">  Conformément 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415509" w:rsidRPr="00466C8D">
        <w:rPr>
          <w:szCs w:val="22"/>
          <w:lang w:val="fr-FR"/>
        </w:rPr>
        <w:t>16 et 20, le processus d</w:t>
      </w:r>
      <w:r w:rsidR="008C13C5" w:rsidRPr="00466C8D">
        <w:rPr>
          <w:szCs w:val="22"/>
          <w:lang w:val="fr-FR"/>
        </w:rPr>
        <w:t>’</w:t>
      </w:r>
      <w:r w:rsidR="00415509" w:rsidRPr="00466C8D">
        <w:rPr>
          <w:szCs w:val="22"/>
          <w:lang w:val="fr-FR"/>
        </w:rPr>
        <w:t>établissement de normes prend dûment en considération les limites,</w:t>
      </w:r>
      <w:r w:rsidR="00E36F5C" w:rsidRPr="00466C8D">
        <w:rPr>
          <w:szCs w:val="22"/>
          <w:lang w:val="fr-FR"/>
        </w:rPr>
        <w:t xml:space="preserve"> le rôle et les contours du domaine public, ainsi que les éléments de flexibilité prévus par les accords internationaux en matière de propriété intellectuelle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E36F5C" w:rsidRPr="00466C8D">
        <w:rPr>
          <w:szCs w:val="22"/>
          <w:lang w:val="fr-FR"/>
        </w:rPr>
        <w:t>12, 14 et 17).  Les négociations de l</w:t>
      </w:r>
      <w:r w:rsidR="008C13C5" w:rsidRPr="00466C8D">
        <w:rPr>
          <w:szCs w:val="22"/>
          <w:lang w:val="fr-FR"/>
        </w:rPr>
        <w:t>’</w:t>
      </w:r>
      <w:r w:rsidR="00E36F5C" w:rsidRPr="00466C8D">
        <w:rPr>
          <w:szCs w:val="22"/>
          <w:lang w:val="fr-FR"/>
        </w:rPr>
        <w:t>IGC reposent sur des consultations ouvertes et équilibrées et appuient les objectifs de développement arrêté</w:t>
      </w:r>
      <w:r w:rsidR="00767C6F" w:rsidRPr="00466C8D">
        <w:rPr>
          <w:szCs w:val="22"/>
          <w:lang w:val="fr-FR"/>
        </w:rPr>
        <w:t>s à l</w:t>
      </w:r>
      <w:r w:rsidR="008C13C5" w:rsidRPr="00466C8D">
        <w:rPr>
          <w:szCs w:val="22"/>
          <w:lang w:val="fr-FR"/>
        </w:rPr>
        <w:t>’</w:t>
      </w:r>
      <w:r w:rsidR="00767C6F" w:rsidRPr="00466C8D">
        <w:rPr>
          <w:szCs w:val="22"/>
          <w:lang w:val="fr-FR"/>
        </w:rPr>
        <w:t xml:space="preserve">intérieur du système des </w:t>
      </w:r>
      <w:r w:rsidR="008C13C5" w:rsidRPr="00466C8D">
        <w:rPr>
          <w:szCs w:val="22"/>
          <w:lang w:val="fr-FR"/>
        </w:rPr>
        <w:t>Nations Unies</w:t>
      </w:r>
      <w:r w:rsidR="00767C6F" w:rsidRPr="00466C8D">
        <w:rPr>
          <w:szCs w:val="22"/>
          <w:lang w:val="fr-FR"/>
        </w:rPr>
        <w:t xml:space="preserve">, conformément aux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767C6F" w:rsidRPr="00466C8D">
        <w:rPr>
          <w:szCs w:val="22"/>
          <w:lang w:val="fr-FR"/>
        </w:rPr>
        <w:t>21 et 22, respectivement.</w:t>
      </w:r>
    </w:p>
    <w:p w:rsidR="00FF549A" w:rsidRPr="00466C8D" w:rsidRDefault="0094639A" w:rsidP="0094639A">
      <w:pPr>
        <w:pStyle w:val="Heading4"/>
        <w:rPr>
          <w:szCs w:val="22"/>
          <w:lang w:val="fr-FR"/>
        </w:rPr>
      </w:pPr>
      <w:r w:rsidRPr="00466C8D">
        <w:rPr>
          <w:szCs w:val="22"/>
          <w:lang w:val="fr-FR"/>
        </w:rPr>
        <w:t>Comité permanent du droit des brevets</w:t>
      </w:r>
    </w:p>
    <w:p w:rsidR="00FF549A" w:rsidRPr="00466C8D" w:rsidRDefault="00FF549A" w:rsidP="00CD5045">
      <w:pPr>
        <w:rPr>
          <w:szCs w:val="22"/>
          <w:lang w:val="fr-FR"/>
        </w:rPr>
      </w:pPr>
    </w:p>
    <w:p w:rsidR="009B09B7" w:rsidRPr="00466C8D" w:rsidRDefault="007D27DE" w:rsidP="0094639A">
      <w:pPr>
        <w:pStyle w:val="ONUMFS"/>
        <w:rPr>
          <w:bCs/>
          <w:iCs/>
          <w:szCs w:val="22"/>
          <w:lang w:val="fr-FR"/>
        </w:rPr>
      </w:pPr>
      <w:r w:rsidRPr="00466C8D">
        <w:rPr>
          <w:bCs/>
          <w:iCs/>
          <w:szCs w:val="22"/>
          <w:lang w:val="fr-FR"/>
        </w:rPr>
        <w:t>Le Comité permanent du droit des brevets (SCP) a tenu ses vingt</w:t>
      </w:r>
      <w:r w:rsidR="00466C8D" w:rsidRPr="00466C8D">
        <w:rPr>
          <w:bCs/>
          <w:iCs/>
          <w:szCs w:val="22"/>
          <w:lang w:val="fr-FR"/>
        </w:rPr>
        <w:noBreakHyphen/>
      </w:r>
      <w:r w:rsidRPr="00466C8D">
        <w:rPr>
          <w:bCs/>
          <w:iCs/>
          <w:szCs w:val="22"/>
          <w:lang w:val="fr-FR"/>
        </w:rPr>
        <w:t>deuxième et vingt</w:t>
      </w:r>
      <w:r w:rsidR="00466C8D" w:rsidRPr="00466C8D">
        <w:rPr>
          <w:bCs/>
          <w:iCs/>
          <w:szCs w:val="22"/>
          <w:lang w:val="fr-FR"/>
        </w:rPr>
        <w:noBreakHyphen/>
      </w:r>
      <w:r w:rsidRPr="00466C8D">
        <w:rPr>
          <w:bCs/>
          <w:iCs/>
          <w:szCs w:val="22"/>
          <w:lang w:val="fr-FR"/>
        </w:rPr>
        <w:t>troisième</w:t>
      </w:r>
      <w:r w:rsidR="004550B8" w:rsidRPr="00466C8D">
        <w:rPr>
          <w:bCs/>
          <w:iCs/>
          <w:szCs w:val="22"/>
          <w:lang w:val="fr-FR"/>
        </w:rPr>
        <w:t> </w:t>
      </w:r>
      <w:r w:rsidRPr="00466C8D">
        <w:rPr>
          <w:bCs/>
          <w:iCs/>
          <w:szCs w:val="22"/>
          <w:lang w:val="fr-FR"/>
        </w:rPr>
        <w:t>sessions, respectivement du 27 au 3</w:t>
      </w:r>
      <w:r w:rsidR="009B09B7" w:rsidRPr="00466C8D">
        <w:rPr>
          <w:bCs/>
          <w:iCs/>
          <w:szCs w:val="22"/>
          <w:lang w:val="fr-FR"/>
        </w:rPr>
        <w:t>1 juillet 20</w:t>
      </w:r>
      <w:r w:rsidRPr="00466C8D">
        <w:rPr>
          <w:bCs/>
          <w:iCs/>
          <w:szCs w:val="22"/>
          <w:lang w:val="fr-FR"/>
        </w:rPr>
        <w:t>15 et du 3</w:t>
      </w:r>
      <w:r w:rsidR="009B09B7" w:rsidRPr="00466C8D">
        <w:rPr>
          <w:bCs/>
          <w:iCs/>
          <w:szCs w:val="22"/>
          <w:lang w:val="fr-FR"/>
        </w:rPr>
        <w:t>0 novembre</w:t>
      </w:r>
      <w:r w:rsidRPr="00466C8D">
        <w:rPr>
          <w:bCs/>
          <w:iCs/>
          <w:szCs w:val="22"/>
          <w:lang w:val="fr-FR"/>
        </w:rPr>
        <w:t xml:space="preserve"> au </w:t>
      </w:r>
      <w:r w:rsidR="009B09B7" w:rsidRPr="00466C8D">
        <w:rPr>
          <w:bCs/>
          <w:iCs/>
          <w:szCs w:val="22"/>
          <w:lang w:val="fr-FR"/>
        </w:rPr>
        <w:t>4 décembre 20</w:t>
      </w:r>
      <w:r w:rsidRPr="00466C8D">
        <w:rPr>
          <w:bCs/>
          <w:iCs/>
          <w:szCs w:val="22"/>
          <w:lang w:val="fr-FR"/>
        </w:rPr>
        <w:t xml:space="preserve">15. </w:t>
      </w:r>
      <w:r w:rsidR="009B09B7" w:rsidRPr="00466C8D">
        <w:rPr>
          <w:bCs/>
          <w:iCs/>
          <w:szCs w:val="22"/>
          <w:lang w:val="fr-FR"/>
        </w:rPr>
        <w:t xml:space="preserve"> Le SCP</w:t>
      </w:r>
      <w:r w:rsidR="0094639A" w:rsidRPr="00466C8D">
        <w:rPr>
          <w:bCs/>
          <w:iCs/>
          <w:szCs w:val="22"/>
          <w:lang w:val="fr-FR"/>
        </w:rPr>
        <w:t xml:space="preserve"> a continué à se pencher sur les cinq</w:t>
      </w:r>
      <w:r w:rsidR="004550B8" w:rsidRPr="00466C8D">
        <w:rPr>
          <w:bCs/>
          <w:iCs/>
          <w:szCs w:val="22"/>
          <w:lang w:val="fr-FR"/>
        </w:rPr>
        <w:t> </w:t>
      </w:r>
      <w:r w:rsidR="0094639A" w:rsidRPr="00466C8D">
        <w:rPr>
          <w:bCs/>
          <w:iCs/>
          <w:szCs w:val="22"/>
          <w:lang w:val="fr-FR"/>
        </w:rPr>
        <w:t>questions suivantes</w:t>
      </w:r>
      <w:r w:rsidR="004550B8" w:rsidRPr="00466C8D">
        <w:rPr>
          <w:bCs/>
          <w:iCs/>
          <w:szCs w:val="22"/>
          <w:lang w:val="fr-FR"/>
        </w:rPr>
        <w:t> </w:t>
      </w:r>
      <w:r w:rsidR="0094639A" w:rsidRPr="00466C8D">
        <w:rPr>
          <w:bCs/>
          <w:iCs/>
          <w:szCs w:val="22"/>
          <w:lang w:val="fr-FR"/>
        </w:rPr>
        <w:t>: i)</w:t>
      </w:r>
      <w:r w:rsidR="004550B8" w:rsidRPr="00466C8D">
        <w:rPr>
          <w:bCs/>
          <w:iCs/>
          <w:szCs w:val="22"/>
          <w:lang w:val="fr-FR"/>
        </w:rPr>
        <w:t> </w:t>
      </w:r>
      <w:r w:rsidR="0094639A" w:rsidRPr="00466C8D">
        <w:rPr>
          <w:bCs/>
          <w:iCs/>
          <w:szCs w:val="22"/>
          <w:lang w:val="fr-FR"/>
        </w:rPr>
        <w:t>exceptions et limitations relatives aux droits des brevets;  ii)</w:t>
      </w:r>
      <w:r w:rsidR="004550B8" w:rsidRPr="00466C8D">
        <w:rPr>
          <w:bCs/>
          <w:iCs/>
          <w:szCs w:val="22"/>
          <w:lang w:val="fr-FR"/>
        </w:rPr>
        <w:t> </w:t>
      </w:r>
      <w:r w:rsidR="0094639A" w:rsidRPr="00466C8D">
        <w:rPr>
          <w:bCs/>
          <w:iCs/>
          <w:szCs w:val="22"/>
          <w:lang w:val="fr-FR"/>
        </w:rPr>
        <w:t xml:space="preserve">la qualité des brevets, </w:t>
      </w:r>
      <w:r w:rsidR="008C13C5" w:rsidRPr="00466C8D">
        <w:rPr>
          <w:bCs/>
          <w:iCs/>
          <w:szCs w:val="22"/>
          <w:lang w:val="fr-FR"/>
        </w:rPr>
        <w:t>y compris</w:t>
      </w:r>
      <w:r w:rsidR="0094639A" w:rsidRPr="00466C8D">
        <w:rPr>
          <w:bCs/>
          <w:iCs/>
          <w:szCs w:val="22"/>
          <w:lang w:val="fr-FR"/>
        </w:rPr>
        <w:t>, les systèmes d</w:t>
      </w:r>
      <w:r w:rsidR="008C13C5" w:rsidRPr="00466C8D">
        <w:rPr>
          <w:bCs/>
          <w:iCs/>
          <w:szCs w:val="22"/>
          <w:lang w:val="fr-FR"/>
        </w:rPr>
        <w:t>’</w:t>
      </w:r>
      <w:r w:rsidR="0094639A" w:rsidRPr="00466C8D">
        <w:rPr>
          <w:bCs/>
          <w:iCs/>
          <w:szCs w:val="22"/>
          <w:lang w:val="fr-FR"/>
        </w:rPr>
        <w:t>opposition;  iii)</w:t>
      </w:r>
      <w:r w:rsidR="004550B8" w:rsidRPr="00466C8D">
        <w:rPr>
          <w:bCs/>
          <w:iCs/>
          <w:szCs w:val="22"/>
          <w:lang w:val="fr-FR"/>
        </w:rPr>
        <w:t> </w:t>
      </w:r>
      <w:r w:rsidR="0094639A" w:rsidRPr="00466C8D">
        <w:rPr>
          <w:bCs/>
          <w:iCs/>
          <w:szCs w:val="22"/>
          <w:lang w:val="fr-FR"/>
        </w:rPr>
        <w:t>les brevets et la santé;  iv)</w:t>
      </w:r>
      <w:r w:rsidR="004550B8" w:rsidRPr="00466C8D">
        <w:rPr>
          <w:bCs/>
          <w:iCs/>
          <w:szCs w:val="22"/>
          <w:lang w:val="fr-FR"/>
        </w:rPr>
        <w:t> </w:t>
      </w:r>
      <w:r w:rsidR="0094639A" w:rsidRPr="00466C8D">
        <w:rPr>
          <w:bCs/>
          <w:iCs/>
          <w:szCs w:val="22"/>
          <w:lang w:val="fr-FR"/>
        </w:rPr>
        <w:t>la confidentialité des communications entre les conseils en brevets et leurs clients;  et v)</w:t>
      </w:r>
      <w:r w:rsidR="004550B8" w:rsidRPr="00466C8D">
        <w:rPr>
          <w:bCs/>
          <w:iCs/>
          <w:szCs w:val="22"/>
          <w:lang w:val="fr-FR"/>
        </w:rPr>
        <w:t> </w:t>
      </w:r>
      <w:r w:rsidR="0094639A" w:rsidRPr="00466C8D">
        <w:rPr>
          <w:bCs/>
          <w:iCs/>
          <w:szCs w:val="22"/>
          <w:lang w:val="fr-FR"/>
        </w:rPr>
        <w:t>le transfert de technolog</w:t>
      </w:r>
      <w:r w:rsidR="00466C8D" w:rsidRPr="00466C8D">
        <w:rPr>
          <w:bCs/>
          <w:iCs/>
          <w:szCs w:val="22"/>
          <w:lang w:val="fr-FR"/>
        </w:rPr>
        <w:t>ie.  Le</w:t>
      </w:r>
      <w:r w:rsidRPr="00466C8D">
        <w:rPr>
          <w:bCs/>
          <w:iCs/>
          <w:szCs w:val="22"/>
          <w:lang w:val="fr-FR"/>
        </w:rPr>
        <w:t>s délibérations ont porté, entre autres, sur les éléments de flexibilité prévu</w:t>
      </w:r>
      <w:r w:rsidR="00D224D0" w:rsidRPr="00466C8D">
        <w:rPr>
          <w:bCs/>
          <w:iCs/>
          <w:szCs w:val="22"/>
          <w:lang w:val="fr-FR"/>
        </w:rPr>
        <w:t>s</w:t>
      </w:r>
      <w:r w:rsidRPr="00466C8D">
        <w:rPr>
          <w:bCs/>
          <w:iCs/>
          <w:szCs w:val="22"/>
          <w:lang w:val="fr-FR"/>
        </w:rPr>
        <w:t xml:space="preserve"> par </w:t>
      </w:r>
      <w:r w:rsidR="00D224D0" w:rsidRPr="00466C8D">
        <w:rPr>
          <w:bCs/>
          <w:iCs/>
          <w:szCs w:val="22"/>
          <w:lang w:val="fr-FR"/>
        </w:rPr>
        <w:t>les arrangements</w:t>
      </w:r>
      <w:r w:rsidRPr="00466C8D">
        <w:rPr>
          <w:bCs/>
          <w:iCs/>
          <w:szCs w:val="22"/>
          <w:lang w:val="fr-FR"/>
        </w:rPr>
        <w:t xml:space="preserve"> internationaux </w:t>
      </w:r>
      <w:r w:rsidR="00D224D0" w:rsidRPr="00466C8D">
        <w:rPr>
          <w:bCs/>
          <w:iCs/>
          <w:szCs w:val="22"/>
          <w:lang w:val="fr-FR"/>
        </w:rPr>
        <w:t xml:space="preserve">dans le domaine de la propriété intellectuelle (recommandation </w:t>
      </w:r>
      <w:r w:rsidR="00AC3C1C" w:rsidRPr="00466C8D">
        <w:rPr>
          <w:bCs/>
          <w:iCs/>
          <w:szCs w:val="22"/>
          <w:lang w:val="fr-FR"/>
        </w:rPr>
        <w:t>n° </w:t>
      </w:r>
      <w:r w:rsidR="00D811B0" w:rsidRPr="00466C8D">
        <w:rPr>
          <w:bCs/>
          <w:iCs/>
          <w:szCs w:val="22"/>
          <w:lang w:val="fr-FR"/>
        </w:rPr>
        <w:t>17 du Plan d</w:t>
      </w:r>
      <w:r w:rsidR="008C13C5" w:rsidRPr="00466C8D">
        <w:rPr>
          <w:bCs/>
          <w:iCs/>
          <w:szCs w:val="22"/>
          <w:lang w:val="fr-FR"/>
        </w:rPr>
        <w:t>’</w:t>
      </w:r>
      <w:r w:rsidR="00D811B0" w:rsidRPr="00466C8D">
        <w:rPr>
          <w:bCs/>
          <w:iCs/>
          <w:szCs w:val="22"/>
          <w:lang w:val="fr-FR"/>
        </w:rPr>
        <w:t>action pour le développement</w:t>
      </w:r>
      <w:r w:rsidR="00D224D0" w:rsidRPr="00466C8D">
        <w:rPr>
          <w:bCs/>
          <w:iCs/>
          <w:szCs w:val="22"/>
          <w:lang w:val="fr-FR"/>
        </w:rPr>
        <w:t xml:space="preserve">), les flexibilités potentielles et les exceptions et limitations pour les États membres </w:t>
      </w:r>
      <w:r w:rsidR="00D811B0" w:rsidRPr="00466C8D">
        <w:rPr>
          <w:bCs/>
          <w:iCs/>
          <w:szCs w:val="22"/>
          <w:lang w:val="fr-FR"/>
        </w:rPr>
        <w:t xml:space="preserve">(recommandation </w:t>
      </w:r>
      <w:r w:rsidR="00AC3C1C" w:rsidRPr="00466C8D">
        <w:rPr>
          <w:bCs/>
          <w:iCs/>
          <w:szCs w:val="22"/>
          <w:lang w:val="fr-FR"/>
        </w:rPr>
        <w:t>n° </w:t>
      </w:r>
      <w:r w:rsidR="00D811B0" w:rsidRPr="00466C8D">
        <w:rPr>
          <w:bCs/>
          <w:iCs/>
          <w:szCs w:val="22"/>
          <w:lang w:val="fr-FR"/>
        </w:rPr>
        <w:t xml:space="preserve">22) et le transfert de technologie en rapport avec la propriété intellectuelle (recommandations </w:t>
      </w:r>
      <w:r w:rsidR="00AC3C1C" w:rsidRPr="00466C8D">
        <w:rPr>
          <w:bCs/>
          <w:iCs/>
          <w:szCs w:val="22"/>
          <w:lang w:val="fr-FR"/>
        </w:rPr>
        <w:t>n</w:t>
      </w:r>
      <w:r w:rsidR="00AC3C1C" w:rsidRPr="00466C8D">
        <w:rPr>
          <w:bCs/>
          <w:iCs/>
          <w:szCs w:val="22"/>
          <w:vertAlign w:val="superscript"/>
          <w:lang w:val="fr-FR"/>
        </w:rPr>
        <w:t>os</w:t>
      </w:r>
      <w:r w:rsidR="00AC3C1C" w:rsidRPr="00466C8D">
        <w:rPr>
          <w:bCs/>
          <w:iCs/>
          <w:szCs w:val="22"/>
          <w:lang w:val="fr-FR"/>
        </w:rPr>
        <w:t> </w:t>
      </w:r>
      <w:r w:rsidR="00D811B0" w:rsidRPr="00466C8D">
        <w:rPr>
          <w:bCs/>
          <w:iCs/>
          <w:szCs w:val="22"/>
          <w:lang w:val="fr-FR"/>
        </w:rPr>
        <w:t>19, 22, 25 et 29).</w:t>
      </w:r>
    </w:p>
    <w:p w:rsidR="00FF549A" w:rsidRPr="00466C8D" w:rsidRDefault="00084BD0" w:rsidP="0094639A">
      <w:pPr>
        <w:pStyle w:val="ONUMFS"/>
        <w:rPr>
          <w:bCs/>
          <w:iCs/>
          <w:szCs w:val="22"/>
          <w:lang w:val="fr-FR"/>
        </w:rPr>
      </w:pPr>
      <w:r w:rsidRPr="00466C8D">
        <w:rPr>
          <w:bCs/>
          <w:iCs/>
          <w:szCs w:val="22"/>
          <w:lang w:val="fr-FR"/>
        </w:rPr>
        <w:t>Les activités</w:t>
      </w:r>
      <w:r w:rsidR="009B09B7" w:rsidRPr="00466C8D">
        <w:rPr>
          <w:bCs/>
          <w:iCs/>
          <w:szCs w:val="22"/>
          <w:lang w:val="fr-FR"/>
        </w:rPr>
        <w:t xml:space="preserve"> du SCP</w:t>
      </w:r>
      <w:r w:rsidRPr="00466C8D">
        <w:rPr>
          <w:bCs/>
          <w:iCs/>
          <w:szCs w:val="22"/>
          <w:lang w:val="fr-FR"/>
        </w:rPr>
        <w:t xml:space="preserve"> sont réalisées à l</w:t>
      </w:r>
      <w:r w:rsidR="008C13C5" w:rsidRPr="00466C8D">
        <w:rPr>
          <w:bCs/>
          <w:iCs/>
          <w:szCs w:val="22"/>
          <w:lang w:val="fr-FR"/>
        </w:rPr>
        <w:t>’</w:t>
      </w:r>
      <w:r w:rsidRPr="00466C8D">
        <w:rPr>
          <w:bCs/>
          <w:iCs/>
          <w:szCs w:val="22"/>
          <w:lang w:val="fr-FR"/>
        </w:rPr>
        <w:t xml:space="preserve">initiative des États membres et, en vue de faciliter le dialogue entre les États membres, elles sont fondées sur des consultations ouvertes et équilibrées, conformément à la recommandation </w:t>
      </w:r>
      <w:r w:rsidR="00AC3C1C" w:rsidRPr="00466C8D">
        <w:rPr>
          <w:bCs/>
          <w:iCs/>
          <w:szCs w:val="22"/>
          <w:lang w:val="fr-FR"/>
        </w:rPr>
        <w:t>n° </w:t>
      </w:r>
      <w:r w:rsidRPr="00466C8D">
        <w:rPr>
          <w:bCs/>
          <w:iCs/>
          <w:szCs w:val="22"/>
          <w:lang w:val="fr-FR"/>
        </w:rPr>
        <w:t>21.</w:t>
      </w:r>
      <w:r w:rsidR="00F111E8" w:rsidRPr="00466C8D">
        <w:rPr>
          <w:bCs/>
          <w:iCs/>
          <w:szCs w:val="22"/>
          <w:lang w:val="fr-FR"/>
        </w:rPr>
        <w:t xml:space="preserve"> </w:t>
      </w:r>
      <w:r w:rsidR="009B09B7" w:rsidRPr="00466C8D">
        <w:rPr>
          <w:bCs/>
          <w:iCs/>
          <w:szCs w:val="22"/>
          <w:lang w:val="fr-FR"/>
        </w:rPr>
        <w:t xml:space="preserve"> Le SCP</w:t>
      </w:r>
      <w:r w:rsidR="00F111E8" w:rsidRPr="00466C8D">
        <w:rPr>
          <w:bCs/>
          <w:iCs/>
          <w:szCs w:val="22"/>
          <w:lang w:val="fr-FR"/>
        </w:rPr>
        <w:t xml:space="preserve"> a fait progresser les délibérations sur la base des documents établis par le Secrétariat de l</w:t>
      </w:r>
      <w:r w:rsidR="008C13C5" w:rsidRPr="00466C8D">
        <w:rPr>
          <w:bCs/>
          <w:iCs/>
          <w:szCs w:val="22"/>
          <w:lang w:val="fr-FR"/>
        </w:rPr>
        <w:t>’</w:t>
      </w:r>
      <w:r w:rsidR="00F111E8" w:rsidRPr="00466C8D">
        <w:rPr>
          <w:bCs/>
          <w:iCs/>
          <w:szCs w:val="22"/>
          <w:lang w:val="fr-FR"/>
        </w:rPr>
        <w:t>OMPI et des propositions</w:t>
      </w:r>
      <w:r w:rsidR="00DA1A50" w:rsidRPr="00466C8D">
        <w:rPr>
          <w:bCs/>
          <w:iCs/>
          <w:szCs w:val="22"/>
          <w:lang w:val="fr-FR"/>
        </w:rPr>
        <w:t xml:space="preserve"> formulées par les États membr</w:t>
      </w:r>
      <w:r w:rsidR="00466C8D" w:rsidRPr="00466C8D">
        <w:rPr>
          <w:bCs/>
          <w:iCs/>
          <w:szCs w:val="22"/>
          <w:lang w:val="fr-FR"/>
        </w:rPr>
        <w:t>es.  Le</w:t>
      </w:r>
      <w:r w:rsidR="00DA1A50" w:rsidRPr="00466C8D">
        <w:rPr>
          <w:bCs/>
          <w:iCs/>
          <w:szCs w:val="22"/>
          <w:lang w:val="fr-FR"/>
        </w:rPr>
        <w:t xml:space="preserve"> débat a également été guidé par les conclusions de séminaires faisant intervenir des experts externes et de séances de partage de données d</w:t>
      </w:r>
      <w:r w:rsidR="008C13C5" w:rsidRPr="00466C8D">
        <w:rPr>
          <w:bCs/>
          <w:iCs/>
          <w:szCs w:val="22"/>
          <w:lang w:val="fr-FR"/>
        </w:rPr>
        <w:t>’</w:t>
      </w:r>
      <w:r w:rsidR="00DA1A50" w:rsidRPr="00466C8D">
        <w:rPr>
          <w:bCs/>
          <w:iCs/>
          <w:szCs w:val="22"/>
          <w:lang w:val="fr-FR"/>
        </w:rPr>
        <w:t>expérience qui ont facilité les échanges entre les États membr</w:t>
      </w:r>
      <w:r w:rsidR="00466C8D" w:rsidRPr="00466C8D">
        <w:rPr>
          <w:bCs/>
          <w:iCs/>
          <w:szCs w:val="22"/>
          <w:lang w:val="fr-FR"/>
        </w:rPr>
        <w:t>es.  Ce</w:t>
      </w:r>
      <w:r w:rsidR="0094639A" w:rsidRPr="00466C8D">
        <w:rPr>
          <w:bCs/>
          <w:iCs/>
          <w:szCs w:val="22"/>
          <w:lang w:val="fr-FR"/>
        </w:rPr>
        <w:t>s discussions ont contribué à l</w:t>
      </w:r>
      <w:r w:rsidR="008C13C5" w:rsidRPr="00466C8D">
        <w:rPr>
          <w:bCs/>
          <w:iCs/>
          <w:szCs w:val="22"/>
          <w:lang w:val="fr-FR"/>
        </w:rPr>
        <w:t>’</w:t>
      </w:r>
      <w:r w:rsidR="0094639A" w:rsidRPr="00466C8D">
        <w:rPr>
          <w:bCs/>
          <w:iCs/>
          <w:szCs w:val="22"/>
          <w:lang w:val="fr-FR"/>
        </w:rPr>
        <w:t>instauration d</w:t>
      </w:r>
      <w:r w:rsidR="008C13C5" w:rsidRPr="00466C8D">
        <w:rPr>
          <w:bCs/>
          <w:iCs/>
          <w:szCs w:val="22"/>
          <w:lang w:val="fr-FR"/>
        </w:rPr>
        <w:t>’</w:t>
      </w:r>
      <w:r w:rsidR="0094639A" w:rsidRPr="00466C8D">
        <w:rPr>
          <w:bCs/>
          <w:iCs/>
          <w:szCs w:val="22"/>
          <w:lang w:val="fr-FR"/>
        </w:rPr>
        <w:t>un processus participatif, qui prend en considération les intérêts et priorités de l</w:t>
      </w:r>
      <w:r w:rsidR="008C13C5" w:rsidRPr="00466C8D">
        <w:rPr>
          <w:bCs/>
          <w:iCs/>
          <w:szCs w:val="22"/>
          <w:lang w:val="fr-FR"/>
        </w:rPr>
        <w:t>’</w:t>
      </w:r>
      <w:r w:rsidR="0094639A" w:rsidRPr="00466C8D">
        <w:rPr>
          <w:bCs/>
          <w:iCs/>
          <w:szCs w:val="22"/>
          <w:lang w:val="fr-FR"/>
        </w:rPr>
        <w:t>ensemble des États membres de l</w:t>
      </w:r>
      <w:r w:rsidR="008C13C5" w:rsidRPr="00466C8D">
        <w:rPr>
          <w:bCs/>
          <w:iCs/>
          <w:szCs w:val="22"/>
          <w:lang w:val="fr-FR"/>
        </w:rPr>
        <w:t>’</w:t>
      </w:r>
      <w:r w:rsidR="0094639A" w:rsidRPr="00466C8D">
        <w:rPr>
          <w:bCs/>
          <w:iCs/>
          <w:szCs w:val="22"/>
          <w:lang w:val="fr-FR"/>
        </w:rPr>
        <w:t>OMPI ainsi que les points de vue d</w:t>
      </w:r>
      <w:r w:rsidR="008C13C5" w:rsidRPr="00466C8D">
        <w:rPr>
          <w:bCs/>
          <w:iCs/>
          <w:szCs w:val="22"/>
          <w:lang w:val="fr-FR"/>
        </w:rPr>
        <w:t>’</w:t>
      </w:r>
      <w:r w:rsidR="0094639A" w:rsidRPr="00466C8D">
        <w:rPr>
          <w:bCs/>
          <w:iCs/>
          <w:szCs w:val="22"/>
          <w:lang w:val="fr-FR"/>
        </w:rPr>
        <w:t xml:space="preserve">autres parties prenantes, notamment des organisations intergouvernementales et non gouvernementales accréditées (recommandations </w:t>
      </w:r>
      <w:r w:rsidR="00AC3C1C" w:rsidRPr="00466C8D">
        <w:rPr>
          <w:bCs/>
          <w:iCs/>
          <w:szCs w:val="22"/>
          <w:lang w:val="fr-FR"/>
        </w:rPr>
        <w:t>n</w:t>
      </w:r>
      <w:r w:rsidR="00AC3C1C" w:rsidRPr="00466C8D">
        <w:rPr>
          <w:bCs/>
          <w:iCs/>
          <w:szCs w:val="22"/>
          <w:vertAlign w:val="superscript"/>
          <w:lang w:val="fr-FR"/>
        </w:rPr>
        <w:t>os</w:t>
      </w:r>
      <w:r w:rsidR="00AC3C1C" w:rsidRPr="00466C8D">
        <w:rPr>
          <w:bCs/>
          <w:iCs/>
          <w:szCs w:val="22"/>
          <w:lang w:val="fr-FR"/>
        </w:rPr>
        <w:t> </w:t>
      </w:r>
      <w:r w:rsidR="0094639A" w:rsidRPr="00466C8D">
        <w:rPr>
          <w:bCs/>
          <w:iCs/>
          <w:szCs w:val="22"/>
          <w:lang w:val="fr-FR"/>
        </w:rPr>
        <w:t>15 et 42).</w:t>
      </w:r>
      <w:r w:rsidR="007F1A8F" w:rsidRPr="00466C8D">
        <w:rPr>
          <w:bCs/>
          <w:iCs/>
          <w:szCs w:val="22"/>
          <w:lang w:val="fr-FR"/>
        </w:rPr>
        <w:t xml:space="preserve"> </w:t>
      </w:r>
      <w:r w:rsidR="00C86F57" w:rsidRPr="00466C8D">
        <w:rPr>
          <w:lang w:val="fr-FR"/>
        </w:rPr>
        <w:t xml:space="preserve"> </w:t>
      </w:r>
      <w:r w:rsidR="0037480B" w:rsidRPr="00466C8D">
        <w:rPr>
          <w:bCs/>
          <w:iCs/>
          <w:szCs w:val="22"/>
          <w:lang w:val="fr-FR"/>
        </w:rPr>
        <w:t>Un</w:t>
      </w:r>
      <w:r w:rsidR="004876CD" w:rsidRPr="00466C8D">
        <w:rPr>
          <w:bCs/>
          <w:iCs/>
          <w:szCs w:val="22"/>
          <w:lang w:val="fr-FR"/>
        </w:rPr>
        <w:t xml:space="preserve"> séminaire sur la relation entre les systèmes de brevet et la disponibilité des médicaments dans les pays en développement et les pays les moins avancés a été tenu en</w:t>
      </w:r>
      <w:r w:rsidR="004550B8" w:rsidRPr="00466C8D">
        <w:rPr>
          <w:bCs/>
          <w:iCs/>
          <w:szCs w:val="22"/>
          <w:lang w:val="fr-FR"/>
        </w:rPr>
        <w:t> </w:t>
      </w:r>
      <w:r w:rsidR="004876CD" w:rsidRPr="00466C8D">
        <w:rPr>
          <w:bCs/>
          <w:iCs/>
          <w:szCs w:val="22"/>
          <w:lang w:val="fr-FR"/>
        </w:rPr>
        <w:t>2015, ainsi que des séances de partage d</w:t>
      </w:r>
      <w:r w:rsidR="008C13C5" w:rsidRPr="00466C8D">
        <w:rPr>
          <w:bCs/>
          <w:iCs/>
          <w:szCs w:val="22"/>
          <w:lang w:val="fr-FR"/>
        </w:rPr>
        <w:t>’</w:t>
      </w:r>
      <w:r w:rsidR="004876CD" w:rsidRPr="00466C8D">
        <w:rPr>
          <w:bCs/>
          <w:iCs/>
          <w:szCs w:val="22"/>
          <w:lang w:val="fr-FR"/>
        </w:rPr>
        <w:t xml:space="preserve">information </w:t>
      </w:r>
      <w:r w:rsidR="00367F33" w:rsidRPr="00466C8D">
        <w:rPr>
          <w:bCs/>
          <w:iCs/>
          <w:szCs w:val="22"/>
          <w:lang w:val="fr-FR"/>
        </w:rPr>
        <w:t>avec des professionnels en matière de brevets sur l</w:t>
      </w:r>
      <w:r w:rsidR="008C13C5" w:rsidRPr="00466C8D">
        <w:rPr>
          <w:bCs/>
          <w:iCs/>
          <w:szCs w:val="22"/>
          <w:lang w:val="fr-FR"/>
        </w:rPr>
        <w:t>’</w:t>
      </w:r>
      <w:r w:rsidR="00367F33" w:rsidRPr="00466C8D">
        <w:rPr>
          <w:bCs/>
          <w:iCs/>
          <w:szCs w:val="22"/>
          <w:lang w:val="fr-FR"/>
        </w:rPr>
        <w:t>évaluation de l</w:t>
      </w:r>
      <w:r w:rsidR="008C13C5" w:rsidRPr="00466C8D">
        <w:rPr>
          <w:bCs/>
          <w:iCs/>
          <w:szCs w:val="22"/>
          <w:lang w:val="fr-FR"/>
        </w:rPr>
        <w:t>’</w:t>
      </w:r>
      <w:r w:rsidR="00367F33" w:rsidRPr="00466C8D">
        <w:rPr>
          <w:bCs/>
          <w:iCs/>
          <w:szCs w:val="22"/>
          <w:lang w:val="fr-FR"/>
        </w:rPr>
        <w:t>activité inventive et la confidentialité des télécommunications.</w:t>
      </w:r>
    </w:p>
    <w:p w:rsidR="00FF549A" w:rsidRPr="00466C8D" w:rsidRDefault="0094639A" w:rsidP="0094639A">
      <w:pPr>
        <w:pStyle w:val="Heading4"/>
        <w:rPr>
          <w:szCs w:val="22"/>
          <w:lang w:val="fr-FR"/>
        </w:rPr>
      </w:pPr>
      <w:r w:rsidRPr="00466C8D">
        <w:rPr>
          <w:szCs w:val="22"/>
          <w:lang w:val="fr-FR"/>
        </w:rPr>
        <w:t>Comité permanent du droit des marques, des dessins et modèles industriels et des indications géographiques</w:t>
      </w:r>
    </w:p>
    <w:p w:rsidR="00FF549A" w:rsidRPr="00466C8D" w:rsidRDefault="00FF549A" w:rsidP="00CD5045">
      <w:pPr>
        <w:rPr>
          <w:szCs w:val="22"/>
          <w:lang w:val="fr-FR"/>
        </w:rPr>
      </w:pPr>
    </w:p>
    <w:p w:rsidR="009B09B7" w:rsidRPr="00466C8D" w:rsidRDefault="0094639A" w:rsidP="000D2E1F">
      <w:pPr>
        <w:pStyle w:val="ONUMFS"/>
        <w:tabs>
          <w:tab w:val="left" w:pos="6663"/>
        </w:tabs>
        <w:rPr>
          <w:szCs w:val="22"/>
          <w:lang w:val="fr-FR"/>
        </w:rPr>
      </w:pPr>
      <w:r w:rsidRPr="00466C8D">
        <w:rPr>
          <w:szCs w:val="22"/>
          <w:lang w:val="fr-FR"/>
        </w:rPr>
        <w:t>Le Comité permanent du droit des marques, de dessins et modèles industriels et des indications géographiques (SCT) a tenu sa trente</w:t>
      </w:r>
      <w:r w:rsidR="00466C8D" w:rsidRPr="00466C8D">
        <w:rPr>
          <w:szCs w:val="22"/>
          <w:lang w:val="fr-FR"/>
        </w:rPr>
        <w:noBreakHyphen/>
      </w:r>
      <w:r w:rsidRPr="00466C8D">
        <w:rPr>
          <w:szCs w:val="22"/>
          <w:lang w:val="fr-FR"/>
        </w:rPr>
        <w:t>troisième</w:t>
      </w:r>
      <w:r w:rsidR="004550B8" w:rsidRPr="00466C8D">
        <w:rPr>
          <w:szCs w:val="22"/>
          <w:lang w:val="fr-FR"/>
        </w:rPr>
        <w:t> </w:t>
      </w:r>
      <w:r w:rsidRPr="00466C8D">
        <w:rPr>
          <w:szCs w:val="22"/>
          <w:lang w:val="fr-FR"/>
        </w:rPr>
        <w:t>session du 16 au 2</w:t>
      </w:r>
      <w:r w:rsidR="009B09B7" w:rsidRPr="00466C8D">
        <w:rPr>
          <w:szCs w:val="22"/>
          <w:lang w:val="fr-FR"/>
        </w:rPr>
        <w:t>0 mars 20</w:t>
      </w:r>
      <w:r w:rsidRPr="00466C8D">
        <w:rPr>
          <w:szCs w:val="22"/>
          <w:lang w:val="fr-FR"/>
        </w:rPr>
        <w:t>15 et sa trente</w:t>
      </w:r>
      <w:r w:rsidR="00466C8D" w:rsidRPr="00466C8D">
        <w:rPr>
          <w:szCs w:val="22"/>
          <w:lang w:val="fr-FR"/>
        </w:rPr>
        <w:noBreakHyphen/>
      </w:r>
      <w:r w:rsidRPr="00466C8D">
        <w:rPr>
          <w:szCs w:val="22"/>
          <w:lang w:val="fr-FR"/>
        </w:rPr>
        <w:t>quatrième</w:t>
      </w:r>
      <w:r w:rsidR="004550B8" w:rsidRPr="00466C8D">
        <w:rPr>
          <w:szCs w:val="22"/>
          <w:lang w:val="fr-FR"/>
        </w:rPr>
        <w:t> </w:t>
      </w:r>
      <w:r w:rsidRPr="00466C8D">
        <w:rPr>
          <w:szCs w:val="22"/>
          <w:lang w:val="fr-FR"/>
        </w:rPr>
        <w:t>session du 16 au 1</w:t>
      </w:r>
      <w:r w:rsidR="009B09B7" w:rsidRPr="00466C8D">
        <w:rPr>
          <w:szCs w:val="22"/>
          <w:lang w:val="fr-FR"/>
        </w:rPr>
        <w:t>8 novembre 20</w:t>
      </w:r>
      <w:r w:rsidRPr="00466C8D">
        <w:rPr>
          <w:szCs w:val="22"/>
          <w:lang w:val="fr-FR"/>
        </w:rPr>
        <w:t>15.</w:t>
      </w:r>
      <w:r w:rsidR="00CC3EB5" w:rsidRPr="00466C8D">
        <w:rPr>
          <w:szCs w:val="22"/>
          <w:lang w:val="fr-FR"/>
        </w:rPr>
        <w:t xml:space="preserve">  </w:t>
      </w:r>
      <w:r w:rsidR="00E7596B" w:rsidRPr="00466C8D">
        <w:rPr>
          <w:szCs w:val="22"/>
          <w:lang w:val="fr-FR"/>
        </w:rPr>
        <w:t>Les travaux en cours</w:t>
      </w:r>
      <w:r w:rsidR="009B09B7" w:rsidRPr="00466C8D">
        <w:rPr>
          <w:szCs w:val="22"/>
          <w:lang w:val="fr-FR"/>
        </w:rPr>
        <w:t xml:space="preserve"> du SCT</w:t>
      </w:r>
      <w:r w:rsidR="00E7596B" w:rsidRPr="00466C8D">
        <w:rPr>
          <w:szCs w:val="22"/>
          <w:lang w:val="fr-FR"/>
        </w:rPr>
        <w:t xml:space="preserve"> concernant les dessins et modèles industriels, la protection des noms de pays contre leur enregistrement ou leur utilisation comme marques et les indications géographiques </w:t>
      </w:r>
      <w:r w:rsidR="00E31220" w:rsidRPr="00466C8D">
        <w:rPr>
          <w:szCs w:val="22"/>
          <w:lang w:val="fr-FR"/>
        </w:rPr>
        <w:t>s</w:t>
      </w:r>
      <w:r w:rsidR="008C13C5" w:rsidRPr="00466C8D">
        <w:rPr>
          <w:szCs w:val="22"/>
          <w:lang w:val="fr-FR"/>
        </w:rPr>
        <w:t>’</w:t>
      </w:r>
      <w:r w:rsidR="005321DF" w:rsidRPr="00466C8D">
        <w:rPr>
          <w:szCs w:val="22"/>
          <w:lang w:val="fr-FR"/>
        </w:rPr>
        <w:t>inscrive</w:t>
      </w:r>
      <w:r w:rsidR="00E31220" w:rsidRPr="00466C8D">
        <w:rPr>
          <w:szCs w:val="22"/>
          <w:lang w:val="fr-FR"/>
        </w:rPr>
        <w:t xml:space="preserve">nt </w:t>
      </w:r>
      <w:r w:rsidR="00C530FD" w:rsidRPr="00466C8D">
        <w:rPr>
          <w:szCs w:val="22"/>
          <w:lang w:val="fr-FR"/>
        </w:rPr>
        <w:t>dans le droit fil de</w:t>
      </w:r>
      <w:r w:rsidR="00E31220" w:rsidRPr="00466C8D">
        <w:rPr>
          <w:szCs w:val="22"/>
          <w:lang w:val="fr-FR"/>
        </w:rPr>
        <w:t xml:space="preserve"> la recommandation </w:t>
      </w:r>
      <w:r w:rsidR="00AC3C1C" w:rsidRPr="00466C8D">
        <w:rPr>
          <w:szCs w:val="22"/>
          <w:lang w:val="fr-FR"/>
        </w:rPr>
        <w:t>n° </w:t>
      </w:r>
      <w:r w:rsidR="00E31220" w:rsidRPr="00466C8D">
        <w:rPr>
          <w:szCs w:val="22"/>
          <w:lang w:val="fr-FR"/>
        </w:rPr>
        <w:t>15 du Plan d</w:t>
      </w:r>
      <w:r w:rsidR="008C13C5" w:rsidRPr="00466C8D">
        <w:rPr>
          <w:szCs w:val="22"/>
          <w:lang w:val="fr-FR"/>
        </w:rPr>
        <w:t>’</w:t>
      </w:r>
      <w:r w:rsidR="00E31220" w:rsidRPr="00466C8D">
        <w:rPr>
          <w:szCs w:val="22"/>
          <w:lang w:val="fr-FR"/>
        </w:rPr>
        <w:t>action pour le développeme</w:t>
      </w:r>
      <w:r w:rsidR="00466C8D" w:rsidRPr="00466C8D">
        <w:rPr>
          <w:szCs w:val="22"/>
          <w:lang w:val="fr-FR"/>
        </w:rPr>
        <w:t>nt.  Le</w:t>
      </w:r>
      <w:r w:rsidR="005321DF" w:rsidRPr="00466C8D">
        <w:rPr>
          <w:szCs w:val="22"/>
          <w:lang w:val="fr-FR"/>
        </w:rPr>
        <w:t xml:space="preserve">s négociations relatives au traité sur le droit des dessins et modèles (documents SCT/32/2 et SCT/32/3) </w:t>
      </w:r>
      <w:r w:rsidR="00C903A7" w:rsidRPr="00466C8D">
        <w:rPr>
          <w:szCs w:val="22"/>
          <w:lang w:val="fr-FR"/>
        </w:rPr>
        <w:t>sont mené</w:t>
      </w:r>
      <w:r w:rsidR="008106E0" w:rsidRPr="00466C8D">
        <w:rPr>
          <w:szCs w:val="22"/>
          <w:lang w:val="fr-FR"/>
        </w:rPr>
        <w:t>e</w:t>
      </w:r>
      <w:r w:rsidR="00C903A7" w:rsidRPr="00466C8D">
        <w:rPr>
          <w:szCs w:val="22"/>
          <w:lang w:val="fr-FR"/>
        </w:rPr>
        <w:t>s de manière exhaustive et à l</w:t>
      </w:r>
      <w:r w:rsidR="008C13C5" w:rsidRPr="00466C8D">
        <w:rPr>
          <w:szCs w:val="22"/>
          <w:lang w:val="fr-FR"/>
        </w:rPr>
        <w:t>’</w:t>
      </w:r>
      <w:r w:rsidR="00C903A7" w:rsidRPr="00466C8D">
        <w:rPr>
          <w:szCs w:val="22"/>
          <w:lang w:val="fr-FR"/>
        </w:rPr>
        <w:t>initiative des membres</w:t>
      </w:r>
      <w:r w:rsidR="00F40BE0" w:rsidRPr="00466C8D">
        <w:rPr>
          <w:szCs w:val="22"/>
          <w:lang w:val="fr-FR"/>
        </w:rPr>
        <w:t>, et intègrent l</w:t>
      </w:r>
      <w:r w:rsidR="008C13C5" w:rsidRPr="00466C8D">
        <w:rPr>
          <w:szCs w:val="22"/>
          <w:lang w:val="fr-FR"/>
        </w:rPr>
        <w:t>’</w:t>
      </w:r>
      <w:r w:rsidR="00F40BE0" w:rsidRPr="00466C8D">
        <w:rPr>
          <w:szCs w:val="22"/>
          <w:lang w:val="fr-FR"/>
        </w:rPr>
        <w:t>étude sur</w:t>
      </w:r>
      <w:r w:rsidR="008A1F6C" w:rsidRPr="00466C8D">
        <w:rPr>
          <w:szCs w:val="22"/>
          <w:lang w:val="fr-FR"/>
        </w:rPr>
        <w:t xml:space="preserve"> l</w:t>
      </w:r>
      <w:r w:rsidR="008C13C5" w:rsidRPr="00466C8D">
        <w:rPr>
          <w:szCs w:val="22"/>
          <w:lang w:val="fr-FR"/>
        </w:rPr>
        <w:t>’</w:t>
      </w:r>
      <w:r w:rsidR="008A1F6C" w:rsidRPr="00466C8D">
        <w:rPr>
          <w:szCs w:val="22"/>
          <w:lang w:val="fr-FR"/>
        </w:rPr>
        <w:t xml:space="preserve">incidence éventuelle </w:t>
      </w:r>
      <w:r w:rsidR="00F40BE0" w:rsidRPr="00466C8D">
        <w:rPr>
          <w:szCs w:val="22"/>
          <w:lang w:val="fr-FR"/>
        </w:rPr>
        <w:t>des travaux</w:t>
      </w:r>
      <w:r w:rsidR="009B09B7" w:rsidRPr="00466C8D">
        <w:rPr>
          <w:szCs w:val="22"/>
          <w:lang w:val="fr-FR"/>
        </w:rPr>
        <w:t xml:space="preserve"> du SCT</w:t>
      </w:r>
      <w:r w:rsidR="00F40BE0" w:rsidRPr="00466C8D">
        <w:rPr>
          <w:szCs w:val="22"/>
          <w:lang w:val="fr-FR"/>
        </w:rPr>
        <w:t xml:space="preserve">, </w:t>
      </w:r>
      <w:r w:rsidR="008C13C5" w:rsidRPr="00466C8D">
        <w:rPr>
          <w:szCs w:val="22"/>
          <w:lang w:val="fr-FR"/>
        </w:rPr>
        <w:t>y compris</w:t>
      </w:r>
      <w:r w:rsidR="00F40BE0" w:rsidRPr="00466C8D">
        <w:rPr>
          <w:szCs w:val="22"/>
          <w:lang w:val="fr-FR"/>
        </w:rPr>
        <w:t xml:space="preserve"> l</w:t>
      </w:r>
      <w:r w:rsidR="008C13C5" w:rsidRPr="00466C8D">
        <w:rPr>
          <w:szCs w:val="22"/>
          <w:lang w:val="fr-FR"/>
        </w:rPr>
        <w:t>’</w:t>
      </w:r>
      <w:r w:rsidR="00F40BE0" w:rsidRPr="00466C8D">
        <w:rPr>
          <w:szCs w:val="22"/>
          <w:lang w:val="fr-FR"/>
        </w:rPr>
        <w:t>assistance technique,</w:t>
      </w:r>
      <w:r w:rsidR="005321DF" w:rsidRPr="00466C8D">
        <w:rPr>
          <w:szCs w:val="22"/>
          <w:lang w:val="fr-FR"/>
        </w:rPr>
        <w:t xml:space="preserve"> </w:t>
      </w:r>
      <w:r w:rsidR="00F40BE0" w:rsidRPr="00466C8D">
        <w:rPr>
          <w:szCs w:val="22"/>
          <w:lang w:val="fr-FR"/>
        </w:rPr>
        <w:t>laquelle prend dûment en considération les différents niveaux de développement des États membres de l</w:t>
      </w:r>
      <w:r w:rsidR="008C13C5" w:rsidRPr="00466C8D">
        <w:rPr>
          <w:szCs w:val="22"/>
          <w:lang w:val="fr-FR"/>
        </w:rPr>
        <w:t>’</w:t>
      </w:r>
      <w:r w:rsidR="00F40BE0" w:rsidRPr="00466C8D">
        <w:rPr>
          <w:szCs w:val="22"/>
          <w:lang w:val="fr-FR"/>
        </w:rPr>
        <w:t>OMPI</w:t>
      </w:r>
      <w:r w:rsidR="008A1F6C" w:rsidRPr="00466C8D">
        <w:rPr>
          <w:szCs w:val="22"/>
          <w:lang w:val="fr-FR"/>
        </w:rPr>
        <w:t xml:space="preserve"> ainsi que les coûts et avantages découlant de </w:t>
      </w:r>
      <w:r w:rsidR="005965CD" w:rsidRPr="00466C8D">
        <w:rPr>
          <w:szCs w:val="22"/>
          <w:lang w:val="fr-FR"/>
        </w:rPr>
        <w:t>la mise en œuvre de</w:t>
      </w:r>
      <w:r w:rsidR="00565C3F" w:rsidRPr="00466C8D">
        <w:rPr>
          <w:szCs w:val="22"/>
          <w:lang w:val="fr-FR"/>
        </w:rPr>
        <w:t xml:space="preserve"> ce</w:t>
      </w:r>
      <w:r w:rsidR="005965CD" w:rsidRPr="00466C8D">
        <w:rPr>
          <w:szCs w:val="22"/>
          <w:lang w:val="fr-FR"/>
        </w:rPr>
        <w:t xml:space="preserve"> résultat potentiel</w:t>
      </w:r>
      <w:r w:rsidR="00565C3F" w:rsidRPr="00466C8D">
        <w:rPr>
          <w:szCs w:val="22"/>
          <w:lang w:val="fr-FR"/>
        </w:rPr>
        <w:t xml:space="preserve"> </w:t>
      </w:r>
      <w:r w:rsidR="00CC3EB5" w:rsidRPr="00466C8D">
        <w:rPr>
          <w:szCs w:val="22"/>
          <w:lang w:val="fr-FR"/>
        </w:rPr>
        <w:t xml:space="preserve">(documents SCT/27/4 </w:t>
      </w:r>
      <w:r w:rsidR="000D2E1F" w:rsidRPr="00466C8D">
        <w:rPr>
          <w:szCs w:val="22"/>
          <w:lang w:val="fr-FR"/>
        </w:rPr>
        <w:t>et</w:t>
      </w:r>
      <w:r w:rsidR="00CC3EB5" w:rsidRPr="00466C8D">
        <w:rPr>
          <w:szCs w:val="22"/>
          <w:lang w:val="fr-FR"/>
        </w:rPr>
        <w:t xml:space="preserve"> SCT/27/4</w:t>
      </w:r>
      <w:r w:rsidR="004550B8" w:rsidRPr="00466C8D">
        <w:rPr>
          <w:szCs w:val="22"/>
          <w:lang w:val="fr-FR"/>
        </w:rPr>
        <w:t> </w:t>
      </w:r>
      <w:proofErr w:type="spellStart"/>
      <w:r w:rsidR="00CC3EB5" w:rsidRPr="00466C8D">
        <w:rPr>
          <w:szCs w:val="22"/>
          <w:lang w:val="fr-FR"/>
        </w:rPr>
        <w:t>Add</w:t>
      </w:r>
      <w:proofErr w:type="spellEnd"/>
      <w:r w:rsidR="00CC3EB5" w:rsidRPr="00466C8D">
        <w:rPr>
          <w:szCs w:val="22"/>
          <w:lang w:val="fr-FR"/>
        </w:rPr>
        <w:t>.).</w:t>
      </w:r>
      <w:r w:rsidR="0052256F" w:rsidRPr="00466C8D">
        <w:rPr>
          <w:szCs w:val="22"/>
          <w:lang w:val="fr-FR"/>
        </w:rPr>
        <w:t xml:space="preserve"> </w:t>
      </w:r>
      <w:r w:rsidR="00D6498A" w:rsidRPr="00466C8D">
        <w:rPr>
          <w:szCs w:val="22"/>
          <w:lang w:val="fr-FR"/>
        </w:rPr>
        <w:t xml:space="preserve"> </w:t>
      </w:r>
      <w:r w:rsidR="002E4995" w:rsidRPr="00466C8D">
        <w:rPr>
          <w:szCs w:val="22"/>
          <w:lang w:val="fr-FR"/>
        </w:rPr>
        <w:t xml:space="preserve">Des propositions concrètes ont également été </w:t>
      </w:r>
      <w:r w:rsidR="002E4995" w:rsidRPr="00466C8D">
        <w:rPr>
          <w:szCs w:val="22"/>
          <w:lang w:val="fr-FR"/>
        </w:rPr>
        <w:lastRenderedPageBreak/>
        <w:t xml:space="preserve">formulées </w:t>
      </w:r>
      <w:r w:rsidR="00FF1D54" w:rsidRPr="00466C8D">
        <w:rPr>
          <w:szCs w:val="22"/>
          <w:lang w:val="fr-FR"/>
        </w:rPr>
        <w:t>en vue de l</w:t>
      </w:r>
      <w:r w:rsidR="008C13C5" w:rsidRPr="00466C8D">
        <w:rPr>
          <w:szCs w:val="22"/>
          <w:lang w:val="fr-FR"/>
        </w:rPr>
        <w:t>’</w:t>
      </w:r>
      <w:r w:rsidR="00FF1D54" w:rsidRPr="00466C8D">
        <w:rPr>
          <w:szCs w:val="22"/>
          <w:lang w:val="fr-FR"/>
        </w:rPr>
        <w:t>ajout dans le projet de traité sur le droit des dessins et modèles d</w:t>
      </w:r>
      <w:r w:rsidR="008C13C5" w:rsidRPr="00466C8D">
        <w:rPr>
          <w:szCs w:val="22"/>
          <w:lang w:val="fr-FR"/>
        </w:rPr>
        <w:t>’</w:t>
      </w:r>
      <w:r w:rsidR="00FF1D54" w:rsidRPr="00466C8D">
        <w:rPr>
          <w:szCs w:val="22"/>
          <w:lang w:val="fr-FR"/>
        </w:rPr>
        <w:t>un article ou d</w:t>
      </w:r>
      <w:r w:rsidR="008C13C5" w:rsidRPr="00466C8D">
        <w:rPr>
          <w:szCs w:val="22"/>
          <w:lang w:val="fr-FR"/>
        </w:rPr>
        <w:t>’</w:t>
      </w:r>
      <w:r w:rsidR="00FF1D54" w:rsidRPr="00466C8D">
        <w:rPr>
          <w:szCs w:val="22"/>
          <w:lang w:val="fr-FR"/>
        </w:rPr>
        <w:t>une résolution sur l</w:t>
      </w:r>
      <w:r w:rsidR="008C13C5" w:rsidRPr="00466C8D">
        <w:rPr>
          <w:szCs w:val="22"/>
          <w:lang w:val="fr-FR"/>
        </w:rPr>
        <w:t>’</w:t>
      </w:r>
      <w:r w:rsidR="00FF1D54" w:rsidRPr="00466C8D">
        <w:rPr>
          <w:szCs w:val="22"/>
          <w:lang w:val="fr-FR"/>
        </w:rPr>
        <w:t>assistance technique</w:t>
      </w:r>
      <w:r w:rsidR="00C458A8" w:rsidRPr="00466C8D">
        <w:rPr>
          <w:szCs w:val="22"/>
          <w:lang w:val="fr-FR"/>
        </w:rPr>
        <w:t>,</w:t>
      </w:r>
      <w:r w:rsidR="00FF1D54" w:rsidRPr="00466C8D">
        <w:rPr>
          <w:szCs w:val="22"/>
          <w:lang w:val="fr-FR"/>
        </w:rPr>
        <w:t xml:space="preserve"> prenant en considération les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FF1D54" w:rsidRPr="00466C8D">
        <w:rPr>
          <w:szCs w:val="22"/>
          <w:lang w:val="fr-FR"/>
        </w:rPr>
        <w:t>10 à 12 du Plan d</w:t>
      </w:r>
      <w:r w:rsidR="008C13C5" w:rsidRPr="00466C8D">
        <w:rPr>
          <w:szCs w:val="22"/>
          <w:lang w:val="fr-FR"/>
        </w:rPr>
        <w:t>’</w:t>
      </w:r>
      <w:r w:rsidR="00FF1D54" w:rsidRPr="00466C8D">
        <w:rPr>
          <w:szCs w:val="22"/>
          <w:lang w:val="fr-FR"/>
        </w:rPr>
        <w:t>action pour le développement.</w:t>
      </w:r>
    </w:p>
    <w:p w:rsidR="00FF549A" w:rsidRPr="00466C8D" w:rsidRDefault="0094639A" w:rsidP="0094639A">
      <w:pPr>
        <w:pStyle w:val="Heading4"/>
        <w:rPr>
          <w:szCs w:val="22"/>
          <w:lang w:val="fr-FR"/>
        </w:rPr>
      </w:pPr>
      <w:r w:rsidRPr="00466C8D">
        <w:rPr>
          <w:szCs w:val="22"/>
          <w:lang w:val="fr-FR"/>
        </w:rPr>
        <w:t>Comité permanent du droit d</w:t>
      </w:r>
      <w:r w:rsidR="008C13C5" w:rsidRPr="00466C8D">
        <w:rPr>
          <w:szCs w:val="22"/>
          <w:lang w:val="fr-FR"/>
        </w:rPr>
        <w:t>’</w:t>
      </w:r>
      <w:r w:rsidRPr="00466C8D">
        <w:rPr>
          <w:szCs w:val="22"/>
          <w:lang w:val="fr-FR"/>
        </w:rPr>
        <w:t>auteur et des droits connexes</w:t>
      </w:r>
    </w:p>
    <w:p w:rsidR="009B09B7" w:rsidRPr="00466C8D" w:rsidRDefault="009B09B7" w:rsidP="00CD5045">
      <w:pPr>
        <w:rPr>
          <w:szCs w:val="22"/>
          <w:lang w:val="fr-FR"/>
        </w:rPr>
      </w:pPr>
    </w:p>
    <w:p w:rsidR="009B09B7" w:rsidRPr="00466C8D" w:rsidRDefault="00A52EC0" w:rsidP="00CD5045">
      <w:pPr>
        <w:pStyle w:val="ONUMFS"/>
        <w:rPr>
          <w:szCs w:val="22"/>
          <w:lang w:val="fr-FR"/>
        </w:rPr>
      </w:pPr>
      <w:r w:rsidRPr="00466C8D">
        <w:rPr>
          <w:szCs w:val="22"/>
          <w:lang w:val="fr-FR"/>
        </w:rPr>
        <w:t>Le Comité permanent du droit d</w:t>
      </w:r>
      <w:r w:rsidR="008C13C5" w:rsidRPr="00466C8D">
        <w:rPr>
          <w:szCs w:val="22"/>
          <w:lang w:val="fr-FR"/>
        </w:rPr>
        <w:t>’</w:t>
      </w:r>
      <w:r w:rsidRPr="00466C8D">
        <w:rPr>
          <w:szCs w:val="22"/>
          <w:lang w:val="fr-FR"/>
        </w:rPr>
        <w:t>auteur et des droits connexes (SCCR) s</w:t>
      </w:r>
      <w:r w:rsidR="008C13C5" w:rsidRPr="00466C8D">
        <w:rPr>
          <w:szCs w:val="22"/>
          <w:lang w:val="fr-FR"/>
        </w:rPr>
        <w:t>’</w:t>
      </w:r>
      <w:r w:rsidRPr="00466C8D">
        <w:rPr>
          <w:szCs w:val="22"/>
          <w:lang w:val="fr-FR"/>
        </w:rPr>
        <w:t>est réuni deux</w:t>
      </w:r>
      <w:r w:rsidR="004550B8" w:rsidRPr="00466C8D">
        <w:rPr>
          <w:szCs w:val="22"/>
          <w:lang w:val="fr-FR"/>
        </w:rPr>
        <w:t> </w:t>
      </w:r>
      <w:r w:rsidRPr="00466C8D">
        <w:rPr>
          <w:szCs w:val="22"/>
          <w:lang w:val="fr-FR"/>
        </w:rPr>
        <w:t>fois</w:t>
      </w:r>
      <w:r w:rsidR="00B52088" w:rsidRPr="00466C8D">
        <w:rPr>
          <w:szCs w:val="22"/>
          <w:lang w:val="fr-FR"/>
        </w:rPr>
        <w:t xml:space="preserve"> en</w:t>
      </w:r>
      <w:r w:rsidR="004550B8" w:rsidRPr="00466C8D">
        <w:rPr>
          <w:szCs w:val="22"/>
          <w:lang w:val="fr-FR"/>
        </w:rPr>
        <w:t> </w:t>
      </w:r>
      <w:r w:rsidR="00B52088" w:rsidRPr="00466C8D">
        <w:rPr>
          <w:szCs w:val="22"/>
          <w:lang w:val="fr-FR"/>
        </w:rPr>
        <w:t>2015, sa trentième</w:t>
      </w:r>
      <w:r w:rsidR="004550B8" w:rsidRPr="00466C8D">
        <w:rPr>
          <w:szCs w:val="22"/>
          <w:lang w:val="fr-FR"/>
        </w:rPr>
        <w:t> </w:t>
      </w:r>
      <w:r w:rsidR="00B52088" w:rsidRPr="00466C8D">
        <w:rPr>
          <w:szCs w:val="22"/>
          <w:lang w:val="fr-FR"/>
        </w:rPr>
        <w:t>session s</w:t>
      </w:r>
      <w:r w:rsidR="008C13C5" w:rsidRPr="00466C8D">
        <w:rPr>
          <w:szCs w:val="22"/>
          <w:lang w:val="fr-FR"/>
        </w:rPr>
        <w:t>’</w:t>
      </w:r>
      <w:r w:rsidR="00B52088" w:rsidRPr="00466C8D">
        <w:rPr>
          <w:szCs w:val="22"/>
          <w:lang w:val="fr-FR"/>
        </w:rPr>
        <w:t>étant tenue du 2</w:t>
      </w:r>
      <w:r w:rsidR="009B09B7" w:rsidRPr="00466C8D">
        <w:rPr>
          <w:szCs w:val="22"/>
          <w:lang w:val="fr-FR"/>
        </w:rPr>
        <w:t>9 juin</w:t>
      </w:r>
      <w:r w:rsidR="00B52088" w:rsidRPr="00466C8D">
        <w:rPr>
          <w:szCs w:val="22"/>
          <w:lang w:val="fr-FR"/>
        </w:rPr>
        <w:t xml:space="preserve"> au </w:t>
      </w:r>
      <w:r w:rsidR="009B09B7" w:rsidRPr="00466C8D">
        <w:rPr>
          <w:szCs w:val="22"/>
          <w:lang w:val="fr-FR"/>
        </w:rPr>
        <w:t>3 juillet 20</w:t>
      </w:r>
      <w:r w:rsidR="00B52088" w:rsidRPr="00466C8D">
        <w:rPr>
          <w:szCs w:val="22"/>
          <w:lang w:val="fr-FR"/>
        </w:rPr>
        <w:t>15, et sa trente</w:t>
      </w:r>
      <w:r w:rsidR="004550B8" w:rsidRPr="00466C8D">
        <w:rPr>
          <w:szCs w:val="22"/>
          <w:lang w:val="fr-FR"/>
        </w:rPr>
        <w:t> </w:t>
      </w:r>
      <w:r w:rsidR="00B52088" w:rsidRPr="00466C8D">
        <w:rPr>
          <w:szCs w:val="22"/>
          <w:lang w:val="fr-FR"/>
        </w:rPr>
        <w:t>et</w:t>
      </w:r>
      <w:r w:rsidR="004550B8" w:rsidRPr="00466C8D">
        <w:rPr>
          <w:szCs w:val="22"/>
          <w:lang w:val="fr-FR"/>
        </w:rPr>
        <w:t> </w:t>
      </w:r>
      <w:r w:rsidR="00B52088" w:rsidRPr="00466C8D">
        <w:rPr>
          <w:szCs w:val="22"/>
          <w:lang w:val="fr-FR"/>
        </w:rPr>
        <w:t>unième</w:t>
      </w:r>
      <w:r w:rsidR="004550B8" w:rsidRPr="00466C8D">
        <w:rPr>
          <w:szCs w:val="22"/>
          <w:lang w:val="fr-FR"/>
        </w:rPr>
        <w:t> </w:t>
      </w:r>
      <w:r w:rsidR="00B52088" w:rsidRPr="00466C8D">
        <w:rPr>
          <w:szCs w:val="22"/>
          <w:lang w:val="fr-FR"/>
        </w:rPr>
        <w:t>session, du 7 au 1</w:t>
      </w:r>
      <w:r w:rsidR="009B09B7" w:rsidRPr="00466C8D">
        <w:rPr>
          <w:szCs w:val="22"/>
          <w:lang w:val="fr-FR"/>
        </w:rPr>
        <w:t>1 décembre 20</w:t>
      </w:r>
      <w:r w:rsidR="00B52088" w:rsidRPr="00466C8D">
        <w:rPr>
          <w:szCs w:val="22"/>
          <w:lang w:val="fr-FR"/>
        </w:rPr>
        <w:t xml:space="preserve">15.  </w:t>
      </w:r>
      <w:r w:rsidR="00C7009F" w:rsidRPr="00466C8D">
        <w:rPr>
          <w:szCs w:val="22"/>
          <w:lang w:val="fr-FR"/>
        </w:rPr>
        <w:t>Le comité a consacré beaucoup de temps à l</w:t>
      </w:r>
      <w:r w:rsidR="008C13C5" w:rsidRPr="00466C8D">
        <w:rPr>
          <w:szCs w:val="22"/>
          <w:lang w:val="fr-FR"/>
        </w:rPr>
        <w:t>’</w:t>
      </w:r>
      <w:r w:rsidR="00C7009F" w:rsidRPr="00466C8D">
        <w:rPr>
          <w:szCs w:val="22"/>
          <w:lang w:val="fr-FR"/>
        </w:rPr>
        <w:t>examen de la question des limitations et exceptions en faveur des bibliothèques et des services d</w:t>
      </w:r>
      <w:r w:rsidR="008C13C5" w:rsidRPr="00466C8D">
        <w:rPr>
          <w:szCs w:val="22"/>
          <w:lang w:val="fr-FR"/>
        </w:rPr>
        <w:t>’</w:t>
      </w:r>
      <w:r w:rsidR="00C7009F" w:rsidRPr="00466C8D">
        <w:rPr>
          <w:szCs w:val="22"/>
          <w:lang w:val="fr-FR"/>
        </w:rPr>
        <w:t>archives</w:t>
      </w:r>
      <w:r w:rsidR="00B347B0" w:rsidRPr="00466C8D">
        <w:rPr>
          <w:szCs w:val="22"/>
          <w:lang w:val="fr-FR"/>
        </w:rPr>
        <w:t>, des établissements d</w:t>
      </w:r>
      <w:r w:rsidR="008C13C5" w:rsidRPr="00466C8D">
        <w:rPr>
          <w:szCs w:val="22"/>
          <w:lang w:val="fr-FR"/>
        </w:rPr>
        <w:t>’</w:t>
      </w:r>
      <w:r w:rsidR="00B347B0" w:rsidRPr="00466C8D">
        <w:rPr>
          <w:szCs w:val="22"/>
          <w:lang w:val="fr-FR"/>
        </w:rPr>
        <w:t>enseignement et de recherche et des personnes ayant d</w:t>
      </w:r>
      <w:r w:rsidR="008C13C5" w:rsidRPr="00466C8D">
        <w:rPr>
          <w:szCs w:val="22"/>
          <w:lang w:val="fr-FR"/>
        </w:rPr>
        <w:t>’</w:t>
      </w:r>
      <w:r w:rsidR="00B347B0" w:rsidRPr="00466C8D">
        <w:rPr>
          <w:szCs w:val="22"/>
          <w:lang w:val="fr-FR"/>
        </w:rPr>
        <w:t>autres handica</w:t>
      </w:r>
      <w:r w:rsidR="00466C8D" w:rsidRPr="00466C8D">
        <w:rPr>
          <w:szCs w:val="22"/>
          <w:lang w:val="fr-FR"/>
        </w:rPr>
        <w:t>ps.  Le</w:t>
      </w:r>
      <w:r w:rsidR="00A521D3" w:rsidRPr="00466C8D">
        <w:rPr>
          <w:szCs w:val="22"/>
          <w:lang w:val="fr-FR"/>
        </w:rPr>
        <w:t xml:space="preserve"> comité a pris note de</w:t>
      </w:r>
      <w:r w:rsidR="00EE406A" w:rsidRPr="00466C8D">
        <w:rPr>
          <w:szCs w:val="22"/>
          <w:lang w:val="fr-FR"/>
        </w:rPr>
        <w:t xml:space="preserve"> </w:t>
      </w:r>
      <w:r w:rsidR="00EF410F" w:rsidRPr="00466C8D">
        <w:rPr>
          <w:szCs w:val="22"/>
          <w:lang w:val="fr-FR"/>
        </w:rPr>
        <w:t>la version actualisée de l</w:t>
      </w:r>
      <w:r w:rsidR="008C13C5" w:rsidRPr="00466C8D">
        <w:rPr>
          <w:szCs w:val="22"/>
          <w:lang w:val="fr-FR"/>
        </w:rPr>
        <w:t>’</w:t>
      </w:r>
      <w:r w:rsidR="00EF410F" w:rsidRPr="00466C8D">
        <w:rPr>
          <w:szCs w:val="22"/>
          <w:lang w:val="fr-FR"/>
        </w:rPr>
        <w:t>Étude sur les limitations et exceptions en faveur des bibliothèques et des services d</w:t>
      </w:r>
      <w:r w:rsidR="008C13C5" w:rsidRPr="00466C8D">
        <w:rPr>
          <w:szCs w:val="22"/>
          <w:lang w:val="fr-FR"/>
        </w:rPr>
        <w:t>’</w:t>
      </w:r>
      <w:r w:rsidR="00EF410F" w:rsidRPr="00466C8D">
        <w:rPr>
          <w:szCs w:val="22"/>
          <w:lang w:val="fr-FR"/>
        </w:rPr>
        <w:t xml:space="preserve">archives de </w:t>
      </w:r>
      <w:r w:rsidR="003E05E7" w:rsidRPr="00466C8D">
        <w:rPr>
          <w:szCs w:val="22"/>
          <w:lang w:val="fr-FR"/>
        </w:rPr>
        <w:t xml:space="preserve">Kenneth </w:t>
      </w:r>
      <w:proofErr w:type="spellStart"/>
      <w:r w:rsidR="003E05E7" w:rsidRPr="00466C8D">
        <w:rPr>
          <w:szCs w:val="22"/>
          <w:lang w:val="fr-FR"/>
        </w:rPr>
        <w:t>Crews</w:t>
      </w:r>
      <w:proofErr w:type="spellEnd"/>
      <w:r w:rsidR="00EF410F" w:rsidRPr="00466C8D">
        <w:rPr>
          <w:szCs w:val="22"/>
          <w:lang w:val="fr-FR"/>
        </w:rPr>
        <w:t xml:space="preserve">, </w:t>
      </w:r>
      <w:r w:rsidR="00C86931" w:rsidRPr="00466C8D">
        <w:rPr>
          <w:szCs w:val="22"/>
          <w:lang w:val="fr-FR"/>
        </w:rPr>
        <w:t xml:space="preserve">laquelle couvre désormais les législations nationales des </w:t>
      </w:r>
      <w:r w:rsidR="00677D45">
        <w:rPr>
          <w:szCs w:val="22"/>
          <w:lang w:val="fr-FR"/>
        </w:rPr>
        <w:t>188 </w:t>
      </w:r>
      <w:r w:rsidR="00C86931" w:rsidRPr="00466C8D">
        <w:rPr>
          <w:szCs w:val="22"/>
          <w:lang w:val="fr-FR"/>
        </w:rPr>
        <w:t>États membres de l</w:t>
      </w:r>
      <w:r w:rsidR="008C13C5" w:rsidRPr="00466C8D">
        <w:rPr>
          <w:szCs w:val="22"/>
          <w:lang w:val="fr-FR"/>
        </w:rPr>
        <w:t>’</w:t>
      </w:r>
      <w:r w:rsidR="00C86931" w:rsidRPr="00466C8D">
        <w:rPr>
          <w:szCs w:val="22"/>
          <w:lang w:val="fr-FR"/>
        </w:rPr>
        <w:t>O</w:t>
      </w:r>
      <w:r w:rsidR="00466C8D" w:rsidRPr="00466C8D">
        <w:rPr>
          <w:szCs w:val="22"/>
          <w:lang w:val="fr-FR"/>
        </w:rPr>
        <w:t>MPI.  Le</w:t>
      </w:r>
      <w:r w:rsidR="003320C9" w:rsidRPr="00466C8D">
        <w:rPr>
          <w:szCs w:val="22"/>
          <w:lang w:val="fr-FR"/>
        </w:rPr>
        <w:t xml:space="preserve"> comité a également pris note de l</w:t>
      </w:r>
      <w:r w:rsidR="008C13C5" w:rsidRPr="00466C8D">
        <w:rPr>
          <w:szCs w:val="22"/>
          <w:lang w:val="fr-FR"/>
        </w:rPr>
        <w:t>’</w:t>
      </w:r>
      <w:r w:rsidR="003320C9" w:rsidRPr="00466C8D">
        <w:rPr>
          <w:szCs w:val="22"/>
          <w:lang w:val="fr-FR"/>
        </w:rPr>
        <w:t>exposé concernant l</w:t>
      </w:r>
      <w:r w:rsidR="008C13C5" w:rsidRPr="00466C8D">
        <w:rPr>
          <w:szCs w:val="22"/>
          <w:lang w:val="fr-FR"/>
        </w:rPr>
        <w:t>’</w:t>
      </w:r>
      <w:r w:rsidR="003320C9" w:rsidRPr="00466C8D">
        <w:rPr>
          <w:szCs w:val="22"/>
          <w:lang w:val="fr-FR"/>
        </w:rPr>
        <w:t>Étude sur les limitations et exceptions au droit d</w:t>
      </w:r>
      <w:r w:rsidR="008C13C5" w:rsidRPr="00466C8D">
        <w:rPr>
          <w:szCs w:val="22"/>
          <w:lang w:val="fr-FR"/>
        </w:rPr>
        <w:t>’</w:t>
      </w:r>
      <w:r w:rsidR="003320C9" w:rsidRPr="00466C8D">
        <w:rPr>
          <w:szCs w:val="22"/>
          <w:lang w:val="fr-FR"/>
        </w:rPr>
        <w:t xml:space="preserve">auteur en faveur des musées </w:t>
      </w:r>
      <w:r w:rsidR="003E05E7" w:rsidRPr="00466C8D">
        <w:rPr>
          <w:szCs w:val="22"/>
          <w:lang w:val="fr-FR"/>
        </w:rPr>
        <w:t>(document SCCR/30/2).</w:t>
      </w:r>
      <w:r w:rsidR="0052256F" w:rsidRPr="00466C8D">
        <w:rPr>
          <w:szCs w:val="22"/>
          <w:lang w:val="fr-FR"/>
        </w:rPr>
        <w:t xml:space="preserve"> </w:t>
      </w:r>
      <w:r w:rsidR="003E05E7" w:rsidRPr="00466C8D">
        <w:rPr>
          <w:szCs w:val="22"/>
          <w:lang w:val="fr-FR"/>
        </w:rPr>
        <w:t xml:space="preserve"> </w:t>
      </w:r>
      <w:r w:rsidR="009A0785" w:rsidRPr="00466C8D">
        <w:rPr>
          <w:szCs w:val="22"/>
          <w:lang w:val="fr-FR"/>
        </w:rPr>
        <w:t>Ces deux</w:t>
      </w:r>
      <w:r w:rsidR="004550B8" w:rsidRPr="00466C8D">
        <w:rPr>
          <w:szCs w:val="22"/>
          <w:lang w:val="fr-FR"/>
        </w:rPr>
        <w:t> </w:t>
      </w:r>
      <w:r w:rsidR="009A0785" w:rsidRPr="00466C8D">
        <w:rPr>
          <w:szCs w:val="22"/>
          <w:lang w:val="fr-FR"/>
        </w:rPr>
        <w:t xml:space="preserve">études ont donné lieu à un débat riche et </w:t>
      </w:r>
      <w:r w:rsidR="00350FF6" w:rsidRPr="00466C8D">
        <w:rPr>
          <w:szCs w:val="22"/>
          <w:lang w:val="fr-FR"/>
        </w:rPr>
        <w:t>utile</w:t>
      </w:r>
      <w:r w:rsidR="009A0785" w:rsidRPr="00466C8D">
        <w:rPr>
          <w:szCs w:val="22"/>
          <w:lang w:val="fr-FR"/>
        </w:rPr>
        <w:t xml:space="preserve"> sur les thèmes concernés.</w:t>
      </w:r>
    </w:p>
    <w:p w:rsidR="00FF549A" w:rsidRPr="00466C8D" w:rsidRDefault="00C64AA3" w:rsidP="0094639A">
      <w:pPr>
        <w:pStyle w:val="ONUMFS"/>
        <w:rPr>
          <w:szCs w:val="22"/>
          <w:lang w:val="fr-FR"/>
        </w:rPr>
      </w:pPr>
      <w:r w:rsidRPr="00466C8D">
        <w:rPr>
          <w:szCs w:val="22"/>
          <w:lang w:val="fr-FR"/>
        </w:rPr>
        <w:t>Les travaux</w:t>
      </w:r>
      <w:r w:rsidR="009B09B7" w:rsidRPr="00466C8D">
        <w:rPr>
          <w:szCs w:val="22"/>
          <w:lang w:val="fr-FR"/>
        </w:rPr>
        <w:t xml:space="preserve"> du SCC</w:t>
      </w:r>
      <w:r w:rsidR="003E05E7" w:rsidRPr="00466C8D">
        <w:rPr>
          <w:szCs w:val="22"/>
          <w:lang w:val="fr-FR"/>
        </w:rPr>
        <w:t xml:space="preserve">R </w:t>
      </w:r>
      <w:r w:rsidRPr="00466C8D">
        <w:rPr>
          <w:szCs w:val="22"/>
          <w:lang w:val="fr-FR"/>
        </w:rPr>
        <w:t>sont guidés en particulier par les recommandations du Plan d</w:t>
      </w:r>
      <w:r w:rsidR="008C13C5" w:rsidRPr="00466C8D">
        <w:rPr>
          <w:szCs w:val="22"/>
          <w:lang w:val="fr-FR"/>
        </w:rPr>
        <w:t>’</w:t>
      </w:r>
      <w:r w:rsidRPr="00466C8D">
        <w:rPr>
          <w:szCs w:val="22"/>
          <w:lang w:val="fr-FR"/>
        </w:rPr>
        <w:t>action pour le développement, et notamment par celles du groupe</w:t>
      </w:r>
      <w:r w:rsidR="004550B8" w:rsidRPr="00466C8D">
        <w:rPr>
          <w:szCs w:val="22"/>
          <w:lang w:val="fr-FR"/>
        </w:rPr>
        <w:t> </w:t>
      </w:r>
      <w:r w:rsidRPr="00466C8D">
        <w:rPr>
          <w:szCs w:val="22"/>
          <w:lang w:val="fr-FR"/>
        </w:rPr>
        <w:t>B, relatives à l</w:t>
      </w:r>
      <w:r w:rsidR="008C13C5" w:rsidRPr="00466C8D">
        <w:rPr>
          <w:szCs w:val="22"/>
          <w:lang w:val="fr-FR"/>
        </w:rPr>
        <w:t>’</w:t>
      </w:r>
      <w:r w:rsidRPr="00466C8D">
        <w:rPr>
          <w:szCs w:val="22"/>
          <w:lang w:val="fr-FR"/>
        </w:rPr>
        <w:t>établissement de normes, aux flexibilités, à la politique des pouvoirs publics et au domaine publ</w:t>
      </w:r>
      <w:r w:rsidR="00466C8D" w:rsidRPr="00466C8D">
        <w:rPr>
          <w:szCs w:val="22"/>
          <w:lang w:val="fr-FR"/>
        </w:rPr>
        <w:t>ic.  Le</w:t>
      </w:r>
      <w:r w:rsidR="009B09B7" w:rsidRPr="00466C8D">
        <w:rPr>
          <w:szCs w:val="22"/>
          <w:lang w:val="fr-FR"/>
        </w:rPr>
        <w:t> SCC</w:t>
      </w:r>
      <w:r w:rsidR="0094639A" w:rsidRPr="00466C8D">
        <w:rPr>
          <w:szCs w:val="22"/>
          <w:lang w:val="fr-FR"/>
        </w:rPr>
        <w:t>R applique le principe de neutralité dans la facilitation des processus de négociation entre les États membr</w:t>
      </w:r>
      <w:r w:rsidR="00466C8D" w:rsidRPr="00466C8D">
        <w:rPr>
          <w:szCs w:val="22"/>
          <w:lang w:val="fr-FR"/>
        </w:rPr>
        <w:t>es.  Ce</w:t>
      </w:r>
      <w:r w:rsidR="0094639A" w:rsidRPr="00466C8D">
        <w:rPr>
          <w:szCs w:val="22"/>
          <w:lang w:val="fr-FR"/>
        </w:rPr>
        <w:t>s processus sont toujours participatifs et fondés sur une approche multiparti</w:t>
      </w:r>
      <w:r w:rsidR="00466C8D" w:rsidRPr="00466C8D">
        <w:rPr>
          <w:szCs w:val="22"/>
          <w:lang w:val="fr-FR"/>
        </w:rPr>
        <w:t>te.  Le</w:t>
      </w:r>
      <w:r w:rsidR="0094639A" w:rsidRPr="00466C8D">
        <w:rPr>
          <w:szCs w:val="22"/>
          <w:lang w:val="fr-FR"/>
        </w:rPr>
        <w:t>s activités d</w:t>
      </w:r>
      <w:r w:rsidR="008C13C5" w:rsidRPr="00466C8D">
        <w:rPr>
          <w:szCs w:val="22"/>
          <w:lang w:val="fr-FR"/>
        </w:rPr>
        <w:t>’</w:t>
      </w:r>
      <w:r w:rsidR="0094639A" w:rsidRPr="00466C8D">
        <w:rPr>
          <w:szCs w:val="22"/>
          <w:lang w:val="fr-FR"/>
        </w:rPr>
        <w:t>établissement de normes sont exhaustives et réalisées à l</w:t>
      </w:r>
      <w:r w:rsidR="008C13C5" w:rsidRPr="00466C8D">
        <w:rPr>
          <w:szCs w:val="22"/>
          <w:lang w:val="fr-FR"/>
        </w:rPr>
        <w:t>’</w:t>
      </w:r>
      <w:r w:rsidR="0094639A" w:rsidRPr="00466C8D">
        <w:rPr>
          <w:szCs w:val="22"/>
          <w:lang w:val="fr-FR"/>
        </w:rPr>
        <w:t>initiative des membres et tiennent compte des différents niveaux de développement de ces derniers ainsi que des éléments de flexibilité prévus par les arrangements internationaux dans le domaine de la propriété intellectuelle.</w:t>
      </w:r>
    </w:p>
    <w:p w:rsidR="00FF549A" w:rsidRPr="00466C8D" w:rsidRDefault="0094639A" w:rsidP="0094639A">
      <w:pPr>
        <w:pStyle w:val="Heading4"/>
        <w:rPr>
          <w:szCs w:val="22"/>
          <w:lang w:val="fr-FR"/>
        </w:rPr>
      </w:pPr>
      <w:r w:rsidRPr="00466C8D">
        <w:rPr>
          <w:szCs w:val="22"/>
          <w:lang w:val="fr-FR"/>
        </w:rPr>
        <w:t>Comité consultatif sur l</w:t>
      </w:r>
      <w:r w:rsidR="008C13C5" w:rsidRPr="00466C8D">
        <w:rPr>
          <w:szCs w:val="22"/>
          <w:lang w:val="fr-FR"/>
        </w:rPr>
        <w:t>’</w:t>
      </w:r>
      <w:r w:rsidRPr="00466C8D">
        <w:rPr>
          <w:szCs w:val="22"/>
          <w:lang w:val="fr-FR"/>
        </w:rPr>
        <w:t>application des droits</w:t>
      </w:r>
    </w:p>
    <w:p w:rsidR="00FF549A" w:rsidRPr="00466C8D" w:rsidRDefault="00FF549A" w:rsidP="00CD5045">
      <w:pPr>
        <w:rPr>
          <w:szCs w:val="22"/>
          <w:lang w:val="fr-FR"/>
        </w:rPr>
      </w:pPr>
    </w:p>
    <w:p w:rsidR="009B09B7" w:rsidRPr="00466C8D" w:rsidRDefault="00355653" w:rsidP="00CD5045">
      <w:pPr>
        <w:pStyle w:val="ONUMFS"/>
        <w:rPr>
          <w:iCs/>
          <w:szCs w:val="22"/>
          <w:lang w:val="fr-FR"/>
        </w:rPr>
      </w:pPr>
      <w:r w:rsidRPr="00466C8D">
        <w:rPr>
          <w:iCs/>
          <w:szCs w:val="22"/>
          <w:lang w:val="fr-FR"/>
        </w:rPr>
        <w:t>Le Comité consultatif sur l</w:t>
      </w:r>
      <w:r w:rsidR="008C13C5" w:rsidRPr="00466C8D">
        <w:rPr>
          <w:iCs/>
          <w:szCs w:val="22"/>
          <w:lang w:val="fr-FR"/>
        </w:rPr>
        <w:t>’</w:t>
      </w:r>
      <w:r w:rsidRPr="00466C8D">
        <w:rPr>
          <w:iCs/>
          <w:szCs w:val="22"/>
          <w:lang w:val="fr-FR"/>
        </w:rPr>
        <w:t>application des droits (ACE) a tenu sa dixième</w:t>
      </w:r>
      <w:r w:rsidR="004550B8" w:rsidRPr="00466C8D">
        <w:rPr>
          <w:iCs/>
          <w:szCs w:val="22"/>
          <w:lang w:val="fr-FR"/>
        </w:rPr>
        <w:t> </w:t>
      </w:r>
      <w:r w:rsidRPr="00466C8D">
        <w:rPr>
          <w:iCs/>
          <w:szCs w:val="22"/>
          <w:lang w:val="fr-FR"/>
        </w:rPr>
        <w:t>session du 23 au 2</w:t>
      </w:r>
      <w:r w:rsidR="009B09B7" w:rsidRPr="00466C8D">
        <w:rPr>
          <w:iCs/>
          <w:szCs w:val="22"/>
          <w:lang w:val="fr-FR"/>
        </w:rPr>
        <w:t>5 novembre 20</w:t>
      </w:r>
      <w:r w:rsidR="0052256F" w:rsidRPr="00466C8D">
        <w:rPr>
          <w:iCs/>
          <w:szCs w:val="22"/>
          <w:lang w:val="fr-FR"/>
        </w:rPr>
        <w:t>15.</w:t>
      </w:r>
      <w:r w:rsidR="00196284" w:rsidRPr="00466C8D">
        <w:rPr>
          <w:iCs/>
          <w:szCs w:val="22"/>
          <w:lang w:val="fr-FR"/>
        </w:rPr>
        <w:t xml:space="preserve">  Les travaux de l</w:t>
      </w:r>
      <w:r w:rsidR="008C13C5" w:rsidRPr="00466C8D">
        <w:rPr>
          <w:iCs/>
          <w:szCs w:val="22"/>
          <w:lang w:val="fr-FR"/>
        </w:rPr>
        <w:t>’</w:t>
      </w:r>
      <w:r w:rsidR="00196284" w:rsidRPr="00466C8D">
        <w:rPr>
          <w:iCs/>
          <w:szCs w:val="22"/>
          <w:lang w:val="fr-FR"/>
        </w:rPr>
        <w:t>ACE sont axés sur l</w:t>
      </w:r>
      <w:r w:rsidR="008C13C5" w:rsidRPr="00466C8D">
        <w:rPr>
          <w:iCs/>
          <w:szCs w:val="22"/>
          <w:lang w:val="fr-FR"/>
        </w:rPr>
        <w:t>’</w:t>
      </w:r>
      <w:r w:rsidR="00196284" w:rsidRPr="00466C8D">
        <w:rPr>
          <w:iCs/>
          <w:szCs w:val="22"/>
          <w:lang w:val="fr-FR"/>
        </w:rPr>
        <w:t>assistance technique et la coordination avec d</w:t>
      </w:r>
      <w:r w:rsidR="008C13C5" w:rsidRPr="00466C8D">
        <w:rPr>
          <w:iCs/>
          <w:szCs w:val="22"/>
          <w:lang w:val="fr-FR"/>
        </w:rPr>
        <w:t>’</w:t>
      </w:r>
      <w:r w:rsidR="00196284" w:rsidRPr="00466C8D">
        <w:rPr>
          <w:iCs/>
          <w:szCs w:val="22"/>
          <w:lang w:val="fr-FR"/>
        </w:rPr>
        <w:t>autres organisations et le secteur privé dans le domaine de l</w:t>
      </w:r>
      <w:r w:rsidR="008C13C5" w:rsidRPr="00466C8D">
        <w:rPr>
          <w:iCs/>
          <w:szCs w:val="22"/>
          <w:lang w:val="fr-FR"/>
        </w:rPr>
        <w:t>’</w:t>
      </w:r>
      <w:r w:rsidR="00196284" w:rsidRPr="00466C8D">
        <w:rPr>
          <w:iCs/>
          <w:szCs w:val="22"/>
          <w:lang w:val="fr-FR"/>
        </w:rPr>
        <w:t>application des droits et du respect de la propriété intellectuel</w:t>
      </w:r>
      <w:r w:rsidR="00466C8D" w:rsidRPr="00466C8D">
        <w:rPr>
          <w:iCs/>
          <w:szCs w:val="22"/>
          <w:lang w:val="fr-FR"/>
        </w:rPr>
        <w:t>le.  Co</w:t>
      </w:r>
      <w:r w:rsidR="001E3044" w:rsidRPr="00466C8D">
        <w:rPr>
          <w:iCs/>
          <w:szCs w:val="22"/>
          <w:lang w:val="fr-FR"/>
        </w:rPr>
        <w:t xml:space="preserve">nformément à la recommandation </w:t>
      </w:r>
      <w:r w:rsidR="00AC3C1C" w:rsidRPr="00466C8D">
        <w:rPr>
          <w:iCs/>
          <w:szCs w:val="22"/>
          <w:lang w:val="fr-FR"/>
        </w:rPr>
        <w:t>n° </w:t>
      </w:r>
      <w:r w:rsidR="001E3044" w:rsidRPr="00466C8D">
        <w:rPr>
          <w:iCs/>
          <w:szCs w:val="22"/>
          <w:lang w:val="fr-FR"/>
        </w:rPr>
        <w:t>45 du Plan d</w:t>
      </w:r>
      <w:r w:rsidR="008C13C5" w:rsidRPr="00466C8D">
        <w:rPr>
          <w:iCs/>
          <w:szCs w:val="22"/>
          <w:lang w:val="fr-FR"/>
        </w:rPr>
        <w:t>’</w:t>
      </w:r>
      <w:r w:rsidR="001E3044" w:rsidRPr="00466C8D">
        <w:rPr>
          <w:iCs/>
          <w:szCs w:val="22"/>
          <w:lang w:val="fr-FR"/>
        </w:rPr>
        <w:t>action pour le développement, le comité s</w:t>
      </w:r>
      <w:r w:rsidR="008C13C5" w:rsidRPr="00466C8D">
        <w:rPr>
          <w:iCs/>
          <w:szCs w:val="22"/>
          <w:lang w:val="fr-FR"/>
        </w:rPr>
        <w:t>’</w:t>
      </w:r>
      <w:r w:rsidR="001E3044" w:rsidRPr="00466C8D">
        <w:rPr>
          <w:iCs/>
          <w:szCs w:val="22"/>
          <w:lang w:val="fr-FR"/>
        </w:rPr>
        <w:t>efforce de replacer l</w:t>
      </w:r>
      <w:r w:rsidR="008C13C5" w:rsidRPr="00466C8D">
        <w:rPr>
          <w:iCs/>
          <w:szCs w:val="22"/>
          <w:lang w:val="fr-FR"/>
        </w:rPr>
        <w:t>’</w:t>
      </w:r>
      <w:r w:rsidR="001E3044" w:rsidRPr="00466C8D">
        <w:rPr>
          <w:iCs/>
          <w:szCs w:val="22"/>
          <w:lang w:val="fr-FR"/>
        </w:rPr>
        <w:t>application des droits de propriété intellectuelle dans le contexte plus large de l</w:t>
      </w:r>
      <w:r w:rsidR="008C13C5" w:rsidRPr="00466C8D">
        <w:rPr>
          <w:iCs/>
          <w:szCs w:val="22"/>
          <w:lang w:val="fr-FR"/>
        </w:rPr>
        <w:t>’</w:t>
      </w:r>
      <w:r w:rsidR="001E3044" w:rsidRPr="00466C8D">
        <w:rPr>
          <w:iCs/>
          <w:szCs w:val="22"/>
          <w:lang w:val="fr-FR"/>
        </w:rPr>
        <w:t>intérêt général et en particulier des préoccupations relatives au développement, un objectif qui ressort du programme de travail de la dixième</w:t>
      </w:r>
      <w:r w:rsidR="004550B8" w:rsidRPr="00466C8D">
        <w:rPr>
          <w:iCs/>
          <w:szCs w:val="22"/>
          <w:lang w:val="fr-FR"/>
        </w:rPr>
        <w:t> </w:t>
      </w:r>
      <w:r w:rsidR="001E3044" w:rsidRPr="00466C8D">
        <w:rPr>
          <w:iCs/>
          <w:szCs w:val="22"/>
          <w:lang w:val="fr-FR"/>
        </w:rPr>
        <w:t>session de l</w:t>
      </w:r>
      <w:r w:rsidR="008C13C5" w:rsidRPr="00466C8D">
        <w:rPr>
          <w:iCs/>
          <w:szCs w:val="22"/>
          <w:lang w:val="fr-FR"/>
        </w:rPr>
        <w:t>’</w:t>
      </w:r>
      <w:r w:rsidR="001E3044" w:rsidRPr="00466C8D">
        <w:rPr>
          <w:iCs/>
          <w:szCs w:val="22"/>
          <w:lang w:val="fr-FR"/>
        </w:rPr>
        <w:t>ACE</w:t>
      </w:r>
      <w:r w:rsidR="004550B8" w:rsidRPr="00466C8D">
        <w:rPr>
          <w:iCs/>
          <w:szCs w:val="22"/>
          <w:lang w:val="fr-FR"/>
        </w:rPr>
        <w:t> :</w:t>
      </w:r>
      <w:r w:rsidR="00643CCD" w:rsidRPr="00466C8D">
        <w:rPr>
          <w:iCs/>
          <w:szCs w:val="22"/>
          <w:lang w:val="fr-FR"/>
        </w:rPr>
        <w:t xml:space="preserve"> </w:t>
      </w:r>
      <w:r w:rsidR="00F00E4F" w:rsidRPr="00466C8D">
        <w:rPr>
          <w:iCs/>
          <w:szCs w:val="22"/>
          <w:lang w:val="fr-FR"/>
        </w:rPr>
        <w:t>i)</w:t>
      </w:r>
      <w:r w:rsidR="004550B8" w:rsidRPr="00466C8D">
        <w:rPr>
          <w:iCs/>
          <w:szCs w:val="22"/>
          <w:lang w:val="fr-FR"/>
        </w:rPr>
        <w:t> </w:t>
      </w:r>
      <w:r w:rsidR="000771CA" w:rsidRPr="00466C8D">
        <w:rPr>
          <w:iCs/>
          <w:szCs w:val="22"/>
          <w:lang w:val="fr-FR"/>
        </w:rPr>
        <w:t>pratiques en matière de règlement extrajudiciaire des litiges dans différents domaines de la propriété intellectuelle et leur mise en œuvre et ii)</w:t>
      </w:r>
      <w:r w:rsidR="004550B8" w:rsidRPr="00466C8D">
        <w:rPr>
          <w:iCs/>
          <w:szCs w:val="22"/>
          <w:lang w:val="fr-FR"/>
        </w:rPr>
        <w:t> </w:t>
      </w:r>
      <w:r w:rsidR="000771CA" w:rsidRPr="00466C8D">
        <w:rPr>
          <w:iCs/>
          <w:szCs w:val="22"/>
          <w:lang w:val="fr-FR"/>
        </w:rPr>
        <w:t>actions, mesures ou expériences réussies en matière de prévention visant à compléter les mesures d</w:t>
      </w:r>
      <w:r w:rsidR="008C13C5" w:rsidRPr="00466C8D">
        <w:rPr>
          <w:iCs/>
          <w:szCs w:val="22"/>
          <w:lang w:val="fr-FR"/>
        </w:rPr>
        <w:t>’</w:t>
      </w:r>
      <w:r w:rsidR="000771CA" w:rsidRPr="00466C8D">
        <w:rPr>
          <w:iCs/>
          <w:szCs w:val="22"/>
          <w:lang w:val="fr-FR"/>
        </w:rPr>
        <w:t>application des droits en vigueur, de manière à réduire la taille du marché pour les produits contrefaisants ou pirates</w:t>
      </w:r>
      <w:r w:rsidR="00C86F57" w:rsidRPr="00466C8D">
        <w:rPr>
          <w:iCs/>
          <w:szCs w:val="22"/>
          <w:lang w:val="fr-FR"/>
        </w:rPr>
        <w:t>.</w:t>
      </w:r>
    </w:p>
    <w:p w:rsidR="00FF549A" w:rsidRPr="00466C8D" w:rsidRDefault="00981EC9" w:rsidP="00CD5045">
      <w:pPr>
        <w:pStyle w:val="ONUMFS"/>
        <w:rPr>
          <w:iCs/>
          <w:szCs w:val="22"/>
          <w:lang w:val="fr-FR"/>
        </w:rPr>
      </w:pPr>
      <w:r w:rsidRPr="00466C8D">
        <w:rPr>
          <w:iCs/>
          <w:szCs w:val="22"/>
          <w:lang w:val="fr-FR"/>
        </w:rPr>
        <w:t>Le</w:t>
      </w:r>
      <w:r w:rsidR="005D4FE9" w:rsidRPr="00466C8D">
        <w:rPr>
          <w:iCs/>
          <w:szCs w:val="22"/>
          <w:lang w:val="fr-FR"/>
        </w:rPr>
        <w:t xml:space="preserve"> </w:t>
      </w:r>
      <w:r w:rsidRPr="00466C8D">
        <w:rPr>
          <w:iCs/>
          <w:szCs w:val="22"/>
          <w:lang w:val="fr-FR"/>
        </w:rPr>
        <w:t xml:space="preserve">comité </w:t>
      </w:r>
      <w:r w:rsidR="005D4FE9" w:rsidRPr="00466C8D">
        <w:rPr>
          <w:iCs/>
          <w:szCs w:val="22"/>
          <w:lang w:val="fr-FR"/>
        </w:rPr>
        <w:t>a</w:t>
      </w:r>
      <w:r w:rsidRPr="00466C8D">
        <w:rPr>
          <w:iCs/>
          <w:szCs w:val="22"/>
          <w:lang w:val="fr-FR"/>
        </w:rPr>
        <w:t xml:space="preserve"> </w:t>
      </w:r>
      <w:r w:rsidR="00D65AB2" w:rsidRPr="00466C8D">
        <w:rPr>
          <w:iCs/>
          <w:szCs w:val="22"/>
          <w:lang w:val="fr-FR"/>
        </w:rPr>
        <w:t>entendu</w:t>
      </w:r>
      <w:r w:rsidRPr="00466C8D">
        <w:rPr>
          <w:iCs/>
          <w:szCs w:val="22"/>
          <w:lang w:val="fr-FR"/>
        </w:rPr>
        <w:t xml:space="preserve"> </w:t>
      </w:r>
      <w:r w:rsidR="00677D45">
        <w:rPr>
          <w:iCs/>
          <w:szCs w:val="22"/>
          <w:lang w:val="fr-FR"/>
        </w:rPr>
        <w:t>31 </w:t>
      </w:r>
      <w:r w:rsidR="00D65AB2" w:rsidRPr="00466C8D">
        <w:rPr>
          <w:iCs/>
          <w:szCs w:val="22"/>
          <w:lang w:val="fr-FR"/>
        </w:rPr>
        <w:t>présentations d</w:t>
      </w:r>
      <w:r w:rsidR="008C13C5" w:rsidRPr="00466C8D">
        <w:rPr>
          <w:iCs/>
          <w:szCs w:val="22"/>
          <w:lang w:val="fr-FR"/>
        </w:rPr>
        <w:t>’</w:t>
      </w:r>
      <w:r w:rsidRPr="00466C8D">
        <w:rPr>
          <w:iCs/>
          <w:szCs w:val="22"/>
          <w:lang w:val="fr-FR"/>
        </w:rPr>
        <w:t>experts sur des thèmes en rapport avec le programme de travail de l</w:t>
      </w:r>
      <w:r w:rsidR="008C13C5" w:rsidRPr="00466C8D">
        <w:rPr>
          <w:iCs/>
          <w:szCs w:val="22"/>
          <w:lang w:val="fr-FR"/>
        </w:rPr>
        <w:t>’</w:t>
      </w:r>
      <w:r w:rsidR="00466C8D" w:rsidRPr="00466C8D">
        <w:rPr>
          <w:iCs/>
          <w:szCs w:val="22"/>
          <w:lang w:val="fr-FR"/>
        </w:rPr>
        <w:t>ACE.  Da</w:t>
      </w:r>
      <w:r w:rsidR="003F0010" w:rsidRPr="00466C8D">
        <w:rPr>
          <w:iCs/>
          <w:szCs w:val="22"/>
          <w:lang w:val="fr-FR"/>
        </w:rPr>
        <w:t>ns le cadre du premier de ces thèmes</w:t>
      </w:r>
      <w:r w:rsidR="00B11000" w:rsidRPr="00466C8D">
        <w:rPr>
          <w:iCs/>
          <w:szCs w:val="22"/>
          <w:lang w:val="fr-FR"/>
        </w:rPr>
        <w:t xml:space="preserve">, les différents modes extrajudiciaires de règlement des litiges ont été </w:t>
      </w:r>
      <w:r w:rsidR="00316C15" w:rsidRPr="00466C8D">
        <w:rPr>
          <w:iCs/>
          <w:szCs w:val="22"/>
          <w:lang w:val="fr-FR"/>
        </w:rPr>
        <w:t>examinés</w:t>
      </w:r>
      <w:r w:rsidR="00B11000" w:rsidRPr="00466C8D">
        <w:rPr>
          <w:iCs/>
          <w:szCs w:val="22"/>
          <w:lang w:val="fr-FR"/>
        </w:rPr>
        <w:t xml:space="preserve">, </w:t>
      </w:r>
      <w:r w:rsidR="00543870" w:rsidRPr="00466C8D">
        <w:rPr>
          <w:iCs/>
          <w:szCs w:val="22"/>
          <w:lang w:val="fr-FR"/>
        </w:rPr>
        <w:t xml:space="preserve">et notamment </w:t>
      </w:r>
      <w:r w:rsidR="00B11000" w:rsidRPr="00466C8D">
        <w:rPr>
          <w:iCs/>
          <w:szCs w:val="22"/>
          <w:lang w:val="fr-FR"/>
        </w:rPr>
        <w:t xml:space="preserve">les </w:t>
      </w:r>
      <w:r w:rsidR="00316C15" w:rsidRPr="00466C8D">
        <w:rPr>
          <w:iCs/>
          <w:szCs w:val="22"/>
          <w:lang w:val="fr-FR"/>
        </w:rPr>
        <w:t>services de médiation offerts par les offices de propriété intellectuelle, la procédure d</w:t>
      </w:r>
      <w:r w:rsidR="008C13C5" w:rsidRPr="00466C8D">
        <w:rPr>
          <w:iCs/>
          <w:szCs w:val="22"/>
          <w:lang w:val="fr-FR"/>
        </w:rPr>
        <w:t>’</w:t>
      </w:r>
      <w:r w:rsidR="00316C15" w:rsidRPr="00466C8D">
        <w:rPr>
          <w:iCs/>
          <w:szCs w:val="22"/>
          <w:lang w:val="fr-FR"/>
        </w:rPr>
        <w:t xml:space="preserve">urgence </w:t>
      </w:r>
      <w:r w:rsidR="00543870" w:rsidRPr="00466C8D">
        <w:rPr>
          <w:iCs/>
          <w:szCs w:val="22"/>
          <w:lang w:val="fr-FR"/>
        </w:rPr>
        <w:t>adoptée</w:t>
      </w:r>
      <w:r w:rsidR="005D4FE9" w:rsidRPr="00466C8D">
        <w:rPr>
          <w:iCs/>
          <w:szCs w:val="22"/>
          <w:lang w:val="fr-FR"/>
        </w:rPr>
        <w:t xml:space="preserve"> par </w:t>
      </w:r>
      <w:proofErr w:type="spellStart"/>
      <w:r w:rsidR="005D4FE9" w:rsidRPr="00466C8D">
        <w:rPr>
          <w:iCs/>
          <w:szCs w:val="22"/>
          <w:lang w:val="fr-FR"/>
        </w:rPr>
        <w:t>Palexpo</w:t>
      </w:r>
      <w:proofErr w:type="spellEnd"/>
      <w:r w:rsidR="005D4FE9" w:rsidRPr="00466C8D">
        <w:rPr>
          <w:iCs/>
          <w:szCs w:val="22"/>
          <w:lang w:val="fr-FR"/>
        </w:rPr>
        <w:t>, à Genève,</w:t>
      </w:r>
      <w:r w:rsidR="00543870" w:rsidRPr="00466C8D">
        <w:rPr>
          <w:iCs/>
          <w:szCs w:val="22"/>
          <w:lang w:val="fr-FR"/>
        </w:rPr>
        <w:t xml:space="preserve"> pour le règlement extrajudiciaire des litiges et les Principes directeurs concernant le règlement uniforme des litiges relatifs aux noms de domai</w:t>
      </w:r>
      <w:r w:rsidR="00466C8D" w:rsidRPr="00466C8D">
        <w:rPr>
          <w:iCs/>
          <w:szCs w:val="22"/>
          <w:lang w:val="fr-FR"/>
        </w:rPr>
        <w:t>ne.  Su</w:t>
      </w:r>
      <w:r w:rsidR="001F24D7" w:rsidRPr="00466C8D">
        <w:rPr>
          <w:iCs/>
          <w:szCs w:val="22"/>
          <w:lang w:val="fr-FR"/>
        </w:rPr>
        <w:t xml:space="preserve">r le second thème, </w:t>
      </w:r>
      <w:r w:rsidR="004B237C" w:rsidRPr="00466C8D">
        <w:rPr>
          <w:iCs/>
          <w:szCs w:val="22"/>
          <w:lang w:val="fr-FR"/>
        </w:rPr>
        <w:t xml:space="preserve">de nombreux pays ont présenté </w:t>
      </w:r>
      <w:r w:rsidR="006E12EB" w:rsidRPr="00466C8D">
        <w:rPr>
          <w:iCs/>
          <w:szCs w:val="22"/>
          <w:lang w:val="fr-FR"/>
        </w:rPr>
        <w:t>des mesures originales de sensibilisation, d</w:t>
      </w:r>
      <w:r w:rsidR="008C13C5" w:rsidRPr="00466C8D">
        <w:rPr>
          <w:iCs/>
          <w:szCs w:val="22"/>
          <w:lang w:val="fr-FR"/>
        </w:rPr>
        <w:t>’</w:t>
      </w:r>
      <w:r w:rsidR="006E12EB" w:rsidRPr="00466C8D">
        <w:rPr>
          <w:iCs/>
          <w:szCs w:val="22"/>
          <w:lang w:val="fr-FR"/>
        </w:rPr>
        <w:t>éducation et de prévention des atteintes portées en ligne aux droits de propriété intellectuel</w:t>
      </w:r>
      <w:r w:rsidR="00466C8D" w:rsidRPr="00466C8D">
        <w:rPr>
          <w:iCs/>
          <w:szCs w:val="22"/>
          <w:lang w:val="fr-FR"/>
        </w:rPr>
        <w:t>le.  De</w:t>
      </w:r>
      <w:r w:rsidR="004B237C" w:rsidRPr="00466C8D">
        <w:rPr>
          <w:iCs/>
          <w:szCs w:val="22"/>
          <w:lang w:val="fr-FR"/>
        </w:rPr>
        <w:t xml:space="preserve">s présentations ont également été </w:t>
      </w:r>
      <w:r w:rsidR="0041218E" w:rsidRPr="00466C8D">
        <w:rPr>
          <w:iCs/>
          <w:szCs w:val="22"/>
          <w:lang w:val="fr-FR"/>
        </w:rPr>
        <w:t>consacrées au matériel pédagogique de l</w:t>
      </w:r>
      <w:r w:rsidR="008C13C5" w:rsidRPr="00466C8D">
        <w:rPr>
          <w:iCs/>
          <w:szCs w:val="22"/>
          <w:lang w:val="fr-FR"/>
        </w:rPr>
        <w:t>’</w:t>
      </w:r>
      <w:r w:rsidR="0041218E" w:rsidRPr="00466C8D">
        <w:rPr>
          <w:iCs/>
          <w:szCs w:val="22"/>
          <w:lang w:val="fr-FR"/>
        </w:rPr>
        <w:t>OMPI relatif au respect du droit d</w:t>
      </w:r>
      <w:r w:rsidR="008C13C5" w:rsidRPr="00466C8D">
        <w:rPr>
          <w:iCs/>
          <w:szCs w:val="22"/>
          <w:lang w:val="fr-FR"/>
        </w:rPr>
        <w:t>’</w:t>
      </w:r>
      <w:r w:rsidR="0041218E" w:rsidRPr="00466C8D">
        <w:rPr>
          <w:iCs/>
          <w:szCs w:val="22"/>
          <w:lang w:val="fr-FR"/>
        </w:rPr>
        <w:t>aute</w:t>
      </w:r>
      <w:r w:rsidR="00466C8D" w:rsidRPr="00466C8D">
        <w:rPr>
          <w:iCs/>
          <w:szCs w:val="22"/>
          <w:lang w:val="fr-FR"/>
        </w:rPr>
        <w:t>ur.  Il</w:t>
      </w:r>
      <w:r w:rsidR="00F9402D" w:rsidRPr="00466C8D">
        <w:rPr>
          <w:iCs/>
          <w:szCs w:val="22"/>
          <w:lang w:val="fr-FR"/>
        </w:rPr>
        <w:t xml:space="preserve"> a aussi été question d</w:t>
      </w:r>
      <w:r w:rsidR="00D65AB2" w:rsidRPr="00466C8D">
        <w:rPr>
          <w:iCs/>
          <w:szCs w:val="22"/>
          <w:lang w:val="fr-FR"/>
        </w:rPr>
        <w:t>e mécanismes volontaires</w:t>
      </w:r>
      <w:r w:rsidR="00CC15F4" w:rsidRPr="00466C8D">
        <w:rPr>
          <w:iCs/>
          <w:szCs w:val="22"/>
          <w:lang w:val="fr-FR"/>
        </w:rPr>
        <w:t xml:space="preserve"> tels que les codes de déontologie visant à réduire le nombre d</w:t>
      </w:r>
      <w:r w:rsidR="008C13C5" w:rsidRPr="00466C8D">
        <w:rPr>
          <w:iCs/>
          <w:szCs w:val="22"/>
          <w:lang w:val="fr-FR"/>
        </w:rPr>
        <w:t>’</w:t>
      </w:r>
      <w:r w:rsidR="00CC15F4" w:rsidRPr="00466C8D">
        <w:rPr>
          <w:iCs/>
          <w:szCs w:val="22"/>
          <w:lang w:val="fr-FR"/>
        </w:rPr>
        <w:t>atteintes aux droits de propriété intellectuelle</w:t>
      </w:r>
      <w:r w:rsidR="00EC2CA8" w:rsidRPr="00466C8D">
        <w:rPr>
          <w:iCs/>
          <w:szCs w:val="22"/>
          <w:lang w:val="fr-FR"/>
        </w:rPr>
        <w:t xml:space="preserve">, et des </w:t>
      </w:r>
      <w:r w:rsidR="00EC2CA8" w:rsidRPr="00466C8D">
        <w:rPr>
          <w:iCs/>
          <w:szCs w:val="22"/>
          <w:lang w:val="fr-FR"/>
        </w:rPr>
        <w:lastRenderedPageBreak/>
        <w:t xml:space="preserve">informations ont été échangées en ce qui concerne les stratégies nationales et les mesures de coordination en matière </w:t>
      </w:r>
      <w:r w:rsidR="00C10C4B" w:rsidRPr="00466C8D">
        <w:rPr>
          <w:iCs/>
          <w:szCs w:val="22"/>
          <w:lang w:val="fr-FR"/>
        </w:rPr>
        <w:t>d</w:t>
      </w:r>
      <w:r w:rsidR="008C13C5" w:rsidRPr="00466C8D">
        <w:rPr>
          <w:iCs/>
          <w:szCs w:val="22"/>
          <w:lang w:val="fr-FR"/>
        </w:rPr>
        <w:t>’</w:t>
      </w:r>
      <w:r w:rsidR="00C10C4B" w:rsidRPr="00466C8D">
        <w:rPr>
          <w:iCs/>
          <w:szCs w:val="22"/>
          <w:lang w:val="fr-FR"/>
        </w:rPr>
        <w:t>application des droits.</w:t>
      </w:r>
    </w:p>
    <w:p w:rsidR="00FF549A" w:rsidRPr="00466C8D" w:rsidRDefault="00C10C4B" w:rsidP="00CD5045">
      <w:pPr>
        <w:pStyle w:val="ONUMFS"/>
        <w:rPr>
          <w:iCs/>
          <w:szCs w:val="22"/>
          <w:lang w:val="fr-FR"/>
        </w:rPr>
      </w:pPr>
      <w:r w:rsidRPr="00466C8D">
        <w:rPr>
          <w:iCs/>
          <w:szCs w:val="22"/>
          <w:lang w:val="fr-FR"/>
        </w:rPr>
        <w:t xml:space="preserve">Le comité a décidé </w:t>
      </w:r>
      <w:r w:rsidR="00376EDE" w:rsidRPr="00466C8D">
        <w:rPr>
          <w:iCs/>
          <w:szCs w:val="22"/>
          <w:lang w:val="fr-FR"/>
        </w:rPr>
        <w:t>de procéder</w:t>
      </w:r>
      <w:r w:rsidR="006810ED" w:rsidRPr="00466C8D">
        <w:rPr>
          <w:iCs/>
          <w:szCs w:val="22"/>
          <w:lang w:val="fr-FR"/>
        </w:rPr>
        <w:t>,</w:t>
      </w:r>
      <w:r w:rsidR="00376EDE" w:rsidRPr="00466C8D">
        <w:rPr>
          <w:iCs/>
          <w:szCs w:val="22"/>
          <w:lang w:val="fr-FR"/>
        </w:rPr>
        <w:t xml:space="preserve"> à sa onzième</w:t>
      </w:r>
      <w:r w:rsidR="004550B8" w:rsidRPr="00466C8D">
        <w:rPr>
          <w:iCs/>
          <w:szCs w:val="22"/>
          <w:lang w:val="fr-FR"/>
        </w:rPr>
        <w:t> </w:t>
      </w:r>
      <w:r w:rsidR="00376EDE" w:rsidRPr="00466C8D">
        <w:rPr>
          <w:iCs/>
          <w:szCs w:val="22"/>
          <w:lang w:val="fr-FR"/>
        </w:rPr>
        <w:t xml:space="preserve">session qui doit se tenir du 5 au </w:t>
      </w:r>
      <w:r w:rsidR="009B09B7" w:rsidRPr="00466C8D">
        <w:rPr>
          <w:iCs/>
          <w:szCs w:val="22"/>
          <w:lang w:val="fr-FR"/>
        </w:rPr>
        <w:t>7 septembre 20</w:t>
      </w:r>
      <w:r w:rsidR="00376EDE" w:rsidRPr="00466C8D">
        <w:rPr>
          <w:iCs/>
          <w:szCs w:val="22"/>
          <w:lang w:val="fr-FR"/>
        </w:rPr>
        <w:t>16, à un échange de données d</w:t>
      </w:r>
      <w:r w:rsidR="008C13C5" w:rsidRPr="00466C8D">
        <w:rPr>
          <w:iCs/>
          <w:szCs w:val="22"/>
          <w:lang w:val="fr-FR"/>
        </w:rPr>
        <w:t>’</w:t>
      </w:r>
      <w:r w:rsidR="00376EDE" w:rsidRPr="00466C8D">
        <w:rPr>
          <w:iCs/>
          <w:szCs w:val="22"/>
          <w:lang w:val="fr-FR"/>
        </w:rPr>
        <w:t>expérience nationales sur les thèmes suivants :</w:t>
      </w:r>
      <w:r w:rsidRPr="00466C8D">
        <w:rPr>
          <w:iCs/>
          <w:szCs w:val="22"/>
          <w:lang w:val="fr-FR"/>
        </w:rPr>
        <w:t xml:space="preserve"> </w:t>
      </w:r>
      <w:r w:rsidR="00F00E4F" w:rsidRPr="00466C8D">
        <w:rPr>
          <w:iCs/>
          <w:szCs w:val="22"/>
          <w:lang w:val="fr-FR"/>
        </w:rPr>
        <w:t>i)</w:t>
      </w:r>
      <w:r w:rsidR="004550B8" w:rsidRPr="00466C8D">
        <w:rPr>
          <w:iCs/>
          <w:szCs w:val="22"/>
          <w:lang w:val="fr-FR"/>
        </w:rPr>
        <w:t> </w:t>
      </w:r>
      <w:r w:rsidR="004674C7" w:rsidRPr="00466C8D">
        <w:rPr>
          <w:iCs/>
          <w:szCs w:val="22"/>
          <w:lang w:val="fr-FR"/>
        </w:rPr>
        <w:t xml:space="preserve">activités de sensibilisation et campagnes stratégiques menées pour promouvoir le respect de la propriété intellectuelle auprès du grand public, notamment les jeunes, conformément aux priorités des États membres dans le domaine éducatif, entre autres, </w:t>
      </w:r>
      <w:r w:rsidR="00F00E4F" w:rsidRPr="00466C8D">
        <w:rPr>
          <w:iCs/>
          <w:szCs w:val="22"/>
          <w:lang w:val="fr-FR"/>
        </w:rPr>
        <w:t>ii)</w:t>
      </w:r>
      <w:r w:rsidR="004550B8" w:rsidRPr="00466C8D">
        <w:rPr>
          <w:iCs/>
          <w:szCs w:val="22"/>
          <w:lang w:val="fr-FR"/>
        </w:rPr>
        <w:t> </w:t>
      </w:r>
      <w:r w:rsidR="004674C7" w:rsidRPr="00466C8D">
        <w:rPr>
          <w:iCs/>
          <w:szCs w:val="22"/>
          <w:lang w:val="fr-FR"/>
        </w:rPr>
        <w:t>mécanismes institutionnels associés aux politiques et systèmes d</w:t>
      </w:r>
      <w:r w:rsidR="008C13C5" w:rsidRPr="00466C8D">
        <w:rPr>
          <w:iCs/>
          <w:szCs w:val="22"/>
          <w:lang w:val="fr-FR"/>
        </w:rPr>
        <w:t>’</w:t>
      </w:r>
      <w:r w:rsidR="004674C7" w:rsidRPr="00466C8D">
        <w:rPr>
          <w:iCs/>
          <w:szCs w:val="22"/>
          <w:lang w:val="fr-FR"/>
        </w:rPr>
        <w:t>application des droits de propriété intellectuelle, notamment les mécanismes permettant de régler les litiges de propriété intellectuelle d</w:t>
      </w:r>
      <w:r w:rsidR="008C13C5" w:rsidRPr="00466C8D">
        <w:rPr>
          <w:iCs/>
          <w:szCs w:val="22"/>
          <w:lang w:val="fr-FR"/>
        </w:rPr>
        <w:t>’</w:t>
      </w:r>
      <w:r w:rsidR="004674C7" w:rsidRPr="00466C8D">
        <w:rPr>
          <w:iCs/>
          <w:szCs w:val="22"/>
          <w:lang w:val="fr-FR"/>
        </w:rPr>
        <w:t xml:space="preserve">une manière équilibrée, globale et efficace, </w:t>
      </w:r>
      <w:r w:rsidR="00F00E4F" w:rsidRPr="00466C8D">
        <w:rPr>
          <w:iCs/>
          <w:szCs w:val="22"/>
          <w:lang w:val="fr-FR"/>
        </w:rPr>
        <w:t>iii)</w:t>
      </w:r>
      <w:r w:rsidR="004550B8" w:rsidRPr="00466C8D">
        <w:rPr>
          <w:iCs/>
          <w:szCs w:val="22"/>
          <w:lang w:val="fr-FR"/>
        </w:rPr>
        <w:t> </w:t>
      </w:r>
      <w:r w:rsidR="00366A20" w:rsidRPr="00466C8D">
        <w:rPr>
          <w:iCs/>
          <w:szCs w:val="22"/>
          <w:lang w:val="fr-FR"/>
        </w:rPr>
        <w:t>assistance fournie par l</w:t>
      </w:r>
      <w:r w:rsidR="008C13C5" w:rsidRPr="00466C8D">
        <w:rPr>
          <w:iCs/>
          <w:szCs w:val="22"/>
          <w:lang w:val="fr-FR"/>
        </w:rPr>
        <w:t>’</w:t>
      </w:r>
      <w:r w:rsidR="00366A20" w:rsidRPr="00466C8D">
        <w:rPr>
          <w:iCs/>
          <w:szCs w:val="22"/>
          <w:lang w:val="fr-FR"/>
        </w:rPr>
        <w:t xml:space="preserve">OMPI dans le domaine législatif, notamment </w:t>
      </w:r>
      <w:r w:rsidR="006810ED" w:rsidRPr="00466C8D">
        <w:rPr>
          <w:iCs/>
          <w:szCs w:val="22"/>
          <w:lang w:val="fr-FR"/>
        </w:rPr>
        <w:t xml:space="preserve">dans </w:t>
      </w:r>
      <w:r w:rsidR="00366A20" w:rsidRPr="00466C8D">
        <w:rPr>
          <w:iCs/>
          <w:szCs w:val="22"/>
          <w:lang w:val="fr-FR"/>
        </w:rPr>
        <w:t>l</w:t>
      </w:r>
      <w:r w:rsidR="008C13C5" w:rsidRPr="00466C8D">
        <w:rPr>
          <w:iCs/>
          <w:szCs w:val="22"/>
          <w:lang w:val="fr-FR"/>
        </w:rPr>
        <w:t>’</w:t>
      </w:r>
      <w:r w:rsidR="00366A20" w:rsidRPr="00466C8D">
        <w:rPr>
          <w:iCs/>
          <w:szCs w:val="22"/>
          <w:lang w:val="fr-FR"/>
        </w:rPr>
        <w:t>élaboration de lois nationales sur l</w:t>
      </w:r>
      <w:r w:rsidR="008C13C5" w:rsidRPr="00466C8D">
        <w:rPr>
          <w:iCs/>
          <w:szCs w:val="22"/>
          <w:lang w:val="fr-FR"/>
        </w:rPr>
        <w:t>’</w:t>
      </w:r>
      <w:r w:rsidR="00366A20" w:rsidRPr="00466C8D">
        <w:rPr>
          <w:iCs/>
          <w:szCs w:val="22"/>
          <w:lang w:val="fr-FR"/>
        </w:rPr>
        <w:t>application des droits tenant compte des éléments de flexibilité, du niveau de développement, des différences entre les traditions juridiques et de l</w:t>
      </w:r>
      <w:r w:rsidR="008C13C5" w:rsidRPr="00466C8D">
        <w:rPr>
          <w:iCs/>
          <w:szCs w:val="22"/>
          <w:lang w:val="fr-FR"/>
        </w:rPr>
        <w:t>’</w:t>
      </w:r>
      <w:r w:rsidR="00366A20" w:rsidRPr="00466C8D">
        <w:rPr>
          <w:iCs/>
          <w:szCs w:val="22"/>
          <w:lang w:val="fr-FR"/>
        </w:rPr>
        <w:t>usage abusif des procédures d</w:t>
      </w:r>
      <w:r w:rsidR="008C13C5" w:rsidRPr="00466C8D">
        <w:rPr>
          <w:iCs/>
          <w:szCs w:val="22"/>
          <w:lang w:val="fr-FR"/>
        </w:rPr>
        <w:t>’</w:t>
      </w:r>
      <w:r w:rsidR="00366A20" w:rsidRPr="00466C8D">
        <w:rPr>
          <w:iCs/>
          <w:szCs w:val="22"/>
          <w:lang w:val="fr-FR"/>
        </w:rPr>
        <w:t>application de la loi, compte tenu du contexte plus large de l</w:t>
      </w:r>
      <w:r w:rsidR="008C13C5" w:rsidRPr="00466C8D">
        <w:rPr>
          <w:iCs/>
          <w:szCs w:val="22"/>
          <w:lang w:val="fr-FR"/>
        </w:rPr>
        <w:t>’</w:t>
      </w:r>
      <w:r w:rsidR="00366A20" w:rsidRPr="00466C8D">
        <w:rPr>
          <w:iCs/>
          <w:szCs w:val="22"/>
          <w:lang w:val="fr-FR"/>
        </w:rPr>
        <w:t xml:space="preserve">intérêt général et conformément aux priorités des États membres et </w:t>
      </w:r>
      <w:r w:rsidR="00064C3D" w:rsidRPr="00466C8D">
        <w:rPr>
          <w:iCs/>
          <w:szCs w:val="22"/>
          <w:lang w:val="fr-FR"/>
        </w:rPr>
        <w:t>iv)</w:t>
      </w:r>
      <w:r w:rsidR="004550B8" w:rsidRPr="00466C8D">
        <w:rPr>
          <w:iCs/>
          <w:szCs w:val="22"/>
          <w:lang w:val="fr-FR"/>
        </w:rPr>
        <w:t> </w:t>
      </w:r>
      <w:r w:rsidR="00366A20" w:rsidRPr="00466C8D">
        <w:rPr>
          <w:iCs/>
          <w:szCs w:val="22"/>
          <w:lang w:val="fr-FR"/>
        </w:rPr>
        <w:t>échange d</w:t>
      </w:r>
      <w:r w:rsidR="008C13C5" w:rsidRPr="00466C8D">
        <w:rPr>
          <w:iCs/>
          <w:szCs w:val="22"/>
          <w:lang w:val="fr-FR"/>
        </w:rPr>
        <w:t>’</w:t>
      </w:r>
      <w:r w:rsidR="00366A20" w:rsidRPr="00466C8D">
        <w:rPr>
          <w:iCs/>
          <w:szCs w:val="22"/>
          <w:lang w:val="fr-FR"/>
        </w:rPr>
        <w:t>exemples de réussite concernant le renforcement des capacités et l</w:t>
      </w:r>
      <w:r w:rsidR="008C13C5" w:rsidRPr="00466C8D">
        <w:rPr>
          <w:iCs/>
          <w:szCs w:val="22"/>
          <w:lang w:val="fr-FR"/>
        </w:rPr>
        <w:t>’</w:t>
      </w:r>
      <w:r w:rsidR="00366A20" w:rsidRPr="00466C8D">
        <w:rPr>
          <w:iCs/>
          <w:szCs w:val="22"/>
          <w:lang w:val="fr-FR"/>
        </w:rPr>
        <w:t>appui de l</w:t>
      </w:r>
      <w:r w:rsidR="008C13C5" w:rsidRPr="00466C8D">
        <w:rPr>
          <w:iCs/>
          <w:szCs w:val="22"/>
          <w:lang w:val="fr-FR"/>
        </w:rPr>
        <w:t>’</w:t>
      </w:r>
      <w:r w:rsidR="00366A20" w:rsidRPr="00466C8D">
        <w:rPr>
          <w:iCs/>
          <w:szCs w:val="22"/>
          <w:lang w:val="fr-FR"/>
        </w:rPr>
        <w:t>OMPI en faveur des activités de formation à l</w:t>
      </w:r>
      <w:r w:rsidR="008C13C5" w:rsidRPr="00466C8D">
        <w:rPr>
          <w:iCs/>
          <w:szCs w:val="22"/>
          <w:lang w:val="fr-FR"/>
        </w:rPr>
        <w:t>’</w:t>
      </w:r>
      <w:r w:rsidR="00366A20" w:rsidRPr="00466C8D">
        <w:rPr>
          <w:iCs/>
          <w:szCs w:val="22"/>
          <w:lang w:val="fr-FR"/>
        </w:rPr>
        <w:t>échelle nationale et régionale, pour les organismes et les fonctionnaires nationaux, conformément aux recommandations pertinentes du Plan d</w:t>
      </w:r>
      <w:r w:rsidR="008C13C5" w:rsidRPr="00466C8D">
        <w:rPr>
          <w:iCs/>
          <w:szCs w:val="22"/>
          <w:lang w:val="fr-FR"/>
        </w:rPr>
        <w:t>’</w:t>
      </w:r>
      <w:r w:rsidR="00366A20" w:rsidRPr="00466C8D">
        <w:rPr>
          <w:iCs/>
          <w:szCs w:val="22"/>
          <w:lang w:val="fr-FR"/>
        </w:rPr>
        <w:t>action pour le développement et au mandat de l</w:t>
      </w:r>
      <w:r w:rsidR="008C13C5" w:rsidRPr="00466C8D">
        <w:rPr>
          <w:iCs/>
          <w:szCs w:val="22"/>
          <w:lang w:val="fr-FR"/>
        </w:rPr>
        <w:t>’</w:t>
      </w:r>
      <w:r w:rsidR="00366A20" w:rsidRPr="00466C8D">
        <w:rPr>
          <w:iCs/>
          <w:szCs w:val="22"/>
          <w:lang w:val="fr-FR"/>
        </w:rPr>
        <w:t>ACE.</w:t>
      </w:r>
    </w:p>
    <w:p w:rsidR="00FF549A" w:rsidRPr="00466C8D" w:rsidRDefault="0094639A" w:rsidP="0094639A">
      <w:pPr>
        <w:pStyle w:val="Heading4"/>
        <w:rPr>
          <w:szCs w:val="22"/>
          <w:lang w:val="fr-FR"/>
        </w:rPr>
      </w:pPr>
      <w:r w:rsidRPr="00466C8D">
        <w:rPr>
          <w:szCs w:val="22"/>
          <w:lang w:val="fr-FR"/>
        </w:rPr>
        <w:t>Groupe de travail du Traité de coopération en matière de brevets</w:t>
      </w:r>
    </w:p>
    <w:p w:rsidR="00FF549A" w:rsidRPr="00466C8D" w:rsidRDefault="00FF549A" w:rsidP="00CD5045">
      <w:pPr>
        <w:rPr>
          <w:szCs w:val="22"/>
          <w:lang w:val="fr-FR"/>
        </w:rPr>
      </w:pPr>
    </w:p>
    <w:p w:rsidR="00FF549A" w:rsidRPr="00466C8D" w:rsidRDefault="0094639A" w:rsidP="003D3939">
      <w:pPr>
        <w:pStyle w:val="ONUMFS"/>
        <w:rPr>
          <w:szCs w:val="22"/>
          <w:lang w:val="fr-FR"/>
        </w:rPr>
      </w:pPr>
      <w:r w:rsidRPr="00466C8D">
        <w:rPr>
          <w:szCs w:val="22"/>
          <w:lang w:val="fr-FR"/>
        </w:rPr>
        <w:t>Le Groupe de travail du Traité de coopération en matière de brevets (PCT) a tenu sa huitième</w:t>
      </w:r>
      <w:r w:rsidR="004550B8" w:rsidRPr="00466C8D">
        <w:rPr>
          <w:szCs w:val="22"/>
          <w:lang w:val="fr-FR"/>
        </w:rPr>
        <w:t> </w:t>
      </w:r>
      <w:r w:rsidRPr="00466C8D">
        <w:rPr>
          <w:szCs w:val="22"/>
          <w:lang w:val="fr-FR"/>
        </w:rPr>
        <w:t>session du 26 au 29 mai 2015.</w:t>
      </w:r>
      <w:r w:rsidR="00AE1841" w:rsidRPr="00466C8D">
        <w:rPr>
          <w:szCs w:val="22"/>
          <w:lang w:val="fr-FR"/>
        </w:rPr>
        <w:t xml:space="preserve">  </w:t>
      </w:r>
      <w:r w:rsidR="00802A58" w:rsidRPr="00466C8D">
        <w:rPr>
          <w:szCs w:val="22"/>
          <w:lang w:val="fr-FR"/>
        </w:rPr>
        <w:t>Le groupe de travail a poursuivi ses délibérations sur un certain nombre de propositions visant à améliorer le fonctionnement du système</w:t>
      </w:r>
      <w:r w:rsidR="009B09B7" w:rsidRPr="00466C8D">
        <w:rPr>
          <w:szCs w:val="22"/>
          <w:lang w:val="fr-FR"/>
        </w:rPr>
        <w:t xml:space="preserve"> du </w:t>
      </w:r>
      <w:r w:rsidR="00466C8D" w:rsidRPr="00466C8D">
        <w:rPr>
          <w:szCs w:val="22"/>
          <w:lang w:val="fr-FR"/>
        </w:rPr>
        <w:t>PCT.  Ce</w:t>
      </w:r>
      <w:r w:rsidR="001F0D6E" w:rsidRPr="00466C8D">
        <w:rPr>
          <w:szCs w:val="22"/>
          <w:lang w:val="fr-FR"/>
        </w:rPr>
        <w:t>s propositions ont été examinées conformément aux recommandations qui avaient été entérinées par le groupe de travail à sa troisième</w:t>
      </w:r>
      <w:r w:rsidR="004550B8" w:rsidRPr="00466C8D">
        <w:rPr>
          <w:szCs w:val="22"/>
          <w:lang w:val="fr-FR"/>
        </w:rPr>
        <w:t> </w:t>
      </w:r>
      <w:r w:rsidR="001F0D6E" w:rsidRPr="00466C8D">
        <w:rPr>
          <w:szCs w:val="22"/>
          <w:lang w:val="fr-FR"/>
        </w:rPr>
        <w:t xml:space="preserve">session, </w:t>
      </w:r>
      <w:r w:rsidR="008C13C5" w:rsidRPr="00466C8D">
        <w:rPr>
          <w:szCs w:val="22"/>
          <w:lang w:val="fr-FR"/>
        </w:rPr>
        <w:t>y compris</w:t>
      </w:r>
      <w:r w:rsidR="001F0D6E" w:rsidRPr="00466C8D">
        <w:rPr>
          <w:szCs w:val="22"/>
          <w:lang w:val="fr-FR"/>
        </w:rPr>
        <w:t xml:space="preserve"> celles se rapportant à la manière dont </w:t>
      </w:r>
      <w:r w:rsidR="001D70BA" w:rsidRPr="00466C8D">
        <w:rPr>
          <w:szCs w:val="22"/>
          <w:lang w:val="fr-FR"/>
        </w:rPr>
        <w:t>le développement futur</w:t>
      </w:r>
      <w:r w:rsidR="009B09B7" w:rsidRPr="00466C8D">
        <w:rPr>
          <w:szCs w:val="22"/>
          <w:lang w:val="fr-FR"/>
        </w:rPr>
        <w:t xml:space="preserve"> du PCT</w:t>
      </w:r>
      <w:r w:rsidR="001D70BA" w:rsidRPr="00466C8D">
        <w:rPr>
          <w:szCs w:val="22"/>
          <w:lang w:val="fr-FR"/>
        </w:rPr>
        <w:t xml:space="preserve"> pourrait être harmonisé avec l</w:t>
      </w:r>
      <w:r w:rsidR="008C13C5" w:rsidRPr="00466C8D">
        <w:rPr>
          <w:szCs w:val="22"/>
          <w:lang w:val="fr-FR"/>
        </w:rPr>
        <w:t>’</w:t>
      </w:r>
      <w:r w:rsidR="001D70BA" w:rsidRPr="00466C8D">
        <w:rPr>
          <w:szCs w:val="22"/>
          <w:lang w:val="fr-FR"/>
        </w:rPr>
        <w:t>application des recommandations du Plan d</w:t>
      </w:r>
      <w:r w:rsidR="008C13C5" w:rsidRPr="00466C8D">
        <w:rPr>
          <w:szCs w:val="22"/>
          <w:lang w:val="fr-FR"/>
        </w:rPr>
        <w:t>’</w:t>
      </w:r>
      <w:r w:rsidR="001D70BA" w:rsidRPr="00466C8D">
        <w:rPr>
          <w:szCs w:val="22"/>
          <w:lang w:val="fr-FR"/>
        </w:rPr>
        <w:t>action pour le développement, notamment celles</w:t>
      </w:r>
      <w:r w:rsidR="001F0D6E" w:rsidRPr="00466C8D">
        <w:rPr>
          <w:szCs w:val="22"/>
          <w:lang w:val="fr-FR"/>
        </w:rPr>
        <w:t xml:space="preserve"> des Groupes A et</w:t>
      </w:r>
      <w:r w:rsidR="000D2E1F" w:rsidRPr="00466C8D">
        <w:rPr>
          <w:szCs w:val="22"/>
          <w:lang w:val="fr-FR"/>
        </w:rPr>
        <w:t> </w:t>
      </w:r>
      <w:r w:rsidR="001F0D6E" w:rsidRPr="00466C8D">
        <w:rPr>
          <w:szCs w:val="22"/>
          <w:lang w:val="fr-FR"/>
        </w:rPr>
        <w:t xml:space="preserve">C. </w:t>
      </w:r>
      <w:r w:rsidR="003D3939" w:rsidRPr="00466C8D">
        <w:rPr>
          <w:szCs w:val="22"/>
          <w:lang w:val="fr-FR"/>
        </w:rPr>
        <w:t xml:space="preserve"> Ces améliorations visent à accroître l</w:t>
      </w:r>
      <w:r w:rsidR="008C13C5" w:rsidRPr="00466C8D">
        <w:rPr>
          <w:szCs w:val="22"/>
          <w:lang w:val="fr-FR"/>
        </w:rPr>
        <w:t>’</w:t>
      </w:r>
      <w:r w:rsidR="003D3939" w:rsidRPr="00466C8D">
        <w:rPr>
          <w:szCs w:val="22"/>
          <w:lang w:val="fr-FR"/>
        </w:rPr>
        <w:t>efficacité du système</w:t>
      </w:r>
      <w:r w:rsidR="009B09B7" w:rsidRPr="00466C8D">
        <w:rPr>
          <w:szCs w:val="22"/>
          <w:lang w:val="fr-FR"/>
        </w:rPr>
        <w:t xml:space="preserve"> du PCT</w:t>
      </w:r>
      <w:r w:rsidR="003D3939" w:rsidRPr="00466C8D">
        <w:rPr>
          <w:szCs w:val="22"/>
          <w:lang w:val="fr-FR"/>
        </w:rPr>
        <w:t>, tant pour le traitement des demandes de brevet que pour le soutien au transfert de technologie et à l</w:t>
      </w:r>
      <w:r w:rsidR="008C13C5" w:rsidRPr="00466C8D">
        <w:rPr>
          <w:szCs w:val="22"/>
          <w:lang w:val="fr-FR"/>
        </w:rPr>
        <w:t>’</w:t>
      </w:r>
      <w:r w:rsidR="003D3939" w:rsidRPr="00466C8D">
        <w:rPr>
          <w:szCs w:val="22"/>
          <w:lang w:val="fr-FR"/>
        </w:rPr>
        <w:t>assistance technique aux pays en développement.</w:t>
      </w:r>
    </w:p>
    <w:p w:rsidR="00FF549A" w:rsidRPr="00466C8D" w:rsidRDefault="00D17CDB" w:rsidP="00CD5045">
      <w:pPr>
        <w:pStyle w:val="ONUMFS"/>
        <w:rPr>
          <w:szCs w:val="22"/>
          <w:lang w:val="fr-FR"/>
        </w:rPr>
      </w:pPr>
      <w:r w:rsidRPr="00466C8D">
        <w:rPr>
          <w:szCs w:val="22"/>
          <w:lang w:val="fr-FR"/>
        </w:rPr>
        <w:t>Le groupe de travail a poursuivi ses délibérations sur la réduction des taxes</w:t>
      </w:r>
      <w:r w:rsidR="009B09B7" w:rsidRPr="00466C8D">
        <w:rPr>
          <w:szCs w:val="22"/>
          <w:lang w:val="fr-FR"/>
        </w:rPr>
        <w:t xml:space="preserve"> du PCT</w:t>
      </w:r>
      <w:r w:rsidRPr="00466C8D">
        <w:rPr>
          <w:szCs w:val="22"/>
          <w:lang w:val="fr-FR"/>
        </w:rPr>
        <w:t xml:space="preserve"> pour</w:t>
      </w:r>
      <w:r w:rsidR="009B09B7" w:rsidRPr="00466C8D">
        <w:rPr>
          <w:szCs w:val="22"/>
          <w:lang w:val="fr-FR"/>
        </w:rPr>
        <w:t xml:space="preserve"> les PME</w:t>
      </w:r>
      <w:r w:rsidR="007E0736" w:rsidRPr="00466C8D">
        <w:rPr>
          <w:szCs w:val="22"/>
          <w:lang w:val="fr-FR"/>
        </w:rPr>
        <w:t xml:space="preserve">, les universités et les instituts de recherche à but non lucratif, notamment, mais pas exclusivement, dans les pays en développement et les pays les moins avancés (PMA).  </w:t>
      </w:r>
      <w:r w:rsidR="00DB1C88" w:rsidRPr="00466C8D">
        <w:rPr>
          <w:szCs w:val="22"/>
          <w:lang w:val="fr-FR"/>
        </w:rPr>
        <w:t>Le groupe de travail a notamment pris note d</w:t>
      </w:r>
      <w:r w:rsidR="008C13C5" w:rsidRPr="00466C8D">
        <w:rPr>
          <w:szCs w:val="22"/>
          <w:lang w:val="fr-FR"/>
        </w:rPr>
        <w:t>’</w:t>
      </w:r>
      <w:r w:rsidR="00DB1C88" w:rsidRPr="00466C8D">
        <w:rPr>
          <w:szCs w:val="22"/>
          <w:lang w:val="fr-FR"/>
        </w:rPr>
        <w:t xml:space="preserve">un </w:t>
      </w:r>
      <w:r w:rsidR="000A0357" w:rsidRPr="00466C8D">
        <w:rPr>
          <w:szCs w:val="22"/>
          <w:lang w:val="fr-FR"/>
        </w:rPr>
        <w:t>sup</w:t>
      </w:r>
      <w:r w:rsidR="00DB1C88" w:rsidRPr="00466C8D">
        <w:rPr>
          <w:szCs w:val="22"/>
          <w:lang w:val="fr-FR"/>
        </w:rPr>
        <w:t>plément à l</w:t>
      </w:r>
      <w:r w:rsidR="008C13C5" w:rsidRPr="00466C8D">
        <w:rPr>
          <w:szCs w:val="22"/>
          <w:lang w:val="fr-FR"/>
        </w:rPr>
        <w:t>’</w:t>
      </w:r>
      <w:r w:rsidR="00DB1C88" w:rsidRPr="00466C8D">
        <w:rPr>
          <w:szCs w:val="22"/>
          <w:lang w:val="fr-FR"/>
        </w:rPr>
        <w:t>étude sur l</w:t>
      </w:r>
      <w:r w:rsidR="008C13C5" w:rsidRPr="00466C8D">
        <w:rPr>
          <w:szCs w:val="22"/>
          <w:lang w:val="fr-FR"/>
        </w:rPr>
        <w:t>’</w:t>
      </w:r>
      <w:r w:rsidR="00DB1C88" w:rsidRPr="00466C8D">
        <w:rPr>
          <w:szCs w:val="22"/>
          <w:lang w:val="fr-FR"/>
        </w:rPr>
        <w:t xml:space="preserve">élasticité </w:t>
      </w:r>
      <w:r w:rsidR="000A0357" w:rsidRPr="00466C8D">
        <w:rPr>
          <w:szCs w:val="22"/>
          <w:lang w:val="fr-FR"/>
        </w:rPr>
        <w:t>par rapport à la</w:t>
      </w:r>
      <w:r w:rsidR="00DB1C88" w:rsidRPr="00466C8D">
        <w:rPr>
          <w:szCs w:val="22"/>
          <w:lang w:val="fr-FR"/>
        </w:rPr>
        <w:t xml:space="preserve"> taxe</w:t>
      </w:r>
      <w:r w:rsidR="000A0357" w:rsidRPr="00466C8D">
        <w:rPr>
          <w:szCs w:val="22"/>
          <w:lang w:val="fr-FR"/>
        </w:rPr>
        <w:t xml:space="preserve"> de dépôt</w:t>
      </w:r>
      <w:r w:rsidR="009B09B7" w:rsidRPr="00466C8D">
        <w:rPr>
          <w:szCs w:val="22"/>
          <w:lang w:val="fr-FR"/>
        </w:rPr>
        <w:t xml:space="preserve"> du PCT</w:t>
      </w:r>
      <w:r w:rsidR="009B16A3" w:rsidRPr="00466C8D">
        <w:rPr>
          <w:szCs w:val="22"/>
          <w:lang w:val="fr-FR"/>
        </w:rPr>
        <w:t xml:space="preserve"> qu</w:t>
      </w:r>
      <w:r w:rsidR="008C13C5" w:rsidRPr="00466C8D">
        <w:rPr>
          <w:szCs w:val="22"/>
          <w:lang w:val="fr-FR"/>
        </w:rPr>
        <w:t>’</w:t>
      </w:r>
      <w:r w:rsidR="009B16A3" w:rsidRPr="00466C8D">
        <w:rPr>
          <w:szCs w:val="22"/>
          <w:lang w:val="fr-FR"/>
        </w:rPr>
        <w:t>il avait examinée à sa septième</w:t>
      </w:r>
      <w:r w:rsidR="004550B8" w:rsidRPr="00466C8D">
        <w:rPr>
          <w:szCs w:val="22"/>
          <w:lang w:val="fr-FR"/>
        </w:rPr>
        <w:t> </w:t>
      </w:r>
      <w:r w:rsidR="009B16A3" w:rsidRPr="00466C8D">
        <w:rPr>
          <w:szCs w:val="22"/>
          <w:lang w:val="fr-FR"/>
        </w:rPr>
        <w:t>session, en</w:t>
      </w:r>
      <w:r w:rsidR="004550B8" w:rsidRPr="00466C8D">
        <w:rPr>
          <w:szCs w:val="22"/>
          <w:lang w:val="fr-FR"/>
        </w:rPr>
        <w:t> </w:t>
      </w:r>
      <w:r w:rsidR="009B16A3" w:rsidRPr="00466C8D">
        <w:rPr>
          <w:szCs w:val="22"/>
          <w:lang w:val="fr-FR"/>
        </w:rPr>
        <w:t>2014.</w:t>
      </w:r>
      <w:r w:rsidR="00EC1123" w:rsidRPr="00466C8D">
        <w:rPr>
          <w:szCs w:val="22"/>
          <w:lang w:val="fr-FR"/>
        </w:rPr>
        <w:t xml:space="preserve">  S</w:t>
      </w:r>
      <w:r w:rsidR="008C13C5" w:rsidRPr="00466C8D">
        <w:rPr>
          <w:szCs w:val="22"/>
          <w:lang w:val="fr-FR"/>
        </w:rPr>
        <w:t>’</w:t>
      </w:r>
      <w:r w:rsidR="00EC1123" w:rsidRPr="00466C8D">
        <w:rPr>
          <w:szCs w:val="22"/>
          <w:lang w:val="fr-FR"/>
        </w:rPr>
        <w:t>appuyant sur l</w:t>
      </w:r>
      <w:r w:rsidR="008C13C5" w:rsidRPr="00466C8D">
        <w:rPr>
          <w:szCs w:val="22"/>
          <w:lang w:val="fr-FR"/>
        </w:rPr>
        <w:t>’</w:t>
      </w:r>
      <w:r w:rsidR="00EC1123" w:rsidRPr="00466C8D">
        <w:rPr>
          <w:szCs w:val="22"/>
          <w:lang w:val="fr-FR"/>
        </w:rPr>
        <w:t>étude</w:t>
      </w:r>
      <w:r w:rsidR="00CF5242" w:rsidRPr="00466C8D">
        <w:rPr>
          <w:szCs w:val="22"/>
          <w:lang w:val="fr-FR"/>
        </w:rPr>
        <w:t xml:space="preserve"> initiale</w:t>
      </w:r>
      <w:r w:rsidR="00EC1123" w:rsidRPr="00466C8D">
        <w:rPr>
          <w:szCs w:val="22"/>
          <w:lang w:val="fr-FR"/>
        </w:rPr>
        <w:t>, qui faisait pour la première fois une estimation de l</w:t>
      </w:r>
      <w:r w:rsidR="008C13C5" w:rsidRPr="00466C8D">
        <w:rPr>
          <w:szCs w:val="22"/>
          <w:lang w:val="fr-FR"/>
        </w:rPr>
        <w:t>’</w:t>
      </w:r>
      <w:r w:rsidR="00EC1123" w:rsidRPr="00466C8D">
        <w:rPr>
          <w:szCs w:val="22"/>
          <w:lang w:val="fr-FR"/>
        </w:rPr>
        <w:t>élasticité de la taxe imposée sur les demandes selon</w:t>
      </w:r>
      <w:r w:rsidR="009B09B7" w:rsidRPr="00466C8D">
        <w:rPr>
          <w:szCs w:val="22"/>
          <w:lang w:val="fr-FR"/>
        </w:rPr>
        <w:t xml:space="preserve"> le PCT</w:t>
      </w:r>
      <w:r w:rsidR="00EC1123" w:rsidRPr="00466C8D">
        <w:rPr>
          <w:szCs w:val="22"/>
          <w:lang w:val="fr-FR"/>
        </w:rPr>
        <w:t xml:space="preserve">, </w:t>
      </w:r>
      <w:r w:rsidR="00CF5242" w:rsidRPr="00466C8D">
        <w:rPr>
          <w:szCs w:val="22"/>
          <w:lang w:val="fr-FR"/>
        </w:rPr>
        <w:t>l</w:t>
      </w:r>
      <w:r w:rsidR="008C13C5" w:rsidRPr="00466C8D">
        <w:rPr>
          <w:szCs w:val="22"/>
          <w:lang w:val="fr-FR"/>
        </w:rPr>
        <w:t>’</w:t>
      </w:r>
      <w:r w:rsidR="00CF5242" w:rsidRPr="00466C8D">
        <w:rPr>
          <w:szCs w:val="22"/>
          <w:lang w:val="fr-FR"/>
        </w:rPr>
        <w:t xml:space="preserve">étude supplémentaire </w:t>
      </w:r>
      <w:r w:rsidR="00EC1123" w:rsidRPr="00466C8D">
        <w:rPr>
          <w:szCs w:val="22"/>
          <w:lang w:val="fr-FR"/>
        </w:rPr>
        <w:t>procédait à des calculs distincts de l</w:t>
      </w:r>
      <w:r w:rsidR="008C13C5" w:rsidRPr="00466C8D">
        <w:rPr>
          <w:szCs w:val="22"/>
          <w:lang w:val="fr-FR"/>
        </w:rPr>
        <w:t>’</w:t>
      </w:r>
      <w:r w:rsidR="00EC1123" w:rsidRPr="00466C8D">
        <w:rPr>
          <w:szCs w:val="22"/>
          <w:lang w:val="fr-FR"/>
        </w:rPr>
        <w:t xml:space="preserve">élasticité de la taxe pour les universités et pour les </w:t>
      </w:r>
      <w:r w:rsidR="00E8311A" w:rsidRPr="00466C8D">
        <w:rPr>
          <w:szCs w:val="22"/>
          <w:lang w:val="fr-FR"/>
        </w:rPr>
        <w:t xml:space="preserve">organismes de recherche publics des pays industrialisés et </w:t>
      </w:r>
      <w:r w:rsidR="00856DD0" w:rsidRPr="00466C8D">
        <w:rPr>
          <w:szCs w:val="22"/>
          <w:lang w:val="fr-FR"/>
        </w:rPr>
        <w:t>d</w:t>
      </w:r>
      <w:r w:rsidR="00E8311A" w:rsidRPr="00466C8D">
        <w:rPr>
          <w:szCs w:val="22"/>
          <w:lang w:val="fr-FR"/>
        </w:rPr>
        <w:t>es pays en développeme</w:t>
      </w:r>
      <w:r w:rsidR="00466C8D" w:rsidRPr="00466C8D">
        <w:rPr>
          <w:szCs w:val="22"/>
          <w:lang w:val="fr-FR"/>
        </w:rPr>
        <w:t>nt.  El</w:t>
      </w:r>
      <w:r w:rsidR="00856DD0" w:rsidRPr="00466C8D">
        <w:rPr>
          <w:szCs w:val="22"/>
          <w:lang w:val="fr-FR"/>
        </w:rPr>
        <w:t>le s</w:t>
      </w:r>
      <w:r w:rsidR="008C13C5" w:rsidRPr="00466C8D">
        <w:rPr>
          <w:szCs w:val="22"/>
          <w:lang w:val="fr-FR"/>
        </w:rPr>
        <w:t>’</w:t>
      </w:r>
      <w:r w:rsidR="00856DD0" w:rsidRPr="00466C8D">
        <w:rPr>
          <w:szCs w:val="22"/>
          <w:lang w:val="fr-FR"/>
        </w:rPr>
        <w:t>appuyait ensuite sur ces nouvelles estimations de l</w:t>
      </w:r>
      <w:r w:rsidR="008C13C5" w:rsidRPr="00466C8D">
        <w:rPr>
          <w:szCs w:val="22"/>
          <w:lang w:val="fr-FR"/>
        </w:rPr>
        <w:t>’</w:t>
      </w:r>
      <w:r w:rsidR="00856DD0" w:rsidRPr="00466C8D">
        <w:rPr>
          <w:szCs w:val="22"/>
          <w:lang w:val="fr-FR"/>
        </w:rPr>
        <w:t>élasticité de la taxe pour simuler les répercussions d</w:t>
      </w:r>
      <w:r w:rsidR="008C13C5" w:rsidRPr="00466C8D">
        <w:rPr>
          <w:szCs w:val="22"/>
          <w:lang w:val="fr-FR"/>
        </w:rPr>
        <w:t>’</w:t>
      </w:r>
      <w:r w:rsidR="00856DD0" w:rsidRPr="00466C8D">
        <w:rPr>
          <w:szCs w:val="22"/>
          <w:lang w:val="fr-FR"/>
        </w:rPr>
        <w:t>une réduction hypothétique du niveau de taxe sur le nombre de demandes de brevet selon</w:t>
      </w:r>
      <w:r w:rsidR="009B09B7" w:rsidRPr="00466C8D">
        <w:rPr>
          <w:szCs w:val="22"/>
          <w:lang w:val="fr-FR"/>
        </w:rPr>
        <w:t xml:space="preserve"> le PCT</w:t>
      </w:r>
      <w:r w:rsidR="00856DD0" w:rsidRPr="00466C8D">
        <w:rPr>
          <w:szCs w:val="22"/>
          <w:lang w:val="fr-FR"/>
        </w:rPr>
        <w:t xml:space="preserve"> et les revenus en découlant.</w:t>
      </w:r>
    </w:p>
    <w:p w:rsidR="009B09B7" w:rsidRPr="00466C8D" w:rsidRDefault="0094639A" w:rsidP="0094639A">
      <w:pPr>
        <w:pStyle w:val="ONUMFS"/>
        <w:rPr>
          <w:szCs w:val="22"/>
          <w:lang w:val="fr-FR"/>
        </w:rPr>
      </w:pPr>
      <w:r w:rsidRPr="00466C8D">
        <w:rPr>
          <w:szCs w:val="22"/>
          <w:lang w:val="fr-FR"/>
        </w:rPr>
        <w:t>Le groupe de travail a également examiné un rapport sur les projets d</w:t>
      </w:r>
      <w:r w:rsidR="008C13C5" w:rsidRPr="00466C8D">
        <w:rPr>
          <w:szCs w:val="22"/>
          <w:lang w:val="fr-FR"/>
        </w:rPr>
        <w:t>’</w:t>
      </w:r>
      <w:r w:rsidRPr="00466C8D">
        <w:rPr>
          <w:szCs w:val="22"/>
          <w:lang w:val="fr-FR"/>
        </w:rPr>
        <w:t>assistance technique en rapport avec</w:t>
      </w:r>
      <w:r w:rsidR="009B09B7" w:rsidRPr="00466C8D">
        <w:rPr>
          <w:szCs w:val="22"/>
          <w:lang w:val="fr-FR"/>
        </w:rPr>
        <w:t xml:space="preserve"> le PCT</w:t>
      </w:r>
      <w:r w:rsidRPr="00466C8D">
        <w:rPr>
          <w:szCs w:val="22"/>
          <w:lang w:val="fr-FR"/>
        </w:rPr>
        <w:t xml:space="preserve"> mis en œuvre en faveur des pays en développement et</w:t>
      </w:r>
      <w:r w:rsidR="009B09B7" w:rsidRPr="00466C8D">
        <w:rPr>
          <w:szCs w:val="22"/>
          <w:lang w:val="fr-FR"/>
        </w:rPr>
        <w:t xml:space="preserve"> des PMA</w:t>
      </w:r>
      <w:r w:rsidRPr="00466C8D">
        <w:rPr>
          <w:szCs w:val="22"/>
          <w:lang w:val="fr-FR"/>
        </w:rPr>
        <w:t xml:space="preserve"> en</w:t>
      </w:r>
      <w:r w:rsidR="004550B8" w:rsidRPr="00466C8D">
        <w:rPr>
          <w:szCs w:val="22"/>
          <w:lang w:val="fr-FR"/>
        </w:rPr>
        <w:t> </w:t>
      </w:r>
      <w:r w:rsidRPr="00466C8D">
        <w:rPr>
          <w:szCs w:val="22"/>
          <w:lang w:val="fr-FR"/>
        </w:rPr>
        <w:t>2014 et jusqu</w:t>
      </w:r>
      <w:r w:rsidR="008C13C5" w:rsidRPr="00466C8D">
        <w:rPr>
          <w:szCs w:val="22"/>
          <w:lang w:val="fr-FR"/>
        </w:rPr>
        <w:t>’</w:t>
      </w:r>
      <w:r w:rsidRPr="00466C8D">
        <w:rPr>
          <w:szCs w:val="22"/>
          <w:lang w:val="fr-FR"/>
        </w:rPr>
        <w:t xml:space="preserve">en </w:t>
      </w:r>
      <w:r w:rsidR="009B09B7" w:rsidRPr="00466C8D">
        <w:rPr>
          <w:szCs w:val="22"/>
          <w:lang w:val="fr-FR"/>
        </w:rPr>
        <w:t>avril 20</w:t>
      </w:r>
      <w:r w:rsidRPr="00466C8D">
        <w:rPr>
          <w:szCs w:val="22"/>
          <w:lang w:val="fr-FR"/>
        </w:rPr>
        <w:t>15, ainsi que les activités d</w:t>
      </w:r>
      <w:r w:rsidR="008C13C5" w:rsidRPr="00466C8D">
        <w:rPr>
          <w:szCs w:val="22"/>
          <w:lang w:val="fr-FR"/>
        </w:rPr>
        <w:t>’</w:t>
      </w:r>
      <w:r w:rsidRPr="00466C8D">
        <w:rPr>
          <w:szCs w:val="22"/>
          <w:lang w:val="fr-FR"/>
        </w:rPr>
        <w:t>assistance technique prévues pour le reste de</w:t>
      </w:r>
      <w:r w:rsidR="004550B8" w:rsidRPr="00466C8D">
        <w:rPr>
          <w:szCs w:val="22"/>
          <w:lang w:val="fr-FR"/>
        </w:rPr>
        <w:t> </w:t>
      </w:r>
      <w:r w:rsidRPr="00466C8D">
        <w:rPr>
          <w:szCs w:val="22"/>
          <w:lang w:val="fr-FR"/>
        </w:rPr>
        <w:t>2015.</w:t>
      </w:r>
      <w:r w:rsidR="00AE1841" w:rsidRPr="00466C8D">
        <w:rPr>
          <w:szCs w:val="22"/>
          <w:lang w:val="fr-FR"/>
        </w:rPr>
        <w:t xml:space="preserve">  </w:t>
      </w:r>
      <w:r w:rsidRPr="00466C8D">
        <w:rPr>
          <w:szCs w:val="22"/>
          <w:lang w:val="fr-FR"/>
        </w:rPr>
        <w:t>À sa cinquième</w:t>
      </w:r>
      <w:r w:rsidR="004550B8" w:rsidRPr="00466C8D">
        <w:rPr>
          <w:szCs w:val="22"/>
          <w:lang w:val="fr-FR"/>
        </w:rPr>
        <w:t> </w:t>
      </w:r>
      <w:r w:rsidRPr="00466C8D">
        <w:rPr>
          <w:szCs w:val="22"/>
          <w:lang w:val="fr-FR"/>
        </w:rPr>
        <w:t>session, le groupe de travail était convenu que des rapports sur les projets d</w:t>
      </w:r>
      <w:r w:rsidR="008C13C5" w:rsidRPr="00466C8D">
        <w:rPr>
          <w:szCs w:val="22"/>
          <w:lang w:val="fr-FR"/>
        </w:rPr>
        <w:t>’</w:t>
      </w:r>
      <w:r w:rsidRPr="00466C8D">
        <w:rPr>
          <w:szCs w:val="22"/>
          <w:lang w:val="fr-FR"/>
        </w:rPr>
        <w:t>assistance technique en rapport avec</w:t>
      </w:r>
      <w:r w:rsidR="009B09B7" w:rsidRPr="00466C8D">
        <w:rPr>
          <w:szCs w:val="22"/>
          <w:lang w:val="fr-FR"/>
        </w:rPr>
        <w:t xml:space="preserve"> le PCT</w:t>
      </w:r>
      <w:r w:rsidRPr="00466C8D">
        <w:rPr>
          <w:szCs w:val="22"/>
          <w:lang w:val="fr-FR"/>
        </w:rPr>
        <w:t xml:space="preserve"> devraient faire l</w:t>
      </w:r>
      <w:r w:rsidR="008C13C5" w:rsidRPr="00466C8D">
        <w:rPr>
          <w:szCs w:val="22"/>
          <w:lang w:val="fr-FR"/>
        </w:rPr>
        <w:t>’</w:t>
      </w:r>
      <w:r w:rsidRPr="00466C8D">
        <w:rPr>
          <w:szCs w:val="22"/>
          <w:lang w:val="fr-FR"/>
        </w:rPr>
        <w:t>objet d</w:t>
      </w:r>
      <w:r w:rsidR="008C13C5" w:rsidRPr="00466C8D">
        <w:rPr>
          <w:szCs w:val="22"/>
          <w:lang w:val="fr-FR"/>
        </w:rPr>
        <w:t>’</w:t>
      </w:r>
      <w:r w:rsidRPr="00466C8D">
        <w:rPr>
          <w:szCs w:val="22"/>
          <w:lang w:val="fr-FR"/>
        </w:rPr>
        <w:t>un point ordinaire de l</w:t>
      </w:r>
      <w:r w:rsidR="008C13C5" w:rsidRPr="00466C8D">
        <w:rPr>
          <w:szCs w:val="22"/>
          <w:lang w:val="fr-FR"/>
        </w:rPr>
        <w:t>’</w:t>
      </w:r>
      <w:r w:rsidRPr="00466C8D">
        <w:rPr>
          <w:szCs w:val="22"/>
          <w:lang w:val="fr-FR"/>
        </w:rPr>
        <w:t>ordre du jour de ses futures sessions.</w:t>
      </w:r>
    </w:p>
    <w:p w:rsidR="00FF549A" w:rsidRPr="00466C8D" w:rsidRDefault="00806F72" w:rsidP="00CD5045">
      <w:pPr>
        <w:pStyle w:val="ONUMFS"/>
        <w:rPr>
          <w:szCs w:val="22"/>
          <w:lang w:val="fr-FR"/>
        </w:rPr>
      </w:pPr>
      <w:r w:rsidRPr="00466C8D">
        <w:rPr>
          <w:szCs w:val="22"/>
          <w:lang w:val="fr-FR"/>
        </w:rPr>
        <w:t>Le groupe de travail</w:t>
      </w:r>
      <w:r w:rsidR="00607DE3" w:rsidRPr="00466C8D">
        <w:rPr>
          <w:szCs w:val="22"/>
          <w:lang w:val="fr-FR"/>
        </w:rPr>
        <w:t xml:space="preserve"> a également examiné un document visant à mieux coordonner la formation des examinateurs</w:t>
      </w:r>
      <w:r w:rsidR="003B4FA8" w:rsidRPr="00466C8D">
        <w:rPr>
          <w:szCs w:val="22"/>
          <w:lang w:val="fr-FR"/>
        </w:rPr>
        <w:t>, en prenant en considération un certain nombre d</w:t>
      </w:r>
      <w:r w:rsidR="008C13C5" w:rsidRPr="00466C8D">
        <w:rPr>
          <w:szCs w:val="22"/>
          <w:lang w:val="fr-FR"/>
        </w:rPr>
        <w:t>’</w:t>
      </w:r>
      <w:r w:rsidR="003B4FA8" w:rsidRPr="00466C8D">
        <w:rPr>
          <w:szCs w:val="22"/>
          <w:lang w:val="fr-FR"/>
        </w:rPr>
        <w:t xml:space="preserve">éléments tels </w:t>
      </w:r>
      <w:r w:rsidR="003B4FA8" w:rsidRPr="00466C8D">
        <w:rPr>
          <w:szCs w:val="22"/>
          <w:lang w:val="fr-FR"/>
        </w:rPr>
        <w:lastRenderedPageBreak/>
        <w:t xml:space="preserve">que : </w:t>
      </w:r>
      <w:r w:rsidR="00F00E4F" w:rsidRPr="00466C8D">
        <w:rPr>
          <w:szCs w:val="22"/>
          <w:lang w:val="fr-FR"/>
        </w:rPr>
        <w:t>i)</w:t>
      </w:r>
      <w:r w:rsidR="00CD4CF6" w:rsidRPr="00466C8D">
        <w:rPr>
          <w:szCs w:val="22"/>
          <w:lang w:val="fr-FR"/>
        </w:rPr>
        <w:t> </w:t>
      </w:r>
      <w:r w:rsidR="003B4FA8" w:rsidRPr="00466C8D">
        <w:rPr>
          <w:szCs w:val="22"/>
          <w:lang w:val="fr-FR"/>
        </w:rPr>
        <w:t>les questions d</w:t>
      </w:r>
      <w:r w:rsidR="008C13C5" w:rsidRPr="00466C8D">
        <w:rPr>
          <w:szCs w:val="22"/>
          <w:lang w:val="fr-FR"/>
        </w:rPr>
        <w:t>’</w:t>
      </w:r>
      <w:r w:rsidR="003B4FA8" w:rsidRPr="00466C8D">
        <w:rPr>
          <w:szCs w:val="22"/>
          <w:lang w:val="fr-FR"/>
        </w:rPr>
        <w:t xml:space="preserve">efficacité de la planification à long terme, </w:t>
      </w:r>
      <w:r w:rsidR="00F00E4F" w:rsidRPr="00466C8D">
        <w:rPr>
          <w:szCs w:val="22"/>
          <w:lang w:val="fr-FR"/>
        </w:rPr>
        <w:t>ii)</w:t>
      </w:r>
      <w:r w:rsidR="004550B8" w:rsidRPr="00466C8D">
        <w:rPr>
          <w:szCs w:val="22"/>
          <w:lang w:val="fr-FR"/>
        </w:rPr>
        <w:t> </w:t>
      </w:r>
      <w:r w:rsidR="003B4FA8" w:rsidRPr="00466C8D">
        <w:rPr>
          <w:szCs w:val="22"/>
          <w:lang w:val="fr-FR"/>
        </w:rPr>
        <w:t>le partage de données d</w:t>
      </w:r>
      <w:r w:rsidR="008C13C5" w:rsidRPr="00466C8D">
        <w:rPr>
          <w:szCs w:val="22"/>
          <w:lang w:val="fr-FR"/>
        </w:rPr>
        <w:t>’</w:t>
      </w:r>
      <w:r w:rsidR="003B4FA8" w:rsidRPr="00466C8D">
        <w:rPr>
          <w:szCs w:val="22"/>
          <w:lang w:val="fr-FR"/>
        </w:rPr>
        <w:t>expérience en vue d</w:t>
      </w:r>
      <w:r w:rsidR="008C13C5" w:rsidRPr="00466C8D">
        <w:rPr>
          <w:szCs w:val="22"/>
          <w:lang w:val="fr-FR"/>
        </w:rPr>
        <w:t>’</w:t>
      </w:r>
      <w:r w:rsidR="003B4FA8" w:rsidRPr="00466C8D">
        <w:rPr>
          <w:szCs w:val="22"/>
          <w:lang w:val="fr-FR"/>
        </w:rPr>
        <w:t xml:space="preserve">assurer une formation efficace et </w:t>
      </w:r>
      <w:r w:rsidR="00F00E4F" w:rsidRPr="00466C8D">
        <w:rPr>
          <w:szCs w:val="22"/>
          <w:lang w:val="fr-FR"/>
        </w:rPr>
        <w:t>iii)</w:t>
      </w:r>
      <w:r w:rsidR="004550B8" w:rsidRPr="00466C8D">
        <w:rPr>
          <w:szCs w:val="22"/>
          <w:lang w:val="fr-FR"/>
        </w:rPr>
        <w:t> </w:t>
      </w:r>
      <w:r w:rsidR="003B4FA8" w:rsidRPr="00466C8D">
        <w:rPr>
          <w:szCs w:val="22"/>
          <w:lang w:val="fr-FR"/>
        </w:rPr>
        <w:t>la mise en relation des offices ayant des besoins en matière de formation des examinateurs avec les offices ayant les capacités nécessaires à cet éga</w:t>
      </w:r>
      <w:r w:rsidR="00466C8D" w:rsidRPr="00466C8D">
        <w:rPr>
          <w:szCs w:val="22"/>
          <w:lang w:val="fr-FR"/>
        </w:rPr>
        <w:t>rd.  Le</w:t>
      </w:r>
      <w:r w:rsidR="00002DD0" w:rsidRPr="00466C8D">
        <w:rPr>
          <w:szCs w:val="22"/>
          <w:lang w:val="fr-FR"/>
        </w:rPr>
        <w:t xml:space="preserve"> groupe de travail a demandé, dans un premier temps, que les offices fournissent des informations sur les activités de formation d</w:t>
      </w:r>
      <w:r w:rsidR="008C13C5" w:rsidRPr="00466C8D">
        <w:rPr>
          <w:szCs w:val="22"/>
          <w:lang w:val="fr-FR"/>
        </w:rPr>
        <w:t>’</w:t>
      </w:r>
      <w:r w:rsidR="00002DD0" w:rsidRPr="00466C8D">
        <w:rPr>
          <w:szCs w:val="22"/>
          <w:lang w:val="fr-FR"/>
        </w:rPr>
        <w:t>examinateurs qu</w:t>
      </w:r>
      <w:r w:rsidR="008C13C5" w:rsidRPr="00466C8D">
        <w:rPr>
          <w:szCs w:val="22"/>
          <w:lang w:val="fr-FR"/>
        </w:rPr>
        <w:t>’</w:t>
      </w:r>
      <w:r w:rsidR="00002DD0" w:rsidRPr="00466C8D">
        <w:rPr>
          <w:szCs w:val="22"/>
          <w:lang w:val="fr-FR"/>
        </w:rPr>
        <w:t>ils mènent</w:t>
      </w:r>
      <w:r w:rsidR="00F1264E" w:rsidRPr="00466C8D">
        <w:rPr>
          <w:szCs w:val="22"/>
          <w:lang w:val="fr-FR"/>
        </w:rPr>
        <w:t xml:space="preserve"> en faveur d</w:t>
      </w:r>
      <w:r w:rsidR="008C13C5" w:rsidRPr="00466C8D">
        <w:rPr>
          <w:szCs w:val="22"/>
          <w:lang w:val="fr-FR"/>
        </w:rPr>
        <w:t>’</w:t>
      </w:r>
      <w:r w:rsidR="00F1264E" w:rsidRPr="00466C8D">
        <w:rPr>
          <w:szCs w:val="22"/>
          <w:lang w:val="fr-FR"/>
        </w:rPr>
        <w:t>autres offices, notamment des pays en développeme</w:t>
      </w:r>
      <w:r w:rsidR="00466C8D" w:rsidRPr="00466C8D">
        <w:rPr>
          <w:szCs w:val="22"/>
          <w:lang w:val="fr-FR"/>
        </w:rPr>
        <w:t>nt.  Ce</w:t>
      </w:r>
      <w:r w:rsidR="00F1264E" w:rsidRPr="00466C8D">
        <w:rPr>
          <w:szCs w:val="22"/>
          <w:lang w:val="fr-FR"/>
        </w:rPr>
        <w:t>la servirait de base à la prochaine étape des délibérations sur la façon dont le Bureau international pourrait agir en qualité d</w:t>
      </w:r>
      <w:r w:rsidR="008C13C5" w:rsidRPr="00466C8D">
        <w:rPr>
          <w:szCs w:val="22"/>
          <w:lang w:val="fr-FR"/>
        </w:rPr>
        <w:t>’</w:t>
      </w:r>
      <w:r w:rsidR="00F1264E" w:rsidRPr="00466C8D">
        <w:rPr>
          <w:szCs w:val="22"/>
          <w:lang w:val="fr-FR"/>
        </w:rPr>
        <w:t>organe coordinateur de la manière la plus utile.</w:t>
      </w:r>
    </w:p>
    <w:p w:rsidR="00FF549A" w:rsidRPr="00466C8D" w:rsidRDefault="0094639A" w:rsidP="0094639A">
      <w:pPr>
        <w:pStyle w:val="Heading1"/>
        <w:rPr>
          <w:szCs w:val="22"/>
          <w:lang w:val="fr-FR"/>
        </w:rPr>
      </w:pPr>
      <w:r w:rsidRPr="00466C8D">
        <w:rPr>
          <w:szCs w:val="22"/>
          <w:lang w:val="fr-FR"/>
        </w:rPr>
        <w:t>Deuxième partie : projets relevant du Plan d</w:t>
      </w:r>
      <w:r w:rsidR="008C13C5" w:rsidRPr="00466C8D">
        <w:rPr>
          <w:szCs w:val="22"/>
          <w:lang w:val="fr-FR"/>
        </w:rPr>
        <w:t>’</w:t>
      </w:r>
      <w:r w:rsidRPr="00466C8D">
        <w:rPr>
          <w:szCs w:val="22"/>
          <w:lang w:val="fr-FR"/>
        </w:rPr>
        <w:t>action pour le développement</w:t>
      </w:r>
    </w:p>
    <w:p w:rsidR="00FF549A" w:rsidRPr="00466C8D" w:rsidRDefault="00FF549A" w:rsidP="00CD5045">
      <w:pPr>
        <w:rPr>
          <w:szCs w:val="22"/>
          <w:lang w:val="fr-FR"/>
        </w:rPr>
      </w:pPr>
    </w:p>
    <w:p w:rsidR="00FF549A" w:rsidRPr="00466C8D" w:rsidRDefault="0094639A" w:rsidP="0094639A">
      <w:pPr>
        <w:pStyle w:val="ONUMFS"/>
        <w:rPr>
          <w:szCs w:val="22"/>
          <w:lang w:val="fr-FR"/>
        </w:rPr>
      </w:pPr>
      <w:r w:rsidRPr="00466C8D">
        <w:rPr>
          <w:szCs w:val="22"/>
          <w:lang w:val="fr-FR"/>
        </w:rPr>
        <w:t>À la fin de l</w:t>
      </w:r>
      <w:r w:rsidR="008C13C5" w:rsidRPr="00466C8D">
        <w:rPr>
          <w:szCs w:val="22"/>
          <w:lang w:val="fr-FR"/>
        </w:rPr>
        <w:t>’</w:t>
      </w:r>
      <w:r w:rsidRPr="00466C8D">
        <w:rPr>
          <w:szCs w:val="22"/>
          <w:lang w:val="fr-FR"/>
        </w:rPr>
        <w:t xml:space="preserve">année 2015, les États membres avaient approuvé </w:t>
      </w:r>
      <w:r w:rsidR="00677D45">
        <w:rPr>
          <w:szCs w:val="22"/>
          <w:lang w:val="fr-FR"/>
        </w:rPr>
        <w:t>31 </w:t>
      </w:r>
      <w:r w:rsidRPr="00466C8D">
        <w:rPr>
          <w:szCs w:val="22"/>
          <w:lang w:val="fr-FR"/>
        </w:rPr>
        <w:t xml:space="preserve">projets mettant en œuvre </w:t>
      </w:r>
      <w:r w:rsidR="00677D45">
        <w:rPr>
          <w:szCs w:val="22"/>
          <w:lang w:val="fr-FR"/>
        </w:rPr>
        <w:t>33 </w:t>
      </w:r>
      <w:r w:rsidRPr="00466C8D">
        <w:rPr>
          <w:szCs w:val="22"/>
          <w:lang w:val="fr-FR"/>
        </w:rPr>
        <w:t>recommandatio</w:t>
      </w:r>
      <w:r w:rsidR="00466C8D" w:rsidRPr="00466C8D">
        <w:rPr>
          <w:szCs w:val="22"/>
          <w:lang w:val="fr-FR"/>
        </w:rPr>
        <w:t>ns.  Le</w:t>
      </w:r>
      <w:r w:rsidRPr="00466C8D">
        <w:rPr>
          <w:szCs w:val="22"/>
          <w:lang w:val="fr-FR"/>
        </w:rPr>
        <w:t xml:space="preserve"> montant estimé des ressources financières approuvées jusqu</w:t>
      </w:r>
      <w:r w:rsidR="008C13C5" w:rsidRPr="00466C8D">
        <w:rPr>
          <w:szCs w:val="22"/>
          <w:lang w:val="fr-FR"/>
        </w:rPr>
        <w:t>’</w:t>
      </w:r>
      <w:r w:rsidRPr="00466C8D">
        <w:rPr>
          <w:szCs w:val="22"/>
          <w:lang w:val="fr-FR"/>
        </w:rPr>
        <w:t>à maintenant pour la mise en œuvre de ces projets s</w:t>
      </w:r>
      <w:r w:rsidR="008C13C5" w:rsidRPr="00466C8D">
        <w:rPr>
          <w:szCs w:val="22"/>
          <w:lang w:val="fr-FR"/>
        </w:rPr>
        <w:t>’</w:t>
      </w:r>
      <w:r w:rsidRPr="00466C8D">
        <w:rPr>
          <w:szCs w:val="22"/>
          <w:lang w:val="fr-FR"/>
        </w:rPr>
        <w:t>élève à 28 124 792 francs suisses.</w:t>
      </w:r>
    </w:p>
    <w:p w:rsidR="00FF549A" w:rsidRPr="00466C8D" w:rsidRDefault="00C21AEA" w:rsidP="00CD5045">
      <w:pPr>
        <w:pStyle w:val="ONUMFS"/>
        <w:rPr>
          <w:szCs w:val="22"/>
          <w:lang w:val="fr-FR"/>
        </w:rPr>
      </w:pPr>
      <w:r w:rsidRPr="00466C8D">
        <w:rPr>
          <w:szCs w:val="22"/>
          <w:lang w:val="fr-FR"/>
        </w:rPr>
        <w:t>Au cours de l</w:t>
      </w:r>
      <w:r w:rsidR="008C13C5" w:rsidRPr="00466C8D">
        <w:rPr>
          <w:szCs w:val="22"/>
          <w:lang w:val="fr-FR"/>
        </w:rPr>
        <w:t>’</w:t>
      </w:r>
      <w:r w:rsidRPr="00466C8D">
        <w:rPr>
          <w:szCs w:val="22"/>
          <w:lang w:val="fr-FR"/>
        </w:rPr>
        <w:t>année 2015, des rapports d</w:t>
      </w:r>
      <w:r w:rsidR="008C13C5" w:rsidRPr="00466C8D">
        <w:rPr>
          <w:szCs w:val="22"/>
          <w:lang w:val="fr-FR"/>
        </w:rPr>
        <w:t>’</w:t>
      </w:r>
      <w:r w:rsidRPr="00466C8D">
        <w:rPr>
          <w:szCs w:val="22"/>
          <w:lang w:val="fr-FR"/>
        </w:rPr>
        <w:t>évaluation fi</w:t>
      </w:r>
      <w:r w:rsidR="00380E43" w:rsidRPr="00466C8D">
        <w:rPr>
          <w:szCs w:val="22"/>
          <w:lang w:val="fr-FR"/>
        </w:rPr>
        <w:t>naux</w:t>
      </w:r>
      <w:r w:rsidRPr="00466C8D">
        <w:rPr>
          <w:szCs w:val="22"/>
          <w:lang w:val="fr-FR"/>
        </w:rPr>
        <w:t xml:space="preserve"> et indépendants concernant les trois</w:t>
      </w:r>
      <w:r w:rsidR="004550B8" w:rsidRPr="00466C8D">
        <w:rPr>
          <w:szCs w:val="22"/>
          <w:lang w:val="fr-FR"/>
        </w:rPr>
        <w:t> </w:t>
      </w:r>
      <w:r w:rsidRPr="00466C8D">
        <w:rPr>
          <w:szCs w:val="22"/>
          <w:lang w:val="fr-FR"/>
        </w:rPr>
        <w:t xml:space="preserve">projets </w:t>
      </w:r>
      <w:r w:rsidR="000A31BA" w:rsidRPr="00466C8D">
        <w:rPr>
          <w:szCs w:val="22"/>
          <w:lang w:val="fr-FR"/>
        </w:rPr>
        <w:t>achevé</w:t>
      </w:r>
      <w:r w:rsidRPr="00466C8D">
        <w:rPr>
          <w:szCs w:val="22"/>
          <w:lang w:val="fr-FR"/>
        </w:rPr>
        <w:t>s ci</w:t>
      </w:r>
      <w:r w:rsidR="00466C8D" w:rsidRPr="00466C8D">
        <w:rPr>
          <w:szCs w:val="22"/>
          <w:lang w:val="fr-FR"/>
        </w:rPr>
        <w:noBreakHyphen/>
      </w:r>
      <w:r w:rsidRPr="00466C8D">
        <w:rPr>
          <w:szCs w:val="22"/>
          <w:lang w:val="fr-FR"/>
        </w:rPr>
        <w:t>après relevant du Plan d</w:t>
      </w:r>
      <w:r w:rsidR="008C13C5" w:rsidRPr="00466C8D">
        <w:rPr>
          <w:szCs w:val="22"/>
          <w:lang w:val="fr-FR"/>
        </w:rPr>
        <w:t>’</w:t>
      </w:r>
      <w:r w:rsidRPr="00466C8D">
        <w:rPr>
          <w:szCs w:val="22"/>
          <w:lang w:val="fr-FR"/>
        </w:rPr>
        <w:t xml:space="preserve">action pour le développement ont été présentés pour examen </w:t>
      </w:r>
      <w:proofErr w:type="gramStart"/>
      <w:r w:rsidRPr="00466C8D">
        <w:rPr>
          <w:szCs w:val="22"/>
          <w:lang w:val="fr-FR"/>
        </w:rPr>
        <w:t>aux quinzième</w:t>
      </w:r>
      <w:proofErr w:type="gramEnd"/>
      <w:r w:rsidRPr="00466C8D">
        <w:rPr>
          <w:szCs w:val="22"/>
          <w:lang w:val="fr-FR"/>
        </w:rPr>
        <w:t xml:space="preserve"> et seizième</w:t>
      </w:r>
      <w:r w:rsidR="004550B8" w:rsidRPr="00466C8D">
        <w:rPr>
          <w:szCs w:val="22"/>
          <w:lang w:val="fr-FR"/>
        </w:rPr>
        <w:t> </w:t>
      </w:r>
      <w:r w:rsidRPr="00466C8D">
        <w:rPr>
          <w:szCs w:val="22"/>
          <w:lang w:val="fr-FR"/>
        </w:rPr>
        <w:t>sessions</w:t>
      </w:r>
      <w:r w:rsidR="009B09B7" w:rsidRPr="00466C8D">
        <w:rPr>
          <w:szCs w:val="22"/>
          <w:lang w:val="fr-FR"/>
        </w:rPr>
        <w:t xml:space="preserve"> du CDI</w:t>
      </w:r>
      <w:r w:rsidRPr="00466C8D">
        <w:rPr>
          <w:szCs w:val="22"/>
          <w:lang w:val="fr-FR"/>
        </w:rPr>
        <w:t>P :</w:t>
      </w:r>
    </w:p>
    <w:p w:rsidR="00FF549A" w:rsidRPr="00466C8D" w:rsidRDefault="00C21AEA" w:rsidP="00CD5045">
      <w:pPr>
        <w:pStyle w:val="ONUMFS"/>
        <w:numPr>
          <w:ilvl w:val="2"/>
          <w:numId w:val="3"/>
        </w:numPr>
        <w:tabs>
          <w:tab w:val="clear" w:pos="1701"/>
        </w:tabs>
        <w:ind w:left="567"/>
        <w:rPr>
          <w:szCs w:val="22"/>
          <w:lang w:val="fr-FR"/>
        </w:rPr>
      </w:pPr>
      <w:r w:rsidRPr="00466C8D">
        <w:rPr>
          <w:iCs/>
          <w:szCs w:val="22"/>
          <w:lang w:val="fr-FR"/>
        </w:rPr>
        <w:t>projet</w:t>
      </w:r>
      <w:r w:rsidR="002F3EDA" w:rsidRPr="00466C8D">
        <w:rPr>
          <w:iCs/>
          <w:szCs w:val="22"/>
          <w:lang w:val="fr-FR"/>
        </w:rPr>
        <w:t>s</w:t>
      </w:r>
      <w:r w:rsidRPr="00466C8D">
        <w:rPr>
          <w:iCs/>
          <w:szCs w:val="22"/>
          <w:lang w:val="fr-FR"/>
        </w:rPr>
        <w:t xml:space="preserve"> de partenariat ouvert et modèles fondés sur la propriété intellectuelle </w:t>
      </w:r>
      <w:r w:rsidR="002F3EDA" w:rsidRPr="00466C8D">
        <w:rPr>
          <w:iCs/>
          <w:szCs w:val="22"/>
          <w:lang w:val="fr-FR"/>
        </w:rPr>
        <w:t>(</w:t>
      </w:r>
      <w:r w:rsidR="00351980" w:rsidRPr="00466C8D">
        <w:rPr>
          <w:iCs/>
          <w:szCs w:val="22"/>
          <w:lang w:val="fr-FR"/>
        </w:rPr>
        <w:t>mise</w:t>
      </w:r>
      <w:r w:rsidRPr="00466C8D">
        <w:rPr>
          <w:iCs/>
          <w:szCs w:val="22"/>
          <w:lang w:val="fr-FR"/>
        </w:rPr>
        <w:t xml:space="preserve"> en œuvre </w:t>
      </w:r>
      <w:r w:rsidR="00351980" w:rsidRPr="00466C8D">
        <w:rPr>
          <w:iCs/>
          <w:szCs w:val="22"/>
          <w:lang w:val="fr-FR"/>
        </w:rPr>
        <w:t xml:space="preserve">de </w:t>
      </w:r>
      <w:r w:rsidRPr="00466C8D">
        <w:rPr>
          <w:iCs/>
          <w:szCs w:val="22"/>
          <w:lang w:val="fr-FR"/>
        </w:rPr>
        <w:t xml:space="preserve">la recommandation </w:t>
      </w:r>
      <w:r w:rsidR="00AC3C1C" w:rsidRPr="00466C8D">
        <w:rPr>
          <w:iCs/>
          <w:szCs w:val="22"/>
          <w:lang w:val="fr-FR"/>
        </w:rPr>
        <w:t>n° </w:t>
      </w:r>
      <w:r w:rsidRPr="00466C8D">
        <w:rPr>
          <w:iCs/>
          <w:szCs w:val="22"/>
          <w:lang w:val="fr-FR"/>
        </w:rPr>
        <w:t>36</w:t>
      </w:r>
      <w:r w:rsidR="00351980" w:rsidRPr="00466C8D">
        <w:rPr>
          <w:szCs w:val="22"/>
          <w:lang w:val="fr-FR"/>
        </w:rPr>
        <w:t xml:space="preserve"> du Plan d</w:t>
      </w:r>
      <w:r w:rsidR="008C13C5" w:rsidRPr="00466C8D">
        <w:rPr>
          <w:szCs w:val="22"/>
          <w:lang w:val="fr-FR"/>
        </w:rPr>
        <w:t>’</w:t>
      </w:r>
      <w:r w:rsidR="00351980" w:rsidRPr="00466C8D">
        <w:rPr>
          <w:szCs w:val="22"/>
          <w:lang w:val="fr-FR"/>
        </w:rPr>
        <w:t>action pour le développement</w:t>
      </w:r>
      <w:r w:rsidR="002F3EDA" w:rsidRPr="00466C8D">
        <w:rPr>
          <w:iCs/>
          <w:szCs w:val="22"/>
          <w:lang w:val="fr-FR"/>
        </w:rPr>
        <w:t>)</w:t>
      </w:r>
      <w:r w:rsidR="00255503" w:rsidRPr="00466C8D">
        <w:rPr>
          <w:szCs w:val="22"/>
          <w:lang w:val="fr-FR"/>
        </w:rPr>
        <w:t>;</w:t>
      </w:r>
    </w:p>
    <w:p w:rsidR="00FF549A" w:rsidRPr="00466C8D" w:rsidRDefault="002F3EDA" w:rsidP="00CD5045">
      <w:pPr>
        <w:pStyle w:val="ONUMFS"/>
        <w:numPr>
          <w:ilvl w:val="2"/>
          <w:numId w:val="3"/>
        </w:numPr>
        <w:tabs>
          <w:tab w:val="clear" w:pos="1701"/>
        </w:tabs>
        <w:ind w:left="567"/>
        <w:rPr>
          <w:szCs w:val="22"/>
          <w:lang w:val="fr-FR"/>
        </w:rPr>
      </w:pPr>
      <w:r w:rsidRPr="00466C8D">
        <w:rPr>
          <w:iCs/>
          <w:szCs w:val="22"/>
          <w:lang w:val="fr-FR"/>
        </w:rPr>
        <w:t>projet de renforcement de la capacité des institutions gouvernementales et partenaires œuvrant dans le domaine de la propriété intellectuelle au niveau national à gérer, superviser et promouvoir les industries de la création et à améliorer les résultats et l</w:t>
      </w:r>
      <w:r w:rsidR="008C13C5" w:rsidRPr="00466C8D">
        <w:rPr>
          <w:iCs/>
          <w:szCs w:val="22"/>
          <w:lang w:val="fr-FR"/>
        </w:rPr>
        <w:t>’</w:t>
      </w:r>
      <w:r w:rsidRPr="00466C8D">
        <w:rPr>
          <w:iCs/>
          <w:szCs w:val="22"/>
          <w:lang w:val="fr-FR"/>
        </w:rPr>
        <w:t>organisation en réseau des organismes de gestion collective du droit d</w:t>
      </w:r>
      <w:r w:rsidR="008C13C5" w:rsidRPr="00466C8D">
        <w:rPr>
          <w:iCs/>
          <w:szCs w:val="22"/>
          <w:lang w:val="fr-FR"/>
        </w:rPr>
        <w:t>’</w:t>
      </w:r>
      <w:r w:rsidRPr="00466C8D">
        <w:rPr>
          <w:iCs/>
          <w:szCs w:val="22"/>
          <w:lang w:val="fr-FR"/>
        </w:rPr>
        <w:t>auteur (</w:t>
      </w:r>
      <w:r w:rsidR="00351980" w:rsidRPr="00466C8D">
        <w:rPr>
          <w:iCs/>
          <w:szCs w:val="22"/>
          <w:lang w:val="fr-FR"/>
        </w:rPr>
        <w:t xml:space="preserve">mise en œuvre des recommandations </w:t>
      </w:r>
      <w:r w:rsidR="00AC3C1C" w:rsidRPr="00466C8D">
        <w:rPr>
          <w:iCs/>
          <w:szCs w:val="22"/>
          <w:lang w:val="fr-FR"/>
        </w:rPr>
        <w:t>n</w:t>
      </w:r>
      <w:r w:rsidR="00AC3C1C" w:rsidRPr="00466C8D">
        <w:rPr>
          <w:iCs/>
          <w:szCs w:val="22"/>
          <w:vertAlign w:val="superscript"/>
          <w:lang w:val="fr-FR"/>
        </w:rPr>
        <w:t>os</w:t>
      </w:r>
      <w:r w:rsidR="00AC3C1C" w:rsidRPr="00466C8D">
        <w:rPr>
          <w:iCs/>
          <w:szCs w:val="22"/>
          <w:lang w:val="fr-FR"/>
        </w:rPr>
        <w:t> </w:t>
      </w:r>
      <w:r w:rsidR="00255503" w:rsidRPr="00466C8D">
        <w:rPr>
          <w:szCs w:val="22"/>
          <w:lang w:val="fr-FR"/>
        </w:rPr>
        <w:t xml:space="preserve">2, 5, 8, 9 </w:t>
      </w:r>
      <w:r w:rsidR="00351980" w:rsidRPr="00466C8D">
        <w:rPr>
          <w:szCs w:val="22"/>
          <w:lang w:val="fr-FR"/>
        </w:rPr>
        <w:t>et</w:t>
      </w:r>
      <w:r w:rsidR="00255503" w:rsidRPr="00466C8D">
        <w:rPr>
          <w:szCs w:val="22"/>
          <w:lang w:val="fr-FR"/>
        </w:rPr>
        <w:t xml:space="preserve"> 10</w:t>
      </w:r>
      <w:r w:rsidR="00351980" w:rsidRPr="00466C8D">
        <w:rPr>
          <w:szCs w:val="22"/>
          <w:lang w:val="fr-FR"/>
        </w:rPr>
        <w:t xml:space="preserve"> du Plan d</w:t>
      </w:r>
      <w:r w:rsidR="008C13C5" w:rsidRPr="00466C8D">
        <w:rPr>
          <w:szCs w:val="22"/>
          <w:lang w:val="fr-FR"/>
        </w:rPr>
        <w:t>’</w:t>
      </w:r>
      <w:r w:rsidR="00351980" w:rsidRPr="00466C8D">
        <w:rPr>
          <w:szCs w:val="22"/>
          <w:lang w:val="fr-FR"/>
        </w:rPr>
        <w:t>action pour le développement</w:t>
      </w:r>
      <w:r w:rsidR="00255503" w:rsidRPr="00466C8D">
        <w:rPr>
          <w:szCs w:val="22"/>
          <w:lang w:val="fr-FR"/>
        </w:rPr>
        <w:t>);</w:t>
      </w:r>
      <w:r w:rsidR="00F05981" w:rsidRPr="00466C8D">
        <w:rPr>
          <w:szCs w:val="22"/>
          <w:lang w:val="fr-FR"/>
        </w:rPr>
        <w:t xml:space="preserve">  </w:t>
      </w:r>
      <w:r w:rsidR="00351980" w:rsidRPr="00466C8D">
        <w:rPr>
          <w:szCs w:val="22"/>
          <w:lang w:val="fr-FR"/>
        </w:rPr>
        <w:t>et</w:t>
      </w:r>
    </w:p>
    <w:p w:rsidR="00FF549A" w:rsidRPr="00466C8D" w:rsidRDefault="00351980" w:rsidP="0094639A">
      <w:pPr>
        <w:pStyle w:val="ONUMFS"/>
        <w:numPr>
          <w:ilvl w:val="2"/>
          <w:numId w:val="3"/>
        </w:numPr>
        <w:tabs>
          <w:tab w:val="clear" w:pos="1701"/>
        </w:tabs>
        <w:ind w:left="567"/>
        <w:rPr>
          <w:szCs w:val="22"/>
          <w:lang w:val="fr-FR"/>
        </w:rPr>
      </w:pPr>
      <w:r w:rsidRPr="00466C8D">
        <w:rPr>
          <w:szCs w:val="22"/>
          <w:lang w:val="fr-FR"/>
        </w:rPr>
        <w:t>p</w:t>
      </w:r>
      <w:r w:rsidR="0094639A" w:rsidRPr="00466C8D">
        <w:rPr>
          <w:szCs w:val="22"/>
          <w:lang w:val="fr-FR"/>
        </w:rPr>
        <w:t xml:space="preserve">rojet relatif à la propriété intellectuelle et au transfert de technologie : élaborer des solutions face aux défis communs (mise en œuvre des recommandations </w:t>
      </w:r>
      <w:r w:rsidR="00AC3C1C" w:rsidRPr="00466C8D">
        <w:rPr>
          <w:szCs w:val="22"/>
          <w:lang w:val="fr-FR"/>
        </w:rPr>
        <w:t>n</w:t>
      </w:r>
      <w:r w:rsidR="00AC3C1C" w:rsidRPr="00466C8D">
        <w:rPr>
          <w:szCs w:val="22"/>
          <w:vertAlign w:val="superscript"/>
          <w:lang w:val="fr-FR"/>
        </w:rPr>
        <w:t>os</w:t>
      </w:r>
      <w:r w:rsidR="00AC3C1C" w:rsidRPr="00466C8D">
        <w:rPr>
          <w:szCs w:val="22"/>
          <w:lang w:val="fr-FR"/>
        </w:rPr>
        <w:t> </w:t>
      </w:r>
      <w:r w:rsidR="0094639A" w:rsidRPr="00466C8D">
        <w:rPr>
          <w:szCs w:val="22"/>
          <w:lang w:val="fr-FR"/>
        </w:rPr>
        <w:t>19, 25, 26 et 28)</w:t>
      </w:r>
      <w:r w:rsidR="00484648" w:rsidRPr="00466C8D">
        <w:rPr>
          <w:szCs w:val="22"/>
          <w:lang w:val="fr-FR"/>
        </w:rPr>
        <w:t>.</w:t>
      </w:r>
    </w:p>
    <w:p w:rsidR="00FF549A" w:rsidRPr="00466C8D" w:rsidRDefault="00843348" w:rsidP="00CD5045">
      <w:pPr>
        <w:pStyle w:val="ONUMFS"/>
        <w:rPr>
          <w:szCs w:val="22"/>
          <w:lang w:val="fr-FR"/>
        </w:rPr>
      </w:pPr>
      <w:r w:rsidRPr="00466C8D">
        <w:rPr>
          <w:szCs w:val="22"/>
          <w:lang w:val="fr-FR"/>
        </w:rPr>
        <w:t>Jusqu</w:t>
      </w:r>
      <w:r w:rsidR="008C13C5" w:rsidRPr="00466C8D">
        <w:rPr>
          <w:szCs w:val="22"/>
          <w:lang w:val="fr-FR"/>
        </w:rPr>
        <w:t>’</w:t>
      </w:r>
      <w:r w:rsidRPr="00466C8D">
        <w:rPr>
          <w:szCs w:val="22"/>
          <w:lang w:val="fr-FR"/>
        </w:rPr>
        <w:t xml:space="preserve">à présent, le comité a évalué </w:t>
      </w:r>
      <w:r w:rsidR="00677D45">
        <w:rPr>
          <w:szCs w:val="22"/>
          <w:lang w:val="fr-FR"/>
        </w:rPr>
        <w:t>26 </w:t>
      </w:r>
      <w:r w:rsidRPr="00466C8D">
        <w:rPr>
          <w:szCs w:val="22"/>
          <w:lang w:val="fr-FR"/>
        </w:rPr>
        <w:t>projets du Plan d</w:t>
      </w:r>
      <w:r w:rsidR="008C13C5" w:rsidRPr="00466C8D">
        <w:rPr>
          <w:szCs w:val="22"/>
          <w:lang w:val="fr-FR"/>
        </w:rPr>
        <w:t>’</w:t>
      </w:r>
      <w:r w:rsidRPr="00466C8D">
        <w:rPr>
          <w:szCs w:val="22"/>
          <w:lang w:val="fr-FR"/>
        </w:rPr>
        <w:t>action pour le développement et examiné les rapports d</w:t>
      </w:r>
      <w:r w:rsidR="008C13C5" w:rsidRPr="00466C8D">
        <w:rPr>
          <w:szCs w:val="22"/>
          <w:lang w:val="fr-FR"/>
        </w:rPr>
        <w:t>’</w:t>
      </w:r>
      <w:r w:rsidRPr="00466C8D">
        <w:rPr>
          <w:szCs w:val="22"/>
          <w:lang w:val="fr-FR"/>
        </w:rPr>
        <w:t>évaluation les concernant.</w:t>
      </w:r>
    </w:p>
    <w:p w:rsidR="00FF549A" w:rsidRPr="00466C8D" w:rsidRDefault="000A31BA" w:rsidP="00CD5045">
      <w:pPr>
        <w:pStyle w:val="ONUMFS"/>
        <w:rPr>
          <w:szCs w:val="22"/>
          <w:lang w:val="fr-FR"/>
        </w:rPr>
      </w:pPr>
      <w:r w:rsidRPr="00466C8D">
        <w:rPr>
          <w:szCs w:val="22"/>
          <w:lang w:val="fr-FR"/>
        </w:rPr>
        <w:t>Les rapports d</w:t>
      </w:r>
      <w:r w:rsidR="008C13C5" w:rsidRPr="00466C8D">
        <w:rPr>
          <w:szCs w:val="22"/>
          <w:lang w:val="fr-FR"/>
        </w:rPr>
        <w:t>’</w:t>
      </w:r>
      <w:r w:rsidRPr="00466C8D">
        <w:rPr>
          <w:szCs w:val="22"/>
          <w:lang w:val="fr-FR"/>
        </w:rPr>
        <w:t>évaluation indépendants sur les projets du Plan d</w:t>
      </w:r>
      <w:r w:rsidR="008C13C5" w:rsidRPr="00466C8D">
        <w:rPr>
          <w:szCs w:val="22"/>
          <w:lang w:val="fr-FR"/>
        </w:rPr>
        <w:t>’</w:t>
      </w:r>
      <w:r w:rsidRPr="00466C8D">
        <w:rPr>
          <w:szCs w:val="22"/>
          <w:lang w:val="fr-FR"/>
        </w:rPr>
        <w:t>action pour le développement</w:t>
      </w:r>
      <w:r w:rsidR="0045508F" w:rsidRPr="00466C8D">
        <w:rPr>
          <w:szCs w:val="22"/>
          <w:lang w:val="fr-FR"/>
        </w:rPr>
        <w:t xml:space="preserve"> achevés constituent pour les États membres un outil essentiel à l</w:t>
      </w:r>
      <w:r w:rsidR="008C13C5" w:rsidRPr="00466C8D">
        <w:rPr>
          <w:szCs w:val="22"/>
          <w:lang w:val="fr-FR"/>
        </w:rPr>
        <w:t>’</w:t>
      </w:r>
      <w:r w:rsidR="0045508F" w:rsidRPr="00466C8D">
        <w:rPr>
          <w:szCs w:val="22"/>
          <w:lang w:val="fr-FR"/>
        </w:rPr>
        <w:t>évaluation de leur mise en œuvre et à l</w:t>
      </w:r>
      <w:r w:rsidR="008C13C5" w:rsidRPr="00466C8D">
        <w:rPr>
          <w:szCs w:val="22"/>
          <w:lang w:val="fr-FR"/>
        </w:rPr>
        <w:t>’</w:t>
      </w:r>
      <w:r w:rsidR="0045508F" w:rsidRPr="00466C8D">
        <w:rPr>
          <w:szCs w:val="22"/>
          <w:lang w:val="fr-FR"/>
        </w:rPr>
        <w:t>orientation d</w:t>
      </w:r>
      <w:r w:rsidR="008C13C5" w:rsidRPr="00466C8D">
        <w:rPr>
          <w:szCs w:val="22"/>
          <w:lang w:val="fr-FR"/>
        </w:rPr>
        <w:t>’</w:t>
      </w:r>
      <w:r w:rsidR="0045508F" w:rsidRPr="00466C8D">
        <w:rPr>
          <w:szCs w:val="22"/>
          <w:lang w:val="fr-FR"/>
        </w:rPr>
        <w:t>activités futures et de nouveaux projets dans le domaine du développeme</w:t>
      </w:r>
      <w:r w:rsidR="00466C8D" w:rsidRPr="00466C8D">
        <w:rPr>
          <w:szCs w:val="22"/>
          <w:lang w:val="fr-FR"/>
        </w:rPr>
        <w:t>nt.  En</w:t>
      </w:r>
      <w:r w:rsidR="006E54C5" w:rsidRPr="00466C8D">
        <w:rPr>
          <w:szCs w:val="22"/>
          <w:lang w:val="fr-FR"/>
        </w:rPr>
        <w:t xml:space="preserve"> conséquence, le Secrétariat de l</w:t>
      </w:r>
      <w:r w:rsidR="008C13C5" w:rsidRPr="00466C8D">
        <w:rPr>
          <w:szCs w:val="22"/>
          <w:lang w:val="fr-FR"/>
        </w:rPr>
        <w:t>’</w:t>
      </w:r>
      <w:r w:rsidR="006E54C5" w:rsidRPr="00466C8D">
        <w:rPr>
          <w:szCs w:val="22"/>
          <w:lang w:val="fr-FR"/>
        </w:rPr>
        <w:t>OMPI a réaffirmé son attachement à la mise en œuvre des recommandations convenues formulées par les évaluateurs, compte tenu des observations faites par les États membres, et a mis en place un système de suivi pour la mise en œuvre de ces recommandations.</w:t>
      </w:r>
    </w:p>
    <w:p w:rsidR="00FF549A" w:rsidRPr="00466C8D" w:rsidRDefault="00440916" w:rsidP="00656F58">
      <w:pPr>
        <w:pStyle w:val="ONUMFS"/>
        <w:rPr>
          <w:szCs w:val="22"/>
          <w:lang w:val="fr-FR"/>
        </w:rPr>
      </w:pPr>
      <w:r w:rsidRPr="00466C8D">
        <w:rPr>
          <w:szCs w:val="22"/>
          <w:lang w:val="fr-FR"/>
        </w:rPr>
        <w:t>La mise en œuvre des quatre</w:t>
      </w:r>
      <w:r w:rsidR="004550B8" w:rsidRPr="00466C8D">
        <w:rPr>
          <w:szCs w:val="22"/>
          <w:lang w:val="fr-FR"/>
        </w:rPr>
        <w:t> </w:t>
      </w:r>
      <w:r w:rsidRPr="00466C8D">
        <w:rPr>
          <w:szCs w:val="22"/>
          <w:lang w:val="fr-FR"/>
        </w:rPr>
        <w:t>autres projets approuvés s</w:t>
      </w:r>
      <w:r w:rsidR="008C13C5" w:rsidRPr="00466C8D">
        <w:rPr>
          <w:szCs w:val="22"/>
          <w:lang w:val="fr-FR"/>
        </w:rPr>
        <w:t>’</w:t>
      </w:r>
      <w:r w:rsidRPr="00466C8D">
        <w:rPr>
          <w:szCs w:val="22"/>
          <w:lang w:val="fr-FR"/>
        </w:rPr>
        <w:t>est poursuivie en</w:t>
      </w:r>
      <w:r w:rsidR="004550B8" w:rsidRPr="00466C8D">
        <w:rPr>
          <w:szCs w:val="22"/>
          <w:lang w:val="fr-FR"/>
        </w:rPr>
        <w:t> </w:t>
      </w:r>
      <w:r w:rsidRPr="00466C8D">
        <w:rPr>
          <w:szCs w:val="22"/>
          <w:lang w:val="fr-FR"/>
        </w:rPr>
        <w:t xml:space="preserve">2015.  </w:t>
      </w:r>
      <w:r w:rsidR="0094639A" w:rsidRPr="00466C8D">
        <w:rPr>
          <w:szCs w:val="22"/>
          <w:lang w:val="fr-FR"/>
        </w:rPr>
        <w:t>Un rapport intérimaire sur l</w:t>
      </w:r>
      <w:r w:rsidR="008C13C5" w:rsidRPr="00466C8D">
        <w:rPr>
          <w:szCs w:val="22"/>
          <w:lang w:val="fr-FR"/>
        </w:rPr>
        <w:t>’</w:t>
      </w:r>
      <w:r w:rsidR="0094639A" w:rsidRPr="00466C8D">
        <w:rPr>
          <w:szCs w:val="22"/>
          <w:lang w:val="fr-FR"/>
        </w:rPr>
        <w:t>état d</w:t>
      </w:r>
      <w:r w:rsidR="008C13C5" w:rsidRPr="00466C8D">
        <w:rPr>
          <w:szCs w:val="22"/>
          <w:lang w:val="fr-FR"/>
        </w:rPr>
        <w:t>’</w:t>
      </w:r>
      <w:r w:rsidR="0094639A" w:rsidRPr="00466C8D">
        <w:rPr>
          <w:szCs w:val="22"/>
          <w:lang w:val="fr-FR"/>
        </w:rPr>
        <w:t>avancement de ces projets a été présenté à la seizième session du CDIP (CDIP/16/2) et a été examiné par les États membr</w:t>
      </w:r>
      <w:r w:rsidR="00466C8D" w:rsidRPr="00466C8D">
        <w:rPr>
          <w:szCs w:val="22"/>
          <w:lang w:val="fr-FR"/>
        </w:rPr>
        <w:t xml:space="preserve">es.  À </w:t>
      </w:r>
      <w:r w:rsidR="00656F58" w:rsidRPr="00466C8D">
        <w:rPr>
          <w:szCs w:val="22"/>
          <w:lang w:val="fr-FR"/>
        </w:rPr>
        <w:t>la fin de 2015, quatre</w:t>
      </w:r>
      <w:r w:rsidR="004550B8" w:rsidRPr="00466C8D">
        <w:rPr>
          <w:szCs w:val="22"/>
          <w:lang w:val="fr-FR"/>
        </w:rPr>
        <w:t> </w:t>
      </w:r>
      <w:r w:rsidR="00656F58" w:rsidRPr="00466C8D">
        <w:rPr>
          <w:szCs w:val="22"/>
          <w:lang w:val="fr-FR"/>
        </w:rPr>
        <w:t>projets approuvés entre la troisième et la seizième</w:t>
      </w:r>
      <w:r w:rsidR="004550B8" w:rsidRPr="00466C8D">
        <w:rPr>
          <w:szCs w:val="22"/>
          <w:lang w:val="fr-FR"/>
        </w:rPr>
        <w:t> </w:t>
      </w:r>
      <w:r w:rsidR="00656F58" w:rsidRPr="00466C8D">
        <w:rPr>
          <w:szCs w:val="22"/>
          <w:lang w:val="fr-FR"/>
        </w:rPr>
        <w:t>session du comité étaient toujours en cours d</w:t>
      </w:r>
      <w:r w:rsidR="00FE21F7" w:rsidRPr="00466C8D">
        <w:rPr>
          <w:szCs w:val="22"/>
          <w:lang w:val="fr-FR"/>
        </w:rPr>
        <w:t>e mise en œuvre</w:t>
      </w:r>
      <w:r w:rsidR="00656F58" w:rsidRPr="00466C8D">
        <w:rPr>
          <w:szCs w:val="22"/>
          <w:lang w:val="fr-FR"/>
        </w:rPr>
        <w:t xml:space="preserve">, </w:t>
      </w:r>
      <w:r w:rsidR="008C13C5" w:rsidRPr="00466C8D">
        <w:rPr>
          <w:szCs w:val="22"/>
          <w:lang w:val="fr-FR"/>
        </w:rPr>
        <w:t>à savoir</w:t>
      </w:r>
      <w:r w:rsidR="00656F58" w:rsidRPr="00466C8D">
        <w:rPr>
          <w:szCs w:val="22"/>
          <w:lang w:val="fr-FR"/>
        </w:rPr>
        <w:t> :</w:t>
      </w:r>
    </w:p>
    <w:p w:rsidR="00FF549A" w:rsidRPr="00466C8D" w:rsidRDefault="00E2450A" w:rsidP="00656F58">
      <w:pPr>
        <w:pStyle w:val="ONUMFS"/>
        <w:numPr>
          <w:ilvl w:val="2"/>
          <w:numId w:val="3"/>
        </w:numPr>
        <w:tabs>
          <w:tab w:val="clear" w:pos="1701"/>
        </w:tabs>
        <w:ind w:left="567"/>
        <w:rPr>
          <w:szCs w:val="22"/>
          <w:lang w:val="fr-FR"/>
        </w:rPr>
      </w:pPr>
      <w:r w:rsidRPr="00466C8D">
        <w:rPr>
          <w:szCs w:val="22"/>
          <w:lang w:val="fr-FR"/>
        </w:rPr>
        <w:t>r</w:t>
      </w:r>
      <w:r w:rsidR="00656F58" w:rsidRPr="00466C8D">
        <w:rPr>
          <w:szCs w:val="22"/>
          <w:lang w:val="fr-FR"/>
        </w:rPr>
        <w:t>enforcement et développement du secteur de l</w:t>
      </w:r>
      <w:r w:rsidR="008C13C5" w:rsidRPr="00466C8D">
        <w:rPr>
          <w:szCs w:val="22"/>
          <w:lang w:val="fr-FR"/>
        </w:rPr>
        <w:t>’</w:t>
      </w:r>
      <w:r w:rsidR="00656F58" w:rsidRPr="00466C8D">
        <w:rPr>
          <w:szCs w:val="22"/>
          <w:lang w:val="fr-FR"/>
        </w:rPr>
        <w:t>audiovisuel au Burkina Faso et dans certains pays africains;</w:t>
      </w:r>
    </w:p>
    <w:p w:rsidR="00FF549A" w:rsidRPr="00466C8D" w:rsidRDefault="00E2450A" w:rsidP="00656F58">
      <w:pPr>
        <w:pStyle w:val="ONUMFS"/>
        <w:numPr>
          <w:ilvl w:val="2"/>
          <w:numId w:val="3"/>
        </w:numPr>
        <w:tabs>
          <w:tab w:val="clear" w:pos="1701"/>
        </w:tabs>
        <w:ind w:left="567"/>
        <w:rPr>
          <w:szCs w:val="22"/>
          <w:lang w:val="fr-FR"/>
        </w:rPr>
      </w:pPr>
      <w:r w:rsidRPr="00466C8D">
        <w:rPr>
          <w:szCs w:val="22"/>
          <w:lang w:val="fr-FR"/>
        </w:rPr>
        <w:lastRenderedPageBreak/>
        <w:t>p</w:t>
      </w:r>
      <w:r w:rsidR="00656F58" w:rsidRPr="00466C8D">
        <w:rPr>
          <w:szCs w:val="22"/>
          <w:lang w:val="fr-FR"/>
        </w:rPr>
        <w:t>rojet pilote sur la propriété intellectuelle et la gestion des dessins et modèles pour le développement des entreprises dans les pays en développement et les pays les moins avancés (PMA);</w:t>
      </w:r>
    </w:p>
    <w:p w:rsidR="00FF549A" w:rsidRPr="00466C8D" w:rsidRDefault="00E2450A" w:rsidP="00656F58">
      <w:pPr>
        <w:pStyle w:val="ONUMFS"/>
        <w:numPr>
          <w:ilvl w:val="2"/>
          <w:numId w:val="3"/>
        </w:numPr>
        <w:tabs>
          <w:tab w:val="clear" w:pos="1701"/>
        </w:tabs>
        <w:ind w:left="567"/>
        <w:rPr>
          <w:szCs w:val="22"/>
          <w:lang w:val="fr-FR"/>
        </w:rPr>
      </w:pPr>
      <w:r w:rsidRPr="00466C8D">
        <w:rPr>
          <w:szCs w:val="22"/>
          <w:lang w:val="fr-FR"/>
        </w:rPr>
        <w:t>r</w:t>
      </w:r>
      <w:r w:rsidR="00656F58" w:rsidRPr="00466C8D">
        <w:rPr>
          <w:szCs w:val="22"/>
          <w:lang w:val="fr-FR"/>
        </w:rPr>
        <w:t>enforcement des capacités d</w:t>
      </w:r>
      <w:r w:rsidR="008C13C5" w:rsidRPr="00466C8D">
        <w:rPr>
          <w:szCs w:val="22"/>
          <w:lang w:val="fr-FR"/>
        </w:rPr>
        <w:t>’</w:t>
      </w:r>
      <w:r w:rsidR="00656F58" w:rsidRPr="00466C8D">
        <w:rPr>
          <w:szCs w:val="22"/>
          <w:lang w:val="fr-FR"/>
        </w:rPr>
        <w:t>utilisation de l</w:t>
      </w:r>
      <w:r w:rsidR="008C13C5" w:rsidRPr="00466C8D">
        <w:rPr>
          <w:szCs w:val="22"/>
          <w:lang w:val="fr-FR"/>
        </w:rPr>
        <w:t>’</w:t>
      </w:r>
      <w:r w:rsidR="00656F58" w:rsidRPr="00466C8D">
        <w:rPr>
          <w:szCs w:val="22"/>
          <w:lang w:val="fr-FR"/>
        </w:rPr>
        <w:t>information technique et scientifique axée sur les technologies appropriées pour répondre à certains enjeux de développement – phase II;  et</w:t>
      </w:r>
    </w:p>
    <w:p w:rsidR="00FF549A" w:rsidRPr="00466C8D" w:rsidRDefault="00FE21F7" w:rsidP="00CD5045">
      <w:pPr>
        <w:pStyle w:val="ONUMFS"/>
        <w:numPr>
          <w:ilvl w:val="2"/>
          <w:numId w:val="3"/>
        </w:numPr>
        <w:tabs>
          <w:tab w:val="clear" w:pos="1701"/>
        </w:tabs>
        <w:ind w:left="567"/>
        <w:rPr>
          <w:szCs w:val="22"/>
          <w:lang w:val="fr-FR"/>
        </w:rPr>
      </w:pPr>
      <w:r w:rsidRPr="00466C8D">
        <w:rPr>
          <w:iCs/>
          <w:szCs w:val="22"/>
          <w:lang w:val="fr-FR"/>
        </w:rPr>
        <w:t>propriété intellectuel</w:t>
      </w:r>
      <w:r w:rsidR="00D455F9" w:rsidRPr="00466C8D">
        <w:rPr>
          <w:iCs/>
          <w:szCs w:val="22"/>
          <w:lang w:val="fr-FR"/>
        </w:rPr>
        <w:t>le</w:t>
      </w:r>
      <w:r w:rsidRPr="00466C8D">
        <w:rPr>
          <w:iCs/>
          <w:szCs w:val="22"/>
          <w:lang w:val="fr-FR"/>
        </w:rPr>
        <w:t xml:space="preserve"> et développement </w:t>
      </w:r>
      <w:r w:rsidR="009B09B7" w:rsidRPr="00466C8D">
        <w:rPr>
          <w:iCs/>
          <w:szCs w:val="22"/>
          <w:lang w:val="fr-FR"/>
        </w:rPr>
        <w:t>socioéconomique</w:t>
      </w:r>
      <w:r w:rsidRPr="00466C8D">
        <w:rPr>
          <w:iCs/>
          <w:szCs w:val="22"/>
          <w:lang w:val="fr-FR"/>
        </w:rPr>
        <w:t xml:space="preserve"> </w:t>
      </w:r>
      <w:r w:rsidR="00255503" w:rsidRPr="00466C8D">
        <w:rPr>
          <w:szCs w:val="22"/>
          <w:lang w:val="fr-FR"/>
        </w:rPr>
        <w:t>– Phase II</w:t>
      </w:r>
      <w:r w:rsidR="00307D69" w:rsidRPr="00466C8D">
        <w:rPr>
          <w:szCs w:val="22"/>
          <w:lang w:val="fr-FR"/>
        </w:rPr>
        <w:t>.</w:t>
      </w:r>
    </w:p>
    <w:p w:rsidR="009B09B7" w:rsidRPr="00466C8D" w:rsidRDefault="00FE21F7" w:rsidP="00CD5045">
      <w:pPr>
        <w:pStyle w:val="ONUMFS"/>
        <w:rPr>
          <w:szCs w:val="22"/>
          <w:lang w:val="fr-FR"/>
        </w:rPr>
      </w:pPr>
      <w:r w:rsidRPr="00466C8D">
        <w:rPr>
          <w:szCs w:val="22"/>
          <w:lang w:val="fr-FR"/>
        </w:rPr>
        <w:t xml:space="preserve">Le CDIP a pris note, en outre, </w:t>
      </w:r>
      <w:r w:rsidR="00536BE8" w:rsidRPr="00466C8D">
        <w:rPr>
          <w:szCs w:val="22"/>
          <w:lang w:val="fr-FR"/>
        </w:rPr>
        <w:t>des rapports d</w:t>
      </w:r>
      <w:r w:rsidR="008C13C5" w:rsidRPr="00466C8D">
        <w:rPr>
          <w:szCs w:val="22"/>
          <w:lang w:val="fr-FR"/>
        </w:rPr>
        <w:t>’</w:t>
      </w:r>
      <w:r w:rsidR="00536BE8" w:rsidRPr="00466C8D">
        <w:rPr>
          <w:szCs w:val="22"/>
          <w:lang w:val="fr-FR"/>
        </w:rPr>
        <w:t>achèvement de deux</w:t>
      </w:r>
      <w:r w:rsidR="004550B8" w:rsidRPr="00466C8D">
        <w:rPr>
          <w:szCs w:val="22"/>
          <w:lang w:val="fr-FR"/>
        </w:rPr>
        <w:t> </w:t>
      </w:r>
      <w:r w:rsidR="00536BE8" w:rsidRPr="00466C8D">
        <w:rPr>
          <w:szCs w:val="22"/>
          <w:lang w:val="fr-FR"/>
        </w:rPr>
        <w:t xml:space="preserve">projets, </w:t>
      </w:r>
      <w:r w:rsidR="008C13C5" w:rsidRPr="00466C8D">
        <w:rPr>
          <w:szCs w:val="22"/>
          <w:lang w:val="fr-FR"/>
        </w:rPr>
        <w:t>à savoir</w:t>
      </w:r>
      <w:r w:rsidR="004550B8" w:rsidRPr="00466C8D">
        <w:rPr>
          <w:szCs w:val="22"/>
          <w:lang w:val="fr-FR"/>
        </w:rPr>
        <w:t> </w:t>
      </w:r>
      <w:r w:rsidR="00536BE8" w:rsidRPr="00466C8D">
        <w:rPr>
          <w:szCs w:val="22"/>
          <w:lang w:val="fr-FR"/>
        </w:rPr>
        <w:t>:</w:t>
      </w:r>
    </w:p>
    <w:p w:rsidR="009B09B7" w:rsidRPr="00466C8D" w:rsidRDefault="00FE21F7" w:rsidP="00656F58">
      <w:pPr>
        <w:pStyle w:val="ONUMFS"/>
        <w:numPr>
          <w:ilvl w:val="2"/>
          <w:numId w:val="3"/>
        </w:numPr>
        <w:tabs>
          <w:tab w:val="clear" w:pos="1701"/>
        </w:tabs>
        <w:ind w:left="567"/>
        <w:rPr>
          <w:szCs w:val="22"/>
          <w:lang w:val="fr-FR"/>
        </w:rPr>
      </w:pPr>
      <w:r w:rsidRPr="00466C8D">
        <w:rPr>
          <w:szCs w:val="22"/>
          <w:lang w:val="fr-FR"/>
        </w:rPr>
        <w:t>p</w:t>
      </w:r>
      <w:r w:rsidR="00656F58" w:rsidRPr="00466C8D">
        <w:rPr>
          <w:szCs w:val="22"/>
          <w:lang w:val="fr-FR"/>
        </w:rPr>
        <w:t>rojet relatif à la propriété intellectuelle et transfert de technologie : élaborer des solutions face aux défis communs;  et</w:t>
      </w:r>
    </w:p>
    <w:p w:rsidR="009B09B7" w:rsidRPr="00466C8D" w:rsidRDefault="00504C03" w:rsidP="00CD5045">
      <w:pPr>
        <w:pStyle w:val="ONUMFS"/>
        <w:numPr>
          <w:ilvl w:val="2"/>
          <w:numId w:val="3"/>
        </w:numPr>
        <w:tabs>
          <w:tab w:val="clear" w:pos="1701"/>
        </w:tabs>
        <w:ind w:left="567"/>
        <w:rPr>
          <w:szCs w:val="22"/>
          <w:lang w:val="fr-FR"/>
        </w:rPr>
      </w:pPr>
      <w:r w:rsidRPr="00466C8D">
        <w:rPr>
          <w:iCs/>
          <w:szCs w:val="22"/>
          <w:lang w:val="fr-FR"/>
        </w:rPr>
        <w:t>prolongation du projet de renforcement de la coopération Sud</w:t>
      </w:r>
      <w:r w:rsidR="00466C8D" w:rsidRPr="00466C8D">
        <w:rPr>
          <w:iCs/>
          <w:szCs w:val="22"/>
          <w:lang w:val="fr-FR"/>
        </w:rPr>
        <w:noBreakHyphen/>
      </w:r>
      <w:r w:rsidRPr="00466C8D">
        <w:rPr>
          <w:iCs/>
          <w:szCs w:val="22"/>
          <w:lang w:val="fr-FR"/>
        </w:rPr>
        <w:t>Sud dans le domaine de la propriété intellectuelle au service du développement parmi les pays en développement et les pays les moins avancés.</w:t>
      </w:r>
    </w:p>
    <w:p w:rsidR="00FF549A" w:rsidRPr="00466C8D" w:rsidRDefault="008C64B6" w:rsidP="006713B4">
      <w:pPr>
        <w:pStyle w:val="ONUMFS"/>
        <w:rPr>
          <w:szCs w:val="22"/>
          <w:lang w:val="fr-FR"/>
        </w:rPr>
      </w:pPr>
      <w:r w:rsidRPr="00466C8D">
        <w:rPr>
          <w:szCs w:val="22"/>
          <w:lang w:val="fr-FR"/>
        </w:rPr>
        <w:t>Au cours de la période couverte par le présent rapport,</w:t>
      </w:r>
      <w:r w:rsidR="009B09B7" w:rsidRPr="00466C8D">
        <w:rPr>
          <w:szCs w:val="22"/>
          <w:lang w:val="fr-FR"/>
        </w:rPr>
        <w:t xml:space="preserve"> le CDI</w:t>
      </w:r>
      <w:r w:rsidR="00243F64" w:rsidRPr="00466C8D">
        <w:rPr>
          <w:szCs w:val="22"/>
          <w:lang w:val="fr-FR"/>
        </w:rPr>
        <w:t>P</w:t>
      </w:r>
      <w:r w:rsidR="002C7F60" w:rsidRPr="00466C8D">
        <w:rPr>
          <w:szCs w:val="22"/>
          <w:lang w:val="fr-FR"/>
        </w:rPr>
        <w:t xml:space="preserve"> </w:t>
      </w:r>
      <w:r w:rsidRPr="00466C8D">
        <w:rPr>
          <w:szCs w:val="22"/>
          <w:lang w:val="fr-FR"/>
        </w:rPr>
        <w:t>a décidé, à sa quinzième</w:t>
      </w:r>
      <w:r w:rsidR="004550B8" w:rsidRPr="00466C8D">
        <w:rPr>
          <w:szCs w:val="22"/>
          <w:lang w:val="fr-FR"/>
        </w:rPr>
        <w:t> </w:t>
      </w:r>
      <w:r w:rsidRPr="00466C8D">
        <w:rPr>
          <w:szCs w:val="22"/>
          <w:lang w:val="fr-FR"/>
        </w:rPr>
        <w:t>session, de prolonger</w:t>
      </w:r>
      <w:r w:rsidR="006100AA" w:rsidRPr="00466C8D">
        <w:rPr>
          <w:szCs w:val="22"/>
          <w:lang w:val="fr-FR"/>
        </w:rPr>
        <w:t xml:space="preserve"> jusqu</w:t>
      </w:r>
      <w:r w:rsidR="008C13C5" w:rsidRPr="00466C8D">
        <w:rPr>
          <w:szCs w:val="22"/>
          <w:lang w:val="fr-FR"/>
        </w:rPr>
        <w:t>’</w:t>
      </w:r>
      <w:r w:rsidR="006100AA" w:rsidRPr="00466C8D">
        <w:rPr>
          <w:szCs w:val="22"/>
          <w:lang w:val="fr-FR"/>
        </w:rPr>
        <w:t>à la fin de l</w:t>
      </w:r>
      <w:r w:rsidR="008C13C5" w:rsidRPr="00466C8D">
        <w:rPr>
          <w:szCs w:val="22"/>
          <w:lang w:val="fr-FR"/>
        </w:rPr>
        <w:t>’</w:t>
      </w:r>
      <w:r w:rsidR="006100AA" w:rsidRPr="00466C8D">
        <w:rPr>
          <w:szCs w:val="22"/>
          <w:lang w:val="fr-FR"/>
        </w:rPr>
        <w:t>année 2015</w:t>
      </w:r>
      <w:r w:rsidRPr="00466C8D">
        <w:rPr>
          <w:szCs w:val="22"/>
          <w:lang w:val="fr-FR"/>
        </w:rPr>
        <w:t xml:space="preserve"> le</w:t>
      </w:r>
      <w:r w:rsidR="006100AA" w:rsidRPr="00466C8D">
        <w:rPr>
          <w:szCs w:val="22"/>
          <w:lang w:val="fr-FR"/>
        </w:rPr>
        <w:t xml:space="preserve"> projet de renforcement et de développement du secteur audiovisuel au Burkina Faso et dans plusieurs pays africai</w:t>
      </w:r>
      <w:r w:rsidR="00466C8D" w:rsidRPr="00466C8D">
        <w:rPr>
          <w:szCs w:val="22"/>
          <w:lang w:val="fr-FR"/>
        </w:rPr>
        <w:t>ns.  De</w:t>
      </w:r>
      <w:r w:rsidR="00426B20" w:rsidRPr="00466C8D">
        <w:rPr>
          <w:szCs w:val="22"/>
          <w:lang w:val="fr-FR"/>
        </w:rPr>
        <w:t xml:space="preserve"> la même façon, le projet relatif au renforcement des capacités d</w:t>
      </w:r>
      <w:r w:rsidR="008C13C5" w:rsidRPr="00466C8D">
        <w:rPr>
          <w:szCs w:val="22"/>
          <w:lang w:val="fr-FR"/>
        </w:rPr>
        <w:t>’</w:t>
      </w:r>
      <w:r w:rsidR="00426B20" w:rsidRPr="00466C8D">
        <w:rPr>
          <w:szCs w:val="22"/>
          <w:lang w:val="fr-FR"/>
        </w:rPr>
        <w:t>utilisation de l</w:t>
      </w:r>
      <w:r w:rsidR="008C13C5" w:rsidRPr="00466C8D">
        <w:rPr>
          <w:szCs w:val="22"/>
          <w:lang w:val="fr-FR"/>
        </w:rPr>
        <w:t>’</w:t>
      </w:r>
      <w:r w:rsidR="00426B20" w:rsidRPr="00466C8D">
        <w:rPr>
          <w:szCs w:val="22"/>
          <w:lang w:val="fr-FR"/>
        </w:rPr>
        <w:t>information technique et scientifique axée sur les technologies appropriées pour répondre à certains enjeux de développement a été prolongé, à la seizième</w:t>
      </w:r>
      <w:r w:rsidR="004550B8" w:rsidRPr="00466C8D">
        <w:rPr>
          <w:szCs w:val="22"/>
          <w:lang w:val="fr-FR"/>
        </w:rPr>
        <w:t> </w:t>
      </w:r>
      <w:r w:rsidR="00426B20" w:rsidRPr="00466C8D">
        <w:rPr>
          <w:szCs w:val="22"/>
          <w:lang w:val="fr-FR"/>
        </w:rPr>
        <w:t>session, pour une durée de six</w:t>
      </w:r>
      <w:r w:rsidR="004550B8" w:rsidRPr="00466C8D">
        <w:rPr>
          <w:szCs w:val="22"/>
          <w:lang w:val="fr-FR"/>
        </w:rPr>
        <w:t> </w:t>
      </w:r>
      <w:r w:rsidR="00426B20" w:rsidRPr="00466C8D">
        <w:rPr>
          <w:szCs w:val="22"/>
          <w:lang w:val="fr-FR"/>
        </w:rPr>
        <w:t>mois.</w:t>
      </w:r>
    </w:p>
    <w:p w:rsidR="009B09B7" w:rsidRPr="00466C8D" w:rsidRDefault="00CA17EC" w:rsidP="006713B4">
      <w:pPr>
        <w:pStyle w:val="ONUMFS"/>
        <w:rPr>
          <w:szCs w:val="22"/>
          <w:lang w:val="fr-FR"/>
        </w:rPr>
      </w:pPr>
      <w:r w:rsidRPr="00466C8D">
        <w:rPr>
          <w:szCs w:val="22"/>
          <w:lang w:val="fr-FR"/>
        </w:rPr>
        <w:t>Quelques</w:t>
      </w:r>
      <w:r w:rsidR="00466C8D" w:rsidRPr="00466C8D">
        <w:rPr>
          <w:szCs w:val="22"/>
          <w:lang w:val="fr-FR"/>
        </w:rPr>
        <w:noBreakHyphen/>
      </w:r>
      <w:r w:rsidRPr="00466C8D">
        <w:rPr>
          <w:szCs w:val="22"/>
          <w:lang w:val="fr-FR"/>
        </w:rPr>
        <w:t>uns des faits saillants intervenus au cours de la période couverte par le présent rapport dans le cadre de la mise en œuvre des projets du Plan d</w:t>
      </w:r>
      <w:r w:rsidR="008C13C5" w:rsidRPr="00466C8D">
        <w:rPr>
          <w:szCs w:val="22"/>
          <w:lang w:val="fr-FR"/>
        </w:rPr>
        <w:t>’</w:t>
      </w:r>
      <w:r w:rsidRPr="00466C8D">
        <w:rPr>
          <w:szCs w:val="22"/>
          <w:lang w:val="fr-FR"/>
        </w:rPr>
        <w:t>action pour le développement sont exposés ci</w:t>
      </w:r>
      <w:r w:rsidR="00466C8D" w:rsidRPr="00466C8D">
        <w:rPr>
          <w:szCs w:val="22"/>
          <w:lang w:val="fr-FR"/>
        </w:rPr>
        <w:noBreakHyphen/>
      </w:r>
      <w:r w:rsidRPr="00466C8D">
        <w:rPr>
          <w:szCs w:val="22"/>
          <w:lang w:val="fr-FR"/>
        </w:rPr>
        <w:t>après</w:t>
      </w:r>
      <w:r w:rsidR="004550B8" w:rsidRPr="00466C8D">
        <w:rPr>
          <w:szCs w:val="22"/>
          <w:lang w:val="fr-FR"/>
        </w:rPr>
        <w:t> </w:t>
      </w:r>
      <w:r w:rsidRPr="00466C8D">
        <w:rPr>
          <w:szCs w:val="22"/>
          <w:lang w:val="fr-FR"/>
        </w:rPr>
        <w:t>:</w:t>
      </w:r>
    </w:p>
    <w:p w:rsidR="00FF549A" w:rsidRPr="00466C8D" w:rsidRDefault="00434094" w:rsidP="006713B4">
      <w:pPr>
        <w:pStyle w:val="ONUMFS"/>
        <w:numPr>
          <w:ilvl w:val="2"/>
          <w:numId w:val="3"/>
        </w:numPr>
        <w:tabs>
          <w:tab w:val="clear" w:pos="1701"/>
        </w:tabs>
        <w:ind w:left="567"/>
        <w:rPr>
          <w:bCs/>
          <w:szCs w:val="22"/>
          <w:lang w:val="fr-FR"/>
        </w:rPr>
      </w:pPr>
      <w:r w:rsidRPr="00466C8D">
        <w:rPr>
          <w:szCs w:val="22"/>
          <w:lang w:val="fr-FR"/>
        </w:rPr>
        <w:t>Le forum d</w:t>
      </w:r>
      <w:r w:rsidR="008C13C5" w:rsidRPr="00466C8D">
        <w:rPr>
          <w:szCs w:val="22"/>
          <w:lang w:val="fr-FR"/>
        </w:rPr>
        <w:t>’</w:t>
      </w:r>
      <w:r w:rsidRPr="00466C8D">
        <w:rPr>
          <w:szCs w:val="22"/>
          <w:lang w:val="fr-FR"/>
        </w:rPr>
        <w:t xml:space="preserve">experts internationaux intitulé </w:t>
      </w:r>
      <w:r w:rsidR="00AC5042" w:rsidRPr="00466C8D">
        <w:rPr>
          <w:szCs w:val="22"/>
          <w:lang w:val="fr-FR"/>
        </w:rPr>
        <w:t>“</w:t>
      </w:r>
      <w:r w:rsidRPr="00466C8D">
        <w:rPr>
          <w:szCs w:val="22"/>
          <w:lang w:val="fr-FR"/>
        </w:rPr>
        <w:t>Propriété intellectuelle et transfert de technologie</w:t>
      </w:r>
      <w:r w:rsidR="004550B8" w:rsidRPr="00466C8D">
        <w:rPr>
          <w:szCs w:val="22"/>
          <w:lang w:val="fr-FR"/>
        </w:rPr>
        <w:t> </w:t>
      </w:r>
      <w:r w:rsidRPr="00466C8D">
        <w:rPr>
          <w:szCs w:val="22"/>
          <w:lang w:val="fr-FR"/>
        </w:rPr>
        <w:t>: élaborer des solutions face aux défis communs</w:t>
      </w:r>
      <w:r w:rsidR="00AC5042" w:rsidRPr="00466C8D">
        <w:rPr>
          <w:szCs w:val="22"/>
          <w:lang w:val="fr-FR"/>
        </w:rPr>
        <w:t>”</w:t>
      </w:r>
      <w:r w:rsidRPr="00466C8D">
        <w:rPr>
          <w:szCs w:val="22"/>
          <w:lang w:val="fr-FR"/>
        </w:rPr>
        <w:t xml:space="preserve"> s</w:t>
      </w:r>
      <w:r w:rsidR="008C13C5" w:rsidRPr="00466C8D">
        <w:rPr>
          <w:szCs w:val="22"/>
          <w:lang w:val="fr-FR"/>
        </w:rPr>
        <w:t>’</w:t>
      </w:r>
      <w:r w:rsidRPr="00466C8D">
        <w:rPr>
          <w:szCs w:val="22"/>
          <w:lang w:val="fr-FR"/>
        </w:rPr>
        <w:t xml:space="preserve">est tenu à Genève en </w:t>
      </w:r>
      <w:r w:rsidR="009B09B7" w:rsidRPr="00466C8D">
        <w:rPr>
          <w:szCs w:val="22"/>
          <w:lang w:val="fr-FR"/>
        </w:rPr>
        <w:t>février 20</w:t>
      </w:r>
      <w:r w:rsidRPr="00466C8D">
        <w:rPr>
          <w:szCs w:val="22"/>
          <w:lang w:val="fr-FR"/>
        </w:rPr>
        <w:t xml:space="preserve">15, dans le contexte du </w:t>
      </w:r>
      <w:r w:rsidR="00AC5042" w:rsidRPr="00466C8D">
        <w:rPr>
          <w:szCs w:val="22"/>
          <w:lang w:val="fr-FR"/>
        </w:rPr>
        <w:t>“</w:t>
      </w:r>
      <w:r w:rsidRPr="00466C8D">
        <w:rPr>
          <w:szCs w:val="22"/>
          <w:lang w:val="fr-FR"/>
        </w:rPr>
        <w:t>projet relatif à la propriété intellectuelle et au transfert de technologie</w:t>
      </w:r>
      <w:r w:rsidR="004550B8" w:rsidRPr="00466C8D">
        <w:rPr>
          <w:szCs w:val="22"/>
          <w:lang w:val="fr-FR"/>
        </w:rPr>
        <w:t> </w:t>
      </w:r>
      <w:r w:rsidRPr="00466C8D">
        <w:rPr>
          <w:szCs w:val="22"/>
          <w:lang w:val="fr-FR"/>
        </w:rPr>
        <w:t>: élaborer des solutions face aux défis communs</w:t>
      </w:r>
      <w:r w:rsidR="00AC5042" w:rsidRPr="00466C8D">
        <w:rPr>
          <w:szCs w:val="22"/>
          <w:lang w:val="fr-FR"/>
        </w:rPr>
        <w:t>”</w:t>
      </w:r>
      <w:r w:rsidR="00C82D1F" w:rsidRPr="00466C8D">
        <w:rPr>
          <w:szCs w:val="22"/>
          <w:lang w:val="fr-FR"/>
        </w:rPr>
        <w:t xml:space="preserve">.  Ce forum international réunissait les experts </w:t>
      </w:r>
      <w:r w:rsidR="00202157" w:rsidRPr="00466C8D">
        <w:rPr>
          <w:szCs w:val="22"/>
          <w:lang w:val="fr-FR"/>
        </w:rPr>
        <w:t>chargés de</w:t>
      </w:r>
      <w:r w:rsidR="005E2A06" w:rsidRPr="00466C8D">
        <w:rPr>
          <w:szCs w:val="22"/>
          <w:lang w:val="fr-FR"/>
        </w:rPr>
        <w:t>s six</w:t>
      </w:r>
      <w:r w:rsidR="004550B8" w:rsidRPr="00466C8D">
        <w:rPr>
          <w:szCs w:val="22"/>
          <w:lang w:val="fr-FR"/>
        </w:rPr>
        <w:t> </w:t>
      </w:r>
      <w:r w:rsidR="005E2A06" w:rsidRPr="00466C8D">
        <w:rPr>
          <w:szCs w:val="22"/>
          <w:lang w:val="fr-FR"/>
        </w:rPr>
        <w:t>études</w:t>
      </w:r>
      <w:r w:rsidR="00202157" w:rsidRPr="00466C8D">
        <w:rPr>
          <w:szCs w:val="22"/>
          <w:lang w:val="fr-FR"/>
        </w:rPr>
        <w:t xml:space="preserve"> réalisées dans le cadre du projet </w:t>
      </w:r>
      <w:r w:rsidR="00C10182" w:rsidRPr="00466C8D">
        <w:rPr>
          <w:szCs w:val="22"/>
          <w:lang w:val="fr-FR"/>
        </w:rPr>
        <w:t>et les quatre</w:t>
      </w:r>
      <w:r w:rsidR="004550B8" w:rsidRPr="00466C8D">
        <w:rPr>
          <w:szCs w:val="22"/>
          <w:lang w:val="fr-FR"/>
        </w:rPr>
        <w:t> </w:t>
      </w:r>
      <w:r w:rsidR="00C10182" w:rsidRPr="00466C8D">
        <w:rPr>
          <w:szCs w:val="22"/>
          <w:lang w:val="fr-FR"/>
        </w:rPr>
        <w:t>experts ayant effectué les évaluations correspondant</w:t>
      </w:r>
      <w:r w:rsidR="00466C8D" w:rsidRPr="00466C8D">
        <w:rPr>
          <w:szCs w:val="22"/>
          <w:lang w:val="fr-FR"/>
        </w:rPr>
        <w:t>es.  Si</w:t>
      </w:r>
      <w:r w:rsidR="007047BC" w:rsidRPr="00466C8D">
        <w:rPr>
          <w:szCs w:val="22"/>
          <w:lang w:val="fr-FR"/>
        </w:rPr>
        <w:t>x</w:t>
      </w:r>
      <w:r w:rsidR="004550B8" w:rsidRPr="00466C8D">
        <w:rPr>
          <w:szCs w:val="22"/>
          <w:lang w:val="fr-FR"/>
        </w:rPr>
        <w:t> </w:t>
      </w:r>
      <w:r w:rsidR="007047BC" w:rsidRPr="00466C8D">
        <w:rPr>
          <w:szCs w:val="22"/>
          <w:lang w:val="fr-FR"/>
        </w:rPr>
        <w:t>séries de réunions</w:t>
      </w:r>
      <w:r w:rsidR="00466C8D" w:rsidRPr="00466C8D">
        <w:rPr>
          <w:szCs w:val="22"/>
          <w:lang w:val="fr-FR"/>
        </w:rPr>
        <w:noBreakHyphen/>
      </w:r>
      <w:r w:rsidR="007047BC" w:rsidRPr="00466C8D">
        <w:rPr>
          <w:szCs w:val="22"/>
          <w:lang w:val="fr-FR"/>
        </w:rPr>
        <w:t>débats d</w:t>
      </w:r>
      <w:r w:rsidR="008C13C5" w:rsidRPr="00466C8D">
        <w:rPr>
          <w:szCs w:val="22"/>
          <w:lang w:val="fr-FR"/>
        </w:rPr>
        <w:t>’</w:t>
      </w:r>
      <w:r w:rsidR="007047BC" w:rsidRPr="00466C8D">
        <w:rPr>
          <w:szCs w:val="22"/>
          <w:lang w:val="fr-FR"/>
        </w:rPr>
        <w:t>experts sur le transfert de technologie animées par huit</w:t>
      </w:r>
      <w:r w:rsidR="004550B8" w:rsidRPr="00466C8D">
        <w:rPr>
          <w:szCs w:val="22"/>
          <w:lang w:val="fr-FR"/>
        </w:rPr>
        <w:t> </w:t>
      </w:r>
      <w:r w:rsidR="007047BC" w:rsidRPr="00466C8D">
        <w:rPr>
          <w:szCs w:val="22"/>
          <w:lang w:val="fr-FR"/>
        </w:rPr>
        <w:t>experts internationaux issus de pays développés et de pays en développement</w:t>
      </w:r>
      <w:r w:rsidR="00C10182" w:rsidRPr="00466C8D">
        <w:rPr>
          <w:szCs w:val="22"/>
          <w:lang w:val="fr-FR"/>
        </w:rPr>
        <w:t xml:space="preserve"> </w:t>
      </w:r>
      <w:r w:rsidR="007047BC" w:rsidRPr="00466C8D">
        <w:rPr>
          <w:szCs w:val="22"/>
          <w:lang w:val="fr-FR"/>
        </w:rPr>
        <w:t>ont également été tenues</w:t>
      </w:r>
      <w:r w:rsidR="00255503" w:rsidRPr="00466C8D">
        <w:rPr>
          <w:szCs w:val="22"/>
          <w:vertAlign w:val="superscript"/>
          <w:lang w:val="fr-FR"/>
        </w:rPr>
        <w:footnoteReference w:id="65"/>
      </w:r>
      <w:r w:rsidR="00255503" w:rsidRPr="00466C8D">
        <w:rPr>
          <w:szCs w:val="22"/>
          <w:lang w:val="fr-FR"/>
        </w:rPr>
        <w:t>.</w:t>
      </w:r>
      <w:r w:rsidR="00CF2F7C" w:rsidRPr="00466C8D">
        <w:rPr>
          <w:szCs w:val="22"/>
          <w:lang w:val="fr-FR"/>
        </w:rPr>
        <w:t xml:space="preserve">  L</w:t>
      </w:r>
      <w:r w:rsidR="008C13C5" w:rsidRPr="00466C8D">
        <w:rPr>
          <w:szCs w:val="22"/>
          <w:lang w:val="fr-FR"/>
        </w:rPr>
        <w:t>’</w:t>
      </w:r>
      <w:r w:rsidR="00CF2F7C" w:rsidRPr="00466C8D">
        <w:rPr>
          <w:szCs w:val="22"/>
          <w:lang w:val="fr-FR"/>
        </w:rPr>
        <w:t>objectif du forum était d</w:t>
      </w:r>
      <w:r w:rsidR="008C13C5" w:rsidRPr="00466C8D">
        <w:rPr>
          <w:szCs w:val="22"/>
          <w:lang w:val="fr-FR"/>
        </w:rPr>
        <w:t>’</w:t>
      </w:r>
      <w:r w:rsidR="00CF2F7C" w:rsidRPr="00466C8D">
        <w:rPr>
          <w:szCs w:val="22"/>
          <w:lang w:val="fr-FR"/>
        </w:rPr>
        <w:t>engager des discussions sur les moyens de faciliter, dans le cadre du mandat de l</w:t>
      </w:r>
      <w:r w:rsidR="008C13C5" w:rsidRPr="00466C8D">
        <w:rPr>
          <w:szCs w:val="22"/>
          <w:lang w:val="fr-FR"/>
        </w:rPr>
        <w:t>’</w:t>
      </w:r>
      <w:r w:rsidR="00CF2F7C" w:rsidRPr="00466C8D">
        <w:rPr>
          <w:szCs w:val="22"/>
          <w:lang w:val="fr-FR"/>
        </w:rPr>
        <w:t>OMPI, l</w:t>
      </w:r>
      <w:r w:rsidR="008C13C5" w:rsidRPr="00466C8D">
        <w:rPr>
          <w:szCs w:val="22"/>
          <w:lang w:val="fr-FR"/>
        </w:rPr>
        <w:t>’</w:t>
      </w:r>
      <w:r w:rsidR="00CF2F7C" w:rsidRPr="00466C8D">
        <w:rPr>
          <w:szCs w:val="22"/>
          <w:lang w:val="fr-FR"/>
        </w:rPr>
        <w:t>accès aux savoirs et à la technologie pour les pays en développement et</w:t>
      </w:r>
      <w:r w:rsidR="009B09B7" w:rsidRPr="00466C8D">
        <w:rPr>
          <w:szCs w:val="22"/>
          <w:lang w:val="fr-FR"/>
        </w:rPr>
        <w:t xml:space="preserve"> les PMA</w:t>
      </w:r>
      <w:r w:rsidR="00CF2F7C" w:rsidRPr="00466C8D">
        <w:rPr>
          <w:szCs w:val="22"/>
          <w:lang w:val="fr-FR"/>
        </w:rPr>
        <w:t>.</w:t>
      </w:r>
      <w:r w:rsidR="006C5892" w:rsidRPr="00466C8D">
        <w:rPr>
          <w:szCs w:val="22"/>
          <w:lang w:val="fr-FR"/>
        </w:rPr>
        <w:t xml:space="preserve">  </w:t>
      </w:r>
      <w:r w:rsidR="003B6DA5" w:rsidRPr="00466C8D">
        <w:rPr>
          <w:szCs w:val="22"/>
          <w:lang w:val="fr-FR"/>
        </w:rPr>
        <w:t>D</w:t>
      </w:r>
      <w:r w:rsidR="008C13C5" w:rsidRPr="00466C8D">
        <w:rPr>
          <w:szCs w:val="22"/>
          <w:lang w:val="fr-FR"/>
        </w:rPr>
        <w:t>’</w:t>
      </w:r>
      <w:r w:rsidR="003B6DA5" w:rsidRPr="00466C8D">
        <w:rPr>
          <w:szCs w:val="22"/>
          <w:lang w:val="fr-FR"/>
        </w:rPr>
        <w:t>autres renseignements sur le forum d</w:t>
      </w:r>
      <w:r w:rsidR="008C13C5" w:rsidRPr="00466C8D">
        <w:rPr>
          <w:szCs w:val="22"/>
          <w:lang w:val="fr-FR"/>
        </w:rPr>
        <w:t>’</w:t>
      </w:r>
      <w:r w:rsidR="003B6DA5" w:rsidRPr="00466C8D">
        <w:rPr>
          <w:szCs w:val="22"/>
          <w:lang w:val="fr-FR"/>
        </w:rPr>
        <w:t>experts sont disponibles sur le site</w:t>
      </w:r>
      <w:r w:rsidR="004550B8" w:rsidRPr="00466C8D">
        <w:rPr>
          <w:szCs w:val="22"/>
          <w:lang w:val="fr-FR"/>
        </w:rPr>
        <w:t> </w:t>
      </w:r>
      <w:r w:rsidR="003B6DA5" w:rsidRPr="00466C8D">
        <w:rPr>
          <w:szCs w:val="22"/>
          <w:lang w:val="fr-FR"/>
        </w:rPr>
        <w:t>Web de la conférence</w:t>
      </w:r>
      <w:r w:rsidR="00255503" w:rsidRPr="00466C8D">
        <w:rPr>
          <w:szCs w:val="22"/>
          <w:vertAlign w:val="superscript"/>
          <w:lang w:val="fr-FR"/>
        </w:rPr>
        <w:footnoteReference w:id="66"/>
      </w:r>
      <w:r w:rsidR="00255503" w:rsidRPr="00466C8D">
        <w:rPr>
          <w:szCs w:val="22"/>
          <w:lang w:val="fr-FR"/>
        </w:rPr>
        <w:t>.</w:t>
      </w:r>
      <w:r w:rsidR="007068E1" w:rsidRPr="00466C8D">
        <w:rPr>
          <w:szCs w:val="22"/>
          <w:lang w:val="fr-FR"/>
        </w:rPr>
        <w:t xml:space="preserve">  Un rapport sur le Forum d</w:t>
      </w:r>
      <w:r w:rsidR="008C13C5" w:rsidRPr="00466C8D">
        <w:rPr>
          <w:szCs w:val="22"/>
          <w:lang w:val="fr-FR"/>
        </w:rPr>
        <w:t>’</w:t>
      </w:r>
      <w:r w:rsidR="007068E1" w:rsidRPr="00466C8D">
        <w:rPr>
          <w:szCs w:val="22"/>
          <w:lang w:val="fr-FR"/>
        </w:rPr>
        <w:t>experts de l</w:t>
      </w:r>
      <w:r w:rsidR="008C13C5" w:rsidRPr="00466C8D">
        <w:rPr>
          <w:szCs w:val="22"/>
          <w:lang w:val="fr-FR"/>
        </w:rPr>
        <w:t>’</w:t>
      </w:r>
      <w:r w:rsidR="007068E1" w:rsidRPr="00466C8D">
        <w:rPr>
          <w:szCs w:val="22"/>
          <w:lang w:val="fr-FR"/>
        </w:rPr>
        <w:t>OMPI sur le transfert international de technologie a en outre été soumis à la quinzième</w:t>
      </w:r>
      <w:r w:rsidR="004550B8" w:rsidRPr="00466C8D">
        <w:rPr>
          <w:szCs w:val="22"/>
          <w:lang w:val="fr-FR"/>
        </w:rPr>
        <w:t> </w:t>
      </w:r>
      <w:r w:rsidR="007068E1" w:rsidRPr="00466C8D">
        <w:rPr>
          <w:szCs w:val="22"/>
          <w:lang w:val="fr-FR"/>
        </w:rPr>
        <w:t>session</w:t>
      </w:r>
      <w:r w:rsidR="009B09B7" w:rsidRPr="00466C8D">
        <w:rPr>
          <w:szCs w:val="22"/>
          <w:lang w:val="fr-FR"/>
        </w:rPr>
        <w:t xml:space="preserve"> du CDI</w:t>
      </w:r>
      <w:r w:rsidR="007068E1" w:rsidRPr="00466C8D">
        <w:rPr>
          <w:szCs w:val="22"/>
          <w:lang w:val="fr-FR"/>
        </w:rPr>
        <w:t xml:space="preserve">P </w:t>
      </w:r>
      <w:r w:rsidR="00255503" w:rsidRPr="00466C8D">
        <w:rPr>
          <w:szCs w:val="22"/>
          <w:lang w:val="fr-FR"/>
        </w:rPr>
        <w:t xml:space="preserve">(document CDIP/15/5). </w:t>
      </w:r>
      <w:r w:rsidR="00593AC4" w:rsidRPr="00466C8D">
        <w:rPr>
          <w:szCs w:val="22"/>
          <w:lang w:val="fr-FR"/>
        </w:rPr>
        <w:t xml:space="preserve"> </w:t>
      </w:r>
      <w:r w:rsidR="004E2CFE" w:rsidRPr="00466C8D">
        <w:rPr>
          <w:szCs w:val="22"/>
          <w:lang w:val="fr-FR"/>
        </w:rPr>
        <w:t>Le comité a décidé à cette session de prendre note</w:t>
      </w:r>
      <w:r w:rsidR="00AD4645" w:rsidRPr="00466C8D">
        <w:rPr>
          <w:szCs w:val="22"/>
          <w:lang w:val="fr-FR"/>
        </w:rPr>
        <w:t xml:space="preserve"> du</w:t>
      </w:r>
      <w:r w:rsidR="004E2CFE" w:rsidRPr="00466C8D">
        <w:rPr>
          <w:szCs w:val="22"/>
          <w:lang w:val="fr-FR"/>
        </w:rPr>
        <w:t xml:space="preserve"> rapport et de poursuivre ses délibérations le concernant à la session suivante</w:t>
      </w:r>
      <w:r w:rsidR="00255503" w:rsidRPr="00466C8D">
        <w:rPr>
          <w:szCs w:val="22"/>
          <w:vertAlign w:val="superscript"/>
          <w:lang w:val="fr-FR"/>
        </w:rPr>
        <w:footnoteReference w:id="67"/>
      </w:r>
      <w:r w:rsidR="00255503" w:rsidRPr="00466C8D">
        <w:rPr>
          <w:szCs w:val="22"/>
          <w:lang w:val="fr-FR"/>
        </w:rPr>
        <w:t xml:space="preserve">. </w:t>
      </w:r>
      <w:r w:rsidR="00593AC4" w:rsidRPr="00466C8D">
        <w:rPr>
          <w:szCs w:val="22"/>
          <w:lang w:val="fr-FR"/>
        </w:rPr>
        <w:t xml:space="preserve"> </w:t>
      </w:r>
      <w:r w:rsidR="00AD4645" w:rsidRPr="00466C8D">
        <w:rPr>
          <w:szCs w:val="22"/>
          <w:lang w:val="fr-FR"/>
        </w:rPr>
        <w:t>Les délibérations ont repris à sa seizième</w:t>
      </w:r>
      <w:r w:rsidR="004550B8" w:rsidRPr="00466C8D">
        <w:rPr>
          <w:szCs w:val="22"/>
          <w:lang w:val="fr-FR"/>
        </w:rPr>
        <w:t> </w:t>
      </w:r>
      <w:r w:rsidR="00AD4645" w:rsidRPr="00466C8D">
        <w:rPr>
          <w:szCs w:val="22"/>
          <w:lang w:val="fr-FR"/>
        </w:rPr>
        <w:t>session, dans le contexte de la présentation du Rapport d</w:t>
      </w:r>
      <w:r w:rsidR="008C13C5" w:rsidRPr="00466C8D">
        <w:rPr>
          <w:szCs w:val="22"/>
          <w:lang w:val="fr-FR"/>
        </w:rPr>
        <w:t>’</w:t>
      </w:r>
      <w:r w:rsidR="00AD4645" w:rsidRPr="00466C8D">
        <w:rPr>
          <w:szCs w:val="22"/>
          <w:lang w:val="fr-FR"/>
        </w:rPr>
        <w:t>évaluation du projet relatif à la propriété intellectuelle et au transfert de technologie</w:t>
      </w:r>
      <w:r w:rsidR="004550B8" w:rsidRPr="00466C8D">
        <w:rPr>
          <w:szCs w:val="22"/>
          <w:lang w:val="fr-FR"/>
        </w:rPr>
        <w:t> </w:t>
      </w:r>
      <w:r w:rsidR="00AD4645" w:rsidRPr="00466C8D">
        <w:rPr>
          <w:szCs w:val="22"/>
          <w:lang w:val="fr-FR"/>
        </w:rPr>
        <w:t xml:space="preserve">: élaborer des solutions face aux défis communs </w:t>
      </w:r>
      <w:r w:rsidR="00255503" w:rsidRPr="00466C8D">
        <w:rPr>
          <w:bCs/>
          <w:szCs w:val="22"/>
          <w:lang w:val="fr-FR"/>
        </w:rPr>
        <w:t>(</w:t>
      </w:r>
      <w:r w:rsidR="00AD4645" w:rsidRPr="00466C8D">
        <w:rPr>
          <w:bCs/>
          <w:szCs w:val="22"/>
          <w:lang w:val="fr-FR"/>
        </w:rPr>
        <w:t>d</w:t>
      </w:r>
      <w:r w:rsidR="00255503" w:rsidRPr="00466C8D">
        <w:rPr>
          <w:bCs/>
          <w:szCs w:val="22"/>
          <w:lang w:val="fr-FR"/>
        </w:rPr>
        <w:t>ocument CDIP/16/3).</w:t>
      </w:r>
      <w:r w:rsidR="002F47CD" w:rsidRPr="00466C8D">
        <w:rPr>
          <w:bCs/>
          <w:szCs w:val="22"/>
          <w:lang w:val="fr-FR"/>
        </w:rPr>
        <w:t xml:space="preserve"> </w:t>
      </w:r>
      <w:r w:rsidR="00255503" w:rsidRPr="00466C8D">
        <w:rPr>
          <w:bCs/>
          <w:szCs w:val="22"/>
          <w:lang w:val="fr-FR"/>
        </w:rPr>
        <w:t xml:space="preserve"> </w:t>
      </w:r>
      <w:r w:rsidR="00F9520C" w:rsidRPr="00466C8D">
        <w:rPr>
          <w:bCs/>
          <w:szCs w:val="22"/>
          <w:lang w:val="fr-FR"/>
        </w:rPr>
        <w:t>Le comité a ensuite demandé au Secrétariat de faire l</w:t>
      </w:r>
      <w:r w:rsidR="008C13C5" w:rsidRPr="00466C8D">
        <w:rPr>
          <w:bCs/>
          <w:szCs w:val="22"/>
          <w:lang w:val="fr-FR"/>
        </w:rPr>
        <w:t>’</w:t>
      </w:r>
      <w:r w:rsidR="00F9520C" w:rsidRPr="00466C8D">
        <w:rPr>
          <w:bCs/>
          <w:szCs w:val="22"/>
          <w:lang w:val="fr-FR"/>
        </w:rPr>
        <w:t xml:space="preserve">inventaire des activités </w:t>
      </w:r>
      <w:r w:rsidR="00F9520C" w:rsidRPr="00466C8D">
        <w:rPr>
          <w:bCs/>
          <w:szCs w:val="22"/>
          <w:lang w:val="fr-FR"/>
        </w:rPr>
        <w:lastRenderedPageBreak/>
        <w:t>actuellement menées par l</w:t>
      </w:r>
      <w:r w:rsidR="008C13C5" w:rsidRPr="00466C8D">
        <w:rPr>
          <w:bCs/>
          <w:szCs w:val="22"/>
          <w:lang w:val="fr-FR"/>
        </w:rPr>
        <w:t>’</w:t>
      </w:r>
      <w:r w:rsidR="00F9520C" w:rsidRPr="00466C8D">
        <w:rPr>
          <w:bCs/>
          <w:szCs w:val="22"/>
          <w:lang w:val="fr-FR"/>
        </w:rPr>
        <w:t>OMPI dans le domaine du transfert de technologie, pour examen à la dix</w:t>
      </w:r>
      <w:r w:rsidR="00466C8D" w:rsidRPr="00466C8D">
        <w:rPr>
          <w:bCs/>
          <w:szCs w:val="22"/>
          <w:lang w:val="fr-FR"/>
        </w:rPr>
        <w:noBreakHyphen/>
      </w:r>
      <w:r w:rsidR="00F9520C" w:rsidRPr="00466C8D">
        <w:rPr>
          <w:bCs/>
          <w:szCs w:val="22"/>
          <w:lang w:val="fr-FR"/>
        </w:rPr>
        <w:t>septième</w:t>
      </w:r>
      <w:r w:rsidR="004550B8" w:rsidRPr="00466C8D">
        <w:rPr>
          <w:bCs/>
          <w:szCs w:val="22"/>
          <w:lang w:val="fr-FR"/>
        </w:rPr>
        <w:t> </w:t>
      </w:r>
      <w:r w:rsidR="00F9520C" w:rsidRPr="00466C8D">
        <w:rPr>
          <w:bCs/>
          <w:szCs w:val="22"/>
          <w:lang w:val="fr-FR"/>
        </w:rPr>
        <w:t>session</w:t>
      </w:r>
      <w:r w:rsidR="009B09B7" w:rsidRPr="00466C8D">
        <w:rPr>
          <w:bCs/>
          <w:szCs w:val="22"/>
          <w:lang w:val="fr-FR"/>
        </w:rPr>
        <w:t xml:space="preserve"> du CDI</w:t>
      </w:r>
      <w:r w:rsidR="00F9520C" w:rsidRPr="00466C8D">
        <w:rPr>
          <w:bCs/>
          <w:szCs w:val="22"/>
          <w:lang w:val="fr-FR"/>
        </w:rPr>
        <w:t>P.</w:t>
      </w:r>
    </w:p>
    <w:p w:rsidR="009B09B7" w:rsidRPr="00466C8D" w:rsidRDefault="006A1419" w:rsidP="006713B4">
      <w:pPr>
        <w:pStyle w:val="ONUMFS"/>
        <w:numPr>
          <w:ilvl w:val="2"/>
          <w:numId w:val="3"/>
        </w:numPr>
        <w:tabs>
          <w:tab w:val="clear" w:pos="1701"/>
        </w:tabs>
        <w:ind w:left="567"/>
        <w:rPr>
          <w:szCs w:val="22"/>
          <w:lang w:val="fr-FR"/>
        </w:rPr>
      </w:pPr>
      <w:r w:rsidRPr="00466C8D">
        <w:rPr>
          <w:bCs/>
          <w:szCs w:val="22"/>
          <w:lang w:val="fr-FR"/>
        </w:rPr>
        <w:t>Un certain nombre d</w:t>
      </w:r>
      <w:r w:rsidR="008C13C5" w:rsidRPr="00466C8D">
        <w:rPr>
          <w:bCs/>
          <w:szCs w:val="22"/>
          <w:lang w:val="fr-FR"/>
        </w:rPr>
        <w:t>’</w:t>
      </w:r>
      <w:r w:rsidRPr="00466C8D">
        <w:rPr>
          <w:bCs/>
          <w:szCs w:val="22"/>
          <w:lang w:val="fr-FR"/>
        </w:rPr>
        <w:t>activités ont été entreprises dans le cadre du projet de renforcement de la coopération Sud</w:t>
      </w:r>
      <w:r w:rsidR="00466C8D" w:rsidRPr="00466C8D">
        <w:rPr>
          <w:bCs/>
          <w:szCs w:val="22"/>
          <w:lang w:val="fr-FR"/>
        </w:rPr>
        <w:noBreakHyphen/>
      </w:r>
      <w:r w:rsidRPr="00466C8D">
        <w:rPr>
          <w:bCs/>
          <w:szCs w:val="22"/>
          <w:lang w:val="fr-FR"/>
        </w:rPr>
        <w:t>Sud dans le domaine de la propriété intellectuelle au service du développement</w:t>
      </w:r>
      <w:r w:rsidR="002132BA" w:rsidRPr="00466C8D">
        <w:rPr>
          <w:bCs/>
          <w:szCs w:val="22"/>
          <w:lang w:val="fr-FR"/>
        </w:rPr>
        <w:t xml:space="preserve"> pour faire connaître la page</w:t>
      </w:r>
      <w:r w:rsidR="004550B8" w:rsidRPr="00466C8D">
        <w:rPr>
          <w:bCs/>
          <w:szCs w:val="22"/>
          <w:lang w:val="fr-FR"/>
        </w:rPr>
        <w:t> </w:t>
      </w:r>
      <w:r w:rsidR="002132BA" w:rsidRPr="00466C8D">
        <w:rPr>
          <w:bCs/>
          <w:szCs w:val="22"/>
          <w:lang w:val="fr-FR"/>
        </w:rPr>
        <w:t>Web de ce dernier aux utilisateurs potentiels et recueillir des informations supplémentaires pour les bases de données de la coopération Sud</w:t>
      </w:r>
      <w:r w:rsidR="00466C8D" w:rsidRPr="00466C8D">
        <w:rPr>
          <w:bCs/>
          <w:szCs w:val="22"/>
          <w:lang w:val="fr-FR"/>
        </w:rPr>
        <w:noBreakHyphen/>
      </w:r>
      <w:r w:rsidR="002132BA" w:rsidRPr="00466C8D">
        <w:rPr>
          <w:bCs/>
          <w:szCs w:val="22"/>
          <w:lang w:val="fr-FR"/>
        </w:rPr>
        <w:t>S</w:t>
      </w:r>
      <w:r w:rsidR="00466C8D" w:rsidRPr="00466C8D">
        <w:rPr>
          <w:bCs/>
          <w:szCs w:val="22"/>
          <w:lang w:val="fr-FR"/>
        </w:rPr>
        <w:t>ud.  Ce</w:t>
      </w:r>
      <w:r w:rsidR="0068439E" w:rsidRPr="00466C8D">
        <w:rPr>
          <w:bCs/>
          <w:szCs w:val="22"/>
          <w:lang w:val="fr-FR"/>
        </w:rPr>
        <w:t>s activités comprenaient notamment la promotion de la nouvelle plate</w:t>
      </w:r>
      <w:r w:rsidR="00466C8D" w:rsidRPr="00466C8D">
        <w:rPr>
          <w:bCs/>
          <w:szCs w:val="22"/>
          <w:lang w:val="fr-FR"/>
        </w:rPr>
        <w:noBreakHyphen/>
      </w:r>
      <w:r w:rsidR="0068439E" w:rsidRPr="00466C8D">
        <w:rPr>
          <w:bCs/>
          <w:szCs w:val="22"/>
          <w:lang w:val="fr-FR"/>
        </w:rPr>
        <w:t>forme au moyen d</w:t>
      </w:r>
      <w:r w:rsidR="008C13C5" w:rsidRPr="00466C8D">
        <w:rPr>
          <w:bCs/>
          <w:szCs w:val="22"/>
          <w:lang w:val="fr-FR"/>
        </w:rPr>
        <w:t>’</w:t>
      </w:r>
      <w:r w:rsidR="0068439E" w:rsidRPr="00466C8D">
        <w:rPr>
          <w:bCs/>
          <w:szCs w:val="22"/>
          <w:lang w:val="fr-FR"/>
        </w:rPr>
        <w:t>outils des médias sociaux</w:t>
      </w:r>
      <w:r w:rsidR="00255503" w:rsidRPr="00466C8D">
        <w:rPr>
          <w:bCs/>
          <w:iCs/>
          <w:szCs w:val="22"/>
          <w:vertAlign w:val="superscript"/>
          <w:lang w:val="fr-FR" w:bidi="th-TH"/>
        </w:rPr>
        <w:footnoteReference w:id="68"/>
      </w:r>
      <w:r w:rsidR="00255503" w:rsidRPr="00466C8D">
        <w:rPr>
          <w:bCs/>
          <w:iCs/>
          <w:szCs w:val="22"/>
          <w:lang w:val="fr-FR" w:bidi="th-TH"/>
        </w:rPr>
        <w:t xml:space="preserve">. </w:t>
      </w:r>
      <w:r w:rsidR="00D6559F" w:rsidRPr="00466C8D">
        <w:rPr>
          <w:bCs/>
          <w:iCs/>
          <w:szCs w:val="22"/>
          <w:lang w:val="fr-FR" w:bidi="th-TH"/>
        </w:rPr>
        <w:t xml:space="preserve"> </w:t>
      </w:r>
      <w:r w:rsidR="00BF5659" w:rsidRPr="00466C8D">
        <w:rPr>
          <w:bCs/>
          <w:iCs/>
          <w:szCs w:val="22"/>
          <w:lang w:val="fr-FR" w:bidi="th-TH"/>
        </w:rPr>
        <w:t>De plus, une réunion interrégionale d</w:t>
      </w:r>
      <w:r w:rsidR="008C13C5" w:rsidRPr="00466C8D">
        <w:rPr>
          <w:bCs/>
          <w:iCs/>
          <w:szCs w:val="22"/>
          <w:lang w:val="fr-FR" w:bidi="th-TH"/>
        </w:rPr>
        <w:t>’</w:t>
      </w:r>
      <w:r w:rsidR="00BF5659" w:rsidRPr="00466C8D">
        <w:rPr>
          <w:bCs/>
          <w:iCs/>
          <w:szCs w:val="22"/>
          <w:lang w:val="fr-FR" w:bidi="th-TH"/>
        </w:rPr>
        <w:t xml:space="preserve">experts </w:t>
      </w:r>
      <w:r w:rsidR="00887815" w:rsidRPr="00466C8D">
        <w:rPr>
          <w:bCs/>
          <w:iCs/>
          <w:szCs w:val="22"/>
          <w:lang w:val="fr-FR" w:bidi="th-TH"/>
        </w:rPr>
        <w:t>sur la coopération Sud</w:t>
      </w:r>
      <w:r w:rsidR="00466C8D" w:rsidRPr="00466C8D">
        <w:rPr>
          <w:bCs/>
          <w:iCs/>
          <w:szCs w:val="22"/>
          <w:lang w:val="fr-FR" w:bidi="th-TH"/>
        </w:rPr>
        <w:noBreakHyphen/>
      </w:r>
      <w:r w:rsidR="00887815" w:rsidRPr="00466C8D">
        <w:rPr>
          <w:bCs/>
          <w:iCs/>
          <w:szCs w:val="22"/>
          <w:lang w:val="fr-FR" w:bidi="th-TH"/>
        </w:rPr>
        <w:t>Sud et la coopération triangulaire pour l</w:t>
      </w:r>
      <w:r w:rsidR="008C13C5" w:rsidRPr="00466C8D">
        <w:rPr>
          <w:bCs/>
          <w:iCs/>
          <w:szCs w:val="22"/>
          <w:lang w:val="fr-FR" w:bidi="th-TH"/>
        </w:rPr>
        <w:t>’</w:t>
      </w:r>
      <w:r w:rsidR="00887815" w:rsidRPr="00466C8D">
        <w:rPr>
          <w:bCs/>
          <w:iCs/>
          <w:szCs w:val="22"/>
          <w:lang w:val="fr-FR" w:bidi="th-TH"/>
        </w:rPr>
        <w:t>accès à l</w:t>
      </w:r>
      <w:r w:rsidR="008C13C5" w:rsidRPr="00466C8D">
        <w:rPr>
          <w:bCs/>
          <w:iCs/>
          <w:szCs w:val="22"/>
          <w:lang w:val="fr-FR" w:bidi="th-TH"/>
        </w:rPr>
        <w:t>’</w:t>
      </w:r>
      <w:r w:rsidR="00887815" w:rsidRPr="00466C8D">
        <w:rPr>
          <w:bCs/>
          <w:iCs/>
          <w:szCs w:val="22"/>
          <w:lang w:val="fr-FR" w:bidi="th-TH"/>
        </w:rPr>
        <w:t>information et aux savoirs, le soutien à l</w:t>
      </w:r>
      <w:r w:rsidR="008C13C5" w:rsidRPr="00466C8D">
        <w:rPr>
          <w:bCs/>
          <w:iCs/>
          <w:szCs w:val="22"/>
          <w:lang w:val="fr-FR" w:bidi="th-TH"/>
        </w:rPr>
        <w:t>’</w:t>
      </w:r>
      <w:r w:rsidR="00887815" w:rsidRPr="00466C8D">
        <w:rPr>
          <w:bCs/>
          <w:iCs/>
          <w:szCs w:val="22"/>
          <w:lang w:val="fr-FR" w:bidi="th-TH"/>
        </w:rPr>
        <w:t>innovation et de transfert de technologie</w:t>
      </w:r>
      <w:r w:rsidR="00246539" w:rsidRPr="00466C8D">
        <w:rPr>
          <w:bCs/>
          <w:iCs/>
          <w:szCs w:val="22"/>
          <w:lang w:val="fr-FR" w:bidi="th-TH"/>
        </w:rPr>
        <w:t xml:space="preserve"> a été organisée au Pérou en </w:t>
      </w:r>
      <w:r w:rsidR="009B09B7" w:rsidRPr="00466C8D">
        <w:rPr>
          <w:bCs/>
          <w:iCs/>
          <w:szCs w:val="22"/>
          <w:lang w:val="fr-FR" w:bidi="th-TH"/>
        </w:rPr>
        <w:t>mai 20</w:t>
      </w:r>
      <w:r w:rsidR="00246539" w:rsidRPr="00466C8D">
        <w:rPr>
          <w:bCs/>
          <w:iCs/>
          <w:szCs w:val="22"/>
          <w:lang w:val="fr-FR" w:bidi="th-TH"/>
        </w:rPr>
        <w:t xml:space="preserve">16.  </w:t>
      </w:r>
      <w:r w:rsidR="00F24909" w:rsidRPr="00466C8D">
        <w:rPr>
          <w:bCs/>
          <w:iCs/>
          <w:szCs w:val="22"/>
          <w:lang w:val="fr-FR" w:bidi="th-TH"/>
        </w:rPr>
        <w:t xml:space="preserve">Quelque </w:t>
      </w:r>
      <w:r w:rsidR="00677D45">
        <w:rPr>
          <w:bCs/>
          <w:iCs/>
          <w:szCs w:val="22"/>
          <w:lang w:val="fr-FR" w:bidi="th-TH"/>
        </w:rPr>
        <w:t>50 </w:t>
      </w:r>
      <w:r w:rsidR="00F24909" w:rsidRPr="00466C8D">
        <w:rPr>
          <w:bCs/>
          <w:iCs/>
          <w:szCs w:val="22"/>
          <w:lang w:val="fr-FR" w:bidi="th-TH"/>
        </w:rPr>
        <w:t xml:space="preserve">experts issus de </w:t>
      </w:r>
      <w:r w:rsidR="00677D45">
        <w:rPr>
          <w:bCs/>
          <w:iCs/>
          <w:szCs w:val="22"/>
          <w:lang w:val="fr-FR" w:bidi="th-TH"/>
        </w:rPr>
        <w:t>20 </w:t>
      </w:r>
      <w:r w:rsidR="00F24909" w:rsidRPr="00466C8D">
        <w:rPr>
          <w:bCs/>
          <w:iCs/>
          <w:szCs w:val="22"/>
          <w:lang w:val="fr-FR" w:bidi="th-TH"/>
        </w:rPr>
        <w:t>pays en développement ainsi que d</w:t>
      </w:r>
      <w:r w:rsidR="008C13C5" w:rsidRPr="00466C8D">
        <w:rPr>
          <w:bCs/>
          <w:iCs/>
          <w:szCs w:val="22"/>
          <w:lang w:val="fr-FR" w:bidi="th-TH"/>
        </w:rPr>
        <w:t>’</w:t>
      </w:r>
      <w:r w:rsidR="00F24909" w:rsidRPr="00466C8D">
        <w:rPr>
          <w:bCs/>
          <w:iCs/>
          <w:szCs w:val="22"/>
          <w:lang w:val="fr-FR" w:bidi="th-TH"/>
        </w:rPr>
        <w:t>autres représentants de pays développés et d</w:t>
      </w:r>
      <w:r w:rsidR="008C13C5" w:rsidRPr="00466C8D">
        <w:rPr>
          <w:bCs/>
          <w:iCs/>
          <w:szCs w:val="22"/>
          <w:lang w:val="fr-FR" w:bidi="th-TH"/>
        </w:rPr>
        <w:t>’</w:t>
      </w:r>
      <w:r w:rsidR="00F24909" w:rsidRPr="00466C8D">
        <w:rPr>
          <w:bCs/>
          <w:iCs/>
          <w:szCs w:val="22"/>
          <w:lang w:val="fr-FR" w:bidi="th-TH"/>
        </w:rPr>
        <w:t>organisations intergouvernementales ont pris part à cette réunion en vue d</w:t>
      </w:r>
      <w:r w:rsidR="008C13C5" w:rsidRPr="00466C8D">
        <w:rPr>
          <w:bCs/>
          <w:iCs/>
          <w:szCs w:val="22"/>
          <w:lang w:val="fr-FR" w:bidi="th-TH"/>
        </w:rPr>
        <w:t>’</w:t>
      </w:r>
      <w:r w:rsidR="00F24909" w:rsidRPr="00466C8D">
        <w:rPr>
          <w:bCs/>
          <w:iCs/>
          <w:szCs w:val="22"/>
          <w:lang w:val="fr-FR" w:bidi="th-TH"/>
        </w:rPr>
        <w:t>échanger des données d</w:t>
      </w:r>
      <w:r w:rsidR="008C13C5" w:rsidRPr="00466C8D">
        <w:rPr>
          <w:bCs/>
          <w:iCs/>
          <w:szCs w:val="22"/>
          <w:lang w:val="fr-FR" w:bidi="th-TH"/>
        </w:rPr>
        <w:t>’</w:t>
      </w:r>
      <w:r w:rsidR="00F24909" w:rsidRPr="00466C8D">
        <w:rPr>
          <w:bCs/>
          <w:iCs/>
          <w:szCs w:val="22"/>
          <w:lang w:val="fr-FR" w:bidi="th-TH"/>
        </w:rPr>
        <w:t>expérience et des enseignements tirés de la mise en œuvre de partenariats dans le cadre de la coopération Sud</w:t>
      </w:r>
      <w:r w:rsidR="00466C8D" w:rsidRPr="00466C8D">
        <w:rPr>
          <w:bCs/>
          <w:iCs/>
          <w:szCs w:val="22"/>
          <w:lang w:val="fr-FR" w:bidi="th-TH"/>
        </w:rPr>
        <w:noBreakHyphen/>
      </w:r>
      <w:r w:rsidR="00F24909" w:rsidRPr="00466C8D">
        <w:rPr>
          <w:bCs/>
          <w:iCs/>
          <w:szCs w:val="22"/>
          <w:lang w:val="fr-FR" w:bidi="th-TH"/>
        </w:rPr>
        <w:t>Sud et de la coopération triangulaire dans le domaine de la propriété intellectuelle</w:t>
      </w:r>
      <w:r w:rsidR="00255503" w:rsidRPr="00466C8D">
        <w:rPr>
          <w:szCs w:val="22"/>
          <w:vertAlign w:val="superscript"/>
          <w:lang w:val="fr-FR"/>
        </w:rPr>
        <w:footnoteReference w:id="69"/>
      </w:r>
      <w:r w:rsidR="00255503" w:rsidRPr="00466C8D">
        <w:rPr>
          <w:szCs w:val="22"/>
          <w:lang w:val="fr-FR"/>
        </w:rPr>
        <w:t>.</w:t>
      </w:r>
    </w:p>
    <w:p w:rsidR="00FF549A" w:rsidRPr="00466C8D" w:rsidRDefault="00014B6F" w:rsidP="006713B4">
      <w:pPr>
        <w:pStyle w:val="ONUMFS"/>
        <w:numPr>
          <w:ilvl w:val="2"/>
          <w:numId w:val="3"/>
        </w:numPr>
        <w:tabs>
          <w:tab w:val="clear" w:pos="1701"/>
        </w:tabs>
        <w:ind w:left="567"/>
        <w:rPr>
          <w:szCs w:val="22"/>
          <w:lang w:val="fr-FR"/>
        </w:rPr>
      </w:pPr>
      <w:r w:rsidRPr="00466C8D">
        <w:rPr>
          <w:szCs w:val="22"/>
          <w:lang w:val="fr-FR"/>
        </w:rPr>
        <w:t>Un certain nombre d</w:t>
      </w:r>
      <w:r w:rsidR="008C13C5" w:rsidRPr="00466C8D">
        <w:rPr>
          <w:szCs w:val="22"/>
          <w:lang w:val="fr-FR"/>
        </w:rPr>
        <w:t>’</w:t>
      </w:r>
      <w:r w:rsidRPr="00466C8D">
        <w:rPr>
          <w:szCs w:val="22"/>
          <w:lang w:val="fr-FR"/>
        </w:rPr>
        <w:t xml:space="preserve">événements de formation ont été organisés </w:t>
      </w:r>
      <w:r w:rsidR="00E50385" w:rsidRPr="00466C8D">
        <w:rPr>
          <w:szCs w:val="22"/>
          <w:lang w:val="fr-FR"/>
        </w:rPr>
        <w:t>en</w:t>
      </w:r>
      <w:r w:rsidR="004550B8" w:rsidRPr="00466C8D">
        <w:rPr>
          <w:szCs w:val="22"/>
          <w:lang w:val="fr-FR"/>
        </w:rPr>
        <w:t> </w:t>
      </w:r>
      <w:r w:rsidR="00E50385" w:rsidRPr="00466C8D">
        <w:rPr>
          <w:szCs w:val="22"/>
          <w:lang w:val="fr-FR"/>
        </w:rPr>
        <w:t xml:space="preserve">2015 </w:t>
      </w:r>
      <w:r w:rsidR="00A13706" w:rsidRPr="00466C8D">
        <w:rPr>
          <w:szCs w:val="22"/>
          <w:lang w:val="fr-FR"/>
        </w:rPr>
        <w:t>dans le cadre du projet sur le renforcement et le développement du secteur de l</w:t>
      </w:r>
      <w:r w:rsidR="008C13C5" w:rsidRPr="00466C8D">
        <w:rPr>
          <w:szCs w:val="22"/>
          <w:lang w:val="fr-FR"/>
        </w:rPr>
        <w:t>’</w:t>
      </w:r>
      <w:r w:rsidR="00A13706" w:rsidRPr="00466C8D">
        <w:rPr>
          <w:szCs w:val="22"/>
          <w:lang w:val="fr-FR"/>
        </w:rPr>
        <w:t>audiovisuel au Burkina Faso et dans certains pays africains</w:t>
      </w:r>
      <w:r w:rsidRPr="00466C8D">
        <w:rPr>
          <w:szCs w:val="22"/>
          <w:lang w:val="fr-FR"/>
        </w:rPr>
        <w:t>, afin de mettre l</w:t>
      </w:r>
      <w:r w:rsidR="008C13C5" w:rsidRPr="00466C8D">
        <w:rPr>
          <w:szCs w:val="22"/>
          <w:lang w:val="fr-FR"/>
        </w:rPr>
        <w:t>’</w:t>
      </w:r>
      <w:r w:rsidRPr="00466C8D">
        <w:rPr>
          <w:szCs w:val="22"/>
          <w:lang w:val="fr-FR"/>
        </w:rPr>
        <w:t>accent sur les</w:t>
      </w:r>
      <w:r w:rsidR="00E50385" w:rsidRPr="00466C8D">
        <w:rPr>
          <w:szCs w:val="22"/>
          <w:lang w:val="fr-FR"/>
        </w:rPr>
        <w:t xml:space="preserve"> incidences, les enjeux et les opportunités que comporte la transition vers la technologie numérique pour l</w:t>
      </w:r>
      <w:r w:rsidR="008C13C5" w:rsidRPr="00466C8D">
        <w:rPr>
          <w:szCs w:val="22"/>
          <w:lang w:val="fr-FR"/>
        </w:rPr>
        <w:t>’</w:t>
      </w:r>
      <w:r w:rsidR="00E50385" w:rsidRPr="00466C8D">
        <w:rPr>
          <w:szCs w:val="22"/>
          <w:lang w:val="fr-FR"/>
        </w:rPr>
        <w:t>industrie africaine de l</w:t>
      </w:r>
      <w:r w:rsidR="008C13C5" w:rsidRPr="00466C8D">
        <w:rPr>
          <w:szCs w:val="22"/>
          <w:lang w:val="fr-FR"/>
        </w:rPr>
        <w:t>’</w:t>
      </w:r>
      <w:r w:rsidR="00E50385" w:rsidRPr="00466C8D">
        <w:rPr>
          <w:szCs w:val="22"/>
          <w:lang w:val="fr-FR"/>
        </w:rPr>
        <w:t>audiovisu</w:t>
      </w:r>
      <w:r w:rsidR="00466C8D" w:rsidRPr="00466C8D">
        <w:rPr>
          <w:szCs w:val="22"/>
          <w:lang w:val="fr-FR"/>
        </w:rPr>
        <w:t>el.  De</w:t>
      </w:r>
      <w:r w:rsidR="00E87998" w:rsidRPr="00466C8D">
        <w:rPr>
          <w:szCs w:val="22"/>
          <w:lang w:val="fr-FR"/>
        </w:rPr>
        <w:t>s ateliers et des séminaires</w:t>
      </w:r>
      <w:r w:rsidR="00255503" w:rsidRPr="00466C8D">
        <w:rPr>
          <w:szCs w:val="22"/>
          <w:lang w:val="fr-FR"/>
        </w:rPr>
        <w:t xml:space="preserve"> </w:t>
      </w:r>
      <w:r w:rsidR="00E87998" w:rsidRPr="00466C8D">
        <w:rPr>
          <w:szCs w:val="22"/>
          <w:lang w:val="fr-FR"/>
        </w:rPr>
        <w:t>à l</w:t>
      </w:r>
      <w:r w:rsidR="008C13C5" w:rsidRPr="00466C8D">
        <w:rPr>
          <w:szCs w:val="22"/>
          <w:lang w:val="fr-FR"/>
        </w:rPr>
        <w:t>’</w:t>
      </w:r>
      <w:r w:rsidR="00E87998" w:rsidRPr="00466C8D">
        <w:rPr>
          <w:szCs w:val="22"/>
          <w:lang w:val="fr-FR"/>
        </w:rPr>
        <w:t>intention des professionnels du cinéma ont été organisés au Kenya (</w:t>
      </w:r>
      <w:r w:rsidR="009B09B7" w:rsidRPr="00466C8D">
        <w:rPr>
          <w:szCs w:val="22"/>
          <w:lang w:val="fr-FR"/>
        </w:rPr>
        <w:t>avril 20</w:t>
      </w:r>
      <w:r w:rsidR="00E87998" w:rsidRPr="00466C8D">
        <w:rPr>
          <w:szCs w:val="22"/>
          <w:lang w:val="fr-FR"/>
        </w:rPr>
        <w:t>15), au Sénégal (</w:t>
      </w:r>
      <w:r w:rsidR="009B09B7" w:rsidRPr="00466C8D">
        <w:rPr>
          <w:szCs w:val="22"/>
          <w:lang w:val="fr-FR"/>
        </w:rPr>
        <w:t>juin 20</w:t>
      </w:r>
      <w:r w:rsidR="00E87998" w:rsidRPr="00466C8D">
        <w:rPr>
          <w:szCs w:val="22"/>
          <w:lang w:val="fr-FR"/>
        </w:rPr>
        <w:t>15) et au Burkina Faso (</w:t>
      </w:r>
      <w:r w:rsidR="009B09B7" w:rsidRPr="00466C8D">
        <w:rPr>
          <w:szCs w:val="22"/>
          <w:lang w:val="fr-FR"/>
        </w:rPr>
        <w:t>septembre 20</w:t>
      </w:r>
      <w:r w:rsidR="00E87998" w:rsidRPr="00466C8D">
        <w:rPr>
          <w:szCs w:val="22"/>
          <w:lang w:val="fr-FR"/>
        </w:rPr>
        <w:t>15).  L</w:t>
      </w:r>
      <w:r w:rsidR="008C13C5" w:rsidRPr="00466C8D">
        <w:rPr>
          <w:szCs w:val="22"/>
          <w:lang w:val="fr-FR"/>
        </w:rPr>
        <w:t>’</w:t>
      </w:r>
      <w:r w:rsidR="00E87998" w:rsidRPr="00466C8D">
        <w:rPr>
          <w:szCs w:val="22"/>
          <w:lang w:val="fr-FR"/>
        </w:rPr>
        <w:t xml:space="preserve">OMPI a </w:t>
      </w:r>
      <w:r w:rsidR="00A25CB5" w:rsidRPr="00466C8D">
        <w:rPr>
          <w:szCs w:val="22"/>
          <w:lang w:val="fr-FR"/>
        </w:rPr>
        <w:t>aussi</w:t>
      </w:r>
      <w:r w:rsidR="00E87998" w:rsidRPr="00466C8D">
        <w:rPr>
          <w:szCs w:val="22"/>
          <w:lang w:val="fr-FR"/>
        </w:rPr>
        <w:t xml:space="preserve"> participé à d</w:t>
      </w:r>
      <w:r w:rsidR="008C13C5" w:rsidRPr="00466C8D">
        <w:rPr>
          <w:szCs w:val="22"/>
          <w:lang w:val="fr-FR"/>
        </w:rPr>
        <w:t>’</w:t>
      </w:r>
      <w:r w:rsidR="00E87998" w:rsidRPr="00466C8D">
        <w:rPr>
          <w:szCs w:val="22"/>
          <w:lang w:val="fr-FR"/>
        </w:rPr>
        <w:t>autres événements connexes</w:t>
      </w:r>
      <w:r w:rsidR="004550B8" w:rsidRPr="00466C8D">
        <w:rPr>
          <w:szCs w:val="22"/>
          <w:lang w:val="fr-FR"/>
        </w:rPr>
        <w:t> </w:t>
      </w:r>
      <w:r w:rsidR="00E87998" w:rsidRPr="00466C8D">
        <w:rPr>
          <w:szCs w:val="22"/>
          <w:lang w:val="fr-FR"/>
        </w:rPr>
        <w:t>: un programme de formation sur les contrats, la production et la distribution à l</w:t>
      </w:r>
      <w:r w:rsidR="008C13C5" w:rsidRPr="00466C8D">
        <w:rPr>
          <w:szCs w:val="22"/>
          <w:lang w:val="fr-FR"/>
        </w:rPr>
        <w:t>’</w:t>
      </w:r>
      <w:r w:rsidR="00E87998" w:rsidRPr="00466C8D">
        <w:rPr>
          <w:szCs w:val="22"/>
          <w:lang w:val="fr-FR"/>
        </w:rPr>
        <w:t xml:space="preserve">ère numérique au Burkina Faso, en </w:t>
      </w:r>
      <w:r w:rsidR="009B09B7" w:rsidRPr="00466C8D">
        <w:rPr>
          <w:szCs w:val="22"/>
          <w:lang w:val="fr-FR"/>
        </w:rPr>
        <w:t>mars 20</w:t>
      </w:r>
      <w:r w:rsidR="00E87998" w:rsidRPr="00466C8D">
        <w:rPr>
          <w:szCs w:val="22"/>
          <w:lang w:val="fr-FR"/>
        </w:rPr>
        <w:t xml:space="preserve">15, </w:t>
      </w:r>
      <w:r w:rsidR="00A25CB5" w:rsidRPr="00466C8D">
        <w:rPr>
          <w:szCs w:val="22"/>
          <w:lang w:val="fr-FR"/>
        </w:rPr>
        <w:t xml:space="preserve">et un programme de formation et de renforcement des compétences de haut niveau organisé en </w:t>
      </w:r>
      <w:r w:rsidR="009B09B7" w:rsidRPr="00466C8D">
        <w:rPr>
          <w:szCs w:val="22"/>
          <w:lang w:val="fr-FR"/>
        </w:rPr>
        <w:t>juin 20</w:t>
      </w:r>
      <w:r w:rsidR="00A25CB5" w:rsidRPr="00466C8D">
        <w:rPr>
          <w:szCs w:val="22"/>
          <w:lang w:val="fr-FR"/>
        </w:rPr>
        <w:t>15,</w:t>
      </w:r>
      <w:r w:rsidR="00E87998" w:rsidRPr="00466C8D">
        <w:rPr>
          <w:szCs w:val="22"/>
          <w:lang w:val="fr-FR"/>
        </w:rPr>
        <w:t xml:space="preserve"> </w:t>
      </w:r>
      <w:r w:rsidR="00A25CB5" w:rsidRPr="00466C8D">
        <w:rPr>
          <w:szCs w:val="22"/>
          <w:lang w:val="fr-FR"/>
        </w:rPr>
        <w:t>également au Burkina Faso, par le Bureau burkinabé du droit d</w:t>
      </w:r>
      <w:r w:rsidR="008C13C5" w:rsidRPr="00466C8D">
        <w:rPr>
          <w:szCs w:val="22"/>
          <w:lang w:val="fr-FR"/>
        </w:rPr>
        <w:t>’</w:t>
      </w:r>
      <w:r w:rsidR="00A25CB5" w:rsidRPr="00466C8D">
        <w:rPr>
          <w:szCs w:val="22"/>
          <w:lang w:val="fr-FR"/>
        </w:rPr>
        <w:t>auteur (BBDA) en collaboration avec l</w:t>
      </w:r>
      <w:r w:rsidR="008C13C5" w:rsidRPr="00466C8D">
        <w:rPr>
          <w:szCs w:val="22"/>
          <w:lang w:val="fr-FR"/>
        </w:rPr>
        <w:t>’</w:t>
      </w:r>
      <w:r w:rsidR="00A25CB5" w:rsidRPr="00466C8D">
        <w:rPr>
          <w:szCs w:val="22"/>
          <w:lang w:val="fr-FR"/>
        </w:rPr>
        <w:t>Office national algérien des droits d</w:t>
      </w:r>
      <w:r w:rsidR="008C13C5" w:rsidRPr="00466C8D">
        <w:rPr>
          <w:szCs w:val="22"/>
          <w:lang w:val="fr-FR"/>
        </w:rPr>
        <w:t>’</w:t>
      </w:r>
      <w:r w:rsidR="00A25CB5" w:rsidRPr="00466C8D">
        <w:rPr>
          <w:szCs w:val="22"/>
          <w:lang w:val="fr-FR"/>
        </w:rPr>
        <w:t xml:space="preserve">auteur et des droits voisins (ONDA).  </w:t>
      </w:r>
      <w:r w:rsidR="00F97F4F" w:rsidRPr="00466C8D">
        <w:rPr>
          <w:szCs w:val="22"/>
          <w:lang w:val="fr-FR"/>
        </w:rPr>
        <w:t>D</w:t>
      </w:r>
      <w:r w:rsidR="008C13C5" w:rsidRPr="00466C8D">
        <w:rPr>
          <w:szCs w:val="22"/>
          <w:lang w:val="fr-FR"/>
        </w:rPr>
        <w:t>’</w:t>
      </w:r>
      <w:r w:rsidR="00F97F4F" w:rsidRPr="00466C8D">
        <w:rPr>
          <w:szCs w:val="22"/>
          <w:lang w:val="fr-FR"/>
        </w:rPr>
        <w:t>autres réalisations ont été accomplies dans le cadre de la mise en œuvre du projet, dont notamment la création d</w:t>
      </w:r>
      <w:r w:rsidR="008C13C5" w:rsidRPr="00466C8D">
        <w:rPr>
          <w:szCs w:val="22"/>
          <w:lang w:val="fr-FR"/>
        </w:rPr>
        <w:t>’</w:t>
      </w:r>
      <w:r w:rsidR="00F97F4F" w:rsidRPr="00466C8D">
        <w:rPr>
          <w:szCs w:val="22"/>
          <w:lang w:val="fr-FR"/>
        </w:rPr>
        <w:t>un groupe comprenant des producteurs, des distributeurs, la Commission cinématographique du Kenya (KFC) et le Conseil du droit d</w:t>
      </w:r>
      <w:r w:rsidR="008C13C5" w:rsidRPr="00466C8D">
        <w:rPr>
          <w:szCs w:val="22"/>
          <w:lang w:val="fr-FR"/>
        </w:rPr>
        <w:t>’</w:t>
      </w:r>
      <w:r w:rsidR="00F97F4F" w:rsidRPr="00466C8D">
        <w:rPr>
          <w:szCs w:val="22"/>
          <w:lang w:val="fr-FR"/>
        </w:rPr>
        <w:t>auteur du Kenya (KECOBO)</w:t>
      </w:r>
      <w:r w:rsidR="001042D6" w:rsidRPr="00466C8D">
        <w:rPr>
          <w:szCs w:val="22"/>
          <w:lang w:val="fr-FR"/>
        </w:rPr>
        <w:t>, en vue de définir une feuille de route pour la création d</w:t>
      </w:r>
      <w:r w:rsidR="008C13C5" w:rsidRPr="00466C8D">
        <w:rPr>
          <w:szCs w:val="22"/>
          <w:lang w:val="fr-FR"/>
        </w:rPr>
        <w:t>’</w:t>
      </w:r>
      <w:r w:rsidR="001042D6" w:rsidRPr="00466C8D">
        <w:rPr>
          <w:szCs w:val="22"/>
          <w:lang w:val="fr-FR"/>
        </w:rPr>
        <w:t>un organisme de gestion collective des droits dans le secteur de l</w:t>
      </w:r>
      <w:r w:rsidR="008C13C5" w:rsidRPr="00466C8D">
        <w:rPr>
          <w:szCs w:val="22"/>
          <w:lang w:val="fr-FR"/>
        </w:rPr>
        <w:t>’</w:t>
      </w:r>
      <w:r w:rsidR="001042D6" w:rsidRPr="00466C8D">
        <w:rPr>
          <w:szCs w:val="22"/>
          <w:lang w:val="fr-FR"/>
        </w:rPr>
        <w:t>audiovisuel.</w:t>
      </w:r>
    </w:p>
    <w:p w:rsidR="00FF549A" w:rsidRPr="00466C8D" w:rsidRDefault="006E6AFF" w:rsidP="006713B4">
      <w:pPr>
        <w:pStyle w:val="ONUMFS"/>
        <w:numPr>
          <w:ilvl w:val="2"/>
          <w:numId w:val="3"/>
        </w:numPr>
        <w:tabs>
          <w:tab w:val="clear" w:pos="1701"/>
        </w:tabs>
        <w:ind w:left="567"/>
        <w:rPr>
          <w:rFonts w:eastAsia="Calibri"/>
          <w:szCs w:val="22"/>
          <w:lang w:val="fr-FR" w:eastAsia="en-US"/>
        </w:rPr>
      </w:pPr>
      <w:r w:rsidRPr="00466C8D">
        <w:rPr>
          <w:rFonts w:eastAsia="Calibri"/>
          <w:szCs w:val="22"/>
          <w:lang w:val="fr-FR" w:eastAsia="en-US"/>
        </w:rPr>
        <w:t>Des études de faisabilité ont été menées dans les deux</w:t>
      </w:r>
      <w:r w:rsidR="004550B8" w:rsidRPr="00466C8D">
        <w:rPr>
          <w:rFonts w:eastAsia="Calibri"/>
          <w:szCs w:val="22"/>
          <w:lang w:val="fr-FR" w:eastAsia="en-US"/>
        </w:rPr>
        <w:t> </w:t>
      </w:r>
      <w:r w:rsidRPr="00466C8D">
        <w:rPr>
          <w:rFonts w:eastAsia="Calibri"/>
          <w:szCs w:val="22"/>
          <w:lang w:val="fr-FR" w:eastAsia="en-US"/>
        </w:rPr>
        <w:t xml:space="preserve">pays dans le cadre du Projet pilote sur la propriété intellectuelle et la gestion des dessins et modèles pour le développement des entreprises dans les pays en développement et les pays les moins avancés (PMA), </w:t>
      </w:r>
      <w:r w:rsidR="008C13C5" w:rsidRPr="00466C8D">
        <w:rPr>
          <w:rFonts w:eastAsia="Calibri"/>
          <w:szCs w:val="22"/>
          <w:lang w:val="fr-FR" w:eastAsia="en-US"/>
        </w:rPr>
        <w:t>y compris</w:t>
      </w:r>
      <w:r w:rsidRPr="00466C8D">
        <w:rPr>
          <w:rFonts w:eastAsia="Calibri"/>
          <w:szCs w:val="22"/>
          <w:lang w:val="fr-FR" w:eastAsia="en-US"/>
        </w:rPr>
        <w:t xml:space="preserve"> </w:t>
      </w:r>
      <w:r w:rsidR="00E22B71" w:rsidRPr="00466C8D">
        <w:rPr>
          <w:rFonts w:eastAsia="Calibri"/>
          <w:szCs w:val="22"/>
          <w:lang w:val="fr-FR" w:eastAsia="en-US"/>
        </w:rPr>
        <w:t>une enquête envoyée à plus de</w:t>
      </w:r>
      <w:r w:rsidR="000D2E1F" w:rsidRPr="00466C8D">
        <w:rPr>
          <w:rFonts w:eastAsia="Calibri"/>
          <w:szCs w:val="22"/>
          <w:lang w:val="fr-FR" w:eastAsia="en-US"/>
        </w:rPr>
        <w:t xml:space="preserve"> </w:t>
      </w:r>
      <w:r w:rsidR="00E22B71" w:rsidRPr="00466C8D">
        <w:rPr>
          <w:rFonts w:eastAsia="Calibri"/>
          <w:szCs w:val="22"/>
          <w:lang w:val="fr-FR" w:eastAsia="en-US"/>
        </w:rPr>
        <w:t>2000</w:t>
      </w:r>
      <w:r w:rsidR="000D2E1F" w:rsidRPr="00466C8D">
        <w:rPr>
          <w:rFonts w:eastAsia="Calibri"/>
          <w:szCs w:val="22"/>
          <w:lang w:val="fr-FR" w:eastAsia="en-US"/>
        </w:rPr>
        <w:t> </w:t>
      </w:r>
      <w:r w:rsidR="00E22B71" w:rsidRPr="00466C8D">
        <w:rPr>
          <w:rFonts w:eastAsia="Calibri"/>
          <w:szCs w:val="22"/>
          <w:lang w:val="fr-FR" w:eastAsia="en-US"/>
        </w:rPr>
        <w:t>PME afin d</w:t>
      </w:r>
      <w:r w:rsidR="008C13C5" w:rsidRPr="00466C8D">
        <w:rPr>
          <w:rFonts w:eastAsia="Calibri"/>
          <w:szCs w:val="22"/>
          <w:lang w:val="fr-FR" w:eastAsia="en-US"/>
        </w:rPr>
        <w:t>’</w:t>
      </w:r>
      <w:r w:rsidR="00E22B71" w:rsidRPr="00466C8D">
        <w:rPr>
          <w:rFonts w:eastAsia="Calibri"/>
          <w:szCs w:val="22"/>
          <w:lang w:val="fr-FR" w:eastAsia="en-US"/>
        </w:rPr>
        <w:t xml:space="preserve">évaluer leurs besoins, leurs attentes </w:t>
      </w:r>
      <w:r w:rsidR="00AB7E48" w:rsidRPr="00466C8D">
        <w:rPr>
          <w:rFonts w:eastAsia="Calibri"/>
          <w:szCs w:val="22"/>
          <w:lang w:val="fr-FR" w:eastAsia="en-US"/>
        </w:rPr>
        <w:t>ainsi que</w:t>
      </w:r>
      <w:r w:rsidR="00E22B71" w:rsidRPr="00466C8D">
        <w:rPr>
          <w:rFonts w:eastAsia="Calibri"/>
          <w:szCs w:val="22"/>
          <w:lang w:val="fr-FR" w:eastAsia="en-US"/>
        </w:rPr>
        <w:t xml:space="preserve"> leur intérêt pour le proj</w:t>
      </w:r>
      <w:r w:rsidR="00466C8D" w:rsidRPr="00466C8D">
        <w:rPr>
          <w:rFonts w:eastAsia="Calibri"/>
          <w:szCs w:val="22"/>
          <w:lang w:val="fr-FR" w:eastAsia="en-US"/>
        </w:rPr>
        <w:t xml:space="preserve">et.  À </w:t>
      </w:r>
      <w:r w:rsidR="00296D34" w:rsidRPr="00466C8D">
        <w:rPr>
          <w:rFonts w:eastAsia="Calibri"/>
          <w:szCs w:val="22"/>
          <w:lang w:val="fr-FR" w:eastAsia="en-US"/>
        </w:rPr>
        <w:t>l</w:t>
      </w:r>
      <w:r w:rsidR="008C13C5" w:rsidRPr="00466C8D">
        <w:rPr>
          <w:rFonts w:eastAsia="Calibri"/>
          <w:szCs w:val="22"/>
          <w:lang w:val="fr-FR" w:eastAsia="en-US"/>
        </w:rPr>
        <w:t>’</w:t>
      </w:r>
      <w:r w:rsidR="00296D34" w:rsidRPr="00466C8D">
        <w:rPr>
          <w:rFonts w:eastAsia="Calibri"/>
          <w:szCs w:val="22"/>
          <w:lang w:val="fr-FR" w:eastAsia="en-US"/>
        </w:rPr>
        <w:t>issue d</w:t>
      </w:r>
      <w:r w:rsidR="008C13C5" w:rsidRPr="00466C8D">
        <w:rPr>
          <w:rFonts w:eastAsia="Calibri"/>
          <w:szCs w:val="22"/>
          <w:lang w:val="fr-FR" w:eastAsia="en-US"/>
        </w:rPr>
        <w:t>’</w:t>
      </w:r>
      <w:r w:rsidR="00296D34" w:rsidRPr="00466C8D">
        <w:rPr>
          <w:rFonts w:eastAsia="Calibri"/>
          <w:szCs w:val="22"/>
          <w:lang w:val="fr-FR" w:eastAsia="en-US"/>
        </w:rPr>
        <w:t>un processus rigoureux, 68</w:t>
      </w:r>
      <w:r w:rsidR="000D2E1F" w:rsidRPr="00466C8D">
        <w:rPr>
          <w:rFonts w:eastAsia="Calibri"/>
          <w:szCs w:val="22"/>
          <w:lang w:val="fr-FR" w:eastAsia="en-US"/>
        </w:rPr>
        <w:t> </w:t>
      </w:r>
      <w:r w:rsidR="00296D34" w:rsidRPr="00466C8D">
        <w:rPr>
          <w:rFonts w:eastAsia="Calibri"/>
          <w:szCs w:val="22"/>
          <w:lang w:val="fr-FR" w:eastAsia="en-US"/>
        </w:rPr>
        <w:t>PME bénéficiaires ont été sélectionnées, dont 42 en Argentine et 26 au Mar</w:t>
      </w:r>
      <w:r w:rsidR="00466C8D" w:rsidRPr="00466C8D">
        <w:rPr>
          <w:rFonts w:eastAsia="Calibri"/>
          <w:szCs w:val="22"/>
          <w:lang w:val="fr-FR" w:eastAsia="en-US"/>
        </w:rPr>
        <w:t>oc.  Da</w:t>
      </w:r>
      <w:r w:rsidR="00B264D8" w:rsidRPr="00466C8D">
        <w:rPr>
          <w:rFonts w:eastAsia="Calibri"/>
          <w:szCs w:val="22"/>
          <w:lang w:val="fr-FR" w:eastAsia="en-US"/>
        </w:rPr>
        <w:t>ns ces deux</w:t>
      </w:r>
      <w:r w:rsidR="004550B8" w:rsidRPr="00466C8D">
        <w:rPr>
          <w:rFonts w:eastAsia="Calibri"/>
          <w:szCs w:val="22"/>
          <w:lang w:val="fr-FR" w:eastAsia="en-US"/>
        </w:rPr>
        <w:t> </w:t>
      </w:r>
      <w:r w:rsidR="00B264D8" w:rsidRPr="00466C8D">
        <w:rPr>
          <w:rFonts w:eastAsia="Calibri"/>
          <w:szCs w:val="22"/>
          <w:lang w:val="fr-FR" w:eastAsia="en-US"/>
        </w:rPr>
        <w:t>pays, des équipes d</w:t>
      </w:r>
      <w:r w:rsidR="008C13C5" w:rsidRPr="00466C8D">
        <w:rPr>
          <w:rFonts w:eastAsia="Calibri"/>
          <w:szCs w:val="22"/>
          <w:lang w:val="fr-FR" w:eastAsia="en-US"/>
        </w:rPr>
        <w:t>’</w:t>
      </w:r>
      <w:r w:rsidR="00B264D8" w:rsidRPr="00466C8D">
        <w:rPr>
          <w:rFonts w:eastAsia="Calibri"/>
          <w:szCs w:val="22"/>
          <w:lang w:val="fr-FR" w:eastAsia="en-US"/>
        </w:rPr>
        <w:t xml:space="preserve">experts </w:t>
      </w:r>
      <w:r w:rsidR="00296D34" w:rsidRPr="00466C8D">
        <w:rPr>
          <w:rFonts w:eastAsia="Calibri"/>
          <w:szCs w:val="22"/>
          <w:lang w:val="fr-FR" w:eastAsia="en-US"/>
        </w:rPr>
        <w:t>se sont rendues</w:t>
      </w:r>
      <w:r w:rsidR="00B264D8" w:rsidRPr="00466C8D">
        <w:rPr>
          <w:rFonts w:eastAsia="Calibri"/>
          <w:szCs w:val="22"/>
          <w:lang w:val="fr-FR" w:eastAsia="en-US"/>
        </w:rPr>
        <w:t xml:space="preserve"> auprès</w:t>
      </w:r>
      <w:r w:rsidR="009B09B7" w:rsidRPr="00466C8D">
        <w:rPr>
          <w:rFonts w:eastAsia="Calibri"/>
          <w:szCs w:val="22"/>
          <w:lang w:val="fr-FR" w:eastAsia="en-US"/>
        </w:rPr>
        <w:t xml:space="preserve"> des PME</w:t>
      </w:r>
      <w:r w:rsidR="00B264D8" w:rsidRPr="00466C8D">
        <w:rPr>
          <w:rFonts w:eastAsia="Calibri"/>
          <w:szCs w:val="22"/>
          <w:lang w:val="fr-FR" w:eastAsia="en-US"/>
        </w:rPr>
        <w:t xml:space="preserve"> bénéficiaires</w:t>
      </w:r>
      <w:r w:rsidR="00296D34" w:rsidRPr="00466C8D">
        <w:rPr>
          <w:rFonts w:eastAsia="Calibri"/>
          <w:szCs w:val="22"/>
          <w:lang w:val="fr-FR" w:eastAsia="en-US"/>
        </w:rPr>
        <w:t xml:space="preserve"> </w:t>
      </w:r>
      <w:r w:rsidR="00B264D8" w:rsidRPr="00466C8D">
        <w:rPr>
          <w:rFonts w:eastAsia="Calibri"/>
          <w:szCs w:val="22"/>
          <w:lang w:val="fr-FR" w:eastAsia="en-US"/>
        </w:rPr>
        <w:t>et y ont organisé des réunions de sensibilisation et mené des entretiens</w:t>
      </w:r>
      <w:r w:rsidR="00AC1D06" w:rsidRPr="00466C8D">
        <w:rPr>
          <w:rFonts w:eastAsia="Calibri"/>
          <w:szCs w:val="22"/>
          <w:lang w:val="fr-FR" w:eastAsia="en-US"/>
        </w:rPr>
        <w:t xml:space="preserve"> visant à permettre l</w:t>
      </w:r>
      <w:r w:rsidR="008C13C5" w:rsidRPr="00466C8D">
        <w:rPr>
          <w:rFonts w:eastAsia="Calibri"/>
          <w:szCs w:val="22"/>
          <w:lang w:val="fr-FR" w:eastAsia="en-US"/>
        </w:rPr>
        <w:t>’</w:t>
      </w:r>
      <w:r w:rsidR="00AC1D06" w:rsidRPr="00466C8D">
        <w:rPr>
          <w:rFonts w:eastAsia="Calibri"/>
          <w:szCs w:val="22"/>
          <w:lang w:val="fr-FR" w:eastAsia="en-US"/>
        </w:rPr>
        <w:t>établissement de diagnosti</w:t>
      </w:r>
      <w:r w:rsidR="00466C8D" w:rsidRPr="00466C8D">
        <w:rPr>
          <w:rFonts w:eastAsia="Calibri"/>
          <w:szCs w:val="22"/>
          <w:lang w:val="fr-FR" w:eastAsia="en-US"/>
        </w:rPr>
        <w:t>cs.  En</w:t>
      </w:r>
      <w:r w:rsidR="00FD3614" w:rsidRPr="00466C8D">
        <w:rPr>
          <w:rFonts w:eastAsia="Calibri"/>
          <w:szCs w:val="22"/>
          <w:lang w:val="fr-FR" w:eastAsia="en-US"/>
        </w:rPr>
        <w:t xml:space="preserve"> </w:t>
      </w:r>
      <w:r w:rsidR="009B09B7" w:rsidRPr="00466C8D">
        <w:rPr>
          <w:rFonts w:eastAsia="Calibri"/>
          <w:szCs w:val="22"/>
          <w:lang w:val="fr-FR" w:eastAsia="en-US"/>
        </w:rPr>
        <w:t>avril 20</w:t>
      </w:r>
      <w:r w:rsidR="00FD3614" w:rsidRPr="00466C8D">
        <w:rPr>
          <w:rFonts w:eastAsia="Calibri"/>
          <w:szCs w:val="22"/>
          <w:lang w:val="fr-FR" w:eastAsia="en-US"/>
        </w:rPr>
        <w:t>15,</w:t>
      </w:r>
      <w:r w:rsidR="00FD3AB8" w:rsidRPr="00466C8D">
        <w:rPr>
          <w:rFonts w:eastAsia="Calibri"/>
          <w:szCs w:val="22"/>
          <w:lang w:val="fr-FR" w:eastAsia="en-US"/>
        </w:rPr>
        <w:t xml:space="preserve"> à la suite d</w:t>
      </w:r>
      <w:r w:rsidR="008C13C5" w:rsidRPr="00466C8D">
        <w:rPr>
          <w:rFonts w:eastAsia="Calibri"/>
          <w:szCs w:val="22"/>
          <w:lang w:val="fr-FR" w:eastAsia="en-US"/>
        </w:rPr>
        <w:t>’</w:t>
      </w:r>
      <w:r w:rsidR="00FD3AB8" w:rsidRPr="00466C8D">
        <w:rPr>
          <w:rFonts w:eastAsia="Calibri"/>
          <w:szCs w:val="22"/>
          <w:lang w:val="fr-FR" w:eastAsia="en-US"/>
        </w:rPr>
        <w:t>un atelier de renforcement des capacités destiné aux experts nationaux, une manifestation de lancement de projet s</w:t>
      </w:r>
      <w:r w:rsidR="008C13C5" w:rsidRPr="00466C8D">
        <w:rPr>
          <w:rFonts w:eastAsia="Calibri"/>
          <w:szCs w:val="22"/>
          <w:lang w:val="fr-FR" w:eastAsia="en-US"/>
        </w:rPr>
        <w:t>’</w:t>
      </w:r>
      <w:r w:rsidR="00FD3AB8" w:rsidRPr="00466C8D">
        <w:rPr>
          <w:rFonts w:eastAsia="Calibri"/>
          <w:szCs w:val="22"/>
          <w:lang w:val="fr-FR" w:eastAsia="en-US"/>
        </w:rPr>
        <w:t>est tenue à Buenos Air</w:t>
      </w:r>
      <w:r w:rsidR="00466C8D" w:rsidRPr="00466C8D">
        <w:rPr>
          <w:rFonts w:eastAsia="Calibri"/>
          <w:szCs w:val="22"/>
          <w:lang w:val="fr-FR" w:eastAsia="en-US"/>
        </w:rPr>
        <w:t>es.  Un</w:t>
      </w:r>
      <w:r w:rsidR="00FD3AB8" w:rsidRPr="00466C8D">
        <w:rPr>
          <w:rFonts w:eastAsia="Calibri"/>
          <w:szCs w:val="22"/>
          <w:lang w:val="fr-FR" w:eastAsia="en-US"/>
        </w:rPr>
        <w:t xml:space="preserve"> atelier de renforcement des capacités et une manifestation de lancement de projet ont également été tenus </w:t>
      </w:r>
      <w:r w:rsidR="00C57C0C" w:rsidRPr="00466C8D">
        <w:rPr>
          <w:rFonts w:eastAsia="Calibri"/>
          <w:szCs w:val="22"/>
          <w:lang w:val="fr-FR" w:eastAsia="en-US"/>
        </w:rPr>
        <w:t xml:space="preserve">à Casablanca, en </w:t>
      </w:r>
      <w:r w:rsidR="009B09B7" w:rsidRPr="00466C8D">
        <w:rPr>
          <w:rFonts w:eastAsia="Calibri"/>
          <w:szCs w:val="22"/>
          <w:lang w:val="fr-FR" w:eastAsia="en-US"/>
        </w:rPr>
        <w:t>avril 20</w:t>
      </w:r>
      <w:r w:rsidR="00C57C0C" w:rsidRPr="00466C8D">
        <w:rPr>
          <w:rFonts w:eastAsia="Calibri"/>
          <w:szCs w:val="22"/>
          <w:lang w:val="fr-FR" w:eastAsia="en-US"/>
        </w:rPr>
        <w:t xml:space="preserve">15.  Un atelier </w:t>
      </w:r>
      <w:proofErr w:type="spellStart"/>
      <w:r w:rsidR="00466C8D">
        <w:rPr>
          <w:rFonts w:eastAsia="Calibri"/>
          <w:szCs w:val="22"/>
          <w:lang w:val="fr-FR" w:eastAsia="en-US"/>
        </w:rPr>
        <w:t>interpays</w:t>
      </w:r>
      <w:proofErr w:type="spellEnd"/>
      <w:r w:rsidR="00C57C0C" w:rsidRPr="00466C8D">
        <w:rPr>
          <w:rFonts w:eastAsia="Calibri"/>
          <w:szCs w:val="22"/>
          <w:lang w:val="fr-FR" w:eastAsia="en-US"/>
        </w:rPr>
        <w:t xml:space="preserve"> de partage de connaissances de l</w:t>
      </w:r>
      <w:r w:rsidR="008C13C5" w:rsidRPr="00466C8D">
        <w:rPr>
          <w:rFonts w:eastAsia="Calibri"/>
          <w:szCs w:val="22"/>
          <w:lang w:val="fr-FR" w:eastAsia="en-US"/>
        </w:rPr>
        <w:t>’</w:t>
      </w:r>
      <w:r w:rsidR="00C57C0C" w:rsidRPr="00466C8D">
        <w:rPr>
          <w:rFonts w:eastAsia="Calibri"/>
          <w:szCs w:val="22"/>
          <w:lang w:val="fr-FR" w:eastAsia="en-US"/>
        </w:rPr>
        <w:t xml:space="preserve">OMPI a aussi été tenu avec succès en </w:t>
      </w:r>
      <w:r w:rsidR="009B09B7" w:rsidRPr="00466C8D">
        <w:rPr>
          <w:rFonts w:eastAsia="Calibri"/>
          <w:szCs w:val="22"/>
          <w:lang w:val="fr-FR" w:eastAsia="en-US"/>
        </w:rPr>
        <w:t>novembre 20</w:t>
      </w:r>
      <w:r w:rsidR="00C57C0C" w:rsidRPr="00466C8D">
        <w:rPr>
          <w:rFonts w:eastAsia="Calibri"/>
          <w:szCs w:val="22"/>
          <w:lang w:val="fr-FR" w:eastAsia="en-US"/>
        </w:rPr>
        <w:t>15</w:t>
      </w:r>
      <w:r w:rsidR="00255503" w:rsidRPr="00466C8D">
        <w:rPr>
          <w:rFonts w:eastAsia="Calibri"/>
          <w:szCs w:val="22"/>
          <w:vertAlign w:val="superscript"/>
          <w:lang w:val="fr-FR" w:eastAsia="en-US"/>
        </w:rPr>
        <w:footnoteReference w:id="70"/>
      </w:r>
      <w:r w:rsidR="00255503" w:rsidRPr="00466C8D">
        <w:rPr>
          <w:rFonts w:eastAsia="Calibri"/>
          <w:szCs w:val="22"/>
          <w:lang w:val="fr-FR" w:eastAsia="en-US"/>
        </w:rPr>
        <w:t>.</w:t>
      </w:r>
      <w:r w:rsidR="007C190A" w:rsidRPr="00466C8D">
        <w:rPr>
          <w:rFonts w:eastAsia="Calibri"/>
          <w:szCs w:val="22"/>
          <w:lang w:val="fr-FR" w:eastAsia="en-US"/>
        </w:rPr>
        <w:t xml:space="preserve">  L</w:t>
      </w:r>
      <w:r w:rsidR="008C13C5" w:rsidRPr="00466C8D">
        <w:rPr>
          <w:rFonts w:eastAsia="Calibri"/>
          <w:szCs w:val="22"/>
          <w:lang w:val="fr-FR" w:eastAsia="en-US"/>
        </w:rPr>
        <w:t>’</w:t>
      </w:r>
      <w:r w:rsidR="007C190A" w:rsidRPr="00466C8D">
        <w:rPr>
          <w:rFonts w:eastAsia="Calibri"/>
          <w:szCs w:val="22"/>
          <w:lang w:val="fr-FR" w:eastAsia="en-US"/>
        </w:rPr>
        <w:t xml:space="preserve">objectif consistant à préparer les membres du comité directeur du projet et les experts nationaux à une mise en œuvre </w:t>
      </w:r>
      <w:r w:rsidR="007C190A" w:rsidRPr="00466C8D">
        <w:rPr>
          <w:rFonts w:eastAsia="Calibri"/>
          <w:szCs w:val="22"/>
          <w:lang w:val="fr-FR" w:eastAsia="en-US"/>
        </w:rPr>
        <w:lastRenderedPageBreak/>
        <w:t>réussie du projet a été pleinement attei</w:t>
      </w:r>
      <w:r w:rsidR="00466C8D" w:rsidRPr="00466C8D">
        <w:rPr>
          <w:rFonts w:eastAsia="Calibri"/>
          <w:szCs w:val="22"/>
          <w:lang w:val="fr-FR" w:eastAsia="en-US"/>
        </w:rPr>
        <w:t>nt.  Le</w:t>
      </w:r>
      <w:r w:rsidR="00814085" w:rsidRPr="00466C8D">
        <w:rPr>
          <w:rFonts w:eastAsia="Calibri"/>
          <w:szCs w:val="22"/>
          <w:lang w:val="fr-FR" w:eastAsia="en-US"/>
        </w:rPr>
        <w:t>s parties prenantes institutionnelles du projet</w:t>
      </w:r>
      <w:r w:rsidR="00AB7E48" w:rsidRPr="00466C8D">
        <w:rPr>
          <w:rFonts w:eastAsia="Calibri"/>
          <w:szCs w:val="22"/>
          <w:lang w:val="fr-FR" w:eastAsia="en-US"/>
        </w:rPr>
        <w:t xml:space="preserve"> – notamment </w:t>
      </w:r>
      <w:r w:rsidR="00814085" w:rsidRPr="00466C8D">
        <w:rPr>
          <w:rFonts w:eastAsia="Calibri"/>
          <w:szCs w:val="22"/>
          <w:lang w:val="fr-FR" w:eastAsia="en-US"/>
        </w:rPr>
        <w:t>ministères, associations, partenaires d</w:t>
      </w:r>
      <w:r w:rsidR="008C13C5" w:rsidRPr="00466C8D">
        <w:rPr>
          <w:rFonts w:eastAsia="Calibri"/>
          <w:szCs w:val="22"/>
          <w:lang w:val="fr-FR" w:eastAsia="en-US"/>
        </w:rPr>
        <w:t>’</w:t>
      </w:r>
      <w:r w:rsidR="00814085" w:rsidRPr="00466C8D">
        <w:rPr>
          <w:rFonts w:eastAsia="Calibri"/>
          <w:szCs w:val="22"/>
          <w:lang w:val="fr-FR" w:eastAsia="en-US"/>
        </w:rPr>
        <w:t>exportation et établissements d</w:t>
      </w:r>
      <w:r w:rsidR="008C13C5" w:rsidRPr="00466C8D">
        <w:rPr>
          <w:rFonts w:eastAsia="Calibri"/>
          <w:szCs w:val="22"/>
          <w:lang w:val="fr-FR" w:eastAsia="en-US"/>
        </w:rPr>
        <w:t>’</w:t>
      </w:r>
      <w:r w:rsidR="00814085" w:rsidRPr="00466C8D">
        <w:rPr>
          <w:rFonts w:eastAsia="Calibri"/>
          <w:szCs w:val="22"/>
          <w:lang w:val="fr-FR" w:eastAsia="en-US"/>
        </w:rPr>
        <w:t>enseignement</w:t>
      </w:r>
      <w:r w:rsidR="00AB7E48" w:rsidRPr="00466C8D">
        <w:rPr>
          <w:rFonts w:eastAsia="Calibri"/>
          <w:szCs w:val="22"/>
          <w:lang w:val="fr-FR" w:eastAsia="en-US"/>
        </w:rPr>
        <w:t xml:space="preserve"> –</w:t>
      </w:r>
      <w:r w:rsidR="0056452E" w:rsidRPr="00466C8D">
        <w:rPr>
          <w:rFonts w:eastAsia="Calibri"/>
          <w:szCs w:val="22"/>
          <w:lang w:val="fr-FR" w:eastAsia="en-US"/>
        </w:rPr>
        <w:t xml:space="preserve"> </w:t>
      </w:r>
      <w:r w:rsidR="00333294" w:rsidRPr="00466C8D">
        <w:rPr>
          <w:rFonts w:eastAsia="Calibri"/>
          <w:szCs w:val="22"/>
          <w:lang w:val="fr-FR" w:eastAsia="en-US"/>
        </w:rPr>
        <w:t>ont été invitées à faire</w:t>
      </w:r>
      <w:r w:rsidR="0056452E" w:rsidRPr="00466C8D">
        <w:rPr>
          <w:rFonts w:eastAsia="Calibri"/>
          <w:szCs w:val="22"/>
          <w:lang w:val="fr-FR" w:eastAsia="en-US"/>
        </w:rPr>
        <w:t xml:space="preserve"> partie du </w:t>
      </w:r>
      <w:r w:rsidR="00443895" w:rsidRPr="00466C8D">
        <w:rPr>
          <w:rFonts w:eastAsia="Calibri"/>
          <w:szCs w:val="22"/>
          <w:lang w:val="fr-FR" w:eastAsia="en-US"/>
        </w:rPr>
        <w:t>c</w:t>
      </w:r>
      <w:r w:rsidR="0056452E" w:rsidRPr="00466C8D">
        <w:rPr>
          <w:rFonts w:eastAsia="Calibri"/>
          <w:szCs w:val="22"/>
          <w:lang w:val="fr-FR" w:eastAsia="en-US"/>
        </w:rPr>
        <w:t xml:space="preserve">onseil consultatif </w:t>
      </w:r>
      <w:proofErr w:type="spellStart"/>
      <w:r w:rsidR="0056452E" w:rsidRPr="00466C8D">
        <w:rPr>
          <w:rFonts w:eastAsia="Calibri"/>
          <w:szCs w:val="22"/>
          <w:lang w:val="fr-FR" w:eastAsia="en-US"/>
        </w:rPr>
        <w:t>DiseñAr</w:t>
      </w:r>
      <w:proofErr w:type="spellEnd"/>
      <w:r w:rsidR="0056452E" w:rsidRPr="00466C8D">
        <w:rPr>
          <w:rFonts w:eastAsia="Calibri"/>
          <w:szCs w:val="22"/>
          <w:lang w:val="fr-FR" w:eastAsia="en-US"/>
        </w:rPr>
        <w:t xml:space="preserve">, en Argentine, et du </w:t>
      </w:r>
      <w:r w:rsidR="00443895" w:rsidRPr="00466C8D">
        <w:rPr>
          <w:rFonts w:eastAsia="Calibri"/>
          <w:szCs w:val="22"/>
          <w:lang w:val="fr-FR" w:eastAsia="en-US"/>
        </w:rPr>
        <w:t>c</w:t>
      </w:r>
      <w:r w:rsidR="0056452E" w:rsidRPr="00466C8D">
        <w:rPr>
          <w:rFonts w:eastAsia="Calibri"/>
          <w:szCs w:val="22"/>
          <w:lang w:val="fr-FR" w:eastAsia="en-US"/>
        </w:rPr>
        <w:t>omité directeur</w:t>
      </w:r>
      <w:r w:rsidR="00443895" w:rsidRPr="00466C8D">
        <w:rPr>
          <w:rFonts w:eastAsia="Calibri"/>
          <w:szCs w:val="22"/>
          <w:lang w:val="fr-FR" w:eastAsia="en-US"/>
        </w:rPr>
        <w:t xml:space="preserve"> de projet national </w:t>
      </w:r>
      <w:proofErr w:type="spellStart"/>
      <w:r w:rsidR="00443895" w:rsidRPr="00466C8D">
        <w:rPr>
          <w:rFonts w:eastAsia="Calibri"/>
          <w:szCs w:val="22"/>
          <w:lang w:val="fr-FR" w:eastAsia="en-US"/>
        </w:rPr>
        <w:t>Namadij</w:t>
      </w:r>
      <w:proofErr w:type="spellEnd"/>
      <w:r w:rsidR="00443895" w:rsidRPr="00466C8D">
        <w:rPr>
          <w:rFonts w:eastAsia="Calibri"/>
          <w:szCs w:val="22"/>
          <w:lang w:val="fr-FR" w:eastAsia="en-US"/>
        </w:rPr>
        <w:t>, au Maroc,</w:t>
      </w:r>
      <w:r w:rsidR="002429B7" w:rsidRPr="00466C8D">
        <w:rPr>
          <w:rFonts w:eastAsia="Calibri"/>
          <w:szCs w:val="22"/>
          <w:lang w:val="fr-FR" w:eastAsia="en-US"/>
        </w:rPr>
        <w:t xml:space="preserve"> afin de pouvoir contribuer </w:t>
      </w:r>
      <w:r w:rsidR="00333294" w:rsidRPr="00466C8D">
        <w:rPr>
          <w:rFonts w:eastAsia="Calibri"/>
          <w:szCs w:val="22"/>
          <w:lang w:val="fr-FR" w:eastAsia="en-US"/>
        </w:rPr>
        <w:t>à la concrétisation des objectifs communs</w:t>
      </w:r>
      <w:r w:rsidR="002429B7" w:rsidRPr="00466C8D">
        <w:rPr>
          <w:rFonts w:eastAsia="Calibri"/>
          <w:szCs w:val="22"/>
          <w:lang w:val="fr-FR" w:eastAsia="en-US"/>
        </w:rPr>
        <w:t xml:space="preserve"> poursuiv</w:t>
      </w:r>
      <w:r w:rsidR="00466C8D" w:rsidRPr="00466C8D">
        <w:rPr>
          <w:rFonts w:eastAsia="Calibri"/>
          <w:szCs w:val="22"/>
          <w:lang w:val="fr-FR" w:eastAsia="en-US"/>
        </w:rPr>
        <w:t>is.  Le</w:t>
      </w:r>
      <w:r w:rsidR="002429B7" w:rsidRPr="00466C8D">
        <w:rPr>
          <w:rFonts w:eastAsia="Calibri"/>
          <w:szCs w:val="22"/>
          <w:lang w:val="fr-FR" w:eastAsia="en-US"/>
        </w:rPr>
        <w:t xml:space="preserve"> projet pilote a été présenté </w:t>
      </w:r>
      <w:r w:rsidR="009C6A69" w:rsidRPr="00466C8D">
        <w:rPr>
          <w:rFonts w:eastAsia="Calibri"/>
          <w:szCs w:val="22"/>
          <w:lang w:val="fr-FR" w:eastAsia="en-US"/>
        </w:rPr>
        <w:t xml:space="preserve">aux États membres par le </w:t>
      </w:r>
      <w:r w:rsidR="002429B7" w:rsidRPr="00466C8D">
        <w:rPr>
          <w:rFonts w:eastAsia="Calibri"/>
          <w:szCs w:val="22"/>
          <w:lang w:val="fr-FR" w:eastAsia="en-US"/>
        </w:rPr>
        <w:t>Secrétariat de l</w:t>
      </w:r>
      <w:r w:rsidR="008C13C5" w:rsidRPr="00466C8D">
        <w:rPr>
          <w:rFonts w:eastAsia="Calibri"/>
          <w:szCs w:val="22"/>
          <w:lang w:val="fr-FR" w:eastAsia="en-US"/>
        </w:rPr>
        <w:t>’</w:t>
      </w:r>
      <w:r w:rsidR="002429B7" w:rsidRPr="00466C8D">
        <w:rPr>
          <w:rFonts w:eastAsia="Calibri"/>
          <w:szCs w:val="22"/>
          <w:lang w:val="fr-FR" w:eastAsia="en-US"/>
        </w:rPr>
        <w:t>OMPI et des représentants des deux</w:t>
      </w:r>
      <w:r w:rsidR="004550B8" w:rsidRPr="00466C8D">
        <w:rPr>
          <w:rFonts w:eastAsia="Calibri"/>
          <w:szCs w:val="22"/>
          <w:lang w:val="fr-FR" w:eastAsia="en-US"/>
        </w:rPr>
        <w:t> </w:t>
      </w:r>
      <w:r w:rsidR="002429B7" w:rsidRPr="00466C8D">
        <w:rPr>
          <w:rFonts w:eastAsia="Calibri"/>
          <w:szCs w:val="22"/>
          <w:lang w:val="fr-FR" w:eastAsia="en-US"/>
        </w:rPr>
        <w:t>pays</w:t>
      </w:r>
      <w:r w:rsidR="009C6A69" w:rsidRPr="00466C8D">
        <w:rPr>
          <w:rFonts w:eastAsia="Calibri"/>
          <w:szCs w:val="22"/>
          <w:lang w:val="fr-FR" w:eastAsia="en-US"/>
        </w:rPr>
        <w:t>, à l</w:t>
      </w:r>
      <w:r w:rsidR="008C13C5" w:rsidRPr="00466C8D">
        <w:rPr>
          <w:rFonts w:eastAsia="Calibri"/>
          <w:szCs w:val="22"/>
          <w:lang w:val="fr-FR" w:eastAsia="en-US"/>
        </w:rPr>
        <w:t>’</w:t>
      </w:r>
      <w:r w:rsidR="009C6A69" w:rsidRPr="00466C8D">
        <w:rPr>
          <w:rFonts w:eastAsia="Calibri"/>
          <w:szCs w:val="22"/>
          <w:lang w:val="fr-FR" w:eastAsia="en-US"/>
        </w:rPr>
        <w:t>occasion d</w:t>
      </w:r>
      <w:r w:rsidR="008C13C5" w:rsidRPr="00466C8D">
        <w:rPr>
          <w:rFonts w:eastAsia="Calibri"/>
          <w:szCs w:val="22"/>
          <w:lang w:val="fr-FR" w:eastAsia="en-US"/>
        </w:rPr>
        <w:t>’</w:t>
      </w:r>
      <w:r w:rsidR="009C6A69" w:rsidRPr="00466C8D">
        <w:rPr>
          <w:rFonts w:eastAsia="Calibri"/>
          <w:szCs w:val="22"/>
          <w:lang w:val="fr-FR" w:eastAsia="en-US"/>
        </w:rPr>
        <w:t xml:space="preserve">un déjeuner tenu en </w:t>
      </w:r>
      <w:r w:rsidR="009B09B7" w:rsidRPr="00466C8D">
        <w:rPr>
          <w:rFonts w:eastAsia="Calibri"/>
          <w:szCs w:val="22"/>
          <w:lang w:val="fr-FR" w:eastAsia="en-US"/>
        </w:rPr>
        <w:t>novembre 20</w:t>
      </w:r>
      <w:r w:rsidR="009C6A69" w:rsidRPr="00466C8D">
        <w:rPr>
          <w:rFonts w:eastAsia="Calibri"/>
          <w:szCs w:val="22"/>
          <w:lang w:val="fr-FR" w:eastAsia="en-US"/>
        </w:rPr>
        <w:t>15, en marge de la session</w:t>
      </w:r>
      <w:r w:rsidR="009B09B7" w:rsidRPr="00466C8D">
        <w:rPr>
          <w:rFonts w:eastAsia="Calibri"/>
          <w:szCs w:val="22"/>
          <w:lang w:val="fr-FR" w:eastAsia="en-US"/>
        </w:rPr>
        <w:t xml:space="preserve"> du SCT</w:t>
      </w:r>
      <w:r w:rsidR="009C6A69" w:rsidRPr="00466C8D">
        <w:rPr>
          <w:rFonts w:eastAsia="Calibri"/>
          <w:szCs w:val="22"/>
          <w:lang w:val="fr-FR" w:eastAsia="en-US"/>
        </w:rPr>
        <w:t>.</w:t>
      </w:r>
    </w:p>
    <w:p w:rsidR="00FF549A" w:rsidRPr="00466C8D" w:rsidRDefault="009E4A12" w:rsidP="006713B4">
      <w:pPr>
        <w:pStyle w:val="ONUMFS"/>
        <w:numPr>
          <w:ilvl w:val="2"/>
          <w:numId w:val="3"/>
        </w:numPr>
        <w:tabs>
          <w:tab w:val="clear" w:pos="1701"/>
        </w:tabs>
        <w:ind w:left="567"/>
        <w:rPr>
          <w:rFonts w:eastAsia="Calibri"/>
          <w:szCs w:val="22"/>
          <w:lang w:val="fr-FR" w:eastAsia="en-US"/>
        </w:rPr>
      </w:pPr>
      <w:r w:rsidRPr="00466C8D">
        <w:rPr>
          <w:rFonts w:eastAsia="Calibri"/>
          <w:szCs w:val="22"/>
          <w:lang w:val="fr-FR" w:eastAsia="en-US"/>
        </w:rPr>
        <w:t>Des progrès ont été réalisés en</w:t>
      </w:r>
      <w:r w:rsidR="004550B8" w:rsidRPr="00466C8D">
        <w:rPr>
          <w:rFonts w:eastAsia="Calibri"/>
          <w:szCs w:val="22"/>
          <w:lang w:val="fr-FR" w:eastAsia="en-US"/>
        </w:rPr>
        <w:t> </w:t>
      </w:r>
      <w:r w:rsidRPr="00466C8D">
        <w:rPr>
          <w:rFonts w:eastAsia="Calibri"/>
          <w:szCs w:val="22"/>
          <w:lang w:val="fr-FR" w:eastAsia="en-US"/>
        </w:rPr>
        <w:t>2015 en ce qui concerne l</w:t>
      </w:r>
      <w:r w:rsidR="00FA7827" w:rsidRPr="00466C8D">
        <w:rPr>
          <w:rFonts w:eastAsia="Calibri"/>
          <w:szCs w:val="22"/>
          <w:lang w:val="fr-FR" w:eastAsia="en-US"/>
        </w:rPr>
        <w:t>a mise en œuvre du projet de renforcement des capacités d</w:t>
      </w:r>
      <w:r w:rsidR="008C13C5" w:rsidRPr="00466C8D">
        <w:rPr>
          <w:rFonts w:eastAsia="Calibri"/>
          <w:szCs w:val="22"/>
          <w:lang w:val="fr-FR" w:eastAsia="en-US"/>
        </w:rPr>
        <w:t>’</w:t>
      </w:r>
      <w:r w:rsidR="00FA7827" w:rsidRPr="00466C8D">
        <w:rPr>
          <w:rFonts w:eastAsia="Calibri"/>
          <w:szCs w:val="22"/>
          <w:lang w:val="fr-FR" w:eastAsia="en-US"/>
        </w:rPr>
        <w:t>utilisation de l</w:t>
      </w:r>
      <w:r w:rsidR="008C13C5" w:rsidRPr="00466C8D">
        <w:rPr>
          <w:rFonts w:eastAsia="Calibri"/>
          <w:szCs w:val="22"/>
          <w:lang w:val="fr-FR" w:eastAsia="en-US"/>
        </w:rPr>
        <w:t>’</w:t>
      </w:r>
      <w:r w:rsidR="00FA7827" w:rsidRPr="00466C8D">
        <w:rPr>
          <w:rFonts w:eastAsia="Calibri"/>
          <w:szCs w:val="22"/>
          <w:lang w:val="fr-FR" w:eastAsia="en-US"/>
        </w:rPr>
        <w:t>information technique et scientifique axée sur les technologies appropriées pour répondre à certains enjeux de développement – phase II</w:t>
      </w:r>
      <w:r w:rsidRPr="00466C8D">
        <w:rPr>
          <w:rFonts w:eastAsia="Calibri"/>
          <w:szCs w:val="22"/>
          <w:lang w:val="fr-FR" w:eastAsia="en-US"/>
        </w:rPr>
        <w:t>, et cela pour les trois</w:t>
      </w:r>
      <w:r w:rsidR="004550B8" w:rsidRPr="00466C8D">
        <w:rPr>
          <w:rFonts w:eastAsia="Calibri"/>
          <w:szCs w:val="22"/>
          <w:lang w:val="fr-FR" w:eastAsia="en-US"/>
        </w:rPr>
        <w:t> </w:t>
      </w:r>
      <w:r w:rsidRPr="00466C8D">
        <w:rPr>
          <w:rFonts w:eastAsia="Calibri"/>
          <w:szCs w:val="22"/>
          <w:lang w:val="fr-FR" w:eastAsia="en-US"/>
        </w:rPr>
        <w:t>pays participants</w:t>
      </w:r>
      <w:r w:rsidR="00EC4C05" w:rsidRPr="00466C8D">
        <w:rPr>
          <w:rFonts w:eastAsia="Calibri"/>
          <w:szCs w:val="22"/>
          <w:lang w:val="fr-FR" w:eastAsia="en-US"/>
        </w:rPr>
        <w:t xml:space="preserve"> sélectionnés selon les critères établis dans le document de projet (CDIP/13/9)</w:t>
      </w:r>
      <w:r w:rsidRPr="00466C8D">
        <w:rPr>
          <w:rFonts w:eastAsia="Calibri"/>
          <w:szCs w:val="22"/>
          <w:lang w:val="fr-FR" w:eastAsia="en-US"/>
        </w:rPr>
        <w:t xml:space="preserve">, </w:t>
      </w:r>
      <w:r w:rsidR="008C13C5" w:rsidRPr="00466C8D">
        <w:rPr>
          <w:rFonts w:eastAsia="Calibri"/>
          <w:szCs w:val="22"/>
          <w:lang w:val="fr-FR" w:eastAsia="en-US"/>
        </w:rPr>
        <w:t>à savoir</w:t>
      </w:r>
      <w:r w:rsidRPr="00466C8D">
        <w:rPr>
          <w:rFonts w:eastAsia="Calibri"/>
          <w:szCs w:val="22"/>
          <w:lang w:val="fr-FR" w:eastAsia="en-US"/>
        </w:rPr>
        <w:t xml:space="preserve"> l</w:t>
      </w:r>
      <w:r w:rsidR="008C13C5" w:rsidRPr="00466C8D">
        <w:rPr>
          <w:rFonts w:eastAsia="Calibri"/>
          <w:szCs w:val="22"/>
          <w:lang w:val="fr-FR" w:eastAsia="en-US"/>
        </w:rPr>
        <w:t>’</w:t>
      </w:r>
      <w:r w:rsidRPr="00466C8D">
        <w:rPr>
          <w:rFonts w:eastAsia="Calibri"/>
          <w:szCs w:val="22"/>
          <w:lang w:val="fr-FR" w:eastAsia="en-US"/>
        </w:rPr>
        <w:t>Éthiopie, le Rwanda et la</w:t>
      </w:r>
      <w:r w:rsidR="004550B8" w:rsidRPr="00466C8D">
        <w:rPr>
          <w:rFonts w:eastAsia="Calibri"/>
          <w:szCs w:val="22"/>
          <w:lang w:val="fr-FR" w:eastAsia="en-US"/>
        </w:rPr>
        <w:t xml:space="preserve"> République</w:t>
      </w:r>
      <w:r w:rsidR="00466C8D" w:rsidRPr="00466C8D">
        <w:rPr>
          <w:rFonts w:eastAsia="Calibri"/>
          <w:szCs w:val="22"/>
          <w:lang w:val="fr-FR" w:eastAsia="en-US"/>
        </w:rPr>
        <w:noBreakHyphen/>
      </w:r>
      <w:r w:rsidR="004550B8" w:rsidRPr="00466C8D">
        <w:rPr>
          <w:rFonts w:eastAsia="Calibri"/>
          <w:szCs w:val="22"/>
          <w:lang w:val="fr-FR" w:eastAsia="en-US"/>
        </w:rPr>
        <w:t>Unie de</w:t>
      </w:r>
      <w:r w:rsidRPr="00466C8D">
        <w:rPr>
          <w:rFonts w:eastAsia="Calibri"/>
          <w:szCs w:val="22"/>
          <w:lang w:val="fr-FR" w:eastAsia="en-US"/>
        </w:rPr>
        <w:t xml:space="preserve"> Tanzan</w:t>
      </w:r>
      <w:r w:rsidR="00466C8D" w:rsidRPr="00466C8D">
        <w:rPr>
          <w:rFonts w:eastAsia="Calibri"/>
          <w:szCs w:val="22"/>
          <w:lang w:val="fr-FR" w:eastAsia="en-US"/>
        </w:rPr>
        <w:t>ie.  Le</w:t>
      </w:r>
      <w:r w:rsidR="00FB6D48" w:rsidRPr="00466C8D">
        <w:rPr>
          <w:rFonts w:eastAsia="Calibri"/>
          <w:szCs w:val="22"/>
          <w:lang w:val="fr-FR" w:eastAsia="en-US"/>
        </w:rPr>
        <w:t xml:space="preserve"> projet a ensuite été lancé à l</w:t>
      </w:r>
      <w:r w:rsidR="008C13C5" w:rsidRPr="00466C8D">
        <w:rPr>
          <w:rFonts w:eastAsia="Calibri"/>
          <w:szCs w:val="22"/>
          <w:lang w:val="fr-FR" w:eastAsia="en-US"/>
        </w:rPr>
        <w:t>’</w:t>
      </w:r>
      <w:r w:rsidR="00FB6D48" w:rsidRPr="00466C8D">
        <w:rPr>
          <w:rFonts w:eastAsia="Calibri"/>
          <w:szCs w:val="22"/>
          <w:lang w:val="fr-FR" w:eastAsia="en-US"/>
        </w:rPr>
        <w:t>occasion de réunions de consultation organisées dans les capitales des trois</w:t>
      </w:r>
      <w:r w:rsidR="004550B8" w:rsidRPr="00466C8D">
        <w:rPr>
          <w:rFonts w:eastAsia="Calibri"/>
          <w:szCs w:val="22"/>
          <w:lang w:val="fr-FR" w:eastAsia="en-US"/>
        </w:rPr>
        <w:t> </w:t>
      </w:r>
      <w:r w:rsidR="00FB6D48" w:rsidRPr="00466C8D">
        <w:rPr>
          <w:rFonts w:eastAsia="Calibri"/>
          <w:szCs w:val="22"/>
          <w:lang w:val="fr-FR" w:eastAsia="en-US"/>
        </w:rPr>
        <w:t>pa</w:t>
      </w:r>
      <w:r w:rsidR="00466C8D" w:rsidRPr="00466C8D">
        <w:rPr>
          <w:rFonts w:eastAsia="Calibri"/>
          <w:szCs w:val="22"/>
          <w:lang w:val="fr-FR" w:eastAsia="en-US"/>
        </w:rPr>
        <w:t>ys.  Un</w:t>
      </w:r>
      <w:r w:rsidR="00492C41" w:rsidRPr="00466C8D">
        <w:rPr>
          <w:rFonts w:eastAsia="Calibri"/>
          <w:szCs w:val="22"/>
          <w:lang w:val="fr-FR" w:eastAsia="en-US"/>
        </w:rPr>
        <w:t xml:space="preserve"> groupe d</w:t>
      </w:r>
      <w:r w:rsidR="008C13C5" w:rsidRPr="00466C8D">
        <w:rPr>
          <w:rFonts w:eastAsia="Calibri"/>
          <w:szCs w:val="22"/>
          <w:lang w:val="fr-FR" w:eastAsia="en-US"/>
        </w:rPr>
        <w:t>’</w:t>
      </w:r>
      <w:r w:rsidR="00492C41" w:rsidRPr="00466C8D">
        <w:rPr>
          <w:rFonts w:eastAsia="Calibri"/>
          <w:szCs w:val="22"/>
          <w:lang w:val="fr-FR" w:eastAsia="en-US"/>
        </w:rPr>
        <w:t>experts nationaux issus des principales parties prenantes a été mis en place en</w:t>
      </w:r>
      <w:r w:rsidR="004550B8" w:rsidRPr="00466C8D">
        <w:rPr>
          <w:rFonts w:eastAsia="Calibri"/>
          <w:szCs w:val="22"/>
          <w:lang w:val="fr-FR" w:eastAsia="en-US"/>
        </w:rPr>
        <w:t> </w:t>
      </w:r>
      <w:r w:rsidR="00492C41" w:rsidRPr="00466C8D">
        <w:rPr>
          <w:rFonts w:eastAsia="Calibri"/>
          <w:szCs w:val="22"/>
          <w:lang w:val="fr-FR" w:eastAsia="en-US"/>
        </w:rPr>
        <w:t>2015 dans chaque pays, pour coordonner la mise en œuvre du proj</w:t>
      </w:r>
      <w:r w:rsidR="00466C8D" w:rsidRPr="00466C8D">
        <w:rPr>
          <w:rFonts w:eastAsia="Calibri"/>
          <w:szCs w:val="22"/>
          <w:lang w:val="fr-FR" w:eastAsia="en-US"/>
        </w:rPr>
        <w:t>et.  De</w:t>
      </w:r>
      <w:r w:rsidR="00492C41" w:rsidRPr="00466C8D">
        <w:rPr>
          <w:rFonts w:eastAsia="Calibri"/>
          <w:szCs w:val="22"/>
          <w:lang w:val="fr-FR" w:eastAsia="en-US"/>
        </w:rPr>
        <w:t>s consultants internationaux et nationaux ont été recrutés par le Secrétariat de l</w:t>
      </w:r>
      <w:r w:rsidR="008C13C5" w:rsidRPr="00466C8D">
        <w:rPr>
          <w:rFonts w:eastAsia="Calibri"/>
          <w:szCs w:val="22"/>
          <w:lang w:val="fr-FR" w:eastAsia="en-US"/>
        </w:rPr>
        <w:t>’</w:t>
      </w:r>
      <w:r w:rsidR="00492C41" w:rsidRPr="00466C8D">
        <w:rPr>
          <w:rFonts w:eastAsia="Calibri"/>
          <w:szCs w:val="22"/>
          <w:lang w:val="fr-FR" w:eastAsia="en-US"/>
        </w:rPr>
        <w:t>O</w:t>
      </w:r>
      <w:r w:rsidR="00466C8D" w:rsidRPr="00466C8D">
        <w:rPr>
          <w:rFonts w:eastAsia="Calibri"/>
          <w:szCs w:val="22"/>
          <w:lang w:val="fr-FR" w:eastAsia="en-US"/>
        </w:rPr>
        <w:t>MPI.  Le</w:t>
      </w:r>
      <w:r w:rsidR="00D457BB" w:rsidRPr="00466C8D">
        <w:rPr>
          <w:rFonts w:eastAsia="Calibri"/>
          <w:szCs w:val="22"/>
          <w:lang w:val="fr-FR" w:eastAsia="en-US"/>
        </w:rPr>
        <w:t>s trois</w:t>
      </w:r>
      <w:r w:rsidR="004550B8" w:rsidRPr="00466C8D">
        <w:rPr>
          <w:rFonts w:eastAsia="Calibri"/>
          <w:szCs w:val="22"/>
          <w:lang w:val="fr-FR" w:eastAsia="en-US"/>
        </w:rPr>
        <w:t> </w:t>
      </w:r>
      <w:r w:rsidR="00D457BB" w:rsidRPr="00466C8D">
        <w:rPr>
          <w:rFonts w:eastAsia="Calibri"/>
          <w:szCs w:val="22"/>
          <w:lang w:val="fr-FR" w:eastAsia="en-US"/>
        </w:rPr>
        <w:t xml:space="preserve">pays étudient la possibilité de créer </w:t>
      </w:r>
      <w:r w:rsidR="007A282F" w:rsidRPr="00466C8D">
        <w:rPr>
          <w:rFonts w:eastAsia="Calibri"/>
          <w:szCs w:val="22"/>
          <w:lang w:val="fr-FR" w:eastAsia="en-US"/>
        </w:rPr>
        <w:t>un processus national de recensement des secteurs</w:t>
      </w:r>
      <w:r w:rsidR="007E05EA" w:rsidRPr="00466C8D">
        <w:rPr>
          <w:rFonts w:eastAsia="Calibri"/>
          <w:szCs w:val="22"/>
          <w:lang w:val="fr-FR" w:eastAsia="en-US"/>
        </w:rPr>
        <w:t xml:space="preserve"> dans lesquels se situent les besoins de technologie</w:t>
      </w:r>
      <w:r w:rsidR="00D457BB" w:rsidRPr="00466C8D">
        <w:rPr>
          <w:rFonts w:eastAsia="Calibri"/>
          <w:szCs w:val="22"/>
          <w:lang w:val="fr-FR" w:eastAsia="en-US"/>
        </w:rPr>
        <w:t xml:space="preserve">, qui </w:t>
      </w:r>
      <w:r w:rsidR="001C3F8D" w:rsidRPr="00466C8D">
        <w:rPr>
          <w:rFonts w:eastAsia="Calibri"/>
          <w:szCs w:val="22"/>
          <w:lang w:val="fr-FR" w:eastAsia="en-US"/>
        </w:rPr>
        <w:t>permettra</w:t>
      </w:r>
      <w:r w:rsidR="00D457BB" w:rsidRPr="00466C8D">
        <w:rPr>
          <w:rFonts w:eastAsia="Calibri"/>
          <w:szCs w:val="22"/>
          <w:lang w:val="fr-FR" w:eastAsia="en-US"/>
        </w:rPr>
        <w:t xml:space="preserve"> l</w:t>
      </w:r>
      <w:r w:rsidR="008C13C5" w:rsidRPr="00466C8D">
        <w:rPr>
          <w:rFonts w:eastAsia="Calibri"/>
          <w:szCs w:val="22"/>
          <w:lang w:val="fr-FR" w:eastAsia="en-US"/>
        </w:rPr>
        <w:t>’</w:t>
      </w:r>
      <w:r w:rsidR="00285046" w:rsidRPr="00466C8D">
        <w:rPr>
          <w:rFonts w:eastAsia="Calibri"/>
          <w:szCs w:val="22"/>
          <w:lang w:val="fr-FR" w:eastAsia="en-US"/>
        </w:rPr>
        <w:t>établissement de rapport</w:t>
      </w:r>
      <w:r w:rsidR="00D457BB" w:rsidRPr="00466C8D">
        <w:rPr>
          <w:rFonts w:eastAsia="Calibri"/>
          <w:szCs w:val="22"/>
          <w:lang w:val="fr-FR" w:eastAsia="en-US"/>
        </w:rPr>
        <w:t>s</w:t>
      </w:r>
      <w:r w:rsidR="00285046" w:rsidRPr="00466C8D">
        <w:rPr>
          <w:rFonts w:eastAsia="Calibri"/>
          <w:szCs w:val="22"/>
          <w:lang w:val="fr-FR" w:eastAsia="en-US"/>
        </w:rPr>
        <w:t xml:space="preserve"> de recherche en matière de brevets</w:t>
      </w:r>
      <w:r w:rsidR="00D457BB" w:rsidRPr="00466C8D">
        <w:rPr>
          <w:rFonts w:eastAsia="Calibri"/>
          <w:szCs w:val="22"/>
          <w:lang w:val="fr-FR" w:eastAsia="en-US"/>
        </w:rPr>
        <w:t>.</w:t>
      </w:r>
    </w:p>
    <w:p w:rsidR="009B09B7" w:rsidRPr="00466C8D" w:rsidRDefault="00037C68" w:rsidP="006713B4">
      <w:pPr>
        <w:pStyle w:val="ONUMFS"/>
        <w:numPr>
          <w:ilvl w:val="2"/>
          <w:numId w:val="3"/>
        </w:numPr>
        <w:tabs>
          <w:tab w:val="clear" w:pos="1701"/>
        </w:tabs>
        <w:ind w:left="567"/>
        <w:rPr>
          <w:szCs w:val="22"/>
          <w:lang w:val="fr-FR"/>
        </w:rPr>
      </w:pPr>
      <w:r w:rsidRPr="00466C8D">
        <w:rPr>
          <w:szCs w:val="22"/>
          <w:lang w:val="fr-FR"/>
        </w:rPr>
        <w:t>De nouvelles études ont été menées en Colombie et en Pologne dans le cadre du Projet relatif à la propriété intellectuelle et au développement socioéconomique – Phase</w:t>
      </w:r>
      <w:r w:rsidR="000D2E1F" w:rsidRPr="00466C8D">
        <w:rPr>
          <w:szCs w:val="22"/>
          <w:lang w:val="fr-FR"/>
        </w:rPr>
        <w:t> </w:t>
      </w:r>
      <w:r w:rsidRPr="00466C8D">
        <w:rPr>
          <w:szCs w:val="22"/>
          <w:lang w:val="fr-FR"/>
        </w:rPr>
        <w:t>II</w:t>
      </w:r>
      <w:r w:rsidRPr="00466C8D">
        <w:rPr>
          <w:i/>
          <w:szCs w:val="22"/>
          <w:lang w:val="fr-FR"/>
        </w:rPr>
        <w:t>.</w:t>
      </w:r>
      <w:r w:rsidRPr="00466C8D">
        <w:rPr>
          <w:i/>
          <w:lang w:val="fr-FR"/>
        </w:rPr>
        <w:t xml:space="preserve"> </w:t>
      </w:r>
      <w:r w:rsidR="000072AA" w:rsidRPr="00466C8D">
        <w:rPr>
          <w:i/>
          <w:lang w:val="fr-FR"/>
        </w:rPr>
        <w:t xml:space="preserve"> </w:t>
      </w:r>
      <w:r w:rsidR="000072AA" w:rsidRPr="00466C8D">
        <w:rPr>
          <w:szCs w:val="22"/>
          <w:lang w:val="fr-FR"/>
        </w:rPr>
        <w:t>L</w:t>
      </w:r>
      <w:r w:rsidR="008C13C5" w:rsidRPr="00466C8D">
        <w:rPr>
          <w:szCs w:val="22"/>
          <w:lang w:val="fr-FR"/>
        </w:rPr>
        <w:t>’</w:t>
      </w:r>
      <w:r w:rsidR="000072AA" w:rsidRPr="00466C8D">
        <w:rPr>
          <w:szCs w:val="22"/>
          <w:lang w:val="fr-FR"/>
        </w:rPr>
        <w:t>étude menée en Colombie comprenait la création d</w:t>
      </w:r>
      <w:r w:rsidR="008C13C5" w:rsidRPr="00466C8D">
        <w:rPr>
          <w:szCs w:val="22"/>
          <w:lang w:val="fr-FR"/>
        </w:rPr>
        <w:t>’</w:t>
      </w:r>
      <w:r w:rsidR="000072AA" w:rsidRPr="00466C8D">
        <w:rPr>
          <w:szCs w:val="22"/>
          <w:lang w:val="fr-FR"/>
        </w:rPr>
        <w:t>une base de données sur l</w:t>
      </w:r>
      <w:r w:rsidR="008C13C5" w:rsidRPr="00466C8D">
        <w:rPr>
          <w:szCs w:val="22"/>
          <w:lang w:val="fr-FR"/>
        </w:rPr>
        <w:t>’</w:t>
      </w:r>
      <w:r w:rsidR="000072AA" w:rsidRPr="00466C8D">
        <w:rPr>
          <w:szCs w:val="22"/>
          <w:lang w:val="fr-FR"/>
        </w:rPr>
        <w:t>enregistrement d</w:t>
      </w:r>
      <w:r w:rsidR="008C13C5" w:rsidRPr="00466C8D">
        <w:rPr>
          <w:szCs w:val="22"/>
          <w:lang w:val="fr-FR"/>
        </w:rPr>
        <w:t>’</w:t>
      </w:r>
      <w:r w:rsidR="000072AA" w:rsidRPr="00466C8D">
        <w:rPr>
          <w:szCs w:val="22"/>
          <w:lang w:val="fr-FR"/>
        </w:rPr>
        <w:t>actifs de propriété intellectuelle à des fins d</w:t>
      </w:r>
      <w:r w:rsidR="008C13C5" w:rsidRPr="00466C8D">
        <w:rPr>
          <w:szCs w:val="22"/>
          <w:lang w:val="fr-FR"/>
        </w:rPr>
        <w:t>’</w:t>
      </w:r>
      <w:r w:rsidR="000072AA" w:rsidRPr="00466C8D">
        <w:rPr>
          <w:szCs w:val="22"/>
          <w:lang w:val="fr-FR"/>
        </w:rPr>
        <w:t>analyse économique, une analyse de l</w:t>
      </w:r>
      <w:r w:rsidR="008C13C5" w:rsidRPr="00466C8D">
        <w:rPr>
          <w:szCs w:val="22"/>
          <w:lang w:val="fr-FR"/>
        </w:rPr>
        <w:t>’</w:t>
      </w:r>
      <w:r w:rsidR="000072AA" w:rsidRPr="00466C8D">
        <w:rPr>
          <w:szCs w:val="22"/>
          <w:lang w:val="fr-FR"/>
        </w:rPr>
        <w:t>utilisation de la propriété intellectuelle en Colombie et une évaluation empirique des récentes initiatives relatives à la politique en matière de propriété intellectuel</w:t>
      </w:r>
      <w:r w:rsidR="00466C8D" w:rsidRPr="00466C8D">
        <w:rPr>
          <w:szCs w:val="22"/>
          <w:lang w:val="fr-FR"/>
        </w:rPr>
        <w:t>le.  L’é</w:t>
      </w:r>
      <w:r w:rsidR="007A4FC9" w:rsidRPr="00466C8D">
        <w:rPr>
          <w:szCs w:val="22"/>
          <w:lang w:val="fr-FR"/>
        </w:rPr>
        <w:t>tude entreprise en Pologne avait pour but d</w:t>
      </w:r>
      <w:r w:rsidR="008C13C5" w:rsidRPr="00466C8D">
        <w:rPr>
          <w:szCs w:val="22"/>
          <w:lang w:val="fr-FR"/>
        </w:rPr>
        <w:t>’</w:t>
      </w:r>
      <w:r w:rsidR="007A4FC9" w:rsidRPr="00466C8D">
        <w:rPr>
          <w:szCs w:val="22"/>
          <w:lang w:val="fr-FR"/>
        </w:rPr>
        <w:t>examiner les incidences du système de la propriété intellectuelle sur l</w:t>
      </w:r>
      <w:r w:rsidR="008C13C5" w:rsidRPr="00466C8D">
        <w:rPr>
          <w:szCs w:val="22"/>
          <w:lang w:val="fr-FR"/>
        </w:rPr>
        <w:t>’</w:t>
      </w:r>
      <w:r w:rsidR="007A4FC9" w:rsidRPr="00466C8D">
        <w:rPr>
          <w:szCs w:val="22"/>
          <w:lang w:val="fr-FR"/>
        </w:rPr>
        <w:t>innovation dans le secteur de la san</w:t>
      </w:r>
      <w:r w:rsidR="00466C8D" w:rsidRPr="00466C8D">
        <w:rPr>
          <w:szCs w:val="22"/>
          <w:lang w:val="fr-FR"/>
        </w:rPr>
        <w:t>té.  De</w:t>
      </w:r>
      <w:r w:rsidR="007D2FAC" w:rsidRPr="00466C8D">
        <w:rPr>
          <w:szCs w:val="22"/>
          <w:lang w:val="fr-FR"/>
        </w:rPr>
        <w:t>s missions d</w:t>
      </w:r>
      <w:r w:rsidR="008C13C5" w:rsidRPr="00466C8D">
        <w:rPr>
          <w:szCs w:val="22"/>
          <w:lang w:val="fr-FR"/>
        </w:rPr>
        <w:t>’</w:t>
      </w:r>
      <w:r w:rsidR="007D2FAC" w:rsidRPr="00466C8D">
        <w:rPr>
          <w:szCs w:val="22"/>
          <w:lang w:val="fr-FR"/>
        </w:rPr>
        <w:t>enquête également organisées pour ces études comprenaient des ateliers locaux réunissant les principales parties prenant</w:t>
      </w:r>
      <w:r w:rsidR="00466C8D" w:rsidRPr="00466C8D">
        <w:rPr>
          <w:szCs w:val="22"/>
          <w:lang w:val="fr-FR"/>
        </w:rPr>
        <w:t>es.  Un</w:t>
      </w:r>
      <w:r w:rsidR="007D2FAC" w:rsidRPr="00466C8D">
        <w:rPr>
          <w:szCs w:val="22"/>
          <w:lang w:val="fr-FR"/>
        </w:rPr>
        <w:t xml:space="preserve"> chef de projet a en outre été recruté et a intégré l</w:t>
      </w:r>
      <w:r w:rsidR="008C13C5" w:rsidRPr="00466C8D">
        <w:rPr>
          <w:szCs w:val="22"/>
          <w:lang w:val="fr-FR"/>
        </w:rPr>
        <w:t>’</w:t>
      </w:r>
      <w:r w:rsidR="007D2FAC" w:rsidRPr="00466C8D">
        <w:rPr>
          <w:szCs w:val="22"/>
          <w:lang w:val="fr-FR"/>
        </w:rPr>
        <w:t xml:space="preserve">OMPI en </w:t>
      </w:r>
      <w:r w:rsidR="009B09B7" w:rsidRPr="00466C8D">
        <w:rPr>
          <w:szCs w:val="22"/>
          <w:lang w:val="fr-FR"/>
        </w:rPr>
        <w:t>juillet 20</w:t>
      </w:r>
      <w:r w:rsidR="007D2FAC" w:rsidRPr="00466C8D">
        <w:rPr>
          <w:szCs w:val="22"/>
          <w:lang w:val="fr-FR"/>
        </w:rPr>
        <w:t>15.</w:t>
      </w:r>
    </w:p>
    <w:p w:rsidR="009B09B7" w:rsidRPr="00466C8D" w:rsidRDefault="00BF5402" w:rsidP="006713B4">
      <w:pPr>
        <w:pStyle w:val="ONUMFS"/>
        <w:rPr>
          <w:szCs w:val="22"/>
          <w:lang w:val="fr-FR"/>
        </w:rPr>
      </w:pPr>
      <w:r w:rsidRPr="00466C8D">
        <w:rPr>
          <w:szCs w:val="22"/>
          <w:lang w:val="fr-FR"/>
        </w:rPr>
        <w:t>Les États membres de l</w:t>
      </w:r>
      <w:r w:rsidR="008C13C5" w:rsidRPr="00466C8D">
        <w:rPr>
          <w:szCs w:val="22"/>
          <w:lang w:val="fr-FR"/>
        </w:rPr>
        <w:t>’</w:t>
      </w:r>
      <w:r w:rsidRPr="00466C8D">
        <w:rPr>
          <w:szCs w:val="22"/>
          <w:lang w:val="fr-FR"/>
        </w:rPr>
        <w:t>OMPI continuent à s</w:t>
      </w:r>
      <w:r w:rsidR="008C13C5" w:rsidRPr="00466C8D">
        <w:rPr>
          <w:szCs w:val="22"/>
          <w:lang w:val="fr-FR"/>
        </w:rPr>
        <w:t>’</w:t>
      </w:r>
      <w:r w:rsidRPr="00466C8D">
        <w:rPr>
          <w:szCs w:val="22"/>
          <w:lang w:val="fr-FR"/>
        </w:rPr>
        <w:t>intéresser de près à la mise en œuvre du Plan d</w:t>
      </w:r>
      <w:r w:rsidR="008C13C5" w:rsidRPr="00466C8D">
        <w:rPr>
          <w:szCs w:val="22"/>
          <w:lang w:val="fr-FR"/>
        </w:rPr>
        <w:t>’</w:t>
      </w:r>
      <w:r w:rsidRPr="00466C8D">
        <w:rPr>
          <w:szCs w:val="22"/>
          <w:lang w:val="fr-FR"/>
        </w:rPr>
        <w:t>action pour le développeme</w:t>
      </w:r>
      <w:r w:rsidR="00466C8D" w:rsidRPr="00466C8D">
        <w:rPr>
          <w:szCs w:val="22"/>
          <w:lang w:val="fr-FR"/>
        </w:rPr>
        <w:t>nt.  Un</w:t>
      </w:r>
      <w:r w:rsidRPr="00466C8D">
        <w:rPr>
          <w:szCs w:val="22"/>
          <w:lang w:val="fr-FR"/>
        </w:rPr>
        <w:t xml:space="preserve"> nouveau projet relatif à la propriété intellectuelle et au tourisme</w:t>
      </w:r>
      <w:r w:rsidR="004550B8" w:rsidRPr="00466C8D">
        <w:rPr>
          <w:szCs w:val="22"/>
          <w:lang w:val="fr-FR"/>
        </w:rPr>
        <w:t> </w:t>
      </w:r>
      <w:r w:rsidRPr="00466C8D">
        <w:rPr>
          <w:szCs w:val="22"/>
          <w:lang w:val="fr-FR"/>
        </w:rPr>
        <w:t>: contribution aux objectifs de développement et à la préservation du patrimoine culturel</w:t>
      </w:r>
      <w:r w:rsidR="0062169B" w:rsidRPr="00466C8D">
        <w:rPr>
          <w:szCs w:val="22"/>
          <w:lang w:val="fr-FR"/>
        </w:rPr>
        <w:t>, fondé sur une proposition présentée par la République arabe d</w:t>
      </w:r>
      <w:r w:rsidR="008C13C5" w:rsidRPr="00466C8D">
        <w:rPr>
          <w:szCs w:val="22"/>
          <w:lang w:val="fr-FR"/>
        </w:rPr>
        <w:t>’</w:t>
      </w:r>
      <w:r w:rsidR="0062169B" w:rsidRPr="00466C8D">
        <w:rPr>
          <w:szCs w:val="22"/>
          <w:lang w:val="fr-FR"/>
        </w:rPr>
        <w:t>Égypte, a été approuvé à la quinzième</w:t>
      </w:r>
      <w:r w:rsidR="004550B8" w:rsidRPr="00466C8D">
        <w:rPr>
          <w:szCs w:val="22"/>
          <w:lang w:val="fr-FR"/>
        </w:rPr>
        <w:t> </w:t>
      </w:r>
      <w:r w:rsidR="0062169B" w:rsidRPr="00466C8D">
        <w:rPr>
          <w:szCs w:val="22"/>
          <w:lang w:val="fr-FR"/>
        </w:rPr>
        <w:t>session</w:t>
      </w:r>
      <w:r w:rsidR="009B09B7" w:rsidRPr="00466C8D">
        <w:rPr>
          <w:szCs w:val="22"/>
          <w:lang w:val="fr-FR"/>
        </w:rPr>
        <w:t xml:space="preserve"> du C</w:t>
      </w:r>
      <w:r w:rsidR="00466C8D" w:rsidRPr="00466C8D">
        <w:rPr>
          <w:szCs w:val="22"/>
          <w:lang w:val="fr-FR"/>
        </w:rPr>
        <w:t>DIP.  Un</w:t>
      </w:r>
      <w:r w:rsidR="0062169B" w:rsidRPr="00466C8D">
        <w:rPr>
          <w:szCs w:val="22"/>
          <w:lang w:val="fr-FR"/>
        </w:rPr>
        <w:t xml:space="preserve"> certain nombre d</w:t>
      </w:r>
      <w:r w:rsidR="008C13C5" w:rsidRPr="00466C8D">
        <w:rPr>
          <w:szCs w:val="22"/>
          <w:lang w:val="fr-FR"/>
        </w:rPr>
        <w:t>’</w:t>
      </w:r>
      <w:r w:rsidR="0062169B" w:rsidRPr="00466C8D">
        <w:rPr>
          <w:szCs w:val="22"/>
          <w:lang w:val="fr-FR"/>
        </w:rPr>
        <w:t xml:space="preserve">États membres </w:t>
      </w:r>
      <w:proofErr w:type="spellStart"/>
      <w:r w:rsidR="00B97815" w:rsidRPr="00466C8D">
        <w:rPr>
          <w:szCs w:val="22"/>
          <w:lang w:val="fr-FR"/>
        </w:rPr>
        <w:t>on</w:t>
      </w:r>
      <w:proofErr w:type="spellEnd"/>
      <w:r w:rsidR="00B97815" w:rsidRPr="00466C8D">
        <w:rPr>
          <w:szCs w:val="22"/>
          <w:lang w:val="fr-FR"/>
        </w:rPr>
        <w:t xml:space="preserve"> fait part de leur intérêt pour ce projet et se sont proposés comme pays pilotes aux fins de sa mise en œuv</w:t>
      </w:r>
      <w:r w:rsidR="00466C8D" w:rsidRPr="00466C8D">
        <w:rPr>
          <w:szCs w:val="22"/>
          <w:lang w:val="fr-FR"/>
        </w:rPr>
        <w:t>re.  La</w:t>
      </w:r>
      <w:r w:rsidR="00B97815" w:rsidRPr="00466C8D">
        <w:rPr>
          <w:szCs w:val="22"/>
          <w:lang w:val="fr-FR"/>
        </w:rPr>
        <w:t xml:space="preserve"> mise en œuvre du projet a débuté en </w:t>
      </w:r>
      <w:r w:rsidR="009B09B7" w:rsidRPr="00466C8D">
        <w:rPr>
          <w:szCs w:val="22"/>
          <w:lang w:val="fr-FR"/>
        </w:rPr>
        <w:t>janvier 20</w:t>
      </w:r>
      <w:r w:rsidR="00B97815" w:rsidRPr="00466C8D">
        <w:rPr>
          <w:szCs w:val="22"/>
          <w:lang w:val="fr-FR"/>
        </w:rPr>
        <w:t>16.</w:t>
      </w:r>
    </w:p>
    <w:p w:rsidR="00FF549A" w:rsidRPr="00466C8D" w:rsidRDefault="005F3F60" w:rsidP="006713B4">
      <w:pPr>
        <w:pStyle w:val="ONUMFS"/>
        <w:rPr>
          <w:szCs w:val="22"/>
          <w:lang w:val="fr-FR"/>
        </w:rPr>
      </w:pPr>
      <w:r w:rsidRPr="00466C8D">
        <w:rPr>
          <w:szCs w:val="22"/>
          <w:lang w:val="fr-FR"/>
        </w:rPr>
        <w:t>Un montant total de 2,5</w:t>
      </w:r>
      <w:r w:rsidR="004550B8" w:rsidRPr="00466C8D">
        <w:rPr>
          <w:szCs w:val="22"/>
          <w:lang w:val="fr-FR"/>
        </w:rPr>
        <w:t> </w:t>
      </w:r>
      <w:r w:rsidRPr="00466C8D">
        <w:rPr>
          <w:szCs w:val="22"/>
          <w:lang w:val="fr-FR"/>
        </w:rPr>
        <w:t xml:space="preserve">millions de francs suisses a été </w:t>
      </w:r>
      <w:r w:rsidR="00574792" w:rsidRPr="00466C8D">
        <w:rPr>
          <w:szCs w:val="22"/>
          <w:lang w:val="fr-FR"/>
        </w:rPr>
        <w:t xml:space="preserve">spécialement </w:t>
      </w:r>
      <w:r w:rsidR="00975A49" w:rsidRPr="00466C8D">
        <w:rPr>
          <w:szCs w:val="22"/>
          <w:lang w:val="fr-FR"/>
        </w:rPr>
        <w:t>affecté</w:t>
      </w:r>
      <w:r w:rsidRPr="00466C8D">
        <w:rPr>
          <w:szCs w:val="22"/>
          <w:lang w:val="fr-FR"/>
        </w:rPr>
        <w:t xml:space="preserve"> dans le budget 2016</w:t>
      </w:r>
      <w:r w:rsidR="00466C8D" w:rsidRPr="00466C8D">
        <w:rPr>
          <w:szCs w:val="22"/>
          <w:lang w:val="fr-FR"/>
        </w:rPr>
        <w:noBreakHyphen/>
      </w:r>
      <w:r w:rsidRPr="00466C8D">
        <w:rPr>
          <w:szCs w:val="22"/>
          <w:lang w:val="fr-FR"/>
        </w:rPr>
        <w:t xml:space="preserve">2017 </w:t>
      </w:r>
      <w:r w:rsidR="00975A49" w:rsidRPr="00466C8D">
        <w:rPr>
          <w:szCs w:val="22"/>
          <w:lang w:val="fr-FR"/>
        </w:rPr>
        <w:t>à</w:t>
      </w:r>
      <w:r w:rsidRPr="00466C8D">
        <w:rPr>
          <w:szCs w:val="22"/>
          <w:lang w:val="fr-FR"/>
        </w:rPr>
        <w:t xml:space="preserve"> la mise en œuvre du Plan d</w:t>
      </w:r>
      <w:r w:rsidR="008C13C5" w:rsidRPr="00466C8D">
        <w:rPr>
          <w:szCs w:val="22"/>
          <w:lang w:val="fr-FR"/>
        </w:rPr>
        <w:t>’</w:t>
      </w:r>
      <w:r w:rsidRPr="00466C8D">
        <w:rPr>
          <w:szCs w:val="22"/>
          <w:lang w:val="fr-FR"/>
        </w:rPr>
        <w:t>action pour le développement, sous réserve de l</w:t>
      </w:r>
      <w:r w:rsidR="008C13C5" w:rsidRPr="00466C8D">
        <w:rPr>
          <w:szCs w:val="22"/>
          <w:lang w:val="fr-FR"/>
        </w:rPr>
        <w:t>’</w:t>
      </w:r>
      <w:r w:rsidRPr="00466C8D">
        <w:rPr>
          <w:szCs w:val="22"/>
          <w:lang w:val="fr-FR"/>
        </w:rPr>
        <w:t>approbation</w:t>
      </w:r>
      <w:r w:rsidR="009B09B7" w:rsidRPr="00466C8D">
        <w:rPr>
          <w:szCs w:val="22"/>
          <w:lang w:val="fr-FR"/>
        </w:rPr>
        <w:t xml:space="preserve"> du CDI</w:t>
      </w:r>
      <w:r w:rsidRPr="00466C8D">
        <w:rPr>
          <w:szCs w:val="22"/>
          <w:lang w:val="fr-FR"/>
        </w:rPr>
        <w:t xml:space="preserve">P. </w:t>
      </w:r>
      <w:r w:rsidR="0024773B" w:rsidRPr="00466C8D">
        <w:rPr>
          <w:szCs w:val="22"/>
          <w:lang w:val="fr-FR"/>
        </w:rPr>
        <w:t xml:space="preserve"> À cet égard, deux</w:t>
      </w:r>
      <w:r w:rsidR="004550B8" w:rsidRPr="00466C8D">
        <w:rPr>
          <w:szCs w:val="22"/>
          <w:lang w:val="fr-FR"/>
        </w:rPr>
        <w:t> </w:t>
      </w:r>
      <w:r w:rsidR="0024773B" w:rsidRPr="00466C8D">
        <w:rPr>
          <w:szCs w:val="22"/>
          <w:lang w:val="fr-FR"/>
        </w:rPr>
        <w:t xml:space="preserve">nouvelles propositions de projet ont été présentées pour examen au comité, </w:t>
      </w:r>
      <w:r w:rsidR="008C13C5" w:rsidRPr="00466C8D">
        <w:rPr>
          <w:szCs w:val="22"/>
          <w:lang w:val="fr-FR"/>
        </w:rPr>
        <w:t>à savoir</w:t>
      </w:r>
      <w:r w:rsidR="0024773B" w:rsidRPr="00466C8D">
        <w:rPr>
          <w:szCs w:val="22"/>
          <w:lang w:val="fr-FR"/>
        </w:rPr>
        <w:t xml:space="preserve"> </w:t>
      </w:r>
      <w:r w:rsidR="00F00E4F" w:rsidRPr="00466C8D">
        <w:rPr>
          <w:szCs w:val="22"/>
          <w:lang w:val="fr-FR"/>
        </w:rPr>
        <w:t>i)</w:t>
      </w:r>
      <w:r w:rsidR="00D25BDB" w:rsidRPr="00466C8D">
        <w:rPr>
          <w:szCs w:val="22"/>
          <w:lang w:val="fr-FR"/>
        </w:rPr>
        <w:t> </w:t>
      </w:r>
      <w:r w:rsidR="0024773B" w:rsidRPr="00466C8D">
        <w:rPr>
          <w:szCs w:val="22"/>
          <w:lang w:val="fr-FR"/>
        </w:rPr>
        <w:t xml:space="preserve">un projet de </w:t>
      </w:r>
      <w:r w:rsidR="00C2424A" w:rsidRPr="00466C8D">
        <w:rPr>
          <w:szCs w:val="22"/>
          <w:lang w:val="fr-FR"/>
        </w:rPr>
        <w:t>c</w:t>
      </w:r>
      <w:r w:rsidR="0024773B" w:rsidRPr="00466C8D">
        <w:rPr>
          <w:szCs w:val="22"/>
          <w:lang w:val="fr-FR"/>
        </w:rPr>
        <w:t>oopération avec les instituts de formation judiciaire des pays en développement et des pays les moins avancés dans le domaine de l</w:t>
      </w:r>
      <w:r w:rsidR="008C13C5" w:rsidRPr="00466C8D">
        <w:rPr>
          <w:szCs w:val="22"/>
          <w:lang w:val="fr-FR"/>
        </w:rPr>
        <w:t>’</w:t>
      </w:r>
      <w:r w:rsidR="0024773B" w:rsidRPr="00466C8D">
        <w:rPr>
          <w:szCs w:val="22"/>
          <w:lang w:val="fr-FR"/>
        </w:rPr>
        <w:t>enseignement et de la formation professionnelle en matière de droits de propriété intellectuelle</w:t>
      </w:r>
      <w:r w:rsidR="00C2424A" w:rsidRPr="00466C8D">
        <w:rPr>
          <w:szCs w:val="22"/>
          <w:lang w:val="fr-FR"/>
        </w:rPr>
        <w:t xml:space="preserve"> et </w:t>
      </w:r>
      <w:r w:rsidR="00F00E4F" w:rsidRPr="00466C8D">
        <w:rPr>
          <w:szCs w:val="22"/>
          <w:lang w:val="fr-FR"/>
        </w:rPr>
        <w:t>ii)</w:t>
      </w:r>
      <w:r w:rsidR="004550B8" w:rsidRPr="00466C8D">
        <w:rPr>
          <w:szCs w:val="22"/>
          <w:lang w:val="fr-FR"/>
        </w:rPr>
        <w:t> </w:t>
      </w:r>
      <w:r w:rsidR="00542FB0" w:rsidRPr="00466C8D">
        <w:rPr>
          <w:szCs w:val="22"/>
          <w:lang w:val="fr-FR"/>
        </w:rPr>
        <w:t>un projet sur l</w:t>
      </w:r>
      <w:r w:rsidR="008C13C5" w:rsidRPr="00466C8D">
        <w:rPr>
          <w:szCs w:val="22"/>
          <w:lang w:val="fr-FR"/>
        </w:rPr>
        <w:t>’</w:t>
      </w:r>
      <w:r w:rsidR="00542FB0" w:rsidRPr="00466C8D">
        <w:rPr>
          <w:szCs w:val="22"/>
          <w:lang w:val="fr-FR"/>
        </w:rPr>
        <w:t>utilisation de l</w:t>
      </w:r>
      <w:r w:rsidR="008C13C5" w:rsidRPr="00466C8D">
        <w:rPr>
          <w:szCs w:val="22"/>
          <w:lang w:val="fr-FR"/>
        </w:rPr>
        <w:t>’</w:t>
      </w:r>
      <w:r w:rsidR="00542FB0" w:rsidRPr="00466C8D">
        <w:rPr>
          <w:szCs w:val="22"/>
          <w:lang w:val="fr-FR"/>
        </w:rPr>
        <w:t>information figurant dans le domaine public aux fins du développement économiq</w:t>
      </w:r>
      <w:r w:rsidR="00466C8D" w:rsidRPr="00466C8D">
        <w:rPr>
          <w:szCs w:val="22"/>
          <w:lang w:val="fr-FR"/>
        </w:rPr>
        <w:t>ue.  Le</w:t>
      </w:r>
      <w:r w:rsidR="00206DE6" w:rsidRPr="00466C8D">
        <w:rPr>
          <w:szCs w:val="22"/>
          <w:lang w:val="fr-FR"/>
        </w:rPr>
        <w:t xml:space="preserve"> comité a prié le Secrétariat de l</w:t>
      </w:r>
      <w:r w:rsidR="008C13C5" w:rsidRPr="00466C8D">
        <w:rPr>
          <w:szCs w:val="22"/>
          <w:lang w:val="fr-FR"/>
        </w:rPr>
        <w:t>’</w:t>
      </w:r>
      <w:r w:rsidR="00206DE6" w:rsidRPr="00466C8D">
        <w:rPr>
          <w:szCs w:val="22"/>
          <w:lang w:val="fr-FR"/>
        </w:rPr>
        <w:t xml:space="preserve">OMPI </w:t>
      </w:r>
      <w:r w:rsidR="00D73F62" w:rsidRPr="00466C8D">
        <w:rPr>
          <w:szCs w:val="22"/>
          <w:lang w:val="fr-FR"/>
        </w:rPr>
        <w:t>de réviser le projet pour examen à sa prochaine session.</w:t>
      </w:r>
    </w:p>
    <w:p w:rsidR="00FF549A" w:rsidRPr="00466C8D" w:rsidRDefault="00DF1356" w:rsidP="006713B4">
      <w:pPr>
        <w:pStyle w:val="Heading1"/>
        <w:rPr>
          <w:szCs w:val="22"/>
          <w:lang w:val="fr-FR"/>
        </w:rPr>
      </w:pPr>
      <w:r w:rsidRPr="00466C8D">
        <w:rPr>
          <w:szCs w:val="22"/>
          <w:lang w:val="fr-FR"/>
        </w:rPr>
        <w:t>CONCLUSION</w:t>
      </w:r>
    </w:p>
    <w:p w:rsidR="00FF549A" w:rsidRPr="00466C8D" w:rsidRDefault="00FF549A" w:rsidP="006713B4">
      <w:pPr>
        <w:rPr>
          <w:szCs w:val="22"/>
          <w:lang w:val="fr-FR"/>
        </w:rPr>
      </w:pPr>
    </w:p>
    <w:p w:rsidR="009B09B7" w:rsidRPr="00466C8D" w:rsidRDefault="005D0B3C" w:rsidP="006713B4">
      <w:pPr>
        <w:pStyle w:val="ONUMFS"/>
        <w:rPr>
          <w:szCs w:val="22"/>
          <w:lang w:val="fr-FR"/>
        </w:rPr>
      </w:pPr>
      <w:r w:rsidRPr="00466C8D">
        <w:rPr>
          <w:szCs w:val="22"/>
          <w:lang w:val="fr-FR"/>
        </w:rPr>
        <w:lastRenderedPageBreak/>
        <w:t>La mise en œuvre du Plan d</w:t>
      </w:r>
      <w:r w:rsidR="008C13C5" w:rsidRPr="00466C8D">
        <w:rPr>
          <w:szCs w:val="22"/>
          <w:lang w:val="fr-FR"/>
        </w:rPr>
        <w:t>’</w:t>
      </w:r>
      <w:r w:rsidRPr="00466C8D">
        <w:rPr>
          <w:szCs w:val="22"/>
          <w:lang w:val="fr-FR"/>
        </w:rPr>
        <w:t>action pour le développement et son intégration dans les programmes et budgets de l</w:t>
      </w:r>
      <w:r w:rsidR="008C13C5" w:rsidRPr="00466C8D">
        <w:rPr>
          <w:szCs w:val="22"/>
          <w:lang w:val="fr-FR"/>
        </w:rPr>
        <w:t>’</w:t>
      </w:r>
      <w:r w:rsidRPr="00466C8D">
        <w:rPr>
          <w:szCs w:val="22"/>
          <w:lang w:val="fr-FR"/>
        </w:rPr>
        <w:t>OMPI ont connu une progression constante au cours des sept</w:t>
      </w:r>
      <w:r w:rsidR="004550B8" w:rsidRPr="00466C8D">
        <w:rPr>
          <w:szCs w:val="22"/>
          <w:lang w:val="fr-FR"/>
        </w:rPr>
        <w:t> </w:t>
      </w:r>
      <w:r w:rsidRPr="00466C8D">
        <w:rPr>
          <w:szCs w:val="22"/>
          <w:lang w:val="fr-FR"/>
        </w:rPr>
        <w:t>dernières anné</w:t>
      </w:r>
      <w:r w:rsidR="00466C8D" w:rsidRPr="00466C8D">
        <w:rPr>
          <w:szCs w:val="22"/>
          <w:lang w:val="fr-FR"/>
        </w:rPr>
        <w:t xml:space="preserve">es.  À </w:t>
      </w:r>
      <w:r w:rsidRPr="00466C8D">
        <w:rPr>
          <w:szCs w:val="22"/>
          <w:lang w:val="fr-FR"/>
        </w:rPr>
        <w:t>ce jour, 31</w:t>
      </w:r>
      <w:r w:rsidR="00D25BDB" w:rsidRPr="00466C8D">
        <w:rPr>
          <w:szCs w:val="22"/>
          <w:lang w:val="fr-FR"/>
        </w:rPr>
        <w:t> </w:t>
      </w:r>
      <w:r w:rsidRPr="00466C8D">
        <w:rPr>
          <w:szCs w:val="22"/>
          <w:lang w:val="fr-FR"/>
        </w:rPr>
        <w:t xml:space="preserve">projets ont été élaborés et exécutés </w:t>
      </w:r>
      <w:r w:rsidR="00BA3255" w:rsidRPr="00466C8D">
        <w:rPr>
          <w:szCs w:val="22"/>
          <w:lang w:val="fr-FR"/>
        </w:rPr>
        <w:t>dans le but de donner effet aux recommandations du Plan d</w:t>
      </w:r>
      <w:r w:rsidR="008C13C5" w:rsidRPr="00466C8D">
        <w:rPr>
          <w:szCs w:val="22"/>
          <w:lang w:val="fr-FR"/>
        </w:rPr>
        <w:t>’</w:t>
      </w:r>
      <w:r w:rsidR="00BA3255" w:rsidRPr="00466C8D">
        <w:rPr>
          <w:szCs w:val="22"/>
          <w:lang w:val="fr-FR"/>
        </w:rPr>
        <w:t>action pour le développeme</w:t>
      </w:r>
      <w:r w:rsidR="00466C8D" w:rsidRPr="00466C8D">
        <w:rPr>
          <w:szCs w:val="22"/>
          <w:lang w:val="fr-FR"/>
        </w:rPr>
        <w:t>nt.  Le</w:t>
      </w:r>
      <w:r w:rsidR="00BA3255" w:rsidRPr="00466C8D">
        <w:rPr>
          <w:szCs w:val="22"/>
          <w:lang w:val="fr-FR"/>
        </w:rPr>
        <w:t xml:space="preserve"> Secrétariat de l</w:t>
      </w:r>
      <w:r w:rsidR="008C13C5" w:rsidRPr="00466C8D">
        <w:rPr>
          <w:szCs w:val="22"/>
          <w:lang w:val="fr-FR"/>
        </w:rPr>
        <w:t>’</w:t>
      </w:r>
      <w:r w:rsidR="00BA3255" w:rsidRPr="00466C8D">
        <w:rPr>
          <w:szCs w:val="22"/>
          <w:lang w:val="fr-FR"/>
        </w:rPr>
        <w:t>OMPI a continué, en</w:t>
      </w:r>
      <w:r w:rsidR="004550B8" w:rsidRPr="00466C8D">
        <w:rPr>
          <w:szCs w:val="22"/>
          <w:lang w:val="fr-FR"/>
        </w:rPr>
        <w:t> </w:t>
      </w:r>
      <w:r w:rsidR="00BA3255" w:rsidRPr="00466C8D">
        <w:rPr>
          <w:szCs w:val="22"/>
          <w:lang w:val="fr-FR"/>
        </w:rPr>
        <w:t xml:space="preserve">2015, à déployer ses efforts et à mobiliser </w:t>
      </w:r>
      <w:r w:rsidR="007D035B" w:rsidRPr="00466C8D">
        <w:rPr>
          <w:szCs w:val="22"/>
          <w:lang w:val="fr-FR"/>
        </w:rPr>
        <w:t>toutes les ressources nécessaires pour répondre aux besoins et priorités des États membres.</w:t>
      </w:r>
    </w:p>
    <w:p w:rsidR="00FF549A" w:rsidRPr="00466C8D" w:rsidRDefault="00D41C81" w:rsidP="006713B4">
      <w:pPr>
        <w:pStyle w:val="ONUMFS"/>
        <w:rPr>
          <w:szCs w:val="22"/>
          <w:lang w:val="fr-FR"/>
        </w:rPr>
      </w:pPr>
      <w:r w:rsidRPr="00466C8D">
        <w:rPr>
          <w:szCs w:val="22"/>
          <w:lang w:val="fr-FR"/>
        </w:rPr>
        <w:t>L</w:t>
      </w:r>
      <w:r w:rsidR="005E1B8B" w:rsidRPr="00466C8D">
        <w:rPr>
          <w:szCs w:val="22"/>
          <w:lang w:val="fr-FR"/>
        </w:rPr>
        <w:t>e processus d</w:t>
      </w:r>
      <w:r w:rsidR="00344246" w:rsidRPr="00466C8D">
        <w:rPr>
          <w:szCs w:val="22"/>
          <w:lang w:val="fr-FR"/>
        </w:rPr>
        <w:t>e bilan</w:t>
      </w:r>
      <w:r w:rsidR="005E1B8B" w:rsidRPr="00466C8D">
        <w:rPr>
          <w:szCs w:val="22"/>
          <w:lang w:val="fr-FR"/>
        </w:rPr>
        <w:t xml:space="preserve"> </w:t>
      </w:r>
      <w:r w:rsidR="009D5B11" w:rsidRPr="00466C8D">
        <w:rPr>
          <w:szCs w:val="22"/>
          <w:lang w:val="fr-FR"/>
        </w:rPr>
        <w:t>indépendant de la mise en œuvre des recommandations du Plan d</w:t>
      </w:r>
      <w:r w:rsidR="008C13C5" w:rsidRPr="00466C8D">
        <w:rPr>
          <w:szCs w:val="22"/>
          <w:lang w:val="fr-FR"/>
        </w:rPr>
        <w:t>’</w:t>
      </w:r>
      <w:r w:rsidR="009D5B11" w:rsidRPr="00466C8D">
        <w:rPr>
          <w:szCs w:val="22"/>
          <w:lang w:val="fr-FR"/>
        </w:rPr>
        <w:t>action pour le développement</w:t>
      </w:r>
      <w:r w:rsidRPr="00466C8D">
        <w:rPr>
          <w:szCs w:val="22"/>
          <w:lang w:val="fr-FR"/>
        </w:rPr>
        <w:t xml:space="preserve"> prévu </w:t>
      </w:r>
      <w:r w:rsidR="00501C54" w:rsidRPr="00466C8D">
        <w:rPr>
          <w:szCs w:val="22"/>
          <w:lang w:val="fr-FR"/>
        </w:rPr>
        <w:t xml:space="preserve">dans le cadre des mécanismes de coordination a été engagé </w:t>
      </w:r>
      <w:r w:rsidR="00344246" w:rsidRPr="00466C8D">
        <w:rPr>
          <w:szCs w:val="22"/>
          <w:lang w:val="fr-FR"/>
        </w:rPr>
        <w:t>en</w:t>
      </w:r>
      <w:r w:rsidR="004550B8" w:rsidRPr="00466C8D">
        <w:rPr>
          <w:szCs w:val="22"/>
          <w:lang w:val="fr-FR"/>
        </w:rPr>
        <w:t> </w:t>
      </w:r>
      <w:r w:rsidR="00344246" w:rsidRPr="00466C8D">
        <w:rPr>
          <w:szCs w:val="22"/>
          <w:lang w:val="fr-FR"/>
        </w:rPr>
        <w:t xml:space="preserve">2015, et devrait aider les États membres </w:t>
      </w:r>
      <w:r w:rsidR="000D1600" w:rsidRPr="00466C8D">
        <w:rPr>
          <w:szCs w:val="22"/>
          <w:lang w:val="fr-FR"/>
        </w:rPr>
        <w:t>à prendre des décisions stratégiques en ce qui concerne la mise en œuvre de ces recommandations.</w:t>
      </w:r>
    </w:p>
    <w:p w:rsidR="00FF549A" w:rsidRPr="00466C8D" w:rsidRDefault="00FF549A" w:rsidP="006713B4">
      <w:pPr>
        <w:rPr>
          <w:szCs w:val="22"/>
          <w:lang w:val="fr-FR"/>
        </w:rPr>
      </w:pPr>
    </w:p>
    <w:p w:rsidR="00FF549A" w:rsidRPr="00466C8D" w:rsidRDefault="00FF549A" w:rsidP="006713B4">
      <w:pPr>
        <w:rPr>
          <w:szCs w:val="22"/>
          <w:lang w:val="fr-FR"/>
        </w:rPr>
      </w:pPr>
    </w:p>
    <w:p w:rsidR="00FF549A" w:rsidRPr="00466C8D" w:rsidRDefault="006713B4">
      <w:pPr>
        <w:pStyle w:val="Endofdocument-Annex"/>
        <w:rPr>
          <w:szCs w:val="22"/>
          <w:lang w:val="fr-FR"/>
        </w:rPr>
      </w:pPr>
      <w:r w:rsidRPr="00466C8D">
        <w:rPr>
          <w:szCs w:val="22"/>
          <w:lang w:val="fr-FR"/>
        </w:rPr>
        <w:t>[Les annexes suivent]</w:t>
      </w:r>
    </w:p>
    <w:p w:rsidR="0098560D" w:rsidRPr="00466C8D" w:rsidRDefault="0098560D" w:rsidP="0098560D">
      <w:pPr>
        <w:rPr>
          <w:szCs w:val="22"/>
          <w:lang w:val="fr-FR"/>
        </w:rPr>
        <w:sectPr w:rsidR="0098560D" w:rsidRPr="00466C8D" w:rsidSect="00CD5045">
          <w:headerReference w:type="default" r:id="rId10"/>
          <w:footerReference w:type="first" r:id="rId11"/>
          <w:pgSz w:w="11907" w:h="16839" w:code="9"/>
          <w:pgMar w:top="567" w:right="1134" w:bottom="1417" w:left="1417" w:header="510" w:footer="1020" w:gutter="0"/>
          <w:pgNumType w:start="1"/>
          <w:cols w:space="708"/>
          <w:titlePg/>
          <w:docGrid w:linePitch="360"/>
        </w:sectPr>
      </w:pPr>
    </w:p>
    <w:p w:rsidR="0098560D" w:rsidRPr="00466C8D" w:rsidRDefault="0098560D" w:rsidP="00570239">
      <w:pPr>
        <w:pStyle w:val="Heading1"/>
        <w:jc w:val="center"/>
        <w:rPr>
          <w:szCs w:val="22"/>
          <w:lang w:val="fr-FR"/>
        </w:rPr>
      </w:pPr>
      <w:r w:rsidRPr="00466C8D">
        <w:rPr>
          <w:szCs w:val="22"/>
          <w:lang w:val="fr-FR"/>
        </w:rPr>
        <w:lastRenderedPageBreak/>
        <w:t>ÉTAT D</w:t>
      </w:r>
      <w:r w:rsidR="008C13C5" w:rsidRPr="00466C8D">
        <w:rPr>
          <w:szCs w:val="22"/>
          <w:lang w:val="fr-FR"/>
        </w:rPr>
        <w:t>’</w:t>
      </w:r>
      <w:r w:rsidRPr="00466C8D">
        <w:rPr>
          <w:szCs w:val="22"/>
          <w:lang w:val="fr-FR"/>
        </w:rPr>
        <w:t>EXÉCUTION DES RECOMMANDATIONS DU PLAN D</w:t>
      </w:r>
      <w:r w:rsidR="008C13C5" w:rsidRPr="00466C8D">
        <w:rPr>
          <w:szCs w:val="22"/>
          <w:lang w:val="fr-FR"/>
        </w:rPr>
        <w:t>’</w:t>
      </w:r>
      <w:r w:rsidRPr="00466C8D">
        <w:rPr>
          <w:szCs w:val="22"/>
          <w:lang w:val="fr-FR"/>
        </w:rPr>
        <w:t>ACTION POUR LE DÉVELOPPEMENT FIN DÉCEMBRE 2015</w:t>
      </w:r>
    </w:p>
    <w:p w:rsidR="0098560D" w:rsidRPr="00466C8D" w:rsidRDefault="0098560D" w:rsidP="00570239">
      <w:pPr>
        <w:rPr>
          <w:szCs w:val="22"/>
          <w:lang w:val="fr-FR"/>
        </w:rPr>
      </w:pPr>
    </w:p>
    <w:tbl>
      <w:tblPr>
        <w:tblW w:w="1498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000" w:firstRow="0" w:lastRow="0" w:firstColumn="0" w:lastColumn="0" w:noHBand="0" w:noVBand="0"/>
      </w:tblPr>
      <w:tblGrid>
        <w:gridCol w:w="807"/>
        <w:gridCol w:w="2552"/>
        <w:gridCol w:w="1984"/>
        <w:gridCol w:w="6521"/>
        <w:gridCol w:w="1701"/>
        <w:gridCol w:w="1417"/>
      </w:tblGrid>
      <w:tr w:rsidR="00466C8D" w:rsidRPr="00466C8D" w:rsidTr="00570239">
        <w:trPr>
          <w:tblHeader/>
        </w:trPr>
        <w:tc>
          <w:tcPr>
            <w:tcW w:w="807" w:type="dxa"/>
            <w:tcMar>
              <w:top w:w="113" w:type="dxa"/>
              <w:bottom w:w="113" w:type="dxa"/>
            </w:tcMar>
          </w:tcPr>
          <w:p w:rsidR="0098560D" w:rsidRPr="00466C8D" w:rsidRDefault="0098560D" w:rsidP="00570239">
            <w:pPr>
              <w:jc w:val="center"/>
              <w:rPr>
                <w:b/>
                <w:szCs w:val="22"/>
                <w:lang w:val="fr-FR" w:eastAsia="en-CA"/>
              </w:rPr>
            </w:pPr>
          </w:p>
        </w:tc>
        <w:tc>
          <w:tcPr>
            <w:tcW w:w="2552" w:type="dxa"/>
            <w:tcMar>
              <w:top w:w="113" w:type="dxa"/>
              <w:bottom w:w="113" w:type="dxa"/>
            </w:tcMar>
            <w:vAlign w:val="center"/>
          </w:tcPr>
          <w:p w:rsidR="0098560D" w:rsidRPr="00466C8D" w:rsidRDefault="0098560D" w:rsidP="00570239">
            <w:pPr>
              <w:jc w:val="center"/>
              <w:rPr>
                <w:bCs/>
                <w:szCs w:val="22"/>
                <w:lang w:val="fr-FR" w:eastAsia="en-CA"/>
              </w:rPr>
            </w:pPr>
            <w:r w:rsidRPr="00466C8D">
              <w:rPr>
                <w:bCs/>
                <w:szCs w:val="22"/>
                <w:lang w:val="fr-FR" w:eastAsia="en-CA"/>
              </w:rPr>
              <w:t>RECOMMANDATION</w:t>
            </w:r>
          </w:p>
        </w:tc>
        <w:tc>
          <w:tcPr>
            <w:tcW w:w="1984" w:type="dxa"/>
            <w:shd w:val="clear" w:color="auto" w:fill="auto"/>
            <w:tcMar>
              <w:top w:w="113" w:type="dxa"/>
              <w:bottom w:w="113" w:type="dxa"/>
            </w:tcMar>
            <w:vAlign w:val="center"/>
          </w:tcPr>
          <w:p w:rsidR="0098560D" w:rsidRPr="00466C8D" w:rsidRDefault="0098560D" w:rsidP="00570239">
            <w:pPr>
              <w:jc w:val="center"/>
              <w:rPr>
                <w:bCs/>
                <w:szCs w:val="22"/>
                <w:lang w:val="fr-FR" w:eastAsia="en-CA"/>
              </w:rPr>
            </w:pPr>
            <w:r w:rsidRPr="00466C8D">
              <w:rPr>
                <w:bCs/>
                <w:szCs w:val="22"/>
                <w:lang w:val="fr-FR" w:eastAsia="en-CA"/>
              </w:rPr>
              <w:t>ÉTAT D</w:t>
            </w:r>
            <w:r w:rsidR="008C13C5" w:rsidRPr="00466C8D">
              <w:rPr>
                <w:bCs/>
                <w:szCs w:val="22"/>
                <w:lang w:val="fr-FR" w:eastAsia="en-CA"/>
              </w:rPr>
              <w:t>’</w:t>
            </w:r>
            <w:r w:rsidRPr="00466C8D">
              <w:rPr>
                <w:bCs/>
                <w:szCs w:val="22"/>
                <w:lang w:val="fr-FR" w:eastAsia="en-CA"/>
              </w:rPr>
              <w:t>AVANCEMENT DES DÉBATS AU CDIP</w:t>
            </w:r>
          </w:p>
        </w:tc>
        <w:tc>
          <w:tcPr>
            <w:tcW w:w="6521" w:type="dxa"/>
            <w:shd w:val="clear" w:color="auto" w:fill="auto"/>
            <w:tcMar>
              <w:top w:w="113" w:type="dxa"/>
              <w:bottom w:w="113" w:type="dxa"/>
            </w:tcMar>
            <w:vAlign w:val="center"/>
          </w:tcPr>
          <w:p w:rsidR="0098560D" w:rsidRPr="00466C8D" w:rsidRDefault="0098560D" w:rsidP="00570239">
            <w:pPr>
              <w:jc w:val="center"/>
              <w:rPr>
                <w:bCs/>
                <w:szCs w:val="22"/>
                <w:lang w:val="fr-FR" w:eastAsia="en-CA"/>
              </w:rPr>
            </w:pPr>
            <w:r w:rsidRPr="00466C8D">
              <w:rPr>
                <w:bCs/>
                <w:szCs w:val="22"/>
                <w:lang w:val="fr-FR" w:eastAsia="en-CA"/>
              </w:rPr>
              <w:t>ÉTAT D</w:t>
            </w:r>
            <w:r w:rsidR="008C13C5" w:rsidRPr="00466C8D">
              <w:rPr>
                <w:bCs/>
                <w:szCs w:val="22"/>
                <w:lang w:val="fr-FR" w:eastAsia="en-CA"/>
              </w:rPr>
              <w:t>’</w:t>
            </w:r>
            <w:r w:rsidRPr="00466C8D">
              <w:rPr>
                <w:bCs/>
                <w:szCs w:val="22"/>
                <w:lang w:val="fr-FR" w:eastAsia="en-CA"/>
              </w:rPr>
              <w:t>EXÉCUTION</w:t>
            </w:r>
          </w:p>
        </w:tc>
        <w:tc>
          <w:tcPr>
            <w:tcW w:w="1701" w:type="dxa"/>
            <w:shd w:val="clear" w:color="auto" w:fill="auto"/>
            <w:tcMar>
              <w:top w:w="113" w:type="dxa"/>
              <w:bottom w:w="113" w:type="dxa"/>
            </w:tcMar>
            <w:vAlign w:val="center"/>
          </w:tcPr>
          <w:p w:rsidR="0098560D" w:rsidRPr="00466C8D" w:rsidRDefault="0098560D" w:rsidP="00570239">
            <w:pPr>
              <w:jc w:val="center"/>
              <w:rPr>
                <w:bCs/>
                <w:szCs w:val="22"/>
                <w:lang w:val="fr-FR" w:eastAsia="en-CA"/>
              </w:rPr>
            </w:pPr>
            <w:r w:rsidRPr="00466C8D">
              <w:rPr>
                <w:bCs/>
                <w:szCs w:val="22"/>
                <w:lang w:val="fr-FR" w:eastAsia="en-CA"/>
              </w:rPr>
              <w:t>DOCUMENTS DE FOND</w:t>
            </w:r>
          </w:p>
        </w:tc>
        <w:tc>
          <w:tcPr>
            <w:tcW w:w="1417" w:type="dxa"/>
            <w:tcMar>
              <w:top w:w="113" w:type="dxa"/>
              <w:bottom w:w="113" w:type="dxa"/>
            </w:tcMar>
            <w:vAlign w:val="center"/>
          </w:tcPr>
          <w:p w:rsidR="0098560D" w:rsidRPr="00466C8D" w:rsidRDefault="0098560D" w:rsidP="00570239">
            <w:pPr>
              <w:jc w:val="center"/>
              <w:rPr>
                <w:bCs/>
                <w:szCs w:val="22"/>
                <w:lang w:val="fr-FR" w:eastAsia="en-CA"/>
              </w:rPr>
            </w:pPr>
            <w:r w:rsidRPr="00466C8D">
              <w:rPr>
                <w:bCs/>
                <w:szCs w:val="22"/>
                <w:lang w:val="fr-FR" w:eastAsia="en-CA"/>
              </w:rPr>
              <w:t>RAPPORTS</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rPr>
            </w:pPr>
          </w:p>
        </w:tc>
        <w:tc>
          <w:tcPr>
            <w:tcW w:w="2552" w:type="dxa"/>
            <w:tcMar>
              <w:top w:w="113" w:type="dxa"/>
              <w:bottom w:w="113" w:type="dxa"/>
            </w:tcMar>
          </w:tcPr>
          <w:p w:rsidR="0098560D" w:rsidRPr="00466C8D" w:rsidRDefault="0098560D" w:rsidP="00570239">
            <w:pPr>
              <w:rPr>
                <w:bCs/>
                <w:szCs w:val="22"/>
                <w:lang w:val="fr-FR"/>
              </w:rPr>
            </w:pPr>
            <w:r w:rsidRPr="00466C8D">
              <w:rPr>
                <w:bCs/>
                <w:szCs w:val="22"/>
                <w:lang w:val="fr-FR"/>
              </w:rPr>
              <w:t>L</w:t>
            </w:r>
            <w:r w:rsidR="008C13C5" w:rsidRPr="00466C8D">
              <w:rPr>
                <w:bCs/>
                <w:szCs w:val="22"/>
                <w:lang w:val="fr-FR"/>
              </w:rPr>
              <w:t>’</w:t>
            </w:r>
            <w:r w:rsidRPr="00466C8D">
              <w:rPr>
                <w:bCs/>
                <w:szCs w:val="22"/>
                <w:lang w:val="fr-FR"/>
              </w:rPr>
              <w:t>assistance technique de l</w:t>
            </w:r>
            <w:r w:rsidR="008C13C5" w:rsidRPr="00466C8D">
              <w:rPr>
                <w:bCs/>
                <w:szCs w:val="22"/>
                <w:lang w:val="fr-FR"/>
              </w:rPr>
              <w:t>’</w:t>
            </w:r>
            <w:r w:rsidRPr="00466C8D">
              <w:rPr>
                <w:bCs/>
                <w:szCs w:val="22"/>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w:t>
            </w:r>
            <w:r w:rsidR="00466C8D" w:rsidRPr="00466C8D">
              <w:rPr>
                <w:bCs/>
                <w:szCs w:val="22"/>
                <w:lang w:val="fr-FR"/>
              </w:rPr>
              <w:t xml:space="preserve">is.  À </w:t>
            </w:r>
            <w:r w:rsidRPr="00466C8D">
              <w:rPr>
                <w:bCs/>
                <w:szCs w:val="22"/>
                <w:lang w:val="fr-FR"/>
              </w:rPr>
              <w:t>cet égard, les mécanismes d</w:t>
            </w:r>
            <w:r w:rsidR="008C13C5" w:rsidRPr="00466C8D">
              <w:rPr>
                <w:bCs/>
                <w:szCs w:val="22"/>
                <w:lang w:val="fr-FR"/>
              </w:rPr>
              <w:t>’</w:t>
            </w:r>
            <w:r w:rsidRPr="00466C8D">
              <w:rPr>
                <w:bCs/>
                <w:szCs w:val="22"/>
                <w:lang w:val="fr-FR"/>
              </w:rPr>
              <w:t>établissement et d</w:t>
            </w:r>
            <w:r w:rsidR="008C13C5" w:rsidRPr="00466C8D">
              <w:rPr>
                <w:bCs/>
                <w:szCs w:val="22"/>
                <w:lang w:val="fr-FR"/>
              </w:rPr>
              <w:t>’</w:t>
            </w:r>
            <w:r w:rsidRPr="00466C8D">
              <w:rPr>
                <w:bCs/>
                <w:szCs w:val="22"/>
                <w:lang w:val="fr-FR"/>
              </w:rPr>
              <w:t>exécution et procédures d</w:t>
            </w:r>
            <w:r w:rsidR="008C13C5" w:rsidRPr="00466C8D">
              <w:rPr>
                <w:bCs/>
                <w:szCs w:val="22"/>
                <w:lang w:val="fr-FR"/>
              </w:rPr>
              <w:t>’</w:t>
            </w:r>
            <w:r w:rsidRPr="00466C8D">
              <w:rPr>
                <w:bCs/>
                <w:szCs w:val="22"/>
                <w:lang w:val="fr-FR"/>
              </w:rPr>
              <w:t>évaluation des programmes d</w:t>
            </w:r>
            <w:r w:rsidR="008C13C5" w:rsidRPr="00466C8D">
              <w:rPr>
                <w:bCs/>
                <w:szCs w:val="22"/>
                <w:lang w:val="fr-FR"/>
              </w:rPr>
              <w:t>’</w:t>
            </w:r>
            <w:r w:rsidRPr="00466C8D">
              <w:rPr>
                <w:bCs/>
                <w:szCs w:val="22"/>
                <w:lang w:val="fr-FR"/>
              </w:rPr>
              <w:t>assistance technique doivent être ciblés par pays.</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szCs w:val="22"/>
                <w:highlight w:val="green"/>
                <w:lang w:val="fr-FR"/>
              </w:rPr>
            </w:pPr>
            <w:r w:rsidRPr="00466C8D">
              <w:rPr>
                <w:bCs/>
                <w:szCs w:val="22"/>
                <w:lang w:val="fr-FR" w:eastAsia="en-CA"/>
              </w:rPr>
              <w:t>Cette recommandation a été traitée dans le cadre du projet de renforcement de la coopération Sud</w:t>
            </w:r>
            <w:r w:rsidR="00466C8D" w:rsidRPr="00466C8D">
              <w:rPr>
                <w:bCs/>
                <w:szCs w:val="22"/>
                <w:lang w:val="fr-FR" w:eastAsia="en-CA"/>
              </w:rPr>
              <w:noBreakHyphen/>
            </w:r>
            <w:r w:rsidRPr="00466C8D">
              <w:rPr>
                <w:bCs/>
                <w:szCs w:val="22"/>
                <w:lang w:val="fr-FR" w:eastAsia="en-CA"/>
              </w:rPr>
              <w:t>Sud dans le domaine de la propriété intellectuelle au service du développement parmi les pays en développement et les pays les moins avancés</w:t>
            </w:r>
            <w:r w:rsidRPr="00466C8D">
              <w:rPr>
                <w:szCs w:val="22"/>
                <w:lang w:val="fr-FR"/>
              </w:rPr>
              <w:t xml:space="preserve"> (projet </w:t>
            </w:r>
            <w:r w:rsidRPr="00466C8D">
              <w:rPr>
                <w:bCs/>
                <w:szCs w:val="22"/>
                <w:lang w:val="fr-FR" w:eastAsia="en-CA"/>
              </w:rPr>
              <w:t xml:space="preserve">DA_1_10_11_13_19_25_32_01 </w:t>
            </w:r>
            <w:r w:rsidRPr="00466C8D">
              <w:rPr>
                <w:szCs w:val="22"/>
                <w:lang w:val="fr-FR"/>
              </w:rPr>
              <w:t>figurant dans le document CDIP/7/6).  Un rapport d</w:t>
            </w:r>
            <w:r w:rsidR="008C13C5" w:rsidRPr="00466C8D">
              <w:rPr>
                <w:szCs w:val="22"/>
                <w:lang w:val="fr-FR"/>
              </w:rPr>
              <w:t>’</w:t>
            </w:r>
            <w:r w:rsidRPr="00466C8D">
              <w:rPr>
                <w:szCs w:val="22"/>
                <w:lang w:val="fr-FR"/>
              </w:rPr>
              <w:t>évaluation a été présenté à la treizième</w:t>
            </w:r>
            <w:r w:rsidR="004550B8" w:rsidRPr="00466C8D">
              <w:rPr>
                <w:szCs w:val="22"/>
                <w:lang w:val="fr-FR"/>
              </w:rPr>
              <w:t> </w:t>
            </w:r>
            <w:r w:rsidRPr="00466C8D">
              <w:rPr>
                <w:szCs w:val="22"/>
                <w:lang w:val="fr-FR"/>
              </w:rPr>
              <w:t>session</w:t>
            </w:r>
            <w:r w:rsidR="009B09B7" w:rsidRPr="00466C8D">
              <w:rPr>
                <w:szCs w:val="22"/>
                <w:lang w:val="fr-FR"/>
              </w:rPr>
              <w:t xml:space="preserve"> du CDI</w:t>
            </w:r>
            <w:r w:rsidRPr="00466C8D">
              <w:rPr>
                <w:szCs w:val="22"/>
                <w:lang w:val="fr-FR"/>
              </w:rPr>
              <w:t>P et figure dans le document CDIP/13/4.</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Cette recommandation est également traitée par les projets suivants</w:t>
            </w:r>
            <w:r w:rsidR="004550B8" w:rsidRPr="00466C8D">
              <w:rPr>
                <w:szCs w:val="22"/>
                <w:lang w:val="fr-FR"/>
              </w:rPr>
              <w:t> </w:t>
            </w:r>
            <w:r w:rsidRPr="00466C8D">
              <w:rPr>
                <w:szCs w:val="22"/>
                <w:lang w:val="fr-FR"/>
              </w:rPr>
              <w:t>:</w:t>
            </w:r>
          </w:p>
          <w:p w:rsidR="0098560D" w:rsidRPr="00466C8D" w:rsidRDefault="0098560D" w:rsidP="00570239">
            <w:pPr>
              <w:rPr>
                <w:szCs w:val="22"/>
                <w:lang w:val="fr-FR"/>
              </w:rPr>
            </w:pPr>
          </w:p>
          <w:p w:rsidR="0098560D" w:rsidRPr="00466C8D" w:rsidRDefault="0098560D" w:rsidP="00570239">
            <w:pPr>
              <w:rPr>
                <w:bCs/>
                <w:szCs w:val="22"/>
                <w:lang w:val="fr-FR" w:eastAsia="en-CA"/>
              </w:rPr>
            </w:pPr>
            <w:r w:rsidRPr="00466C8D">
              <w:rPr>
                <w:bCs/>
                <w:szCs w:val="22"/>
                <w:lang w:val="fr-FR" w:eastAsia="en-CA"/>
              </w:rPr>
              <w:t>1.  Projet pour le renforcement et le développement du secteur de l</w:t>
            </w:r>
            <w:r w:rsidR="008C13C5" w:rsidRPr="00466C8D">
              <w:rPr>
                <w:bCs/>
                <w:szCs w:val="22"/>
                <w:lang w:val="fr-FR" w:eastAsia="en-CA"/>
              </w:rPr>
              <w:t>’</w:t>
            </w:r>
            <w:r w:rsidRPr="00466C8D">
              <w:rPr>
                <w:bCs/>
                <w:szCs w:val="22"/>
                <w:lang w:val="fr-FR" w:eastAsia="en-CA"/>
              </w:rPr>
              <w:t xml:space="preserve">audiovisuel au Burkina Faso et dans certains pays africains (projet DA_1_2_4_10_11_1 </w:t>
            </w:r>
            <w:r w:rsidRPr="00466C8D">
              <w:rPr>
                <w:szCs w:val="22"/>
                <w:lang w:val="fr-FR"/>
              </w:rPr>
              <w:t xml:space="preserve">figurant dans le </w:t>
            </w:r>
            <w:r w:rsidRPr="00466C8D">
              <w:rPr>
                <w:bCs/>
                <w:szCs w:val="22"/>
                <w:lang w:val="fr-FR" w:eastAsia="en-CA"/>
              </w:rPr>
              <w:t>document CDIP/9/13);  et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2.  Projet </w:t>
            </w:r>
            <w:r w:rsidR="00AC5042" w:rsidRPr="00466C8D">
              <w:rPr>
                <w:bCs/>
                <w:szCs w:val="22"/>
                <w:lang w:val="fr-FR" w:eastAsia="en-CA"/>
              </w:rPr>
              <w:t>“</w:t>
            </w:r>
            <w:r w:rsidRPr="00466C8D">
              <w:rPr>
                <w:bCs/>
                <w:szCs w:val="22"/>
                <w:lang w:val="fr-FR" w:eastAsia="en-CA"/>
              </w:rPr>
              <w:t>Propriété intellectuelle, tourisme et culture</w:t>
            </w:r>
            <w:r w:rsidR="004550B8" w:rsidRPr="00466C8D">
              <w:rPr>
                <w:bCs/>
                <w:szCs w:val="22"/>
                <w:lang w:val="fr-FR" w:eastAsia="en-CA"/>
              </w:rPr>
              <w:t> </w:t>
            </w:r>
            <w:r w:rsidRPr="00466C8D">
              <w:rPr>
                <w:bCs/>
                <w:szCs w:val="22"/>
                <w:lang w:val="fr-FR" w:eastAsia="en-CA"/>
              </w:rPr>
              <w:t>: contribution aux objectifs de développement et promotion du patrimoine culturel en Égypte et dans d</w:t>
            </w:r>
            <w:r w:rsidR="008C13C5" w:rsidRPr="00466C8D">
              <w:rPr>
                <w:bCs/>
                <w:szCs w:val="22"/>
                <w:lang w:val="fr-FR" w:eastAsia="en-CA"/>
              </w:rPr>
              <w:t>’</w:t>
            </w:r>
            <w:r w:rsidRPr="00466C8D">
              <w:rPr>
                <w:bCs/>
                <w:szCs w:val="22"/>
                <w:lang w:val="fr-FR" w:eastAsia="en-CA"/>
              </w:rPr>
              <w:t>autres pays en développement</w:t>
            </w:r>
            <w:r w:rsidR="00AC5042" w:rsidRPr="00466C8D">
              <w:rPr>
                <w:bCs/>
                <w:szCs w:val="22"/>
                <w:lang w:val="fr-FR" w:eastAsia="en-CA"/>
              </w:rPr>
              <w:t>”</w:t>
            </w:r>
            <w:r w:rsidRPr="00466C8D">
              <w:rPr>
                <w:bCs/>
                <w:szCs w:val="22"/>
                <w:lang w:val="fr-FR" w:eastAsia="en-CA"/>
              </w:rPr>
              <w:t xml:space="preserve"> (projet DA_1_10_12_40_01 figurant dans le document CDIP/15/7</w:t>
            </w:r>
            <w:r w:rsidR="004550B8" w:rsidRPr="00466C8D">
              <w:rPr>
                <w:bCs/>
                <w:szCs w:val="22"/>
                <w:lang w:val="fr-FR" w:eastAsia="en-CA"/>
              </w:rPr>
              <w:t> </w:t>
            </w:r>
            <w:proofErr w:type="spellStart"/>
            <w:r w:rsidRPr="00466C8D">
              <w:rPr>
                <w:bCs/>
                <w:szCs w:val="22"/>
                <w:lang w:val="fr-FR" w:eastAsia="en-CA"/>
              </w:rPr>
              <w:t>Rev</w:t>
            </w:r>
            <w:proofErr w:type="spellEnd"/>
            <w:r w:rsidRPr="00466C8D">
              <w:rPr>
                <w:bCs/>
                <w:szCs w:val="22"/>
                <w:lang w:val="fr-FR" w:eastAsia="en-CA"/>
              </w:rPr>
              <w:t>.)</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CDIP/2/2</w:t>
            </w: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CDIP/11/2</w:t>
            </w:r>
          </w:p>
          <w:p w:rsidR="0098560D" w:rsidRPr="00466C8D" w:rsidRDefault="0098560D" w:rsidP="00570239">
            <w:pPr>
              <w:rPr>
                <w:bCs/>
                <w:szCs w:val="22"/>
                <w:lang w:val="fr-FR" w:eastAsia="en-CA"/>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Fournir une assistance complémentaire à l</w:t>
            </w:r>
            <w:r w:rsidR="008C13C5" w:rsidRPr="00466C8D">
              <w:rPr>
                <w:bCs/>
                <w:szCs w:val="22"/>
                <w:lang w:val="fr-FR" w:eastAsia="en-CA"/>
              </w:rPr>
              <w:t>’</w:t>
            </w:r>
            <w:r w:rsidRPr="00466C8D">
              <w:rPr>
                <w:bCs/>
                <w:szCs w:val="22"/>
                <w:lang w:val="fr-FR" w:eastAsia="en-CA"/>
              </w:rPr>
              <w:t>OMPI sous forme de contributions de donateurs et constituer un fonds fiduciaire ou d</w:t>
            </w:r>
            <w:r w:rsidR="008C13C5" w:rsidRPr="00466C8D">
              <w:rPr>
                <w:bCs/>
                <w:szCs w:val="22"/>
                <w:lang w:val="fr-FR" w:eastAsia="en-CA"/>
              </w:rPr>
              <w:t>’</w:t>
            </w:r>
            <w:r w:rsidRPr="00466C8D">
              <w:rPr>
                <w:bCs/>
                <w:szCs w:val="22"/>
                <w:lang w:val="fr-FR" w:eastAsia="en-CA"/>
              </w:rPr>
              <w:t>autres fonds de contributions volontaires au sein de l</w:t>
            </w:r>
            <w:r w:rsidR="008C13C5" w:rsidRPr="00466C8D">
              <w:rPr>
                <w:bCs/>
                <w:szCs w:val="22"/>
                <w:lang w:val="fr-FR" w:eastAsia="en-CA"/>
              </w:rPr>
              <w:t>’</w:t>
            </w:r>
            <w:r w:rsidRPr="00466C8D">
              <w:rPr>
                <w:bCs/>
                <w:szCs w:val="22"/>
                <w:lang w:val="fr-FR" w:eastAsia="en-CA"/>
              </w:rPr>
              <w:t>OMPI, destinés plus particulièrement aux PMA, tout en continuant à accorder une priorité élevée au financement des activités en Afrique par des ressources budgétaires et extrabudgétaires pour promouvoir notamment l</w:t>
            </w:r>
            <w:r w:rsidR="008C13C5" w:rsidRPr="00466C8D">
              <w:rPr>
                <w:bCs/>
                <w:szCs w:val="22"/>
                <w:lang w:val="fr-FR" w:eastAsia="en-CA"/>
              </w:rPr>
              <w:t>’</w:t>
            </w:r>
            <w:r w:rsidRPr="00466C8D">
              <w:rPr>
                <w:bCs/>
                <w:szCs w:val="22"/>
                <w:lang w:val="fr-FR" w:eastAsia="en-CA"/>
              </w:rPr>
              <w:t>exploitation juridique, commerciale, culturelle et économique de la propriété intellectuelle dans ces pays.</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 et CDIP/3/INF/2).</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le début de 2009.</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Cette recommandation a été traitée par le projet DA_02_01 : </w:t>
            </w:r>
            <w:r w:rsidR="00AC5042" w:rsidRPr="00466C8D">
              <w:rPr>
                <w:bCs/>
                <w:szCs w:val="22"/>
                <w:lang w:val="fr-FR" w:eastAsia="en-CA"/>
              </w:rPr>
              <w:t>“</w:t>
            </w:r>
            <w:r w:rsidRPr="00466C8D">
              <w:rPr>
                <w:bCs/>
                <w:szCs w:val="22"/>
                <w:lang w:val="fr-FR" w:eastAsia="en-CA"/>
              </w:rPr>
              <w:t>Conférence sur la mobilisation de ressources pour le développement</w:t>
            </w:r>
            <w:r w:rsidR="00AC5042" w:rsidRPr="00466C8D">
              <w:rPr>
                <w:bCs/>
                <w:szCs w:val="22"/>
                <w:lang w:val="fr-FR" w:eastAsia="en-CA"/>
              </w:rPr>
              <w:t>”</w:t>
            </w:r>
            <w:r w:rsidRPr="00466C8D">
              <w:rPr>
                <w:bCs/>
                <w:szCs w:val="22"/>
                <w:lang w:val="fr-FR" w:eastAsia="en-CA"/>
              </w:rPr>
              <w:t xml:space="preserve"> (document CDIP/3/INF/2).  Le projet a été achevé en novembre 2010.  Des activités de suivi de projet ont été intégrées dans les programmes et budgets 2010</w:t>
            </w:r>
            <w:r w:rsidR="00466C8D" w:rsidRPr="00466C8D">
              <w:rPr>
                <w:bCs/>
                <w:szCs w:val="22"/>
                <w:lang w:val="fr-FR" w:eastAsia="en-CA"/>
              </w:rPr>
              <w:noBreakHyphen/>
            </w:r>
            <w:r w:rsidRPr="00466C8D">
              <w:rPr>
                <w:bCs/>
                <w:szCs w:val="22"/>
                <w:lang w:val="fr-FR" w:eastAsia="en-CA"/>
              </w:rPr>
              <w:t>2011 et 2012</w:t>
            </w:r>
            <w:r w:rsidR="00466C8D" w:rsidRPr="00466C8D">
              <w:rPr>
                <w:bCs/>
                <w:szCs w:val="22"/>
                <w:lang w:val="fr-FR" w:eastAsia="en-CA"/>
              </w:rPr>
              <w:noBreakHyphen/>
            </w:r>
            <w:r w:rsidRPr="00466C8D">
              <w:rPr>
                <w:bCs/>
                <w:szCs w:val="22"/>
                <w:lang w:val="fr-FR" w:eastAsia="en-CA"/>
              </w:rPr>
              <w:t>2013.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neuvième session du CDIP (CDIP/9/3).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aussi traitée dans le cadre du projet pour le renforcement et le développement du secteur de l</w:t>
            </w:r>
            <w:r w:rsidR="008C13C5" w:rsidRPr="00466C8D">
              <w:rPr>
                <w:bCs/>
                <w:szCs w:val="22"/>
                <w:lang w:val="fr-FR" w:eastAsia="en-CA"/>
              </w:rPr>
              <w:t>’</w:t>
            </w:r>
            <w:r w:rsidRPr="00466C8D">
              <w:rPr>
                <w:bCs/>
                <w:szCs w:val="22"/>
                <w:lang w:val="fr-FR" w:eastAsia="en-CA"/>
              </w:rPr>
              <w:t>audiovisuel au Burkina Faso et dans certains pays africains (projet DA_1_2_4_10_11_1 figurant dans le document CDIP/9/13).</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CDIP/2/INF/2</w:t>
            </w:r>
          </w:p>
          <w:p w:rsidR="0098560D" w:rsidRPr="00466C8D" w:rsidRDefault="0098560D" w:rsidP="00570239">
            <w:pPr>
              <w:rPr>
                <w:bCs/>
                <w:szCs w:val="22"/>
                <w:lang w:val="fr-FR" w:eastAsia="en-CA"/>
              </w:rPr>
            </w:pPr>
            <w:r w:rsidRPr="00466C8D">
              <w:rPr>
                <w:bCs/>
                <w:szCs w:val="22"/>
                <w:lang w:val="fr-FR" w:eastAsia="en-CA"/>
              </w:rPr>
              <w:t>CDIP/2/2</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CDIP/4/2</w:t>
            </w:r>
          </w:p>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CDIP/9/3</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Accroître les ressources humaines et financières en faveur des programmes d</w:t>
            </w:r>
            <w:r w:rsidR="008C13C5" w:rsidRPr="00466C8D">
              <w:rPr>
                <w:bCs/>
                <w:szCs w:val="22"/>
                <w:lang w:val="fr-FR" w:eastAsia="en-CA"/>
              </w:rPr>
              <w:t>’</w:t>
            </w:r>
            <w:r w:rsidRPr="00466C8D">
              <w:rPr>
                <w:bCs/>
                <w:szCs w:val="22"/>
                <w:lang w:val="fr-FR" w:eastAsia="en-CA"/>
              </w:rPr>
              <w:t xml:space="preserve">assistance technique </w:t>
            </w:r>
            <w:r w:rsidRPr="00466C8D">
              <w:rPr>
                <w:bCs/>
                <w:szCs w:val="22"/>
                <w:lang w:val="fr-FR" w:eastAsia="en-CA"/>
              </w:rPr>
              <w:lastRenderedPageBreak/>
              <w:t>de l</w:t>
            </w:r>
            <w:r w:rsidR="008C13C5" w:rsidRPr="00466C8D">
              <w:rPr>
                <w:bCs/>
                <w:szCs w:val="22"/>
                <w:lang w:val="fr-FR" w:eastAsia="en-CA"/>
              </w:rPr>
              <w:t>’</w:t>
            </w:r>
            <w:r w:rsidRPr="00466C8D">
              <w:rPr>
                <w:bCs/>
                <w:szCs w:val="22"/>
                <w:lang w:val="fr-FR" w:eastAsia="en-CA"/>
              </w:rPr>
              <w:t>OMPI pour promouvoir notamment une culture de la propriété intellectuelle axée sur le développement, en mettant l</w:t>
            </w:r>
            <w:r w:rsidR="008C13C5" w:rsidRPr="00466C8D">
              <w:rPr>
                <w:bCs/>
                <w:szCs w:val="22"/>
                <w:lang w:val="fr-FR" w:eastAsia="en-CA"/>
              </w:rPr>
              <w:t>’</w:t>
            </w:r>
            <w:r w:rsidRPr="00466C8D">
              <w:rPr>
                <w:bCs/>
                <w:szCs w:val="22"/>
                <w:lang w:val="fr-FR" w:eastAsia="en-CA"/>
              </w:rPr>
              <w:t>accent sur l</w:t>
            </w:r>
            <w:r w:rsidR="008C13C5" w:rsidRPr="00466C8D">
              <w:rPr>
                <w:bCs/>
                <w:szCs w:val="22"/>
                <w:lang w:val="fr-FR" w:eastAsia="en-CA"/>
              </w:rPr>
              <w:t>’</w:t>
            </w:r>
            <w:r w:rsidRPr="00466C8D">
              <w:rPr>
                <w:bCs/>
                <w:szCs w:val="22"/>
                <w:lang w:val="fr-FR" w:eastAsia="en-CA"/>
              </w:rPr>
              <w:t>initiation à la propriété intellectuelle dans les programmes d</w:t>
            </w:r>
            <w:r w:rsidR="008C13C5" w:rsidRPr="00466C8D">
              <w:rPr>
                <w:bCs/>
                <w:szCs w:val="22"/>
                <w:lang w:val="fr-FR" w:eastAsia="en-CA"/>
              </w:rPr>
              <w:t>’</w:t>
            </w:r>
            <w:r w:rsidRPr="00466C8D">
              <w:rPr>
                <w:bCs/>
                <w:szCs w:val="22"/>
                <w:lang w:val="fr-FR" w:eastAsia="en-CA"/>
              </w:rPr>
              <w:t>enseignement de différents niveaux et la sensibilisation accrue de l</w:t>
            </w:r>
            <w:r w:rsidR="008C13C5" w:rsidRPr="00466C8D">
              <w:rPr>
                <w:bCs/>
                <w:szCs w:val="22"/>
                <w:lang w:val="fr-FR" w:eastAsia="en-CA"/>
              </w:rPr>
              <w:t>’</w:t>
            </w:r>
            <w:r w:rsidRPr="00466C8D">
              <w:rPr>
                <w:bCs/>
                <w:szCs w:val="22"/>
                <w:lang w:val="fr-FR" w:eastAsia="en-CA"/>
              </w:rPr>
              <w:t>opinion publique à la propriété intellectuelle.</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approuvées (CDIP/2/4).</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Selon le programme et budget de l</w:t>
            </w:r>
            <w:r w:rsidR="008C13C5" w:rsidRPr="00466C8D">
              <w:rPr>
                <w:bCs/>
                <w:szCs w:val="22"/>
                <w:lang w:val="fr-FR" w:eastAsia="en-CA"/>
              </w:rPr>
              <w:t>’</w:t>
            </w:r>
            <w:r w:rsidRPr="00466C8D">
              <w:rPr>
                <w:bCs/>
                <w:szCs w:val="22"/>
                <w:lang w:val="fr-FR" w:eastAsia="en-CA"/>
              </w:rPr>
              <w:t>OMPI pour l</w:t>
            </w:r>
            <w:r w:rsidR="008C13C5" w:rsidRPr="00466C8D">
              <w:rPr>
                <w:bCs/>
                <w:szCs w:val="22"/>
                <w:lang w:val="fr-FR" w:eastAsia="en-CA"/>
              </w:rPr>
              <w:t>’</w:t>
            </w:r>
            <w:r w:rsidRPr="00466C8D">
              <w:rPr>
                <w:bCs/>
                <w:szCs w:val="22"/>
                <w:lang w:val="fr-FR" w:eastAsia="en-CA"/>
              </w:rPr>
              <w:t>exercice biennal 2016</w:t>
            </w:r>
            <w:r w:rsidR="00466C8D" w:rsidRPr="00466C8D">
              <w:rPr>
                <w:bCs/>
                <w:szCs w:val="22"/>
                <w:lang w:val="fr-FR" w:eastAsia="en-CA"/>
              </w:rPr>
              <w:noBreakHyphen/>
            </w:r>
            <w:r w:rsidRPr="00466C8D">
              <w:rPr>
                <w:bCs/>
                <w:szCs w:val="22"/>
                <w:lang w:val="fr-FR" w:eastAsia="en-CA"/>
              </w:rPr>
              <w:t xml:space="preserve">2017, le total des ressources consacrées aux </w:t>
            </w:r>
            <w:r w:rsidRPr="00466C8D">
              <w:rPr>
                <w:bCs/>
                <w:szCs w:val="22"/>
                <w:lang w:val="fr-FR" w:eastAsia="en-CA"/>
              </w:rPr>
              <w:lastRenderedPageBreak/>
              <w:t>dépenses de développement s</w:t>
            </w:r>
            <w:r w:rsidR="008C13C5" w:rsidRPr="00466C8D">
              <w:rPr>
                <w:bCs/>
                <w:szCs w:val="22"/>
                <w:lang w:val="fr-FR" w:eastAsia="en-CA"/>
              </w:rPr>
              <w:t>’</w:t>
            </w:r>
            <w:r w:rsidRPr="00466C8D">
              <w:rPr>
                <w:bCs/>
                <w:szCs w:val="22"/>
                <w:lang w:val="fr-FR" w:eastAsia="en-CA"/>
              </w:rPr>
              <w:t>élève à 144,1 millions de francs suisses (non compris les projets du Plan d</w:t>
            </w:r>
            <w:r w:rsidR="008C13C5" w:rsidRPr="00466C8D">
              <w:rPr>
                <w:bCs/>
                <w:szCs w:val="22"/>
                <w:lang w:val="fr-FR" w:eastAsia="en-CA"/>
              </w:rPr>
              <w:t>’</w:t>
            </w:r>
            <w:r w:rsidRPr="00466C8D">
              <w:rPr>
                <w:bCs/>
                <w:szCs w:val="22"/>
                <w:lang w:val="fr-FR" w:eastAsia="en-CA"/>
              </w:rPr>
              <w:t>action pour le développeme</w:t>
            </w:r>
            <w:r w:rsidR="00466C8D" w:rsidRPr="00466C8D">
              <w:rPr>
                <w:bCs/>
                <w:szCs w:val="22"/>
                <w:lang w:val="fr-FR" w:eastAsia="en-CA"/>
              </w:rPr>
              <w:t>nt).  Ce</w:t>
            </w:r>
            <w:r w:rsidRPr="00466C8D">
              <w:rPr>
                <w:bCs/>
                <w:szCs w:val="22"/>
                <w:lang w:val="fr-FR" w:eastAsia="en-CA"/>
              </w:rPr>
              <w:t>la représente une augmentation globale des dépenses de développement de 21,3% pour l</w:t>
            </w:r>
            <w:r w:rsidR="008C13C5" w:rsidRPr="00466C8D">
              <w:rPr>
                <w:bCs/>
                <w:szCs w:val="22"/>
                <w:lang w:val="fr-FR" w:eastAsia="en-CA"/>
              </w:rPr>
              <w:t>’</w:t>
            </w:r>
            <w:r w:rsidRPr="00466C8D">
              <w:rPr>
                <w:bCs/>
                <w:szCs w:val="22"/>
                <w:lang w:val="fr-FR" w:eastAsia="en-CA"/>
              </w:rPr>
              <w:t>exercice biennal 2012</w:t>
            </w:r>
            <w:r w:rsidR="00466C8D" w:rsidRPr="00466C8D">
              <w:rPr>
                <w:bCs/>
                <w:szCs w:val="22"/>
                <w:lang w:val="fr-FR" w:eastAsia="en-CA"/>
              </w:rPr>
              <w:noBreakHyphen/>
            </w:r>
            <w:r w:rsidRPr="00466C8D">
              <w:rPr>
                <w:bCs/>
                <w:szCs w:val="22"/>
                <w:lang w:val="fr-FR" w:eastAsia="en-CA"/>
              </w:rPr>
              <w:t>2013 à 21,4% pour l</w:t>
            </w:r>
            <w:r w:rsidR="008C13C5" w:rsidRPr="00466C8D">
              <w:rPr>
                <w:bCs/>
                <w:szCs w:val="22"/>
                <w:lang w:val="fr-FR" w:eastAsia="en-CA"/>
              </w:rPr>
              <w:t>’</w:t>
            </w:r>
            <w:r w:rsidRPr="00466C8D">
              <w:rPr>
                <w:bCs/>
                <w:szCs w:val="22"/>
                <w:lang w:val="fr-FR" w:eastAsia="en-CA"/>
              </w:rPr>
              <w:t>exercice en cours.</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En outre, pour l</w:t>
            </w:r>
            <w:r w:rsidR="008C13C5" w:rsidRPr="00466C8D">
              <w:rPr>
                <w:bCs/>
                <w:szCs w:val="22"/>
                <w:lang w:val="fr-FR" w:eastAsia="en-CA"/>
              </w:rPr>
              <w:t>’</w:t>
            </w:r>
            <w:r w:rsidRPr="00466C8D">
              <w:rPr>
                <w:bCs/>
                <w:szCs w:val="22"/>
                <w:lang w:val="fr-FR" w:eastAsia="en-CA"/>
              </w:rPr>
              <w:t>exercice biennal 2016</w:t>
            </w:r>
            <w:r w:rsidR="00466C8D" w:rsidRPr="00466C8D">
              <w:rPr>
                <w:bCs/>
                <w:szCs w:val="22"/>
                <w:lang w:val="fr-FR" w:eastAsia="en-CA"/>
              </w:rPr>
              <w:noBreakHyphen/>
            </w:r>
            <w:r w:rsidRPr="00466C8D">
              <w:rPr>
                <w:bCs/>
                <w:szCs w:val="22"/>
                <w:lang w:val="fr-FR" w:eastAsia="en-CA"/>
              </w:rPr>
              <w:t>2017, un montant total de 1,5 million de francs suisses a été approuvé pour la mise en œuvre des projets du Plan d</w:t>
            </w:r>
            <w:r w:rsidR="008C13C5" w:rsidRPr="00466C8D">
              <w:rPr>
                <w:bCs/>
                <w:szCs w:val="22"/>
                <w:lang w:val="fr-FR" w:eastAsia="en-CA"/>
              </w:rPr>
              <w:t>’</w:t>
            </w:r>
            <w:r w:rsidRPr="00466C8D">
              <w:rPr>
                <w:bCs/>
                <w:szCs w:val="22"/>
                <w:lang w:val="fr-FR" w:eastAsia="en-CA"/>
              </w:rPr>
              <w:t>action pour le développement (voir tableau 6 du programme et budget 2016</w:t>
            </w:r>
            <w:r w:rsidR="00466C8D" w:rsidRPr="00466C8D">
              <w:rPr>
                <w:bCs/>
                <w:szCs w:val="22"/>
                <w:lang w:val="fr-FR" w:eastAsia="en-CA"/>
              </w:rPr>
              <w:noBreakHyphen/>
            </w:r>
            <w:r w:rsidRPr="00466C8D">
              <w:rPr>
                <w:bCs/>
                <w:szCs w:val="22"/>
                <w:lang w:val="fr-FR" w:eastAsia="en-CA"/>
              </w:rPr>
              <w:t>2017).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En ce qui concerne les activités visant à inscrire la propriété intellectuelle dans les programmes d</w:t>
            </w:r>
            <w:r w:rsidR="008C13C5" w:rsidRPr="00466C8D">
              <w:rPr>
                <w:bCs/>
                <w:szCs w:val="22"/>
                <w:lang w:val="fr-FR" w:eastAsia="en-CA"/>
              </w:rPr>
              <w:t>’</w:t>
            </w:r>
            <w:r w:rsidRPr="00466C8D">
              <w:rPr>
                <w:bCs/>
                <w:szCs w:val="22"/>
                <w:lang w:val="fr-FR" w:eastAsia="en-CA"/>
              </w:rPr>
              <w:t>enseignement de différents niveaux, un large éventail d</w:t>
            </w:r>
            <w:r w:rsidR="008C13C5" w:rsidRPr="00466C8D">
              <w:rPr>
                <w:bCs/>
                <w:szCs w:val="22"/>
                <w:lang w:val="fr-FR" w:eastAsia="en-CA"/>
              </w:rPr>
              <w:t>’</w:t>
            </w:r>
            <w:r w:rsidRPr="00466C8D">
              <w:rPr>
                <w:bCs/>
                <w:szCs w:val="22"/>
                <w:lang w:val="fr-FR" w:eastAsia="en-CA"/>
              </w:rPr>
              <w:t>entre elles est en cours, en particulier dans le cadre de l</w:t>
            </w:r>
            <w:r w:rsidR="008C13C5" w:rsidRPr="00466C8D">
              <w:rPr>
                <w:bCs/>
                <w:szCs w:val="22"/>
                <w:lang w:val="fr-FR" w:eastAsia="en-CA"/>
              </w:rPr>
              <w:t>’</w:t>
            </w:r>
            <w:r w:rsidRPr="00466C8D">
              <w:rPr>
                <w:bCs/>
                <w:szCs w:val="22"/>
                <w:lang w:val="fr-FR" w:eastAsia="en-CA"/>
              </w:rPr>
              <w:t>Académie de l</w:t>
            </w:r>
            <w:r w:rsidR="008C13C5" w:rsidRPr="00466C8D">
              <w:rPr>
                <w:bCs/>
                <w:szCs w:val="22"/>
                <w:lang w:val="fr-FR" w:eastAsia="en-CA"/>
              </w:rPr>
              <w:t>’</w:t>
            </w:r>
            <w:r w:rsidRPr="00466C8D">
              <w:rPr>
                <w:bCs/>
                <w:szCs w:val="22"/>
                <w:lang w:val="fr-FR" w:eastAsia="en-CA"/>
              </w:rPr>
              <w:t>O</w:t>
            </w:r>
            <w:r w:rsidR="00466C8D" w:rsidRPr="00466C8D">
              <w:rPr>
                <w:bCs/>
                <w:szCs w:val="22"/>
                <w:lang w:val="fr-FR" w:eastAsia="en-CA"/>
              </w:rPr>
              <w:t>MPI.  Da</w:t>
            </w:r>
            <w:r w:rsidRPr="00466C8D">
              <w:rPr>
                <w:bCs/>
                <w:szCs w:val="22"/>
                <w:lang w:val="fr-FR" w:eastAsia="en-CA"/>
              </w:rPr>
              <w:t>ns ce domaine, les académies de propriété intellectuelle innovantes (projets DA_10_01 figurant dans le CDIP/3/INF/2 et DA_10_02 figurant dans le CDIP/9/10 Rev.1, qui ont été menés à bien, évalués et intégrés dans le programme et budget de l</w:t>
            </w:r>
            <w:r w:rsidR="008C13C5" w:rsidRPr="00466C8D">
              <w:rPr>
                <w:bCs/>
                <w:szCs w:val="22"/>
                <w:lang w:val="fr-FR" w:eastAsia="en-CA"/>
              </w:rPr>
              <w:t>’</w:t>
            </w:r>
            <w:r w:rsidRPr="00466C8D">
              <w:rPr>
                <w:bCs/>
                <w:szCs w:val="22"/>
                <w:lang w:val="fr-FR" w:eastAsia="en-CA"/>
              </w:rPr>
              <w:t>OMPI) et l</w:t>
            </w:r>
            <w:r w:rsidR="008C13C5" w:rsidRPr="00466C8D">
              <w:rPr>
                <w:bCs/>
                <w:szCs w:val="22"/>
                <w:lang w:val="fr-FR" w:eastAsia="en-CA"/>
              </w:rPr>
              <w:t>’</w:t>
            </w:r>
            <w:r w:rsidRPr="00466C8D">
              <w:rPr>
                <w:bCs/>
                <w:szCs w:val="22"/>
                <w:lang w:val="fr-FR" w:eastAsia="en-CA"/>
              </w:rPr>
              <w:t>intégration du Plan d</w:t>
            </w:r>
            <w:r w:rsidR="008C13C5" w:rsidRPr="00466C8D">
              <w:rPr>
                <w:bCs/>
                <w:szCs w:val="22"/>
                <w:lang w:val="fr-FR" w:eastAsia="en-CA"/>
              </w:rPr>
              <w:t>’</w:t>
            </w:r>
            <w:r w:rsidRPr="00466C8D">
              <w:rPr>
                <w:bCs/>
                <w:szCs w:val="22"/>
                <w:lang w:val="fr-FR" w:eastAsia="en-CA"/>
              </w:rPr>
              <w:t>action pour le développement dans les programmes d</w:t>
            </w:r>
            <w:r w:rsidR="008C13C5" w:rsidRPr="00466C8D">
              <w:rPr>
                <w:bCs/>
                <w:szCs w:val="22"/>
                <w:lang w:val="fr-FR" w:eastAsia="en-CA"/>
              </w:rPr>
              <w:t>’</w:t>
            </w:r>
            <w:r w:rsidRPr="00466C8D">
              <w:rPr>
                <w:bCs/>
                <w:szCs w:val="22"/>
                <w:lang w:val="fr-FR" w:eastAsia="en-CA"/>
              </w:rPr>
              <w:t>enseignement à distance de l</w:t>
            </w:r>
            <w:r w:rsidR="008C13C5" w:rsidRPr="00466C8D">
              <w:rPr>
                <w:bCs/>
                <w:szCs w:val="22"/>
                <w:lang w:val="fr-FR" w:eastAsia="en-CA"/>
              </w:rPr>
              <w:t>’</w:t>
            </w:r>
            <w:r w:rsidRPr="00466C8D">
              <w:rPr>
                <w:bCs/>
                <w:szCs w:val="22"/>
                <w:lang w:val="fr-FR" w:eastAsia="en-CA"/>
              </w:rPr>
              <w:t>OMPI, qu</w:t>
            </w:r>
            <w:r w:rsidR="008C13C5" w:rsidRPr="00466C8D">
              <w:rPr>
                <w:bCs/>
                <w:szCs w:val="22"/>
                <w:lang w:val="fr-FR" w:eastAsia="en-CA"/>
              </w:rPr>
              <w:t>’</w:t>
            </w:r>
            <w:r w:rsidRPr="00466C8D">
              <w:rPr>
                <w:bCs/>
                <w:szCs w:val="22"/>
                <w:lang w:val="fr-FR" w:eastAsia="en-CA"/>
              </w:rPr>
              <w:t>utilisent différents établissements d</w:t>
            </w:r>
            <w:r w:rsidR="008C13C5" w:rsidRPr="00466C8D">
              <w:rPr>
                <w:bCs/>
                <w:szCs w:val="22"/>
                <w:lang w:val="fr-FR" w:eastAsia="en-CA"/>
              </w:rPr>
              <w:t>’</w:t>
            </w:r>
            <w:r w:rsidRPr="00466C8D">
              <w:rPr>
                <w:bCs/>
                <w:szCs w:val="22"/>
                <w:lang w:val="fr-FR" w:eastAsia="en-CA"/>
              </w:rPr>
              <w:t>enseignement, constituent deux initiatives importantes.</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En outre, une proposition de projet pour la coopération avec les instituts de formation judiciaire des pays en développement et des pays les moins avancés dans le domaine de l</w:t>
            </w:r>
            <w:r w:rsidR="008C13C5" w:rsidRPr="00466C8D">
              <w:rPr>
                <w:bCs/>
                <w:szCs w:val="22"/>
                <w:lang w:val="fr-FR" w:eastAsia="en-CA"/>
              </w:rPr>
              <w:t>’</w:t>
            </w:r>
            <w:r w:rsidRPr="00466C8D">
              <w:rPr>
                <w:bCs/>
                <w:szCs w:val="22"/>
                <w:lang w:val="fr-FR" w:eastAsia="en-CA"/>
              </w:rPr>
              <w:t>enseignement et de la formation professionnelle en matière de droits de propriété intellectuelle (projet DA_3_10_45_01 figurant dans le document CDIP/16/7) a été examiné</w:t>
            </w:r>
            <w:r w:rsidR="006B0CA4" w:rsidRPr="00466C8D">
              <w:rPr>
                <w:bCs/>
                <w:szCs w:val="22"/>
                <w:lang w:val="fr-FR" w:eastAsia="en-CA"/>
              </w:rPr>
              <w:t>e</w:t>
            </w:r>
            <w:r w:rsidRPr="00466C8D">
              <w:rPr>
                <w:bCs/>
                <w:szCs w:val="22"/>
                <w:lang w:val="fr-FR" w:eastAsia="en-CA"/>
              </w:rPr>
              <w:t xml:space="preserve"> au cours de la seizième session</w:t>
            </w:r>
            <w:r w:rsidR="009B09B7" w:rsidRPr="00466C8D">
              <w:rPr>
                <w:bCs/>
                <w:szCs w:val="22"/>
                <w:lang w:val="fr-FR" w:eastAsia="en-CA"/>
              </w:rPr>
              <w:t xml:space="preserve"> du CDI</w:t>
            </w:r>
            <w:r w:rsidRPr="00466C8D">
              <w:rPr>
                <w:bCs/>
                <w:szCs w:val="22"/>
                <w:lang w:val="fr-FR" w:eastAsia="en-CA"/>
              </w:rPr>
              <w:t>P.</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r w:rsidRPr="00466C8D">
              <w:rPr>
                <w:bCs/>
                <w:szCs w:val="22"/>
                <w:lang w:val="fr-FR" w:eastAsia="en-CA"/>
              </w:rPr>
              <w:t>CDIP/2/3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lastRenderedPageBreak/>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CDIP/9/6</w:t>
            </w:r>
          </w:p>
          <w:p w:rsidR="0098560D" w:rsidRPr="00917442" w:rsidRDefault="0098560D" w:rsidP="00570239">
            <w:pPr>
              <w:rPr>
                <w:bCs/>
                <w:szCs w:val="22"/>
                <w:lang w:eastAsia="en-CA"/>
              </w:rPr>
            </w:pPr>
            <w:r w:rsidRPr="00917442">
              <w:rPr>
                <w:bCs/>
                <w:szCs w:val="22"/>
                <w:lang w:eastAsia="en-CA"/>
              </w:rPr>
              <w:t>CDIP/10/2</w:t>
            </w:r>
          </w:p>
          <w:p w:rsidR="0098560D" w:rsidRPr="00466C8D" w:rsidRDefault="0098560D" w:rsidP="00570239">
            <w:pPr>
              <w:rPr>
                <w:bCs/>
                <w:szCs w:val="22"/>
                <w:lang w:val="fr-FR" w:eastAsia="en-CA"/>
              </w:rPr>
            </w:pPr>
            <w:r w:rsidRPr="00466C8D">
              <w:rPr>
                <w:bCs/>
                <w:szCs w:val="22"/>
                <w:lang w:val="fr-FR" w:eastAsia="en-CA"/>
              </w:rPr>
              <w:lastRenderedPageBreak/>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rPr>
            </w:pPr>
          </w:p>
        </w:tc>
        <w:tc>
          <w:tcPr>
            <w:tcW w:w="2552" w:type="dxa"/>
            <w:tcMar>
              <w:top w:w="113" w:type="dxa"/>
              <w:bottom w:w="113" w:type="dxa"/>
            </w:tcMar>
          </w:tcPr>
          <w:p w:rsidR="0098560D" w:rsidRPr="00466C8D" w:rsidRDefault="0098560D" w:rsidP="00570239">
            <w:pPr>
              <w:rPr>
                <w:bCs/>
                <w:szCs w:val="22"/>
                <w:lang w:val="fr-FR"/>
              </w:rPr>
            </w:pPr>
            <w:r w:rsidRPr="00466C8D">
              <w:rPr>
                <w:bCs/>
                <w:szCs w:val="22"/>
                <w:lang w:val="fr-FR"/>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 et CDIP/5/5).</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szCs w:val="22"/>
                <w:lang w:val="fr-FR"/>
              </w:rPr>
            </w:pPr>
            <w:r w:rsidRPr="00466C8D">
              <w:rPr>
                <w:bCs/>
                <w:szCs w:val="22"/>
                <w:lang w:val="fr-FR" w:eastAsia="en-CA"/>
              </w:rPr>
              <w:t xml:space="preserve">Cette recommandation a été traitée par le projet DA_10_05 sur le </w:t>
            </w:r>
            <w:r w:rsidR="00AC5042" w:rsidRPr="00466C8D">
              <w:rPr>
                <w:bCs/>
                <w:szCs w:val="22"/>
                <w:lang w:val="fr-FR" w:eastAsia="en-CA"/>
              </w:rPr>
              <w:t>“</w:t>
            </w:r>
            <w:r w:rsidRPr="00466C8D">
              <w:rPr>
                <w:bCs/>
                <w:szCs w:val="22"/>
                <w:lang w:val="fr-FR" w:eastAsia="en-CA"/>
              </w:rPr>
              <w:t xml:space="preserve">Renforcement des capacités des institutions et des utilisateurs aux niveaux national, </w:t>
            </w:r>
            <w:proofErr w:type="spellStart"/>
            <w:r w:rsidRPr="00466C8D">
              <w:rPr>
                <w:bCs/>
                <w:szCs w:val="22"/>
                <w:lang w:val="fr-FR" w:eastAsia="en-CA"/>
              </w:rPr>
              <w:t>sous</w:t>
            </w:r>
            <w:r w:rsidR="00466C8D" w:rsidRPr="00466C8D">
              <w:rPr>
                <w:bCs/>
                <w:szCs w:val="22"/>
                <w:lang w:val="fr-FR" w:eastAsia="en-CA"/>
              </w:rPr>
              <w:noBreakHyphen/>
            </w:r>
            <w:r w:rsidRPr="00466C8D">
              <w:rPr>
                <w:bCs/>
                <w:szCs w:val="22"/>
                <w:lang w:val="fr-FR" w:eastAsia="en-CA"/>
              </w:rPr>
              <w:t>régional</w:t>
            </w:r>
            <w:proofErr w:type="spellEnd"/>
            <w:r w:rsidRPr="00466C8D">
              <w:rPr>
                <w:bCs/>
                <w:szCs w:val="22"/>
                <w:lang w:val="fr-FR" w:eastAsia="en-CA"/>
              </w:rPr>
              <w:t xml:space="preserve"> et régional</w:t>
            </w:r>
            <w:r w:rsidR="00AC5042" w:rsidRPr="00466C8D">
              <w:rPr>
                <w:bCs/>
                <w:szCs w:val="22"/>
                <w:lang w:val="fr-FR" w:eastAsia="en-CA"/>
              </w:rPr>
              <w:t>”</w:t>
            </w:r>
            <w:r w:rsidRPr="00466C8D">
              <w:rPr>
                <w:bCs/>
                <w:szCs w:val="22"/>
                <w:lang w:val="fr-FR" w:eastAsia="en-CA"/>
              </w:rPr>
              <w:t xml:space="preserve"> (document CDIP/3/2), et le projet sur </w:t>
            </w:r>
            <w:r w:rsidR="00AC5042" w:rsidRPr="00466C8D">
              <w:rPr>
                <w:bCs/>
                <w:szCs w:val="22"/>
                <w:lang w:val="fr-FR" w:eastAsia="en-CA"/>
              </w:rPr>
              <w:t>“</w:t>
            </w:r>
            <w:r w:rsidRPr="00466C8D">
              <w:rPr>
                <w:bCs/>
                <w:szCs w:val="22"/>
                <w:lang w:val="fr-FR" w:eastAsia="en-CA"/>
              </w:rPr>
              <w:t>la propriété intellectuelle et la création de marques de produits aux fins de développement des entreprises dans les pays en développement et les pays moins avancés</w:t>
            </w:r>
            <w:r w:rsidR="00AC5042" w:rsidRPr="00466C8D">
              <w:rPr>
                <w:bCs/>
                <w:szCs w:val="22"/>
                <w:lang w:val="fr-FR" w:eastAsia="en-CA"/>
              </w:rPr>
              <w:t>”</w:t>
            </w:r>
            <w:r w:rsidRPr="00466C8D">
              <w:rPr>
                <w:bCs/>
                <w:szCs w:val="22"/>
                <w:lang w:val="fr-FR" w:eastAsia="en-CA"/>
              </w:rPr>
              <w:t xml:space="preserve"> (projet DA_04_10_01 figurant dans le document CDIP/5/5).</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Des rapports d</w:t>
            </w:r>
            <w:r w:rsidR="008C13C5" w:rsidRPr="00466C8D">
              <w:rPr>
                <w:bCs/>
                <w:szCs w:val="22"/>
                <w:lang w:val="fr-FR" w:eastAsia="en-CA"/>
              </w:rPr>
              <w:t>’</w:t>
            </w:r>
            <w:r w:rsidRPr="00466C8D">
              <w:rPr>
                <w:bCs/>
                <w:szCs w:val="22"/>
                <w:lang w:val="fr-FR" w:eastAsia="en-CA"/>
              </w:rPr>
              <w:t>évaluation concernant ces deux projets ont été présentés aux dixième et treizième sessions du CDIP et figurent respectivement dans les documents CDIP/10/7 et CDIP/13/3.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élément des industries de la création dans le projet DA_10_04 sur le renforcement de la capacité des institutions gouvernementales et partenaires œuvrant dans le domaine de la propriété intellectuelle au niveau national à gérer, superviser et promouvoir les industries de la création et à améliorer les résultats et l</w:t>
            </w:r>
            <w:r w:rsidR="008C13C5" w:rsidRPr="00466C8D">
              <w:rPr>
                <w:bCs/>
                <w:szCs w:val="22"/>
                <w:lang w:val="fr-FR" w:eastAsia="en-CA"/>
              </w:rPr>
              <w:t>’</w:t>
            </w:r>
            <w:r w:rsidRPr="00466C8D">
              <w:rPr>
                <w:bCs/>
                <w:szCs w:val="22"/>
                <w:lang w:val="fr-FR" w:eastAsia="en-CA"/>
              </w:rPr>
              <w:t>organisation en réseau des organismes de gestion collective du droit d</w:t>
            </w:r>
            <w:r w:rsidR="008C13C5" w:rsidRPr="00466C8D">
              <w:rPr>
                <w:bCs/>
                <w:szCs w:val="22"/>
                <w:lang w:val="fr-FR" w:eastAsia="en-CA"/>
              </w:rPr>
              <w:t>’</w:t>
            </w:r>
            <w:r w:rsidRPr="00466C8D">
              <w:rPr>
                <w:bCs/>
                <w:szCs w:val="22"/>
                <w:lang w:val="fr-FR" w:eastAsia="en-CA"/>
              </w:rPr>
              <w:t>auteur (figurant dans le document CDIP/3/INF/2) a aussi contribué à la mise en œuvre de cette recommandation.</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aussi traitée dans le cadre des projets suivants :</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1.  Projet pour le renforcement et le développement du secteur de l</w:t>
            </w:r>
            <w:r w:rsidR="008C13C5" w:rsidRPr="00466C8D">
              <w:rPr>
                <w:bCs/>
                <w:szCs w:val="22"/>
                <w:lang w:val="fr-FR" w:eastAsia="en-CA"/>
              </w:rPr>
              <w:t>’</w:t>
            </w:r>
            <w:r w:rsidRPr="00466C8D">
              <w:rPr>
                <w:bCs/>
                <w:szCs w:val="22"/>
                <w:lang w:val="fr-FR" w:eastAsia="en-CA"/>
              </w:rPr>
              <w:t xml:space="preserve">audiovisuel au Burkina Faso et dans certains pays africains </w:t>
            </w:r>
            <w:r w:rsidRPr="00466C8D">
              <w:rPr>
                <w:bCs/>
                <w:szCs w:val="22"/>
                <w:lang w:val="fr-FR" w:eastAsia="en-CA"/>
              </w:rPr>
              <w:lastRenderedPageBreak/>
              <w:t>(projet DA_1_2_4_10_11_1 figurant dans le document CDIP/9/13).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2.  Projet pilote sur la propriété intellectuelle et la gestion des dessins et modèles pour le développement des entreprises dans les pays en développement et les pays les moins avancés (PMA) (projet DA_4_10_02 figurant dans le document CDIP/12/6).</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En outre, les programmes et activités de l</w:t>
            </w:r>
            <w:r w:rsidR="008C13C5" w:rsidRPr="00466C8D">
              <w:rPr>
                <w:bCs/>
                <w:szCs w:val="22"/>
                <w:lang w:val="fr-FR" w:eastAsia="en-CA"/>
              </w:rPr>
              <w:t>’</w:t>
            </w:r>
            <w:r w:rsidRPr="00466C8D">
              <w:rPr>
                <w:bCs/>
                <w:szCs w:val="22"/>
                <w:lang w:val="fr-FR" w:eastAsia="en-CA"/>
              </w:rPr>
              <w:t>OMPI en rapport avec les PME ont contribué à renforcer les capacités nationales et régionales en matière de protection des créations, innovations et inventions nationales.</w:t>
            </w:r>
          </w:p>
        </w:tc>
        <w:tc>
          <w:tcPr>
            <w:tcW w:w="1701" w:type="dxa"/>
            <w:shd w:val="clear" w:color="auto" w:fill="auto"/>
            <w:tcMar>
              <w:top w:w="113" w:type="dxa"/>
              <w:bottom w:w="113" w:type="dxa"/>
            </w:tcMar>
          </w:tcPr>
          <w:p w:rsidR="0098560D" w:rsidRPr="00917442" w:rsidRDefault="0098560D" w:rsidP="00570239">
            <w:pPr>
              <w:rPr>
                <w:bCs/>
                <w:szCs w:val="22"/>
                <w:lang w:eastAsia="en-CA"/>
              </w:rPr>
            </w:pPr>
            <w:r w:rsidRPr="00917442">
              <w:rPr>
                <w:bCs/>
                <w:szCs w:val="22"/>
                <w:lang w:eastAsia="en-CA"/>
              </w:rPr>
              <w:lastRenderedPageBreak/>
              <w:t>CDIP/1/3</w:t>
            </w:r>
          </w:p>
          <w:p w:rsidR="0098560D" w:rsidRPr="00917442" w:rsidRDefault="0098560D" w:rsidP="00570239">
            <w:pPr>
              <w:rPr>
                <w:bCs/>
                <w:szCs w:val="22"/>
                <w:lang w:eastAsia="en-CA"/>
              </w:rPr>
            </w:pPr>
            <w:r w:rsidRPr="00917442">
              <w:rPr>
                <w:bCs/>
                <w:szCs w:val="22"/>
                <w:lang w:eastAsia="en-CA"/>
              </w:rPr>
              <w:t>CDIP/2/3</w:t>
            </w:r>
          </w:p>
          <w:p w:rsidR="0098560D" w:rsidRPr="00917442" w:rsidRDefault="0098560D" w:rsidP="00570239">
            <w:pPr>
              <w:rPr>
                <w:bCs/>
                <w:szCs w:val="22"/>
                <w:lang w:eastAsia="en-CA"/>
              </w:rPr>
            </w:pPr>
            <w:r w:rsidRPr="00917442">
              <w:rPr>
                <w:bCs/>
                <w:szCs w:val="22"/>
                <w:lang w:eastAsia="en-CA"/>
              </w:rPr>
              <w:t>CDIP/5/5</w:t>
            </w:r>
          </w:p>
          <w:p w:rsidR="0098560D" w:rsidRPr="00917442" w:rsidRDefault="0098560D" w:rsidP="00570239">
            <w:pPr>
              <w:rPr>
                <w:bCs/>
                <w:szCs w:val="22"/>
                <w:lang w:eastAsia="en-CA"/>
              </w:rPr>
            </w:pPr>
            <w:r w:rsidRPr="00917442">
              <w:rPr>
                <w:bCs/>
                <w:szCs w:val="22"/>
                <w:lang w:eastAsia="en-CA"/>
              </w:rPr>
              <w:t>CDIP3/INF/2</w:t>
            </w:r>
          </w:p>
          <w:p w:rsidR="0098560D" w:rsidRPr="00917442" w:rsidRDefault="0098560D" w:rsidP="00570239">
            <w:pPr>
              <w:rPr>
                <w:bCs/>
                <w:szCs w:val="22"/>
                <w:lang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CDIP/10/7</w:t>
            </w:r>
          </w:p>
          <w:p w:rsidR="0098560D" w:rsidRPr="00466C8D" w:rsidRDefault="0098560D" w:rsidP="00570239">
            <w:pPr>
              <w:rPr>
                <w:szCs w:val="22"/>
                <w:lang w:val="fr-FR"/>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A4504D" w:rsidRDefault="0098560D" w:rsidP="00570239">
            <w:pPr>
              <w:rPr>
                <w:bCs/>
                <w:szCs w:val="22"/>
                <w:lang w:val="fr-FR"/>
              </w:rPr>
            </w:pPr>
            <w:r w:rsidRPr="00A4504D">
              <w:rPr>
                <w:bCs/>
                <w:szCs w:val="22"/>
                <w:lang w:val="fr-FR"/>
              </w:rPr>
              <w:t>L</w:t>
            </w:r>
            <w:r w:rsidR="008C13C5" w:rsidRPr="00A4504D">
              <w:rPr>
                <w:bCs/>
                <w:szCs w:val="22"/>
                <w:lang w:val="fr-FR"/>
              </w:rPr>
              <w:t>’</w:t>
            </w:r>
            <w:r w:rsidRPr="00A4504D">
              <w:rPr>
                <w:bCs/>
                <w:szCs w:val="22"/>
                <w:lang w:val="fr-FR"/>
              </w:rPr>
              <w:t>OMPI publiera sur son site Web des informations générales sur l</w:t>
            </w:r>
            <w:r w:rsidR="008C13C5" w:rsidRPr="00A4504D">
              <w:rPr>
                <w:bCs/>
                <w:szCs w:val="22"/>
                <w:lang w:val="fr-FR"/>
              </w:rPr>
              <w:t>’</w:t>
            </w:r>
            <w:r w:rsidRPr="00A4504D">
              <w:rPr>
                <w:bCs/>
                <w:szCs w:val="22"/>
                <w:lang w:val="fr-FR"/>
              </w:rPr>
              <w:t>ensemble des activités d</w:t>
            </w:r>
            <w:r w:rsidR="008C13C5" w:rsidRPr="00A4504D">
              <w:rPr>
                <w:bCs/>
                <w:szCs w:val="22"/>
                <w:lang w:val="fr-FR"/>
              </w:rPr>
              <w:t>’</w:t>
            </w:r>
            <w:r w:rsidRPr="00A4504D">
              <w:rPr>
                <w:bCs/>
                <w:szCs w:val="22"/>
                <w:lang w:val="fr-FR"/>
              </w:rPr>
              <w:t>assistance technique et fournira, à la demande des États membres, des informations détaillées sur des activités spécifiques, avec le consentement des États membres et autres destinataires concernés pour lesquels l</w:t>
            </w:r>
            <w:r w:rsidR="008C13C5" w:rsidRPr="00A4504D">
              <w:rPr>
                <w:bCs/>
                <w:szCs w:val="22"/>
                <w:lang w:val="fr-FR"/>
              </w:rPr>
              <w:t>’</w:t>
            </w:r>
            <w:r w:rsidRPr="00A4504D">
              <w:rPr>
                <w:bCs/>
                <w:szCs w:val="22"/>
                <w:lang w:val="fr-FR"/>
              </w:rPr>
              <w:t>activité a été mise en œuvre.</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 et CDIP/3/INF/2).</w:t>
            </w:r>
          </w:p>
        </w:tc>
        <w:tc>
          <w:tcPr>
            <w:tcW w:w="6521" w:type="dxa"/>
            <w:shd w:val="clear" w:color="auto" w:fill="auto"/>
            <w:tcMar>
              <w:top w:w="113" w:type="dxa"/>
              <w:bottom w:w="113" w:type="dxa"/>
            </w:tcMar>
          </w:tcPr>
          <w:p w:rsidR="0098560D" w:rsidRPr="00466C8D" w:rsidRDefault="0098560D" w:rsidP="00570239">
            <w:pPr>
              <w:widowControl w:val="0"/>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le début de 2009.</w:t>
            </w:r>
          </w:p>
          <w:p w:rsidR="0098560D" w:rsidRPr="00466C8D" w:rsidRDefault="0098560D" w:rsidP="00570239">
            <w:pPr>
              <w:widowControl w:val="0"/>
              <w:rPr>
                <w:bCs/>
                <w:szCs w:val="22"/>
                <w:lang w:val="fr-FR" w:eastAsia="en-CA"/>
              </w:rPr>
            </w:pPr>
          </w:p>
          <w:p w:rsidR="0098560D" w:rsidRPr="00466C8D" w:rsidRDefault="0098560D" w:rsidP="00570239">
            <w:pPr>
              <w:widowControl w:val="0"/>
              <w:rPr>
                <w:bCs/>
                <w:szCs w:val="22"/>
                <w:lang w:val="fr-FR" w:eastAsia="en-CA"/>
              </w:rPr>
            </w:pPr>
            <w:r w:rsidRPr="00466C8D">
              <w:rPr>
                <w:bCs/>
                <w:szCs w:val="22"/>
                <w:lang w:val="fr-FR" w:eastAsia="en-CA"/>
              </w:rPr>
              <w:t>Cette recommandation a été traitée par le projet du Plan d</w:t>
            </w:r>
            <w:r w:rsidR="008C13C5" w:rsidRPr="00466C8D">
              <w:rPr>
                <w:bCs/>
                <w:szCs w:val="22"/>
                <w:lang w:val="fr-FR" w:eastAsia="en-CA"/>
              </w:rPr>
              <w:t>’</w:t>
            </w:r>
            <w:r w:rsidRPr="00466C8D">
              <w:rPr>
                <w:bCs/>
                <w:szCs w:val="22"/>
                <w:lang w:val="fr-FR" w:eastAsia="en-CA"/>
              </w:rPr>
              <w:t>action pour le développement sur la base de données d</w:t>
            </w:r>
            <w:r w:rsidR="008C13C5" w:rsidRPr="00466C8D">
              <w:rPr>
                <w:bCs/>
                <w:szCs w:val="22"/>
                <w:lang w:val="fr-FR" w:eastAsia="en-CA"/>
              </w:rPr>
              <w:t>’</w:t>
            </w:r>
            <w:r w:rsidRPr="00466C8D">
              <w:rPr>
                <w:bCs/>
                <w:szCs w:val="22"/>
                <w:lang w:val="fr-FR" w:eastAsia="en-CA"/>
              </w:rPr>
              <w:t>assistance technique en propriété intellectuelle (IP</w:t>
            </w:r>
            <w:r w:rsidR="00466C8D" w:rsidRPr="00466C8D">
              <w:rPr>
                <w:bCs/>
                <w:szCs w:val="22"/>
                <w:lang w:val="fr-FR" w:eastAsia="en-CA"/>
              </w:rPr>
              <w:noBreakHyphen/>
            </w:r>
            <w:r w:rsidRPr="00466C8D">
              <w:rPr>
                <w:bCs/>
                <w:szCs w:val="22"/>
                <w:lang w:val="fr-FR" w:eastAsia="en-CA"/>
              </w:rPr>
              <w:t>TAD) (projet DA_05_01 figurant dans le document CDIP/3/INF/2 et disponible à l</w:t>
            </w:r>
            <w:r w:rsidR="008C13C5" w:rsidRPr="00466C8D">
              <w:rPr>
                <w:bCs/>
                <w:szCs w:val="22"/>
                <w:lang w:val="fr-FR" w:eastAsia="en-CA"/>
              </w:rPr>
              <w:t>’</w:t>
            </w:r>
            <w:r w:rsidRPr="00466C8D">
              <w:rPr>
                <w:bCs/>
                <w:szCs w:val="22"/>
                <w:lang w:val="fr-FR" w:eastAsia="en-CA"/>
              </w:rPr>
              <w:t xml:space="preserve">adresse </w:t>
            </w:r>
            <w:hyperlink r:id="rId12" w:history="1">
              <w:r w:rsidRPr="00466C8D">
                <w:rPr>
                  <w:rStyle w:val="Hyperlink"/>
                  <w:bCs/>
                  <w:color w:val="auto"/>
                  <w:szCs w:val="22"/>
                  <w:lang w:val="fr-FR" w:eastAsia="en-CA"/>
                </w:rPr>
                <w:t>http://www.wipo.int/tad/fr/</w:t>
              </w:r>
            </w:hyperlink>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neuvième session du CDIP (CDIP/9/4).</w:t>
            </w:r>
          </w:p>
          <w:p w:rsidR="0098560D" w:rsidRPr="00466C8D" w:rsidRDefault="0098560D" w:rsidP="00570239">
            <w:pPr>
              <w:rPr>
                <w:bCs/>
                <w:szCs w:val="22"/>
                <w:lang w:val="fr-FR" w:eastAsia="en-CA"/>
              </w:rPr>
            </w:pPr>
          </w:p>
          <w:p w:rsidR="0098560D" w:rsidRPr="00466C8D" w:rsidRDefault="0063705F" w:rsidP="0063705F">
            <w:pPr>
              <w:rPr>
                <w:bCs/>
                <w:szCs w:val="22"/>
                <w:lang w:val="fr-FR" w:eastAsia="en-CA"/>
              </w:rPr>
            </w:pPr>
            <w:r w:rsidRPr="00466C8D">
              <w:rPr>
                <w:bCs/>
                <w:szCs w:val="22"/>
                <w:lang w:val="fr-FR" w:eastAsia="en-CA"/>
              </w:rPr>
              <w:t xml:space="preserve">Une présentation de la </w:t>
            </w:r>
            <w:r w:rsidRPr="00466C8D">
              <w:rPr>
                <w:szCs w:val="22"/>
                <w:lang w:val="fr-FR" w:eastAsia="en-CA"/>
              </w:rPr>
              <w:t>base de données d</w:t>
            </w:r>
            <w:r w:rsidR="008C13C5" w:rsidRPr="00466C8D">
              <w:rPr>
                <w:szCs w:val="22"/>
                <w:lang w:val="fr-FR" w:eastAsia="en-CA"/>
              </w:rPr>
              <w:t>’</w:t>
            </w:r>
            <w:r w:rsidRPr="00466C8D">
              <w:rPr>
                <w:szCs w:val="22"/>
                <w:lang w:val="fr-FR" w:eastAsia="en-CA"/>
              </w:rPr>
              <w:t>assistance technique en matière de propriété intellectuelle (IP</w:t>
            </w:r>
            <w:r w:rsidR="00466C8D" w:rsidRPr="00466C8D">
              <w:rPr>
                <w:szCs w:val="22"/>
                <w:lang w:val="fr-FR" w:eastAsia="en-CA"/>
              </w:rPr>
              <w:noBreakHyphen/>
            </w:r>
            <w:r w:rsidRPr="00466C8D">
              <w:rPr>
                <w:szCs w:val="22"/>
                <w:lang w:val="fr-FR" w:eastAsia="en-CA"/>
              </w:rPr>
              <w:t>TAD) a été faite au cours de la seizième</w:t>
            </w:r>
            <w:r w:rsidR="004550B8" w:rsidRPr="00466C8D">
              <w:rPr>
                <w:szCs w:val="22"/>
                <w:lang w:val="fr-FR" w:eastAsia="en-CA"/>
              </w:rPr>
              <w:t> </w:t>
            </w:r>
            <w:r w:rsidRPr="00466C8D">
              <w:rPr>
                <w:szCs w:val="22"/>
                <w:lang w:val="fr-FR" w:eastAsia="en-CA"/>
              </w:rPr>
              <w:t>session</w:t>
            </w:r>
            <w:r w:rsidR="009B09B7" w:rsidRPr="00466C8D">
              <w:rPr>
                <w:szCs w:val="22"/>
                <w:lang w:val="fr-FR" w:eastAsia="en-CA"/>
              </w:rPr>
              <w:t xml:space="preserve"> du CDI</w:t>
            </w:r>
            <w:r w:rsidRPr="00466C8D">
              <w:rPr>
                <w:szCs w:val="22"/>
                <w:lang w:val="fr-FR" w:eastAsia="en-CA"/>
              </w:rPr>
              <w:t>P.</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CDIP/2/2</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CDIP/4/2</w:t>
            </w:r>
          </w:p>
          <w:p w:rsidR="0098560D" w:rsidRPr="00466C8D" w:rsidRDefault="0098560D" w:rsidP="00570239">
            <w:pPr>
              <w:rPr>
                <w:bCs/>
                <w:szCs w:val="22"/>
                <w:lang w:val="fr-FR" w:eastAsia="en-CA"/>
              </w:rPr>
            </w:pPr>
            <w:r w:rsidRPr="00466C8D">
              <w:rPr>
                <w:bCs/>
                <w:szCs w:val="22"/>
                <w:lang w:val="fr-FR" w:eastAsia="en-CA"/>
              </w:rPr>
              <w:t>CDIP/6/2</w:t>
            </w:r>
          </w:p>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CDIP/9/4</w:t>
            </w:r>
          </w:p>
        </w:tc>
      </w:tr>
      <w:tr w:rsidR="00466C8D" w:rsidRPr="00466C8D" w:rsidTr="00570239">
        <w:trPr>
          <w:cantSplit/>
        </w:trPr>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Le personnel et les consultants chargés de l</w:t>
            </w:r>
            <w:r w:rsidR="008C13C5" w:rsidRPr="00466C8D">
              <w:rPr>
                <w:bCs/>
                <w:szCs w:val="22"/>
                <w:lang w:val="fr-FR" w:eastAsia="en-CA"/>
              </w:rPr>
              <w:t>’</w:t>
            </w:r>
            <w:r w:rsidRPr="00466C8D">
              <w:rPr>
                <w:bCs/>
                <w:szCs w:val="22"/>
                <w:lang w:val="fr-FR" w:eastAsia="en-CA"/>
              </w:rPr>
              <w:t>assistance technique au sein de l</w:t>
            </w:r>
            <w:r w:rsidR="008C13C5" w:rsidRPr="00466C8D">
              <w:rPr>
                <w:bCs/>
                <w:szCs w:val="22"/>
                <w:lang w:val="fr-FR" w:eastAsia="en-CA"/>
              </w:rPr>
              <w:t>’</w:t>
            </w:r>
            <w:r w:rsidRPr="00466C8D">
              <w:rPr>
                <w:bCs/>
                <w:szCs w:val="22"/>
                <w:lang w:val="fr-FR" w:eastAsia="en-CA"/>
              </w:rPr>
              <w:t>OMPI devront conserver leur neutralité et rendre compte de leurs activités, en accordant une attention particulière au code de déontologie existant et en évitant les conflits d</w:t>
            </w:r>
            <w:r w:rsidR="008C13C5" w:rsidRPr="00466C8D">
              <w:rPr>
                <w:bCs/>
                <w:szCs w:val="22"/>
                <w:lang w:val="fr-FR" w:eastAsia="en-CA"/>
              </w:rPr>
              <w:t>’</w:t>
            </w:r>
            <w:r w:rsidRPr="00466C8D">
              <w:rPr>
                <w:bCs/>
                <w:szCs w:val="22"/>
                <w:lang w:val="fr-FR" w:eastAsia="en-CA"/>
              </w:rPr>
              <w:t>intérêts potentiels.  L</w:t>
            </w:r>
            <w:r w:rsidR="008C13C5" w:rsidRPr="00466C8D">
              <w:rPr>
                <w:bCs/>
                <w:szCs w:val="22"/>
                <w:lang w:val="fr-FR" w:eastAsia="en-CA"/>
              </w:rPr>
              <w:t>’</w:t>
            </w:r>
            <w:r w:rsidRPr="00466C8D">
              <w:rPr>
                <w:bCs/>
                <w:szCs w:val="22"/>
                <w:lang w:val="fr-FR" w:eastAsia="en-CA"/>
              </w:rPr>
              <w:t>OMPI établira une liste des consultants chargés de l</w:t>
            </w:r>
            <w:r w:rsidR="008C13C5" w:rsidRPr="00466C8D">
              <w:rPr>
                <w:bCs/>
                <w:szCs w:val="22"/>
                <w:lang w:val="fr-FR" w:eastAsia="en-CA"/>
              </w:rPr>
              <w:t>’</w:t>
            </w:r>
            <w:r w:rsidRPr="00466C8D">
              <w:rPr>
                <w:bCs/>
                <w:szCs w:val="22"/>
                <w:lang w:val="fr-FR" w:eastAsia="en-CA"/>
              </w:rPr>
              <w:t>assistance technique au sein de l</w:t>
            </w:r>
            <w:r w:rsidR="008C13C5" w:rsidRPr="00466C8D">
              <w:rPr>
                <w:bCs/>
                <w:szCs w:val="22"/>
                <w:lang w:val="fr-FR" w:eastAsia="en-CA"/>
              </w:rPr>
              <w:t>’</w:t>
            </w:r>
            <w:r w:rsidRPr="00466C8D">
              <w:rPr>
                <w:bCs/>
                <w:szCs w:val="22"/>
                <w:lang w:val="fr-FR" w:eastAsia="en-CA"/>
              </w:rPr>
              <w:t>OMPI et la diffusera largement auprès des États membres.</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Document d</w:t>
            </w:r>
            <w:r w:rsidR="008C13C5" w:rsidRPr="00466C8D">
              <w:rPr>
                <w:bCs/>
                <w:szCs w:val="22"/>
                <w:lang w:val="fr-FR" w:eastAsia="en-CA"/>
              </w:rPr>
              <w:t>’</w:t>
            </w:r>
            <w:r w:rsidRPr="00466C8D">
              <w:rPr>
                <w:bCs/>
                <w:szCs w:val="22"/>
                <w:lang w:val="fr-FR" w:eastAsia="en-CA"/>
              </w:rPr>
              <w:t>application d</w:t>
            </w:r>
            <w:r w:rsidR="008C13C5" w:rsidRPr="00466C8D">
              <w:rPr>
                <w:bCs/>
                <w:szCs w:val="22"/>
                <w:lang w:val="fr-FR" w:eastAsia="en-CA"/>
              </w:rPr>
              <w:t>’</w:t>
            </w:r>
            <w:r w:rsidRPr="00466C8D">
              <w:rPr>
                <w:bCs/>
                <w:szCs w:val="22"/>
                <w:lang w:val="fr-FR" w:eastAsia="en-CA"/>
              </w:rPr>
              <w:t>une partie de la recommandation</w:t>
            </w:r>
          </w:p>
          <w:p w:rsidR="0098560D" w:rsidRPr="00466C8D" w:rsidRDefault="0098560D" w:rsidP="00570239">
            <w:pPr>
              <w:rPr>
                <w:bCs/>
                <w:szCs w:val="22"/>
                <w:lang w:val="fr-FR" w:eastAsia="en-CA"/>
              </w:rPr>
            </w:pPr>
            <w:r w:rsidRPr="00466C8D">
              <w:rPr>
                <w:bCs/>
                <w:szCs w:val="22"/>
                <w:lang w:val="fr-FR" w:eastAsia="en-CA"/>
              </w:rPr>
              <w:t>CDIP/3/2 (liste des consultants).</w:t>
            </w:r>
          </w:p>
          <w:p w:rsidR="0098560D" w:rsidRPr="00466C8D" w:rsidRDefault="0098560D" w:rsidP="00570239">
            <w:pPr>
              <w:rPr>
                <w:bCs/>
                <w:szCs w:val="22"/>
                <w:lang w:val="fr-FR" w:eastAsia="en-CA"/>
              </w:rPr>
            </w:pPr>
          </w:p>
        </w:tc>
        <w:tc>
          <w:tcPr>
            <w:tcW w:w="6521" w:type="dxa"/>
            <w:shd w:val="clear" w:color="auto" w:fill="auto"/>
            <w:tcMar>
              <w:top w:w="113" w:type="dxa"/>
              <w:bottom w:w="113" w:type="dxa"/>
            </w:tcMar>
          </w:tcPr>
          <w:p w:rsidR="0098560D" w:rsidRPr="00466C8D" w:rsidRDefault="0098560D" w:rsidP="00570239">
            <w:pPr>
              <w:rPr>
                <w:szCs w:val="22"/>
                <w:lang w:val="fr-FR" w:eastAsia="en-CA"/>
              </w:rPr>
            </w:pPr>
            <w:r w:rsidRPr="00466C8D">
              <w:rPr>
                <w:szCs w:val="22"/>
                <w:lang w:val="fr-FR" w:eastAsia="en-CA"/>
              </w:rPr>
              <w:t>En cours d</w:t>
            </w:r>
            <w:r w:rsidR="008C13C5" w:rsidRPr="00466C8D">
              <w:rPr>
                <w:szCs w:val="22"/>
                <w:lang w:val="fr-FR" w:eastAsia="en-CA"/>
              </w:rPr>
              <w:t>’</w:t>
            </w:r>
            <w:r w:rsidRPr="00466C8D">
              <w:rPr>
                <w:szCs w:val="22"/>
                <w:lang w:val="fr-FR" w:eastAsia="en-CA"/>
              </w:rPr>
              <w:t>application depuis l</w:t>
            </w:r>
            <w:r w:rsidR="008C13C5" w:rsidRPr="00466C8D">
              <w:rPr>
                <w:szCs w:val="22"/>
                <w:lang w:val="fr-FR" w:eastAsia="en-CA"/>
              </w:rPr>
              <w:t>’</w:t>
            </w:r>
            <w:r w:rsidRPr="00466C8D">
              <w:rPr>
                <w:szCs w:val="22"/>
                <w:lang w:val="fr-FR" w:eastAsia="en-CA"/>
              </w:rPr>
              <w:t>adoption du Plan d</w:t>
            </w:r>
            <w:r w:rsidR="008C13C5" w:rsidRPr="00466C8D">
              <w:rPr>
                <w:szCs w:val="22"/>
                <w:lang w:val="fr-FR" w:eastAsia="en-CA"/>
              </w:rPr>
              <w:t>’</w:t>
            </w:r>
            <w:r w:rsidRPr="00466C8D">
              <w:rPr>
                <w:szCs w:val="22"/>
                <w:lang w:val="fr-FR" w:eastAsia="en-CA"/>
              </w:rPr>
              <w:t>action pour le développement en octobre 2007.</w:t>
            </w:r>
          </w:p>
          <w:p w:rsidR="0098560D" w:rsidRPr="00466C8D" w:rsidRDefault="0098560D" w:rsidP="00570239">
            <w:pPr>
              <w:rPr>
                <w:szCs w:val="22"/>
                <w:lang w:val="fr-FR" w:eastAsia="en-CA"/>
              </w:rPr>
            </w:pPr>
          </w:p>
          <w:p w:rsidR="0098560D" w:rsidRPr="00466C8D" w:rsidRDefault="0098560D" w:rsidP="00570239">
            <w:pPr>
              <w:rPr>
                <w:szCs w:val="22"/>
                <w:lang w:val="fr-FR"/>
              </w:rPr>
            </w:pPr>
            <w:r w:rsidRPr="00466C8D">
              <w:rPr>
                <w:szCs w:val="22"/>
                <w:lang w:val="fr-FR"/>
              </w:rPr>
              <w:t>À la suite de l</w:t>
            </w:r>
            <w:r w:rsidR="008C13C5" w:rsidRPr="00466C8D">
              <w:rPr>
                <w:szCs w:val="22"/>
                <w:lang w:val="fr-FR"/>
              </w:rPr>
              <w:t>’</w:t>
            </w:r>
            <w:r w:rsidRPr="00466C8D">
              <w:rPr>
                <w:szCs w:val="22"/>
                <w:lang w:val="fr-FR"/>
              </w:rPr>
              <w:t>achèvement du Programme de réorientation stratégique au début de 2013 et de l</w:t>
            </w:r>
            <w:r w:rsidR="008C13C5" w:rsidRPr="00466C8D">
              <w:rPr>
                <w:szCs w:val="22"/>
                <w:lang w:val="fr-FR"/>
              </w:rPr>
              <w:t>’</w:t>
            </w:r>
            <w:r w:rsidRPr="00466C8D">
              <w:rPr>
                <w:szCs w:val="22"/>
                <w:lang w:val="fr-FR"/>
              </w:rPr>
              <w:t>adoption du Code de déontologie de l</w:t>
            </w:r>
            <w:r w:rsidR="008C13C5" w:rsidRPr="00466C8D">
              <w:rPr>
                <w:szCs w:val="22"/>
                <w:lang w:val="fr-FR"/>
              </w:rPr>
              <w:t>’</w:t>
            </w:r>
            <w:r w:rsidRPr="00466C8D">
              <w:rPr>
                <w:szCs w:val="22"/>
                <w:lang w:val="fr-FR"/>
              </w:rPr>
              <w:t>OMPI, une formation intensive a été mise en place;  le degré de sensibilisation aux questions de déontologie peut être considéré comme élevé à l</w:t>
            </w:r>
            <w:r w:rsidR="008C13C5" w:rsidRPr="00466C8D">
              <w:rPr>
                <w:szCs w:val="22"/>
                <w:lang w:val="fr-FR"/>
              </w:rPr>
              <w:t>’</w:t>
            </w:r>
            <w:r w:rsidRPr="00466C8D">
              <w:rPr>
                <w:szCs w:val="22"/>
                <w:lang w:val="fr-FR"/>
              </w:rPr>
              <w:t>OMPI.</w:t>
            </w:r>
          </w:p>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En 2015, le Bureau de la déontologie a continué de prodiguer des conseils au personnel de l</w:t>
            </w:r>
            <w:r w:rsidR="008C13C5" w:rsidRPr="00466C8D">
              <w:rPr>
                <w:szCs w:val="22"/>
                <w:lang w:val="fr-FR"/>
              </w:rPr>
              <w:t>’</w:t>
            </w:r>
            <w:r w:rsidRPr="00466C8D">
              <w:rPr>
                <w:szCs w:val="22"/>
                <w:lang w:val="fr-FR"/>
              </w:rPr>
              <w:t>OMPI et est intervenu sur des questions relevant de la recommandation n° 6 du Plan d</w:t>
            </w:r>
            <w:r w:rsidR="008C13C5" w:rsidRPr="00466C8D">
              <w:rPr>
                <w:szCs w:val="22"/>
                <w:lang w:val="fr-FR"/>
              </w:rPr>
              <w:t>’</w:t>
            </w:r>
            <w:r w:rsidRPr="00466C8D">
              <w:rPr>
                <w:szCs w:val="22"/>
                <w:lang w:val="fr-FR"/>
              </w:rPr>
              <w:t>action pour le développement, en particulier les activités en dehors de l</w:t>
            </w:r>
            <w:r w:rsidR="008C13C5" w:rsidRPr="00466C8D">
              <w:rPr>
                <w:szCs w:val="22"/>
                <w:lang w:val="fr-FR"/>
              </w:rPr>
              <w:t>’</w:t>
            </w:r>
            <w:r w:rsidRPr="00466C8D">
              <w:rPr>
                <w:szCs w:val="22"/>
                <w:lang w:val="fr-FR"/>
              </w:rPr>
              <w:t>Organisation, les conflits d</w:t>
            </w:r>
            <w:r w:rsidR="008C13C5" w:rsidRPr="00466C8D">
              <w:rPr>
                <w:szCs w:val="22"/>
                <w:lang w:val="fr-FR"/>
              </w:rPr>
              <w:t>’</w:t>
            </w:r>
            <w:r w:rsidRPr="00466C8D">
              <w:rPr>
                <w:szCs w:val="22"/>
                <w:lang w:val="fr-FR"/>
              </w:rPr>
              <w:t>intérêts, les dons ou frais de représentation, ainsi que les déclarations d</w:t>
            </w:r>
            <w:r w:rsidR="008C13C5" w:rsidRPr="00466C8D">
              <w:rPr>
                <w:szCs w:val="22"/>
                <w:lang w:val="fr-FR"/>
              </w:rPr>
              <w:t>’</w:t>
            </w:r>
            <w:r w:rsidRPr="00466C8D">
              <w:rPr>
                <w:szCs w:val="22"/>
                <w:lang w:val="fr-FR"/>
              </w:rPr>
              <w:t>intérêt.</w:t>
            </w:r>
          </w:p>
          <w:p w:rsidR="0098560D" w:rsidRPr="00466C8D" w:rsidRDefault="0098560D" w:rsidP="00570239">
            <w:pPr>
              <w:rPr>
                <w:szCs w:val="22"/>
                <w:lang w:val="fr-FR"/>
              </w:rPr>
            </w:pPr>
          </w:p>
          <w:p w:rsidR="0098560D" w:rsidRPr="00466C8D" w:rsidRDefault="0098560D" w:rsidP="00570239">
            <w:pPr>
              <w:rPr>
                <w:szCs w:val="22"/>
                <w:lang w:val="fr-FR" w:eastAsia="en-CA"/>
              </w:rPr>
            </w:pPr>
            <w:r w:rsidRPr="00466C8D">
              <w:rPr>
                <w:szCs w:val="22"/>
                <w:lang w:val="fr-FR" w:eastAsia="en-CA"/>
              </w:rPr>
              <w:t xml:space="preserve">La liste des consultants présentée lors de la troisième réunion du CDIP a été actualisée et intégrée au projet </w:t>
            </w:r>
            <w:r w:rsidR="00AC5042" w:rsidRPr="00466C8D">
              <w:rPr>
                <w:szCs w:val="22"/>
                <w:lang w:val="fr-FR" w:eastAsia="en-CA"/>
              </w:rPr>
              <w:t>“</w:t>
            </w:r>
            <w:r w:rsidRPr="00466C8D">
              <w:rPr>
                <w:szCs w:val="22"/>
                <w:lang w:val="fr-FR" w:eastAsia="en-CA"/>
              </w:rPr>
              <w:t>Base de données d</w:t>
            </w:r>
            <w:r w:rsidR="008C13C5" w:rsidRPr="00466C8D">
              <w:rPr>
                <w:szCs w:val="22"/>
                <w:lang w:val="fr-FR" w:eastAsia="en-CA"/>
              </w:rPr>
              <w:t>’</w:t>
            </w:r>
            <w:r w:rsidRPr="00466C8D">
              <w:rPr>
                <w:szCs w:val="22"/>
                <w:lang w:val="fr-FR" w:eastAsia="en-CA"/>
              </w:rPr>
              <w:t>assistance technique en matière de propriété intellectuelle (IP</w:t>
            </w:r>
            <w:r w:rsidR="00466C8D" w:rsidRPr="00466C8D">
              <w:rPr>
                <w:szCs w:val="22"/>
                <w:lang w:val="fr-FR" w:eastAsia="en-CA"/>
              </w:rPr>
              <w:noBreakHyphen/>
            </w:r>
            <w:r w:rsidRPr="00466C8D">
              <w:rPr>
                <w:szCs w:val="22"/>
                <w:lang w:val="fr-FR" w:eastAsia="en-CA"/>
              </w:rPr>
              <w:t>TAD)</w:t>
            </w:r>
            <w:r w:rsidR="00AC5042" w:rsidRPr="00466C8D">
              <w:rPr>
                <w:szCs w:val="22"/>
                <w:lang w:val="fr-FR" w:eastAsia="en-CA"/>
              </w:rPr>
              <w:t>”</w:t>
            </w:r>
            <w:r w:rsidRPr="00466C8D">
              <w:rPr>
                <w:szCs w:val="22"/>
                <w:lang w:val="fr-FR" w:eastAsia="en-CA"/>
              </w:rPr>
              <w:t xml:space="preserve"> (DA</w:t>
            </w:r>
            <w:r w:rsidR="00466C8D" w:rsidRPr="00466C8D">
              <w:rPr>
                <w:szCs w:val="22"/>
                <w:lang w:val="fr-FR" w:eastAsia="en-CA"/>
              </w:rPr>
              <w:noBreakHyphen/>
            </w:r>
            <w:r w:rsidRPr="00466C8D">
              <w:rPr>
                <w:szCs w:val="22"/>
                <w:lang w:val="fr-FR" w:eastAsia="en-CA"/>
              </w:rPr>
              <w:t>05</w:t>
            </w:r>
            <w:r w:rsidR="00466C8D" w:rsidRPr="00466C8D">
              <w:rPr>
                <w:szCs w:val="22"/>
                <w:lang w:val="fr-FR" w:eastAsia="en-CA"/>
              </w:rPr>
              <w:noBreakHyphen/>
            </w:r>
            <w:r w:rsidRPr="00466C8D">
              <w:rPr>
                <w:szCs w:val="22"/>
                <w:lang w:val="fr-FR" w:eastAsia="en-CA"/>
              </w:rPr>
              <w:t>01).  La liste est disponible à l</w:t>
            </w:r>
            <w:r w:rsidR="008C13C5" w:rsidRPr="00466C8D">
              <w:rPr>
                <w:szCs w:val="22"/>
                <w:lang w:val="fr-FR" w:eastAsia="en-CA"/>
              </w:rPr>
              <w:t>’</w:t>
            </w:r>
            <w:r w:rsidRPr="00466C8D">
              <w:rPr>
                <w:szCs w:val="22"/>
                <w:lang w:val="fr-FR" w:eastAsia="en-CA"/>
              </w:rPr>
              <w:t xml:space="preserve">adresse </w:t>
            </w:r>
            <w:hyperlink r:id="rId13" w:history="1">
              <w:r w:rsidRPr="00466C8D">
                <w:rPr>
                  <w:rStyle w:val="Hyperlink"/>
                  <w:color w:val="auto"/>
                  <w:szCs w:val="22"/>
                  <w:lang w:val="fr-FR"/>
                </w:rPr>
                <w:t>http://www.wipo.int/roc/fr</w:t>
              </w:r>
            </w:hyperlink>
            <w:r w:rsidRPr="00466C8D">
              <w:rPr>
                <w:szCs w:val="22"/>
                <w:lang w:val="fr-FR" w:eastAsia="en-CA"/>
              </w:rPr>
              <w:t>.</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 CDIP/2/3</w:t>
            </w: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keepNext/>
              <w:rPr>
                <w:bCs/>
                <w:szCs w:val="22"/>
                <w:lang w:val="fr-FR" w:eastAsia="en-CA"/>
              </w:rPr>
            </w:pPr>
            <w:r w:rsidRPr="00466C8D">
              <w:rPr>
                <w:bCs/>
                <w:szCs w:val="22"/>
                <w:lang w:val="fr-FR" w:eastAsia="en-CA"/>
              </w:rPr>
              <w:t xml:space="preserve">Promouvoir des mesures qui aideront les pays à lutter contre les pratiques anticoncurrentielles en rapport avec la propriété intellectuelle, en fournissant aux pays en développement, </w:t>
            </w:r>
            <w:r w:rsidRPr="00466C8D">
              <w:rPr>
                <w:bCs/>
                <w:szCs w:val="22"/>
                <w:lang w:val="fr-FR" w:eastAsia="en-CA"/>
              </w:rPr>
              <w:lastRenderedPageBreak/>
              <w:t>en particulier les PMA, à leur demande, une assistance technique destinée à faire mieux comprendre l</w:t>
            </w:r>
            <w:r w:rsidR="008C13C5" w:rsidRPr="00466C8D">
              <w:rPr>
                <w:bCs/>
                <w:szCs w:val="22"/>
                <w:lang w:val="fr-FR" w:eastAsia="en-CA"/>
              </w:rPr>
              <w:t>’</w:t>
            </w:r>
            <w:r w:rsidRPr="00466C8D">
              <w:rPr>
                <w:bCs/>
                <w:szCs w:val="22"/>
                <w:lang w:val="fr-FR" w:eastAsia="en-CA"/>
              </w:rPr>
              <w:t>interface entre les droits de propriété intellectuelle et les politiques en matière de concurrence.</w:t>
            </w:r>
          </w:p>
        </w:tc>
        <w:tc>
          <w:tcPr>
            <w:tcW w:w="1984" w:type="dxa"/>
            <w:shd w:val="clear" w:color="auto" w:fill="auto"/>
            <w:tcMar>
              <w:top w:w="113" w:type="dxa"/>
              <w:bottom w:w="113" w:type="dxa"/>
            </w:tcMar>
          </w:tcPr>
          <w:p w:rsidR="0098560D" w:rsidRPr="00466C8D" w:rsidRDefault="0098560D" w:rsidP="00570239">
            <w:pPr>
              <w:keepNext/>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approuvées (CDIP/2/4 et CDIP/4/4).</w:t>
            </w:r>
          </w:p>
        </w:tc>
        <w:tc>
          <w:tcPr>
            <w:tcW w:w="6521" w:type="dxa"/>
            <w:shd w:val="clear" w:color="auto" w:fill="auto"/>
            <w:tcMar>
              <w:top w:w="113" w:type="dxa"/>
              <w:bottom w:w="113" w:type="dxa"/>
            </w:tcMar>
          </w:tcPr>
          <w:p w:rsidR="0098560D" w:rsidRPr="00466C8D" w:rsidRDefault="0098560D" w:rsidP="00570239">
            <w:pPr>
              <w:keepNext/>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keepNext/>
              <w:rPr>
                <w:bCs/>
                <w:szCs w:val="22"/>
                <w:lang w:val="fr-FR" w:eastAsia="en-CA"/>
              </w:rPr>
            </w:pPr>
          </w:p>
          <w:p w:rsidR="0098560D" w:rsidRPr="00466C8D" w:rsidRDefault="0098560D" w:rsidP="00570239">
            <w:pPr>
              <w:keepNext/>
              <w:rPr>
                <w:bCs/>
                <w:szCs w:val="22"/>
                <w:lang w:val="fr-FR" w:eastAsia="en-CA"/>
              </w:rPr>
            </w:pPr>
            <w:r w:rsidRPr="00466C8D">
              <w:rPr>
                <w:bCs/>
                <w:szCs w:val="22"/>
                <w:lang w:val="fr-FR" w:eastAsia="en-CA"/>
              </w:rPr>
              <w:t>Cette recommandation a été traitée par le projet du Plan d</w:t>
            </w:r>
            <w:r w:rsidR="008C13C5" w:rsidRPr="00466C8D">
              <w:rPr>
                <w:bCs/>
                <w:szCs w:val="22"/>
                <w:lang w:val="fr-FR" w:eastAsia="en-CA"/>
              </w:rPr>
              <w:t>’</w:t>
            </w:r>
            <w:r w:rsidRPr="00466C8D">
              <w:rPr>
                <w:bCs/>
                <w:szCs w:val="22"/>
                <w:lang w:val="fr-FR" w:eastAsia="en-CA"/>
              </w:rPr>
              <w:t xml:space="preserve">action pour le développement sur la </w:t>
            </w:r>
            <w:r w:rsidR="00AC5042" w:rsidRPr="00466C8D">
              <w:rPr>
                <w:bCs/>
                <w:szCs w:val="22"/>
                <w:lang w:val="fr-FR" w:eastAsia="en-CA"/>
              </w:rPr>
              <w:t>“</w:t>
            </w:r>
            <w:r w:rsidRPr="00466C8D">
              <w:rPr>
                <w:bCs/>
                <w:szCs w:val="22"/>
                <w:lang w:val="fr-FR" w:eastAsia="en-CA"/>
              </w:rPr>
              <w:t>propriété intellectuelle et la politique en matière de concurrence</w:t>
            </w:r>
            <w:r w:rsidR="00AC5042" w:rsidRPr="00466C8D">
              <w:rPr>
                <w:bCs/>
                <w:szCs w:val="22"/>
                <w:lang w:val="fr-FR" w:eastAsia="en-CA"/>
              </w:rPr>
              <w:t>”</w:t>
            </w:r>
            <w:r w:rsidRPr="00466C8D">
              <w:rPr>
                <w:bCs/>
                <w:szCs w:val="22"/>
                <w:lang w:val="fr-FR" w:eastAsia="en-CA"/>
              </w:rPr>
              <w:t xml:space="preserve"> (projet DA_7_23_32_01 figurant dans CDIP/4/4 </w:t>
            </w:r>
            <w:proofErr w:type="spellStart"/>
            <w:r w:rsidRPr="00466C8D">
              <w:rPr>
                <w:bCs/>
                <w:szCs w:val="22"/>
                <w:lang w:val="fr-FR" w:eastAsia="en-CA"/>
              </w:rPr>
              <w:t>Rev</w:t>
            </w:r>
            <w:proofErr w:type="spellEnd"/>
            <w:r w:rsidRPr="00466C8D">
              <w:rPr>
                <w:bCs/>
                <w:szCs w:val="22"/>
                <w:lang w:val="fr-FR" w:eastAsia="en-CA"/>
              </w:rPr>
              <w:t>.).</w:t>
            </w:r>
          </w:p>
          <w:p w:rsidR="0098560D" w:rsidRDefault="0098560D" w:rsidP="00570239">
            <w:pPr>
              <w:keepNext/>
              <w:rPr>
                <w:bCs/>
                <w:szCs w:val="22"/>
                <w:lang w:val="fr-FR" w:eastAsia="en-CA"/>
              </w:rPr>
            </w:pPr>
          </w:p>
          <w:p w:rsidR="00A4504D" w:rsidRPr="00466C8D" w:rsidRDefault="00A4504D" w:rsidP="00570239">
            <w:pPr>
              <w:keepNext/>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lastRenderedPageBreak/>
              <w:t>Un rapport d</w:t>
            </w:r>
            <w:r w:rsidR="008C13C5" w:rsidRPr="00466C8D">
              <w:rPr>
                <w:bCs/>
                <w:szCs w:val="22"/>
                <w:lang w:val="fr-FR" w:eastAsia="en-CA"/>
              </w:rPr>
              <w:t>’</w:t>
            </w:r>
            <w:r w:rsidRPr="00466C8D">
              <w:rPr>
                <w:bCs/>
                <w:szCs w:val="22"/>
                <w:lang w:val="fr-FR" w:eastAsia="en-CA"/>
              </w:rPr>
              <w:t>évaluation pour ce projet a été présenté pour examen à la neuvième session du CDIP (CDIP/9/8).</w:t>
            </w:r>
          </w:p>
        </w:tc>
        <w:tc>
          <w:tcPr>
            <w:tcW w:w="1701" w:type="dxa"/>
            <w:shd w:val="clear" w:color="auto" w:fill="auto"/>
            <w:tcMar>
              <w:top w:w="113" w:type="dxa"/>
              <w:bottom w:w="113" w:type="dxa"/>
            </w:tcMar>
          </w:tcPr>
          <w:p w:rsidR="0098560D" w:rsidRPr="00466C8D" w:rsidRDefault="0098560D" w:rsidP="00570239">
            <w:pPr>
              <w:keepNext/>
              <w:rPr>
                <w:bCs/>
                <w:szCs w:val="22"/>
                <w:lang w:val="fr-FR" w:eastAsia="en-CA"/>
              </w:rPr>
            </w:pPr>
            <w:r w:rsidRPr="00466C8D">
              <w:rPr>
                <w:bCs/>
                <w:szCs w:val="22"/>
                <w:lang w:val="fr-FR" w:eastAsia="en-CA"/>
              </w:rPr>
              <w:lastRenderedPageBreak/>
              <w:t>CDIP/1/3</w:t>
            </w:r>
          </w:p>
          <w:p w:rsidR="0098560D" w:rsidRPr="00466C8D" w:rsidRDefault="0098560D" w:rsidP="00570239">
            <w:pPr>
              <w:keepNext/>
              <w:rPr>
                <w:bCs/>
                <w:szCs w:val="22"/>
                <w:lang w:val="fr-FR" w:eastAsia="en-CA"/>
              </w:rPr>
            </w:pPr>
            <w:r w:rsidRPr="00466C8D">
              <w:rPr>
                <w:bCs/>
                <w:szCs w:val="22"/>
                <w:lang w:val="fr-FR" w:eastAsia="en-CA"/>
              </w:rPr>
              <w:t>CDIP/2/3</w:t>
            </w:r>
          </w:p>
          <w:p w:rsidR="0098560D" w:rsidRPr="00466C8D" w:rsidRDefault="0098560D" w:rsidP="00570239">
            <w:pPr>
              <w:keepNext/>
              <w:rPr>
                <w:bCs/>
                <w:szCs w:val="22"/>
                <w:lang w:val="fr-FR" w:eastAsia="en-CA"/>
              </w:rPr>
            </w:pPr>
            <w:r w:rsidRPr="00466C8D">
              <w:rPr>
                <w:bCs/>
                <w:szCs w:val="22"/>
                <w:lang w:val="fr-FR" w:eastAsia="en-CA"/>
              </w:rPr>
              <w:t>CDIP/3/4</w:t>
            </w:r>
          </w:p>
          <w:p w:rsidR="0098560D" w:rsidRPr="00466C8D" w:rsidRDefault="0098560D" w:rsidP="00570239">
            <w:pPr>
              <w:keepNext/>
              <w:rPr>
                <w:bCs/>
                <w:szCs w:val="22"/>
                <w:lang w:val="fr-FR" w:eastAsia="en-CA"/>
              </w:rPr>
            </w:pPr>
          </w:p>
        </w:tc>
        <w:tc>
          <w:tcPr>
            <w:tcW w:w="1417" w:type="dxa"/>
            <w:tcMar>
              <w:top w:w="113" w:type="dxa"/>
              <w:bottom w:w="113" w:type="dxa"/>
            </w:tcMar>
          </w:tcPr>
          <w:p w:rsidR="0098560D" w:rsidRPr="00917442" w:rsidRDefault="0098560D" w:rsidP="00570239">
            <w:pPr>
              <w:keepNext/>
              <w:rPr>
                <w:bCs/>
                <w:szCs w:val="22"/>
                <w:lang w:eastAsia="en-CA"/>
              </w:rPr>
            </w:pPr>
            <w:r w:rsidRPr="00917442">
              <w:rPr>
                <w:bCs/>
                <w:szCs w:val="22"/>
                <w:lang w:eastAsia="en-CA"/>
              </w:rPr>
              <w:t>CDIP/3/5</w:t>
            </w:r>
          </w:p>
          <w:p w:rsidR="0098560D" w:rsidRPr="00917442" w:rsidRDefault="0098560D" w:rsidP="00570239">
            <w:pPr>
              <w:keepNext/>
              <w:rPr>
                <w:bCs/>
                <w:szCs w:val="22"/>
                <w:lang w:eastAsia="en-CA"/>
              </w:rPr>
            </w:pPr>
            <w:r w:rsidRPr="00917442">
              <w:rPr>
                <w:bCs/>
                <w:szCs w:val="22"/>
                <w:lang w:eastAsia="en-CA"/>
              </w:rPr>
              <w:t>CDIP/4/2</w:t>
            </w:r>
          </w:p>
          <w:p w:rsidR="0098560D" w:rsidRPr="00917442" w:rsidRDefault="0098560D" w:rsidP="00570239">
            <w:pPr>
              <w:keepNext/>
              <w:rPr>
                <w:bCs/>
                <w:szCs w:val="22"/>
                <w:lang w:eastAsia="en-CA"/>
              </w:rPr>
            </w:pPr>
            <w:r w:rsidRPr="00917442">
              <w:rPr>
                <w:bCs/>
                <w:szCs w:val="22"/>
                <w:lang w:eastAsia="en-CA"/>
              </w:rPr>
              <w:t>CDIP/6/2</w:t>
            </w:r>
          </w:p>
          <w:p w:rsidR="0098560D" w:rsidRPr="00917442" w:rsidRDefault="0098560D" w:rsidP="00570239">
            <w:pPr>
              <w:keepNext/>
              <w:rPr>
                <w:bCs/>
                <w:szCs w:val="22"/>
                <w:lang w:eastAsia="en-CA"/>
              </w:rPr>
            </w:pPr>
            <w:r w:rsidRPr="00917442">
              <w:rPr>
                <w:bCs/>
                <w:szCs w:val="22"/>
                <w:lang w:eastAsia="en-CA"/>
              </w:rPr>
              <w:t>CDIP/6/3</w:t>
            </w:r>
          </w:p>
          <w:p w:rsidR="0098560D" w:rsidRPr="00917442" w:rsidRDefault="0098560D" w:rsidP="00570239">
            <w:pPr>
              <w:keepNext/>
              <w:rPr>
                <w:bCs/>
                <w:szCs w:val="22"/>
                <w:lang w:eastAsia="en-CA"/>
              </w:rPr>
            </w:pPr>
            <w:r w:rsidRPr="00917442">
              <w:rPr>
                <w:bCs/>
                <w:szCs w:val="22"/>
                <w:lang w:eastAsia="en-CA"/>
              </w:rPr>
              <w:t>CDIP/8/2</w:t>
            </w:r>
          </w:p>
          <w:p w:rsidR="0098560D" w:rsidRPr="00466C8D" w:rsidRDefault="0098560D" w:rsidP="00570239">
            <w:pPr>
              <w:keepNext/>
              <w:rPr>
                <w:bCs/>
                <w:szCs w:val="22"/>
                <w:lang w:val="fr-FR" w:eastAsia="en-CA"/>
              </w:rPr>
            </w:pPr>
            <w:r w:rsidRPr="00466C8D">
              <w:rPr>
                <w:bCs/>
                <w:szCs w:val="22"/>
                <w:lang w:val="fr-FR" w:eastAsia="en-CA"/>
              </w:rPr>
              <w:t>CDIP/9/8</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Demander à l</w:t>
            </w:r>
            <w:r w:rsidR="008C13C5" w:rsidRPr="00466C8D">
              <w:rPr>
                <w:bCs/>
                <w:szCs w:val="22"/>
                <w:lang w:val="fr-FR" w:eastAsia="en-CA"/>
              </w:rPr>
              <w:t>’</w:t>
            </w:r>
            <w:r w:rsidRPr="00466C8D">
              <w:rPr>
                <w:bCs/>
                <w:szCs w:val="22"/>
                <w:lang w:val="fr-FR" w:eastAsia="en-CA"/>
              </w:rPr>
              <w:t>OMPI de conclure des accords avec des instituts de recherche et des entreprises privées afin de permettre aux offices nationaux des pays en développement, en particulier des PMA, ainsi qu</w:t>
            </w:r>
            <w:r w:rsidR="008C13C5" w:rsidRPr="00466C8D">
              <w:rPr>
                <w:bCs/>
                <w:szCs w:val="22"/>
                <w:lang w:val="fr-FR" w:eastAsia="en-CA"/>
              </w:rPr>
              <w:t>’</w:t>
            </w:r>
            <w:r w:rsidRPr="00466C8D">
              <w:rPr>
                <w:bCs/>
                <w:szCs w:val="22"/>
                <w:lang w:val="fr-FR" w:eastAsia="en-CA"/>
              </w:rPr>
              <w:t xml:space="preserve">à leurs organismes régionaux et </w:t>
            </w:r>
            <w:proofErr w:type="spellStart"/>
            <w:r w:rsidRPr="00466C8D">
              <w:rPr>
                <w:bCs/>
                <w:szCs w:val="22"/>
                <w:lang w:val="fr-FR" w:eastAsia="en-CA"/>
              </w:rPr>
              <w:t>sous</w:t>
            </w:r>
            <w:r w:rsidR="00466C8D" w:rsidRPr="00466C8D">
              <w:rPr>
                <w:bCs/>
                <w:szCs w:val="22"/>
                <w:lang w:val="fr-FR" w:eastAsia="en-CA"/>
              </w:rPr>
              <w:noBreakHyphen/>
            </w:r>
            <w:r w:rsidRPr="00466C8D">
              <w:rPr>
                <w:bCs/>
                <w:szCs w:val="22"/>
                <w:lang w:val="fr-FR" w:eastAsia="en-CA"/>
              </w:rPr>
              <w:t>régionaux</w:t>
            </w:r>
            <w:proofErr w:type="spellEnd"/>
            <w:r w:rsidRPr="00466C8D">
              <w:rPr>
                <w:bCs/>
                <w:szCs w:val="22"/>
                <w:lang w:val="fr-FR" w:eastAsia="en-CA"/>
              </w:rPr>
              <w:t xml:space="preserve"> chargés de la propriété intellectuelle, d</w:t>
            </w:r>
            <w:r w:rsidR="008C13C5" w:rsidRPr="00466C8D">
              <w:rPr>
                <w:bCs/>
                <w:szCs w:val="22"/>
                <w:lang w:val="fr-FR" w:eastAsia="en-CA"/>
              </w:rPr>
              <w:t>’</w:t>
            </w:r>
            <w:r w:rsidRPr="00466C8D">
              <w:rPr>
                <w:bCs/>
                <w:szCs w:val="22"/>
                <w:lang w:val="fr-FR" w:eastAsia="en-CA"/>
              </w:rPr>
              <w:t>accéder à des bases de données spécialisées aux fins de la recherche en matière de brevets.</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 CDIP/3/INF/2 et CDIP/9/9).</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le début de 2009.</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traitée dans le cadre des phases I et II du projet sur les accès et l</w:t>
            </w:r>
            <w:r w:rsidR="008C13C5" w:rsidRPr="00466C8D">
              <w:rPr>
                <w:bCs/>
                <w:szCs w:val="22"/>
                <w:lang w:val="fr-FR" w:eastAsia="en-CA"/>
              </w:rPr>
              <w:t>’</w:t>
            </w:r>
            <w:r w:rsidRPr="00466C8D">
              <w:rPr>
                <w:bCs/>
                <w:szCs w:val="22"/>
                <w:lang w:val="fr-FR" w:eastAsia="en-CA"/>
              </w:rPr>
              <w:t>appui aux bases de données spécialisées (respectivement DA_08_01 figurant dans le document CDIP/3/INF/2 et DA_8_2 figurant dans le document CDIP/9/9).</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Les rapports d</w:t>
            </w:r>
            <w:r w:rsidR="008C13C5" w:rsidRPr="00466C8D">
              <w:rPr>
                <w:bCs/>
                <w:szCs w:val="22"/>
                <w:lang w:val="fr-FR" w:eastAsia="en-CA"/>
              </w:rPr>
              <w:t>’</w:t>
            </w:r>
            <w:r w:rsidRPr="00466C8D">
              <w:rPr>
                <w:bCs/>
                <w:szCs w:val="22"/>
                <w:lang w:val="fr-FR" w:eastAsia="en-CA"/>
              </w:rPr>
              <w:t>évaluation concernant les phases I et II de ce projet ont été soumis pour examen aux neuvième et quatorzième sessions du CDIP, respectivement (documents CDIP/9/5 et CDIP/14/5).</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 CDIP/2/2 CDIP/2/INF/3</w:t>
            </w: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CDIP/4/2</w:t>
            </w:r>
          </w:p>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CDIP/9/5</w:t>
            </w:r>
          </w:p>
          <w:p w:rsidR="0098560D" w:rsidRPr="00917442" w:rsidRDefault="0098560D" w:rsidP="00570239">
            <w:pPr>
              <w:rPr>
                <w:bCs/>
                <w:szCs w:val="22"/>
                <w:lang w:eastAsia="en-CA"/>
              </w:rPr>
            </w:pPr>
            <w:r w:rsidRPr="00917442">
              <w:rPr>
                <w:bCs/>
                <w:szCs w:val="22"/>
                <w:lang w:eastAsia="en-CA"/>
              </w:rPr>
              <w:t>CDIP/10/2</w:t>
            </w:r>
          </w:p>
          <w:p w:rsidR="0098560D" w:rsidRPr="00466C8D" w:rsidRDefault="0098560D" w:rsidP="00570239">
            <w:pPr>
              <w:rPr>
                <w:bCs/>
                <w:szCs w:val="22"/>
                <w:lang w:val="fr-FR" w:eastAsia="en-CA"/>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rPr>
          <w:cantSplit/>
        </w:trPr>
        <w:tc>
          <w:tcPr>
            <w:tcW w:w="807" w:type="dxa"/>
            <w:tcMar>
              <w:top w:w="113" w:type="dxa"/>
              <w:bottom w:w="113" w:type="dxa"/>
            </w:tcMar>
          </w:tcPr>
          <w:p w:rsidR="0098560D" w:rsidRPr="00466C8D" w:rsidRDefault="0098560D" w:rsidP="00570239">
            <w:pPr>
              <w:numPr>
                <w:ilvl w:val="0"/>
                <w:numId w:val="5"/>
              </w:numPr>
              <w:rPr>
                <w:bCs/>
                <w:szCs w:val="22"/>
                <w:lang w:val="fr-FR"/>
              </w:rPr>
            </w:pPr>
          </w:p>
        </w:tc>
        <w:tc>
          <w:tcPr>
            <w:tcW w:w="2552" w:type="dxa"/>
            <w:tcMar>
              <w:top w:w="113" w:type="dxa"/>
              <w:bottom w:w="113" w:type="dxa"/>
            </w:tcMar>
          </w:tcPr>
          <w:p w:rsidR="0098560D" w:rsidRPr="00466C8D" w:rsidRDefault="0098560D" w:rsidP="00570239">
            <w:pPr>
              <w:rPr>
                <w:bCs/>
                <w:szCs w:val="22"/>
                <w:lang w:val="fr-FR"/>
              </w:rPr>
            </w:pPr>
            <w:r w:rsidRPr="00466C8D">
              <w:rPr>
                <w:bCs/>
                <w:szCs w:val="22"/>
                <w:lang w:val="fr-FR"/>
              </w:rPr>
              <w:t>Demander à l</w:t>
            </w:r>
            <w:r w:rsidR="008C13C5" w:rsidRPr="00466C8D">
              <w:rPr>
                <w:bCs/>
                <w:szCs w:val="22"/>
                <w:lang w:val="fr-FR"/>
              </w:rPr>
              <w:t>’</w:t>
            </w:r>
            <w:r w:rsidRPr="00466C8D">
              <w:rPr>
                <w:bCs/>
                <w:szCs w:val="22"/>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8C13C5" w:rsidRPr="00466C8D">
              <w:rPr>
                <w:bCs/>
                <w:szCs w:val="22"/>
                <w:lang w:val="fr-FR"/>
              </w:rPr>
              <w:t>’</w:t>
            </w:r>
            <w:r w:rsidRPr="00466C8D">
              <w:rPr>
                <w:bCs/>
                <w:szCs w:val="22"/>
                <w:lang w:val="fr-FR"/>
              </w:rPr>
              <w:t>assistance technique, afin de réduire la fracture numérique.</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 et CDIP/3/INF/2).</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le début de 2009.</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Cette recommandation a été traitée par le projet </w:t>
            </w:r>
            <w:r w:rsidR="00AC5042" w:rsidRPr="00466C8D">
              <w:rPr>
                <w:bCs/>
                <w:szCs w:val="22"/>
                <w:lang w:val="fr-FR" w:eastAsia="en-CA"/>
              </w:rPr>
              <w:t>“</w:t>
            </w:r>
            <w:r w:rsidRPr="00466C8D">
              <w:rPr>
                <w:bCs/>
                <w:szCs w:val="22"/>
                <w:lang w:val="fr-FR" w:eastAsia="en-CA"/>
              </w:rPr>
              <w:t>Base de données pour la mise en parallèle des besoins de développement liés à la propriété intellectuelle (IP</w:t>
            </w:r>
            <w:r w:rsidR="00466C8D" w:rsidRPr="00466C8D">
              <w:rPr>
                <w:bCs/>
                <w:szCs w:val="22"/>
                <w:lang w:val="fr-FR" w:eastAsia="en-CA"/>
              </w:rPr>
              <w:noBreakHyphen/>
            </w:r>
            <w:r w:rsidRPr="00466C8D">
              <w:rPr>
                <w:bCs/>
                <w:szCs w:val="22"/>
                <w:lang w:val="fr-FR" w:eastAsia="en-CA"/>
              </w:rPr>
              <w:t>DMD)</w:t>
            </w:r>
            <w:r w:rsidR="00AC5042" w:rsidRPr="00466C8D">
              <w:rPr>
                <w:bCs/>
                <w:szCs w:val="22"/>
                <w:lang w:val="fr-FR" w:eastAsia="en-CA"/>
              </w:rPr>
              <w:t>”</w:t>
            </w:r>
          </w:p>
          <w:p w:rsidR="0098560D" w:rsidRPr="00466C8D" w:rsidRDefault="0098560D" w:rsidP="00570239">
            <w:pPr>
              <w:rPr>
                <w:bCs/>
                <w:szCs w:val="22"/>
                <w:lang w:val="fr-FR" w:eastAsia="en-CA"/>
              </w:rPr>
            </w:pPr>
            <w:r w:rsidRPr="00466C8D">
              <w:rPr>
                <w:bCs/>
                <w:szCs w:val="22"/>
                <w:lang w:val="fr-FR" w:eastAsia="en-CA"/>
              </w:rPr>
              <w:t>(projet DA_09_01 figurant dans CDIP/3/INF/2).</w:t>
            </w:r>
          </w:p>
          <w:p w:rsidR="0098560D" w:rsidRPr="00466C8D" w:rsidRDefault="0098560D" w:rsidP="00570239">
            <w:pPr>
              <w:rPr>
                <w:bCs/>
                <w:szCs w:val="22"/>
                <w:lang w:val="fr-FR" w:eastAsia="en-CA"/>
              </w:rPr>
            </w:pPr>
          </w:p>
          <w:p w:rsidR="0098560D" w:rsidRPr="00466C8D" w:rsidRDefault="0098560D" w:rsidP="00570239">
            <w:pPr>
              <w:rPr>
                <w:rStyle w:val="Hyperlink"/>
                <w:color w:val="auto"/>
                <w:szCs w:val="22"/>
                <w:lang w:val="fr-FR"/>
              </w:rPr>
            </w:pPr>
            <w:r w:rsidRPr="00466C8D">
              <w:rPr>
                <w:bCs/>
                <w:szCs w:val="22"/>
                <w:lang w:val="fr-FR" w:eastAsia="en-CA"/>
              </w:rPr>
              <w:t>La base de données IP</w:t>
            </w:r>
            <w:r w:rsidR="00466C8D" w:rsidRPr="00466C8D">
              <w:rPr>
                <w:bCs/>
                <w:szCs w:val="22"/>
                <w:lang w:val="fr-FR" w:eastAsia="en-CA"/>
              </w:rPr>
              <w:noBreakHyphen/>
            </w:r>
            <w:r w:rsidRPr="00466C8D">
              <w:rPr>
                <w:bCs/>
                <w:szCs w:val="22"/>
                <w:lang w:val="fr-FR" w:eastAsia="en-CA"/>
              </w:rPr>
              <w:t>DMD est disponible (en anglais) à l</w:t>
            </w:r>
            <w:r w:rsidR="008C13C5" w:rsidRPr="00466C8D">
              <w:rPr>
                <w:bCs/>
                <w:szCs w:val="22"/>
                <w:lang w:val="fr-FR" w:eastAsia="en-CA"/>
              </w:rPr>
              <w:t>’</w:t>
            </w:r>
            <w:r w:rsidRPr="00466C8D">
              <w:rPr>
                <w:bCs/>
                <w:szCs w:val="22"/>
                <w:lang w:val="fr-FR" w:eastAsia="en-CA"/>
              </w:rPr>
              <w:t xml:space="preserve">adresse suivante : </w:t>
            </w:r>
            <w:hyperlink r:id="rId14" w:history="1">
              <w:r w:rsidRPr="00466C8D">
                <w:rPr>
                  <w:rStyle w:val="Hyperlink"/>
                  <w:color w:val="auto"/>
                  <w:szCs w:val="22"/>
                  <w:lang w:val="fr-FR"/>
                </w:rPr>
                <w:t>http://www.wipo.int/dmd/en/</w:t>
              </w:r>
            </w:hyperlink>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dixième session du CDIP (document CDIP/10/3).</w:t>
            </w:r>
          </w:p>
          <w:p w:rsidR="0098560D" w:rsidRPr="00466C8D" w:rsidRDefault="0098560D" w:rsidP="00570239">
            <w:pPr>
              <w:rPr>
                <w:bCs/>
                <w:szCs w:val="22"/>
                <w:lang w:val="fr-FR" w:eastAsia="en-CA"/>
              </w:rPr>
            </w:pPr>
          </w:p>
          <w:p w:rsidR="0098560D" w:rsidRPr="00466C8D" w:rsidRDefault="00E43AB2" w:rsidP="00E43AB2">
            <w:pPr>
              <w:rPr>
                <w:bCs/>
                <w:szCs w:val="22"/>
                <w:lang w:val="fr-FR" w:eastAsia="en-CA"/>
              </w:rPr>
            </w:pPr>
            <w:r w:rsidRPr="00466C8D">
              <w:rPr>
                <w:bCs/>
                <w:szCs w:val="22"/>
                <w:lang w:val="fr-FR" w:eastAsia="en-CA"/>
              </w:rPr>
              <w:t xml:space="preserve">Une présentation de la </w:t>
            </w:r>
            <w:r w:rsidRPr="00466C8D">
              <w:rPr>
                <w:szCs w:val="22"/>
                <w:lang w:val="fr-FR"/>
              </w:rPr>
              <w:t>base de données de mise en parallèle des besoins de développement liés à la propriété intellectuelle (IP</w:t>
            </w:r>
            <w:r w:rsidR="00466C8D" w:rsidRPr="00466C8D">
              <w:rPr>
                <w:szCs w:val="22"/>
                <w:lang w:val="fr-FR"/>
              </w:rPr>
              <w:noBreakHyphen/>
            </w:r>
            <w:r w:rsidRPr="00466C8D">
              <w:rPr>
                <w:szCs w:val="22"/>
                <w:lang w:val="fr-FR"/>
              </w:rPr>
              <w:t>DMD) a été faite au cours de la seizième</w:t>
            </w:r>
            <w:r w:rsidR="004550B8" w:rsidRPr="00466C8D">
              <w:rPr>
                <w:szCs w:val="22"/>
                <w:lang w:val="fr-FR"/>
              </w:rPr>
              <w:t> </w:t>
            </w:r>
            <w:r w:rsidRPr="00466C8D">
              <w:rPr>
                <w:szCs w:val="22"/>
                <w:lang w:val="fr-FR"/>
              </w:rPr>
              <w:t>session</w:t>
            </w:r>
            <w:r w:rsidR="009B09B7" w:rsidRPr="00466C8D">
              <w:rPr>
                <w:szCs w:val="22"/>
                <w:lang w:val="fr-FR"/>
              </w:rPr>
              <w:t xml:space="preserve"> du CDI</w:t>
            </w:r>
            <w:r w:rsidRPr="00466C8D">
              <w:rPr>
                <w:szCs w:val="22"/>
                <w:lang w:val="fr-FR"/>
              </w:rPr>
              <w:t>P.</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CDIP/2/2</w:t>
            </w:r>
          </w:p>
          <w:p w:rsidR="0098560D" w:rsidRPr="00466C8D" w:rsidRDefault="0098560D" w:rsidP="00570239">
            <w:pPr>
              <w:rPr>
                <w:bCs/>
                <w:szCs w:val="22"/>
                <w:lang w:val="fr-FR" w:eastAsia="en-CA"/>
              </w:rPr>
            </w:pPr>
          </w:p>
        </w:tc>
        <w:tc>
          <w:tcPr>
            <w:tcW w:w="1417"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CDIP/4/2</w:t>
            </w:r>
          </w:p>
          <w:p w:rsidR="0098560D" w:rsidRPr="00466C8D" w:rsidRDefault="0098560D" w:rsidP="00570239">
            <w:pPr>
              <w:rPr>
                <w:bCs/>
                <w:szCs w:val="22"/>
                <w:lang w:val="fr-FR" w:eastAsia="en-CA"/>
              </w:rPr>
            </w:pPr>
            <w:r w:rsidRPr="00466C8D">
              <w:rPr>
                <w:bCs/>
                <w:szCs w:val="22"/>
                <w:lang w:val="fr-FR" w:eastAsia="en-CA"/>
              </w:rPr>
              <w:t>CDIP/6/2</w:t>
            </w:r>
          </w:p>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CDIP/10/3</w:t>
            </w:r>
          </w:p>
        </w:tc>
      </w:tr>
      <w:tr w:rsidR="00466C8D" w:rsidRPr="00466C8D" w:rsidTr="00570239">
        <w:tc>
          <w:tcPr>
            <w:tcW w:w="807" w:type="dxa"/>
            <w:tcMar>
              <w:top w:w="113" w:type="dxa"/>
              <w:bottom w:w="113" w:type="dxa"/>
            </w:tcMar>
          </w:tcPr>
          <w:p w:rsidR="0098560D" w:rsidRPr="00466C8D" w:rsidRDefault="0098560D" w:rsidP="00570239">
            <w:pPr>
              <w:numPr>
                <w:ilvl w:val="0"/>
                <w:numId w:val="5"/>
              </w:numPr>
              <w:tabs>
                <w:tab w:val="clear" w:pos="360"/>
              </w:tabs>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Aider les États membres à développer et à améliorer les capacités institutionnelles nationales en propriété intellectuelle par le développement des infrastructures et autres moyens en vue de renforcer l</w:t>
            </w:r>
            <w:r w:rsidR="008C13C5" w:rsidRPr="00466C8D">
              <w:rPr>
                <w:bCs/>
                <w:szCs w:val="22"/>
                <w:lang w:val="fr-FR" w:eastAsia="en-CA"/>
              </w:rPr>
              <w:t>’</w:t>
            </w:r>
            <w:r w:rsidRPr="00466C8D">
              <w:rPr>
                <w:bCs/>
                <w:szCs w:val="22"/>
                <w:lang w:val="fr-FR" w:eastAsia="en-CA"/>
              </w:rPr>
              <w:t xml:space="preserve">efficacité des institutions nationales de propriété intellectuelle et de concilier protection de la </w:t>
            </w:r>
            <w:r w:rsidRPr="00466C8D">
              <w:rPr>
                <w:bCs/>
                <w:szCs w:val="22"/>
                <w:lang w:val="fr-FR" w:eastAsia="en-CA"/>
              </w:rPr>
              <w:lastRenderedPageBreak/>
              <w:t>propriété intellectuelle et préservation de l</w:t>
            </w:r>
            <w:r w:rsidR="008C13C5" w:rsidRPr="00466C8D">
              <w:rPr>
                <w:bCs/>
                <w:szCs w:val="22"/>
                <w:lang w:val="fr-FR" w:eastAsia="en-CA"/>
              </w:rPr>
              <w:t>’</w:t>
            </w:r>
            <w:r w:rsidRPr="00466C8D">
              <w:rPr>
                <w:bCs/>
                <w:szCs w:val="22"/>
                <w:lang w:val="fr-FR" w:eastAsia="en-CA"/>
              </w:rPr>
              <w:t>intérêt génér</w:t>
            </w:r>
            <w:r w:rsidR="00466C8D" w:rsidRPr="00466C8D">
              <w:rPr>
                <w:bCs/>
                <w:szCs w:val="22"/>
                <w:lang w:val="fr-FR" w:eastAsia="en-CA"/>
              </w:rPr>
              <w:t>al.  Ce</w:t>
            </w:r>
            <w:r w:rsidRPr="00466C8D">
              <w:rPr>
                <w:bCs/>
                <w:szCs w:val="22"/>
                <w:lang w:val="fr-FR" w:eastAsia="en-CA"/>
              </w:rPr>
              <w:t xml:space="preserve">tte assistance technique devrait également être étendue aux organisations </w:t>
            </w:r>
            <w:proofErr w:type="spellStart"/>
            <w:r w:rsidRPr="00466C8D">
              <w:rPr>
                <w:bCs/>
                <w:szCs w:val="22"/>
                <w:lang w:val="fr-FR" w:eastAsia="en-CA"/>
              </w:rPr>
              <w:t>sous</w:t>
            </w:r>
            <w:r w:rsidR="00466C8D" w:rsidRPr="00466C8D">
              <w:rPr>
                <w:bCs/>
                <w:szCs w:val="22"/>
                <w:lang w:val="fr-FR" w:eastAsia="en-CA"/>
              </w:rPr>
              <w:noBreakHyphen/>
            </w:r>
            <w:r w:rsidRPr="00466C8D">
              <w:rPr>
                <w:bCs/>
                <w:szCs w:val="22"/>
                <w:lang w:val="fr-FR" w:eastAsia="en-CA"/>
              </w:rPr>
              <w:t>régionales</w:t>
            </w:r>
            <w:proofErr w:type="spellEnd"/>
            <w:r w:rsidRPr="00466C8D">
              <w:rPr>
                <w:bCs/>
                <w:szCs w:val="22"/>
                <w:lang w:val="fr-FR" w:eastAsia="en-CA"/>
              </w:rPr>
              <w:t xml:space="preserve"> et régionales œuvrant dans le domaine de la propriété intellectuelle.</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approuvées (CDIP/2/4 et CDIP/3/INF/2).</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le début de 2009.</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a été traitée par les projets du Plan d</w:t>
            </w:r>
            <w:r w:rsidR="008C13C5" w:rsidRPr="00466C8D">
              <w:rPr>
                <w:bCs/>
                <w:szCs w:val="22"/>
                <w:lang w:val="fr-FR" w:eastAsia="en-CA"/>
              </w:rPr>
              <w:t>’</w:t>
            </w:r>
            <w:r w:rsidRPr="00466C8D">
              <w:rPr>
                <w:bCs/>
                <w:szCs w:val="22"/>
                <w:lang w:val="fr-FR" w:eastAsia="en-CA"/>
              </w:rPr>
              <w:t>action pour le développement suivants :</w:t>
            </w:r>
          </w:p>
          <w:p w:rsidR="0098560D" w:rsidRPr="00466C8D" w:rsidRDefault="0098560D" w:rsidP="00570239">
            <w:pPr>
              <w:rPr>
                <w:bCs/>
                <w:szCs w:val="22"/>
                <w:lang w:val="fr-FR" w:eastAsia="en-CA"/>
              </w:rPr>
            </w:pPr>
          </w:p>
          <w:p w:rsidR="0098560D" w:rsidRPr="00466C8D" w:rsidRDefault="0098560D" w:rsidP="00570239">
            <w:pPr>
              <w:numPr>
                <w:ilvl w:val="0"/>
                <w:numId w:val="6"/>
              </w:numPr>
              <w:tabs>
                <w:tab w:val="clear" w:pos="720"/>
                <w:tab w:val="num" w:pos="348"/>
                <w:tab w:val="num" w:pos="567"/>
              </w:tabs>
              <w:ind w:left="18" w:firstLine="0"/>
              <w:rPr>
                <w:bCs/>
                <w:szCs w:val="22"/>
                <w:lang w:val="fr-FR" w:eastAsia="en-CA"/>
              </w:rPr>
            </w:pPr>
            <w:r w:rsidRPr="00466C8D">
              <w:rPr>
                <w:bCs/>
                <w:szCs w:val="22"/>
                <w:lang w:val="fr-FR" w:eastAsia="en-CA"/>
              </w:rPr>
              <w:t>Un projet pilote de création d</w:t>
            </w:r>
            <w:r w:rsidR="008C13C5" w:rsidRPr="00466C8D">
              <w:rPr>
                <w:bCs/>
                <w:szCs w:val="22"/>
                <w:lang w:val="fr-FR" w:eastAsia="en-CA"/>
              </w:rPr>
              <w:t>’</w:t>
            </w:r>
            <w:r w:rsidRPr="00466C8D">
              <w:rPr>
                <w:bCs/>
                <w:szCs w:val="22"/>
                <w:lang w:val="fr-FR" w:eastAsia="en-CA"/>
              </w:rPr>
              <w:t xml:space="preserve">académies nationales de la propriété intellectuelle, phases I et II (projet DA_10_01 figurant dans </w:t>
            </w:r>
            <w:r w:rsidRPr="00466C8D">
              <w:rPr>
                <w:szCs w:val="22"/>
                <w:lang w:val="fr-FR"/>
              </w:rPr>
              <w:t xml:space="preserve">le document </w:t>
            </w:r>
            <w:r w:rsidRPr="00466C8D">
              <w:rPr>
                <w:bCs/>
                <w:szCs w:val="22"/>
                <w:lang w:val="fr-FR" w:eastAsia="en-CA"/>
              </w:rPr>
              <w:t>CDIP/3/INF/2 et DA_10_02 figurant dans le document CDIP/9/10 Rev.1);</w:t>
            </w:r>
          </w:p>
          <w:p w:rsidR="0098560D" w:rsidRPr="00466C8D" w:rsidRDefault="0098560D" w:rsidP="00570239">
            <w:pPr>
              <w:tabs>
                <w:tab w:val="num" w:pos="567"/>
              </w:tabs>
              <w:ind w:left="18"/>
              <w:rPr>
                <w:bCs/>
                <w:szCs w:val="22"/>
                <w:lang w:val="fr-FR" w:eastAsia="en-CA"/>
              </w:rPr>
            </w:pPr>
          </w:p>
          <w:p w:rsidR="0098560D" w:rsidRPr="00466C8D" w:rsidRDefault="0098560D" w:rsidP="00570239">
            <w:pPr>
              <w:keepLines/>
              <w:numPr>
                <w:ilvl w:val="0"/>
                <w:numId w:val="6"/>
              </w:numPr>
              <w:tabs>
                <w:tab w:val="clear" w:pos="720"/>
                <w:tab w:val="num" w:pos="398"/>
              </w:tabs>
              <w:ind w:left="0" w:firstLine="0"/>
              <w:rPr>
                <w:bCs/>
                <w:szCs w:val="22"/>
                <w:lang w:val="fr-FR" w:eastAsia="en-CA"/>
              </w:rPr>
            </w:pPr>
            <w:r w:rsidRPr="00466C8D">
              <w:rPr>
                <w:bCs/>
                <w:szCs w:val="22"/>
                <w:lang w:val="fr-FR" w:eastAsia="en-CA"/>
              </w:rPr>
              <w:t xml:space="preserve">Projet relatif à des institutions de propriété intellectuelle efficaces : </w:t>
            </w:r>
            <w:r w:rsidR="00AC5042" w:rsidRPr="00466C8D">
              <w:rPr>
                <w:bCs/>
                <w:szCs w:val="22"/>
                <w:lang w:val="fr-FR" w:eastAsia="en-CA"/>
              </w:rPr>
              <w:t>“</w:t>
            </w:r>
            <w:r w:rsidRPr="00466C8D">
              <w:rPr>
                <w:bCs/>
                <w:szCs w:val="22"/>
                <w:lang w:val="fr-FR" w:eastAsia="en-CA"/>
              </w:rPr>
              <w:t>Déploiement de composants et de solutions commerciales personnalisées aux fins de la modernisation de l</w:t>
            </w:r>
            <w:r w:rsidR="008C13C5" w:rsidRPr="00466C8D">
              <w:rPr>
                <w:bCs/>
                <w:szCs w:val="22"/>
                <w:lang w:val="fr-FR" w:eastAsia="en-CA"/>
              </w:rPr>
              <w:t>’</w:t>
            </w:r>
            <w:r w:rsidRPr="00466C8D">
              <w:rPr>
                <w:bCs/>
                <w:szCs w:val="22"/>
                <w:lang w:val="fr-FR" w:eastAsia="en-CA"/>
              </w:rPr>
              <w:t>infrastructure de propriété intellectuelle d</w:t>
            </w:r>
            <w:r w:rsidR="008C13C5" w:rsidRPr="00466C8D">
              <w:rPr>
                <w:bCs/>
                <w:szCs w:val="22"/>
                <w:lang w:val="fr-FR" w:eastAsia="en-CA"/>
              </w:rPr>
              <w:t>’</w:t>
            </w:r>
            <w:r w:rsidRPr="00466C8D">
              <w:rPr>
                <w:bCs/>
                <w:szCs w:val="22"/>
                <w:lang w:val="fr-FR" w:eastAsia="en-CA"/>
              </w:rPr>
              <w:t xml:space="preserve">institutions nationales </w:t>
            </w:r>
            <w:r w:rsidRPr="00466C8D">
              <w:rPr>
                <w:bCs/>
                <w:szCs w:val="22"/>
                <w:lang w:val="fr-FR" w:eastAsia="en-CA"/>
              </w:rPr>
              <w:lastRenderedPageBreak/>
              <w:t>ou régionales de propriété intellectuelle</w:t>
            </w:r>
            <w:r w:rsidR="00AC5042" w:rsidRPr="00466C8D">
              <w:rPr>
                <w:bCs/>
                <w:szCs w:val="22"/>
                <w:lang w:val="fr-FR" w:eastAsia="en-CA"/>
              </w:rPr>
              <w:t>”</w:t>
            </w:r>
            <w:r w:rsidRPr="00466C8D">
              <w:rPr>
                <w:bCs/>
                <w:szCs w:val="22"/>
                <w:lang w:val="fr-FR" w:eastAsia="en-CA"/>
              </w:rPr>
              <w:t xml:space="preserve"> (projet DA_10_02 figurant dans </w:t>
            </w:r>
            <w:r w:rsidRPr="00466C8D">
              <w:rPr>
                <w:szCs w:val="22"/>
                <w:lang w:val="fr-FR"/>
              </w:rPr>
              <w:t xml:space="preserve">le document </w:t>
            </w:r>
            <w:r w:rsidRPr="00466C8D">
              <w:rPr>
                <w:bCs/>
                <w:szCs w:val="22"/>
                <w:lang w:val="fr-FR" w:eastAsia="en-CA"/>
              </w:rPr>
              <w:t>CDIP/3/INF/2);</w:t>
            </w:r>
          </w:p>
          <w:p w:rsidR="0098560D" w:rsidRPr="00466C8D" w:rsidRDefault="0098560D" w:rsidP="00570239">
            <w:pPr>
              <w:rPr>
                <w:bCs/>
                <w:szCs w:val="22"/>
                <w:lang w:val="fr-FR" w:eastAsia="en-CA"/>
              </w:rPr>
            </w:pPr>
          </w:p>
          <w:p w:rsidR="0098560D" w:rsidRPr="00466C8D" w:rsidRDefault="00AC5042" w:rsidP="00570239">
            <w:pPr>
              <w:keepLines/>
              <w:numPr>
                <w:ilvl w:val="0"/>
                <w:numId w:val="6"/>
              </w:numPr>
              <w:tabs>
                <w:tab w:val="clear" w:pos="720"/>
                <w:tab w:val="num" w:pos="348"/>
                <w:tab w:val="num" w:pos="567"/>
              </w:tabs>
              <w:ind w:left="18" w:firstLine="0"/>
              <w:rPr>
                <w:bCs/>
                <w:szCs w:val="22"/>
                <w:lang w:val="fr-FR" w:eastAsia="en-CA"/>
              </w:rPr>
            </w:pPr>
            <w:r w:rsidRPr="00466C8D">
              <w:rPr>
                <w:bCs/>
                <w:szCs w:val="22"/>
                <w:lang w:val="fr-FR" w:eastAsia="en-CA"/>
              </w:rPr>
              <w:t>“</w:t>
            </w:r>
            <w:r w:rsidR="0098560D" w:rsidRPr="00466C8D">
              <w:rPr>
                <w:bCs/>
                <w:szCs w:val="22"/>
                <w:lang w:val="fr-FR" w:eastAsia="en-CA"/>
              </w:rPr>
              <w:t>Structure d</w:t>
            </w:r>
            <w:r w:rsidR="008C13C5" w:rsidRPr="00466C8D">
              <w:rPr>
                <w:bCs/>
                <w:szCs w:val="22"/>
                <w:lang w:val="fr-FR" w:eastAsia="en-CA"/>
              </w:rPr>
              <w:t>’</w:t>
            </w:r>
            <w:r w:rsidR="0098560D" w:rsidRPr="00466C8D">
              <w:rPr>
                <w:bCs/>
                <w:szCs w:val="22"/>
                <w:lang w:val="fr-FR" w:eastAsia="en-CA"/>
              </w:rPr>
              <w:t>appui à l</w:t>
            </w:r>
            <w:r w:rsidR="008C13C5" w:rsidRPr="00466C8D">
              <w:rPr>
                <w:bCs/>
                <w:szCs w:val="22"/>
                <w:lang w:val="fr-FR" w:eastAsia="en-CA"/>
              </w:rPr>
              <w:t>’</w:t>
            </w:r>
            <w:r w:rsidR="0098560D" w:rsidRPr="00466C8D">
              <w:rPr>
                <w:bCs/>
                <w:szCs w:val="22"/>
                <w:lang w:val="fr-FR" w:eastAsia="en-CA"/>
              </w:rPr>
              <w:t>innovation et au transfert de technologie à l</w:t>
            </w:r>
            <w:r w:rsidR="008C13C5" w:rsidRPr="00466C8D">
              <w:rPr>
                <w:bCs/>
                <w:szCs w:val="22"/>
                <w:lang w:val="fr-FR" w:eastAsia="en-CA"/>
              </w:rPr>
              <w:t>’</w:t>
            </w:r>
            <w:r w:rsidR="0098560D" w:rsidRPr="00466C8D">
              <w:rPr>
                <w:bCs/>
                <w:szCs w:val="22"/>
                <w:lang w:val="fr-FR" w:eastAsia="en-CA"/>
              </w:rPr>
              <w:t>intention des institutions nationales</w:t>
            </w:r>
            <w:r w:rsidRPr="00466C8D">
              <w:rPr>
                <w:bCs/>
                <w:szCs w:val="22"/>
                <w:lang w:val="fr-FR" w:eastAsia="en-CA"/>
              </w:rPr>
              <w:t>”</w:t>
            </w:r>
            <w:r w:rsidR="0098560D" w:rsidRPr="00466C8D">
              <w:rPr>
                <w:bCs/>
                <w:szCs w:val="22"/>
                <w:lang w:val="fr-FR" w:eastAsia="en-CA"/>
              </w:rPr>
              <w:t xml:space="preserve"> (projet DA_10_03 figurant dans </w:t>
            </w:r>
            <w:r w:rsidR="0098560D" w:rsidRPr="00466C8D">
              <w:rPr>
                <w:szCs w:val="22"/>
                <w:lang w:val="fr-FR"/>
              </w:rPr>
              <w:t xml:space="preserve">le document </w:t>
            </w:r>
            <w:r w:rsidR="0098560D" w:rsidRPr="00466C8D">
              <w:rPr>
                <w:bCs/>
                <w:szCs w:val="22"/>
                <w:lang w:val="fr-FR" w:eastAsia="en-CA"/>
              </w:rPr>
              <w:t>CDIP/3/INF/2);</w:t>
            </w:r>
          </w:p>
          <w:p w:rsidR="0098560D" w:rsidRPr="00466C8D" w:rsidRDefault="0098560D" w:rsidP="00570239">
            <w:pPr>
              <w:rPr>
                <w:bCs/>
                <w:szCs w:val="22"/>
                <w:lang w:val="fr-FR" w:eastAsia="en-CA"/>
              </w:rPr>
            </w:pPr>
          </w:p>
          <w:p w:rsidR="0098560D" w:rsidRPr="00466C8D" w:rsidRDefault="00AC5042" w:rsidP="00570239">
            <w:pPr>
              <w:keepLines/>
              <w:numPr>
                <w:ilvl w:val="0"/>
                <w:numId w:val="6"/>
              </w:numPr>
              <w:tabs>
                <w:tab w:val="clear" w:pos="720"/>
                <w:tab w:val="num" w:pos="348"/>
                <w:tab w:val="num" w:pos="567"/>
              </w:tabs>
              <w:ind w:left="17" w:firstLine="0"/>
              <w:rPr>
                <w:bCs/>
                <w:szCs w:val="22"/>
                <w:lang w:val="fr-FR" w:eastAsia="en-CA"/>
              </w:rPr>
            </w:pPr>
            <w:r w:rsidRPr="00466C8D">
              <w:rPr>
                <w:bCs/>
                <w:szCs w:val="22"/>
                <w:lang w:val="fr-FR" w:eastAsia="en-CA"/>
              </w:rPr>
              <w:t>“</w:t>
            </w:r>
            <w:r w:rsidR="0098560D" w:rsidRPr="00466C8D">
              <w:rPr>
                <w:bCs/>
                <w:szCs w:val="22"/>
                <w:lang w:val="fr-FR" w:eastAsia="en-CA"/>
              </w:rPr>
              <w:t xml:space="preserve">Renforcement des capacités des institutions et des utilisateurs aux niveaux national, </w:t>
            </w:r>
            <w:proofErr w:type="spellStart"/>
            <w:r w:rsidR="0098560D" w:rsidRPr="00466C8D">
              <w:rPr>
                <w:bCs/>
                <w:szCs w:val="22"/>
                <w:lang w:val="fr-FR" w:eastAsia="en-CA"/>
              </w:rPr>
              <w:t>sous</w:t>
            </w:r>
            <w:r w:rsidR="00466C8D" w:rsidRPr="00466C8D">
              <w:rPr>
                <w:bCs/>
                <w:szCs w:val="22"/>
                <w:lang w:val="fr-FR" w:eastAsia="en-CA"/>
              </w:rPr>
              <w:noBreakHyphen/>
            </w:r>
            <w:r w:rsidR="0098560D" w:rsidRPr="00466C8D">
              <w:rPr>
                <w:bCs/>
                <w:szCs w:val="22"/>
                <w:lang w:val="fr-FR" w:eastAsia="en-CA"/>
              </w:rPr>
              <w:t>régional</w:t>
            </w:r>
            <w:proofErr w:type="spellEnd"/>
            <w:r w:rsidR="0098560D" w:rsidRPr="00466C8D">
              <w:rPr>
                <w:bCs/>
                <w:szCs w:val="22"/>
                <w:lang w:val="fr-FR" w:eastAsia="en-CA"/>
              </w:rPr>
              <w:t xml:space="preserve"> et régional</w:t>
            </w:r>
            <w:r w:rsidRPr="00466C8D">
              <w:rPr>
                <w:bCs/>
                <w:szCs w:val="22"/>
                <w:lang w:val="fr-FR" w:eastAsia="en-CA"/>
              </w:rPr>
              <w:t>”</w:t>
            </w:r>
            <w:r w:rsidR="0098560D" w:rsidRPr="00466C8D">
              <w:rPr>
                <w:bCs/>
                <w:szCs w:val="22"/>
                <w:lang w:val="fr-FR" w:eastAsia="en-CA"/>
              </w:rPr>
              <w:t xml:space="preserve"> (projet DA_10_05 figurant dans </w:t>
            </w:r>
            <w:r w:rsidR="0098560D" w:rsidRPr="00466C8D">
              <w:rPr>
                <w:szCs w:val="22"/>
                <w:lang w:val="fr-FR"/>
              </w:rPr>
              <w:t xml:space="preserve">le document </w:t>
            </w:r>
            <w:r w:rsidR="0098560D" w:rsidRPr="00466C8D">
              <w:rPr>
                <w:bCs/>
                <w:szCs w:val="22"/>
                <w:lang w:val="fr-FR" w:eastAsia="en-CA"/>
              </w:rPr>
              <w:t>CDIP/3/INF/2);</w:t>
            </w:r>
          </w:p>
          <w:p w:rsidR="0098560D" w:rsidRPr="00466C8D" w:rsidRDefault="0098560D" w:rsidP="00570239">
            <w:pPr>
              <w:keepLines/>
              <w:tabs>
                <w:tab w:val="num" w:pos="720"/>
              </w:tabs>
              <w:rPr>
                <w:bCs/>
                <w:szCs w:val="22"/>
                <w:lang w:val="fr-FR" w:eastAsia="en-CA"/>
              </w:rPr>
            </w:pPr>
          </w:p>
          <w:p w:rsidR="0098560D" w:rsidRPr="00466C8D" w:rsidRDefault="0098560D" w:rsidP="00570239">
            <w:pPr>
              <w:keepLines/>
              <w:numPr>
                <w:ilvl w:val="0"/>
                <w:numId w:val="6"/>
              </w:numPr>
              <w:tabs>
                <w:tab w:val="clear" w:pos="720"/>
                <w:tab w:val="num" w:pos="348"/>
                <w:tab w:val="num" w:pos="567"/>
              </w:tabs>
              <w:ind w:left="17" w:firstLine="0"/>
              <w:rPr>
                <w:bCs/>
                <w:szCs w:val="22"/>
                <w:lang w:val="fr-FR" w:eastAsia="en-CA"/>
              </w:rPr>
            </w:pPr>
            <w:r w:rsidRPr="00466C8D">
              <w:rPr>
                <w:bCs/>
                <w:szCs w:val="22"/>
                <w:lang w:val="fr-FR" w:eastAsia="en-CA"/>
              </w:rPr>
              <w:t>Projet sur la propriété intellectuelle et la création de marques de produits aux fins de développement des entreprises dans les pays en développement et les pays moins avancés (projet DA_04_10_01 figurant dans le document CDIP/5/5);</w:t>
            </w:r>
          </w:p>
          <w:p w:rsidR="0098560D" w:rsidRPr="00466C8D" w:rsidRDefault="0098560D" w:rsidP="00570239">
            <w:pPr>
              <w:rPr>
                <w:szCs w:val="22"/>
                <w:lang w:val="fr-FR" w:eastAsia="en-CA"/>
              </w:rPr>
            </w:pPr>
          </w:p>
          <w:p w:rsidR="0098560D" w:rsidRPr="00466C8D" w:rsidRDefault="0098560D" w:rsidP="00570239">
            <w:pPr>
              <w:keepLines/>
              <w:numPr>
                <w:ilvl w:val="0"/>
                <w:numId w:val="6"/>
              </w:numPr>
              <w:tabs>
                <w:tab w:val="clear" w:pos="720"/>
                <w:tab w:val="num" w:pos="348"/>
                <w:tab w:val="num" w:pos="567"/>
              </w:tabs>
              <w:ind w:left="17" w:firstLine="0"/>
              <w:rPr>
                <w:bCs/>
                <w:szCs w:val="22"/>
                <w:lang w:val="fr-FR" w:eastAsia="en-CA"/>
              </w:rPr>
            </w:pPr>
            <w:r w:rsidRPr="00466C8D">
              <w:rPr>
                <w:bCs/>
                <w:szCs w:val="22"/>
                <w:lang w:val="fr-FR" w:eastAsia="en-CA"/>
              </w:rPr>
              <w:t>Projet de renforcement de la coopération Sud</w:t>
            </w:r>
            <w:r w:rsidR="00466C8D" w:rsidRPr="00466C8D">
              <w:rPr>
                <w:bCs/>
                <w:szCs w:val="22"/>
                <w:lang w:val="fr-FR" w:eastAsia="en-CA"/>
              </w:rPr>
              <w:noBreakHyphen/>
            </w:r>
            <w:r w:rsidRPr="00466C8D">
              <w:rPr>
                <w:bCs/>
                <w:szCs w:val="22"/>
                <w:lang w:val="fr-FR" w:eastAsia="en-CA"/>
              </w:rPr>
              <w:t>Sud dans le domaine de la propriété intellectuelle au service du développement parmi les pays en développement et les pays les moins avancés</w:t>
            </w:r>
            <w:r w:rsidRPr="00466C8D">
              <w:rPr>
                <w:szCs w:val="22"/>
                <w:lang w:val="fr-FR"/>
              </w:rPr>
              <w:t xml:space="preserve"> (projet </w:t>
            </w:r>
            <w:r w:rsidRPr="00466C8D">
              <w:rPr>
                <w:bCs/>
                <w:szCs w:val="22"/>
                <w:lang w:val="fr-FR" w:eastAsia="en-CA"/>
              </w:rPr>
              <w:t xml:space="preserve">DA_1_10_11_13_19_25_32_01 </w:t>
            </w:r>
            <w:r w:rsidRPr="00466C8D">
              <w:rPr>
                <w:szCs w:val="22"/>
                <w:lang w:val="fr-FR"/>
              </w:rPr>
              <w:t>figurant dans le document CDIP/7/6);</w:t>
            </w:r>
            <w:r w:rsidRPr="00466C8D">
              <w:rPr>
                <w:bCs/>
                <w:szCs w:val="22"/>
                <w:lang w:val="fr-FR" w:eastAsia="en-CA"/>
              </w:rPr>
              <w:t xml:space="preserve">  et</w:t>
            </w:r>
          </w:p>
          <w:p w:rsidR="0098560D" w:rsidRPr="00466C8D" w:rsidRDefault="0098560D" w:rsidP="00570239">
            <w:pPr>
              <w:keepLines/>
              <w:tabs>
                <w:tab w:val="num" w:pos="720"/>
              </w:tabs>
              <w:ind w:left="18"/>
              <w:rPr>
                <w:bCs/>
                <w:szCs w:val="22"/>
                <w:lang w:val="fr-FR" w:eastAsia="en-CA"/>
              </w:rPr>
            </w:pPr>
          </w:p>
          <w:p w:rsidR="0098560D" w:rsidRPr="00466C8D" w:rsidRDefault="00AC5042" w:rsidP="00570239">
            <w:pPr>
              <w:keepLines/>
              <w:numPr>
                <w:ilvl w:val="0"/>
                <w:numId w:val="6"/>
              </w:numPr>
              <w:tabs>
                <w:tab w:val="clear" w:pos="720"/>
                <w:tab w:val="num" w:pos="348"/>
                <w:tab w:val="num" w:pos="567"/>
              </w:tabs>
              <w:ind w:left="17" w:firstLine="0"/>
              <w:rPr>
                <w:bCs/>
                <w:spacing w:val="-2"/>
                <w:szCs w:val="22"/>
                <w:lang w:val="fr-FR" w:eastAsia="en-CA"/>
              </w:rPr>
            </w:pPr>
            <w:r w:rsidRPr="00466C8D">
              <w:rPr>
                <w:bCs/>
                <w:szCs w:val="22"/>
                <w:lang w:val="fr-FR" w:eastAsia="en-CA"/>
              </w:rPr>
              <w:t>“</w:t>
            </w:r>
            <w:r w:rsidR="0098560D" w:rsidRPr="00466C8D">
              <w:rPr>
                <w:bCs/>
                <w:szCs w:val="22"/>
                <w:lang w:val="fr-FR" w:eastAsia="en-CA"/>
              </w:rPr>
              <w:t>Renforcement</w:t>
            </w:r>
            <w:r w:rsidR="0098560D" w:rsidRPr="00466C8D">
              <w:rPr>
                <w:bCs/>
                <w:spacing w:val="-2"/>
                <w:szCs w:val="22"/>
                <w:lang w:val="fr-FR" w:eastAsia="en-CA"/>
              </w:rPr>
              <w:t xml:space="preserve"> de la capacité des institutions gouvernementales et partenaires œuvrant dans le domaine de la propriété intellectuelle au niveau national à gérer, superviser et promouvoir les industries de la création et à améliorer les résultats et l</w:t>
            </w:r>
            <w:r w:rsidR="008C13C5" w:rsidRPr="00466C8D">
              <w:rPr>
                <w:bCs/>
                <w:spacing w:val="-2"/>
                <w:szCs w:val="22"/>
                <w:lang w:val="fr-FR" w:eastAsia="en-CA"/>
              </w:rPr>
              <w:t>’</w:t>
            </w:r>
            <w:r w:rsidR="0098560D" w:rsidRPr="00466C8D">
              <w:rPr>
                <w:bCs/>
                <w:spacing w:val="-2"/>
                <w:szCs w:val="22"/>
                <w:lang w:val="fr-FR" w:eastAsia="en-CA"/>
              </w:rPr>
              <w:t>organisation en réseau des organismes de gestion collective du droit d</w:t>
            </w:r>
            <w:r w:rsidR="008C13C5" w:rsidRPr="00466C8D">
              <w:rPr>
                <w:bCs/>
                <w:spacing w:val="-2"/>
                <w:szCs w:val="22"/>
                <w:lang w:val="fr-FR" w:eastAsia="en-CA"/>
              </w:rPr>
              <w:t>’</w:t>
            </w:r>
            <w:r w:rsidR="0098560D" w:rsidRPr="00466C8D">
              <w:rPr>
                <w:bCs/>
                <w:spacing w:val="-2"/>
                <w:szCs w:val="22"/>
                <w:lang w:val="fr-FR" w:eastAsia="en-CA"/>
              </w:rPr>
              <w:t>auteur</w:t>
            </w:r>
            <w:r w:rsidRPr="00466C8D">
              <w:rPr>
                <w:bCs/>
                <w:spacing w:val="-2"/>
                <w:szCs w:val="22"/>
                <w:lang w:val="fr-FR" w:eastAsia="en-CA"/>
              </w:rPr>
              <w:t>”</w:t>
            </w:r>
            <w:r w:rsidR="0098560D" w:rsidRPr="00466C8D">
              <w:rPr>
                <w:bCs/>
                <w:spacing w:val="-2"/>
                <w:szCs w:val="22"/>
                <w:lang w:val="fr-FR" w:eastAsia="en-CA"/>
              </w:rPr>
              <w:t xml:space="preserve"> (projet DA_10_04 figurant dans </w:t>
            </w:r>
            <w:r w:rsidR="0098560D" w:rsidRPr="00466C8D">
              <w:rPr>
                <w:spacing w:val="-2"/>
                <w:szCs w:val="22"/>
                <w:lang w:val="fr-FR"/>
              </w:rPr>
              <w:t xml:space="preserve">le document </w:t>
            </w:r>
            <w:r w:rsidR="0098560D" w:rsidRPr="00466C8D">
              <w:rPr>
                <w:bCs/>
                <w:spacing w:val="-2"/>
                <w:szCs w:val="22"/>
                <w:lang w:val="fr-FR" w:eastAsia="en-CA"/>
              </w:rPr>
              <w:t>CDIP/3/INF/2).</w:t>
            </w:r>
          </w:p>
          <w:p w:rsidR="0098560D" w:rsidRDefault="0098560D" w:rsidP="00570239">
            <w:pPr>
              <w:rPr>
                <w:bCs/>
                <w:spacing w:val="-2"/>
                <w:szCs w:val="22"/>
                <w:lang w:val="fr-FR" w:eastAsia="en-CA"/>
              </w:rPr>
            </w:pPr>
          </w:p>
          <w:p w:rsidR="00A4504D" w:rsidRPr="00466C8D" w:rsidRDefault="00A4504D" w:rsidP="00570239">
            <w:pPr>
              <w:rPr>
                <w:bCs/>
                <w:spacing w:val="-2"/>
                <w:szCs w:val="22"/>
                <w:lang w:val="fr-FR" w:eastAsia="en-CA"/>
              </w:rPr>
            </w:pPr>
          </w:p>
          <w:p w:rsidR="0098560D" w:rsidRPr="00466C8D" w:rsidRDefault="0098560D" w:rsidP="00570239">
            <w:pPr>
              <w:rPr>
                <w:bCs/>
                <w:szCs w:val="22"/>
                <w:lang w:val="fr-FR" w:eastAsia="en-CA"/>
              </w:rPr>
            </w:pPr>
            <w:r w:rsidRPr="00466C8D">
              <w:rPr>
                <w:bCs/>
                <w:szCs w:val="22"/>
                <w:lang w:val="fr-FR" w:eastAsia="en-CA"/>
              </w:rPr>
              <w:lastRenderedPageBreak/>
              <w:t>Les rapports d</w:t>
            </w:r>
            <w:r w:rsidR="008C13C5" w:rsidRPr="00466C8D">
              <w:rPr>
                <w:bCs/>
                <w:szCs w:val="22"/>
                <w:lang w:val="fr-FR" w:eastAsia="en-CA"/>
              </w:rPr>
              <w:t>’</w:t>
            </w:r>
            <w:r w:rsidRPr="00466C8D">
              <w:rPr>
                <w:bCs/>
                <w:szCs w:val="22"/>
                <w:lang w:val="fr-FR" w:eastAsia="en-CA"/>
              </w:rPr>
              <w:t>évaluation concernant ces projets ont été soumis pour examen aux neuvième, dixième, treizième, quatorzième et quinzième sessions du CDIP et figurent respectivement dans les documents CDIP/9/6, CDIP/14/4, CDIP/10/4, CDIP/10/8, CDIP/10/7, CDIP/13/3, CDIP/13/4 et CDIP/15/14.</w:t>
            </w:r>
          </w:p>
          <w:p w:rsidR="0098560D" w:rsidRPr="00466C8D" w:rsidRDefault="0098560D" w:rsidP="00570239">
            <w:pPr>
              <w:rPr>
                <w:bCs/>
                <w:spacing w:val="-2"/>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également traitée par les projets suivants :</w:t>
            </w:r>
          </w:p>
          <w:p w:rsidR="0098560D" w:rsidRPr="00466C8D" w:rsidRDefault="0098560D" w:rsidP="00570239">
            <w:pPr>
              <w:rPr>
                <w:bCs/>
                <w:szCs w:val="22"/>
                <w:lang w:val="fr-FR" w:eastAsia="en-CA"/>
              </w:rPr>
            </w:pPr>
          </w:p>
          <w:p w:rsidR="0098560D" w:rsidRPr="00A4504D" w:rsidRDefault="0098560D" w:rsidP="00570239">
            <w:pPr>
              <w:keepLines/>
              <w:tabs>
                <w:tab w:val="left" w:pos="346"/>
              </w:tabs>
              <w:rPr>
                <w:bCs/>
                <w:spacing w:val="-2"/>
                <w:szCs w:val="22"/>
                <w:lang w:val="fr-FR" w:eastAsia="en-CA"/>
              </w:rPr>
            </w:pPr>
            <w:r w:rsidRPr="00A4504D">
              <w:rPr>
                <w:bCs/>
                <w:spacing w:val="-2"/>
                <w:szCs w:val="22"/>
                <w:lang w:val="fr-FR" w:eastAsia="en-CA"/>
              </w:rPr>
              <w:t>1.</w:t>
            </w:r>
            <w:r w:rsidRPr="00A4504D">
              <w:rPr>
                <w:bCs/>
                <w:spacing w:val="-2"/>
                <w:szCs w:val="22"/>
                <w:lang w:val="fr-FR" w:eastAsia="en-CA"/>
              </w:rPr>
              <w:tab/>
              <w:t>Projet pour le renforcement et le développement du secteur de l</w:t>
            </w:r>
            <w:r w:rsidR="008C13C5" w:rsidRPr="00A4504D">
              <w:rPr>
                <w:bCs/>
                <w:spacing w:val="-2"/>
                <w:szCs w:val="22"/>
                <w:lang w:val="fr-FR" w:eastAsia="en-CA"/>
              </w:rPr>
              <w:t>’</w:t>
            </w:r>
            <w:r w:rsidRPr="00A4504D">
              <w:rPr>
                <w:bCs/>
                <w:spacing w:val="-2"/>
                <w:szCs w:val="22"/>
                <w:lang w:val="fr-FR" w:eastAsia="en-CA"/>
              </w:rPr>
              <w:t>audiovisuel au Burkina Faso et dans certains pays africains (projet DA_1_2_4_10_11_1 figurant dans le document CDIP/9/13);</w:t>
            </w:r>
          </w:p>
          <w:p w:rsidR="0098560D" w:rsidRPr="00466C8D" w:rsidRDefault="0098560D" w:rsidP="00570239">
            <w:pPr>
              <w:rPr>
                <w:bCs/>
                <w:szCs w:val="22"/>
                <w:lang w:val="fr-FR" w:eastAsia="en-CA"/>
              </w:rPr>
            </w:pPr>
          </w:p>
          <w:p w:rsidR="0098560D" w:rsidRPr="00466C8D" w:rsidRDefault="0098560D" w:rsidP="00570239">
            <w:pPr>
              <w:keepLines/>
              <w:tabs>
                <w:tab w:val="left" w:pos="346"/>
              </w:tabs>
              <w:rPr>
                <w:bCs/>
                <w:szCs w:val="22"/>
                <w:lang w:val="fr-FR" w:eastAsia="en-CA"/>
              </w:rPr>
            </w:pPr>
            <w:r w:rsidRPr="00466C8D">
              <w:rPr>
                <w:bCs/>
                <w:szCs w:val="22"/>
                <w:lang w:val="fr-FR" w:eastAsia="en-CA"/>
              </w:rPr>
              <w:t>2.</w:t>
            </w:r>
            <w:r w:rsidRPr="00466C8D">
              <w:rPr>
                <w:bCs/>
                <w:szCs w:val="22"/>
                <w:lang w:val="fr-FR" w:eastAsia="en-CA"/>
              </w:rPr>
              <w:tab/>
              <w:t>Projet pilote sur la propriété intellectuelle et la gestion des dessins et modèles pour le développement des entreprises dans les pays en développement et les pays les moins avancés (PMA) (projet DA_4_10_02 figurant dans le document CDIP/12/6);  et</w:t>
            </w:r>
          </w:p>
          <w:p w:rsidR="0098560D" w:rsidRPr="00466C8D" w:rsidRDefault="0098560D" w:rsidP="00570239">
            <w:pPr>
              <w:keepLines/>
              <w:tabs>
                <w:tab w:val="left" w:pos="346"/>
              </w:tabs>
              <w:rPr>
                <w:bCs/>
                <w:szCs w:val="22"/>
                <w:lang w:val="fr-FR" w:eastAsia="en-CA"/>
              </w:rPr>
            </w:pPr>
          </w:p>
          <w:p w:rsidR="0098560D" w:rsidRPr="00466C8D" w:rsidRDefault="0098560D" w:rsidP="00570239">
            <w:pPr>
              <w:keepLines/>
              <w:tabs>
                <w:tab w:val="left" w:pos="346"/>
              </w:tabs>
              <w:rPr>
                <w:bCs/>
                <w:szCs w:val="22"/>
                <w:lang w:val="fr-FR" w:eastAsia="en-CA"/>
              </w:rPr>
            </w:pPr>
            <w:r w:rsidRPr="00466C8D">
              <w:rPr>
                <w:bCs/>
                <w:szCs w:val="22"/>
                <w:lang w:val="fr-FR" w:eastAsia="en-CA"/>
              </w:rPr>
              <w:t>3.</w:t>
            </w:r>
            <w:r w:rsidRPr="00466C8D">
              <w:rPr>
                <w:bCs/>
                <w:szCs w:val="22"/>
                <w:lang w:val="fr-FR" w:eastAsia="en-CA"/>
              </w:rPr>
              <w:tab/>
              <w:t xml:space="preserve">Projet </w:t>
            </w:r>
            <w:r w:rsidR="00AC5042" w:rsidRPr="00466C8D">
              <w:rPr>
                <w:bCs/>
                <w:szCs w:val="22"/>
                <w:lang w:val="fr-FR" w:eastAsia="en-CA"/>
              </w:rPr>
              <w:t>“</w:t>
            </w:r>
            <w:r w:rsidRPr="00466C8D">
              <w:rPr>
                <w:bCs/>
                <w:szCs w:val="22"/>
                <w:lang w:val="fr-FR" w:eastAsia="en-CA"/>
              </w:rPr>
              <w:t>Propriété intellectuelle, tourisme et culture</w:t>
            </w:r>
            <w:r w:rsidR="004550B8" w:rsidRPr="00466C8D">
              <w:rPr>
                <w:bCs/>
                <w:szCs w:val="22"/>
                <w:lang w:val="fr-FR" w:eastAsia="en-CA"/>
              </w:rPr>
              <w:t> </w:t>
            </w:r>
            <w:r w:rsidRPr="00466C8D">
              <w:rPr>
                <w:bCs/>
                <w:szCs w:val="22"/>
                <w:lang w:val="fr-FR" w:eastAsia="en-CA"/>
              </w:rPr>
              <w:t>: contribution aux objectifs de développement et promotion du patrimoine culturel en Égypte et dans d</w:t>
            </w:r>
            <w:r w:rsidR="008C13C5" w:rsidRPr="00466C8D">
              <w:rPr>
                <w:bCs/>
                <w:szCs w:val="22"/>
                <w:lang w:val="fr-FR" w:eastAsia="en-CA"/>
              </w:rPr>
              <w:t>’</w:t>
            </w:r>
            <w:r w:rsidRPr="00466C8D">
              <w:rPr>
                <w:bCs/>
                <w:szCs w:val="22"/>
                <w:lang w:val="fr-FR" w:eastAsia="en-CA"/>
              </w:rPr>
              <w:t>autres pays en développement</w:t>
            </w:r>
            <w:r w:rsidR="00AC5042" w:rsidRPr="00466C8D">
              <w:rPr>
                <w:bCs/>
                <w:szCs w:val="22"/>
                <w:lang w:val="fr-FR" w:eastAsia="en-CA"/>
              </w:rPr>
              <w:t>”</w:t>
            </w:r>
            <w:r w:rsidRPr="00466C8D">
              <w:rPr>
                <w:bCs/>
                <w:szCs w:val="22"/>
                <w:lang w:val="fr-FR" w:eastAsia="en-CA"/>
              </w:rPr>
              <w:t xml:space="preserve"> (projet DA_1_10_12_40_01 figurant dans le document CDIP/15/7</w:t>
            </w:r>
            <w:r w:rsidR="004550B8" w:rsidRPr="00466C8D">
              <w:rPr>
                <w:bCs/>
                <w:szCs w:val="22"/>
                <w:lang w:val="fr-FR" w:eastAsia="en-CA"/>
              </w:rPr>
              <w:t>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B61B37">
            <w:pPr>
              <w:rPr>
                <w:bCs/>
                <w:szCs w:val="22"/>
                <w:lang w:val="fr-FR" w:eastAsia="en-CA"/>
              </w:rPr>
            </w:pPr>
            <w:r w:rsidRPr="00466C8D">
              <w:rPr>
                <w:bCs/>
                <w:szCs w:val="22"/>
                <w:lang w:val="fr-FR" w:eastAsia="en-CA"/>
              </w:rPr>
              <w:t>En outre, une proposition de projet pour la coopération avec les instituts de formation judiciaire des pays en développement et des pays les moins avancés dans le domaine de l</w:t>
            </w:r>
            <w:r w:rsidR="008C13C5" w:rsidRPr="00466C8D">
              <w:rPr>
                <w:bCs/>
                <w:szCs w:val="22"/>
                <w:lang w:val="fr-FR" w:eastAsia="en-CA"/>
              </w:rPr>
              <w:t>’</w:t>
            </w:r>
            <w:r w:rsidRPr="00466C8D">
              <w:rPr>
                <w:bCs/>
                <w:szCs w:val="22"/>
                <w:lang w:val="fr-FR" w:eastAsia="en-CA"/>
              </w:rPr>
              <w:t xml:space="preserve">enseignement et de la formation professionnelle en matière de droits de propriété intellectuelle </w:t>
            </w:r>
            <w:r w:rsidR="00B61B37" w:rsidRPr="00466C8D">
              <w:rPr>
                <w:bCs/>
                <w:szCs w:val="22"/>
                <w:lang w:val="fr-FR" w:eastAsia="en-CA"/>
              </w:rPr>
              <w:t xml:space="preserve">traitant également cette recommandation </w:t>
            </w:r>
            <w:r w:rsidRPr="00466C8D">
              <w:rPr>
                <w:bCs/>
                <w:szCs w:val="22"/>
                <w:lang w:val="fr-FR" w:eastAsia="en-CA"/>
              </w:rPr>
              <w:t>(projet DA_3_10_45_01 figurant dans le document CDIP/16/7) a été examiné au cours de la seizième session</w:t>
            </w:r>
            <w:r w:rsidR="009B09B7" w:rsidRPr="00466C8D">
              <w:rPr>
                <w:bCs/>
                <w:szCs w:val="22"/>
                <w:lang w:val="fr-FR" w:eastAsia="en-CA"/>
              </w:rPr>
              <w:t xml:space="preserve"> du CDI</w:t>
            </w:r>
            <w:r w:rsidRPr="00466C8D">
              <w:rPr>
                <w:bCs/>
                <w:szCs w:val="22"/>
                <w:lang w:val="fr-FR" w:eastAsia="en-CA"/>
              </w:rPr>
              <w:t>P.</w:t>
            </w:r>
          </w:p>
        </w:tc>
        <w:tc>
          <w:tcPr>
            <w:tcW w:w="1701" w:type="dxa"/>
            <w:shd w:val="clear" w:color="auto" w:fill="auto"/>
            <w:tcMar>
              <w:top w:w="113" w:type="dxa"/>
              <w:bottom w:w="113" w:type="dxa"/>
            </w:tcMar>
          </w:tcPr>
          <w:p w:rsidR="0098560D" w:rsidRPr="00917442" w:rsidRDefault="0098560D" w:rsidP="00570239">
            <w:pPr>
              <w:rPr>
                <w:bCs/>
                <w:szCs w:val="22"/>
                <w:lang w:eastAsia="en-CA"/>
              </w:rPr>
            </w:pPr>
            <w:r w:rsidRPr="00917442">
              <w:rPr>
                <w:bCs/>
                <w:szCs w:val="22"/>
                <w:lang w:eastAsia="en-CA"/>
              </w:rPr>
              <w:lastRenderedPageBreak/>
              <w:t>CDIP/1/3 CDIP/2/INF/1 CDIP/2/2</w:t>
            </w:r>
          </w:p>
          <w:p w:rsidR="0098560D" w:rsidRPr="00917442" w:rsidRDefault="0098560D" w:rsidP="00570239">
            <w:pPr>
              <w:rPr>
                <w:bCs/>
                <w:szCs w:val="22"/>
                <w:lang w:eastAsia="en-CA"/>
              </w:rPr>
            </w:pPr>
            <w:r w:rsidRPr="00917442">
              <w:rPr>
                <w:bCs/>
                <w:szCs w:val="22"/>
                <w:lang w:eastAsia="en-CA"/>
              </w:rPr>
              <w:t>CDIP/4/12</w:t>
            </w:r>
          </w:p>
          <w:p w:rsidR="0098560D" w:rsidRPr="00466C8D" w:rsidRDefault="0098560D" w:rsidP="00570239">
            <w:pPr>
              <w:rPr>
                <w:bCs/>
                <w:szCs w:val="22"/>
                <w:lang w:val="fr-FR" w:eastAsia="en-CA"/>
              </w:rPr>
            </w:pPr>
            <w:r w:rsidRPr="00466C8D">
              <w:rPr>
                <w:bCs/>
                <w:szCs w:val="22"/>
                <w:lang w:val="fr-FR" w:eastAsia="en-CA"/>
              </w:rPr>
              <w:t>CDIP/5/5</w:t>
            </w:r>
          </w:p>
          <w:p w:rsidR="0098560D" w:rsidRPr="00466C8D" w:rsidRDefault="0098560D" w:rsidP="00570239">
            <w:pPr>
              <w:rPr>
                <w:bCs/>
                <w:szCs w:val="22"/>
                <w:lang w:val="fr-FR" w:eastAsia="en-CA"/>
              </w:rPr>
            </w:pPr>
            <w:r w:rsidRPr="00466C8D">
              <w:rPr>
                <w:bCs/>
                <w:szCs w:val="22"/>
                <w:lang w:val="fr-FR" w:eastAsia="en-CA"/>
              </w:rPr>
              <w:t>CDIP3/INF/2</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CDIP/4/2</w:t>
            </w:r>
          </w:p>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CDIP/9/6</w:t>
            </w:r>
          </w:p>
          <w:p w:rsidR="0098560D" w:rsidRPr="00917442" w:rsidRDefault="0098560D" w:rsidP="00570239">
            <w:pPr>
              <w:rPr>
                <w:bCs/>
                <w:szCs w:val="22"/>
                <w:lang w:eastAsia="en-CA"/>
              </w:rPr>
            </w:pPr>
            <w:r w:rsidRPr="00917442">
              <w:rPr>
                <w:bCs/>
                <w:szCs w:val="22"/>
                <w:lang w:eastAsia="en-CA"/>
              </w:rPr>
              <w:t>CDIP/10/4</w:t>
            </w:r>
          </w:p>
          <w:p w:rsidR="0098560D" w:rsidRPr="00917442" w:rsidRDefault="0098560D" w:rsidP="00570239">
            <w:pPr>
              <w:rPr>
                <w:bCs/>
                <w:szCs w:val="22"/>
                <w:lang w:eastAsia="en-CA"/>
              </w:rPr>
            </w:pPr>
            <w:r w:rsidRPr="00917442">
              <w:rPr>
                <w:bCs/>
                <w:szCs w:val="22"/>
                <w:lang w:eastAsia="en-CA"/>
              </w:rPr>
              <w:t>CDIP/10/7</w:t>
            </w:r>
          </w:p>
          <w:p w:rsidR="0098560D" w:rsidRPr="00917442" w:rsidRDefault="0098560D" w:rsidP="00570239">
            <w:pPr>
              <w:rPr>
                <w:bCs/>
                <w:szCs w:val="22"/>
                <w:lang w:eastAsia="en-CA"/>
              </w:rPr>
            </w:pPr>
            <w:r w:rsidRPr="00917442">
              <w:rPr>
                <w:bCs/>
                <w:szCs w:val="22"/>
                <w:lang w:eastAsia="en-CA"/>
              </w:rPr>
              <w:t>CDIP/10/8</w:t>
            </w:r>
          </w:p>
          <w:p w:rsidR="0098560D" w:rsidRPr="00917442" w:rsidRDefault="0098560D" w:rsidP="00570239">
            <w:pPr>
              <w:rPr>
                <w:bCs/>
                <w:szCs w:val="22"/>
                <w:lang w:eastAsia="en-CA"/>
              </w:rPr>
            </w:pPr>
            <w:r w:rsidRPr="00917442">
              <w:rPr>
                <w:bCs/>
                <w:szCs w:val="22"/>
                <w:lang w:eastAsia="en-CA"/>
              </w:rPr>
              <w:t>CDIP/12/2</w:t>
            </w:r>
          </w:p>
          <w:p w:rsidR="0098560D" w:rsidRPr="00917442" w:rsidRDefault="0098560D" w:rsidP="00570239">
            <w:pPr>
              <w:rPr>
                <w:bCs/>
                <w:szCs w:val="22"/>
                <w:lang w:eastAsia="en-CA"/>
              </w:rPr>
            </w:pPr>
            <w:r w:rsidRPr="00917442">
              <w:rPr>
                <w:bCs/>
                <w:szCs w:val="22"/>
                <w:lang w:eastAsia="en-CA"/>
              </w:rPr>
              <w:t>CDIP/14/2</w:t>
            </w:r>
          </w:p>
          <w:p w:rsidR="0098560D" w:rsidRPr="00917442" w:rsidRDefault="0098560D" w:rsidP="00570239">
            <w:pPr>
              <w:rPr>
                <w:bCs/>
                <w:szCs w:val="22"/>
                <w:lang w:eastAsia="en-CA"/>
              </w:rPr>
            </w:pPr>
            <w:r w:rsidRPr="00917442">
              <w:rPr>
                <w:bCs/>
                <w:szCs w:val="22"/>
                <w:lang w:eastAsia="en-CA"/>
              </w:rPr>
              <w:t>CDIP/16/2</w:t>
            </w:r>
          </w:p>
        </w:tc>
      </w:tr>
      <w:tr w:rsidR="00466C8D" w:rsidRPr="00466C8D" w:rsidTr="00570239">
        <w:tc>
          <w:tcPr>
            <w:tcW w:w="807" w:type="dxa"/>
            <w:tcMar>
              <w:top w:w="113" w:type="dxa"/>
              <w:bottom w:w="113" w:type="dxa"/>
            </w:tcMar>
          </w:tcPr>
          <w:p w:rsidR="0098560D" w:rsidRPr="00917442" w:rsidRDefault="0098560D" w:rsidP="00570239">
            <w:pPr>
              <w:numPr>
                <w:ilvl w:val="0"/>
                <w:numId w:val="5"/>
              </w:numPr>
              <w:rPr>
                <w:bCs/>
                <w:szCs w:val="22"/>
                <w:lang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8C13C5" w:rsidRPr="00466C8D">
              <w:rPr>
                <w:bCs/>
                <w:szCs w:val="22"/>
                <w:lang w:val="fr-FR" w:eastAsia="en-CA"/>
              </w:rPr>
              <w:t>’</w:t>
            </w:r>
            <w:r w:rsidRPr="00466C8D">
              <w:rPr>
                <w:bCs/>
                <w:szCs w:val="22"/>
                <w:lang w:val="fr-FR" w:eastAsia="en-CA"/>
              </w:rPr>
              <w:t>OMPI.</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(CDIP/2/4).</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traitée par différents programmes de l</w:t>
            </w:r>
            <w:r w:rsidR="008C13C5" w:rsidRPr="00466C8D">
              <w:rPr>
                <w:bCs/>
                <w:szCs w:val="22"/>
                <w:lang w:val="fr-FR" w:eastAsia="en-CA"/>
              </w:rPr>
              <w:t>’</w:t>
            </w:r>
            <w:r w:rsidRPr="00466C8D">
              <w:rPr>
                <w:bCs/>
                <w:szCs w:val="22"/>
                <w:lang w:val="fr-FR" w:eastAsia="en-CA"/>
              </w:rPr>
              <w:t>OMPI, notamment les programmes 1, 3, 9, 14, 18 et 30 et, indirectement, par un certain nombre de projets du Plan d</w:t>
            </w:r>
            <w:r w:rsidR="008C13C5" w:rsidRPr="00466C8D">
              <w:rPr>
                <w:bCs/>
                <w:szCs w:val="22"/>
                <w:lang w:val="fr-FR" w:eastAsia="en-CA"/>
              </w:rPr>
              <w:t>’</w:t>
            </w:r>
            <w:r w:rsidRPr="00466C8D">
              <w:rPr>
                <w:bCs/>
                <w:szCs w:val="22"/>
                <w:lang w:val="fr-FR" w:eastAsia="en-CA"/>
              </w:rPr>
              <w:t>action pour le développement traitant des recommandations n</w:t>
            </w:r>
            <w:r w:rsidRPr="00466C8D">
              <w:rPr>
                <w:bCs/>
                <w:szCs w:val="22"/>
                <w:vertAlign w:val="superscript"/>
                <w:lang w:val="fr-FR" w:eastAsia="en-CA"/>
              </w:rPr>
              <w:t>os</w:t>
            </w:r>
            <w:r w:rsidRPr="00466C8D">
              <w:rPr>
                <w:bCs/>
                <w:szCs w:val="22"/>
                <w:lang w:val="fr-FR" w:eastAsia="en-CA"/>
              </w:rPr>
              <w:t> 8 et 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aussi traitée dans le cadre du projet pour le renforcement et le développement du secteur de l</w:t>
            </w:r>
            <w:r w:rsidR="008C13C5" w:rsidRPr="00466C8D">
              <w:rPr>
                <w:bCs/>
                <w:szCs w:val="22"/>
                <w:lang w:val="fr-FR" w:eastAsia="en-CA"/>
              </w:rPr>
              <w:t>’</w:t>
            </w:r>
            <w:r w:rsidRPr="00466C8D">
              <w:rPr>
                <w:bCs/>
                <w:szCs w:val="22"/>
                <w:lang w:val="fr-FR" w:eastAsia="en-CA"/>
              </w:rPr>
              <w:t>audiovisuel au Burkina Faso et dans certains pays africains (projet DA_1_2_4_10_11_1 figurant dans le document CDIP/9/13).</w:t>
            </w:r>
          </w:p>
          <w:p w:rsidR="0098560D" w:rsidRPr="00466C8D" w:rsidRDefault="0098560D" w:rsidP="00570239">
            <w:pPr>
              <w:rPr>
                <w:bCs/>
                <w:szCs w:val="22"/>
                <w:lang w:val="fr-FR" w:eastAsia="en-CA"/>
              </w:rPr>
            </w:pPr>
          </w:p>
          <w:p w:rsidR="0098560D" w:rsidRPr="00466C8D" w:rsidRDefault="0098560D" w:rsidP="00C7131A">
            <w:pPr>
              <w:rPr>
                <w:bCs/>
                <w:szCs w:val="22"/>
                <w:lang w:val="fr-FR" w:eastAsia="en-CA"/>
              </w:rPr>
            </w:pPr>
            <w:r w:rsidRPr="00466C8D">
              <w:rPr>
                <w:bCs/>
                <w:szCs w:val="22"/>
                <w:lang w:val="fr-FR" w:eastAsia="en-CA"/>
              </w:rPr>
              <w:t>Cette recommandation est également traitée par le p</w:t>
            </w:r>
            <w:r w:rsidRPr="00466C8D">
              <w:rPr>
                <w:szCs w:val="22"/>
                <w:lang w:val="fr-FR"/>
              </w:rPr>
              <w:t>rojet de renforcement de la coopération Sud</w:t>
            </w:r>
            <w:r w:rsidR="00466C8D" w:rsidRPr="00466C8D">
              <w:rPr>
                <w:szCs w:val="22"/>
                <w:lang w:val="fr-FR"/>
              </w:rPr>
              <w:noBreakHyphen/>
            </w:r>
            <w:r w:rsidRPr="00466C8D">
              <w:rPr>
                <w:szCs w:val="22"/>
                <w:lang w:val="fr-FR"/>
              </w:rPr>
              <w:t>Sud dans le domaine de la propriété intellectuelle au service du développement parmi les pays en développement et les pays les moins avancés (projet DA_1_10_11_13_19_25_32_01 figurant dans le document CDIP/7/6).</w:t>
            </w:r>
            <w:r w:rsidR="00C7131A" w:rsidRPr="00466C8D">
              <w:rPr>
                <w:szCs w:val="22"/>
                <w:lang w:val="fr-FR"/>
              </w:rPr>
              <w:t xml:space="preserve">  Le</w:t>
            </w:r>
            <w:r w:rsidRPr="00466C8D">
              <w:rPr>
                <w:szCs w:val="22"/>
                <w:lang w:val="fr-FR"/>
              </w:rPr>
              <w:t xml:space="preserve"> rapport d</w:t>
            </w:r>
            <w:r w:rsidR="008C13C5" w:rsidRPr="00466C8D">
              <w:rPr>
                <w:szCs w:val="22"/>
                <w:lang w:val="fr-FR"/>
              </w:rPr>
              <w:t>’</w:t>
            </w:r>
            <w:r w:rsidRPr="00466C8D">
              <w:rPr>
                <w:szCs w:val="22"/>
                <w:lang w:val="fr-FR"/>
              </w:rPr>
              <w:t xml:space="preserve">évaluation </w:t>
            </w:r>
            <w:r w:rsidR="00C7131A" w:rsidRPr="00466C8D">
              <w:rPr>
                <w:szCs w:val="22"/>
                <w:lang w:val="fr-FR"/>
              </w:rPr>
              <w:t>relatif à</w:t>
            </w:r>
            <w:r w:rsidRPr="00466C8D">
              <w:rPr>
                <w:szCs w:val="22"/>
                <w:lang w:val="fr-FR"/>
              </w:rPr>
              <w:t xml:space="preserve"> ce projet a été présenté à la treizième</w:t>
            </w:r>
            <w:r w:rsidR="004550B8" w:rsidRPr="00466C8D">
              <w:rPr>
                <w:szCs w:val="22"/>
                <w:lang w:val="fr-FR"/>
              </w:rPr>
              <w:t> </w:t>
            </w:r>
            <w:r w:rsidRPr="00466C8D">
              <w:rPr>
                <w:szCs w:val="22"/>
                <w:lang w:val="fr-FR"/>
              </w:rPr>
              <w:t>session du comité et figure dans le document CDIP/13/4.</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Intégrer davantage la dimension du développement dans les activités et délibérations de l</w:t>
            </w:r>
            <w:r w:rsidR="008C13C5" w:rsidRPr="00466C8D">
              <w:rPr>
                <w:bCs/>
                <w:szCs w:val="22"/>
                <w:lang w:val="fr-FR" w:eastAsia="en-CA"/>
              </w:rPr>
              <w:t>’</w:t>
            </w:r>
            <w:r w:rsidRPr="00466C8D">
              <w:rPr>
                <w:bCs/>
                <w:szCs w:val="22"/>
                <w:lang w:val="fr-FR" w:eastAsia="en-CA"/>
              </w:rPr>
              <w:t>OMPI portant sur les questions de fond et l</w:t>
            </w:r>
            <w:r w:rsidR="008C13C5" w:rsidRPr="00466C8D">
              <w:rPr>
                <w:bCs/>
                <w:szCs w:val="22"/>
                <w:lang w:val="fr-FR" w:eastAsia="en-CA"/>
              </w:rPr>
              <w:t>’</w:t>
            </w:r>
            <w:r w:rsidRPr="00466C8D">
              <w:rPr>
                <w:bCs/>
                <w:szCs w:val="22"/>
                <w:lang w:val="fr-FR" w:eastAsia="en-CA"/>
              </w:rPr>
              <w:t xml:space="preserve">assistance technique, conformément au </w:t>
            </w:r>
            <w:r w:rsidRPr="00466C8D">
              <w:rPr>
                <w:bCs/>
                <w:szCs w:val="22"/>
                <w:lang w:val="fr-FR" w:eastAsia="en-CA"/>
              </w:rPr>
              <w:lastRenderedPageBreak/>
              <w:t>mandat de l</w:t>
            </w:r>
            <w:r w:rsidR="008C13C5" w:rsidRPr="00466C8D">
              <w:rPr>
                <w:bCs/>
                <w:szCs w:val="22"/>
                <w:lang w:val="fr-FR" w:eastAsia="en-CA"/>
              </w:rPr>
              <w:t>’</w:t>
            </w:r>
            <w:r w:rsidRPr="00466C8D">
              <w:rPr>
                <w:bCs/>
                <w:szCs w:val="22"/>
                <w:lang w:val="fr-FR" w:eastAsia="en-CA"/>
              </w:rPr>
              <w:t>Organisation.</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globalement approuvées (CDIP/3/3).</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keepNext/>
              <w:rPr>
                <w:bCs/>
                <w:szCs w:val="22"/>
                <w:lang w:val="fr-FR" w:eastAsia="en-CA"/>
              </w:rPr>
            </w:pPr>
            <w:r w:rsidRPr="00466C8D">
              <w:rPr>
                <w:bCs/>
                <w:szCs w:val="22"/>
                <w:lang w:val="fr-FR" w:eastAsia="en-CA"/>
              </w:rPr>
              <w:t>Les recommandations du Plan d</w:t>
            </w:r>
            <w:r w:rsidR="008C13C5" w:rsidRPr="00466C8D">
              <w:rPr>
                <w:bCs/>
                <w:szCs w:val="22"/>
                <w:lang w:val="fr-FR" w:eastAsia="en-CA"/>
              </w:rPr>
              <w:t>’</w:t>
            </w:r>
            <w:r w:rsidRPr="00466C8D">
              <w:rPr>
                <w:bCs/>
                <w:szCs w:val="22"/>
                <w:lang w:val="fr-FR" w:eastAsia="en-CA"/>
              </w:rPr>
              <w:t>action pour le développement ont été intégrées dans les programmes et budgets pour 2010</w:t>
            </w:r>
            <w:r w:rsidR="00466C8D" w:rsidRPr="00466C8D">
              <w:rPr>
                <w:bCs/>
                <w:szCs w:val="22"/>
                <w:lang w:val="fr-FR" w:eastAsia="en-CA"/>
              </w:rPr>
              <w:noBreakHyphen/>
            </w:r>
            <w:r w:rsidRPr="00466C8D">
              <w:rPr>
                <w:bCs/>
                <w:szCs w:val="22"/>
                <w:lang w:val="fr-FR" w:eastAsia="en-CA"/>
              </w:rPr>
              <w:t>2011, 2012</w:t>
            </w:r>
            <w:r w:rsidR="00466C8D" w:rsidRPr="00466C8D">
              <w:rPr>
                <w:bCs/>
                <w:szCs w:val="22"/>
                <w:lang w:val="fr-FR" w:eastAsia="en-CA"/>
              </w:rPr>
              <w:noBreakHyphen/>
            </w:r>
            <w:r w:rsidRPr="00466C8D">
              <w:rPr>
                <w:bCs/>
                <w:szCs w:val="22"/>
                <w:lang w:val="fr-FR" w:eastAsia="en-CA"/>
              </w:rPr>
              <w:t>2013 et 2016</w:t>
            </w:r>
            <w:r w:rsidR="00466C8D" w:rsidRPr="00466C8D">
              <w:rPr>
                <w:bCs/>
                <w:szCs w:val="22"/>
                <w:lang w:val="fr-FR" w:eastAsia="en-CA"/>
              </w:rPr>
              <w:noBreakHyphen/>
            </w:r>
            <w:r w:rsidRPr="00466C8D">
              <w:rPr>
                <w:bCs/>
                <w:szCs w:val="22"/>
                <w:lang w:val="fr-FR" w:eastAsia="en-CA"/>
              </w:rPr>
              <w:t xml:space="preserve">2017.  Le projet </w:t>
            </w:r>
            <w:r w:rsidRPr="00466C8D">
              <w:rPr>
                <w:szCs w:val="22"/>
                <w:lang w:val="fr-FR" w:eastAsia="en-CA"/>
              </w:rPr>
              <w:t>DA_33_38_41_01 d</w:t>
            </w:r>
            <w:r w:rsidR="008C13C5" w:rsidRPr="00466C8D">
              <w:rPr>
                <w:szCs w:val="22"/>
                <w:lang w:val="fr-FR" w:eastAsia="en-CA"/>
              </w:rPr>
              <w:t>’</w:t>
            </w:r>
            <w:r w:rsidRPr="00466C8D">
              <w:rPr>
                <w:szCs w:val="22"/>
                <w:lang w:val="fr-FR" w:eastAsia="en-CA"/>
              </w:rPr>
              <w:t>amélioration du cadre de gestion axée sur les résultats mis en œuvre par l</w:t>
            </w:r>
            <w:r w:rsidR="008C13C5" w:rsidRPr="00466C8D">
              <w:rPr>
                <w:szCs w:val="22"/>
                <w:lang w:val="fr-FR" w:eastAsia="en-CA"/>
              </w:rPr>
              <w:t>’</w:t>
            </w:r>
            <w:r w:rsidRPr="00466C8D">
              <w:rPr>
                <w:szCs w:val="22"/>
                <w:lang w:val="fr-FR" w:eastAsia="en-CA"/>
              </w:rPr>
              <w:t xml:space="preserve">OMPI aux fins du suivi et de </w:t>
            </w:r>
            <w:r w:rsidRPr="00466C8D">
              <w:rPr>
                <w:szCs w:val="22"/>
                <w:lang w:val="fr-FR" w:eastAsia="en-CA"/>
              </w:rPr>
              <w:lastRenderedPageBreak/>
              <w:t>l</w:t>
            </w:r>
            <w:r w:rsidR="008C13C5" w:rsidRPr="00466C8D">
              <w:rPr>
                <w:szCs w:val="22"/>
                <w:lang w:val="fr-FR" w:eastAsia="en-CA"/>
              </w:rPr>
              <w:t>’</w:t>
            </w:r>
            <w:r w:rsidRPr="00466C8D">
              <w:rPr>
                <w:szCs w:val="22"/>
                <w:lang w:val="fr-FR" w:eastAsia="en-CA"/>
              </w:rPr>
              <w:t>évaluation des activités de développement (figurant dans le document CDIP/4/8/</w:t>
            </w:r>
            <w:proofErr w:type="spellStart"/>
            <w:r w:rsidRPr="00466C8D">
              <w:rPr>
                <w:szCs w:val="22"/>
                <w:lang w:val="fr-FR" w:eastAsia="en-CA"/>
              </w:rPr>
              <w:t>Rev</w:t>
            </w:r>
            <w:proofErr w:type="spellEnd"/>
            <w:r w:rsidRPr="00466C8D">
              <w:rPr>
                <w:szCs w:val="22"/>
                <w:lang w:val="fr-FR" w:eastAsia="en-CA"/>
              </w:rPr>
              <w:t>.) est ache</w:t>
            </w:r>
            <w:r w:rsidR="00466C8D" w:rsidRPr="00466C8D">
              <w:rPr>
                <w:szCs w:val="22"/>
                <w:lang w:val="fr-FR" w:eastAsia="en-CA"/>
              </w:rPr>
              <w:t>vé.  Un</w:t>
            </w:r>
            <w:r w:rsidRPr="00466C8D">
              <w:rPr>
                <w:szCs w:val="22"/>
                <w:lang w:val="fr-FR" w:eastAsia="en-CA"/>
              </w:rPr>
              <w:t> rapport d</w:t>
            </w:r>
            <w:r w:rsidR="008C13C5" w:rsidRPr="00466C8D">
              <w:rPr>
                <w:szCs w:val="22"/>
                <w:lang w:val="fr-FR" w:eastAsia="en-CA"/>
              </w:rPr>
              <w:t>’</w:t>
            </w:r>
            <w:r w:rsidRPr="00466C8D">
              <w:rPr>
                <w:szCs w:val="22"/>
                <w:lang w:val="fr-FR" w:eastAsia="en-CA"/>
              </w:rPr>
              <w:t>évaluation a été soumis pour examen</w:t>
            </w:r>
            <w:r w:rsidRPr="00466C8D">
              <w:rPr>
                <w:bCs/>
                <w:szCs w:val="22"/>
                <w:lang w:val="fr-FR" w:eastAsia="en-CA"/>
              </w:rPr>
              <w:t xml:space="preserve"> à la douzième session du CDIP (voir le document CDIP/12/4).</w:t>
            </w:r>
          </w:p>
          <w:p w:rsidR="0098560D" w:rsidRPr="00466C8D" w:rsidRDefault="0098560D" w:rsidP="00570239">
            <w:pPr>
              <w:keepNext/>
              <w:rPr>
                <w:bCs/>
                <w:szCs w:val="22"/>
                <w:lang w:val="fr-FR" w:eastAsia="en-CA"/>
              </w:rPr>
            </w:pPr>
          </w:p>
          <w:p w:rsidR="0098560D" w:rsidRPr="00466C8D" w:rsidRDefault="003E3661" w:rsidP="00570239">
            <w:pPr>
              <w:keepNext/>
              <w:rPr>
                <w:bCs/>
                <w:szCs w:val="22"/>
                <w:highlight w:val="yellow"/>
                <w:lang w:val="fr-FR" w:eastAsia="en-CA"/>
              </w:rPr>
            </w:pPr>
            <w:r w:rsidRPr="00466C8D">
              <w:rPr>
                <w:bCs/>
                <w:szCs w:val="22"/>
                <w:lang w:val="fr-FR" w:eastAsia="en-CA"/>
              </w:rPr>
              <w:t>L</w:t>
            </w:r>
            <w:r w:rsidR="008C13C5" w:rsidRPr="00466C8D">
              <w:rPr>
                <w:bCs/>
                <w:szCs w:val="22"/>
                <w:lang w:val="fr-FR" w:eastAsia="en-CA"/>
              </w:rPr>
              <w:t>’</w:t>
            </w:r>
            <w:r w:rsidR="001F5A45" w:rsidRPr="00466C8D">
              <w:rPr>
                <w:bCs/>
                <w:szCs w:val="22"/>
                <w:lang w:val="fr-FR" w:eastAsia="en-CA"/>
              </w:rPr>
              <w:t>évaluation de la mise en œuvre des recommandations du Plan d</w:t>
            </w:r>
            <w:r w:rsidR="008C13C5" w:rsidRPr="00466C8D">
              <w:rPr>
                <w:bCs/>
                <w:szCs w:val="22"/>
                <w:lang w:val="fr-FR" w:eastAsia="en-CA"/>
              </w:rPr>
              <w:t>’</w:t>
            </w:r>
            <w:r w:rsidR="001F5A45" w:rsidRPr="00466C8D">
              <w:rPr>
                <w:bCs/>
                <w:szCs w:val="22"/>
                <w:lang w:val="fr-FR" w:eastAsia="en-CA"/>
              </w:rPr>
              <w:t>action pour le développement a été intégrée</w:t>
            </w:r>
            <w:r w:rsidR="00BB051B" w:rsidRPr="00466C8D">
              <w:rPr>
                <w:bCs/>
                <w:szCs w:val="22"/>
                <w:lang w:val="fr-FR" w:eastAsia="en-CA"/>
              </w:rPr>
              <w:t xml:space="preserve"> </w:t>
            </w:r>
            <w:r w:rsidRPr="00466C8D">
              <w:rPr>
                <w:bCs/>
                <w:szCs w:val="22"/>
                <w:lang w:val="fr-FR" w:eastAsia="en-CA"/>
              </w:rPr>
              <w:t xml:space="preserve">pour la première fois </w:t>
            </w:r>
            <w:r w:rsidR="00BB051B" w:rsidRPr="00466C8D">
              <w:rPr>
                <w:bCs/>
                <w:szCs w:val="22"/>
                <w:lang w:val="fr-FR" w:eastAsia="en-CA"/>
              </w:rPr>
              <w:t>dans le rapport sur l</w:t>
            </w:r>
            <w:r w:rsidR="008C13C5" w:rsidRPr="00466C8D">
              <w:rPr>
                <w:bCs/>
                <w:szCs w:val="22"/>
                <w:lang w:val="fr-FR" w:eastAsia="en-CA"/>
              </w:rPr>
              <w:t>’</w:t>
            </w:r>
            <w:r w:rsidR="00BB051B" w:rsidRPr="00466C8D">
              <w:rPr>
                <w:bCs/>
                <w:szCs w:val="22"/>
                <w:lang w:val="fr-FR" w:eastAsia="en-CA"/>
              </w:rPr>
              <w:t>exécution du programme 2014</w:t>
            </w:r>
            <w:r w:rsidR="001F5A45" w:rsidRPr="00466C8D">
              <w:rPr>
                <w:bCs/>
                <w:szCs w:val="22"/>
                <w:lang w:val="fr-FR" w:eastAsia="en-CA"/>
              </w:rPr>
              <w:t>, et figurait par conséquent dans l</w:t>
            </w:r>
            <w:r w:rsidR="008C13C5" w:rsidRPr="00466C8D">
              <w:rPr>
                <w:bCs/>
                <w:szCs w:val="22"/>
                <w:lang w:val="fr-FR" w:eastAsia="en-CA"/>
              </w:rPr>
              <w:t>’</w:t>
            </w:r>
            <w:r w:rsidR="001F5A45" w:rsidRPr="00466C8D">
              <w:rPr>
                <w:bCs/>
                <w:szCs w:val="22"/>
                <w:lang w:val="fr-FR" w:eastAsia="en-CA"/>
              </w:rPr>
              <w:t>aperçu des progrès réalisés, au lieu d</w:t>
            </w:r>
            <w:r w:rsidR="008C13C5" w:rsidRPr="00466C8D">
              <w:rPr>
                <w:bCs/>
                <w:szCs w:val="22"/>
                <w:lang w:val="fr-FR" w:eastAsia="en-CA"/>
              </w:rPr>
              <w:t>’</w:t>
            </w:r>
            <w:r w:rsidR="001F5A45" w:rsidRPr="00466C8D">
              <w:rPr>
                <w:bCs/>
                <w:szCs w:val="22"/>
                <w:lang w:val="fr-FR" w:eastAsia="en-CA"/>
              </w:rPr>
              <w:t>être traitée dans une section distincte.</w:t>
            </w:r>
          </w:p>
          <w:p w:rsidR="0098560D" w:rsidRPr="00466C8D" w:rsidRDefault="0098560D" w:rsidP="00570239">
            <w:pPr>
              <w:keepNext/>
              <w:rPr>
                <w:bCs/>
                <w:szCs w:val="22"/>
                <w:lang w:val="fr-FR" w:eastAsia="en-CA"/>
              </w:rPr>
            </w:pPr>
          </w:p>
          <w:p w:rsidR="0098560D" w:rsidRPr="00466C8D" w:rsidRDefault="0098560D" w:rsidP="00570239">
            <w:pPr>
              <w:keepNext/>
              <w:rPr>
                <w:bCs/>
                <w:szCs w:val="22"/>
                <w:lang w:val="fr-FR" w:eastAsia="en-CA"/>
              </w:rPr>
            </w:pPr>
            <w:r w:rsidRPr="00466C8D">
              <w:rPr>
                <w:bCs/>
                <w:szCs w:val="22"/>
                <w:lang w:val="fr-FR" w:eastAsia="en-CA"/>
              </w:rPr>
              <w:t xml:space="preserve">Cette recommandation est également traitée par le Projet </w:t>
            </w:r>
            <w:r w:rsidR="00AC5042" w:rsidRPr="00466C8D">
              <w:rPr>
                <w:bCs/>
                <w:szCs w:val="22"/>
                <w:lang w:val="fr-FR" w:eastAsia="en-CA"/>
              </w:rPr>
              <w:t>“</w:t>
            </w:r>
            <w:r w:rsidRPr="00466C8D">
              <w:rPr>
                <w:bCs/>
                <w:szCs w:val="22"/>
                <w:lang w:val="fr-FR" w:eastAsia="en-CA"/>
              </w:rPr>
              <w:t>Propriété intellectuelle, tourisme et culture</w:t>
            </w:r>
            <w:r w:rsidR="004550B8" w:rsidRPr="00466C8D">
              <w:rPr>
                <w:bCs/>
                <w:szCs w:val="22"/>
                <w:lang w:val="fr-FR" w:eastAsia="en-CA"/>
              </w:rPr>
              <w:t> </w:t>
            </w:r>
            <w:r w:rsidRPr="00466C8D">
              <w:rPr>
                <w:bCs/>
                <w:szCs w:val="22"/>
                <w:lang w:val="fr-FR" w:eastAsia="en-CA"/>
              </w:rPr>
              <w:t>: contribution aux objectifs de développement et promotion du patrimoine culturel en Égypte et dans d</w:t>
            </w:r>
            <w:r w:rsidR="008C13C5" w:rsidRPr="00466C8D">
              <w:rPr>
                <w:bCs/>
                <w:szCs w:val="22"/>
                <w:lang w:val="fr-FR" w:eastAsia="en-CA"/>
              </w:rPr>
              <w:t>’</w:t>
            </w:r>
            <w:r w:rsidRPr="00466C8D">
              <w:rPr>
                <w:bCs/>
                <w:szCs w:val="22"/>
                <w:lang w:val="fr-FR" w:eastAsia="en-CA"/>
              </w:rPr>
              <w:t>autres pays en développement</w:t>
            </w:r>
            <w:r w:rsidR="00AC5042" w:rsidRPr="00466C8D">
              <w:rPr>
                <w:bCs/>
                <w:szCs w:val="22"/>
                <w:lang w:val="fr-FR" w:eastAsia="en-CA"/>
              </w:rPr>
              <w:t>”</w:t>
            </w:r>
            <w:r w:rsidRPr="00466C8D">
              <w:rPr>
                <w:bCs/>
                <w:szCs w:val="22"/>
                <w:lang w:val="fr-FR" w:eastAsia="en-CA"/>
              </w:rPr>
              <w:t xml:space="preserve"> (projet DA_1_10_12_40_01 figurant dans le document CDIP/15/7</w:t>
            </w:r>
            <w:r w:rsidR="004550B8" w:rsidRPr="00466C8D">
              <w:rPr>
                <w:bCs/>
                <w:szCs w:val="22"/>
                <w:lang w:val="fr-FR" w:eastAsia="en-CA"/>
              </w:rPr>
              <w:t> </w:t>
            </w:r>
            <w:proofErr w:type="spellStart"/>
            <w:r w:rsidRPr="00466C8D">
              <w:rPr>
                <w:bCs/>
                <w:szCs w:val="22"/>
                <w:lang w:val="fr-FR" w:eastAsia="en-CA"/>
              </w:rPr>
              <w:t>Rev</w:t>
            </w:r>
            <w:proofErr w:type="spellEnd"/>
            <w:r w:rsidRPr="00466C8D">
              <w:rPr>
                <w:bCs/>
                <w:szCs w:val="22"/>
                <w:lang w:val="fr-FR" w:eastAsia="en-CA"/>
              </w:rPr>
              <w:t>.)</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r w:rsidRPr="00466C8D">
              <w:rPr>
                <w:bCs/>
                <w:szCs w:val="22"/>
                <w:lang w:val="fr-FR" w:eastAsia="en-CA"/>
              </w:rPr>
              <w:t>CDIP/3/3</w:t>
            </w: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CDIP/12/4</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assistance législative de l</w:t>
            </w:r>
            <w:r w:rsidR="008C13C5" w:rsidRPr="00466C8D">
              <w:rPr>
                <w:bCs/>
                <w:szCs w:val="22"/>
                <w:lang w:val="fr-FR" w:eastAsia="en-CA"/>
              </w:rPr>
              <w:t>’</w:t>
            </w:r>
            <w:r w:rsidRPr="00466C8D">
              <w:rPr>
                <w:bCs/>
                <w:szCs w:val="22"/>
                <w:lang w:val="fr-FR" w:eastAsia="en-CA"/>
              </w:rPr>
              <w:t xml:space="preserve">OMPI doit notamment être axée sur le développement et déterminée par la demande, compte tenu des priorités et des besoins particuliers des pays en développement, notamment des PMA, ainsi que des différents niveaux de développement des États membres;  les </w:t>
            </w:r>
            <w:r w:rsidRPr="00466C8D">
              <w:rPr>
                <w:bCs/>
                <w:szCs w:val="22"/>
                <w:lang w:val="fr-FR" w:eastAsia="en-CA"/>
              </w:rPr>
              <w:lastRenderedPageBreak/>
              <w:t>activités doivent être menées à bien dans les délais.</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Examinée dans le cadre des rapports intérimaires (documents CDIP/3/5, CDIP/6/3, CDIP/8/2 et CDIP/10/2).</w:t>
            </w:r>
          </w:p>
          <w:p w:rsidR="0098560D" w:rsidRPr="00466C8D" w:rsidRDefault="0098560D" w:rsidP="00570239">
            <w:pPr>
              <w:rPr>
                <w:bCs/>
                <w:szCs w:val="22"/>
                <w:lang w:val="fr-FR" w:eastAsia="en-CA"/>
              </w:rPr>
            </w:pPr>
            <w:r w:rsidRPr="00466C8D">
              <w:rPr>
                <w:bCs/>
                <w:szCs w:val="22"/>
                <w:lang w:val="fr-FR" w:eastAsia="en-CA"/>
              </w:rPr>
              <w:t xml:space="preserve">La suite du débat dans le cadre des documents CDIP/6/10, CDIP/7/3, CDIP/8/5, </w:t>
            </w:r>
            <w:r w:rsidRPr="00466C8D">
              <w:rPr>
                <w:bCs/>
                <w:szCs w:val="22"/>
                <w:lang w:val="fr-FR" w:eastAsia="en-CA"/>
              </w:rPr>
              <w:lastRenderedPageBreak/>
              <w:t>CDIP/9/11, CDIP/10/10 et CDIP/10/11.</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Tout au long de 2015, l</w:t>
            </w:r>
            <w:r w:rsidR="008C13C5" w:rsidRPr="00466C8D">
              <w:rPr>
                <w:bCs/>
                <w:szCs w:val="22"/>
                <w:lang w:val="fr-FR" w:eastAsia="en-CA"/>
              </w:rPr>
              <w:t>’</w:t>
            </w:r>
            <w:r w:rsidRPr="00466C8D">
              <w:rPr>
                <w:bCs/>
                <w:szCs w:val="22"/>
                <w:lang w:val="fr-FR" w:eastAsia="en-CA"/>
              </w:rPr>
              <w:t>OMPI a continué de fournir une assistance en matière législative aux autorités des États membres qui en avaient fait la deman</w:t>
            </w:r>
            <w:r w:rsidR="00466C8D" w:rsidRPr="00466C8D">
              <w:rPr>
                <w:bCs/>
                <w:szCs w:val="22"/>
                <w:lang w:val="fr-FR" w:eastAsia="en-CA"/>
              </w:rPr>
              <w:t>de.  Le</w:t>
            </w:r>
            <w:r w:rsidRPr="00466C8D">
              <w:rPr>
                <w:bCs/>
                <w:szCs w:val="22"/>
                <w:lang w:val="fr-FR" w:eastAsia="en-CA"/>
              </w:rPr>
              <w:t>s pays ont reçu des conseils sur leur législation en vigueur ou sur leur projet de loi et ont pu se familiariser avec les options et les choix possibles en matière de politique générale pour la mise en œuvre de la législation.</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a aussi été traitée dans le cadre du projet de renforcement de la coopération Sud</w:t>
            </w:r>
            <w:r w:rsidR="00466C8D" w:rsidRPr="00466C8D">
              <w:rPr>
                <w:bCs/>
                <w:szCs w:val="22"/>
                <w:lang w:val="fr-FR" w:eastAsia="en-CA"/>
              </w:rPr>
              <w:noBreakHyphen/>
            </w:r>
            <w:r w:rsidRPr="00466C8D">
              <w:rPr>
                <w:bCs/>
                <w:szCs w:val="22"/>
                <w:lang w:val="fr-FR" w:eastAsia="en-CA"/>
              </w:rPr>
              <w:t xml:space="preserve">Sud dans le domaine de la propriété intellectuelle au service du développement parmi les </w:t>
            </w:r>
            <w:r w:rsidRPr="00466C8D">
              <w:rPr>
                <w:bCs/>
                <w:szCs w:val="22"/>
                <w:lang w:val="fr-FR" w:eastAsia="en-CA"/>
              </w:rPr>
              <w:lastRenderedPageBreak/>
              <w:t xml:space="preserve">pays en développement et les pays les moins avancés (projet DA_1_10_11_13_19_25_32_01 figurant dans le document CDIP/7/6).  </w:t>
            </w:r>
            <w:r w:rsidRPr="00466C8D">
              <w:rPr>
                <w:szCs w:val="22"/>
                <w:lang w:val="fr-FR"/>
              </w:rPr>
              <w:t>Le rapport d</w:t>
            </w:r>
            <w:r w:rsidR="008C13C5" w:rsidRPr="00466C8D">
              <w:rPr>
                <w:szCs w:val="22"/>
                <w:lang w:val="fr-FR"/>
              </w:rPr>
              <w:t>’</w:t>
            </w:r>
            <w:r w:rsidRPr="00466C8D">
              <w:rPr>
                <w:szCs w:val="22"/>
                <w:lang w:val="fr-FR"/>
              </w:rPr>
              <w:t>évaluation pour ce projet a été présenté à la treizième</w:t>
            </w:r>
            <w:r w:rsidR="004550B8" w:rsidRPr="00466C8D">
              <w:rPr>
                <w:szCs w:val="22"/>
                <w:lang w:val="fr-FR"/>
              </w:rPr>
              <w:t> </w:t>
            </w:r>
            <w:r w:rsidRPr="00466C8D">
              <w:rPr>
                <w:szCs w:val="22"/>
                <w:lang w:val="fr-FR"/>
              </w:rPr>
              <w:t>session du comité et figure dans le document CDIP/13/4.</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Dans le cadre de l</w:t>
            </w:r>
            <w:r w:rsidR="008C13C5" w:rsidRPr="00466C8D">
              <w:rPr>
                <w:bCs/>
                <w:szCs w:val="22"/>
                <w:lang w:val="fr-FR" w:eastAsia="en-CA"/>
              </w:rPr>
              <w:t>’</w:t>
            </w:r>
            <w:r w:rsidRPr="00466C8D">
              <w:rPr>
                <w:bCs/>
                <w:szCs w:val="22"/>
                <w:lang w:val="fr-FR" w:eastAsia="en-CA"/>
              </w:rPr>
              <w:t>accord entre l</w:t>
            </w:r>
            <w:r w:rsidR="008C13C5" w:rsidRPr="00466C8D">
              <w:rPr>
                <w:bCs/>
                <w:szCs w:val="22"/>
                <w:lang w:val="fr-FR" w:eastAsia="en-CA"/>
              </w:rPr>
              <w:t>’</w:t>
            </w:r>
            <w:r w:rsidRPr="00466C8D">
              <w:rPr>
                <w:bCs/>
                <w:szCs w:val="22"/>
                <w:lang w:val="fr-FR" w:eastAsia="en-CA"/>
              </w:rPr>
              <w:t>OMPI et l</w:t>
            </w:r>
            <w:r w:rsidR="008C13C5" w:rsidRPr="00466C8D">
              <w:rPr>
                <w:bCs/>
                <w:szCs w:val="22"/>
                <w:lang w:val="fr-FR" w:eastAsia="en-CA"/>
              </w:rPr>
              <w:t>’</w:t>
            </w:r>
            <w:r w:rsidRPr="00466C8D">
              <w:rPr>
                <w:bCs/>
                <w:szCs w:val="22"/>
                <w:lang w:val="fr-FR" w:eastAsia="en-CA"/>
              </w:rPr>
              <w:t>OMC, l</w:t>
            </w:r>
            <w:r w:rsidR="008C13C5" w:rsidRPr="00466C8D">
              <w:rPr>
                <w:bCs/>
                <w:szCs w:val="22"/>
                <w:lang w:val="fr-FR" w:eastAsia="en-CA"/>
              </w:rPr>
              <w:t>’</w:t>
            </w:r>
            <w:r w:rsidRPr="00466C8D">
              <w:rPr>
                <w:bCs/>
                <w:szCs w:val="22"/>
                <w:lang w:val="fr-FR" w:eastAsia="en-CA"/>
              </w:rPr>
              <w:t>OMPI dispensera des conseils aux pays en développement et aux PMA, sur l</w:t>
            </w:r>
            <w:r w:rsidR="008C13C5" w:rsidRPr="00466C8D">
              <w:rPr>
                <w:bCs/>
                <w:szCs w:val="22"/>
                <w:lang w:val="fr-FR" w:eastAsia="en-CA"/>
              </w:rPr>
              <w:t>’</w:t>
            </w:r>
            <w:r w:rsidRPr="00466C8D">
              <w:rPr>
                <w:bCs/>
                <w:szCs w:val="22"/>
                <w:lang w:val="fr-FR" w:eastAsia="en-CA"/>
              </w:rPr>
              <w:t>exercice et le respect des droits et obligations, et sur la compréhension et l</w:t>
            </w:r>
            <w:r w:rsidR="008C13C5" w:rsidRPr="00466C8D">
              <w:rPr>
                <w:bCs/>
                <w:szCs w:val="22"/>
                <w:lang w:val="fr-FR" w:eastAsia="en-CA"/>
              </w:rPr>
              <w:t>’</w:t>
            </w:r>
            <w:r w:rsidRPr="00466C8D">
              <w:rPr>
                <w:bCs/>
                <w:szCs w:val="22"/>
                <w:lang w:val="fr-FR" w:eastAsia="en-CA"/>
              </w:rPr>
              <w:t>utilisation des marges de manœuvre prévues par l</w:t>
            </w:r>
            <w:r w:rsidR="008C13C5" w:rsidRPr="00466C8D">
              <w:rPr>
                <w:bCs/>
                <w:szCs w:val="22"/>
                <w:lang w:val="fr-FR" w:eastAsia="en-CA"/>
              </w:rPr>
              <w:t>’</w:t>
            </w:r>
            <w:r w:rsidRPr="00466C8D">
              <w:rPr>
                <w:bCs/>
                <w:szCs w:val="22"/>
                <w:lang w:val="fr-FR" w:eastAsia="en-CA"/>
              </w:rPr>
              <w:t>Accord sur les ADPIC.</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Examinée dans le cadre des rapports intérimaires (documents CDIP/3/5, CDIP/6/3, CDIP/8/2 et CDIP10/2).</w:t>
            </w:r>
          </w:p>
          <w:p w:rsidR="0098560D" w:rsidRPr="00466C8D" w:rsidRDefault="0098560D" w:rsidP="00570239">
            <w:pPr>
              <w:rPr>
                <w:bCs/>
                <w:szCs w:val="22"/>
                <w:lang w:val="fr-FR" w:eastAsia="en-CA"/>
              </w:rPr>
            </w:pPr>
            <w:r w:rsidRPr="00466C8D">
              <w:rPr>
                <w:bCs/>
                <w:szCs w:val="22"/>
                <w:lang w:val="fr-FR" w:eastAsia="en-CA"/>
              </w:rPr>
              <w:t>La suite du débat dans le cadre des documents CDIP/5/4, CDIP/6/10, CDIP/7/3, CDIP/8/5, CDIP/9/11, CDIP/10/10, CDIP/10/11, CDIP/13/10, CDIP/15/6 et CDIP/16/5.</w:t>
            </w:r>
          </w:p>
        </w:tc>
        <w:tc>
          <w:tcPr>
            <w:tcW w:w="6521"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OMPI dispense régulièrement des conseils législatifs aux pays en développement et aux PMA sur l</w:t>
            </w:r>
            <w:r w:rsidR="008C13C5" w:rsidRPr="00466C8D">
              <w:rPr>
                <w:bCs/>
                <w:szCs w:val="22"/>
                <w:lang w:val="fr-FR" w:eastAsia="en-CA"/>
              </w:rPr>
              <w:t>’</w:t>
            </w:r>
            <w:r w:rsidRPr="00466C8D">
              <w:rPr>
                <w:bCs/>
                <w:szCs w:val="22"/>
                <w:lang w:val="fr-FR" w:eastAsia="en-CA"/>
              </w:rPr>
              <w:t>exercice et le respect des droits et obligations et sur la compréhension et l</w:t>
            </w:r>
            <w:r w:rsidR="008C13C5" w:rsidRPr="00466C8D">
              <w:rPr>
                <w:bCs/>
                <w:szCs w:val="22"/>
                <w:lang w:val="fr-FR" w:eastAsia="en-CA"/>
              </w:rPr>
              <w:t>’</w:t>
            </w:r>
            <w:r w:rsidRPr="00466C8D">
              <w:rPr>
                <w:bCs/>
                <w:szCs w:val="22"/>
                <w:lang w:val="fr-FR" w:eastAsia="en-CA"/>
              </w:rPr>
              <w:t>utilisation des flexibilités prévues par l</w:t>
            </w:r>
            <w:r w:rsidR="008C13C5" w:rsidRPr="00466C8D">
              <w:rPr>
                <w:bCs/>
                <w:szCs w:val="22"/>
                <w:lang w:val="fr-FR" w:eastAsia="en-CA"/>
              </w:rPr>
              <w:t>’</w:t>
            </w:r>
            <w:r w:rsidRPr="00466C8D">
              <w:rPr>
                <w:bCs/>
                <w:szCs w:val="22"/>
                <w:lang w:val="fr-FR" w:eastAsia="en-CA"/>
              </w:rPr>
              <w:t>Accord sur les AD</w:t>
            </w:r>
            <w:r w:rsidR="00466C8D" w:rsidRPr="00466C8D">
              <w:rPr>
                <w:bCs/>
                <w:szCs w:val="22"/>
                <w:lang w:val="fr-FR" w:eastAsia="en-CA"/>
              </w:rPr>
              <w:t>PIC.  Un</w:t>
            </w:r>
            <w:r w:rsidRPr="00466C8D">
              <w:rPr>
                <w:bCs/>
                <w:szCs w:val="22"/>
                <w:lang w:val="fr-FR" w:eastAsia="en-CA"/>
              </w:rPr>
              <w:t xml:space="preserve"> document sur les </w:t>
            </w:r>
            <w:r w:rsidR="00AC5042" w:rsidRPr="00466C8D">
              <w:rPr>
                <w:bCs/>
                <w:szCs w:val="22"/>
                <w:lang w:val="fr-FR" w:eastAsia="en-CA"/>
              </w:rPr>
              <w:t>“</w:t>
            </w:r>
            <w:r w:rsidRPr="00466C8D">
              <w:rPr>
                <w:bCs/>
                <w:szCs w:val="22"/>
                <w:lang w:val="fr-FR" w:eastAsia="en-CA"/>
              </w:rPr>
              <w:t>flexibilités liées aux brevets dans le cadre juridique multilatéral et leur application législative aux échelons national et régional</w:t>
            </w:r>
            <w:r w:rsidR="00AC5042" w:rsidRPr="00466C8D">
              <w:rPr>
                <w:bCs/>
                <w:szCs w:val="22"/>
                <w:lang w:val="fr-FR" w:eastAsia="en-CA"/>
              </w:rPr>
              <w:t>”</w:t>
            </w:r>
            <w:r w:rsidRPr="00466C8D">
              <w:rPr>
                <w:bCs/>
                <w:szCs w:val="22"/>
                <w:lang w:val="fr-FR" w:eastAsia="en-CA"/>
              </w:rPr>
              <w:t xml:space="preserve"> a été présenté à la cinquième session du C</w:t>
            </w:r>
            <w:r w:rsidR="00466C8D" w:rsidRPr="00466C8D">
              <w:rPr>
                <w:bCs/>
                <w:szCs w:val="22"/>
                <w:lang w:val="fr-FR" w:eastAsia="en-CA"/>
              </w:rPr>
              <w:t>DIP.  La</w:t>
            </w:r>
            <w:r w:rsidRPr="00466C8D">
              <w:rPr>
                <w:bCs/>
                <w:szCs w:val="22"/>
                <w:lang w:val="fr-FR" w:eastAsia="en-CA"/>
              </w:rPr>
              <w:t> deuxième partie de ce document, qui contient cinq nouveaux éléments de flexibilité approuvés par la sixième session du CDIP, a été présentée à la septième session du comité.</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À sa treizième session, le CDIP a examiné la troisième partie du document contenant deux nouveaux éléments de flexibili</w:t>
            </w:r>
            <w:r w:rsidR="00466C8D" w:rsidRPr="00466C8D">
              <w:rPr>
                <w:bCs/>
                <w:szCs w:val="22"/>
                <w:lang w:val="fr-FR" w:eastAsia="en-CA"/>
              </w:rPr>
              <w:t>té.  La</w:t>
            </w:r>
            <w:r w:rsidRPr="00466C8D">
              <w:rPr>
                <w:bCs/>
                <w:szCs w:val="22"/>
                <w:lang w:val="fr-FR" w:eastAsia="en-CA"/>
              </w:rPr>
              <w:t xml:space="preserve"> quatrième partie du document contenant deux</w:t>
            </w:r>
            <w:r w:rsidR="004550B8" w:rsidRPr="00466C8D">
              <w:rPr>
                <w:bCs/>
                <w:szCs w:val="22"/>
                <w:lang w:val="fr-FR" w:eastAsia="en-CA"/>
              </w:rPr>
              <w:t> </w:t>
            </w:r>
            <w:r w:rsidRPr="00466C8D">
              <w:rPr>
                <w:bCs/>
                <w:szCs w:val="22"/>
                <w:lang w:val="fr-FR" w:eastAsia="en-CA"/>
              </w:rPr>
              <w:t>éléments de flexibilité a été présenté</w:t>
            </w:r>
            <w:r w:rsidR="00B54037" w:rsidRPr="00466C8D">
              <w:rPr>
                <w:bCs/>
                <w:szCs w:val="22"/>
                <w:lang w:val="fr-FR" w:eastAsia="en-CA"/>
              </w:rPr>
              <w:t>e</w:t>
            </w:r>
            <w:r w:rsidR="009B09B7" w:rsidRPr="00466C8D">
              <w:rPr>
                <w:bCs/>
                <w:szCs w:val="22"/>
                <w:lang w:val="fr-FR" w:eastAsia="en-CA"/>
              </w:rPr>
              <w:t xml:space="preserve"> au CDI</w:t>
            </w:r>
            <w:r w:rsidRPr="00466C8D">
              <w:rPr>
                <w:bCs/>
                <w:szCs w:val="22"/>
                <w:lang w:val="fr-FR" w:eastAsia="en-CA"/>
              </w:rPr>
              <w:t xml:space="preserve">P à sa </w:t>
            </w:r>
            <w:r w:rsidR="00B54037" w:rsidRPr="00466C8D">
              <w:rPr>
                <w:bCs/>
                <w:szCs w:val="22"/>
                <w:lang w:val="fr-FR" w:eastAsia="en-CA"/>
              </w:rPr>
              <w:t>quin</w:t>
            </w:r>
            <w:r w:rsidRPr="00466C8D">
              <w:rPr>
                <w:bCs/>
                <w:szCs w:val="22"/>
                <w:lang w:val="fr-FR" w:eastAsia="en-CA"/>
              </w:rPr>
              <w:t>zième</w:t>
            </w:r>
            <w:r w:rsidR="004550B8" w:rsidRPr="00466C8D">
              <w:rPr>
                <w:bCs/>
                <w:szCs w:val="22"/>
                <w:lang w:val="fr-FR" w:eastAsia="en-CA"/>
              </w:rPr>
              <w:t> </w:t>
            </w:r>
            <w:r w:rsidRPr="00466C8D">
              <w:rPr>
                <w:bCs/>
                <w:szCs w:val="22"/>
                <w:lang w:val="fr-FR" w:eastAsia="en-CA"/>
              </w:rPr>
              <w:t>session.</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En outre, l</w:t>
            </w:r>
            <w:r w:rsidR="008C13C5" w:rsidRPr="00466C8D">
              <w:rPr>
                <w:bCs/>
                <w:szCs w:val="22"/>
                <w:lang w:val="fr-FR" w:eastAsia="en-CA"/>
              </w:rPr>
              <w:t>’</w:t>
            </w:r>
            <w:r w:rsidRPr="00466C8D">
              <w:rPr>
                <w:bCs/>
                <w:szCs w:val="22"/>
                <w:lang w:val="fr-FR" w:eastAsia="en-CA"/>
              </w:rPr>
              <w:t>OMPI participe régulièrement aux cours de politique commerciale de l</w:t>
            </w:r>
            <w:r w:rsidR="008C13C5" w:rsidRPr="00466C8D">
              <w:rPr>
                <w:bCs/>
                <w:szCs w:val="22"/>
                <w:lang w:val="fr-FR" w:eastAsia="en-CA"/>
              </w:rPr>
              <w:t>’</w:t>
            </w:r>
            <w:r w:rsidRPr="00466C8D">
              <w:rPr>
                <w:bCs/>
                <w:szCs w:val="22"/>
                <w:lang w:val="fr-FR" w:eastAsia="en-CA"/>
              </w:rPr>
              <w:t>OMC ainsi qu</w:t>
            </w:r>
            <w:r w:rsidR="008C13C5" w:rsidRPr="00466C8D">
              <w:rPr>
                <w:bCs/>
                <w:szCs w:val="22"/>
                <w:lang w:val="fr-FR" w:eastAsia="en-CA"/>
              </w:rPr>
              <w:t>’</w:t>
            </w:r>
            <w:r w:rsidRPr="00466C8D">
              <w:rPr>
                <w:bCs/>
                <w:szCs w:val="22"/>
                <w:lang w:val="fr-FR" w:eastAsia="en-CA"/>
              </w:rPr>
              <w:t xml:space="preserve">aux ateliers nationaux ou </w:t>
            </w:r>
            <w:proofErr w:type="spellStart"/>
            <w:r w:rsidRPr="00466C8D">
              <w:rPr>
                <w:bCs/>
                <w:szCs w:val="22"/>
                <w:lang w:val="fr-FR" w:eastAsia="en-CA"/>
              </w:rPr>
              <w:t>sous</w:t>
            </w:r>
            <w:r w:rsidR="00466C8D" w:rsidRPr="00466C8D">
              <w:rPr>
                <w:bCs/>
                <w:szCs w:val="22"/>
                <w:lang w:val="fr-FR" w:eastAsia="en-CA"/>
              </w:rPr>
              <w:noBreakHyphen/>
            </w:r>
            <w:r w:rsidRPr="00466C8D">
              <w:rPr>
                <w:bCs/>
                <w:szCs w:val="22"/>
                <w:lang w:val="fr-FR" w:eastAsia="en-CA"/>
              </w:rPr>
              <w:t>régionaux</w:t>
            </w:r>
            <w:proofErr w:type="spellEnd"/>
            <w:r w:rsidRPr="00466C8D">
              <w:rPr>
                <w:bCs/>
                <w:szCs w:val="22"/>
                <w:lang w:val="fr-FR" w:eastAsia="en-CA"/>
              </w:rPr>
              <w:t xml:space="preserve"> sur des questions liées à l</w:t>
            </w:r>
            <w:r w:rsidR="008C13C5" w:rsidRPr="00466C8D">
              <w:rPr>
                <w:bCs/>
                <w:szCs w:val="22"/>
                <w:lang w:val="fr-FR" w:eastAsia="en-CA"/>
              </w:rPr>
              <w:t>’</w:t>
            </w:r>
            <w:r w:rsidRPr="00466C8D">
              <w:rPr>
                <w:bCs/>
                <w:szCs w:val="22"/>
                <w:lang w:val="fr-FR" w:eastAsia="en-CA"/>
              </w:rPr>
              <w:t>application des ADPIC, aux flexibilités et aux politiques publiques destinées à aider les pays à respecter les ADPIC.</w:t>
            </w:r>
          </w:p>
          <w:p w:rsidR="0098560D" w:rsidRPr="00466C8D" w:rsidRDefault="0098560D" w:rsidP="00570239">
            <w:pPr>
              <w:rPr>
                <w:bCs/>
                <w:szCs w:val="22"/>
                <w:lang w:val="fr-FR" w:eastAsia="en-CA"/>
              </w:rPr>
            </w:pPr>
          </w:p>
          <w:p w:rsidR="0098560D" w:rsidRPr="00466C8D" w:rsidRDefault="0098560D" w:rsidP="00570239">
            <w:pPr>
              <w:pStyle w:val="Default"/>
              <w:rPr>
                <w:color w:val="auto"/>
                <w:sz w:val="22"/>
                <w:szCs w:val="22"/>
                <w:highlight w:val="yellow"/>
                <w:lang w:val="fr-FR"/>
              </w:rPr>
            </w:pPr>
            <w:r w:rsidRPr="00466C8D">
              <w:rPr>
                <w:bCs/>
                <w:color w:val="auto"/>
                <w:sz w:val="22"/>
                <w:szCs w:val="22"/>
                <w:lang w:val="fr-FR" w:eastAsia="en-CA"/>
              </w:rPr>
              <w:lastRenderedPageBreak/>
              <w:t>Comme convenu par les États membres au cours du CDIP/6, l</w:t>
            </w:r>
            <w:r w:rsidR="008C13C5" w:rsidRPr="00466C8D">
              <w:rPr>
                <w:bCs/>
                <w:color w:val="auto"/>
                <w:sz w:val="22"/>
                <w:szCs w:val="22"/>
                <w:lang w:val="fr-FR" w:eastAsia="en-CA"/>
              </w:rPr>
              <w:t>’</w:t>
            </w:r>
            <w:r w:rsidRPr="00466C8D">
              <w:rPr>
                <w:bCs/>
                <w:color w:val="auto"/>
                <w:sz w:val="22"/>
                <w:szCs w:val="22"/>
                <w:lang w:val="fr-FR" w:eastAsia="en-CA"/>
              </w:rPr>
              <w:t>OMPI a publié sur son site Web une page consacrée à la diffusion d</w:t>
            </w:r>
            <w:r w:rsidR="008C13C5" w:rsidRPr="00466C8D">
              <w:rPr>
                <w:bCs/>
                <w:color w:val="auto"/>
                <w:sz w:val="22"/>
                <w:szCs w:val="22"/>
                <w:lang w:val="fr-FR" w:eastAsia="en-CA"/>
              </w:rPr>
              <w:t>’</w:t>
            </w:r>
            <w:r w:rsidRPr="00466C8D">
              <w:rPr>
                <w:bCs/>
                <w:color w:val="auto"/>
                <w:sz w:val="22"/>
                <w:szCs w:val="22"/>
                <w:lang w:val="fr-FR" w:eastAsia="en-CA"/>
              </w:rPr>
              <w:t>informations concernant l</w:t>
            </w:r>
            <w:r w:rsidR="008C13C5" w:rsidRPr="00466C8D">
              <w:rPr>
                <w:bCs/>
                <w:color w:val="auto"/>
                <w:sz w:val="22"/>
                <w:szCs w:val="22"/>
                <w:lang w:val="fr-FR" w:eastAsia="en-CA"/>
              </w:rPr>
              <w:t>’</w:t>
            </w:r>
            <w:r w:rsidR="005B21B8" w:rsidRPr="00466C8D">
              <w:rPr>
                <w:bCs/>
                <w:color w:val="auto"/>
                <w:sz w:val="22"/>
                <w:szCs w:val="22"/>
                <w:lang w:val="fr-FR" w:eastAsia="en-CA"/>
              </w:rPr>
              <w:t>utilisation</w:t>
            </w:r>
            <w:r w:rsidRPr="00466C8D">
              <w:rPr>
                <w:bCs/>
                <w:color w:val="auto"/>
                <w:sz w:val="22"/>
                <w:szCs w:val="22"/>
                <w:lang w:val="fr-FR" w:eastAsia="en-CA"/>
              </w:rPr>
              <w:t xml:space="preserve"> et les flexibilités du système de la propriété intellectuel</w:t>
            </w:r>
            <w:r w:rsidR="00466C8D" w:rsidRPr="00466C8D">
              <w:rPr>
                <w:bCs/>
                <w:color w:val="auto"/>
                <w:sz w:val="22"/>
                <w:szCs w:val="22"/>
                <w:lang w:val="fr-FR" w:eastAsia="en-CA"/>
              </w:rPr>
              <w:t>le.  Ce</w:t>
            </w:r>
            <w:r w:rsidRPr="00466C8D">
              <w:rPr>
                <w:bCs/>
                <w:color w:val="auto"/>
                <w:sz w:val="22"/>
                <w:szCs w:val="22"/>
                <w:lang w:val="fr-FR" w:eastAsia="en-CA"/>
              </w:rPr>
              <w:t>tte page contient en particulier des ressources sur les flexibilités établies par l</w:t>
            </w:r>
            <w:r w:rsidR="008C13C5" w:rsidRPr="00466C8D">
              <w:rPr>
                <w:bCs/>
                <w:color w:val="auto"/>
                <w:sz w:val="22"/>
                <w:szCs w:val="22"/>
                <w:lang w:val="fr-FR" w:eastAsia="en-CA"/>
              </w:rPr>
              <w:t>’</w:t>
            </w:r>
            <w:r w:rsidRPr="00466C8D">
              <w:rPr>
                <w:bCs/>
                <w:color w:val="auto"/>
                <w:sz w:val="22"/>
                <w:szCs w:val="22"/>
                <w:lang w:val="fr-FR" w:eastAsia="en-CA"/>
              </w:rPr>
              <w:t>OMPI et d</w:t>
            </w:r>
            <w:r w:rsidR="008C13C5" w:rsidRPr="00466C8D">
              <w:rPr>
                <w:bCs/>
                <w:color w:val="auto"/>
                <w:sz w:val="22"/>
                <w:szCs w:val="22"/>
                <w:lang w:val="fr-FR" w:eastAsia="en-CA"/>
              </w:rPr>
              <w:t>’</w:t>
            </w:r>
            <w:r w:rsidRPr="00466C8D">
              <w:rPr>
                <w:bCs/>
                <w:color w:val="auto"/>
                <w:sz w:val="22"/>
                <w:szCs w:val="22"/>
                <w:lang w:val="fr-FR" w:eastAsia="en-CA"/>
              </w:rPr>
              <w:t>autres organisations intergouvernementales, ainsi qu</w:t>
            </w:r>
            <w:r w:rsidR="008C13C5" w:rsidRPr="00466C8D">
              <w:rPr>
                <w:bCs/>
                <w:color w:val="auto"/>
                <w:sz w:val="22"/>
                <w:szCs w:val="22"/>
                <w:lang w:val="fr-FR" w:eastAsia="en-CA"/>
              </w:rPr>
              <w:t>’</w:t>
            </w:r>
            <w:r w:rsidRPr="00466C8D">
              <w:rPr>
                <w:bCs/>
                <w:color w:val="auto"/>
                <w:sz w:val="22"/>
                <w:szCs w:val="22"/>
                <w:lang w:val="fr-FR" w:eastAsia="en-CA"/>
              </w:rPr>
              <w:t xml:space="preserve">une base de données de dispositions sur les flexibilités figurant dans diverses législations nationales </w:t>
            </w:r>
            <w:r w:rsidR="005D44C1" w:rsidRPr="00466C8D">
              <w:rPr>
                <w:bCs/>
                <w:color w:val="auto"/>
                <w:sz w:val="22"/>
                <w:szCs w:val="22"/>
                <w:lang w:val="fr-FR" w:eastAsia="en-CA"/>
              </w:rPr>
              <w:t>de</w:t>
            </w:r>
            <w:r w:rsidRPr="00466C8D">
              <w:rPr>
                <w:bCs/>
                <w:color w:val="auto"/>
                <w:sz w:val="22"/>
                <w:szCs w:val="22"/>
                <w:lang w:val="fr-FR" w:eastAsia="en-CA"/>
              </w:rPr>
              <w:t xml:space="preserve"> propriété intellectuel</w:t>
            </w:r>
            <w:r w:rsidR="00466C8D" w:rsidRPr="00466C8D">
              <w:rPr>
                <w:bCs/>
                <w:color w:val="auto"/>
                <w:sz w:val="22"/>
                <w:szCs w:val="22"/>
                <w:lang w:val="fr-FR" w:eastAsia="en-CA"/>
              </w:rPr>
              <w:t>le.  Ce</w:t>
            </w:r>
            <w:r w:rsidR="007277E6" w:rsidRPr="00466C8D">
              <w:rPr>
                <w:bCs/>
                <w:color w:val="auto"/>
                <w:sz w:val="22"/>
                <w:szCs w:val="22"/>
                <w:lang w:val="fr-FR" w:eastAsia="en-CA"/>
              </w:rPr>
              <w:t>tte base de données a été actualisée a</w:t>
            </w:r>
            <w:r w:rsidR="006D16B5" w:rsidRPr="00466C8D">
              <w:rPr>
                <w:bCs/>
                <w:color w:val="auto"/>
                <w:sz w:val="22"/>
                <w:szCs w:val="22"/>
                <w:lang w:val="fr-FR" w:eastAsia="en-CA"/>
              </w:rPr>
              <w:t>insi que l</w:t>
            </w:r>
            <w:r w:rsidR="008C13C5" w:rsidRPr="00466C8D">
              <w:rPr>
                <w:bCs/>
                <w:color w:val="auto"/>
                <w:sz w:val="22"/>
                <w:szCs w:val="22"/>
                <w:lang w:val="fr-FR" w:eastAsia="en-CA"/>
              </w:rPr>
              <w:t>’</w:t>
            </w:r>
            <w:r w:rsidR="006D16B5" w:rsidRPr="00466C8D">
              <w:rPr>
                <w:bCs/>
                <w:color w:val="auto"/>
                <w:sz w:val="22"/>
                <w:szCs w:val="22"/>
                <w:lang w:val="fr-FR" w:eastAsia="en-CA"/>
              </w:rPr>
              <w:t>a demandé</w:t>
            </w:r>
            <w:r w:rsidR="009B09B7" w:rsidRPr="00466C8D">
              <w:rPr>
                <w:bCs/>
                <w:color w:val="auto"/>
                <w:sz w:val="22"/>
                <w:szCs w:val="22"/>
                <w:lang w:val="fr-FR" w:eastAsia="en-CA"/>
              </w:rPr>
              <w:t xml:space="preserve"> le CDI</w:t>
            </w:r>
            <w:r w:rsidR="006D16B5" w:rsidRPr="00466C8D">
              <w:rPr>
                <w:bCs/>
                <w:color w:val="auto"/>
                <w:sz w:val="22"/>
                <w:szCs w:val="22"/>
                <w:lang w:val="fr-FR" w:eastAsia="en-CA"/>
              </w:rPr>
              <w:t>P à sa quinzième</w:t>
            </w:r>
            <w:r w:rsidR="004550B8" w:rsidRPr="00466C8D">
              <w:rPr>
                <w:bCs/>
                <w:color w:val="auto"/>
                <w:sz w:val="22"/>
                <w:szCs w:val="22"/>
                <w:lang w:val="fr-FR" w:eastAsia="en-CA"/>
              </w:rPr>
              <w:t> </w:t>
            </w:r>
            <w:r w:rsidR="006D16B5" w:rsidRPr="00466C8D">
              <w:rPr>
                <w:bCs/>
                <w:color w:val="auto"/>
                <w:sz w:val="22"/>
                <w:szCs w:val="22"/>
                <w:lang w:val="fr-FR" w:eastAsia="en-CA"/>
              </w:rPr>
              <w:t>session</w:t>
            </w:r>
            <w:r w:rsidR="007277E6" w:rsidRPr="00466C8D">
              <w:rPr>
                <w:bCs/>
                <w:color w:val="auto"/>
                <w:sz w:val="22"/>
                <w:szCs w:val="22"/>
                <w:lang w:val="fr-FR" w:eastAsia="en-CA"/>
              </w:rPr>
              <w:t xml:space="preserve"> et</w:t>
            </w:r>
            <w:r w:rsidR="00D90513" w:rsidRPr="00466C8D">
              <w:rPr>
                <w:bCs/>
                <w:color w:val="auto"/>
                <w:sz w:val="22"/>
                <w:szCs w:val="22"/>
                <w:lang w:val="fr-FR" w:eastAsia="en-CA"/>
              </w:rPr>
              <w:t xml:space="preserve"> contient désormais </w:t>
            </w:r>
            <w:r w:rsidR="00677D45">
              <w:rPr>
                <w:bCs/>
                <w:color w:val="auto"/>
                <w:sz w:val="22"/>
                <w:szCs w:val="22"/>
                <w:lang w:val="fr-FR" w:eastAsia="en-CA"/>
              </w:rPr>
              <w:t>1371 </w:t>
            </w:r>
            <w:r w:rsidR="00CC4CC6" w:rsidRPr="00466C8D">
              <w:rPr>
                <w:bCs/>
                <w:color w:val="auto"/>
                <w:sz w:val="22"/>
                <w:szCs w:val="22"/>
                <w:lang w:val="fr-FR" w:eastAsia="en-CA"/>
              </w:rPr>
              <w:t>dispositions</w:t>
            </w:r>
            <w:r w:rsidR="00826226" w:rsidRPr="00466C8D">
              <w:rPr>
                <w:bCs/>
                <w:color w:val="auto"/>
                <w:sz w:val="22"/>
                <w:szCs w:val="22"/>
                <w:lang w:val="fr-FR" w:eastAsia="en-CA"/>
              </w:rPr>
              <w:t xml:space="preserve"> </w:t>
            </w:r>
            <w:r w:rsidR="00543D1D" w:rsidRPr="00466C8D">
              <w:rPr>
                <w:bCs/>
                <w:color w:val="auto"/>
                <w:sz w:val="22"/>
                <w:szCs w:val="22"/>
                <w:lang w:val="fr-FR" w:eastAsia="en-CA"/>
              </w:rPr>
              <w:t>relatives aux éléments de flexibilité</w:t>
            </w:r>
            <w:r w:rsidR="00CC4CC6" w:rsidRPr="00466C8D">
              <w:rPr>
                <w:bCs/>
                <w:color w:val="auto"/>
                <w:sz w:val="22"/>
                <w:szCs w:val="22"/>
                <w:lang w:val="fr-FR" w:eastAsia="en-CA"/>
              </w:rPr>
              <w:t xml:space="preserve"> </w:t>
            </w:r>
            <w:r w:rsidR="008F5390" w:rsidRPr="00466C8D">
              <w:rPr>
                <w:bCs/>
                <w:color w:val="auto"/>
                <w:sz w:val="22"/>
                <w:szCs w:val="22"/>
                <w:lang w:val="fr-FR" w:eastAsia="en-CA"/>
              </w:rPr>
              <w:t xml:space="preserve">issues des lois nationales de propriété intellectuelle de </w:t>
            </w:r>
            <w:r w:rsidR="00677D45">
              <w:rPr>
                <w:bCs/>
                <w:color w:val="auto"/>
                <w:sz w:val="22"/>
                <w:szCs w:val="22"/>
                <w:lang w:val="fr-FR" w:eastAsia="en-CA"/>
              </w:rPr>
              <w:t>202 </w:t>
            </w:r>
            <w:r w:rsidR="007C657C" w:rsidRPr="00466C8D">
              <w:rPr>
                <w:bCs/>
                <w:color w:val="auto"/>
                <w:sz w:val="22"/>
                <w:szCs w:val="22"/>
                <w:lang w:val="fr-FR" w:eastAsia="en-CA"/>
              </w:rPr>
              <w:t>ressorts juridiqu</w:t>
            </w:r>
            <w:r w:rsidR="00466C8D" w:rsidRPr="00466C8D">
              <w:rPr>
                <w:bCs/>
                <w:color w:val="auto"/>
                <w:sz w:val="22"/>
                <w:szCs w:val="22"/>
                <w:lang w:val="fr-FR" w:eastAsia="en-CA"/>
              </w:rPr>
              <w:t>es.  Le</w:t>
            </w:r>
            <w:r w:rsidR="008E475D" w:rsidRPr="00466C8D">
              <w:rPr>
                <w:bCs/>
                <w:color w:val="auto"/>
                <w:sz w:val="22"/>
                <w:szCs w:val="22"/>
                <w:lang w:val="fr-FR" w:eastAsia="en-CA"/>
              </w:rPr>
              <w:t>s versions actualisées de la page</w:t>
            </w:r>
            <w:r w:rsidR="004550B8" w:rsidRPr="00466C8D">
              <w:rPr>
                <w:bCs/>
                <w:color w:val="auto"/>
                <w:sz w:val="22"/>
                <w:szCs w:val="22"/>
                <w:lang w:val="fr-FR" w:eastAsia="en-CA"/>
              </w:rPr>
              <w:t> </w:t>
            </w:r>
            <w:r w:rsidR="008E475D" w:rsidRPr="00466C8D">
              <w:rPr>
                <w:bCs/>
                <w:color w:val="auto"/>
                <w:sz w:val="22"/>
                <w:szCs w:val="22"/>
                <w:lang w:val="fr-FR" w:eastAsia="en-CA"/>
              </w:rPr>
              <w:t>Web consacrée aux éléments de flexibilité et de la base de données ont été présentées au comité à sa seizième</w:t>
            </w:r>
            <w:r w:rsidR="004550B8" w:rsidRPr="00466C8D">
              <w:rPr>
                <w:bCs/>
                <w:color w:val="auto"/>
                <w:sz w:val="22"/>
                <w:szCs w:val="22"/>
                <w:lang w:val="fr-FR" w:eastAsia="en-CA"/>
              </w:rPr>
              <w:t> </w:t>
            </w:r>
            <w:r w:rsidR="008E475D" w:rsidRPr="00466C8D">
              <w:rPr>
                <w:bCs/>
                <w:color w:val="auto"/>
                <w:sz w:val="22"/>
                <w:szCs w:val="22"/>
                <w:lang w:val="fr-FR" w:eastAsia="en-CA"/>
              </w:rPr>
              <w:t>sessi</w:t>
            </w:r>
            <w:r w:rsidR="00466C8D" w:rsidRPr="00466C8D">
              <w:rPr>
                <w:bCs/>
                <w:color w:val="auto"/>
                <w:sz w:val="22"/>
                <w:szCs w:val="22"/>
                <w:lang w:val="fr-FR" w:eastAsia="en-CA"/>
              </w:rPr>
              <w:t>on.  En</w:t>
            </w:r>
            <w:r w:rsidR="008E475D" w:rsidRPr="00466C8D">
              <w:rPr>
                <w:bCs/>
                <w:color w:val="auto"/>
                <w:sz w:val="22"/>
                <w:szCs w:val="22"/>
                <w:lang w:val="fr-FR" w:eastAsia="en-CA"/>
              </w:rPr>
              <w:t xml:space="preserve"> outre, un rapport sur la mise à jour de la base de données consacrée aux éléments de flexibilité (document CDIP/16/5) a également été présenté</w:t>
            </w:r>
            <w:r w:rsidR="009B09B7" w:rsidRPr="00466C8D">
              <w:rPr>
                <w:bCs/>
                <w:color w:val="auto"/>
                <w:sz w:val="22"/>
                <w:szCs w:val="22"/>
                <w:lang w:val="fr-FR" w:eastAsia="en-CA"/>
              </w:rPr>
              <w:t xml:space="preserve"> au CDI</w:t>
            </w:r>
            <w:r w:rsidR="008E475D" w:rsidRPr="00466C8D">
              <w:rPr>
                <w:bCs/>
                <w:color w:val="auto"/>
                <w:sz w:val="22"/>
                <w:szCs w:val="22"/>
                <w:lang w:val="fr-FR" w:eastAsia="en-CA"/>
              </w:rPr>
              <w:t>P à sa seizième</w:t>
            </w:r>
            <w:r w:rsidR="004550B8" w:rsidRPr="00466C8D">
              <w:rPr>
                <w:bCs/>
                <w:color w:val="auto"/>
                <w:sz w:val="22"/>
                <w:szCs w:val="22"/>
                <w:lang w:val="fr-FR" w:eastAsia="en-CA"/>
              </w:rPr>
              <w:t> </w:t>
            </w:r>
            <w:r w:rsidR="008E475D" w:rsidRPr="00466C8D">
              <w:rPr>
                <w:bCs/>
                <w:color w:val="auto"/>
                <w:sz w:val="22"/>
                <w:szCs w:val="22"/>
                <w:lang w:val="fr-FR" w:eastAsia="en-CA"/>
              </w:rPr>
              <w:t>session.</w:t>
            </w:r>
          </w:p>
          <w:p w:rsidR="0098560D" w:rsidRPr="00466C8D" w:rsidRDefault="0098560D" w:rsidP="00570239">
            <w:pPr>
              <w:rPr>
                <w:szCs w:val="22"/>
                <w:lang w:val="fr-FR"/>
              </w:rPr>
            </w:pPr>
          </w:p>
          <w:p w:rsidR="0098560D" w:rsidRPr="00466C8D" w:rsidRDefault="007277E6"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adresse de la page</w:t>
            </w:r>
            <w:r w:rsidR="004550B8" w:rsidRPr="00466C8D">
              <w:rPr>
                <w:bCs/>
                <w:szCs w:val="22"/>
                <w:lang w:val="fr-FR" w:eastAsia="en-CA"/>
              </w:rPr>
              <w:t> </w:t>
            </w:r>
            <w:r w:rsidRPr="00466C8D">
              <w:rPr>
                <w:bCs/>
                <w:szCs w:val="22"/>
                <w:lang w:val="fr-FR" w:eastAsia="en-CA"/>
              </w:rPr>
              <w:t>Web sur les éléments de flexibilité est</w:t>
            </w:r>
            <w:r w:rsidR="004550B8" w:rsidRPr="00466C8D">
              <w:rPr>
                <w:bCs/>
                <w:szCs w:val="22"/>
                <w:lang w:val="fr-FR" w:eastAsia="en-CA"/>
              </w:rPr>
              <w:t> </w:t>
            </w:r>
            <w:r w:rsidRPr="00466C8D">
              <w:rPr>
                <w:bCs/>
                <w:szCs w:val="22"/>
                <w:lang w:val="fr-FR" w:eastAsia="en-CA"/>
              </w:rPr>
              <w:t>:</w:t>
            </w:r>
            <w:r w:rsidR="0098560D" w:rsidRPr="00466C8D">
              <w:rPr>
                <w:bCs/>
                <w:szCs w:val="22"/>
                <w:lang w:val="fr-FR" w:eastAsia="en-CA"/>
              </w:rPr>
              <w:t xml:space="preserve"> </w:t>
            </w:r>
            <w:hyperlink r:id="rId15" w:history="1">
              <w:r w:rsidR="0098560D" w:rsidRPr="00466C8D">
                <w:rPr>
                  <w:rStyle w:val="Hyperlink"/>
                  <w:color w:val="auto"/>
                  <w:szCs w:val="22"/>
                  <w:lang w:val="fr-FR"/>
                </w:rPr>
                <w:t>http://www.wipo.int/ip</w:t>
              </w:r>
              <w:r w:rsidR="00466C8D" w:rsidRPr="00466C8D">
                <w:rPr>
                  <w:rStyle w:val="Hyperlink"/>
                  <w:color w:val="auto"/>
                  <w:szCs w:val="22"/>
                  <w:lang w:val="fr-FR"/>
                </w:rPr>
                <w:noBreakHyphen/>
              </w:r>
              <w:r w:rsidR="0098560D" w:rsidRPr="00466C8D">
                <w:rPr>
                  <w:rStyle w:val="Hyperlink"/>
                  <w:color w:val="auto"/>
                  <w:szCs w:val="22"/>
                  <w:lang w:val="fr-FR"/>
                </w:rPr>
                <w:t>development/fr/agenda/flexibilities/</w:t>
              </w:r>
            </w:hyperlink>
            <w:r w:rsidR="0098560D" w:rsidRPr="00466C8D">
              <w:rPr>
                <w:bCs/>
                <w:szCs w:val="22"/>
                <w:lang w:val="fr-FR" w:eastAsia="en-CA"/>
              </w:rPr>
              <w:t>.</w:t>
            </w:r>
          </w:p>
          <w:p w:rsidR="0098560D" w:rsidRPr="00466C8D" w:rsidRDefault="0098560D" w:rsidP="00570239">
            <w:pPr>
              <w:rPr>
                <w:bCs/>
                <w:szCs w:val="22"/>
                <w:lang w:val="fr-FR" w:eastAsia="en-CA"/>
              </w:rPr>
            </w:pPr>
          </w:p>
          <w:p w:rsidR="0098560D" w:rsidRPr="00466C8D" w:rsidRDefault="003D7830" w:rsidP="003D7830">
            <w:pPr>
              <w:rPr>
                <w:bCs/>
                <w:szCs w:val="22"/>
                <w:lang w:val="fr-FR" w:eastAsia="en-CA"/>
              </w:rPr>
            </w:pPr>
            <w:r w:rsidRPr="00466C8D">
              <w:rPr>
                <w:bCs/>
                <w:szCs w:val="22"/>
                <w:lang w:val="fr-FR" w:eastAsia="en-CA"/>
              </w:rPr>
              <w:t>La base de données sur les éléments de flexibilité peut être consultée à l</w:t>
            </w:r>
            <w:r w:rsidR="008C13C5" w:rsidRPr="00466C8D">
              <w:rPr>
                <w:bCs/>
                <w:szCs w:val="22"/>
                <w:lang w:val="fr-FR" w:eastAsia="en-CA"/>
              </w:rPr>
              <w:t>’</w:t>
            </w:r>
            <w:r w:rsidRPr="00466C8D">
              <w:rPr>
                <w:bCs/>
                <w:szCs w:val="22"/>
                <w:lang w:val="fr-FR" w:eastAsia="en-CA"/>
              </w:rPr>
              <w:t>adresse suivante</w:t>
            </w:r>
            <w:r w:rsidR="004550B8" w:rsidRPr="00466C8D">
              <w:rPr>
                <w:bCs/>
                <w:szCs w:val="22"/>
                <w:lang w:val="fr-FR" w:eastAsia="en-CA"/>
              </w:rPr>
              <w:t> </w:t>
            </w:r>
            <w:r w:rsidR="0098560D" w:rsidRPr="00466C8D">
              <w:rPr>
                <w:bCs/>
                <w:szCs w:val="22"/>
                <w:lang w:val="fr-FR" w:eastAsia="en-CA"/>
              </w:rPr>
              <w:t xml:space="preserve">: </w:t>
            </w:r>
            <w:hyperlink r:id="rId16" w:history="1">
              <w:r w:rsidR="0098560D" w:rsidRPr="00466C8D">
                <w:rPr>
                  <w:rStyle w:val="Hyperlink"/>
                  <w:bCs/>
                  <w:color w:val="auto"/>
                  <w:szCs w:val="22"/>
                  <w:lang w:val="fr-FR" w:eastAsia="en-CA"/>
                </w:rPr>
                <w:t>http://www.wipo.int/ip</w:t>
              </w:r>
              <w:r w:rsidR="00466C8D" w:rsidRPr="00466C8D">
                <w:rPr>
                  <w:rStyle w:val="Hyperlink"/>
                  <w:bCs/>
                  <w:color w:val="auto"/>
                  <w:szCs w:val="22"/>
                  <w:lang w:val="fr-FR" w:eastAsia="en-CA"/>
                </w:rPr>
                <w:noBreakHyphen/>
              </w:r>
              <w:r w:rsidR="0098560D" w:rsidRPr="00466C8D">
                <w:rPr>
                  <w:rStyle w:val="Hyperlink"/>
                  <w:bCs/>
                  <w:color w:val="auto"/>
                  <w:szCs w:val="22"/>
                  <w:lang w:val="fr-FR" w:eastAsia="en-CA"/>
                </w:rPr>
                <w:t>development/fr/agenda/flexibilities/search.jsp</w:t>
              </w:r>
            </w:hyperlink>
            <w:r w:rsidR="0098560D" w:rsidRPr="00466C8D">
              <w:rPr>
                <w:bCs/>
                <w:szCs w:val="22"/>
                <w:lang w:val="fr-FR" w:eastAsia="en-CA"/>
              </w:rPr>
              <w:t>.</w:t>
            </w:r>
          </w:p>
        </w:tc>
        <w:tc>
          <w:tcPr>
            <w:tcW w:w="1701"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shd w:val="clear" w:color="auto" w:fill="auto"/>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shd w:val="clear" w:color="auto" w:fill="auto"/>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Les activités d</w:t>
            </w:r>
            <w:r w:rsidR="008C13C5" w:rsidRPr="00466C8D">
              <w:rPr>
                <w:bCs/>
                <w:szCs w:val="22"/>
                <w:lang w:val="fr-FR" w:eastAsia="en-CA"/>
              </w:rPr>
              <w:t>’</w:t>
            </w:r>
            <w:r w:rsidRPr="00466C8D">
              <w:rPr>
                <w:bCs/>
                <w:szCs w:val="22"/>
                <w:lang w:val="fr-FR" w:eastAsia="en-CA"/>
              </w:rPr>
              <w:t>établissement de normes doivent :</w:t>
            </w:r>
          </w:p>
          <w:p w:rsidR="0098560D" w:rsidRPr="00466C8D" w:rsidRDefault="0098560D" w:rsidP="00570239">
            <w:pPr>
              <w:rPr>
                <w:bCs/>
                <w:szCs w:val="22"/>
                <w:lang w:val="fr-FR" w:eastAsia="en-CA"/>
              </w:rPr>
            </w:pPr>
          </w:p>
          <w:p w:rsidR="0098560D" w:rsidRPr="00466C8D" w:rsidRDefault="0098560D" w:rsidP="00570239">
            <w:pPr>
              <w:numPr>
                <w:ilvl w:val="0"/>
                <w:numId w:val="4"/>
              </w:numPr>
              <w:tabs>
                <w:tab w:val="clear" w:pos="1440"/>
              </w:tabs>
              <w:ind w:left="432"/>
              <w:rPr>
                <w:bCs/>
                <w:szCs w:val="22"/>
                <w:lang w:val="fr-FR" w:eastAsia="en-CA"/>
              </w:rPr>
            </w:pPr>
            <w:r w:rsidRPr="00466C8D">
              <w:rPr>
                <w:bCs/>
                <w:szCs w:val="22"/>
                <w:lang w:val="fr-FR" w:eastAsia="en-CA"/>
              </w:rPr>
              <w:lastRenderedPageBreak/>
              <w:t>être exhaustives et réalisées à l</w:t>
            </w:r>
            <w:r w:rsidR="008C13C5" w:rsidRPr="00466C8D">
              <w:rPr>
                <w:bCs/>
                <w:szCs w:val="22"/>
                <w:lang w:val="fr-FR" w:eastAsia="en-CA"/>
              </w:rPr>
              <w:t>’</w:t>
            </w:r>
            <w:r w:rsidRPr="00466C8D">
              <w:rPr>
                <w:bCs/>
                <w:szCs w:val="22"/>
                <w:lang w:val="fr-FR" w:eastAsia="en-CA"/>
              </w:rPr>
              <w:t>initiative des membres;</w:t>
            </w:r>
          </w:p>
          <w:p w:rsidR="0098560D" w:rsidRPr="00466C8D" w:rsidRDefault="0098560D" w:rsidP="00570239">
            <w:pPr>
              <w:numPr>
                <w:ilvl w:val="0"/>
                <w:numId w:val="4"/>
              </w:numPr>
              <w:tabs>
                <w:tab w:val="clear" w:pos="1440"/>
              </w:tabs>
              <w:ind w:left="432"/>
              <w:rPr>
                <w:bCs/>
                <w:szCs w:val="22"/>
                <w:lang w:val="fr-FR" w:eastAsia="en-CA"/>
              </w:rPr>
            </w:pPr>
            <w:r w:rsidRPr="00466C8D">
              <w:rPr>
                <w:bCs/>
                <w:szCs w:val="22"/>
                <w:lang w:val="fr-FR" w:eastAsia="en-CA"/>
              </w:rPr>
              <w:t>prendre en considération les différents niveaux de développement;</w:t>
            </w:r>
          </w:p>
          <w:p w:rsidR="0098560D" w:rsidRPr="00466C8D" w:rsidRDefault="0098560D" w:rsidP="00570239">
            <w:pPr>
              <w:numPr>
                <w:ilvl w:val="0"/>
                <w:numId w:val="4"/>
              </w:numPr>
              <w:tabs>
                <w:tab w:val="clear" w:pos="1440"/>
              </w:tabs>
              <w:ind w:left="432"/>
              <w:rPr>
                <w:bCs/>
                <w:szCs w:val="22"/>
                <w:lang w:val="fr-FR" w:eastAsia="en-CA"/>
              </w:rPr>
            </w:pPr>
            <w:r w:rsidRPr="00466C8D">
              <w:rPr>
                <w:bCs/>
                <w:szCs w:val="22"/>
                <w:lang w:val="fr-FR" w:eastAsia="en-CA"/>
              </w:rPr>
              <w:t>établir un équilibre entre les coûts et les avantages;</w:t>
            </w:r>
          </w:p>
          <w:p w:rsidR="0098560D" w:rsidRPr="00466C8D" w:rsidRDefault="0098560D" w:rsidP="00570239">
            <w:pPr>
              <w:numPr>
                <w:ilvl w:val="0"/>
                <w:numId w:val="4"/>
              </w:numPr>
              <w:tabs>
                <w:tab w:val="clear" w:pos="1440"/>
              </w:tabs>
              <w:ind w:left="432"/>
              <w:rPr>
                <w:bCs/>
                <w:szCs w:val="22"/>
                <w:lang w:val="fr-FR" w:eastAsia="en-CA"/>
              </w:rPr>
            </w:pPr>
            <w:r w:rsidRPr="00466C8D">
              <w:rPr>
                <w:bCs/>
                <w:szCs w:val="22"/>
                <w:lang w:val="fr-FR" w:eastAsia="en-CA"/>
              </w:rPr>
              <w:t>constituer un processus participatif qui prenne en considération les intérêts et priorités de l</w:t>
            </w:r>
            <w:r w:rsidR="008C13C5" w:rsidRPr="00466C8D">
              <w:rPr>
                <w:bCs/>
                <w:szCs w:val="22"/>
                <w:lang w:val="fr-FR" w:eastAsia="en-CA"/>
              </w:rPr>
              <w:t>’</w:t>
            </w:r>
            <w:r w:rsidRPr="00466C8D">
              <w:rPr>
                <w:bCs/>
                <w:szCs w:val="22"/>
                <w:lang w:val="fr-FR" w:eastAsia="en-CA"/>
              </w:rPr>
              <w:t>ensemble des États membres de l</w:t>
            </w:r>
            <w:r w:rsidR="008C13C5" w:rsidRPr="00466C8D">
              <w:rPr>
                <w:bCs/>
                <w:szCs w:val="22"/>
                <w:lang w:val="fr-FR" w:eastAsia="en-CA"/>
              </w:rPr>
              <w:t>’</w:t>
            </w:r>
            <w:r w:rsidRPr="00466C8D">
              <w:rPr>
                <w:bCs/>
                <w:szCs w:val="22"/>
                <w:lang w:val="fr-FR" w:eastAsia="en-CA"/>
              </w:rPr>
              <w:t>OMPI ainsi que les points de vue d</w:t>
            </w:r>
            <w:r w:rsidR="008C13C5" w:rsidRPr="00466C8D">
              <w:rPr>
                <w:bCs/>
                <w:szCs w:val="22"/>
                <w:lang w:val="fr-FR" w:eastAsia="en-CA"/>
              </w:rPr>
              <w:t>’</w:t>
            </w:r>
            <w:r w:rsidRPr="00466C8D">
              <w:rPr>
                <w:bCs/>
                <w:szCs w:val="22"/>
                <w:lang w:val="fr-FR" w:eastAsia="en-CA"/>
              </w:rPr>
              <w:t xml:space="preserve">autres parties prenantes, notamment des organisations </w:t>
            </w:r>
            <w:proofErr w:type="spellStart"/>
            <w:r w:rsidRPr="00466C8D">
              <w:rPr>
                <w:bCs/>
                <w:szCs w:val="22"/>
                <w:lang w:val="fr-FR" w:eastAsia="en-CA"/>
              </w:rPr>
              <w:t>intergouverne</w:t>
            </w:r>
            <w:proofErr w:type="spellEnd"/>
            <w:r w:rsidR="00466C8D" w:rsidRPr="00466C8D">
              <w:rPr>
                <w:bCs/>
                <w:szCs w:val="22"/>
                <w:lang w:val="fr-FR" w:eastAsia="en-CA"/>
              </w:rPr>
              <w:noBreakHyphen/>
            </w:r>
            <w:r w:rsidRPr="00466C8D">
              <w:rPr>
                <w:bCs/>
                <w:szCs w:val="22"/>
                <w:lang w:val="fr-FR" w:eastAsia="en-CA"/>
              </w:rPr>
              <w:br/>
              <w:t>mentales et non gouvernementales accréditées;  et</w:t>
            </w:r>
          </w:p>
          <w:p w:rsidR="0098560D" w:rsidRPr="00466C8D" w:rsidRDefault="0098560D" w:rsidP="00570239">
            <w:pPr>
              <w:numPr>
                <w:ilvl w:val="0"/>
                <w:numId w:val="4"/>
              </w:numPr>
              <w:tabs>
                <w:tab w:val="clear" w:pos="1440"/>
              </w:tabs>
              <w:ind w:left="431" w:hanging="357"/>
              <w:rPr>
                <w:bCs/>
                <w:szCs w:val="22"/>
                <w:lang w:val="fr-FR" w:eastAsia="en-CA"/>
              </w:rPr>
            </w:pPr>
            <w:r w:rsidRPr="00466C8D">
              <w:rPr>
                <w:bCs/>
                <w:szCs w:val="22"/>
                <w:lang w:val="fr-FR" w:eastAsia="en-CA"/>
              </w:rPr>
              <w:t xml:space="preserve">être conformes au principe de </w:t>
            </w:r>
            <w:r w:rsidRPr="00466C8D">
              <w:rPr>
                <w:bCs/>
                <w:szCs w:val="22"/>
                <w:lang w:val="fr-FR" w:eastAsia="en-CA"/>
              </w:rPr>
              <w:lastRenderedPageBreak/>
              <w:t>neutralité du Secrétariat de l</w:t>
            </w:r>
            <w:r w:rsidR="008C13C5" w:rsidRPr="00466C8D">
              <w:rPr>
                <w:bCs/>
                <w:szCs w:val="22"/>
                <w:lang w:val="fr-FR" w:eastAsia="en-CA"/>
              </w:rPr>
              <w:t>’</w:t>
            </w:r>
            <w:r w:rsidRPr="00466C8D">
              <w:rPr>
                <w:bCs/>
                <w:szCs w:val="22"/>
                <w:lang w:val="fr-FR" w:eastAsia="en-CA"/>
              </w:rPr>
              <w:t>OMPI.</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 xml:space="preserve">Examinée dans le cadre des rapports intérimaires (documents </w:t>
            </w:r>
            <w:r w:rsidRPr="00466C8D">
              <w:rPr>
                <w:bCs/>
                <w:szCs w:val="22"/>
                <w:lang w:val="fr-FR" w:eastAsia="en-CA"/>
              </w:rPr>
              <w:lastRenderedPageBreak/>
              <w:t>CDIP/3/5, CDIP/6/3, CDIP/8/2 et CDIP/10/2).</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 xml:space="preserve">adoption du Plan </w:t>
            </w:r>
            <w:r w:rsidR="003D7830" w:rsidRPr="00466C8D">
              <w:rPr>
                <w:bCs/>
                <w:szCs w:val="22"/>
                <w:lang w:val="fr-FR" w:eastAsia="en-CA"/>
              </w:rPr>
              <w:t>d</w:t>
            </w:r>
            <w:r w:rsidR="008C13C5" w:rsidRPr="00466C8D">
              <w:rPr>
                <w:bCs/>
                <w:szCs w:val="22"/>
                <w:lang w:val="fr-FR" w:eastAsia="en-CA"/>
              </w:rPr>
              <w:t>’</w:t>
            </w:r>
            <w:r w:rsidR="003D7830" w:rsidRPr="00466C8D">
              <w:rPr>
                <w:bCs/>
                <w:szCs w:val="22"/>
                <w:lang w:val="fr-FR" w:eastAsia="en-CA"/>
              </w:rPr>
              <w:t>action pour</w:t>
            </w:r>
            <w:r w:rsidRPr="00466C8D">
              <w:rPr>
                <w:bCs/>
                <w:szCs w:val="22"/>
                <w:lang w:val="fr-FR" w:eastAsia="en-CA"/>
              </w:rPr>
              <w:t xml:space="preserve"> le développement en octobre 2007.</w:t>
            </w:r>
          </w:p>
          <w:p w:rsidR="0098560D" w:rsidRDefault="0098560D" w:rsidP="00570239">
            <w:pPr>
              <w:rPr>
                <w:bCs/>
                <w:szCs w:val="22"/>
                <w:lang w:val="fr-FR" w:eastAsia="en-CA"/>
              </w:rPr>
            </w:pPr>
          </w:p>
          <w:p w:rsidR="00A4504D" w:rsidRPr="00466C8D" w:rsidRDefault="00A4504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lastRenderedPageBreak/>
              <w:t>En octobre 2007, l</w:t>
            </w:r>
            <w:r w:rsidR="008C13C5" w:rsidRPr="00466C8D">
              <w:rPr>
                <w:bCs/>
                <w:szCs w:val="22"/>
                <w:lang w:val="fr-FR" w:eastAsia="en-CA"/>
              </w:rPr>
              <w:t>’</w:t>
            </w:r>
            <w:r w:rsidRPr="00466C8D">
              <w:rPr>
                <w:bCs/>
                <w:szCs w:val="22"/>
                <w:lang w:val="fr-FR" w:eastAsia="en-CA"/>
              </w:rPr>
              <w:t>Assemblée générale a demandé à tous les organes de l</w:t>
            </w:r>
            <w:r w:rsidR="008C13C5" w:rsidRPr="00466C8D">
              <w:rPr>
                <w:bCs/>
                <w:szCs w:val="22"/>
                <w:lang w:val="fr-FR" w:eastAsia="en-CA"/>
              </w:rPr>
              <w:t>’</w:t>
            </w:r>
            <w:r w:rsidRPr="00466C8D">
              <w:rPr>
                <w:bCs/>
                <w:szCs w:val="22"/>
                <w:lang w:val="fr-FR" w:eastAsia="en-CA"/>
              </w:rPr>
              <w:t xml:space="preserve">OMPI, </w:t>
            </w:r>
            <w:r w:rsidR="008C13C5" w:rsidRPr="00466C8D">
              <w:rPr>
                <w:bCs/>
                <w:szCs w:val="22"/>
                <w:lang w:val="fr-FR" w:eastAsia="en-CA"/>
              </w:rPr>
              <w:t>y compris</w:t>
            </w:r>
            <w:r w:rsidRPr="00466C8D">
              <w:rPr>
                <w:bCs/>
                <w:szCs w:val="22"/>
                <w:lang w:val="fr-FR" w:eastAsia="en-CA"/>
              </w:rPr>
              <w:t xml:space="preserve"> les comités chargés de l</w:t>
            </w:r>
            <w:r w:rsidR="008C13C5" w:rsidRPr="00466C8D">
              <w:rPr>
                <w:bCs/>
                <w:szCs w:val="22"/>
                <w:lang w:val="fr-FR" w:eastAsia="en-CA"/>
              </w:rPr>
              <w:t>’</w:t>
            </w:r>
            <w:r w:rsidRPr="00466C8D">
              <w:rPr>
                <w:bCs/>
                <w:szCs w:val="22"/>
                <w:lang w:val="fr-FR" w:eastAsia="en-CA"/>
              </w:rPr>
              <w:t>élaboration des normes, d</w:t>
            </w:r>
            <w:r w:rsidR="008C13C5" w:rsidRPr="00466C8D">
              <w:rPr>
                <w:bCs/>
                <w:szCs w:val="22"/>
                <w:lang w:val="fr-FR" w:eastAsia="en-CA"/>
              </w:rPr>
              <w:t>’</w:t>
            </w:r>
            <w:r w:rsidRPr="00466C8D">
              <w:rPr>
                <w:bCs/>
                <w:szCs w:val="22"/>
                <w:lang w:val="fr-FR" w:eastAsia="en-CA"/>
              </w:rPr>
              <w:t>appliquer cette recommandation (parallèlement aux 19 recommandations devant faire l</w:t>
            </w:r>
            <w:r w:rsidR="008C13C5" w:rsidRPr="00466C8D">
              <w:rPr>
                <w:bCs/>
                <w:szCs w:val="22"/>
                <w:lang w:val="fr-FR" w:eastAsia="en-CA"/>
              </w:rPr>
              <w:t>’</w:t>
            </w:r>
            <w:r w:rsidRPr="00466C8D">
              <w:rPr>
                <w:bCs/>
                <w:szCs w:val="22"/>
                <w:lang w:val="fr-FR" w:eastAsia="en-CA"/>
              </w:rPr>
              <w:t>objet d</w:t>
            </w:r>
            <w:r w:rsidR="008C13C5" w:rsidRPr="00466C8D">
              <w:rPr>
                <w:bCs/>
                <w:szCs w:val="22"/>
                <w:lang w:val="fr-FR" w:eastAsia="en-CA"/>
              </w:rPr>
              <w:t>’</w:t>
            </w:r>
            <w:r w:rsidRPr="00466C8D">
              <w:rPr>
                <w:bCs/>
                <w:szCs w:val="22"/>
                <w:lang w:val="fr-FR" w:eastAsia="en-CA"/>
              </w:rPr>
              <w:t>une mise en œuvre immédia</w:t>
            </w:r>
            <w:r w:rsidR="00466C8D" w:rsidRPr="00466C8D">
              <w:rPr>
                <w:bCs/>
                <w:szCs w:val="22"/>
                <w:lang w:val="fr-FR" w:eastAsia="en-CA"/>
              </w:rPr>
              <w:t>te).  Le</w:t>
            </w:r>
            <w:r w:rsidRPr="00466C8D">
              <w:rPr>
                <w:bCs/>
                <w:szCs w:val="22"/>
                <w:lang w:val="fr-FR" w:eastAsia="en-CA"/>
              </w:rPr>
              <w:t>s États membres, par leur participation à ces comités, jouent un rôle essentiel pour en assurer l</w:t>
            </w:r>
            <w:r w:rsidR="008C13C5" w:rsidRPr="00466C8D">
              <w:rPr>
                <w:bCs/>
                <w:szCs w:val="22"/>
                <w:lang w:val="fr-FR" w:eastAsia="en-CA"/>
              </w:rPr>
              <w:t>’</w:t>
            </w:r>
            <w:r w:rsidRPr="00466C8D">
              <w:rPr>
                <w:bCs/>
                <w:szCs w:val="22"/>
                <w:lang w:val="fr-FR" w:eastAsia="en-CA"/>
              </w:rPr>
              <w:t>application.</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u w:val="single"/>
                <w:lang w:val="fr-FR" w:eastAsia="en-CA"/>
              </w:rPr>
              <w:t>Pleine participation et points de vue des organisations intergouvernementales et d</w:t>
            </w:r>
            <w:r w:rsidR="008C13C5" w:rsidRPr="00466C8D">
              <w:rPr>
                <w:bCs/>
                <w:szCs w:val="22"/>
                <w:u w:val="single"/>
                <w:lang w:val="fr-FR" w:eastAsia="en-CA"/>
              </w:rPr>
              <w:t>’</w:t>
            </w:r>
            <w:r w:rsidRPr="00466C8D">
              <w:rPr>
                <w:bCs/>
                <w:szCs w:val="22"/>
                <w:u w:val="single"/>
                <w:lang w:val="fr-FR" w:eastAsia="en-CA"/>
              </w:rPr>
              <w:t>ONG</w:t>
            </w:r>
            <w:r w:rsidR="00E34254" w:rsidRPr="00466C8D">
              <w:rPr>
                <w:bCs/>
                <w:szCs w:val="22"/>
                <w:lang w:val="fr-FR" w:eastAsia="en-CA"/>
              </w:rPr>
              <w:t> : e</w:t>
            </w:r>
            <w:r w:rsidRPr="00466C8D">
              <w:rPr>
                <w:bCs/>
                <w:szCs w:val="22"/>
                <w:lang w:val="fr-FR" w:eastAsia="en-CA"/>
              </w:rPr>
              <w:t>n 2015, une organisation intergouvernementale, cinq</w:t>
            </w:r>
            <w:r w:rsidR="004550B8" w:rsidRPr="00466C8D">
              <w:rPr>
                <w:bCs/>
                <w:szCs w:val="22"/>
                <w:lang w:val="fr-FR" w:eastAsia="en-CA"/>
              </w:rPr>
              <w:t> </w:t>
            </w:r>
            <w:r w:rsidRPr="00466C8D">
              <w:rPr>
                <w:bCs/>
                <w:szCs w:val="22"/>
                <w:lang w:val="fr-FR" w:eastAsia="en-CA"/>
              </w:rPr>
              <w:t>organisations non gouvernementales internationales et trois</w:t>
            </w:r>
            <w:r w:rsidR="004550B8" w:rsidRPr="00466C8D">
              <w:rPr>
                <w:bCs/>
                <w:szCs w:val="22"/>
                <w:lang w:val="fr-FR" w:eastAsia="en-CA"/>
              </w:rPr>
              <w:t> </w:t>
            </w:r>
            <w:r w:rsidRPr="00466C8D">
              <w:rPr>
                <w:bCs/>
                <w:szCs w:val="22"/>
                <w:lang w:val="fr-FR" w:eastAsia="en-CA"/>
              </w:rPr>
              <w:t>organisations non gouvernementales nationales ont obtenu le statut d</w:t>
            </w:r>
            <w:r w:rsidR="008C13C5" w:rsidRPr="00466C8D">
              <w:rPr>
                <w:bCs/>
                <w:szCs w:val="22"/>
                <w:lang w:val="fr-FR" w:eastAsia="en-CA"/>
              </w:rPr>
              <w:t>’</w:t>
            </w:r>
            <w:r w:rsidRPr="00466C8D">
              <w:rPr>
                <w:bCs/>
                <w:szCs w:val="22"/>
                <w:lang w:val="fr-FR" w:eastAsia="en-CA"/>
              </w:rPr>
              <w:t>observateur à l</w:t>
            </w:r>
            <w:r w:rsidR="008C13C5" w:rsidRPr="00466C8D">
              <w:rPr>
                <w:bCs/>
                <w:szCs w:val="22"/>
                <w:lang w:val="fr-FR" w:eastAsia="en-CA"/>
              </w:rPr>
              <w:t>’</w:t>
            </w:r>
            <w:r w:rsidRPr="00466C8D">
              <w:rPr>
                <w:bCs/>
                <w:szCs w:val="22"/>
                <w:lang w:val="fr-FR" w:eastAsia="en-CA"/>
              </w:rPr>
              <w:t>OMPI, portant le total à 74 organisations intergouvernementales, 256 ONG internationales et 81 ONG nationales, ce qui leur permet de participer aux travaux des organes pertinents de l</w:t>
            </w:r>
            <w:r w:rsidR="008C13C5" w:rsidRPr="00466C8D">
              <w:rPr>
                <w:bCs/>
                <w:szCs w:val="22"/>
                <w:lang w:val="fr-FR" w:eastAsia="en-CA"/>
              </w:rPr>
              <w:t>’</w:t>
            </w:r>
            <w:r w:rsidRPr="00466C8D">
              <w:rPr>
                <w:bCs/>
                <w:szCs w:val="22"/>
                <w:lang w:val="fr-FR" w:eastAsia="en-CA"/>
              </w:rPr>
              <w:t>Organisation.</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u w:val="single"/>
                <w:lang w:val="fr-FR" w:eastAsia="en-CA"/>
              </w:rPr>
              <w:t>Activités dues à l</w:t>
            </w:r>
            <w:r w:rsidR="008C13C5" w:rsidRPr="00466C8D">
              <w:rPr>
                <w:bCs/>
                <w:szCs w:val="22"/>
                <w:u w:val="single"/>
                <w:lang w:val="fr-FR" w:eastAsia="en-CA"/>
              </w:rPr>
              <w:t>’</w:t>
            </w:r>
            <w:r w:rsidRPr="00466C8D">
              <w:rPr>
                <w:bCs/>
                <w:szCs w:val="22"/>
                <w:u w:val="single"/>
                <w:lang w:val="fr-FR" w:eastAsia="en-CA"/>
              </w:rPr>
              <w:t>initiative des membres</w:t>
            </w:r>
            <w:r w:rsidRPr="00466C8D">
              <w:rPr>
                <w:bCs/>
                <w:szCs w:val="22"/>
                <w:lang w:val="fr-FR" w:eastAsia="en-CA"/>
              </w:rPr>
              <w:t> :</w:t>
            </w:r>
          </w:p>
          <w:p w:rsidR="0098560D" w:rsidRPr="00466C8D" w:rsidRDefault="0098560D" w:rsidP="00570239">
            <w:pPr>
              <w:rPr>
                <w:bCs/>
                <w:szCs w:val="22"/>
                <w:lang w:val="fr-FR" w:eastAsia="en-CA"/>
              </w:rPr>
            </w:pPr>
            <w:r w:rsidRPr="00466C8D">
              <w:rPr>
                <w:bCs/>
                <w:szCs w:val="22"/>
                <w:lang w:val="fr-FR" w:eastAsia="en-CA"/>
              </w:rPr>
              <w:t>Le Plan d</w:t>
            </w:r>
            <w:r w:rsidR="008C13C5" w:rsidRPr="00466C8D">
              <w:rPr>
                <w:bCs/>
                <w:szCs w:val="22"/>
                <w:lang w:val="fr-FR" w:eastAsia="en-CA"/>
              </w:rPr>
              <w:t>’</w:t>
            </w:r>
            <w:r w:rsidRPr="00466C8D">
              <w:rPr>
                <w:bCs/>
                <w:szCs w:val="22"/>
                <w:lang w:val="fr-FR" w:eastAsia="en-CA"/>
              </w:rPr>
              <w:t>action et les enjeux à examiner au sein des comités ont été établis par les États membres à la session précédente des comités ou par l</w:t>
            </w:r>
            <w:r w:rsidR="008C13C5" w:rsidRPr="00466C8D">
              <w:rPr>
                <w:bCs/>
                <w:szCs w:val="22"/>
                <w:lang w:val="fr-FR" w:eastAsia="en-CA"/>
              </w:rPr>
              <w:t>’</w:t>
            </w:r>
            <w:r w:rsidRPr="00466C8D">
              <w:rPr>
                <w:bCs/>
                <w:szCs w:val="22"/>
                <w:lang w:val="fr-FR" w:eastAsia="en-CA"/>
              </w:rPr>
              <w:t>Assemblée générale.</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u w:val="single"/>
                <w:lang w:val="fr-FR" w:eastAsia="en-CA"/>
              </w:rPr>
              <w:t>Différents niveaux de développement</w:t>
            </w:r>
            <w:r w:rsidRPr="00466C8D">
              <w:rPr>
                <w:bCs/>
                <w:szCs w:val="22"/>
                <w:lang w:val="fr-FR" w:eastAsia="en-CA"/>
              </w:rPr>
              <w:t> :</w:t>
            </w:r>
          </w:p>
          <w:p w:rsidR="0098560D" w:rsidRPr="00466C8D" w:rsidRDefault="0098560D" w:rsidP="00570239">
            <w:pPr>
              <w:rPr>
                <w:bCs/>
                <w:szCs w:val="22"/>
                <w:lang w:val="fr-FR" w:eastAsia="en-CA"/>
              </w:rPr>
            </w:pPr>
            <w:r w:rsidRPr="00466C8D">
              <w:rPr>
                <w:bCs/>
                <w:szCs w:val="22"/>
                <w:lang w:val="fr-FR" w:eastAsia="en-CA"/>
              </w:rPr>
              <w:t>Les questions actuellement examinées au sein des comités, qui traduisent une grande diversité d</w:t>
            </w:r>
            <w:r w:rsidR="008C13C5" w:rsidRPr="00466C8D">
              <w:rPr>
                <w:bCs/>
                <w:szCs w:val="22"/>
                <w:lang w:val="fr-FR" w:eastAsia="en-CA"/>
              </w:rPr>
              <w:t>’</w:t>
            </w:r>
            <w:r w:rsidRPr="00466C8D">
              <w:rPr>
                <w:bCs/>
                <w:szCs w:val="22"/>
                <w:lang w:val="fr-FR" w:eastAsia="en-CA"/>
              </w:rPr>
              <w:t>intérêts, ont été proposées par des pays dont les niveaux de développement sont différents.</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u w:val="single"/>
                <w:lang w:val="fr-FR" w:eastAsia="en-CA"/>
              </w:rPr>
              <w:t>Équilibre entre coûts et avantages</w:t>
            </w:r>
            <w:r w:rsidRPr="00466C8D">
              <w:rPr>
                <w:bCs/>
                <w:szCs w:val="22"/>
                <w:lang w:val="fr-FR" w:eastAsia="en-CA"/>
              </w:rPr>
              <w:t> : Cette question a été soulevée à différentes occasions au sein du comité.</w:t>
            </w:r>
          </w:p>
          <w:p w:rsidR="0098560D" w:rsidRDefault="0098560D" w:rsidP="00570239">
            <w:pPr>
              <w:rPr>
                <w:bCs/>
                <w:szCs w:val="22"/>
                <w:lang w:val="fr-FR" w:eastAsia="en-CA"/>
              </w:rPr>
            </w:pPr>
          </w:p>
          <w:p w:rsidR="00A4504D" w:rsidRPr="00466C8D" w:rsidRDefault="00A4504D" w:rsidP="00570239">
            <w:pPr>
              <w:rPr>
                <w:bCs/>
                <w:szCs w:val="22"/>
                <w:lang w:val="fr-FR" w:eastAsia="en-CA"/>
              </w:rPr>
            </w:pPr>
          </w:p>
          <w:p w:rsidR="0098560D" w:rsidRPr="00466C8D" w:rsidRDefault="0098560D" w:rsidP="00570239">
            <w:pPr>
              <w:rPr>
                <w:bCs/>
                <w:szCs w:val="22"/>
                <w:lang w:val="fr-FR" w:eastAsia="en-CA"/>
              </w:rPr>
            </w:pPr>
            <w:r w:rsidRPr="00466C8D">
              <w:rPr>
                <w:bCs/>
                <w:szCs w:val="22"/>
                <w:u w:val="single"/>
                <w:lang w:val="fr-FR" w:eastAsia="en-CA"/>
              </w:rPr>
              <w:lastRenderedPageBreak/>
              <w:t>Principe de neutralité</w:t>
            </w:r>
            <w:r w:rsidRPr="00466C8D">
              <w:rPr>
                <w:bCs/>
                <w:szCs w:val="22"/>
                <w:lang w:val="fr-FR" w:eastAsia="en-CA"/>
              </w:rPr>
              <w:t> :</w:t>
            </w:r>
          </w:p>
          <w:p w:rsidR="0098560D" w:rsidRPr="00466C8D" w:rsidRDefault="0098560D" w:rsidP="00570239">
            <w:pPr>
              <w:rPr>
                <w:bCs/>
                <w:szCs w:val="22"/>
                <w:lang w:val="fr-FR" w:eastAsia="en-CA"/>
              </w:rPr>
            </w:pPr>
            <w:r w:rsidRPr="00466C8D">
              <w:rPr>
                <w:bCs/>
                <w:szCs w:val="22"/>
                <w:lang w:val="fr-FR" w:eastAsia="en-CA"/>
              </w:rPr>
              <w:t>Ce principe est essentiel pour l</w:t>
            </w:r>
            <w:r w:rsidR="008C13C5" w:rsidRPr="00466C8D">
              <w:rPr>
                <w:bCs/>
                <w:szCs w:val="22"/>
                <w:lang w:val="fr-FR" w:eastAsia="en-CA"/>
              </w:rPr>
              <w:t>’</w:t>
            </w:r>
            <w:r w:rsidRPr="00466C8D">
              <w:rPr>
                <w:bCs/>
                <w:szCs w:val="22"/>
                <w:lang w:val="fr-FR" w:eastAsia="en-CA"/>
              </w:rPr>
              <w:t>ensemble du Secrétariat et pour les membres du personnel en leur qualité de fonctionnaires internationaux.</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shd w:val="clear" w:color="auto" w:fill="auto"/>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lastRenderedPageBreak/>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Prendre en considération la préservation du domaine public dans l</w:t>
            </w:r>
            <w:r w:rsidR="008C13C5" w:rsidRPr="00466C8D">
              <w:rPr>
                <w:bCs/>
                <w:szCs w:val="22"/>
                <w:lang w:val="fr-FR" w:eastAsia="en-CA"/>
              </w:rPr>
              <w:t>’</w:t>
            </w:r>
            <w:r w:rsidRPr="00466C8D">
              <w:rPr>
                <w:bCs/>
                <w:szCs w:val="22"/>
                <w:lang w:val="fr-FR" w:eastAsia="en-CA"/>
              </w:rPr>
              <w:t>élaboration des normes à l</w:t>
            </w:r>
            <w:r w:rsidR="008C13C5" w:rsidRPr="00466C8D">
              <w:rPr>
                <w:bCs/>
                <w:szCs w:val="22"/>
                <w:lang w:val="fr-FR" w:eastAsia="en-CA"/>
              </w:rPr>
              <w:t>’</w:t>
            </w:r>
            <w:r w:rsidRPr="00466C8D">
              <w:rPr>
                <w:bCs/>
                <w:szCs w:val="22"/>
                <w:lang w:val="fr-FR" w:eastAsia="en-CA"/>
              </w:rPr>
              <w:t>OMPI et approfondir l</w:t>
            </w:r>
            <w:r w:rsidR="008C13C5" w:rsidRPr="00466C8D">
              <w:rPr>
                <w:bCs/>
                <w:szCs w:val="22"/>
                <w:lang w:val="fr-FR" w:eastAsia="en-CA"/>
              </w:rPr>
              <w:t>’</w:t>
            </w:r>
            <w:r w:rsidRPr="00466C8D">
              <w:rPr>
                <w:bCs/>
                <w:szCs w:val="22"/>
                <w:lang w:val="fr-FR" w:eastAsia="en-CA"/>
              </w:rPr>
              <w:t>analyse des conséquences et des avantages d</w:t>
            </w:r>
            <w:r w:rsidR="008C13C5" w:rsidRPr="00466C8D">
              <w:rPr>
                <w:bCs/>
                <w:szCs w:val="22"/>
                <w:lang w:val="fr-FR" w:eastAsia="en-CA"/>
              </w:rPr>
              <w:t>’</w:t>
            </w:r>
            <w:r w:rsidRPr="00466C8D">
              <w:rPr>
                <w:bCs/>
                <w:szCs w:val="22"/>
                <w:lang w:val="fr-FR" w:eastAsia="en-CA"/>
              </w:rPr>
              <w:t>un domaine public riche et accessible.</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(CDIP/4/3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Cette recommandation a été traitée par le projet sur </w:t>
            </w:r>
            <w:r w:rsidR="00AC5042" w:rsidRPr="00466C8D">
              <w:rPr>
                <w:bCs/>
                <w:szCs w:val="22"/>
                <w:lang w:val="fr-FR" w:eastAsia="en-CA"/>
              </w:rPr>
              <w:t>“</w:t>
            </w:r>
            <w:r w:rsidRPr="00466C8D">
              <w:rPr>
                <w:bCs/>
                <w:szCs w:val="22"/>
                <w:lang w:val="fr-FR" w:eastAsia="en-CA"/>
              </w:rPr>
              <w:t>La propriété intellectuelle et le domaine public</w:t>
            </w:r>
            <w:r w:rsidR="00AC5042" w:rsidRPr="00466C8D">
              <w:rPr>
                <w:bCs/>
                <w:szCs w:val="22"/>
                <w:lang w:val="fr-FR" w:eastAsia="en-CA"/>
              </w:rPr>
              <w:t>”</w:t>
            </w:r>
            <w:r w:rsidRPr="00466C8D">
              <w:rPr>
                <w:bCs/>
                <w:szCs w:val="22"/>
                <w:lang w:val="fr-FR" w:eastAsia="en-CA"/>
              </w:rPr>
              <w:t xml:space="preserve"> (projet DA_16_20_01 figurant dans CDIP/4/3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neuvième session du CDIP (document CDIP/9/7).</w:t>
            </w:r>
          </w:p>
          <w:p w:rsidR="0098560D" w:rsidRPr="00466C8D" w:rsidRDefault="0098560D" w:rsidP="00570239">
            <w:pPr>
              <w:rPr>
                <w:bCs/>
                <w:szCs w:val="22"/>
                <w:lang w:val="fr-FR" w:eastAsia="en-CA"/>
              </w:rPr>
            </w:pPr>
          </w:p>
          <w:p w:rsidR="0098560D" w:rsidRPr="00466C8D" w:rsidRDefault="0098560D" w:rsidP="00570239">
            <w:pPr>
              <w:rPr>
                <w:rStyle w:val="Hyperlink"/>
                <w:bCs/>
                <w:color w:val="auto"/>
                <w:szCs w:val="22"/>
                <w:u w:val="none"/>
                <w:lang w:val="fr-FR" w:eastAsia="en-CA"/>
              </w:rPr>
            </w:pPr>
            <w:r w:rsidRPr="00466C8D">
              <w:rPr>
                <w:bCs/>
                <w:szCs w:val="22"/>
                <w:lang w:val="fr-FR" w:eastAsia="en-CA"/>
              </w:rPr>
              <w:t>De plus, cette recommandation est traitée dans le cadre du projet DA_16_20_02 sur les brevets et le domaine public (figurant dans le document CDIP/7/5 </w:t>
            </w:r>
            <w:proofErr w:type="spellStart"/>
            <w:r w:rsidRPr="00466C8D">
              <w:rPr>
                <w:bCs/>
                <w:szCs w:val="22"/>
                <w:lang w:val="fr-FR" w:eastAsia="en-CA"/>
              </w:rPr>
              <w:t>Rev</w:t>
            </w:r>
            <w:proofErr w:type="spellEnd"/>
            <w:r w:rsidRPr="00466C8D">
              <w:rPr>
                <w:bCs/>
                <w:szCs w:val="22"/>
                <w:lang w:val="fr-FR" w:eastAsia="en-CA"/>
              </w:rPr>
              <w:t xml:space="preserve">.).  Une étude sur les brevets et le domaine public </w:t>
            </w:r>
            <w:r w:rsidR="00F00E4F" w:rsidRPr="00466C8D">
              <w:rPr>
                <w:bCs/>
                <w:szCs w:val="22"/>
                <w:lang w:val="fr-FR" w:eastAsia="en-CA"/>
              </w:rPr>
              <w:t>ii)</w:t>
            </w:r>
            <w:r w:rsidRPr="00466C8D">
              <w:rPr>
                <w:bCs/>
                <w:szCs w:val="22"/>
                <w:lang w:val="fr-FR" w:eastAsia="en-CA"/>
              </w:rPr>
              <w:t xml:space="preserve"> (document CDIP/12/INF/2 </w:t>
            </w:r>
            <w:proofErr w:type="spellStart"/>
            <w:r w:rsidRPr="00466C8D">
              <w:rPr>
                <w:bCs/>
                <w:szCs w:val="22"/>
                <w:lang w:val="fr-FR" w:eastAsia="en-CA"/>
              </w:rPr>
              <w:t>Rev</w:t>
            </w:r>
            <w:proofErr w:type="spellEnd"/>
            <w:r w:rsidRPr="00466C8D">
              <w:rPr>
                <w:bCs/>
                <w:szCs w:val="22"/>
                <w:lang w:val="fr-FR" w:eastAsia="en-CA"/>
              </w:rPr>
              <w:t>.) a été examinée au cours de la douzième session du comi</w:t>
            </w:r>
            <w:r w:rsidR="00466C8D" w:rsidRPr="00466C8D">
              <w:rPr>
                <w:bCs/>
                <w:szCs w:val="22"/>
                <w:lang w:val="fr-FR" w:eastAsia="en-CA"/>
              </w:rPr>
              <w:t>té.  El</w:t>
            </w:r>
            <w:r w:rsidRPr="00466C8D">
              <w:rPr>
                <w:bCs/>
                <w:szCs w:val="22"/>
                <w:lang w:val="fr-FR" w:eastAsia="en-CA"/>
              </w:rPr>
              <w:t>le peut être consultée à l</w:t>
            </w:r>
            <w:r w:rsidR="008C13C5" w:rsidRPr="00466C8D">
              <w:rPr>
                <w:bCs/>
                <w:szCs w:val="22"/>
                <w:lang w:val="fr-FR" w:eastAsia="en-CA"/>
              </w:rPr>
              <w:t>’</w:t>
            </w:r>
            <w:r w:rsidRPr="00466C8D">
              <w:rPr>
                <w:bCs/>
                <w:szCs w:val="22"/>
                <w:lang w:val="fr-FR" w:eastAsia="en-CA"/>
              </w:rPr>
              <w:t xml:space="preserve">adresse suivante : </w:t>
            </w:r>
            <w:hyperlink r:id="rId17" w:history="1">
              <w:r w:rsidRPr="00466C8D">
                <w:rPr>
                  <w:rStyle w:val="Hyperlink"/>
                  <w:color w:val="auto"/>
                  <w:szCs w:val="22"/>
                  <w:lang w:val="fr-FR"/>
                </w:rPr>
                <w:t>http://www.wipo.int/meetings/fr/doc_details.jsp?doc_id=253106</w:t>
              </w:r>
            </w:hyperlink>
            <w:r w:rsidRPr="00466C8D">
              <w:rPr>
                <w:szCs w:val="22"/>
                <w:lang w:val="fr-FR"/>
              </w:rPr>
              <w:t>.</w:t>
            </w:r>
          </w:p>
          <w:p w:rsidR="0098560D" w:rsidRPr="00466C8D" w:rsidRDefault="0098560D" w:rsidP="00570239">
            <w:pPr>
              <w:rPr>
                <w:rStyle w:val="Hyperlink"/>
                <w:bCs/>
                <w:color w:val="auto"/>
                <w:szCs w:val="22"/>
                <w:u w:val="none"/>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auto</w:t>
            </w:r>
            <w:r w:rsidR="00466C8D" w:rsidRPr="00466C8D">
              <w:rPr>
                <w:bCs/>
                <w:szCs w:val="22"/>
                <w:lang w:val="fr-FR" w:eastAsia="en-CA"/>
              </w:rPr>
              <w:noBreakHyphen/>
            </w:r>
            <w:r w:rsidRPr="00466C8D">
              <w:rPr>
                <w:bCs/>
                <w:szCs w:val="22"/>
                <w:lang w:val="fr-FR" w:eastAsia="en-CA"/>
              </w:rPr>
              <w:t>évaluation pour ce projet a été présenté pour examen à la treizième session du CDIP (document CDIP/13/7).</w:t>
            </w:r>
          </w:p>
          <w:p w:rsidR="0098560D" w:rsidRPr="00466C8D" w:rsidRDefault="0098560D" w:rsidP="00570239">
            <w:pPr>
              <w:rPr>
                <w:bCs/>
                <w:szCs w:val="22"/>
                <w:lang w:val="fr-FR" w:eastAsia="en-CA"/>
              </w:rPr>
            </w:pPr>
          </w:p>
          <w:p w:rsidR="0098560D" w:rsidRPr="00466C8D" w:rsidRDefault="0072236B" w:rsidP="00DE6FD7">
            <w:pPr>
              <w:rPr>
                <w:bCs/>
                <w:szCs w:val="22"/>
                <w:lang w:val="fr-FR" w:eastAsia="en-CA"/>
              </w:rPr>
            </w:pPr>
            <w:r w:rsidRPr="00466C8D">
              <w:rPr>
                <w:bCs/>
                <w:szCs w:val="22"/>
                <w:lang w:val="fr-FR" w:eastAsia="en-CA"/>
              </w:rPr>
              <w:t>Une proposition de projet sur l</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 xml:space="preserve">information du domaine public aux fins du développement économique contenue dans le document CDIP/16/4 a été présentée </w:t>
            </w:r>
            <w:r w:rsidR="00940D47" w:rsidRPr="00466C8D">
              <w:rPr>
                <w:bCs/>
                <w:szCs w:val="22"/>
                <w:lang w:val="fr-FR" w:eastAsia="en-CA"/>
              </w:rPr>
              <w:t>à la seizième</w:t>
            </w:r>
            <w:r w:rsidR="004550B8" w:rsidRPr="00466C8D">
              <w:rPr>
                <w:bCs/>
                <w:szCs w:val="22"/>
                <w:lang w:val="fr-FR" w:eastAsia="en-CA"/>
              </w:rPr>
              <w:t> </w:t>
            </w:r>
            <w:r w:rsidR="00940D47" w:rsidRPr="00466C8D">
              <w:rPr>
                <w:bCs/>
                <w:szCs w:val="22"/>
                <w:lang w:val="fr-FR" w:eastAsia="en-CA"/>
              </w:rPr>
              <w:t>session</w:t>
            </w:r>
            <w:r w:rsidR="009B09B7" w:rsidRPr="00466C8D">
              <w:rPr>
                <w:bCs/>
                <w:szCs w:val="22"/>
                <w:lang w:val="fr-FR" w:eastAsia="en-CA"/>
              </w:rPr>
              <w:t xml:space="preserve"> du CDI</w:t>
            </w:r>
            <w:r w:rsidR="00940D47" w:rsidRPr="00466C8D">
              <w:rPr>
                <w:bCs/>
                <w:szCs w:val="22"/>
                <w:lang w:val="fr-FR" w:eastAsia="en-CA"/>
              </w:rPr>
              <w:t>P.</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CDIP/3/4</w:t>
            </w: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CDIP/9/7</w:t>
            </w:r>
          </w:p>
          <w:p w:rsidR="0098560D" w:rsidRPr="00466C8D" w:rsidRDefault="0098560D" w:rsidP="00570239">
            <w:pPr>
              <w:rPr>
                <w:bCs/>
                <w:szCs w:val="22"/>
                <w:lang w:val="fr-FR" w:eastAsia="en-CA"/>
              </w:rPr>
            </w:pPr>
            <w:r w:rsidRPr="00466C8D">
              <w:rPr>
                <w:bCs/>
                <w:szCs w:val="22"/>
                <w:lang w:val="fr-FR" w:eastAsia="en-CA"/>
              </w:rPr>
              <w:t>CDIP/10/2</w:t>
            </w:r>
          </w:p>
          <w:p w:rsidR="0098560D" w:rsidRPr="00466C8D" w:rsidRDefault="0098560D" w:rsidP="00570239">
            <w:pPr>
              <w:rPr>
                <w:bCs/>
                <w:szCs w:val="22"/>
                <w:lang w:val="fr-FR" w:eastAsia="en-CA"/>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t>CDIP/13/7</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Dans ses activités, notamment en matière d</w:t>
            </w:r>
            <w:r w:rsidR="008C13C5" w:rsidRPr="00466C8D">
              <w:rPr>
                <w:bCs/>
                <w:szCs w:val="22"/>
                <w:lang w:val="fr-FR" w:eastAsia="en-CA"/>
              </w:rPr>
              <w:t>’</w:t>
            </w:r>
            <w:r w:rsidRPr="00466C8D">
              <w:rPr>
                <w:bCs/>
                <w:szCs w:val="22"/>
                <w:lang w:val="fr-FR" w:eastAsia="en-CA"/>
              </w:rPr>
              <w:t>établissement de normes, l</w:t>
            </w:r>
            <w:r w:rsidR="008C13C5" w:rsidRPr="00466C8D">
              <w:rPr>
                <w:bCs/>
                <w:szCs w:val="22"/>
                <w:lang w:val="fr-FR" w:eastAsia="en-CA"/>
              </w:rPr>
              <w:t>’</w:t>
            </w:r>
            <w:r w:rsidRPr="00466C8D">
              <w:rPr>
                <w:bCs/>
                <w:szCs w:val="22"/>
                <w:lang w:val="fr-FR" w:eastAsia="en-CA"/>
              </w:rPr>
              <w:t>OMPI devrait tenir compte des éléments de flexibilité prévus par les arrangements internationaux dans le domaine de la propriété intellectuelle, en particulier ceux qui présentent un intérêt pour les pays en développement et les PMA.</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Examinée dans le cadre des rapports intérimaires (documents CDIP/3/5, CDIP/6/3, CDIP/8/2 et CDIP/10/2).</w:t>
            </w:r>
          </w:p>
          <w:p w:rsidR="0098560D" w:rsidRPr="00466C8D" w:rsidRDefault="0098560D" w:rsidP="00570239">
            <w:pPr>
              <w:rPr>
                <w:bCs/>
                <w:szCs w:val="22"/>
                <w:lang w:val="fr-FR" w:eastAsia="en-CA"/>
              </w:rPr>
            </w:pPr>
            <w:r w:rsidRPr="00466C8D">
              <w:rPr>
                <w:bCs/>
                <w:szCs w:val="22"/>
                <w:lang w:val="fr-FR" w:eastAsia="en-CA"/>
              </w:rPr>
              <w:t>La suite du débat dans le cadre des documents CDIP/5/4, CDIP/6/10, CDIP/7/3, CDIP/8/5, CDIP/9/11, CDIP/10/10, CDIP/10/11, CDIP/13/10, CDIP/15/6 et CDIP/16/5.</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roofErr w:type="spellStart"/>
            <w:r w:rsidRPr="00466C8D">
              <w:rPr>
                <w:bCs/>
                <w:szCs w:val="22"/>
                <w:lang w:val="fr-FR" w:eastAsia="en-CA"/>
              </w:rPr>
              <w:t>Veuillez vous</w:t>
            </w:r>
            <w:proofErr w:type="spellEnd"/>
            <w:r w:rsidRPr="00466C8D">
              <w:rPr>
                <w:bCs/>
                <w:szCs w:val="22"/>
                <w:lang w:val="fr-FR" w:eastAsia="en-CA"/>
              </w:rPr>
              <w:t xml:space="preserve"> référer à l</w:t>
            </w:r>
            <w:r w:rsidR="008C13C5" w:rsidRPr="00466C8D">
              <w:rPr>
                <w:bCs/>
                <w:szCs w:val="22"/>
                <w:lang w:val="fr-FR" w:eastAsia="en-CA"/>
              </w:rPr>
              <w:t>’</w:t>
            </w:r>
            <w:r w:rsidRPr="00466C8D">
              <w:rPr>
                <w:bCs/>
                <w:szCs w:val="22"/>
                <w:lang w:val="fr-FR" w:eastAsia="en-CA"/>
              </w:rPr>
              <w:t>état d</w:t>
            </w:r>
            <w:r w:rsidR="008C13C5" w:rsidRPr="00466C8D">
              <w:rPr>
                <w:bCs/>
                <w:szCs w:val="22"/>
                <w:lang w:val="fr-FR" w:eastAsia="en-CA"/>
              </w:rPr>
              <w:t>’</w:t>
            </w:r>
            <w:r w:rsidRPr="00466C8D">
              <w:rPr>
                <w:bCs/>
                <w:szCs w:val="22"/>
                <w:lang w:val="fr-FR" w:eastAsia="en-CA"/>
              </w:rPr>
              <w:t>exécution de la recommandation n° 14 (page 13 de l</w:t>
            </w:r>
            <w:r w:rsidR="008C13C5" w:rsidRPr="00466C8D">
              <w:rPr>
                <w:bCs/>
                <w:szCs w:val="22"/>
                <w:lang w:val="fr-FR" w:eastAsia="en-CA"/>
              </w:rPr>
              <w:t>’</w:t>
            </w:r>
            <w:r w:rsidRPr="00466C8D">
              <w:rPr>
                <w:bCs/>
                <w:szCs w:val="22"/>
                <w:lang w:val="fr-FR" w:eastAsia="en-CA"/>
              </w:rPr>
              <w:t>annexe I).</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 xml:space="preserve">Inviter instamment le comité intergouvernemental à accélérer le processus concernant la protection des ressources génétiques, des savoirs traditionnels et du folklore, sans préjudice </w:t>
            </w:r>
            <w:r w:rsidRPr="00466C8D">
              <w:rPr>
                <w:bCs/>
                <w:szCs w:val="22"/>
                <w:lang w:val="fr-FR" w:eastAsia="en-CA"/>
              </w:rPr>
              <w:lastRenderedPageBreak/>
              <w:t xml:space="preserve">du résultat, </w:t>
            </w:r>
            <w:r w:rsidR="008C13C5" w:rsidRPr="00466C8D">
              <w:rPr>
                <w:bCs/>
                <w:szCs w:val="22"/>
                <w:lang w:val="fr-FR" w:eastAsia="en-CA"/>
              </w:rPr>
              <w:t>y compris</w:t>
            </w:r>
            <w:r w:rsidRPr="00466C8D">
              <w:rPr>
                <w:bCs/>
                <w:szCs w:val="22"/>
                <w:lang w:val="fr-FR" w:eastAsia="en-CA"/>
              </w:rPr>
              <w:t xml:space="preserve"> l</w:t>
            </w:r>
            <w:r w:rsidR="008C13C5" w:rsidRPr="00466C8D">
              <w:rPr>
                <w:bCs/>
                <w:szCs w:val="22"/>
                <w:lang w:val="fr-FR" w:eastAsia="en-CA"/>
              </w:rPr>
              <w:t>’</w:t>
            </w:r>
            <w:r w:rsidRPr="00466C8D">
              <w:rPr>
                <w:bCs/>
                <w:szCs w:val="22"/>
                <w:lang w:val="fr-FR" w:eastAsia="en-CA"/>
              </w:rPr>
              <w:t>élaboration éventuelle d</w:t>
            </w:r>
            <w:r w:rsidR="008C13C5" w:rsidRPr="00466C8D">
              <w:rPr>
                <w:bCs/>
                <w:szCs w:val="22"/>
                <w:lang w:val="fr-FR" w:eastAsia="en-CA"/>
              </w:rPr>
              <w:t>’</w:t>
            </w:r>
            <w:r w:rsidRPr="00466C8D">
              <w:rPr>
                <w:bCs/>
                <w:szCs w:val="22"/>
                <w:lang w:val="fr-FR" w:eastAsia="en-CA"/>
              </w:rPr>
              <w:t>un ou plusieurs instruments internationaux.</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Examinée dans le cadre du rapport intérimaire (documents CDIP/3/5, CDIP/6/3 et CDIP/8/2).</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A118EA" w:rsidP="00341043">
            <w:pPr>
              <w:rPr>
                <w:szCs w:val="22"/>
                <w:lang w:val="fr-FR"/>
              </w:rPr>
            </w:pPr>
            <w:r w:rsidRPr="00466C8D">
              <w:rPr>
                <w:bCs/>
                <w:szCs w:val="22"/>
                <w:lang w:val="fr-FR" w:eastAsia="en-CA"/>
              </w:rPr>
              <w:t>Il n</w:t>
            </w:r>
            <w:r w:rsidR="008C13C5" w:rsidRPr="00466C8D">
              <w:rPr>
                <w:bCs/>
                <w:szCs w:val="22"/>
                <w:lang w:val="fr-FR" w:eastAsia="en-CA"/>
              </w:rPr>
              <w:t>’</w:t>
            </w:r>
            <w:r w:rsidRPr="00466C8D">
              <w:rPr>
                <w:bCs/>
                <w:szCs w:val="22"/>
                <w:lang w:val="fr-FR" w:eastAsia="en-CA"/>
              </w:rPr>
              <w:t>a pas été pris de décision au cours de l</w:t>
            </w:r>
            <w:r w:rsidR="008C13C5" w:rsidRPr="00466C8D">
              <w:rPr>
                <w:bCs/>
                <w:szCs w:val="22"/>
                <w:lang w:val="fr-FR" w:eastAsia="en-CA"/>
              </w:rPr>
              <w:t>’</w:t>
            </w:r>
            <w:r w:rsidRPr="00466C8D">
              <w:rPr>
                <w:bCs/>
                <w:szCs w:val="22"/>
                <w:lang w:val="fr-FR" w:eastAsia="en-CA"/>
              </w:rPr>
              <w:t>Assemblée générale de</w:t>
            </w:r>
            <w:r w:rsidR="004550B8" w:rsidRPr="00466C8D">
              <w:rPr>
                <w:bCs/>
                <w:szCs w:val="22"/>
                <w:lang w:val="fr-FR" w:eastAsia="en-CA"/>
              </w:rPr>
              <w:t> </w:t>
            </w:r>
            <w:r w:rsidRPr="00466C8D">
              <w:rPr>
                <w:bCs/>
                <w:szCs w:val="22"/>
                <w:lang w:val="fr-FR" w:eastAsia="en-CA"/>
              </w:rPr>
              <w:t>2014 concernant le programme de travail de l</w:t>
            </w:r>
            <w:r w:rsidR="008C13C5" w:rsidRPr="00466C8D">
              <w:rPr>
                <w:bCs/>
                <w:szCs w:val="22"/>
                <w:lang w:val="fr-FR" w:eastAsia="en-CA"/>
              </w:rPr>
              <w:t>’</w:t>
            </w:r>
            <w:r w:rsidRPr="00466C8D">
              <w:rPr>
                <w:bCs/>
                <w:szCs w:val="22"/>
                <w:lang w:val="fr-FR" w:eastAsia="en-CA"/>
              </w:rPr>
              <w:t>IGC pour</w:t>
            </w:r>
            <w:r w:rsidR="004550B8" w:rsidRPr="00466C8D">
              <w:rPr>
                <w:bCs/>
                <w:szCs w:val="22"/>
                <w:lang w:val="fr-FR" w:eastAsia="en-CA"/>
              </w:rPr>
              <w:t> </w:t>
            </w:r>
            <w:r w:rsidRPr="00466C8D">
              <w:rPr>
                <w:bCs/>
                <w:szCs w:val="22"/>
                <w:lang w:val="fr-FR" w:eastAsia="en-CA"/>
              </w:rPr>
              <w:t>2015.  Par conséquent, l</w:t>
            </w:r>
            <w:r w:rsidR="008C13C5" w:rsidRPr="00466C8D">
              <w:rPr>
                <w:bCs/>
                <w:szCs w:val="22"/>
                <w:lang w:val="fr-FR" w:eastAsia="en-CA"/>
              </w:rPr>
              <w:t>’</w:t>
            </w:r>
            <w:r w:rsidRPr="00466C8D">
              <w:rPr>
                <w:bCs/>
                <w:szCs w:val="22"/>
                <w:lang w:val="fr-FR" w:eastAsia="en-CA"/>
              </w:rPr>
              <w:t>IGC ne s</w:t>
            </w:r>
            <w:r w:rsidR="008C13C5" w:rsidRPr="00466C8D">
              <w:rPr>
                <w:bCs/>
                <w:szCs w:val="22"/>
                <w:lang w:val="fr-FR" w:eastAsia="en-CA"/>
              </w:rPr>
              <w:t>’</w:t>
            </w:r>
            <w:r w:rsidRPr="00466C8D">
              <w:rPr>
                <w:bCs/>
                <w:szCs w:val="22"/>
                <w:lang w:val="fr-FR" w:eastAsia="en-CA"/>
              </w:rPr>
              <w:t xml:space="preserve">est pas réuni depuis </w:t>
            </w:r>
            <w:r w:rsidR="009B09B7" w:rsidRPr="00466C8D">
              <w:rPr>
                <w:bCs/>
                <w:szCs w:val="22"/>
                <w:lang w:val="fr-FR" w:eastAsia="en-CA"/>
              </w:rPr>
              <w:t>septembre 20</w:t>
            </w:r>
            <w:r w:rsidRPr="00466C8D">
              <w:rPr>
                <w:bCs/>
                <w:szCs w:val="22"/>
                <w:lang w:val="fr-FR" w:eastAsia="en-CA"/>
              </w:rPr>
              <w:t>14.</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Engager les discussions sur les moyens à mettre en œuvre, dans le cadre du mandat de l</w:t>
            </w:r>
            <w:r w:rsidR="008C13C5" w:rsidRPr="00466C8D">
              <w:rPr>
                <w:bCs/>
                <w:szCs w:val="22"/>
                <w:lang w:val="fr-FR" w:eastAsia="en-CA"/>
              </w:rPr>
              <w:t>’</w:t>
            </w:r>
            <w:r w:rsidRPr="00466C8D">
              <w:rPr>
                <w:bCs/>
                <w:szCs w:val="22"/>
                <w:lang w:val="fr-FR" w:eastAsia="en-CA"/>
              </w:rPr>
              <w:t>OMPI, pour faciliter davantage l</w:t>
            </w:r>
            <w:r w:rsidR="008C13C5" w:rsidRPr="00466C8D">
              <w:rPr>
                <w:bCs/>
                <w:szCs w:val="22"/>
                <w:lang w:val="fr-FR" w:eastAsia="en-CA"/>
              </w:rPr>
              <w:t>’</w:t>
            </w:r>
            <w:r w:rsidRPr="00466C8D">
              <w:rPr>
                <w:bCs/>
                <w:szCs w:val="22"/>
                <w:lang w:val="fr-FR" w:eastAsia="en-CA"/>
              </w:rPr>
              <w:t>accès des pays en développement et des PMA aux savoirs et à la technologie afin de stimuler la créativité et l</w:t>
            </w:r>
            <w:r w:rsidR="008C13C5" w:rsidRPr="00466C8D">
              <w:rPr>
                <w:bCs/>
                <w:szCs w:val="22"/>
                <w:lang w:val="fr-FR" w:eastAsia="en-CA"/>
              </w:rPr>
              <w:t>’</w:t>
            </w:r>
            <w:r w:rsidRPr="00466C8D">
              <w:rPr>
                <w:bCs/>
                <w:szCs w:val="22"/>
                <w:lang w:val="fr-FR" w:eastAsia="en-CA"/>
              </w:rPr>
              <w:t>innovation et renforcer les activités déjà entreprises dans ce domaine au sein de l</w:t>
            </w:r>
            <w:r w:rsidR="008C13C5" w:rsidRPr="00466C8D">
              <w:rPr>
                <w:bCs/>
                <w:szCs w:val="22"/>
                <w:lang w:val="fr-FR" w:eastAsia="en-CA"/>
              </w:rPr>
              <w:t>’</w:t>
            </w:r>
            <w:r w:rsidRPr="00466C8D">
              <w:rPr>
                <w:bCs/>
                <w:szCs w:val="22"/>
                <w:lang w:val="fr-FR" w:eastAsia="en-CA"/>
              </w:rPr>
              <w:t>OMPI.</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(CDIP/4/5 </w:t>
            </w:r>
            <w:proofErr w:type="spellStart"/>
            <w:r w:rsidRPr="00466C8D">
              <w:rPr>
                <w:bCs/>
                <w:szCs w:val="22"/>
                <w:lang w:val="fr-FR" w:eastAsia="en-CA"/>
              </w:rPr>
              <w:t>Rev</w:t>
            </w:r>
            <w:proofErr w:type="spellEnd"/>
            <w:r w:rsidRPr="00466C8D">
              <w:rPr>
                <w:bCs/>
                <w:szCs w:val="22"/>
                <w:lang w:val="fr-FR" w:eastAsia="en-CA"/>
              </w:rPr>
              <w:t>., CDIP/4/6 et CDIP/6/4).</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a été traitée par les projets du Plan d</w:t>
            </w:r>
            <w:r w:rsidR="008C13C5" w:rsidRPr="00466C8D">
              <w:rPr>
                <w:bCs/>
                <w:szCs w:val="22"/>
                <w:lang w:val="fr-FR" w:eastAsia="en-CA"/>
              </w:rPr>
              <w:t>’</w:t>
            </w:r>
            <w:r w:rsidRPr="00466C8D">
              <w:rPr>
                <w:bCs/>
                <w:szCs w:val="22"/>
                <w:lang w:val="fr-FR" w:eastAsia="en-CA"/>
              </w:rPr>
              <w:t>action pour le développement suivants :</w:t>
            </w:r>
          </w:p>
          <w:p w:rsidR="0098560D" w:rsidRPr="00466C8D" w:rsidRDefault="0098560D" w:rsidP="00570239">
            <w:pPr>
              <w:rPr>
                <w:bCs/>
                <w:szCs w:val="22"/>
                <w:lang w:val="fr-FR" w:eastAsia="en-CA"/>
              </w:rPr>
            </w:pPr>
          </w:p>
          <w:p w:rsidR="0098560D" w:rsidRPr="00A4504D" w:rsidRDefault="0098560D" w:rsidP="00570239">
            <w:pPr>
              <w:rPr>
                <w:bCs/>
                <w:szCs w:val="22"/>
                <w:lang w:val="fr-FR" w:eastAsia="en-CA"/>
              </w:rPr>
            </w:pPr>
            <w:r w:rsidRPr="00A4504D">
              <w:rPr>
                <w:bCs/>
                <w:szCs w:val="22"/>
                <w:lang w:val="fr-FR" w:eastAsia="en-CA"/>
              </w:rPr>
              <w:t xml:space="preserve">1.  </w:t>
            </w:r>
            <w:r w:rsidR="00AC5042" w:rsidRPr="00A4504D">
              <w:rPr>
                <w:bCs/>
                <w:szCs w:val="22"/>
                <w:lang w:val="fr-FR" w:eastAsia="en-CA"/>
              </w:rPr>
              <w:t>“</w:t>
            </w:r>
            <w:r w:rsidRPr="00A4504D">
              <w:rPr>
                <w:bCs/>
                <w:szCs w:val="22"/>
                <w:lang w:val="fr-FR" w:eastAsia="en-CA"/>
              </w:rPr>
              <w:t>Propriété intellectuelle, technologies de l</w:t>
            </w:r>
            <w:r w:rsidR="008C13C5" w:rsidRPr="00A4504D">
              <w:rPr>
                <w:bCs/>
                <w:szCs w:val="22"/>
                <w:lang w:val="fr-FR" w:eastAsia="en-CA"/>
              </w:rPr>
              <w:t>’</w:t>
            </w:r>
            <w:r w:rsidRPr="00A4504D">
              <w:rPr>
                <w:bCs/>
                <w:szCs w:val="22"/>
                <w:lang w:val="fr-FR" w:eastAsia="en-CA"/>
              </w:rPr>
              <w:t>information et de la communication (TIC), fracture numérique et accès au savoir</w:t>
            </w:r>
            <w:r w:rsidR="00AC5042" w:rsidRPr="00A4504D">
              <w:rPr>
                <w:bCs/>
                <w:szCs w:val="22"/>
                <w:lang w:val="fr-FR" w:eastAsia="en-CA"/>
              </w:rPr>
              <w:t>”</w:t>
            </w:r>
            <w:r w:rsidRPr="00A4504D">
              <w:rPr>
                <w:bCs/>
                <w:szCs w:val="22"/>
                <w:lang w:val="fr-FR" w:eastAsia="en-CA"/>
              </w:rPr>
              <w:t xml:space="preserve"> (projet DA_19_24_27_01 figurant dans le document CDIP/4/5 </w:t>
            </w:r>
            <w:proofErr w:type="spellStart"/>
            <w:r w:rsidRPr="00A4504D">
              <w:rPr>
                <w:bCs/>
                <w:szCs w:val="22"/>
                <w:lang w:val="fr-FR" w:eastAsia="en-CA"/>
              </w:rPr>
              <w:t>Rev</w:t>
            </w:r>
            <w:proofErr w:type="spellEnd"/>
            <w:r w:rsidRPr="00A4504D">
              <w:rPr>
                <w:szCs w:val="22"/>
                <w:lang w:val="fr-FR"/>
              </w:rPr>
              <w:t>.</w:t>
            </w:r>
            <w:r w:rsidRPr="00A4504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2.  </w:t>
            </w:r>
            <w:r w:rsidR="00AC5042" w:rsidRPr="00466C8D">
              <w:rPr>
                <w:bCs/>
                <w:szCs w:val="22"/>
                <w:lang w:val="fr-FR" w:eastAsia="en-CA"/>
              </w:rPr>
              <w:t>“</w:t>
            </w:r>
            <w:r w:rsidRPr="00466C8D">
              <w:rPr>
                <w:bCs/>
                <w:szCs w:val="22"/>
                <w:lang w:val="fr-FR" w:eastAsia="en-CA"/>
              </w:rPr>
              <w:t>Élaboration d</w:t>
            </w:r>
            <w:r w:rsidR="008C13C5" w:rsidRPr="00466C8D">
              <w:rPr>
                <w:bCs/>
                <w:szCs w:val="22"/>
                <w:lang w:val="fr-FR" w:eastAsia="en-CA"/>
              </w:rPr>
              <w:t>’</w:t>
            </w:r>
            <w:r w:rsidRPr="00466C8D">
              <w:rPr>
                <w:bCs/>
                <w:szCs w:val="22"/>
                <w:lang w:val="fr-FR" w:eastAsia="en-CA"/>
              </w:rPr>
              <w:t>instruments permettant d</w:t>
            </w:r>
            <w:r w:rsidR="008C13C5" w:rsidRPr="00466C8D">
              <w:rPr>
                <w:bCs/>
                <w:szCs w:val="22"/>
                <w:lang w:val="fr-FR" w:eastAsia="en-CA"/>
              </w:rPr>
              <w:t>’</w:t>
            </w:r>
            <w:r w:rsidRPr="00466C8D">
              <w:rPr>
                <w:bCs/>
                <w:szCs w:val="22"/>
                <w:lang w:val="fr-FR" w:eastAsia="en-CA"/>
              </w:rPr>
              <w:t>accéder à l</w:t>
            </w:r>
            <w:r w:rsidR="008C13C5" w:rsidRPr="00466C8D">
              <w:rPr>
                <w:bCs/>
                <w:szCs w:val="22"/>
                <w:lang w:val="fr-FR" w:eastAsia="en-CA"/>
              </w:rPr>
              <w:t>’</w:t>
            </w:r>
            <w:r w:rsidRPr="00466C8D">
              <w:rPr>
                <w:bCs/>
                <w:szCs w:val="22"/>
                <w:lang w:val="fr-FR" w:eastAsia="en-CA"/>
              </w:rPr>
              <w:t>information en matière de brevets</w:t>
            </w:r>
            <w:r w:rsidR="00AC5042" w:rsidRPr="00466C8D">
              <w:rPr>
                <w:bCs/>
                <w:szCs w:val="22"/>
                <w:lang w:val="fr-FR" w:eastAsia="en-CA"/>
              </w:rPr>
              <w:t>”</w:t>
            </w:r>
            <w:r w:rsidRPr="00466C8D">
              <w:rPr>
                <w:bCs/>
                <w:szCs w:val="22"/>
                <w:lang w:val="fr-FR" w:eastAsia="en-CA"/>
              </w:rPr>
              <w:t>, phases I et II (projets DA_19_30_31_01 figurant dans le document CDIP/4/6 et DA_19_30_31_02 figurant dans le document CDIP/10/13).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3.  </w:t>
            </w:r>
            <w:r w:rsidR="00AC5042" w:rsidRPr="00466C8D">
              <w:rPr>
                <w:bCs/>
                <w:szCs w:val="22"/>
                <w:lang w:val="fr-FR" w:eastAsia="en-CA"/>
              </w:rPr>
              <w:t>“</w:t>
            </w:r>
            <w:r w:rsidRPr="00466C8D">
              <w:rPr>
                <w:bCs/>
                <w:szCs w:val="22"/>
                <w:lang w:val="fr-FR" w:eastAsia="en-CA"/>
              </w:rPr>
              <w:t>Renforcement des capacités d</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information technique et scientifique axée sur les technologies appropriées pour répondre à certains enjeux de développement</w:t>
            </w:r>
            <w:r w:rsidR="00AC5042" w:rsidRPr="00466C8D">
              <w:rPr>
                <w:bCs/>
                <w:szCs w:val="22"/>
                <w:lang w:val="fr-FR" w:eastAsia="en-CA"/>
              </w:rPr>
              <w:t>”</w:t>
            </w:r>
            <w:r w:rsidRPr="00466C8D">
              <w:rPr>
                <w:bCs/>
                <w:szCs w:val="22"/>
                <w:lang w:val="fr-FR" w:eastAsia="en-CA"/>
              </w:rPr>
              <w:t xml:space="preserve"> (projet DA_30_31_01 figurant dans CDIP/5/6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A4504D" w:rsidRDefault="0098560D" w:rsidP="00570239">
            <w:pPr>
              <w:rPr>
                <w:szCs w:val="22"/>
                <w:lang w:val="fr-FR"/>
              </w:rPr>
            </w:pPr>
            <w:r w:rsidRPr="00A4504D">
              <w:rPr>
                <w:bCs/>
                <w:szCs w:val="22"/>
                <w:lang w:val="fr-FR" w:eastAsia="en-CA"/>
              </w:rPr>
              <w:t xml:space="preserve">4.  </w:t>
            </w:r>
            <w:r w:rsidR="00AC5042" w:rsidRPr="00A4504D">
              <w:rPr>
                <w:bCs/>
                <w:szCs w:val="22"/>
                <w:lang w:val="fr-FR" w:eastAsia="en-CA"/>
              </w:rPr>
              <w:t>“</w:t>
            </w:r>
            <w:r w:rsidRPr="00A4504D">
              <w:rPr>
                <w:bCs/>
                <w:szCs w:val="22"/>
                <w:lang w:val="fr-FR" w:eastAsia="en-CA"/>
              </w:rPr>
              <w:t>Renforcement de la coopération Sud</w:t>
            </w:r>
            <w:r w:rsidR="00466C8D" w:rsidRPr="00A4504D">
              <w:rPr>
                <w:bCs/>
                <w:szCs w:val="22"/>
                <w:lang w:val="fr-FR" w:eastAsia="en-CA"/>
              </w:rPr>
              <w:noBreakHyphen/>
            </w:r>
            <w:r w:rsidRPr="00A4504D">
              <w:rPr>
                <w:bCs/>
                <w:szCs w:val="22"/>
                <w:lang w:val="fr-FR" w:eastAsia="en-CA"/>
              </w:rPr>
              <w:t>Sud dans le domaine de la propriété intellectuelle au service du développement parmi les pays en développement et les pays les moins avancés</w:t>
            </w:r>
            <w:r w:rsidR="00AC5042" w:rsidRPr="00A4504D">
              <w:rPr>
                <w:bCs/>
                <w:szCs w:val="22"/>
                <w:lang w:val="fr-FR" w:eastAsia="en-CA"/>
              </w:rPr>
              <w:t>”</w:t>
            </w:r>
            <w:r w:rsidRPr="00A4504D">
              <w:rPr>
                <w:bCs/>
                <w:szCs w:val="22"/>
                <w:lang w:val="fr-FR" w:eastAsia="en-CA"/>
              </w:rPr>
              <w:t xml:space="preserve"> </w:t>
            </w:r>
            <w:r w:rsidRPr="00A4504D">
              <w:rPr>
                <w:szCs w:val="22"/>
                <w:lang w:val="fr-FR"/>
              </w:rPr>
              <w:t xml:space="preserve">(projet </w:t>
            </w:r>
            <w:r w:rsidRPr="00A4504D">
              <w:rPr>
                <w:bCs/>
                <w:szCs w:val="22"/>
                <w:lang w:val="fr-FR" w:eastAsia="en-CA"/>
              </w:rPr>
              <w:t xml:space="preserve">DA_1_10_11_13_19_25_32_01 </w:t>
            </w:r>
            <w:r w:rsidRPr="00A4504D">
              <w:rPr>
                <w:szCs w:val="22"/>
                <w:lang w:val="fr-FR"/>
              </w:rPr>
              <w:t xml:space="preserve">figurant dans le </w:t>
            </w:r>
            <w:r w:rsidRPr="00A4504D">
              <w:rPr>
                <w:szCs w:val="22"/>
                <w:lang w:val="fr-FR"/>
              </w:rPr>
              <w:lastRenderedPageBreak/>
              <w:t>document CDIP/7/6).</w:t>
            </w:r>
          </w:p>
          <w:p w:rsidR="0098560D" w:rsidRPr="00466C8D" w:rsidRDefault="0098560D" w:rsidP="00570239">
            <w:pPr>
              <w:rPr>
                <w:szCs w:val="22"/>
                <w:lang w:val="fr-FR"/>
              </w:rPr>
            </w:pPr>
          </w:p>
          <w:p w:rsidR="0098560D" w:rsidRPr="00466C8D" w:rsidRDefault="0098560D" w:rsidP="00570239">
            <w:pPr>
              <w:rPr>
                <w:bCs/>
                <w:spacing w:val="-2"/>
                <w:szCs w:val="22"/>
                <w:lang w:val="fr-FR" w:eastAsia="en-CA"/>
              </w:rPr>
            </w:pPr>
            <w:r w:rsidRPr="00466C8D">
              <w:rPr>
                <w:bCs/>
                <w:spacing w:val="-2"/>
                <w:szCs w:val="22"/>
                <w:lang w:val="fr-FR" w:eastAsia="en-CA"/>
              </w:rPr>
              <w:t xml:space="preserve">5.  </w:t>
            </w:r>
            <w:r w:rsidR="00AC5042" w:rsidRPr="00466C8D">
              <w:rPr>
                <w:bCs/>
                <w:spacing w:val="-2"/>
                <w:szCs w:val="22"/>
                <w:lang w:val="fr-FR" w:eastAsia="en-CA"/>
              </w:rPr>
              <w:t>“</w:t>
            </w:r>
            <w:r w:rsidRPr="00466C8D">
              <w:rPr>
                <w:bCs/>
                <w:spacing w:val="-2"/>
                <w:szCs w:val="22"/>
                <w:lang w:val="fr-FR" w:eastAsia="en-CA"/>
              </w:rPr>
              <w:t>Propriété intellectuelle et transfert de technologie : élaborer des solutions face aux défis communs (projet DA_19_25_26_28_01 figurant dans le document CDIP/6/4).</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Les rapports d</w:t>
            </w:r>
            <w:r w:rsidR="008C13C5" w:rsidRPr="00466C8D">
              <w:rPr>
                <w:bCs/>
                <w:szCs w:val="22"/>
                <w:lang w:val="fr-FR" w:eastAsia="en-CA"/>
              </w:rPr>
              <w:t>’</w:t>
            </w:r>
            <w:r w:rsidRPr="00466C8D">
              <w:rPr>
                <w:bCs/>
                <w:szCs w:val="22"/>
                <w:lang w:val="fr-FR" w:eastAsia="en-CA"/>
              </w:rPr>
              <w:t>évaluation concernant ces projets ont été soumis pour examen aux dixième, douzième, quatorzième et seizième sessions du CDIP et figurent dans les documents CDIP/10/5, CDIP/10/6, CDIP/12/3, CDIP/13/4, CDIP/14/6 et CDIP/16/3.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Cette recommandation est également traitée par le projet </w:t>
            </w:r>
            <w:r w:rsidR="00AC5042" w:rsidRPr="00466C8D">
              <w:rPr>
                <w:bCs/>
                <w:szCs w:val="22"/>
                <w:lang w:val="fr-FR" w:eastAsia="en-CA"/>
              </w:rPr>
              <w:t>“</w:t>
            </w:r>
            <w:r w:rsidRPr="00466C8D">
              <w:rPr>
                <w:bCs/>
                <w:szCs w:val="22"/>
                <w:lang w:val="fr-FR" w:eastAsia="en-CA"/>
              </w:rPr>
              <w:t>Renforcement des capacités d</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information technique et scientifique axée sur les technologies appropriées pour répondre à certains enjeux de développement</w:t>
            </w:r>
            <w:r w:rsidR="00AC5042" w:rsidRPr="00466C8D">
              <w:rPr>
                <w:bCs/>
                <w:szCs w:val="22"/>
                <w:lang w:val="fr-FR" w:eastAsia="en-CA"/>
              </w:rPr>
              <w:t>”</w:t>
            </w:r>
            <w:r w:rsidRPr="00466C8D">
              <w:rPr>
                <w:bCs/>
                <w:szCs w:val="22"/>
                <w:lang w:val="fr-FR" w:eastAsia="en-CA"/>
              </w:rPr>
              <w:t xml:space="preserve"> – Phase II (projet DA_19_30_31_03 figurant dans CDIP/13/9).</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r w:rsidRPr="00466C8D">
              <w:rPr>
                <w:bCs/>
                <w:szCs w:val="22"/>
                <w:lang w:val="fr-FR" w:eastAsia="en-CA"/>
              </w:rPr>
              <w:t>CDIP/3/4</w:t>
            </w:r>
          </w:p>
          <w:p w:rsidR="0098560D" w:rsidRPr="00466C8D" w:rsidRDefault="0098560D" w:rsidP="00570239">
            <w:pPr>
              <w:rPr>
                <w:bCs/>
                <w:szCs w:val="22"/>
                <w:lang w:val="fr-FR" w:eastAsia="en-CA"/>
              </w:rPr>
            </w:pPr>
            <w:r w:rsidRPr="00466C8D">
              <w:rPr>
                <w:bCs/>
                <w:szCs w:val="22"/>
                <w:lang w:val="fr-FR" w:eastAsia="en-CA"/>
              </w:rPr>
              <w:t>CDIP/3/4 </w:t>
            </w:r>
            <w:proofErr w:type="spellStart"/>
            <w:r w:rsidRPr="00466C8D">
              <w:rPr>
                <w:bCs/>
                <w:szCs w:val="22"/>
                <w:lang w:val="fr-FR" w:eastAsia="en-CA"/>
              </w:rPr>
              <w:t>Add</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CDIP/10/5</w:t>
            </w:r>
          </w:p>
          <w:p w:rsidR="0098560D" w:rsidRPr="00917442" w:rsidRDefault="0098560D" w:rsidP="00570239">
            <w:pPr>
              <w:rPr>
                <w:bCs/>
                <w:szCs w:val="22"/>
                <w:lang w:eastAsia="en-CA"/>
              </w:rPr>
            </w:pPr>
            <w:r w:rsidRPr="00917442">
              <w:rPr>
                <w:bCs/>
                <w:szCs w:val="22"/>
                <w:lang w:eastAsia="en-CA"/>
              </w:rPr>
              <w:t>CDIP/10/6</w:t>
            </w:r>
          </w:p>
          <w:p w:rsidR="0098560D" w:rsidRPr="00917442" w:rsidRDefault="0098560D" w:rsidP="00570239">
            <w:pPr>
              <w:rPr>
                <w:bCs/>
                <w:szCs w:val="22"/>
                <w:lang w:eastAsia="en-CA"/>
              </w:rPr>
            </w:pPr>
            <w:r w:rsidRPr="00917442">
              <w:rPr>
                <w:bCs/>
                <w:szCs w:val="22"/>
                <w:lang w:eastAsia="en-CA"/>
              </w:rPr>
              <w:t>CDIP/12/2</w:t>
            </w:r>
          </w:p>
          <w:p w:rsidR="0098560D" w:rsidRPr="00917442" w:rsidRDefault="0098560D" w:rsidP="00570239">
            <w:pPr>
              <w:rPr>
                <w:bCs/>
                <w:szCs w:val="22"/>
                <w:lang w:eastAsia="en-CA"/>
              </w:rPr>
            </w:pPr>
            <w:r w:rsidRPr="00917442">
              <w:rPr>
                <w:bCs/>
                <w:szCs w:val="22"/>
                <w:lang w:eastAsia="en-CA"/>
              </w:rPr>
              <w:t>CDIP/12/3</w:t>
            </w:r>
          </w:p>
          <w:p w:rsidR="0098560D" w:rsidRPr="00917442" w:rsidRDefault="0098560D" w:rsidP="00570239">
            <w:pPr>
              <w:rPr>
                <w:bCs/>
                <w:szCs w:val="22"/>
                <w:lang w:eastAsia="en-CA"/>
              </w:rPr>
            </w:pPr>
            <w:r w:rsidRPr="00917442">
              <w:rPr>
                <w:bCs/>
                <w:szCs w:val="22"/>
                <w:lang w:eastAsia="en-CA"/>
              </w:rPr>
              <w:t>CDIP/14/2</w:t>
            </w:r>
          </w:p>
          <w:p w:rsidR="0098560D" w:rsidRPr="00466C8D" w:rsidRDefault="0098560D" w:rsidP="00570239">
            <w:pPr>
              <w:rPr>
                <w:bCs/>
                <w:szCs w:val="22"/>
                <w:lang w:val="fr-FR" w:eastAsia="en-CA"/>
              </w:rPr>
            </w:pPr>
            <w:r w:rsidRPr="00466C8D">
              <w:rPr>
                <w:bCs/>
                <w:szCs w:val="22"/>
                <w:lang w:val="fr-FR" w:eastAsia="en-CA"/>
              </w:rPr>
              <w:t>CDIP/14/6</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Promouvoir les activités d</w:t>
            </w:r>
            <w:r w:rsidR="008C13C5" w:rsidRPr="00466C8D">
              <w:rPr>
                <w:bCs/>
                <w:szCs w:val="22"/>
                <w:lang w:val="fr-FR" w:eastAsia="en-CA"/>
              </w:rPr>
              <w:t>’</w:t>
            </w:r>
            <w:r w:rsidRPr="00466C8D">
              <w:rPr>
                <w:bCs/>
                <w:szCs w:val="22"/>
                <w:lang w:val="fr-FR" w:eastAsia="en-CA"/>
              </w:rPr>
              <w:t>établissement de normes relatives à la propriété intellectuelle favorisant la consolidation du domaine public dans les États membres de l</w:t>
            </w:r>
            <w:r w:rsidR="008C13C5" w:rsidRPr="00466C8D">
              <w:rPr>
                <w:bCs/>
                <w:szCs w:val="22"/>
                <w:lang w:val="fr-FR" w:eastAsia="en-CA"/>
              </w:rPr>
              <w:t>’</w:t>
            </w:r>
            <w:r w:rsidRPr="00466C8D">
              <w:rPr>
                <w:bCs/>
                <w:szCs w:val="22"/>
                <w:lang w:val="fr-FR" w:eastAsia="en-CA"/>
              </w:rPr>
              <w:t xml:space="preserve">OMPI, </w:t>
            </w:r>
            <w:r w:rsidR="008C13C5" w:rsidRPr="00466C8D">
              <w:rPr>
                <w:bCs/>
                <w:szCs w:val="22"/>
                <w:lang w:val="fr-FR" w:eastAsia="en-CA"/>
              </w:rPr>
              <w:t>y compris</w:t>
            </w:r>
            <w:r w:rsidRPr="00466C8D">
              <w:rPr>
                <w:bCs/>
                <w:szCs w:val="22"/>
                <w:lang w:val="fr-FR" w:eastAsia="en-CA"/>
              </w:rPr>
              <w:t xml:space="preserve"> l</w:t>
            </w:r>
            <w:r w:rsidR="008C13C5" w:rsidRPr="00466C8D">
              <w:rPr>
                <w:bCs/>
                <w:szCs w:val="22"/>
                <w:lang w:val="fr-FR" w:eastAsia="en-CA"/>
              </w:rPr>
              <w:t>’</w:t>
            </w:r>
            <w:r w:rsidRPr="00466C8D">
              <w:rPr>
                <w:bCs/>
                <w:szCs w:val="22"/>
                <w:lang w:val="fr-FR" w:eastAsia="en-CA"/>
              </w:rPr>
              <w:t>élaboration éventuelle de principes directeurs susceptibles d</w:t>
            </w:r>
            <w:r w:rsidR="008C13C5" w:rsidRPr="00466C8D">
              <w:rPr>
                <w:bCs/>
                <w:szCs w:val="22"/>
                <w:lang w:val="fr-FR" w:eastAsia="en-CA"/>
              </w:rPr>
              <w:t>’</w:t>
            </w:r>
            <w:r w:rsidRPr="00466C8D">
              <w:rPr>
                <w:bCs/>
                <w:szCs w:val="22"/>
                <w:lang w:val="fr-FR" w:eastAsia="en-CA"/>
              </w:rPr>
              <w:t xml:space="preserve">aider les États membres </w:t>
            </w:r>
            <w:r w:rsidRPr="00466C8D">
              <w:rPr>
                <w:bCs/>
                <w:szCs w:val="22"/>
                <w:lang w:val="fr-FR" w:eastAsia="en-CA"/>
              </w:rPr>
              <w:lastRenderedPageBreak/>
              <w:t>intéressés à recenser les objets tombés dans le domaine public sur leurs territoires respectifs.</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approuvées (CDIP/4/3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 xml:space="preserve">application depuis janvier 2010.  La recommandation est traitée par le projet </w:t>
            </w:r>
            <w:r w:rsidR="00AC5042" w:rsidRPr="00466C8D">
              <w:rPr>
                <w:bCs/>
                <w:szCs w:val="22"/>
                <w:lang w:val="fr-FR" w:eastAsia="en-CA"/>
              </w:rPr>
              <w:t>“</w:t>
            </w:r>
            <w:r w:rsidRPr="00466C8D">
              <w:rPr>
                <w:bCs/>
                <w:szCs w:val="22"/>
                <w:lang w:val="fr-FR" w:eastAsia="en-CA"/>
              </w:rPr>
              <w:t>Propriété intellectuelle et le domaine public</w:t>
            </w:r>
            <w:r w:rsidR="00AC5042" w:rsidRPr="00466C8D">
              <w:rPr>
                <w:bCs/>
                <w:szCs w:val="22"/>
                <w:lang w:val="fr-FR" w:eastAsia="en-CA"/>
              </w:rPr>
              <w:t>”</w:t>
            </w:r>
            <w:r w:rsidRPr="00466C8D">
              <w:rPr>
                <w:bCs/>
                <w:szCs w:val="22"/>
                <w:lang w:val="fr-FR" w:eastAsia="en-CA"/>
              </w:rPr>
              <w:t xml:space="preserve"> (projet DA_16_20_01 figurant dans CDIP/4/3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neuvième session du CDIP (document CDIP/9/7).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De plus, cette recommandation est traitée dans le cadre du projet DA_16_20_02 sur la propriété intellectuelle et le domaine public figurant dans le document CDIP/7/5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090925" w:rsidP="00570239">
            <w:pPr>
              <w:rPr>
                <w:bCs/>
                <w:szCs w:val="22"/>
                <w:highlight w:val="yellow"/>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auto</w:t>
            </w:r>
            <w:r w:rsidR="00466C8D" w:rsidRPr="00466C8D">
              <w:rPr>
                <w:bCs/>
                <w:szCs w:val="22"/>
                <w:lang w:val="fr-FR" w:eastAsia="en-CA"/>
              </w:rPr>
              <w:noBreakHyphen/>
            </w:r>
            <w:r w:rsidRPr="00466C8D">
              <w:rPr>
                <w:bCs/>
                <w:szCs w:val="22"/>
                <w:lang w:val="fr-FR" w:eastAsia="en-CA"/>
              </w:rPr>
              <w:t>évaluation pour ce projet</w:t>
            </w:r>
            <w:r w:rsidR="0013185D" w:rsidRPr="00466C8D">
              <w:rPr>
                <w:bCs/>
                <w:szCs w:val="22"/>
                <w:lang w:val="fr-FR" w:eastAsia="en-CA"/>
              </w:rPr>
              <w:t>, contenu dans le document CDIP/13/7,</w:t>
            </w:r>
            <w:r w:rsidRPr="00466C8D">
              <w:rPr>
                <w:bCs/>
                <w:szCs w:val="22"/>
                <w:lang w:val="fr-FR" w:eastAsia="en-CA"/>
              </w:rPr>
              <w:t xml:space="preserve"> a été présenté pour examen à la </w:t>
            </w:r>
            <w:r w:rsidRPr="00466C8D">
              <w:rPr>
                <w:bCs/>
                <w:szCs w:val="22"/>
                <w:lang w:val="fr-FR" w:eastAsia="en-CA"/>
              </w:rPr>
              <w:lastRenderedPageBreak/>
              <w:t>treizième session du CDIP</w:t>
            </w:r>
            <w:r w:rsidR="0013185D" w:rsidRPr="00466C8D">
              <w:rPr>
                <w:bCs/>
                <w:szCs w:val="22"/>
                <w:lang w:val="fr-FR" w:eastAsia="en-CA"/>
              </w:rPr>
              <w:t>.</w:t>
            </w:r>
          </w:p>
          <w:p w:rsidR="0098560D" w:rsidRPr="00466C8D" w:rsidRDefault="0098560D" w:rsidP="00570239">
            <w:pPr>
              <w:rPr>
                <w:bCs/>
                <w:szCs w:val="22"/>
                <w:lang w:val="fr-FR" w:eastAsia="en-CA"/>
              </w:rPr>
            </w:pPr>
          </w:p>
          <w:p w:rsidR="0098560D" w:rsidRPr="00466C8D" w:rsidRDefault="00587C76" w:rsidP="006F7191">
            <w:pPr>
              <w:rPr>
                <w:bCs/>
                <w:szCs w:val="22"/>
                <w:lang w:val="fr-FR" w:eastAsia="en-CA"/>
              </w:rPr>
            </w:pPr>
            <w:r w:rsidRPr="00466C8D">
              <w:rPr>
                <w:bCs/>
                <w:szCs w:val="22"/>
                <w:lang w:val="fr-FR" w:eastAsia="en-CA"/>
              </w:rPr>
              <w:t>Dans le cadre du traitement de cette recommandation, une proposition de projet sur l</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information du domaine public aux fins du développement économique (projet DA_16_20_03 contenu dans le document CDIP/16/4) a été présentée à la seizième</w:t>
            </w:r>
            <w:r w:rsidR="004550B8" w:rsidRPr="00466C8D">
              <w:rPr>
                <w:bCs/>
                <w:szCs w:val="22"/>
                <w:lang w:val="fr-FR" w:eastAsia="en-CA"/>
              </w:rPr>
              <w:t> </w:t>
            </w:r>
            <w:r w:rsidRPr="00466C8D">
              <w:rPr>
                <w:bCs/>
                <w:szCs w:val="22"/>
                <w:lang w:val="fr-FR" w:eastAsia="en-CA"/>
              </w:rPr>
              <w:t>session</w:t>
            </w:r>
            <w:r w:rsidR="009B09B7" w:rsidRPr="00466C8D">
              <w:rPr>
                <w:bCs/>
                <w:szCs w:val="22"/>
                <w:lang w:val="fr-FR" w:eastAsia="en-CA"/>
              </w:rPr>
              <w:t xml:space="preserve"> du CDI</w:t>
            </w:r>
            <w:r w:rsidRPr="00466C8D">
              <w:rPr>
                <w:bCs/>
                <w:szCs w:val="22"/>
                <w:lang w:val="fr-FR" w:eastAsia="en-CA"/>
              </w:rPr>
              <w:t>P.</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r w:rsidRPr="00466C8D">
              <w:rPr>
                <w:bCs/>
                <w:szCs w:val="22"/>
                <w:lang w:val="fr-FR" w:eastAsia="en-CA"/>
              </w:rPr>
              <w:t>CDIP/3/3 CDIP/3/4</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CDIP/9/7</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tc>
      </w:tr>
      <w:tr w:rsidR="00466C8D" w:rsidRPr="00466C8D" w:rsidTr="00570239">
        <w:tc>
          <w:tcPr>
            <w:tcW w:w="807" w:type="dxa"/>
            <w:tcMar>
              <w:top w:w="113" w:type="dxa"/>
              <w:bottom w:w="113" w:type="dxa"/>
            </w:tcMar>
          </w:tcPr>
          <w:p w:rsidR="0098560D" w:rsidRPr="00917442" w:rsidRDefault="0098560D" w:rsidP="00570239">
            <w:pPr>
              <w:numPr>
                <w:ilvl w:val="0"/>
                <w:numId w:val="5"/>
              </w:numPr>
              <w:rPr>
                <w:bCs/>
                <w:szCs w:val="22"/>
                <w:lang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OMPI mènera des consultations informelles, ouvertes et équilibrées, selon que de besoin, avant d</w:t>
            </w:r>
            <w:r w:rsidR="008C13C5" w:rsidRPr="00466C8D">
              <w:rPr>
                <w:bCs/>
                <w:szCs w:val="22"/>
                <w:lang w:val="fr-FR" w:eastAsia="en-CA"/>
              </w:rPr>
              <w:t>’</w:t>
            </w:r>
            <w:r w:rsidRPr="00466C8D">
              <w:rPr>
                <w:bCs/>
                <w:szCs w:val="22"/>
                <w:lang w:val="fr-FR" w:eastAsia="en-CA"/>
              </w:rPr>
              <w:t>entreprendre toute nouvelle activité d</w:t>
            </w:r>
            <w:r w:rsidR="008C13C5" w:rsidRPr="00466C8D">
              <w:rPr>
                <w:bCs/>
                <w:szCs w:val="22"/>
                <w:lang w:val="fr-FR" w:eastAsia="en-CA"/>
              </w:rPr>
              <w:t>’</w:t>
            </w:r>
            <w:r w:rsidRPr="00466C8D">
              <w:rPr>
                <w:bCs/>
                <w:szCs w:val="22"/>
                <w:lang w:val="fr-FR" w:eastAsia="en-CA"/>
              </w:rPr>
              <w:t>établissement de normes, dans le cadre d</w:t>
            </w:r>
            <w:r w:rsidR="008C13C5" w:rsidRPr="00466C8D">
              <w:rPr>
                <w:bCs/>
                <w:szCs w:val="22"/>
                <w:lang w:val="fr-FR" w:eastAsia="en-CA"/>
              </w:rPr>
              <w:t>’</w:t>
            </w:r>
            <w:r w:rsidRPr="00466C8D">
              <w:rPr>
                <w:bCs/>
                <w:szCs w:val="22"/>
                <w:lang w:val="fr-FR" w:eastAsia="en-CA"/>
              </w:rPr>
              <w:t>un processus placé sous le contrôle des membres, en favorisant la participation d</w:t>
            </w:r>
            <w:r w:rsidR="008C13C5" w:rsidRPr="00466C8D">
              <w:rPr>
                <w:bCs/>
                <w:szCs w:val="22"/>
                <w:lang w:val="fr-FR" w:eastAsia="en-CA"/>
              </w:rPr>
              <w:t>’</w:t>
            </w:r>
            <w:r w:rsidRPr="00466C8D">
              <w:rPr>
                <w:bCs/>
                <w:szCs w:val="22"/>
                <w:lang w:val="fr-FR" w:eastAsia="en-CA"/>
              </w:rPr>
              <w:t>experts des États membres, et notamment des pays en développement et des PMA.</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Examinée dans le cadre des rapports intérimaires (documents CDIP/3/5, CDIP/6/3 et CDIP/8/2).</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pacing w:val="-2"/>
                <w:szCs w:val="22"/>
                <w:lang w:val="fr-FR" w:eastAsia="en-CA"/>
              </w:rPr>
            </w:pPr>
            <w:r w:rsidRPr="00466C8D">
              <w:rPr>
                <w:bCs/>
                <w:spacing w:val="-2"/>
                <w:szCs w:val="22"/>
                <w:lang w:val="fr-FR" w:eastAsia="en-CA"/>
              </w:rPr>
              <w:t>Les activités d</w:t>
            </w:r>
            <w:r w:rsidR="008C13C5" w:rsidRPr="00466C8D">
              <w:rPr>
                <w:bCs/>
                <w:spacing w:val="-2"/>
                <w:szCs w:val="22"/>
                <w:lang w:val="fr-FR" w:eastAsia="en-CA"/>
              </w:rPr>
              <w:t>’</w:t>
            </w:r>
            <w:r w:rsidRPr="00466C8D">
              <w:rPr>
                <w:bCs/>
                <w:spacing w:val="-2"/>
                <w:szCs w:val="22"/>
                <w:lang w:val="fr-FR" w:eastAsia="en-CA"/>
              </w:rPr>
              <w:t>établissement de normes de l</w:t>
            </w:r>
            <w:r w:rsidR="008C13C5" w:rsidRPr="00466C8D">
              <w:rPr>
                <w:bCs/>
                <w:spacing w:val="-2"/>
                <w:szCs w:val="22"/>
                <w:lang w:val="fr-FR" w:eastAsia="en-CA"/>
              </w:rPr>
              <w:t>’</w:t>
            </w:r>
            <w:r w:rsidRPr="00466C8D">
              <w:rPr>
                <w:bCs/>
                <w:spacing w:val="-2"/>
                <w:szCs w:val="22"/>
                <w:lang w:val="fr-FR" w:eastAsia="en-CA"/>
              </w:rPr>
              <w:t xml:space="preserve">OMPI devraient appuyer les objectifs de </w:t>
            </w:r>
            <w:r w:rsidRPr="00466C8D">
              <w:rPr>
                <w:bCs/>
                <w:spacing w:val="-2"/>
                <w:szCs w:val="22"/>
                <w:lang w:val="fr-FR" w:eastAsia="en-CA"/>
              </w:rPr>
              <w:lastRenderedPageBreak/>
              <w:t>développement arrêtés à l</w:t>
            </w:r>
            <w:r w:rsidR="008C13C5" w:rsidRPr="00466C8D">
              <w:rPr>
                <w:bCs/>
                <w:spacing w:val="-2"/>
                <w:szCs w:val="22"/>
                <w:lang w:val="fr-FR" w:eastAsia="en-CA"/>
              </w:rPr>
              <w:t>’</w:t>
            </w:r>
            <w:r w:rsidRPr="00466C8D">
              <w:rPr>
                <w:bCs/>
                <w:spacing w:val="-2"/>
                <w:szCs w:val="22"/>
                <w:lang w:val="fr-FR" w:eastAsia="en-CA"/>
              </w:rPr>
              <w:t xml:space="preserve">intérieur du système des </w:t>
            </w:r>
            <w:r w:rsidR="008C13C5" w:rsidRPr="00466C8D">
              <w:rPr>
                <w:bCs/>
                <w:spacing w:val="-2"/>
                <w:szCs w:val="22"/>
                <w:lang w:val="fr-FR" w:eastAsia="en-CA"/>
              </w:rPr>
              <w:t>Nations Unies</w:t>
            </w:r>
            <w:r w:rsidRPr="00466C8D">
              <w:rPr>
                <w:bCs/>
                <w:spacing w:val="-2"/>
                <w:szCs w:val="22"/>
                <w:lang w:val="fr-FR" w:eastAsia="en-CA"/>
              </w:rPr>
              <w:t>, notamment ceux énoncés dans la Déclaration du Millénaire.</w:t>
            </w:r>
          </w:p>
          <w:p w:rsidR="0098560D" w:rsidRPr="00466C8D" w:rsidRDefault="0098560D" w:rsidP="00570239">
            <w:pPr>
              <w:rPr>
                <w:bCs/>
                <w:spacing w:val="-2"/>
                <w:szCs w:val="22"/>
                <w:lang w:val="fr-FR" w:eastAsia="en-CA"/>
              </w:rPr>
            </w:pPr>
          </w:p>
          <w:p w:rsidR="0098560D" w:rsidRPr="00466C8D" w:rsidRDefault="0098560D" w:rsidP="00570239">
            <w:pPr>
              <w:rPr>
                <w:bCs/>
                <w:spacing w:val="-2"/>
                <w:szCs w:val="22"/>
                <w:lang w:val="fr-FR" w:eastAsia="en-CA"/>
              </w:rPr>
            </w:pPr>
            <w:r w:rsidRPr="00466C8D">
              <w:rPr>
                <w:bCs/>
                <w:spacing w:val="-2"/>
                <w:szCs w:val="22"/>
                <w:lang w:val="fr-FR" w:eastAsia="en-CA"/>
              </w:rPr>
              <w:t>Le Secrétariat de l</w:t>
            </w:r>
            <w:r w:rsidR="008C13C5" w:rsidRPr="00466C8D">
              <w:rPr>
                <w:bCs/>
                <w:spacing w:val="-2"/>
                <w:szCs w:val="22"/>
                <w:lang w:val="fr-FR" w:eastAsia="en-CA"/>
              </w:rPr>
              <w:t>’</w:t>
            </w:r>
            <w:r w:rsidRPr="00466C8D">
              <w:rPr>
                <w:bCs/>
                <w:spacing w:val="-2"/>
                <w:szCs w:val="22"/>
                <w:lang w:val="fr-FR" w:eastAsia="en-CA"/>
              </w:rPr>
              <w:t>OMPI, sans préjudice du résultat des réflexions des États membres, devrait traiter dans ses documents relatifs aux activités d</w:t>
            </w:r>
            <w:r w:rsidR="008C13C5" w:rsidRPr="00466C8D">
              <w:rPr>
                <w:bCs/>
                <w:spacing w:val="-2"/>
                <w:szCs w:val="22"/>
                <w:lang w:val="fr-FR" w:eastAsia="en-CA"/>
              </w:rPr>
              <w:t>’</w:t>
            </w:r>
            <w:r w:rsidRPr="00466C8D">
              <w:rPr>
                <w:bCs/>
                <w:spacing w:val="-2"/>
                <w:szCs w:val="22"/>
                <w:lang w:val="fr-FR" w:eastAsia="en-CA"/>
              </w:rPr>
              <w:t xml:space="preserve">établissement de normes, selon que de besoin et compte tenu des directives des États membres, des questions telles que : a) la garantie de la mise en œuvre nationale des normes de propriété intellectuelle, b) les liens entre propriété intellectuelle et concurrence, c) le transfert de technologie en rapport avec la propriété intellectuelle, </w:t>
            </w:r>
            <w:r w:rsidRPr="00466C8D">
              <w:rPr>
                <w:bCs/>
                <w:spacing w:val="-2"/>
                <w:szCs w:val="22"/>
                <w:lang w:val="fr-FR" w:eastAsia="en-CA"/>
              </w:rPr>
              <w:lastRenderedPageBreak/>
              <w:t>d) les flexibilités potentielles et les exceptions et limitations pour les États membres et e) la possibilité de dispositions particulières supplémentaires pour les pays en développement et les PMA.</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globalement approuvées (CDIP/3/3).</w:t>
            </w:r>
          </w:p>
          <w:p w:rsidR="0098560D" w:rsidRPr="00466C8D" w:rsidRDefault="0098560D" w:rsidP="00570239">
            <w:pPr>
              <w:rPr>
                <w:bCs/>
                <w:szCs w:val="22"/>
                <w:lang w:val="fr-FR" w:eastAsia="en-CA"/>
              </w:rPr>
            </w:pPr>
            <w:r w:rsidRPr="00466C8D">
              <w:rPr>
                <w:bCs/>
                <w:szCs w:val="22"/>
                <w:lang w:val="fr-FR" w:eastAsia="en-CA"/>
              </w:rPr>
              <w:lastRenderedPageBreak/>
              <w:t>La suite du débat dans le cadre des documents CDIP/5/3, CDIP/6/10, CDIP/8/4, CDIP/10/9, CDIP/11/3, CDIP/12/8 et CDIP/14/12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Un rapport sur la part de l</w:t>
            </w:r>
            <w:r w:rsidR="008C13C5" w:rsidRPr="00466C8D">
              <w:rPr>
                <w:bCs/>
                <w:szCs w:val="22"/>
                <w:lang w:val="fr-FR" w:eastAsia="en-CA"/>
              </w:rPr>
              <w:t>’</w:t>
            </w:r>
            <w:r w:rsidRPr="00466C8D">
              <w:rPr>
                <w:bCs/>
                <w:szCs w:val="22"/>
                <w:lang w:val="fr-FR" w:eastAsia="en-CA"/>
              </w:rPr>
              <w:t>OMPI dans les activités visant à atteindre les objectifs du Millénaire pour le développement (OMD) (document CDIP/5/3) a été examiné à la cinquième session du C</w:t>
            </w:r>
            <w:r w:rsidR="00466C8D" w:rsidRPr="00466C8D">
              <w:rPr>
                <w:bCs/>
                <w:szCs w:val="22"/>
                <w:lang w:val="fr-FR" w:eastAsia="en-CA"/>
              </w:rPr>
              <w:t>DIP.  Un</w:t>
            </w:r>
            <w:r w:rsidRPr="00466C8D">
              <w:rPr>
                <w:bCs/>
                <w:szCs w:val="22"/>
                <w:lang w:val="fr-FR" w:eastAsia="en-CA"/>
              </w:rPr>
              <w:t>e page Web sur les OMD et l</w:t>
            </w:r>
            <w:r w:rsidR="008C13C5" w:rsidRPr="00466C8D">
              <w:rPr>
                <w:bCs/>
                <w:szCs w:val="22"/>
                <w:lang w:val="fr-FR" w:eastAsia="en-CA"/>
              </w:rPr>
              <w:t>’</w:t>
            </w:r>
            <w:r w:rsidRPr="00466C8D">
              <w:rPr>
                <w:bCs/>
                <w:szCs w:val="22"/>
                <w:lang w:val="fr-FR" w:eastAsia="en-CA"/>
              </w:rPr>
              <w:t>OMPI a été créée (en anglais) à l</w:t>
            </w:r>
            <w:r w:rsidR="008C13C5" w:rsidRPr="00466C8D">
              <w:rPr>
                <w:bCs/>
                <w:szCs w:val="22"/>
                <w:lang w:val="fr-FR" w:eastAsia="en-CA"/>
              </w:rPr>
              <w:t>’</w:t>
            </w:r>
            <w:r w:rsidRPr="00466C8D">
              <w:rPr>
                <w:bCs/>
                <w:szCs w:val="22"/>
                <w:lang w:val="fr-FR" w:eastAsia="en-CA"/>
              </w:rPr>
              <w:t xml:space="preserve">adresse suivante : </w:t>
            </w:r>
            <w:r w:rsidRPr="00466C8D">
              <w:rPr>
                <w:bCs/>
                <w:szCs w:val="22"/>
                <w:lang w:val="fr-FR" w:eastAsia="en-CA"/>
              </w:rPr>
              <w:lastRenderedPageBreak/>
              <w:t>(</w:t>
            </w:r>
            <w:hyperlink r:id="rId18" w:history="1">
              <w:r w:rsidRPr="00466C8D">
                <w:rPr>
                  <w:rStyle w:val="Hyperlink"/>
                  <w:color w:val="auto"/>
                  <w:szCs w:val="22"/>
                  <w:lang w:val="fr-FR"/>
                </w:rPr>
                <w:t>http://www.wipo.int/ip</w:t>
              </w:r>
              <w:r w:rsidR="00466C8D" w:rsidRPr="00466C8D">
                <w:rPr>
                  <w:rStyle w:val="Hyperlink"/>
                  <w:color w:val="auto"/>
                  <w:szCs w:val="22"/>
                  <w:lang w:val="fr-FR"/>
                </w:rPr>
                <w:noBreakHyphen/>
              </w:r>
              <w:r w:rsidRPr="00466C8D">
                <w:rPr>
                  <w:rStyle w:val="Hyperlink"/>
                  <w:color w:val="auto"/>
                  <w:szCs w:val="22"/>
                  <w:lang w:val="fr-FR"/>
                </w:rPr>
                <w:t>development/eN.D.genda/millennium_goals/</w:t>
              </w:r>
            </w:hyperlink>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document révisé sur l</w:t>
            </w:r>
            <w:r w:rsidR="008C13C5" w:rsidRPr="00466C8D">
              <w:rPr>
                <w:bCs/>
                <w:szCs w:val="22"/>
                <w:lang w:val="fr-FR" w:eastAsia="en-CA"/>
              </w:rPr>
              <w:t>’</w:t>
            </w:r>
            <w:r w:rsidRPr="00466C8D">
              <w:rPr>
                <w:bCs/>
                <w:szCs w:val="22"/>
                <w:lang w:val="fr-FR" w:eastAsia="en-CA"/>
              </w:rPr>
              <w:t>évaluation de la contribution de l</w:t>
            </w:r>
            <w:r w:rsidR="008C13C5" w:rsidRPr="00466C8D">
              <w:rPr>
                <w:bCs/>
                <w:szCs w:val="22"/>
                <w:lang w:val="fr-FR" w:eastAsia="en-CA"/>
              </w:rPr>
              <w:t>’</w:t>
            </w:r>
            <w:r w:rsidRPr="00466C8D">
              <w:rPr>
                <w:bCs/>
                <w:szCs w:val="22"/>
                <w:lang w:val="fr-FR" w:eastAsia="en-CA"/>
              </w:rPr>
              <w:t>OMPI à la réalisation des objectifs du Millénaire pour le développement (OMD) (CDIP/8/4) a été examiné au cours de la huitième session du comi</w:t>
            </w:r>
            <w:r w:rsidR="00466C8D" w:rsidRPr="00466C8D">
              <w:rPr>
                <w:bCs/>
                <w:szCs w:val="22"/>
                <w:lang w:val="fr-FR" w:eastAsia="en-CA"/>
              </w:rPr>
              <w:t>té.  Ce</w:t>
            </w:r>
            <w:r w:rsidRPr="00466C8D">
              <w:rPr>
                <w:bCs/>
                <w:szCs w:val="22"/>
                <w:lang w:val="fr-FR" w:eastAsia="en-CA"/>
              </w:rPr>
              <w:t xml:space="preserve"> document a été révisé pour prendre en compte les observations des États membres (document CDIP/10/9) et a été examiné à la dixième session du comité.</w:t>
            </w:r>
          </w:p>
          <w:p w:rsidR="0098560D" w:rsidRPr="00466C8D" w:rsidRDefault="0098560D" w:rsidP="00570239">
            <w:pPr>
              <w:rPr>
                <w:bCs/>
                <w:szCs w:val="22"/>
                <w:lang w:val="fr-FR" w:eastAsia="en-CA"/>
              </w:rPr>
            </w:pPr>
          </w:p>
          <w:p w:rsidR="0098560D" w:rsidRPr="00466C8D" w:rsidRDefault="0098560D" w:rsidP="00570239">
            <w:pPr>
              <w:rPr>
                <w:szCs w:val="22"/>
                <w:lang w:val="fr-FR"/>
              </w:rPr>
            </w:pPr>
            <w:r w:rsidRPr="00466C8D">
              <w:rPr>
                <w:szCs w:val="22"/>
                <w:lang w:val="fr-FR"/>
              </w:rPr>
              <w:t>En outre, une étude sur la faisabilité de la prise en considération des besoins et résultats visés dans les OMD dans le tableau des résultats de l</w:t>
            </w:r>
            <w:r w:rsidR="008C13C5" w:rsidRPr="00466C8D">
              <w:rPr>
                <w:szCs w:val="22"/>
                <w:lang w:val="fr-FR"/>
              </w:rPr>
              <w:t>’</w:t>
            </w:r>
            <w:r w:rsidRPr="00466C8D">
              <w:rPr>
                <w:szCs w:val="22"/>
                <w:lang w:val="fr-FR"/>
              </w:rPr>
              <w:t>exercice biennal de l</w:t>
            </w:r>
            <w:r w:rsidR="008C13C5" w:rsidRPr="00466C8D">
              <w:rPr>
                <w:szCs w:val="22"/>
                <w:lang w:val="fr-FR"/>
              </w:rPr>
              <w:t>’</w:t>
            </w:r>
            <w:r w:rsidRPr="00466C8D">
              <w:rPr>
                <w:szCs w:val="22"/>
                <w:lang w:val="fr-FR"/>
              </w:rPr>
              <w:t>OMPI (document CDIP/11/3) a été examinée à la onzième session du comi</w:t>
            </w:r>
            <w:r w:rsidR="00466C8D" w:rsidRPr="00466C8D">
              <w:rPr>
                <w:szCs w:val="22"/>
                <w:lang w:val="fr-FR"/>
              </w:rPr>
              <w:t>té.  Ce</w:t>
            </w:r>
            <w:r w:rsidRPr="00466C8D">
              <w:rPr>
                <w:szCs w:val="22"/>
                <w:lang w:val="fr-FR"/>
              </w:rPr>
              <w:t>lui</w:t>
            </w:r>
            <w:r w:rsidR="00466C8D" w:rsidRPr="00466C8D">
              <w:rPr>
                <w:szCs w:val="22"/>
                <w:lang w:val="fr-FR"/>
              </w:rPr>
              <w:noBreakHyphen/>
            </w:r>
            <w:r w:rsidRPr="00466C8D">
              <w:rPr>
                <w:szCs w:val="22"/>
                <w:lang w:val="fr-FR"/>
              </w:rPr>
              <w:t>ci a examiné à sa douzième session un document sur les OMD dans d</w:t>
            </w:r>
            <w:r w:rsidR="008C13C5" w:rsidRPr="00466C8D">
              <w:rPr>
                <w:szCs w:val="22"/>
                <w:lang w:val="fr-FR"/>
              </w:rPr>
              <w:t>’</w:t>
            </w:r>
            <w:r w:rsidRPr="00466C8D">
              <w:rPr>
                <w:szCs w:val="22"/>
                <w:lang w:val="fr-FR"/>
              </w:rPr>
              <w:t xml:space="preserve">autres institutions des </w:t>
            </w:r>
            <w:r w:rsidR="008C13C5" w:rsidRPr="00466C8D">
              <w:rPr>
                <w:szCs w:val="22"/>
                <w:lang w:val="fr-FR"/>
              </w:rPr>
              <w:t>Nations Unies</w:t>
            </w:r>
            <w:r w:rsidRPr="00466C8D">
              <w:rPr>
                <w:szCs w:val="22"/>
                <w:lang w:val="fr-FR"/>
              </w:rPr>
              <w:t xml:space="preserve"> et la contribution de l</w:t>
            </w:r>
            <w:r w:rsidR="008C13C5" w:rsidRPr="00466C8D">
              <w:rPr>
                <w:szCs w:val="22"/>
                <w:lang w:val="fr-FR"/>
              </w:rPr>
              <w:t>’</w:t>
            </w:r>
            <w:r w:rsidRPr="00466C8D">
              <w:rPr>
                <w:szCs w:val="22"/>
                <w:lang w:val="fr-FR"/>
              </w:rPr>
              <w:t>OMPI aux OMD (document CDIP/12/8), et un document révisé sur cette question, portant sur d</w:t>
            </w:r>
            <w:r w:rsidR="008C13C5" w:rsidRPr="00466C8D">
              <w:rPr>
                <w:szCs w:val="22"/>
                <w:lang w:val="fr-FR"/>
              </w:rPr>
              <w:t>’</w:t>
            </w:r>
            <w:r w:rsidRPr="00466C8D">
              <w:rPr>
                <w:szCs w:val="22"/>
                <w:lang w:val="fr-FR"/>
              </w:rPr>
              <w:t xml:space="preserve">autres organisations et programmes des </w:t>
            </w:r>
            <w:r w:rsidR="008C13C5" w:rsidRPr="00466C8D">
              <w:rPr>
                <w:szCs w:val="22"/>
                <w:lang w:val="fr-FR"/>
              </w:rPr>
              <w:t>Nations Unies</w:t>
            </w:r>
            <w:r w:rsidRPr="00466C8D">
              <w:rPr>
                <w:szCs w:val="22"/>
                <w:lang w:val="fr-FR"/>
              </w:rPr>
              <w:t xml:space="preserve"> et élargissant l</w:t>
            </w:r>
            <w:r w:rsidR="008C13C5" w:rsidRPr="00466C8D">
              <w:rPr>
                <w:szCs w:val="22"/>
                <w:lang w:val="fr-FR"/>
              </w:rPr>
              <w:t>’</w:t>
            </w:r>
            <w:r w:rsidRPr="00466C8D">
              <w:rPr>
                <w:szCs w:val="22"/>
                <w:lang w:val="fr-FR"/>
              </w:rPr>
              <w:t>enquête menée dans le document CDIP/12/8, a été examiné par le comité à sa quatorzième session (document CDIP/14/12 </w:t>
            </w:r>
            <w:proofErr w:type="spellStart"/>
            <w:r w:rsidRPr="00466C8D">
              <w:rPr>
                <w:szCs w:val="22"/>
                <w:lang w:val="fr-FR"/>
              </w:rPr>
              <w:t>Rev</w:t>
            </w:r>
            <w:proofErr w:type="spellEnd"/>
            <w:r w:rsidRPr="00466C8D">
              <w:rPr>
                <w:szCs w:val="22"/>
                <w:lang w:val="fr-FR"/>
              </w:rPr>
              <w:t>.).</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r w:rsidRPr="00466C8D">
              <w:rPr>
                <w:bCs/>
                <w:szCs w:val="22"/>
                <w:lang w:val="fr-FR" w:eastAsia="en-CA"/>
              </w:rPr>
              <w:t>CDIP/3/3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466C8D" w:rsidRDefault="0098560D" w:rsidP="00570239">
            <w:pPr>
              <w:rPr>
                <w:bCs/>
                <w:szCs w:val="22"/>
                <w:lang w:val="fr-FR" w:eastAsia="en-CA"/>
              </w:rPr>
            </w:pPr>
            <w:proofErr w:type="spellStart"/>
            <w:r w:rsidRPr="00466C8D">
              <w:rPr>
                <w:bCs/>
                <w:szCs w:val="22"/>
                <w:lang w:val="fr-FR" w:eastAsia="en-CA"/>
              </w:rPr>
              <w:t>n.d</w:t>
            </w:r>
            <w:proofErr w:type="spellEnd"/>
            <w:r w:rsidRPr="00466C8D">
              <w:rPr>
                <w:bCs/>
                <w:szCs w:val="22"/>
                <w:lang w:val="fr-FR" w:eastAsia="en-CA"/>
              </w:rPr>
              <w:t>.</w:t>
            </w:r>
          </w:p>
        </w:tc>
      </w:tr>
      <w:tr w:rsidR="00466C8D" w:rsidRPr="00466C8D" w:rsidTr="00570239">
        <w:tc>
          <w:tcPr>
            <w:tcW w:w="807" w:type="dxa"/>
            <w:tcMar>
              <w:top w:w="113" w:type="dxa"/>
              <w:bottom w:w="113" w:type="dxa"/>
            </w:tcMar>
          </w:tcPr>
          <w:p w:rsidR="0098560D" w:rsidRPr="00466C8D" w:rsidRDefault="0098560D" w:rsidP="00570239">
            <w:pPr>
              <w:keepNext/>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keepNext/>
              <w:rPr>
                <w:bCs/>
                <w:szCs w:val="22"/>
                <w:lang w:val="fr-FR" w:eastAsia="en-CA"/>
              </w:rPr>
            </w:pPr>
            <w:r w:rsidRPr="00466C8D">
              <w:rPr>
                <w:bCs/>
                <w:szCs w:val="22"/>
                <w:lang w:val="fr-FR" w:eastAsia="en-CA"/>
              </w:rPr>
              <w:t>Examiner les moyens de mieux promouvoir des pratiques en matière de concession de licences de propriété intellectuelle stimulant la concurrence, en vue notamment de favoriser la créativité, l</w:t>
            </w:r>
            <w:r w:rsidR="008C13C5" w:rsidRPr="00466C8D">
              <w:rPr>
                <w:bCs/>
                <w:szCs w:val="22"/>
                <w:lang w:val="fr-FR" w:eastAsia="en-CA"/>
              </w:rPr>
              <w:t>’</w:t>
            </w:r>
            <w:r w:rsidRPr="00466C8D">
              <w:rPr>
                <w:bCs/>
                <w:szCs w:val="22"/>
                <w:lang w:val="fr-FR" w:eastAsia="en-CA"/>
              </w:rPr>
              <w:t>innovation et le transfert et la diffusion de la technologie en faveur des pays intéressés, en particulier les pays en développement et les PMA.</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(CDIP/4/4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janvier 2010.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La recommandation a été traitée par le projet </w:t>
            </w:r>
            <w:r w:rsidR="00AC5042" w:rsidRPr="00466C8D">
              <w:rPr>
                <w:bCs/>
                <w:szCs w:val="22"/>
                <w:lang w:val="fr-FR" w:eastAsia="en-CA"/>
              </w:rPr>
              <w:t>“</w:t>
            </w:r>
            <w:r w:rsidRPr="00466C8D">
              <w:rPr>
                <w:bCs/>
                <w:szCs w:val="22"/>
                <w:lang w:val="fr-FR" w:eastAsia="en-CA"/>
              </w:rPr>
              <w:t>Propriété intellectuelle et la politique en matière de concurrence</w:t>
            </w:r>
            <w:r w:rsidR="00AC5042" w:rsidRPr="00466C8D">
              <w:rPr>
                <w:bCs/>
                <w:szCs w:val="22"/>
                <w:lang w:val="fr-FR" w:eastAsia="en-CA"/>
              </w:rPr>
              <w:t>”</w:t>
            </w:r>
            <w:r w:rsidRPr="00466C8D">
              <w:rPr>
                <w:bCs/>
                <w:szCs w:val="22"/>
                <w:lang w:val="fr-FR" w:eastAsia="en-CA"/>
              </w:rPr>
              <w:t xml:space="preserve"> (projet DA_7_23_32_01 figurant dans CDIP/4/4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neuvième session du CDIP (document CDIP/9/8).</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CDIP/3/3</w:t>
            </w:r>
          </w:p>
          <w:p w:rsidR="0098560D" w:rsidRPr="00466C8D" w:rsidRDefault="0098560D" w:rsidP="00570239">
            <w:pPr>
              <w:rPr>
                <w:bCs/>
                <w:szCs w:val="22"/>
                <w:lang w:val="fr-FR" w:eastAsia="en-CA"/>
              </w:rPr>
            </w:pPr>
          </w:p>
        </w:tc>
        <w:tc>
          <w:tcPr>
            <w:tcW w:w="1417"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CDIP/4/2</w:t>
            </w:r>
          </w:p>
          <w:p w:rsidR="0098560D" w:rsidRPr="00466C8D" w:rsidRDefault="0098560D" w:rsidP="00570239">
            <w:pPr>
              <w:rPr>
                <w:bCs/>
                <w:szCs w:val="22"/>
                <w:lang w:val="fr-FR" w:eastAsia="en-CA"/>
              </w:rPr>
            </w:pPr>
            <w:r w:rsidRPr="00466C8D">
              <w:rPr>
                <w:bCs/>
                <w:szCs w:val="22"/>
                <w:lang w:val="fr-FR" w:eastAsia="en-CA"/>
              </w:rPr>
              <w:t>CDIP/6/2</w:t>
            </w:r>
          </w:p>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CDIP/9/8</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Demander à l</w:t>
            </w:r>
            <w:r w:rsidR="008C13C5" w:rsidRPr="00466C8D">
              <w:rPr>
                <w:bCs/>
                <w:szCs w:val="22"/>
                <w:lang w:val="fr-FR" w:eastAsia="en-CA"/>
              </w:rPr>
              <w:t>’</w:t>
            </w:r>
            <w:r w:rsidRPr="00466C8D">
              <w:rPr>
                <w:bCs/>
                <w:szCs w:val="22"/>
                <w:lang w:val="fr-FR" w:eastAsia="en-CA"/>
              </w:rPr>
              <w:t>OMPI, dans le cadre de son mandat, d</w:t>
            </w:r>
            <w:r w:rsidR="008C13C5" w:rsidRPr="00466C8D">
              <w:rPr>
                <w:bCs/>
                <w:szCs w:val="22"/>
                <w:lang w:val="fr-FR" w:eastAsia="en-CA"/>
              </w:rPr>
              <w:t>’</w:t>
            </w:r>
            <w:r w:rsidRPr="00466C8D">
              <w:rPr>
                <w:bCs/>
                <w:szCs w:val="22"/>
                <w:lang w:val="fr-FR" w:eastAsia="en-CA"/>
              </w:rPr>
              <w:t xml:space="preserve">étendre la </w:t>
            </w:r>
            <w:r w:rsidRPr="00466C8D">
              <w:rPr>
                <w:bCs/>
                <w:szCs w:val="22"/>
                <w:lang w:val="fr-FR" w:eastAsia="en-CA"/>
              </w:rPr>
              <w:lastRenderedPageBreak/>
              <w:t>portée de ses activités visant à réduire la fracture numérique, conformément aux conclusions du Sommet mondial sur la société de l</w:t>
            </w:r>
            <w:r w:rsidR="008C13C5" w:rsidRPr="00466C8D">
              <w:rPr>
                <w:bCs/>
                <w:szCs w:val="22"/>
                <w:lang w:val="fr-FR" w:eastAsia="en-CA"/>
              </w:rPr>
              <w:t>’</w:t>
            </w:r>
            <w:r w:rsidRPr="00466C8D">
              <w:rPr>
                <w:bCs/>
                <w:szCs w:val="22"/>
                <w:lang w:val="fr-FR" w:eastAsia="en-CA"/>
              </w:rPr>
              <w:t>information (SMSI), en prenant aussi en considération l</w:t>
            </w:r>
            <w:r w:rsidR="008C13C5" w:rsidRPr="00466C8D">
              <w:rPr>
                <w:bCs/>
                <w:szCs w:val="22"/>
                <w:lang w:val="fr-FR" w:eastAsia="en-CA"/>
              </w:rPr>
              <w:t>’</w:t>
            </w:r>
            <w:r w:rsidRPr="00466C8D">
              <w:rPr>
                <w:bCs/>
                <w:szCs w:val="22"/>
                <w:lang w:val="fr-FR" w:eastAsia="en-CA"/>
              </w:rPr>
              <w:t>importance du Fonds de solidarité nu</w:t>
            </w:r>
            <w:r w:rsidR="00A4504D">
              <w:rPr>
                <w:bCs/>
                <w:szCs w:val="22"/>
                <w:lang w:val="fr-FR" w:eastAsia="en-CA"/>
              </w:rPr>
              <w:t>mérique</w:t>
            </w:r>
            <w:r w:rsidRPr="00466C8D">
              <w:rPr>
                <w:bCs/>
                <w:szCs w:val="22"/>
                <w:lang w:val="fr-FR" w:eastAsia="en-CA"/>
              </w:rPr>
              <w:t>.</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 xml:space="preserve">tivités approuvées </w:t>
            </w:r>
            <w:r w:rsidRPr="00466C8D">
              <w:rPr>
                <w:bCs/>
                <w:szCs w:val="22"/>
                <w:lang w:val="fr-FR" w:eastAsia="en-CA"/>
              </w:rPr>
              <w:lastRenderedPageBreak/>
              <w:t>(CDIP/4/5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En cours d</w:t>
            </w:r>
            <w:r w:rsidR="008C13C5" w:rsidRPr="00466C8D">
              <w:rPr>
                <w:bCs/>
                <w:szCs w:val="22"/>
                <w:lang w:val="fr-FR" w:eastAsia="en-CA"/>
              </w:rPr>
              <w:t>’</w:t>
            </w:r>
            <w:r w:rsidRPr="00466C8D">
              <w:rPr>
                <w:bCs/>
                <w:szCs w:val="22"/>
                <w:lang w:val="fr-FR" w:eastAsia="en-CA"/>
              </w:rPr>
              <w:t>application depuis janvier 2010.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La recommandation a été traitée par le projet </w:t>
            </w:r>
            <w:r w:rsidR="00AC5042" w:rsidRPr="00466C8D">
              <w:rPr>
                <w:bCs/>
                <w:szCs w:val="22"/>
                <w:lang w:val="fr-FR" w:eastAsia="en-CA"/>
              </w:rPr>
              <w:t>“</w:t>
            </w:r>
            <w:r w:rsidRPr="00466C8D">
              <w:rPr>
                <w:bCs/>
                <w:szCs w:val="22"/>
                <w:lang w:val="fr-FR" w:eastAsia="en-CA"/>
              </w:rPr>
              <w:t xml:space="preserve">Propriété </w:t>
            </w:r>
            <w:r w:rsidRPr="00466C8D">
              <w:rPr>
                <w:bCs/>
                <w:szCs w:val="22"/>
                <w:lang w:val="fr-FR" w:eastAsia="en-CA"/>
              </w:rPr>
              <w:lastRenderedPageBreak/>
              <w:t>intellectuelle, techniques de l</w:t>
            </w:r>
            <w:r w:rsidR="008C13C5" w:rsidRPr="00466C8D">
              <w:rPr>
                <w:bCs/>
                <w:szCs w:val="22"/>
                <w:lang w:val="fr-FR" w:eastAsia="en-CA"/>
              </w:rPr>
              <w:t>’</w:t>
            </w:r>
            <w:r w:rsidRPr="00466C8D">
              <w:rPr>
                <w:bCs/>
                <w:szCs w:val="22"/>
                <w:lang w:val="fr-FR" w:eastAsia="en-CA"/>
              </w:rPr>
              <w:t>information et de la communication (TIC), fracture numérique et accès au savoir</w:t>
            </w:r>
            <w:r w:rsidR="00AC5042" w:rsidRPr="00466C8D">
              <w:rPr>
                <w:bCs/>
                <w:szCs w:val="22"/>
                <w:lang w:val="fr-FR" w:eastAsia="en-CA"/>
              </w:rPr>
              <w:t>”</w:t>
            </w:r>
            <w:r w:rsidRPr="00466C8D">
              <w:rPr>
                <w:bCs/>
                <w:szCs w:val="22"/>
                <w:lang w:val="fr-FR" w:eastAsia="en-CA"/>
              </w:rPr>
              <w:t xml:space="preserve"> (projet DA_19_24_27_01 figurant dans CDIP/4/5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dixième session du CDIP (document CDIP/10/5).</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r w:rsidRPr="00466C8D">
              <w:rPr>
                <w:bCs/>
                <w:szCs w:val="22"/>
                <w:lang w:val="fr-FR" w:eastAsia="en-CA"/>
              </w:rPr>
              <w:t>CDIP/3/4</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CDIP/6/2</w:t>
            </w:r>
          </w:p>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CDIP/10/5</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A4504D" w:rsidRDefault="0098560D" w:rsidP="00570239">
            <w:pPr>
              <w:rPr>
                <w:bCs/>
                <w:szCs w:val="22"/>
                <w:lang w:val="fr-FR" w:eastAsia="en-CA"/>
              </w:rPr>
            </w:pPr>
            <w:r w:rsidRPr="00A4504D">
              <w:rPr>
                <w:bCs/>
                <w:szCs w:val="22"/>
                <w:lang w:val="fr-FR" w:eastAsia="en-CA"/>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8C13C5" w:rsidRPr="00A4504D">
              <w:rPr>
                <w:bCs/>
                <w:szCs w:val="22"/>
                <w:lang w:val="fr-FR" w:eastAsia="en-CA"/>
              </w:rPr>
              <w:t>’</w:t>
            </w:r>
            <w:r w:rsidRPr="00A4504D">
              <w:rPr>
                <w:bCs/>
                <w:szCs w:val="22"/>
                <w:lang w:val="fr-FR" w:eastAsia="en-CA"/>
              </w:rPr>
              <w:t>en tirer profit, le cas échéant.</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(CDIP/6/4).  La suite du débat dans le cadre des documents CDIP/6/10, CDIP/7/3, CDIP/8/5, CDIP/9/11, CDIP/10/10 et CDIP/10/11.</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décembre 2010.  La recommandation a été traitée par deux projets :</w:t>
            </w:r>
          </w:p>
          <w:p w:rsidR="0098560D" w:rsidRPr="00466C8D" w:rsidRDefault="0098560D" w:rsidP="00570239">
            <w:pPr>
              <w:rPr>
                <w:bCs/>
                <w:szCs w:val="22"/>
                <w:lang w:val="fr-FR" w:eastAsia="en-CA"/>
              </w:rPr>
            </w:pPr>
          </w:p>
          <w:p w:rsidR="0098560D" w:rsidRPr="00466C8D" w:rsidRDefault="0098560D" w:rsidP="00570239">
            <w:pPr>
              <w:numPr>
                <w:ilvl w:val="0"/>
                <w:numId w:val="7"/>
              </w:numPr>
              <w:tabs>
                <w:tab w:val="clear" w:pos="720"/>
                <w:tab w:val="num" w:pos="318"/>
              </w:tabs>
              <w:ind w:left="0" w:firstLine="0"/>
              <w:rPr>
                <w:bCs/>
                <w:szCs w:val="22"/>
                <w:lang w:val="fr-FR" w:eastAsia="en-CA"/>
              </w:rPr>
            </w:pPr>
            <w:r w:rsidRPr="00466C8D">
              <w:rPr>
                <w:szCs w:val="22"/>
                <w:lang w:val="fr-FR"/>
              </w:rPr>
              <w:t>Projet de renforcement de la coopération Sud</w:t>
            </w:r>
            <w:r w:rsidR="00466C8D" w:rsidRPr="00466C8D">
              <w:rPr>
                <w:szCs w:val="22"/>
                <w:lang w:val="fr-FR"/>
              </w:rPr>
              <w:noBreakHyphen/>
            </w:r>
            <w:r w:rsidRPr="00466C8D">
              <w:rPr>
                <w:szCs w:val="22"/>
                <w:lang w:val="fr-FR"/>
              </w:rPr>
              <w:t xml:space="preserve">Sud dans le domaine de la propriété intellectuelle au service du développement parmi les pays en développement et les pays les moins avancés (projet </w:t>
            </w:r>
            <w:r w:rsidRPr="00466C8D">
              <w:rPr>
                <w:bCs/>
                <w:szCs w:val="22"/>
                <w:lang w:val="fr-FR" w:eastAsia="en-CA"/>
              </w:rPr>
              <w:t xml:space="preserve">DA_1_10_11_13_19_25_32_01 </w:t>
            </w:r>
            <w:r w:rsidRPr="00466C8D">
              <w:rPr>
                <w:szCs w:val="22"/>
                <w:lang w:val="fr-FR"/>
              </w:rPr>
              <w:t>figurant dans le document CDIP/7/6);  et</w:t>
            </w:r>
          </w:p>
          <w:p w:rsidR="0098560D" w:rsidRPr="00466C8D" w:rsidRDefault="0098560D" w:rsidP="00570239">
            <w:pPr>
              <w:rPr>
                <w:szCs w:val="22"/>
                <w:lang w:val="fr-FR"/>
              </w:rPr>
            </w:pPr>
          </w:p>
          <w:p w:rsidR="0098560D" w:rsidRPr="00466C8D" w:rsidRDefault="0098560D" w:rsidP="00570239">
            <w:pPr>
              <w:numPr>
                <w:ilvl w:val="0"/>
                <w:numId w:val="7"/>
              </w:numPr>
              <w:tabs>
                <w:tab w:val="clear" w:pos="720"/>
                <w:tab w:val="num" w:pos="318"/>
              </w:tabs>
              <w:ind w:left="0" w:firstLine="0"/>
              <w:rPr>
                <w:bCs/>
                <w:szCs w:val="22"/>
                <w:lang w:val="fr-FR" w:eastAsia="en-CA"/>
              </w:rPr>
            </w:pPr>
            <w:r w:rsidRPr="00466C8D">
              <w:rPr>
                <w:bCs/>
                <w:szCs w:val="22"/>
                <w:lang w:val="fr-FR" w:eastAsia="en-CA"/>
              </w:rPr>
              <w:t>Propriété intellectuelle et transfert de technologie : élaborer des solutions face aux défis communs (projet DA_19_25_26_28_01 figurant dans le document CDIP/6/4).</w:t>
            </w:r>
          </w:p>
          <w:p w:rsidR="0098560D" w:rsidRPr="00466C8D" w:rsidRDefault="0098560D" w:rsidP="00570239">
            <w:pPr>
              <w:rPr>
                <w:bCs/>
                <w:szCs w:val="22"/>
                <w:lang w:val="fr-FR" w:eastAsia="en-CA"/>
              </w:rPr>
            </w:pPr>
          </w:p>
          <w:p w:rsidR="0098560D" w:rsidRPr="00466C8D" w:rsidRDefault="006E3254" w:rsidP="006E3254">
            <w:pPr>
              <w:rPr>
                <w:bCs/>
                <w:szCs w:val="22"/>
                <w:lang w:val="fr-FR" w:eastAsia="en-CA"/>
              </w:rPr>
            </w:pPr>
            <w:r w:rsidRPr="00466C8D">
              <w:rPr>
                <w:bCs/>
                <w:szCs w:val="22"/>
                <w:lang w:val="fr-FR" w:eastAsia="en-CA"/>
              </w:rPr>
              <w:t>Des rapports d</w:t>
            </w:r>
            <w:r w:rsidR="008C13C5" w:rsidRPr="00466C8D">
              <w:rPr>
                <w:bCs/>
                <w:szCs w:val="22"/>
                <w:lang w:val="fr-FR" w:eastAsia="en-CA"/>
              </w:rPr>
              <w:t>’</w:t>
            </w:r>
            <w:r w:rsidRPr="00466C8D">
              <w:rPr>
                <w:bCs/>
                <w:szCs w:val="22"/>
                <w:lang w:val="fr-FR" w:eastAsia="en-CA"/>
              </w:rPr>
              <w:t xml:space="preserve">évaluation concernant ces projets ont été présentés pour examen </w:t>
            </w:r>
            <w:proofErr w:type="gramStart"/>
            <w:r w:rsidRPr="00466C8D">
              <w:rPr>
                <w:bCs/>
                <w:szCs w:val="22"/>
                <w:lang w:val="fr-FR" w:eastAsia="en-CA"/>
              </w:rPr>
              <w:t>aux treizième</w:t>
            </w:r>
            <w:proofErr w:type="gramEnd"/>
            <w:r w:rsidRPr="00466C8D">
              <w:rPr>
                <w:bCs/>
                <w:szCs w:val="22"/>
                <w:lang w:val="fr-FR" w:eastAsia="en-CA"/>
              </w:rPr>
              <w:t xml:space="preserve"> et quatorzième</w:t>
            </w:r>
            <w:r w:rsidR="004550B8" w:rsidRPr="00466C8D">
              <w:rPr>
                <w:bCs/>
                <w:szCs w:val="22"/>
                <w:lang w:val="fr-FR" w:eastAsia="en-CA"/>
              </w:rPr>
              <w:t> </w:t>
            </w:r>
            <w:r w:rsidRPr="00466C8D">
              <w:rPr>
                <w:bCs/>
                <w:szCs w:val="22"/>
                <w:lang w:val="fr-FR" w:eastAsia="en-CA"/>
              </w:rPr>
              <w:t>sessions</w:t>
            </w:r>
            <w:r w:rsidR="009B09B7" w:rsidRPr="00466C8D">
              <w:rPr>
                <w:bCs/>
                <w:szCs w:val="22"/>
                <w:lang w:val="fr-FR" w:eastAsia="en-CA"/>
              </w:rPr>
              <w:t xml:space="preserve"> du CDI</w:t>
            </w:r>
            <w:r w:rsidRPr="00466C8D">
              <w:rPr>
                <w:bCs/>
                <w:szCs w:val="22"/>
                <w:lang w:val="fr-FR" w:eastAsia="en-CA"/>
              </w:rPr>
              <w:t xml:space="preserve">P, et figurent respectivement dans les documents </w:t>
            </w:r>
            <w:r w:rsidR="0098560D" w:rsidRPr="00466C8D">
              <w:rPr>
                <w:bCs/>
                <w:szCs w:val="22"/>
                <w:lang w:val="fr-FR" w:eastAsia="en-CA"/>
              </w:rPr>
              <w:t xml:space="preserve">CDIP/13/4 </w:t>
            </w:r>
            <w:r w:rsidR="00466C8D">
              <w:rPr>
                <w:bCs/>
                <w:szCs w:val="22"/>
                <w:lang w:val="fr-FR" w:eastAsia="en-CA"/>
              </w:rPr>
              <w:t>et</w:t>
            </w:r>
            <w:r w:rsidR="0098560D" w:rsidRPr="00466C8D">
              <w:rPr>
                <w:bCs/>
                <w:szCs w:val="22"/>
                <w:lang w:val="fr-FR" w:eastAsia="en-CA"/>
              </w:rPr>
              <w:t xml:space="preserve"> CDIP/16/3.</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CDIP/3/4 </w:t>
            </w:r>
            <w:proofErr w:type="spellStart"/>
            <w:r w:rsidRPr="00466C8D">
              <w:rPr>
                <w:bCs/>
                <w:szCs w:val="22"/>
                <w:lang w:val="fr-FR" w:eastAsia="en-CA"/>
              </w:rPr>
              <w:t>Add</w:t>
            </w:r>
            <w:proofErr w:type="spellEnd"/>
            <w:r w:rsidRPr="00466C8D">
              <w:rPr>
                <w:bCs/>
                <w:szCs w:val="22"/>
                <w:lang w:val="fr-FR" w:eastAsia="en-CA"/>
              </w:rPr>
              <w:t>.</w:t>
            </w: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917442" w:rsidRDefault="0098560D" w:rsidP="00570239">
            <w:pPr>
              <w:rPr>
                <w:bCs/>
                <w:szCs w:val="22"/>
                <w:lang w:eastAsia="en-CA"/>
              </w:rPr>
            </w:pPr>
            <w:r w:rsidRPr="00917442">
              <w:rPr>
                <w:bCs/>
                <w:szCs w:val="22"/>
                <w:lang w:eastAsia="en-CA"/>
              </w:rPr>
              <w:t>CDIP/14/2</w:t>
            </w:r>
          </w:p>
          <w:p w:rsidR="0098560D" w:rsidRPr="00917442" w:rsidRDefault="0098560D" w:rsidP="00570239">
            <w:pPr>
              <w:rPr>
                <w:bCs/>
                <w:szCs w:val="22"/>
                <w:lang w:eastAsia="en-CA"/>
              </w:rPr>
            </w:pPr>
            <w:r w:rsidRPr="00917442">
              <w:rPr>
                <w:bCs/>
                <w:szCs w:val="22"/>
                <w:lang w:eastAsia="en-CA"/>
              </w:rPr>
              <w:t>CDIP/16/2</w:t>
            </w:r>
          </w:p>
        </w:tc>
      </w:tr>
      <w:tr w:rsidR="00466C8D" w:rsidRPr="00466C8D" w:rsidTr="00570239">
        <w:tc>
          <w:tcPr>
            <w:tcW w:w="807" w:type="dxa"/>
            <w:tcMar>
              <w:top w:w="113" w:type="dxa"/>
              <w:bottom w:w="113" w:type="dxa"/>
            </w:tcMar>
          </w:tcPr>
          <w:p w:rsidR="0098560D" w:rsidRPr="00917442" w:rsidRDefault="0098560D" w:rsidP="00570239">
            <w:pPr>
              <w:numPr>
                <w:ilvl w:val="0"/>
                <w:numId w:val="5"/>
              </w:numPr>
              <w:rPr>
                <w:bCs/>
                <w:szCs w:val="22"/>
                <w:lang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Encourager les États membres, en particulier les pays industrialisés, à inciter leurs institutions travaillant dans la recherche et le domaine scientifique à renforcer leur coopération et leurs échanges avec les institutions de recherche</w:t>
            </w:r>
            <w:r w:rsidR="00466C8D" w:rsidRPr="00466C8D">
              <w:rPr>
                <w:bCs/>
                <w:szCs w:val="22"/>
                <w:lang w:val="fr-FR" w:eastAsia="en-CA"/>
              </w:rPr>
              <w:noBreakHyphen/>
            </w:r>
            <w:r w:rsidRPr="00466C8D">
              <w:rPr>
                <w:bCs/>
                <w:szCs w:val="22"/>
                <w:lang w:val="fr-FR" w:eastAsia="en-CA"/>
              </w:rPr>
              <w:t>développement des pays en développement, en particulier des PMA.</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 xml:space="preserve">tivités approuvées (CDIP/6/4).  </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décembre 2010.  Cette recommandation est traitée dans le cadre du projet Propriété intellectuelle et transfert de technologie : élaborer des solutions face aux défis communs (projet DA_19_25_26_28_01 figurant dans le document CDIP/6/4).</w:t>
            </w:r>
          </w:p>
          <w:p w:rsidR="0098560D" w:rsidRPr="00466C8D" w:rsidRDefault="0098560D" w:rsidP="00570239">
            <w:pPr>
              <w:rPr>
                <w:bCs/>
                <w:szCs w:val="22"/>
                <w:lang w:val="fr-FR" w:eastAsia="en-CA"/>
              </w:rPr>
            </w:pPr>
          </w:p>
          <w:p w:rsidR="0098560D" w:rsidRPr="00466C8D" w:rsidRDefault="007E013D" w:rsidP="007E013D">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concernant ce projet a été présenté pour examen à la seizième</w:t>
            </w:r>
            <w:r w:rsidR="004550B8" w:rsidRPr="00466C8D">
              <w:rPr>
                <w:bCs/>
                <w:szCs w:val="22"/>
                <w:lang w:val="fr-FR" w:eastAsia="en-CA"/>
              </w:rPr>
              <w:t> </w:t>
            </w:r>
            <w:r w:rsidRPr="00466C8D">
              <w:rPr>
                <w:bCs/>
                <w:szCs w:val="22"/>
                <w:lang w:val="fr-FR" w:eastAsia="en-CA"/>
              </w:rPr>
              <w:t>session</w:t>
            </w:r>
            <w:r w:rsidR="009B09B7" w:rsidRPr="00466C8D">
              <w:rPr>
                <w:bCs/>
                <w:szCs w:val="22"/>
                <w:lang w:val="fr-FR" w:eastAsia="en-CA"/>
              </w:rPr>
              <w:t xml:space="preserve"> du CDI</w:t>
            </w:r>
            <w:r w:rsidRPr="00466C8D">
              <w:rPr>
                <w:bCs/>
                <w:szCs w:val="22"/>
                <w:lang w:val="fr-FR" w:eastAsia="en-CA"/>
              </w:rPr>
              <w:t xml:space="preserve">P et figure dans le document </w:t>
            </w:r>
            <w:r w:rsidR="0098560D" w:rsidRPr="00466C8D">
              <w:rPr>
                <w:bCs/>
                <w:szCs w:val="22"/>
                <w:lang w:val="fr-FR" w:eastAsia="en-CA"/>
              </w:rPr>
              <w:t>CDIP/16/3.</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CDIP/3/4 </w:t>
            </w:r>
            <w:proofErr w:type="spellStart"/>
            <w:r w:rsidRPr="00466C8D">
              <w:rPr>
                <w:bCs/>
                <w:szCs w:val="22"/>
                <w:lang w:val="fr-FR" w:eastAsia="en-CA"/>
              </w:rPr>
              <w:t>Add</w:t>
            </w:r>
            <w:proofErr w:type="spellEnd"/>
            <w:r w:rsidRPr="00466C8D">
              <w:rPr>
                <w:bCs/>
                <w:szCs w:val="22"/>
                <w:lang w:val="fr-FR" w:eastAsia="en-CA"/>
              </w:rPr>
              <w:t>.</w:t>
            </w: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917442" w:rsidRDefault="0098560D" w:rsidP="00570239">
            <w:pPr>
              <w:rPr>
                <w:bCs/>
                <w:szCs w:val="22"/>
                <w:lang w:eastAsia="en-CA"/>
              </w:rPr>
            </w:pPr>
            <w:r w:rsidRPr="00917442">
              <w:rPr>
                <w:bCs/>
                <w:szCs w:val="22"/>
                <w:lang w:eastAsia="en-CA"/>
              </w:rPr>
              <w:t>CDIP/14/2</w:t>
            </w:r>
          </w:p>
          <w:p w:rsidR="0098560D" w:rsidRPr="00917442" w:rsidRDefault="0098560D" w:rsidP="00570239">
            <w:pPr>
              <w:rPr>
                <w:bCs/>
                <w:szCs w:val="22"/>
                <w:lang w:eastAsia="en-CA"/>
              </w:rPr>
            </w:pPr>
            <w:r w:rsidRPr="00917442">
              <w:rPr>
                <w:bCs/>
                <w:szCs w:val="22"/>
                <w:lang w:eastAsia="en-CA"/>
              </w:rPr>
              <w:t>CDIP/16/2</w:t>
            </w:r>
          </w:p>
        </w:tc>
      </w:tr>
      <w:tr w:rsidR="00466C8D" w:rsidRPr="00466C8D" w:rsidTr="00570239">
        <w:tc>
          <w:tcPr>
            <w:tcW w:w="807" w:type="dxa"/>
            <w:tcMar>
              <w:top w:w="113" w:type="dxa"/>
              <w:bottom w:w="113" w:type="dxa"/>
            </w:tcMar>
          </w:tcPr>
          <w:p w:rsidR="0098560D" w:rsidRPr="00917442" w:rsidRDefault="0098560D" w:rsidP="00570239">
            <w:pPr>
              <w:numPr>
                <w:ilvl w:val="0"/>
                <w:numId w:val="5"/>
              </w:numPr>
              <w:rPr>
                <w:bCs/>
                <w:szCs w:val="22"/>
                <w:lang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Promouvoir les aspects des TIC liés à la propriété intellectuelle en faveur de la croissance et du développement : permettre, dans le cadre d</w:t>
            </w:r>
            <w:r w:rsidR="008C13C5" w:rsidRPr="00466C8D">
              <w:rPr>
                <w:bCs/>
                <w:szCs w:val="22"/>
                <w:lang w:val="fr-FR" w:eastAsia="en-CA"/>
              </w:rPr>
              <w:t>’</w:t>
            </w:r>
            <w:r w:rsidRPr="00466C8D">
              <w:rPr>
                <w:bCs/>
                <w:szCs w:val="22"/>
                <w:lang w:val="fr-FR" w:eastAsia="en-CA"/>
              </w:rPr>
              <w:t>un organe compétent de l</w:t>
            </w:r>
            <w:r w:rsidR="008C13C5" w:rsidRPr="00466C8D">
              <w:rPr>
                <w:bCs/>
                <w:szCs w:val="22"/>
                <w:lang w:val="fr-FR" w:eastAsia="en-CA"/>
              </w:rPr>
              <w:t>’</w:t>
            </w:r>
            <w:r w:rsidRPr="00466C8D">
              <w:rPr>
                <w:bCs/>
                <w:szCs w:val="22"/>
                <w:lang w:val="fr-FR" w:eastAsia="en-CA"/>
              </w:rPr>
              <w:t>OMPI, des discussions axées sur l</w:t>
            </w:r>
            <w:r w:rsidR="008C13C5" w:rsidRPr="00466C8D">
              <w:rPr>
                <w:bCs/>
                <w:szCs w:val="22"/>
                <w:lang w:val="fr-FR" w:eastAsia="en-CA"/>
              </w:rPr>
              <w:t>’</w:t>
            </w:r>
            <w:r w:rsidRPr="00466C8D">
              <w:rPr>
                <w:bCs/>
                <w:szCs w:val="22"/>
                <w:lang w:val="fr-FR" w:eastAsia="en-CA"/>
              </w:rPr>
              <w:t xml:space="preserve">importance des aspects des TIC liés à la propriété intellectuelle et de leur rôle dans le développement </w:t>
            </w:r>
            <w:r w:rsidRPr="00466C8D">
              <w:rPr>
                <w:bCs/>
                <w:szCs w:val="22"/>
                <w:lang w:val="fr-FR" w:eastAsia="en-CA"/>
              </w:rPr>
              <w:lastRenderedPageBreak/>
              <w:t>économique et culturel, une attention particulière devant être accordée à la nécessité d</w:t>
            </w:r>
            <w:r w:rsidR="008C13C5" w:rsidRPr="00466C8D">
              <w:rPr>
                <w:bCs/>
                <w:szCs w:val="22"/>
                <w:lang w:val="fr-FR" w:eastAsia="en-CA"/>
              </w:rPr>
              <w:t>’</w:t>
            </w:r>
            <w:r w:rsidRPr="00466C8D">
              <w:rPr>
                <w:bCs/>
                <w:szCs w:val="22"/>
                <w:lang w:val="fr-FR" w:eastAsia="en-CA"/>
              </w:rPr>
              <w:t>aider les États membres à déterminer des stratégies de propriété intellectuelle concrètes en ce qui concerne l</w:t>
            </w:r>
            <w:r w:rsidR="008C13C5" w:rsidRPr="00466C8D">
              <w:rPr>
                <w:bCs/>
                <w:szCs w:val="22"/>
                <w:lang w:val="fr-FR" w:eastAsia="en-CA"/>
              </w:rPr>
              <w:t>’</w:t>
            </w:r>
            <w:r w:rsidRPr="00466C8D">
              <w:rPr>
                <w:bCs/>
                <w:szCs w:val="22"/>
                <w:lang w:val="fr-FR" w:eastAsia="en-CA"/>
              </w:rPr>
              <w:t>utilisation des TIC au service du développement économique, social et culturel.</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approuvées (CDIP/4/5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janvier 2010.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La recommandation a été traitée par le projet </w:t>
            </w:r>
            <w:r w:rsidR="00AC5042" w:rsidRPr="00466C8D">
              <w:rPr>
                <w:bCs/>
                <w:szCs w:val="22"/>
                <w:lang w:val="fr-FR" w:eastAsia="en-CA"/>
              </w:rPr>
              <w:t>“</w:t>
            </w:r>
            <w:r w:rsidRPr="00466C8D">
              <w:rPr>
                <w:bCs/>
                <w:szCs w:val="22"/>
                <w:lang w:val="fr-FR" w:eastAsia="en-CA"/>
              </w:rPr>
              <w:t>Propriété intellectuelle, techniques de l</w:t>
            </w:r>
            <w:r w:rsidR="008C13C5" w:rsidRPr="00466C8D">
              <w:rPr>
                <w:bCs/>
                <w:szCs w:val="22"/>
                <w:lang w:val="fr-FR" w:eastAsia="en-CA"/>
              </w:rPr>
              <w:t>’</w:t>
            </w:r>
            <w:r w:rsidRPr="00466C8D">
              <w:rPr>
                <w:bCs/>
                <w:szCs w:val="22"/>
                <w:lang w:val="fr-FR" w:eastAsia="en-CA"/>
              </w:rPr>
              <w:t>information et de la communication (TIC), fracture numérique et accès au savoir</w:t>
            </w:r>
            <w:r w:rsidR="00AC5042" w:rsidRPr="00466C8D">
              <w:rPr>
                <w:bCs/>
                <w:szCs w:val="22"/>
                <w:lang w:val="fr-FR" w:eastAsia="en-CA"/>
              </w:rPr>
              <w:t>”</w:t>
            </w:r>
            <w:r w:rsidRPr="00466C8D">
              <w:rPr>
                <w:bCs/>
                <w:szCs w:val="22"/>
                <w:lang w:val="fr-FR" w:eastAsia="en-CA"/>
              </w:rPr>
              <w:t xml:space="preserve"> (CDIP/4/5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pour ce projet a été présenté pour examen à la dixième session du CDIP (CDIP/10/5).</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CDIP/3/4</w:t>
            </w:r>
          </w:p>
          <w:p w:rsidR="0098560D" w:rsidRPr="00466C8D" w:rsidRDefault="0098560D" w:rsidP="00570239">
            <w:pPr>
              <w:rPr>
                <w:bCs/>
                <w:szCs w:val="22"/>
                <w:lang w:val="fr-FR" w:eastAsia="en-CA"/>
              </w:rPr>
            </w:pPr>
          </w:p>
        </w:tc>
        <w:tc>
          <w:tcPr>
            <w:tcW w:w="1417" w:type="dxa"/>
            <w:tcBorders>
              <w:bottom w:val="single" w:sz="4" w:space="0" w:color="auto"/>
            </w:tcBorders>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CDIP/6/2</w:t>
            </w:r>
          </w:p>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CDIP/10/5</w:t>
            </w:r>
          </w:p>
          <w:p w:rsidR="0098560D" w:rsidRPr="00466C8D" w:rsidRDefault="0098560D" w:rsidP="00570239">
            <w:pPr>
              <w:rPr>
                <w:bCs/>
                <w:szCs w:val="22"/>
                <w:lang w:val="fr-FR" w:eastAsia="en-CA"/>
              </w:rPr>
            </w:pPr>
          </w:p>
        </w:tc>
      </w:tr>
      <w:tr w:rsidR="00466C8D" w:rsidRPr="00466C8D" w:rsidTr="00570239">
        <w:tc>
          <w:tcPr>
            <w:tcW w:w="807" w:type="dxa"/>
            <w:tcBorders>
              <w:bottom w:val="single" w:sz="4" w:space="0" w:color="auto"/>
            </w:tcBorders>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Borders>
              <w:bottom w:val="single" w:sz="4" w:space="0" w:color="auto"/>
            </w:tcBorders>
            <w:tcMar>
              <w:top w:w="113" w:type="dxa"/>
              <w:bottom w:w="113" w:type="dxa"/>
            </w:tcMar>
          </w:tcPr>
          <w:p w:rsidR="0098560D" w:rsidRPr="00466C8D" w:rsidRDefault="0098560D" w:rsidP="00570239">
            <w:pPr>
              <w:keepNext/>
              <w:rPr>
                <w:bCs/>
                <w:szCs w:val="22"/>
                <w:lang w:val="fr-FR" w:eastAsia="en-CA"/>
              </w:rPr>
            </w:pPr>
            <w:r w:rsidRPr="00466C8D">
              <w:rPr>
                <w:bCs/>
                <w:szCs w:val="22"/>
                <w:lang w:val="fr-FR" w:eastAsia="en-CA"/>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1984" w:type="dxa"/>
            <w:tcBorders>
              <w:bottom w:val="single" w:sz="4" w:space="0" w:color="auto"/>
            </w:tcBorders>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(CDIP/6/4).</w:t>
            </w:r>
          </w:p>
        </w:tc>
        <w:tc>
          <w:tcPr>
            <w:tcW w:w="6521" w:type="dxa"/>
            <w:tcBorders>
              <w:bottom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décembre 2010.  Cette recommandation est traitée dans le cadre du projet Propriété intellectuelle et transfert de technologie : élaborer des solutions face aux défis communs (projet DA_19_25_26_28_01 figurant dans le document CDIP/6/4).</w:t>
            </w:r>
          </w:p>
          <w:p w:rsidR="0098560D" w:rsidRPr="00466C8D" w:rsidRDefault="0098560D" w:rsidP="00570239">
            <w:pPr>
              <w:rPr>
                <w:bCs/>
                <w:szCs w:val="22"/>
                <w:lang w:val="fr-FR" w:eastAsia="en-CA"/>
              </w:rPr>
            </w:pPr>
          </w:p>
          <w:p w:rsidR="0098560D" w:rsidRPr="00466C8D" w:rsidRDefault="00262741" w:rsidP="00262741">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évaluation concernant ce projet a été présenté pour examen à la seizième</w:t>
            </w:r>
            <w:r w:rsidR="004550B8" w:rsidRPr="00466C8D">
              <w:rPr>
                <w:bCs/>
                <w:szCs w:val="22"/>
                <w:lang w:val="fr-FR" w:eastAsia="en-CA"/>
              </w:rPr>
              <w:t> </w:t>
            </w:r>
            <w:r w:rsidRPr="00466C8D">
              <w:rPr>
                <w:bCs/>
                <w:szCs w:val="22"/>
                <w:lang w:val="fr-FR" w:eastAsia="en-CA"/>
              </w:rPr>
              <w:t>session</w:t>
            </w:r>
            <w:r w:rsidR="009B09B7" w:rsidRPr="00466C8D">
              <w:rPr>
                <w:bCs/>
                <w:szCs w:val="22"/>
                <w:lang w:val="fr-FR" w:eastAsia="en-CA"/>
              </w:rPr>
              <w:t xml:space="preserve"> du CDI</w:t>
            </w:r>
            <w:r w:rsidRPr="00466C8D">
              <w:rPr>
                <w:bCs/>
                <w:szCs w:val="22"/>
                <w:lang w:val="fr-FR" w:eastAsia="en-CA"/>
              </w:rPr>
              <w:t>P et figure dans le document CDIP/16/3.</w:t>
            </w:r>
          </w:p>
        </w:tc>
        <w:tc>
          <w:tcPr>
            <w:tcW w:w="1701" w:type="dxa"/>
            <w:tcBorders>
              <w:bottom w:val="single" w:sz="4" w:space="0" w:color="auto"/>
            </w:tcBorders>
            <w:shd w:val="clear" w:color="auto" w:fill="auto"/>
            <w:tcMar>
              <w:top w:w="113" w:type="dxa"/>
              <w:bottom w:w="113" w:type="dxa"/>
            </w:tcMar>
          </w:tcPr>
          <w:p w:rsidR="005164C9" w:rsidRDefault="0098560D" w:rsidP="005164C9">
            <w:pPr>
              <w:rPr>
                <w:bCs/>
                <w:szCs w:val="22"/>
                <w:lang w:val="fr-FR" w:eastAsia="en-CA"/>
              </w:rPr>
            </w:pPr>
            <w:r w:rsidRPr="00466C8D">
              <w:rPr>
                <w:bCs/>
                <w:szCs w:val="22"/>
                <w:lang w:val="fr-FR" w:eastAsia="en-CA"/>
              </w:rPr>
              <w:t>CDIP/1/3</w:t>
            </w:r>
          </w:p>
          <w:p w:rsidR="0098560D" w:rsidRPr="00466C8D" w:rsidRDefault="0098560D" w:rsidP="005164C9">
            <w:pPr>
              <w:rPr>
                <w:bCs/>
                <w:szCs w:val="22"/>
                <w:lang w:val="fr-FR" w:eastAsia="en-CA"/>
              </w:rPr>
            </w:pPr>
            <w:r w:rsidRPr="00466C8D">
              <w:rPr>
                <w:bCs/>
                <w:szCs w:val="22"/>
                <w:lang w:val="fr-FR" w:eastAsia="en-CA"/>
              </w:rPr>
              <w:t>CDIP/3/4 </w:t>
            </w:r>
            <w:proofErr w:type="spellStart"/>
            <w:r w:rsidRPr="00466C8D">
              <w:rPr>
                <w:bCs/>
                <w:szCs w:val="22"/>
                <w:lang w:val="fr-FR" w:eastAsia="en-CA"/>
              </w:rPr>
              <w:t>Add</w:t>
            </w:r>
            <w:proofErr w:type="spellEnd"/>
            <w:r w:rsidRPr="00466C8D">
              <w:rPr>
                <w:bCs/>
                <w:szCs w:val="22"/>
                <w:lang w:val="fr-FR" w:eastAsia="en-CA"/>
              </w:rPr>
              <w:t>.</w:t>
            </w:r>
          </w:p>
        </w:tc>
        <w:tc>
          <w:tcPr>
            <w:tcW w:w="1417" w:type="dxa"/>
            <w:tcBorders>
              <w:bottom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CDIP/10/2</w:t>
            </w:r>
          </w:p>
          <w:p w:rsidR="0098560D" w:rsidRPr="00466C8D" w:rsidRDefault="0098560D" w:rsidP="00570239">
            <w:pPr>
              <w:rPr>
                <w:bCs/>
                <w:szCs w:val="22"/>
                <w:lang w:val="fr-FR" w:eastAsia="en-CA"/>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t>CDIP/14/2</w:t>
            </w:r>
          </w:p>
        </w:tc>
      </w:tr>
      <w:tr w:rsidR="00466C8D" w:rsidRPr="00466C8D" w:rsidTr="00570239">
        <w:tc>
          <w:tcPr>
            <w:tcW w:w="807" w:type="dxa"/>
            <w:shd w:val="clear" w:color="auto" w:fill="auto"/>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 xml:space="preserve">Inscrire les délibérations sur les questions relatives au transfert de technologie en rapport </w:t>
            </w:r>
            <w:r w:rsidRPr="00466C8D">
              <w:rPr>
                <w:bCs/>
                <w:szCs w:val="22"/>
                <w:lang w:val="fr-FR" w:eastAsia="en-CA"/>
              </w:rPr>
              <w:lastRenderedPageBreak/>
              <w:t>avec la propriété intellectuelle dans le mandat d</w:t>
            </w:r>
            <w:r w:rsidR="008C13C5" w:rsidRPr="00466C8D">
              <w:rPr>
                <w:bCs/>
                <w:szCs w:val="22"/>
                <w:lang w:val="fr-FR" w:eastAsia="en-CA"/>
              </w:rPr>
              <w:t>’</w:t>
            </w:r>
            <w:r w:rsidRPr="00466C8D">
              <w:rPr>
                <w:bCs/>
                <w:szCs w:val="22"/>
                <w:lang w:val="fr-FR" w:eastAsia="en-CA"/>
              </w:rPr>
              <w:t>un organe approprié de l</w:t>
            </w:r>
            <w:r w:rsidR="008C13C5" w:rsidRPr="00466C8D">
              <w:rPr>
                <w:bCs/>
                <w:szCs w:val="22"/>
                <w:lang w:val="fr-FR" w:eastAsia="en-CA"/>
              </w:rPr>
              <w:t>’</w:t>
            </w:r>
            <w:r w:rsidRPr="00466C8D">
              <w:rPr>
                <w:bCs/>
                <w:szCs w:val="22"/>
                <w:lang w:val="fr-FR" w:eastAsia="en-CA"/>
              </w:rPr>
              <w:t>OMPI.</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Non encore examinée par le comité.</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application commencera une fois les activités approuvées par les États membres.</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tc>
        <w:tc>
          <w:tcPr>
            <w:tcW w:w="1417" w:type="dxa"/>
            <w:shd w:val="clear" w:color="auto" w:fill="auto"/>
            <w:tcMar>
              <w:top w:w="113" w:type="dxa"/>
              <w:bottom w:w="113" w:type="dxa"/>
            </w:tcMar>
          </w:tcPr>
          <w:p w:rsidR="0098560D" w:rsidRPr="00466C8D" w:rsidRDefault="0098560D" w:rsidP="00570239">
            <w:pPr>
              <w:rPr>
                <w:bCs/>
                <w:szCs w:val="22"/>
                <w:lang w:val="fr-FR" w:eastAsia="en-CA"/>
              </w:rPr>
            </w:pPr>
            <w:proofErr w:type="spellStart"/>
            <w:r w:rsidRPr="00466C8D">
              <w:rPr>
                <w:bCs/>
                <w:szCs w:val="22"/>
                <w:lang w:val="fr-FR" w:eastAsia="en-CA"/>
              </w:rPr>
              <w:t>n.d</w:t>
            </w:r>
            <w:proofErr w:type="spellEnd"/>
            <w:r w:rsidRPr="00466C8D">
              <w:rPr>
                <w:bCs/>
                <w:szCs w:val="22"/>
                <w:lang w:val="fr-FR" w:eastAsia="en-CA"/>
              </w:rPr>
              <w:t>.</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OMPI devrait coopérer avec d</w:t>
            </w:r>
            <w:r w:rsidR="008C13C5" w:rsidRPr="00466C8D">
              <w:rPr>
                <w:bCs/>
                <w:szCs w:val="22"/>
                <w:lang w:val="fr-FR" w:eastAsia="en-CA"/>
              </w:rPr>
              <w:t>’</w:t>
            </w:r>
            <w:r w:rsidRPr="00466C8D">
              <w:rPr>
                <w:bCs/>
                <w:szCs w:val="22"/>
                <w:lang w:val="fr-FR" w:eastAsia="en-CA"/>
              </w:rPr>
              <w:t xml:space="preserve">autres organisations intergouvernementales pour fournir aux pays en développement, </w:t>
            </w:r>
            <w:r w:rsidR="008C13C5" w:rsidRPr="00466C8D">
              <w:rPr>
                <w:bCs/>
                <w:szCs w:val="22"/>
                <w:lang w:val="fr-FR" w:eastAsia="en-CA"/>
              </w:rPr>
              <w:t>y compris</w:t>
            </w:r>
            <w:r w:rsidRPr="00466C8D">
              <w:rPr>
                <w:bCs/>
                <w:szCs w:val="22"/>
                <w:lang w:val="fr-FR" w:eastAsia="en-CA"/>
              </w:rPr>
              <w:t xml:space="preserve"> les PMA, sur demande, des conseils sur les moyens d</w:t>
            </w:r>
            <w:r w:rsidR="008C13C5" w:rsidRPr="00466C8D">
              <w:rPr>
                <w:bCs/>
                <w:szCs w:val="22"/>
                <w:lang w:val="fr-FR" w:eastAsia="en-CA"/>
              </w:rPr>
              <w:t>’</w:t>
            </w:r>
            <w:r w:rsidRPr="00466C8D">
              <w:rPr>
                <w:bCs/>
                <w:szCs w:val="22"/>
                <w:lang w:val="fr-FR" w:eastAsia="en-CA"/>
              </w:rPr>
              <w:t>accéder à l</w:t>
            </w:r>
            <w:r w:rsidR="008C13C5" w:rsidRPr="00466C8D">
              <w:rPr>
                <w:bCs/>
                <w:szCs w:val="22"/>
                <w:lang w:val="fr-FR" w:eastAsia="en-CA"/>
              </w:rPr>
              <w:t>’</w:t>
            </w:r>
            <w:r w:rsidRPr="00466C8D">
              <w:rPr>
                <w:bCs/>
                <w:szCs w:val="22"/>
                <w:lang w:val="fr-FR" w:eastAsia="en-CA"/>
              </w:rPr>
              <w:t>information technologique en rapport avec la propriété intellectuelle et d</w:t>
            </w:r>
            <w:r w:rsidR="008C13C5" w:rsidRPr="00466C8D">
              <w:rPr>
                <w:bCs/>
                <w:szCs w:val="22"/>
                <w:lang w:val="fr-FR" w:eastAsia="en-CA"/>
              </w:rPr>
              <w:t>’</w:t>
            </w:r>
            <w:r w:rsidRPr="00466C8D">
              <w:rPr>
                <w:bCs/>
                <w:szCs w:val="22"/>
                <w:lang w:val="fr-FR" w:eastAsia="en-CA"/>
              </w:rPr>
              <w:t>en faire usage, notamment dans les domaines présentant un intérêt particulier pour les demandeurs.</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(CDIP/4/6 et CDIP/5/6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janvier 2010.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traitée dans le cadre des projets suivants :</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1.</w:t>
            </w:r>
            <w:r w:rsidRPr="00466C8D">
              <w:rPr>
                <w:szCs w:val="22"/>
                <w:lang w:val="fr-FR" w:eastAsia="en-CA"/>
              </w:rPr>
              <w:t xml:space="preserve">  </w:t>
            </w:r>
            <w:r w:rsidR="00AC5042" w:rsidRPr="00466C8D">
              <w:rPr>
                <w:szCs w:val="22"/>
                <w:lang w:val="fr-FR" w:eastAsia="en-CA"/>
              </w:rPr>
              <w:t>“</w:t>
            </w:r>
            <w:r w:rsidRPr="00466C8D">
              <w:rPr>
                <w:bCs/>
                <w:szCs w:val="22"/>
                <w:lang w:val="fr-FR" w:eastAsia="en-CA"/>
              </w:rPr>
              <w:t>Élaboration d</w:t>
            </w:r>
            <w:r w:rsidR="008C13C5" w:rsidRPr="00466C8D">
              <w:rPr>
                <w:bCs/>
                <w:szCs w:val="22"/>
                <w:lang w:val="fr-FR" w:eastAsia="en-CA"/>
              </w:rPr>
              <w:t>’</w:t>
            </w:r>
            <w:r w:rsidRPr="00466C8D">
              <w:rPr>
                <w:bCs/>
                <w:szCs w:val="22"/>
                <w:lang w:val="fr-FR" w:eastAsia="en-CA"/>
              </w:rPr>
              <w:t>instruments permettant d</w:t>
            </w:r>
            <w:r w:rsidR="008C13C5" w:rsidRPr="00466C8D">
              <w:rPr>
                <w:bCs/>
                <w:szCs w:val="22"/>
                <w:lang w:val="fr-FR" w:eastAsia="en-CA"/>
              </w:rPr>
              <w:t>’</w:t>
            </w:r>
            <w:r w:rsidRPr="00466C8D">
              <w:rPr>
                <w:bCs/>
                <w:szCs w:val="22"/>
                <w:lang w:val="fr-FR" w:eastAsia="en-CA"/>
              </w:rPr>
              <w:t>accéder à l</w:t>
            </w:r>
            <w:r w:rsidR="008C13C5" w:rsidRPr="00466C8D">
              <w:rPr>
                <w:bCs/>
                <w:szCs w:val="22"/>
                <w:lang w:val="fr-FR" w:eastAsia="en-CA"/>
              </w:rPr>
              <w:t>’</w:t>
            </w:r>
            <w:r w:rsidRPr="00466C8D">
              <w:rPr>
                <w:bCs/>
                <w:szCs w:val="22"/>
                <w:lang w:val="fr-FR" w:eastAsia="en-CA"/>
              </w:rPr>
              <w:t>information en matière de brevets</w:t>
            </w:r>
            <w:r w:rsidR="00AC5042" w:rsidRPr="00466C8D">
              <w:rPr>
                <w:bCs/>
                <w:szCs w:val="22"/>
                <w:lang w:val="fr-FR" w:eastAsia="en-CA"/>
              </w:rPr>
              <w:t>”</w:t>
            </w:r>
            <w:r w:rsidRPr="00466C8D">
              <w:rPr>
                <w:bCs/>
                <w:szCs w:val="22"/>
                <w:lang w:val="fr-FR" w:eastAsia="en-CA"/>
              </w:rPr>
              <w:t>, phases I et II (projets DA_19_30_31_01 figurant dans le document CDIP/4/6 et DA_19_30_31_02 figurant dans le document CDIP/10/13).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2.  </w:t>
            </w:r>
            <w:r w:rsidR="00AC5042" w:rsidRPr="00466C8D">
              <w:rPr>
                <w:bCs/>
                <w:szCs w:val="22"/>
                <w:lang w:val="fr-FR" w:eastAsia="en-CA"/>
              </w:rPr>
              <w:t>“</w:t>
            </w:r>
            <w:r w:rsidRPr="00466C8D">
              <w:rPr>
                <w:bCs/>
                <w:szCs w:val="22"/>
                <w:lang w:val="fr-FR" w:eastAsia="en-CA"/>
              </w:rPr>
              <w:t>Renforcement des capacités d</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information technique et scientifique axée sur les technologies appropriées pour répondre à certains enjeux de développement</w:t>
            </w:r>
            <w:r w:rsidR="00AC5042" w:rsidRPr="00466C8D">
              <w:rPr>
                <w:bCs/>
                <w:szCs w:val="22"/>
                <w:lang w:val="fr-FR" w:eastAsia="en-CA"/>
              </w:rPr>
              <w:t>”</w:t>
            </w:r>
            <w:r w:rsidRPr="00466C8D">
              <w:rPr>
                <w:bCs/>
                <w:szCs w:val="22"/>
                <w:lang w:val="fr-FR" w:eastAsia="en-CA"/>
              </w:rPr>
              <w:t xml:space="preserve"> (projet DA_30_31_01 figurant dans le document CDIP/5/6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Les rapports d</w:t>
            </w:r>
            <w:r w:rsidR="008C13C5" w:rsidRPr="00466C8D">
              <w:rPr>
                <w:bCs/>
                <w:szCs w:val="22"/>
                <w:lang w:val="fr-FR" w:eastAsia="en-CA"/>
              </w:rPr>
              <w:t>’</w:t>
            </w:r>
            <w:r w:rsidRPr="00466C8D">
              <w:rPr>
                <w:bCs/>
                <w:szCs w:val="22"/>
                <w:lang w:val="fr-FR" w:eastAsia="en-CA"/>
              </w:rPr>
              <w:t>évaluation concernant ces projets ont été soumis pour examen aux dixième, douzième et quatorzième</w:t>
            </w:r>
            <w:r w:rsidRPr="00466C8D">
              <w:rPr>
                <w:szCs w:val="22"/>
                <w:lang w:val="fr-FR"/>
              </w:rPr>
              <w:t> session</w:t>
            </w:r>
            <w:r w:rsidRPr="00466C8D">
              <w:rPr>
                <w:bCs/>
                <w:szCs w:val="22"/>
                <w:lang w:val="fr-FR" w:eastAsia="en-CA"/>
              </w:rPr>
              <w:t>s du CDIP (CDIP/10/6, CDIP/12/3 et CDIP/14/6).</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De plus, cette recommandation est aussi traitée dans le cadre du projet relatif au renforcement des capacités d</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information technique et scientifique axée sur les technologies appropriées pour répondre à certains enjeux de développement – phase II (projet DA_30_31_03 figurant dans le document CDIP/13/9 </w:t>
            </w:r>
            <w:proofErr w:type="spellStart"/>
            <w:r w:rsidRPr="00466C8D">
              <w:rPr>
                <w:bCs/>
                <w:szCs w:val="22"/>
                <w:lang w:val="fr-FR" w:eastAsia="en-CA"/>
              </w:rPr>
              <w:t>Rev</w:t>
            </w:r>
            <w:proofErr w:type="spellEnd"/>
            <w:r w:rsidRPr="00466C8D">
              <w:rPr>
                <w:bCs/>
                <w:szCs w:val="22"/>
                <w:lang w:val="fr-FR" w:eastAsia="en-CA"/>
              </w:rPr>
              <w:t>.).</w:t>
            </w:r>
          </w:p>
        </w:tc>
        <w:tc>
          <w:tcPr>
            <w:tcW w:w="1701" w:type="dxa"/>
            <w:shd w:val="clear" w:color="auto" w:fill="auto"/>
            <w:tcMar>
              <w:top w:w="113" w:type="dxa"/>
              <w:bottom w:w="113" w:type="dxa"/>
            </w:tcMar>
          </w:tcPr>
          <w:p w:rsidR="00466C8D" w:rsidRDefault="0098560D" w:rsidP="00466C8D">
            <w:pPr>
              <w:rPr>
                <w:bCs/>
                <w:szCs w:val="22"/>
                <w:lang w:val="fr-FR" w:eastAsia="en-CA"/>
              </w:rPr>
            </w:pPr>
            <w:r w:rsidRPr="00466C8D">
              <w:rPr>
                <w:bCs/>
                <w:szCs w:val="22"/>
                <w:lang w:val="fr-FR" w:eastAsia="en-CA"/>
              </w:rPr>
              <w:t>CDIP/1/3</w:t>
            </w:r>
          </w:p>
          <w:p w:rsidR="0098560D" w:rsidRPr="00466C8D" w:rsidRDefault="0098560D" w:rsidP="00466C8D">
            <w:pPr>
              <w:rPr>
                <w:bCs/>
                <w:szCs w:val="22"/>
                <w:lang w:val="fr-FR" w:eastAsia="en-CA"/>
              </w:rPr>
            </w:pPr>
            <w:r w:rsidRPr="00466C8D">
              <w:rPr>
                <w:bCs/>
                <w:szCs w:val="22"/>
                <w:lang w:val="fr-FR" w:eastAsia="en-CA"/>
              </w:rPr>
              <w:t>CDIP/3/4</w:t>
            </w: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CDIP/10/6</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CDIP/12/3</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CDIP/14/6</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Mettre en œuvre des initiatives arrêtées par les États membres qui contribuent au transfert de technologie en faveur des pays en développement, s</w:t>
            </w:r>
            <w:r w:rsidR="008C13C5" w:rsidRPr="00466C8D">
              <w:rPr>
                <w:bCs/>
                <w:szCs w:val="22"/>
                <w:lang w:val="fr-FR" w:eastAsia="en-CA"/>
              </w:rPr>
              <w:t>’</w:t>
            </w:r>
            <w:r w:rsidRPr="00466C8D">
              <w:rPr>
                <w:bCs/>
                <w:szCs w:val="22"/>
                <w:lang w:val="fr-FR" w:eastAsia="en-CA"/>
              </w:rPr>
              <w:t>agissant par exemple de demander à l</w:t>
            </w:r>
            <w:r w:rsidR="008C13C5" w:rsidRPr="00466C8D">
              <w:rPr>
                <w:bCs/>
                <w:szCs w:val="22"/>
                <w:lang w:val="fr-FR" w:eastAsia="en-CA"/>
              </w:rPr>
              <w:t>’</w:t>
            </w:r>
            <w:r w:rsidRPr="00466C8D">
              <w:rPr>
                <w:bCs/>
                <w:szCs w:val="22"/>
                <w:lang w:val="fr-FR" w:eastAsia="en-CA"/>
              </w:rPr>
              <w:t>OMPI de faciliter l</w:t>
            </w:r>
            <w:r w:rsidR="008C13C5" w:rsidRPr="00466C8D">
              <w:rPr>
                <w:bCs/>
                <w:szCs w:val="22"/>
                <w:lang w:val="fr-FR" w:eastAsia="en-CA"/>
              </w:rPr>
              <w:t>’</w:t>
            </w:r>
            <w:r w:rsidRPr="00466C8D">
              <w:rPr>
                <w:bCs/>
                <w:szCs w:val="22"/>
                <w:lang w:val="fr-FR" w:eastAsia="en-CA"/>
              </w:rPr>
              <w:t>accès à l</w:t>
            </w:r>
            <w:r w:rsidR="008C13C5" w:rsidRPr="00466C8D">
              <w:rPr>
                <w:bCs/>
                <w:szCs w:val="22"/>
                <w:lang w:val="fr-FR" w:eastAsia="en-CA"/>
              </w:rPr>
              <w:t>’</w:t>
            </w:r>
            <w:r w:rsidRPr="00466C8D">
              <w:rPr>
                <w:bCs/>
                <w:szCs w:val="22"/>
                <w:lang w:val="fr-FR" w:eastAsia="en-CA"/>
              </w:rPr>
              <w:t>information en matière de brevets accessible au public.</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(CDIP/4/6 et CDIP/5/6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janvier 2010.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traitée dans le cadre des projets suivants :</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1.</w:t>
            </w:r>
            <w:r w:rsidRPr="00466C8D">
              <w:rPr>
                <w:szCs w:val="22"/>
                <w:lang w:val="fr-FR" w:eastAsia="en-CA"/>
              </w:rPr>
              <w:t xml:space="preserve">  </w:t>
            </w:r>
            <w:r w:rsidR="00AC5042" w:rsidRPr="00466C8D">
              <w:rPr>
                <w:szCs w:val="22"/>
                <w:lang w:val="fr-FR" w:eastAsia="en-CA"/>
              </w:rPr>
              <w:t>“</w:t>
            </w:r>
            <w:r w:rsidRPr="00466C8D">
              <w:rPr>
                <w:bCs/>
                <w:szCs w:val="22"/>
                <w:lang w:val="fr-FR" w:eastAsia="en-CA"/>
              </w:rPr>
              <w:t>Élaboration d</w:t>
            </w:r>
            <w:r w:rsidR="008C13C5" w:rsidRPr="00466C8D">
              <w:rPr>
                <w:bCs/>
                <w:szCs w:val="22"/>
                <w:lang w:val="fr-FR" w:eastAsia="en-CA"/>
              </w:rPr>
              <w:t>’</w:t>
            </w:r>
            <w:r w:rsidRPr="00466C8D">
              <w:rPr>
                <w:bCs/>
                <w:szCs w:val="22"/>
                <w:lang w:val="fr-FR" w:eastAsia="en-CA"/>
              </w:rPr>
              <w:t>instruments permettant d</w:t>
            </w:r>
            <w:r w:rsidR="008C13C5" w:rsidRPr="00466C8D">
              <w:rPr>
                <w:bCs/>
                <w:szCs w:val="22"/>
                <w:lang w:val="fr-FR" w:eastAsia="en-CA"/>
              </w:rPr>
              <w:t>’</w:t>
            </w:r>
            <w:r w:rsidRPr="00466C8D">
              <w:rPr>
                <w:bCs/>
                <w:szCs w:val="22"/>
                <w:lang w:val="fr-FR" w:eastAsia="en-CA"/>
              </w:rPr>
              <w:t>accéder à l</w:t>
            </w:r>
            <w:r w:rsidR="008C13C5" w:rsidRPr="00466C8D">
              <w:rPr>
                <w:bCs/>
                <w:szCs w:val="22"/>
                <w:lang w:val="fr-FR" w:eastAsia="en-CA"/>
              </w:rPr>
              <w:t>’</w:t>
            </w:r>
            <w:r w:rsidRPr="00466C8D">
              <w:rPr>
                <w:bCs/>
                <w:szCs w:val="22"/>
                <w:lang w:val="fr-FR" w:eastAsia="en-CA"/>
              </w:rPr>
              <w:t>information en matière de brevets</w:t>
            </w:r>
            <w:r w:rsidR="00AC5042" w:rsidRPr="00466C8D">
              <w:rPr>
                <w:bCs/>
                <w:szCs w:val="22"/>
                <w:lang w:val="fr-FR" w:eastAsia="en-CA"/>
              </w:rPr>
              <w:t>”</w:t>
            </w:r>
            <w:r w:rsidRPr="00466C8D">
              <w:rPr>
                <w:bCs/>
                <w:szCs w:val="22"/>
                <w:lang w:val="fr-FR" w:eastAsia="en-CA"/>
              </w:rPr>
              <w:t>, phases I et II (projets DA_19_30_31_01 figurant dans le document CDIP/4/6 et DA_19_30_31_02 figurant dans le document CDIP/10/13).</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2.  </w:t>
            </w:r>
            <w:r w:rsidR="00AC5042" w:rsidRPr="00466C8D">
              <w:rPr>
                <w:bCs/>
                <w:szCs w:val="22"/>
                <w:lang w:val="fr-FR" w:eastAsia="en-CA"/>
              </w:rPr>
              <w:t>“</w:t>
            </w:r>
            <w:r w:rsidRPr="00466C8D">
              <w:rPr>
                <w:bCs/>
                <w:szCs w:val="22"/>
                <w:lang w:val="fr-FR" w:eastAsia="en-CA"/>
              </w:rPr>
              <w:t>Renforcement des capacités d</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information technique et scientifique axée sur les technologies appropriées pour répondre à certains enjeux de développement</w:t>
            </w:r>
            <w:r w:rsidR="00AC5042" w:rsidRPr="00466C8D">
              <w:rPr>
                <w:bCs/>
                <w:szCs w:val="22"/>
                <w:lang w:val="fr-FR" w:eastAsia="en-CA"/>
              </w:rPr>
              <w:t>”</w:t>
            </w:r>
            <w:r w:rsidRPr="00466C8D">
              <w:rPr>
                <w:bCs/>
                <w:szCs w:val="22"/>
                <w:lang w:val="fr-FR" w:eastAsia="en-CA"/>
              </w:rPr>
              <w:t xml:space="preserve"> (projet DA_30_31_01 figurant dans CDIP/5/6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Les rapports d</w:t>
            </w:r>
            <w:r w:rsidR="008C13C5" w:rsidRPr="00466C8D">
              <w:rPr>
                <w:bCs/>
                <w:szCs w:val="22"/>
                <w:lang w:val="fr-FR" w:eastAsia="en-CA"/>
              </w:rPr>
              <w:t>’</w:t>
            </w:r>
            <w:r w:rsidRPr="00466C8D">
              <w:rPr>
                <w:bCs/>
                <w:szCs w:val="22"/>
                <w:lang w:val="fr-FR" w:eastAsia="en-CA"/>
              </w:rPr>
              <w:t>évaluation concernant ces projets ont été soumis pour examen aux dixième, douzième et quatorzième sessions du CDIP (CDIP/10/6, CDIP/12/3 et CDIP/14/6).</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De plus, cette recommandation est aussi traitée dans le cadre du projet relatif au renforcement des capacités d</w:t>
            </w:r>
            <w:r w:rsidR="008C13C5" w:rsidRPr="00466C8D">
              <w:rPr>
                <w:bCs/>
                <w:szCs w:val="22"/>
                <w:lang w:val="fr-FR" w:eastAsia="en-CA"/>
              </w:rPr>
              <w:t>’</w:t>
            </w:r>
            <w:r w:rsidRPr="00466C8D">
              <w:rPr>
                <w:bCs/>
                <w:szCs w:val="22"/>
                <w:lang w:val="fr-FR" w:eastAsia="en-CA"/>
              </w:rPr>
              <w:t>utilisation de l</w:t>
            </w:r>
            <w:r w:rsidR="008C13C5" w:rsidRPr="00466C8D">
              <w:rPr>
                <w:bCs/>
                <w:szCs w:val="22"/>
                <w:lang w:val="fr-FR" w:eastAsia="en-CA"/>
              </w:rPr>
              <w:t>’</w:t>
            </w:r>
            <w:r w:rsidRPr="00466C8D">
              <w:rPr>
                <w:bCs/>
                <w:szCs w:val="22"/>
                <w:lang w:val="fr-FR" w:eastAsia="en-CA"/>
              </w:rPr>
              <w:t>information technique et scientifique axée sur les technologies appropriées pour répondre à certains enjeux de développement (projet DA_30_31_03 figurant dans le document CDIP/13/9 </w:t>
            </w:r>
            <w:proofErr w:type="spellStart"/>
            <w:r w:rsidRPr="00466C8D">
              <w:rPr>
                <w:bCs/>
                <w:szCs w:val="22"/>
                <w:lang w:val="fr-FR" w:eastAsia="en-CA"/>
              </w:rPr>
              <w:t>Rev</w:t>
            </w:r>
            <w:proofErr w:type="spellEnd"/>
            <w:r w:rsidRPr="00466C8D">
              <w:rPr>
                <w:bCs/>
                <w:szCs w:val="22"/>
                <w:lang w:val="fr-FR" w:eastAsia="en-CA"/>
              </w:rPr>
              <w:t>.).</w:t>
            </w:r>
          </w:p>
        </w:tc>
        <w:tc>
          <w:tcPr>
            <w:tcW w:w="1701" w:type="dxa"/>
            <w:shd w:val="clear" w:color="auto" w:fill="auto"/>
            <w:tcMar>
              <w:top w:w="113" w:type="dxa"/>
              <w:bottom w:w="113" w:type="dxa"/>
            </w:tcMar>
          </w:tcPr>
          <w:p w:rsidR="005164C9"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CDIP/3/4</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917442" w:rsidRDefault="0098560D" w:rsidP="00570239">
            <w:pPr>
              <w:rPr>
                <w:bCs/>
                <w:szCs w:val="22"/>
                <w:lang w:eastAsia="en-CA"/>
              </w:rPr>
            </w:pPr>
            <w:r w:rsidRPr="00917442">
              <w:rPr>
                <w:bCs/>
                <w:szCs w:val="22"/>
                <w:lang w:eastAsia="en-CA"/>
              </w:rPr>
              <w:t>CDIP/14/2</w:t>
            </w:r>
          </w:p>
          <w:p w:rsidR="0098560D" w:rsidRPr="00466C8D" w:rsidRDefault="0098560D" w:rsidP="00570239">
            <w:pPr>
              <w:rPr>
                <w:bCs/>
                <w:szCs w:val="22"/>
                <w:lang w:val="fr-FR" w:eastAsia="en-CA"/>
              </w:rPr>
            </w:pPr>
            <w:r w:rsidRPr="00466C8D">
              <w:rPr>
                <w:bCs/>
                <w:szCs w:val="22"/>
                <w:lang w:val="fr-FR" w:eastAsia="en-CA"/>
              </w:rPr>
              <w:t>CDIP/14/6</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Ménager au sein de l</w:t>
            </w:r>
            <w:r w:rsidR="008C13C5" w:rsidRPr="00466C8D">
              <w:rPr>
                <w:bCs/>
                <w:szCs w:val="22"/>
                <w:lang w:val="fr-FR" w:eastAsia="en-CA"/>
              </w:rPr>
              <w:t>’</w:t>
            </w:r>
            <w:r w:rsidRPr="00466C8D">
              <w:rPr>
                <w:bCs/>
                <w:szCs w:val="22"/>
                <w:lang w:val="fr-FR" w:eastAsia="en-CA"/>
              </w:rPr>
              <w:t>OMPI la possibilité d</w:t>
            </w:r>
            <w:r w:rsidR="008C13C5" w:rsidRPr="00466C8D">
              <w:rPr>
                <w:bCs/>
                <w:szCs w:val="22"/>
                <w:lang w:val="fr-FR" w:eastAsia="en-CA"/>
              </w:rPr>
              <w:t>’</w:t>
            </w:r>
            <w:r w:rsidRPr="00466C8D">
              <w:rPr>
                <w:bCs/>
                <w:szCs w:val="22"/>
                <w:lang w:val="fr-FR" w:eastAsia="en-CA"/>
              </w:rPr>
              <w:t>échanger des informations et des données d</w:t>
            </w:r>
            <w:r w:rsidR="008C13C5" w:rsidRPr="00466C8D">
              <w:rPr>
                <w:bCs/>
                <w:szCs w:val="22"/>
                <w:lang w:val="fr-FR" w:eastAsia="en-CA"/>
              </w:rPr>
              <w:t>’</w:t>
            </w:r>
            <w:r w:rsidRPr="00466C8D">
              <w:rPr>
                <w:bCs/>
                <w:szCs w:val="22"/>
                <w:lang w:val="fr-FR" w:eastAsia="en-CA"/>
              </w:rPr>
              <w:t xml:space="preserve">expérience </w:t>
            </w:r>
            <w:r w:rsidRPr="00466C8D">
              <w:rPr>
                <w:bCs/>
                <w:szCs w:val="22"/>
                <w:lang w:val="fr-FR" w:eastAsia="en-CA"/>
              </w:rPr>
              <w:lastRenderedPageBreak/>
              <w:t>nationales et régionales sur les liens entre les droits de propriété intellectuelle et les politiques en matière de concurrence.</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Examin</w:t>
            </w:r>
            <w:r w:rsidR="00466C8D" w:rsidRPr="00466C8D">
              <w:rPr>
                <w:bCs/>
                <w:szCs w:val="22"/>
                <w:lang w:val="fr-FR" w:eastAsia="en-CA"/>
              </w:rPr>
              <w:t>ée.  Ac</w:t>
            </w:r>
            <w:r w:rsidRPr="00466C8D">
              <w:rPr>
                <w:bCs/>
                <w:szCs w:val="22"/>
                <w:lang w:val="fr-FR" w:eastAsia="en-CA"/>
              </w:rPr>
              <w:t>tivités approuvées (CDIP/4/4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janvier 2010.  La recommandation a été traitée dans le cadre des deux</w:t>
            </w:r>
            <w:r w:rsidR="004550B8" w:rsidRPr="00466C8D">
              <w:rPr>
                <w:bCs/>
                <w:szCs w:val="22"/>
                <w:lang w:val="fr-FR" w:eastAsia="en-CA"/>
              </w:rPr>
              <w:t> </w:t>
            </w:r>
            <w:r w:rsidRPr="00466C8D">
              <w:rPr>
                <w:bCs/>
                <w:szCs w:val="22"/>
                <w:lang w:val="fr-FR" w:eastAsia="en-CA"/>
              </w:rPr>
              <w:t>projets suivants :</w:t>
            </w:r>
          </w:p>
          <w:p w:rsidR="0098560D" w:rsidRPr="00466C8D" w:rsidRDefault="0098560D" w:rsidP="00570239">
            <w:pPr>
              <w:rPr>
                <w:bCs/>
                <w:szCs w:val="22"/>
                <w:lang w:val="fr-FR" w:eastAsia="en-CA"/>
              </w:rPr>
            </w:pPr>
          </w:p>
          <w:p w:rsidR="0098560D" w:rsidRPr="00A4504D" w:rsidRDefault="0098560D" w:rsidP="00570239">
            <w:pPr>
              <w:rPr>
                <w:bCs/>
                <w:spacing w:val="-2"/>
                <w:szCs w:val="22"/>
                <w:lang w:val="fr-FR" w:eastAsia="en-CA"/>
              </w:rPr>
            </w:pPr>
            <w:r w:rsidRPr="00A4504D">
              <w:rPr>
                <w:bCs/>
                <w:spacing w:val="-2"/>
                <w:szCs w:val="22"/>
                <w:lang w:val="fr-FR" w:eastAsia="en-CA"/>
              </w:rPr>
              <w:t xml:space="preserve">1.  </w:t>
            </w:r>
            <w:r w:rsidR="00AC5042" w:rsidRPr="00A4504D">
              <w:rPr>
                <w:bCs/>
                <w:spacing w:val="-2"/>
                <w:szCs w:val="22"/>
                <w:lang w:val="fr-FR" w:eastAsia="en-CA"/>
              </w:rPr>
              <w:t>“</w:t>
            </w:r>
            <w:r w:rsidRPr="00A4504D">
              <w:rPr>
                <w:bCs/>
                <w:spacing w:val="-2"/>
                <w:szCs w:val="22"/>
                <w:lang w:val="fr-FR" w:eastAsia="en-CA"/>
              </w:rPr>
              <w:t>Propriété intellectuelle et politique en matière de concurrence</w:t>
            </w:r>
            <w:r w:rsidR="00AC5042" w:rsidRPr="00A4504D">
              <w:rPr>
                <w:bCs/>
                <w:spacing w:val="-2"/>
                <w:szCs w:val="22"/>
                <w:lang w:val="fr-FR" w:eastAsia="en-CA"/>
              </w:rPr>
              <w:t>”</w:t>
            </w:r>
            <w:r w:rsidRPr="00A4504D">
              <w:rPr>
                <w:bCs/>
                <w:spacing w:val="-2"/>
                <w:szCs w:val="22"/>
                <w:lang w:val="fr-FR" w:eastAsia="en-CA"/>
              </w:rPr>
              <w:t xml:space="preserve"> (projet DA_7_23_32_01 figurant dans CDIP/4/4 </w:t>
            </w:r>
            <w:proofErr w:type="spellStart"/>
            <w:r w:rsidRPr="00A4504D">
              <w:rPr>
                <w:bCs/>
                <w:spacing w:val="-2"/>
                <w:szCs w:val="22"/>
                <w:lang w:val="fr-FR" w:eastAsia="en-CA"/>
              </w:rPr>
              <w:t>Rev</w:t>
            </w:r>
            <w:proofErr w:type="spellEnd"/>
            <w:r w:rsidRPr="00A4504D">
              <w:rPr>
                <w:bCs/>
                <w:spacing w:val="-2"/>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2.  </w:t>
            </w:r>
            <w:r w:rsidR="00AC5042" w:rsidRPr="00466C8D">
              <w:rPr>
                <w:bCs/>
                <w:szCs w:val="22"/>
                <w:lang w:val="fr-FR" w:eastAsia="en-CA"/>
              </w:rPr>
              <w:t>“</w:t>
            </w:r>
            <w:r w:rsidRPr="00466C8D">
              <w:rPr>
                <w:bCs/>
                <w:szCs w:val="22"/>
                <w:lang w:val="fr-FR" w:eastAsia="en-CA"/>
              </w:rPr>
              <w:t>Renforcement de la coopération Sud</w:t>
            </w:r>
            <w:r w:rsidR="00466C8D" w:rsidRPr="00466C8D">
              <w:rPr>
                <w:bCs/>
                <w:szCs w:val="22"/>
                <w:lang w:val="fr-FR" w:eastAsia="en-CA"/>
              </w:rPr>
              <w:noBreakHyphen/>
            </w:r>
            <w:r w:rsidRPr="00466C8D">
              <w:rPr>
                <w:bCs/>
                <w:szCs w:val="22"/>
                <w:lang w:val="fr-FR" w:eastAsia="en-CA"/>
              </w:rPr>
              <w:t>Sud dans le domaine de la propriété intellectuelle au service du développement parmi les pays en développement et les pays les moins avancés</w:t>
            </w:r>
            <w:r w:rsidR="00AC5042" w:rsidRPr="00466C8D">
              <w:rPr>
                <w:bCs/>
                <w:szCs w:val="22"/>
                <w:lang w:val="fr-FR" w:eastAsia="en-CA"/>
              </w:rPr>
              <w:t>”</w:t>
            </w:r>
            <w:r w:rsidRPr="00466C8D">
              <w:rPr>
                <w:bCs/>
                <w:szCs w:val="22"/>
                <w:lang w:val="fr-FR" w:eastAsia="en-CA"/>
              </w:rPr>
              <w:t xml:space="preserve"> (projet DA_1_10_11_13_19_25_32_01 figurant dans le document CDIP/7/6).</w:t>
            </w:r>
          </w:p>
          <w:p w:rsidR="0098560D" w:rsidRPr="00466C8D" w:rsidRDefault="0098560D" w:rsidP="00570239">
            <w:pPr>
              <w:rPr>
                <w:bCs/>
                <w:szCs w:val="22"/>
                <w:lang w:val="fr-FR" w:eastAsia="en-CA"/>
              </w:rPr>
            </w:pPr>
          </w:p>
          <w:p w:rsidR="0098560D" w:rsidRPr="00466C8D" w:rsidRDefault="0098560D" w:rsidP="00570239">
            <w:pPr>
              <w:rPr>
                <w:szCs w:val="22"/>
                <w:lang w:val="fr-FR"/>
              </w:rPr>
            </w:pPr>
            <w:r w:rsidRPr="00466C8D">
              <w:rPr>
                <w:bCs/>
                <w:szCs w:val="22"/>
                <w:lang w:val="fr-FR" w:eastAsia="en-CA"/>
              </w:rPr>
              <w:t>Des rapports d</w:t>
            </w:r>
            <w:r w:rsidR="008C13C5" w:rsidRPr="00466C8D">
              <w:rPr>
                <w:bCs/>
                <w:szCs w:val="22"/>
                <w:lang w:val="fr-FR" w:eastAsia="en-CA"/>
              </w:rPr>
              <w:t>’</w:t>
            </w:r>
            <w:r w:rsidRPr="00466C8D">
              <w:rPr>
                <w:bCs/>
                <w:szCs w:val="22"/>
                <w:lang w:val="fr-FR" w:eastAsia="en-CA"/>
              </w:rPr>
              <w:t xml:space="preserve">évaluation concernant ces deux projets ont été présentés pour examen </w:t>
            </w:r>
            <w:proofErr w:type="gramStart"/>
            <w:r w:rsidRPr="00466C8D">
              <w:rPr>
                <w:bCs/>
                <w:szCs w:val="22"/>
                <w:lang w:val="fr-FR" w:eastAsia="en-CA"/>
              </w:rPr>
              <w:t>aux neuvième</w:t>
            </w:r>
            <w:proofErr w:type="gramEnd"/>
            <w:r w:rsidRPr="00466C8D">
              <w:rPr>
                <w:bCs/>
                <w:szCs w:val="22"/>
                <w:lang w:val="fr-FR" w:eastAsia="en-CA"/>
              </w:rPr>
              <w:t xml:space="preserve"> et treizième</w:t>
            </w:r>
            <w:r w:rsidR="004550B8" w:rsidRPr="00466C8D">
              <w:rPr>
                <w:bCs/>
                <w:szCs w:val="22"/>
                <w:lang w:val="fr-FR" w:eastAsia="en-CA"/>
              </w:rPr>
              <w:t> </w:t>
            </w:r>
            <w:r w:rsidRPr="00466C8D">
              <w:rPr>
                <w:bCs/>
                <w:szCs w:val="22"/>
                <w:lang w:val="fr-FR" w:eastAsia="en-CA"/>
              </w:rPr>
              <w:t>sessions du CDIP et figurent respectivement dans les documents CDIP/9/8 et CDIP/13/4.</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 CDIP/3/4</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CDIP/6/2</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CDIP/9/8</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lastRenderedPageBreak/>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Demander à l</w:t>
            </w:r>
            <w:r w:rsidR="008C13C5" w:rsidRPr="00466C8D">
              <w:rPr>
                <w:bCs/>
                <w:szCs w:val="22"/>
                <w:lang w:val="fr-FR" w:eastAsia="en-CA"/>
              </w:rPr>
              <w:t>’</w:t>
            </w:r>
            <w:r w:rsidRPr="00466C8D">
              <w:rPr>
                <w:bCs/>
                <w:szCs w:val="22"/>
                <w:lang w:val="fr-FR" w:eastAsia="en-CA"/>
              </w:rPr>
              <w:t>OMPI d</w:t>
            </w:r>
            <w:r w:rsidR="008C13C5" w:rsidRPr="00466C8D">
              <w:rPr>
                <w:bCs/>
                <w:szCs w:val="22"/>
                <w:lang w:val="fr-FR" w:eastAsia="en-CA"/>
              </w:rPr>
              <w:t>’</w:t>
            </w:r>
            <w:r w:rsidRPr="00466C8D">
              <w:rPr>
                <w:bCs/>
                <w:szCs w:val="22"/>
                <w:lang w:val="fr-FR" w:eastAsia="en-CA"/>
              </w:rPr>
              <w:t>élaborer un mécanisme efficace d</w:t>
            </w:r>
            <w:r w:rsidR="008C13C5" w:rsidRPr="00466C8D">
              <w:rPr>
                <w:bCs/>
                <w:szCs w:val="22"/>
                <w:lang w:val="fr-FR" w:eastAsia="en-CA"/>
              </w:rPr>
              <w:t>’</w:t>
            </w:r>
            <w:r w:rsidRPr="00466C8D">
              <w:rPr>
                <w:bCs/>
                <w:szCs w:val="22"/>
                <w:lang w:val="fr-FR" w:eastAsia="en-CA"/>
              </w:rPr>
              <w:t>examen et d</w:t>
            </w:r>
            <w:r w:rsidR="008C13C5" w:rsidRPr="00466C8D">
              <w:rPr>
                <w:bCs/>
                <w:szCs w:val="22"/>
                <w:lang w:val="fr-FR" w:eastAsia="en-CA"/>
              </w:rPr>
              <w:t>’</w:t>
            </w:r>
            <w:r w:rsidRPr="00466C8D">
              <w:rPr>
                <w:bCs/>
                <w:szCs w:val="22"/>
                <w:lang w:val="fr-FR" w:eastAsia="en-CA"/>
              </w:rPr>
              <w:t>évaluation annuel, en vue d</w:t>
            </w:r>
            <w:r w:rsidR="008C13C5" w:rsidRPr="00466C8D">
              <w:rPr>
                <w:bCs/>
                <w:szCs w:val="22"/>
                <w:lang w:val="fr-FR" w:eastAsia="en-CA"/>
              </w:rPr>
              <w:t>’</w:t>
            </w:r>
            <w:r w:rsidRPr="00466C8D">
              <w:rPr>
                <w:bCs/>
                <w:szCs w:val="22"/>
                <w:lang w:val="fr-FR" w:eastAsia="en-CA"/>
              </w:rPr>
              <w:t>analyser l</w:t>
            </w:r>
            <w:r w:rsidR="008C13C5" w:rsidRPr="00466C8D">
              <w:rPr>
                <w:bCs/>
                <w:szCs w:val="22"/>
                <w:lang w:val="fr-FR" w:eastAsia="en-CA"/>
              </w:rPr>
              <w:t>’</w:t>
            </w:r>
            <w:r w:rsidRPr="00466C8D">
              <w:rPr>
                <w:bCs/>
                <w:szCs w:val="22"/>
                <w:lang w:val="fr-FR" w:eastAsia="en-CA"/>
              </w:rPr>
              <w:t>ensemble de ses activités axées sur le développement, notamment celles qui ont trait à l</w:t>
            </w:r>
            <w:r w:rsidR="008C13C5" w:rsidRPr="00466C8D">
              <w:rPr>
                <w:bCs/>
                <w:szCs w:val="22"/>
                <w:lang w:val="fr-FR" w:eastAsia="en-CA"/>
              </w:rPr>
              <w:t>’</w:t>
            </w:r>
            <w:r w:rsidRPr="00466C8D">
              <w:rPr>
                <w:bCs/>
                <w:szCs w:val="22"/>
                <w:lang w:val="fr-FR" w:eastAsia="en-CA"/>
              </w:rPr>
              <w:t>assistance technique, en établissant à cette fin des indicateurs et des critères spécifiques, le cas échéant.</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(CDIP/4/8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janvier 2010.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Cette recommandation est traitée dans le cadre du projet sur l</w:t>
            </w:r>
            <w:r w:rsidR="008C13C5" w:rsidRPr="00466C8D">
              <w:rPr>
                <w:bCs/>
                <w:szCs w:val="22"/>
                <w:lang w:val="fr-FR" w:eastAsia="en-CA"/>
              </w:rPr>
              <w:t>’</w:t>
            </w:r>
            <w:r w:rsidRPr="00466C8D">
              <w:rPr>
                <w:bCs/>
                <w:szCs w:val="22"/>
                <w:lang w:val="fr-FR" w:eastAsia="en-CA"/>
              </w:rPr>
              <w:t>amélioration du cadre de gestion axée sur les résultats mis en œuvre par l</w:t>
            </w:r>
            <w:r w:rsidR="008C13C5" w:rsidRPr="00466C8D">
              <w:rPr>
                <w:bCs/>
                <w:szCs w:val="22"/>
                <w:lang w:val="fr-FR" w:eastAsia="en-CA"/>
              </w:rPr>
              <w:t>’</w:t>
            </w:r>
            <w:r w:rsidRPr="00466C8D">
              <w:rPr>
                <w:bCs/>
                <w:szCs w:val="22"/>
                <w:lang w:val="fr-FR" w:eastAsia="en-CA"/>
              </w:rPr>
              <w:t>OMPI aux fins du suivi et de l</w:t>
            </w:r>
            <w:r w:rsidR="008C13C5" w:rsidRPr="00466C8D">
              <w:rPr>
                <w:bCs/>
                <w:szCs w:val="22"/>
                <w:lang w:val="fr-FR" w:eastAsia="en-CA"/>
              </w:rPr>
              <w:t>’</w:t>
            </w:r>
            <w:r w:rsidRPr="00466C8D">
              <w:rPr>
                <w:bCs/>
                <w:szCs w:val="22"/>
                <w:lang w:val="fr-FR" w:eastAsia="en-CA"/>
              </w:rPr>
              <w:t>évaluation des activités de développement (projet DA_33_38_41_01 figurant dans le document CDIP/4/8 </w:t>
            </w:r>
            <w:proofErr w:type="spellStart"/>
            <w:r w:rsidRPr="00466C8D">
              <w:rPr>
                <w:bCs/>
                <w:szCs w:val="22"/>
                <w:lang w:val="fr-FR" w:eastAsia="en-CA"/>
              </w:rPr>
              <w:t>Rev</w:t>
            </w:r>
            <w:proofErr w:type="spellEnd"/>
            <w:r w:rsidRPr="00466C8D">
              <w:rPr>
                <w:szCs w:val="22"/>
                <w:lang w:val="fr-FR"/>
              </w:rPr>
              <w:t>.</w:t>
            </w:r>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szCs w:val="22"/>
                <w:lang w:val="fr-FR" w:eastAsia="en-CA"/>
              </w:rPr>
              <w:t>Le rapport d</w:t>
            </w:r>
            <w:r w:rsidR="008C13C5" w:rsidRPr="00466C8D">
              <w:rPr>
                <w:szCs w:val="22"/>
                <w:lang w:val="fr-FR" w:eastAsia="en-CA"/>
              </w:rPr>
              <w:t>’</w:t>
            </w:r>
            <w:r w:rsidRPr="00466C8D">
              <w:rPr>
                <w:szCs w:val="22"/>
                <w:lang w:val="fr-FR" w:eastAsia="en-CA"/>
              </w:rPr>
              <w:t xml:space="preserve">évaluation concernant ce projet a été soumis pour examen à la douzième session du CDIP et figure dans le document </w:t>
            </w:r>
            <w:r w:rsidRPr="00466C8D">
              <w:rPr>
                <w:bCs/>
                <w:szCs w:val="22"/>
                <w:lang w:val="fr-FR" w:eastAsia="en-CA"/>
              </w:rPr>
              <w:t>CDIP/12/4.</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tc>
        <w:tc>
          <w:tcPr>
            <w:tcW w:w="1417"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CDIP/6/2</w:t>
            </w:r>
          </w:p>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CDIP/10/2</w:t>
            </w:r>
          </w:p>
          <w:p w:rsidR="0098560D" w:rsidRPr="00466C8D" w:rsidRDefault="0098560D" w:rsidP="00570239">
            <w:pPr>
              <w:rPr>
                <w:bCs/>
                <w:szCs w:val="22"/>
                <w:lang w:val="fr-FR" w:eastAsia="en-CA"/>
              </w:rPr>
            </w:pPr>
            <w:r w:rsidRPr="00466C8D">
              <w:rPr>
                <w:bCs/>
                <w:szCs w:val="22"/>
                <w:lang w:val="fr-FR" w:eastAsia="en-CA"/>
              </w:rPr>
              <w:t>CDIP/12/4</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Afin d</w:t>
            </w:r>
            <w:r w:rsidR="008C13C5" w:rsidRPr="00466C8D">
              <w:rPr>
                <w:bCs/>
                <w:szCs w:val="22"/>
                <w:lang w:val="fr-FR" w:eastAsia="en-CA"/>
              </w:rPr>
              <w:t>’</w:t>
            </w:r>
            <w:r w:rsidRPr="00466C8D">
              <w:rPr>
                <w:bCs/>
                <w:szCs w:val="22"/>
                <w:lang w:val="fr-FR" w:eastAsia="en-CA"/>
              </w:rPr>
              <w:t xml:space="preserve">aider les États membres à élaborer des </w:t>
            </w:r>
            <w:r w:rsidRPr="00466C8D">
              <w:rPr>
                <w:bCs/>
                <w:szCs w:val="22"/>
                <w:lang w:val="fr-FR" w:eastAsia="en-CA"/>
              </w:rPr>
              <w:lastRenderedPageBreak/>
              <w:t>programmes nationaux de vaste portée, demander à l</w:t>
            </w:r>
            <w:r w:rsidR="008C13C5" w:rsidRPr="00466C8D">
              <w:rPr>
                <w:bCs/>
                <w:szCs w:val="22"/>
                <w:lang w:val="fr-FR" w:eastAsia="en-CA"/>
              </w:rPr>
              <w:t>’</w:t>
            </w:r>
            <w:r w:rsidRPr="00466C8D">
              <w:rPr>
                <w:bCs/>
                <w:szCs w:val="22"/>
                <w:lang w:val="fr-FR" w:eastAsia="en-CA"/>
              </w:rPr>
              <w:t>OMPI de mener une étude sur les obstacles à la protection de la propriété intellectuelle dans l</w:t>
            </w:r>
            <w:r w:rsidR="008C13C5" w:rsidRPr="00466C8D">
              <w:rPr>
                <w:bCs/>
                <w:szCs w:val="22"/>
                <w:lang w:val="fr-FR" w:eastAsia="en-CA"/>
              </w:rPr>
              <w:t>’</w:t>
            </w:r>
            <w:r w:rsidRPr="00466C8D">
              <w:rPr>
                <w:bCs/>
                <w:szCs w:val="22"/>
                <w:lang w:val="fr-FR" w:eastAsia="en-CA"/>
              </w:rPr>
              <w:t>économie informelle, notamment sur les coûts et les avantages concrets de la protection de la propriété intellectuelle, en particulier en ce qui concerne la création d</w:t>
            </w:r>
            <w:r w:rsidR="008C13C5" w:rsidRPr="00466C8D">
              <w:rPr>
                <w:bCs/>
                <w:szCs w:val="22"/>
                <w:lang w:val="fr-FR" w:eastAsia="en-CA"/>
              </w:rPr>
              <w:t>’</w:t>
            </w:r>
            <w:r w:rsidRPr="00466C8D">
              <w:rPr>
                <w:bCs/>
                <w:szCs w:val="22"/>
                <w:lang w:val="fr-FR" w:eastAsia="en-CA"/>
              </w:rPr>
              <w:t>emplois.</w:t>
            </w:r>
          </w:p>
        </w:tc>
        <w:tc>
          <w:tcPr>
            <w:tcW w:w="1984"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 xml:space="preserve">Examinée dans le cadre des </w:t>
            </w:r>
            <w:r w:rsidRPr="00466C8D">
              <w:rPr>
                <w:bCs/>
                <w:szCs w:val="22"/>
                <w:lang w:val="fr-FR" w:eastAsia="en-CA"/>
              </w:rPr>
              <w:lastRenderedPageBreak/>
              <w:t>documents CDIP/6/9 et CDIP/8/3.</w:t>
            </w:r>
          </w:p>
        </w:tc>
        <w:tc>
          <w:tcPr>
            <w:tcW w:w="6521" w:type="dxa"/>
            <w:tcMar>
              <w:top w:w="113" w:type="dxa"/>
              <w:bottom w:w="113" w:type="dxa"/>
            </w:tcMar>
          </w:tcPr>
          <w:p w:rsidR="0098560D" w:rsidRDefault="0098560D" w:rsidP="00570239">
            <w:pPr>
              <w:rPr>
                <w:bCs/>
                <w:szCs w:val="22"/>
                <w:lang w:val="fr-FR" w:eastAsia="en-CA"/>
              </w:rPr>
            </w:pPr>
            <w:r w:rsidRPr="00466C8D">
              <w:rPr>
                <w:bCs/>
                <w:szCs w:val="22"/>
                <w:lang w:val="fr-FR" w:eastAsia="en-CA"/>
              </w:rPr>
              <w:lastRenderedPageBreak/>
              <w:t>La recommandation a été traitée par le projet relatif à la propriété intellectuelle et à l</w:t>
            </w:r>
            <w:r w:rsidR="008C13C5" w:rsidRPr="00466C8D">
              <w:rPr>
                <w:bCs/>
                <w:szCs w:val="22"/>
                <w:lang w:val="fr-FR" w:eastAsia="en-CA"/>
              </w:rPr>
              <w:t>’</w:t>
            </w:r>
            <w:r w:rsidRPr="00466C8D">
              <w:rPr>
                <w:bCs/>
                <w:szCs w:val="22"/>
                <w:lang w:val="fr-FR" w:eastAsia="en-CA"/>
              </w:rPr>
              <w:t xml:space="preserve">économie informelle (projet DA_34_01 figurant </w:t>
            </w:r>
            <w:r w:rsidRPr="00466C8D">
              <w:rPr>
                <w:bCs/>
                <w:szCs w:val="22"/>
                <w:lang w:val="fr-FR" w:eastAsia="en-CA"/>
              </w:rPr>
              <w:lastRenderedPageBreak/>
              <w:t xml:space="preserve">dans </w:t>
            </w:r>
            <w:r w:rsidR="00A4504D">
              <w:rPr>
                <w:bCs/>
                <w:szCs w:val="22"/>
                <w:lang w:val="fr-FR" w:eastAsia="en-CA"/>
              </w:rPr>
              <w:t xml:space="preserve">le document </w:t>
            </w:r>
            <w:r w:rsidRPr="00466C8D">
              <w:rPr>
                <w:bCs/>
                <w:szCs w:val="22"/>
                <w:lang w:val="fr-FR" w:eastAsia="en-CA"/>
              </w:rPr>
              <w:t>CDIP/8/3 </w:t>
            </w:r>
            <w:proofErr w:type="spellStart"/>
            <w:r w:rsidRPr="00466C8D">
              <w:rPr>
                <w:bCs/>
                <w:szCs w:val="22"/>
                <w:lang w:val="fr-FR" w:eastAsia="en-CA"/>
              </w:rPr>
              <w:t>Rev</w:t>
            </w:r>
            <w:proofErr w:type="spellEnd"/>
            <w:r w:rsidRPr="00466C8D">
              <w:rPr>
                <w:bCs/>
                <w:szCs w:val="22"/>
                <w:lang w:val="fr-FR" w:eastAsia="en-CA"/>
              </w:rPr>
              <w:t>.).</w:t>
            </w:r>
          </w:p>
          <w:p w:rsidR="00A4504D" w:rsidRPr="00466C8D" w:rsidRDefault="00A4504D" w:rsidP="00570239">
            <w:pPr>
              <w:rPr>
                <w:bCs/>
                <w:szCs w:val="22"/>
                <w:lang w:val="fr-FR" w:eastAsia="en-CA"/>
              </w:rPr>
            </w:pPr>
          </w:p>
          <w:p w:rsidR="0098560D" w:rsidRPr="00466C8D" w:rsidRDefault="0098560D" w:rsidP="00570239">
            <w:pPr>
              <w:rPr>
                <w:bCs/>
                <w:szCs w:val="22"/>
                <w:lang w:val="fr-FR" w:eastAsia="en-CA"/>
              </w:rPr>
            </w:pPr>
            <w:r w:rsidRPr="00466C8D">
              <w:rPr>
                <w:szCs w:val="22"/>
                <w:lang w:val="fr-FR" w:eastAsia="en-CA"/>
              </w:rPr>
              <w:t>Un rapport d</w:t>
            </w:r>
            <w:r w:rsidR="008C13C5" w:rsidRPr="00466C8D">
              <w:rPr>
                <w:szCs w:val="22"/>
                <w:lang w:val="fr-FR" w:eastAsia="en-CA"/>
              </w:rPr>
              <w:t>’</w:t>
            </w:r>
            <w:r w:rsidRPr="00466C8D">
              <w:rPr>
                <w:szCs w:val="22"/>
                <w:lang w:val="fr-FR" w:eastAsia="en-CA"/>
              </w:rPr>
              <w:t xml:space="preserve">évaluation pour ce projet a été soumis pour examen à la treizième session du CDIP et figure dans le document </w:t>
            </w:r>
            <w:r w:rsidRPr="00466C8D">
              <w:rPr>
                <w:bCs/>
                <w:szCs w:val="22"/>
                <w:lang w:val="fr-FR" w:eastAsia="en-CA"/>
              </w:rPr>
              <w:t>CDIP/13/5.</w:t>
            </w:r>
          </w:p>
        </w:tc>
        <w:tc>
          <w:tcPr>
            <w:tcW w:w="1701"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r w:rsidRPr="00466C8D">
              <w:rPr>
                <w:bCs/>
                <w:szCs w:val="22"/>
                <w:lang w:val="fr-FR" w:eastAsia="en-CA"/>
              </w:rPr>
              <w:t>CDIP/6/9</w:t>
            </w:r>
          </w:p>
          <w:p w:rsidR="0098560D" w:rsidRPr="00466C8D" w:rsidRDefault="0098560D" w:rsidP="00570239">
            <w:pPr>
              <w:rPr>
                <w:bCs/>
                <w:szCs w:val="22"/>
                <w:lang w:val="fr-FR" w:eastAsia="en-CA"/>
              </w:rPr>
            </w:pPr>
          </w:p>
        </w:tc>
        <w:tc>
          <w:tcPr>
            <w:tcW w:w="1417"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CDIP/10/2</w:t>
            </w:r>
          </w:p>
          <w:p w:rsidR="0098560D" w:rsidRPr="00466C8D" w:rsidRDefault="0098560D" w:rsidP="00570239">
            <w:pPr>
              <w:rPr>
                <w:bCs/>
                <w:szCs w:val="22"/>
                <w:lang w:val="fr-FR" w:eastAsia="en-CA"/>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lastRenderedPageBreak/>
              <w:t>CDIP/13/5</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Demander à l</w:t>
            </w:r>
            <w:r w:rsidR="008C13C5" w:rsidRPr="00466C8D">
              <w:rPr>
                <w:bCs/>
                <w:szCs w:val="22"/>
                <w:lang w:val="fr-FR" w:eastAsia="en-CA"/>
              </w:rPr>
              <w:t>’</w:t>
            </w:r>
            <w:r w:rsidRPr="00466C8D">
              <w:rPr>
                <w:bCs/>
                <w:szCs w:val="22"/>
                <w:lang w:val="fr-FR" w:eastAsia="en-CA"/>
              </w:rPr>
              <w:t>OMPI de réaliser, à la demande des États membres, de nouvelles études pour évaluer l</w:t>
            </w:r>
            <w:r w:rsidR="008C13C5" w:rsidRPr="00466C8D">
              <w:rPr>
                <w:bCs/>
                <w:szCs w:val="22"/>
                <w:lang w:val="fr-FR" w:eastAsia="en-CA"/>
              </w:rPr>
              <w:t>’</w:t>
            </w:r>
            <w:r w:rsidRPr="00466C8D">
              <w:rPr>
                <w:bCs/>
                <w:szCs w:val="22"/>
                <w:lang w:val="fr-FR" w:eastAsia="en-CA"/>
              </w:rPr>
              <w:t>incidence économique, sociale et culturelle de l</w:t>
            </w:r>
            <w:r w:rsidR="008C13C5" w:rsidRPr="00466C8D">
              <w:rPr>
                <w:bCs/>
                <w:szCs w:val="22"/>
                <w:lang w:val="fr-FR" w:eastAsia="en-CA"/>
              </w:rPr>
              <w:t>’</w:t>
            </w:r>
            <w:r w:rsidRPr="00466C8D">
              <w:rPr>
                <w:bCs/>
                <w:szCs w:val="22"/>
                <w:lang w:val="fr-FR" w:eastAsia="en-CA"/>
              </w:rPr>
              <w:t>utilisation des systèmes de propriété intellectuelle dans ces États.</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Examinée dans le cadre du rapport intérimaire (documents CDIP/3/5, CDIP/6/3 et CDIP/8/2).</w:t>
            </w:r>
          </w:p>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(CDIP/5/7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  La recommandation a été traitée par le projet relatif à la propriété intellectuelle et au développement socioéconomique (projet DA_35_37_01 figurant dans CDIP/5/7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szCs w:val="22"/>
                <w:lang w:val="fr-FR" w:eastAsia="en-CA"/>
              </w:rPr>
              <w:t>Un rapport d</w:t>
            </w:r>
            <w:r w:rsidR="008C13C5" w:rsidRPr="00466C8D">
              <w:rPr>
                <w:szCs w:val="22"/>
                <w:lang w:val="fr-FR" w:eastAsia="en-CA"/>
              </w:rPr>
              <w:t>’</w:t>
            </w:r>
            <w:r w:rsidRPr="00466C8D">
              <w:rPr>
                <w:szCs w:val="22"/>
                <w:lang w:val="fr-FR" w:eastAsia="en-CA"/>
              </w:rPr>
              <w:t xml:space="preserve">évaluation pour ce projet a été soumis pour examen à la quatorzième session du CDIP et figure dans le document </w:t>
            </w:r>
            <w:r w:rsidRPr="00466C8D">
              <w:rPr>
                <w:bCs/>
                <w:szCs w:val="22"/>
                <w:lang w:val="fr-FR" w:eastAsia="en-CA"/>
              </w:rPr>
              <w:t>CDIP/14/3.</w:t>
            </w:r>
          </w:p>
          <w:p w:rsidR="0098560D" w:rsidRPr="00466C8D" w:rsidRDefault="0098560D" w:rsidP="00570239">
            <w:pPr>
              <w:rPr>
                <w:bCs/>
                <w:szCs w:val="22"/>
                <w:lang w:val="fr-FR" w:eastAsia="en-CA"/>
              </w:rPr>
            </w:pPr>
          </w:p>
          <w:p w:rsidR="0098560D" w:rsidRPr="00466C8D" w:rsidRDefault="00247E88" w:rsidP="00D25BDB">
            <w:pPr>
              <w:rPr>
                <w:bCs/>
                <w:szCs w:val="22"/>
                <w:lang w:val="fr-FR" w:eastAsia="en-CA"/>
              </w:rPr>
            </w:pPr>
            <w:r w:rsidRPr="00466C8D">
              <w:rPr>
                <w:bCs/>
                <w:szCs w:val="22"/>
                <w:lang w:val="fr-FR" w:eastAsia="en-CA"/>
              </w:rPr>
              <w:t>De plus, une phase</w:t>
            </w:r>
            <w:r w:rsidR="00D25BDB" w:rsidRPr="00466C8D">
              <w:rPr>
                <w:bCs/>
                <w:szCs w:val="22"/>
                <w:lang w:val="fr-FR" w:eastAsia="en-CA"/>
              </w:rPr>
              <w:t> </w:t>
            </w:r>
            <w:r w:rsidRPr="00466C8D">
              <w:rPr>
                <w:bCs/>
                <w:szCs w:val="22"/>
                <w:lang w:val="fr-FR" w:eastAsia="en-CA"/>
              </w:rPr>
              <w:t>II de ce projet a été approuvée par la quatorzième</w:t>
            </w:r>
            <w:r w:rsidR="004550B8" w:rsidRPr="00466C8D">
              <w:rPr>
                <w:bCs/>
                <w:szCs w:val="22"/>
                <w:lang w:val="fr-FR" w:eastAsia="en-CA"/>
              </w:rPr>
              <w:t> </w:t>
            </w:r>
            <w:r w:rsidRPr="00466C8D">
              <w:rPr>
                <w:bCs/>
                <w:szCs w:val="22"/>
                <w:lang w:val="fr-FR" w:eastAsia="en-CA"/>
              </w:rPr>
              <w:t>session</w:t>
            </w:r>
            <w:r w:rsidR="00732BB2" w:rsidRPr="00466C8D">
              <w:rPr>
                <w:bCs/>
                <w:szCs w:val="22"/>
                <w:lang w:val="fr-FR" w:eastAsia="en-CA"/>
              </w:rPr>
              <w:t xml:space="preserve"> du comité </w:t>
            </w:r>
            <w:r w:rsidR="000B5558" w:rsidRPr="00466C8D">
              <w:rPr>
                <w:bCs/>
                <w:szCs w:val="22"/>
                <w:lang w:val="fr-FR" w:eastAsia="en-CA"/>
              </w:rPr>
              <w:t>(document CDIP/15/3) et est en cours d</w:t>
            </w:r>
            <w:r w:rsidR="008C13C5" w:rsidRPr="00466C8D">
              <w:rPr>
                <w:bCs/>
                <w:szCs w:val="22"/>
                <w:lang w:val="fr-FR" w:eastAsia="en-CA"/>
              </w:rPr>
              <w:t>’</w:t>
            </w:r>
            <w:r w:rsidR="000B5558" w:rsidRPr="00466C8D">
              <w:rPr>
                <w:bCs/>
                <w:szCs w:val="22"/>
                <w:lang w:val="fr-FR" w:eastAsia="en-CA"/>
              </w:rPr>
              <w:t xml:space="preserve">application depuis le </w:t>
            </w:r>
            <w:r w:rsidR="009B09B7" w:rsidRPr="00466C8D">
              <w:rPr>
                <w:bCs/>
                <w:szCs w:val="22"/>
                <w:lang w:val="fr-FR" w:eastAsia="en-CA"/>
              </w:rPr>
              <w:t>1</w:t>
            </w:r>
            <w:r w:rsidR="009B09B7" w:rsidRPr="00466C8D">
              <w:rPr>
                <w:bCs/>
                <w:szCs w:val="22"/>
                <w:vertAlign w:val="superscript"/>
                <w:lang w:val="fr-FR" w:eastAsia="en-CA"/>
              </w:rPr>
              <w:t>er</w:t>
            </w:r>
            <w:r w:rsidR="009B09B7" w:rsidRPr="00466C8D">
              <w:rPr>
                <w:bCs/>
                <w:szCs w:val="22"/>
                <w:lang w:val="fr-FR" w:eastAsia="en-CA"/>
              </w:rPr>
              <w:t> janvier 20</w:t>
            </w:r>
            <w:r w:rsidR="000B5558" w:rsidRPr="00466C8D">
              <w:rPr>
                <w:bCs/>
                <w:szCs w:val="22"/>
                <w:lang w:val="fr-FR" w:eastAsia="en-CA"/>
              </w:rPr>
              <w:t>15.</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CDIP/14/3</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Échanger des données d</w:t>
            </w:r>
            <w:r w:rsidR="008C13C5" w:rsidRPr="00466C8D">
              <w:rPr>
                <w:bCs/>
                <w:szCs w:val="22"/>
                <w:lang w:val="fr-FR" w:eastAsia="en-CA"/>
              </w:rPr>
              <w:t>’</w:t>
            </w:r>
            <w:r w:rsidRPr="00466C8D">
              <w:rPr>
                <w:bCs/>
                <w:szCs w:val="22"/>
                <w:lang w:val="fr-FR" w:eastAsia="en-CA"/>
              </w:rPr>
              <w:t>expérience sur des projets de partenariat ouverts tels que le projet sur le génome humain et sur des modèles de propriété intellectuelle.</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(CDIP/6/6).</w:t>
            </w: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décembre 2010.</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 xml:space="preserve">La recommandation est traitée par le projet </w:t>
            </w:r>
            <w:r w:rsidR="00AC5042" w:rsidRPr="00466C8D">
              <w:rPr>
                <w:bCs/>
                <w:szCs w:val="22"/>
                <w:lang w:val="fr-FR" w:eastAsia="en-CA"/>
              </w:rPr>
              <w:t>“</w:t>
            </w:r>
            <w:r w:rsidRPr="00466C8D">
              <w:rPr>
                <w:bCs/>
                <w:szCs w:val="22"/>
                <w:lang w:val="fr-FR" w:eastAsia="en-CA"/>
              </w:rPr>
              <w:t>projets de partenariat ouvert et modèles fondés sur la propriété intellectuelle</w:t>
            </w:r>
            <w:r w:rsidR="00AC5042" w:rsidRPr="00466C8D">
              <w:rPr>
                <w:bCs/>
                <w:szCs w:val="22"/>
                <w:lang w:val="fr-FR" w:eastAsia="en-CA"/>
              </w:rPr>
              <w:t>”</w:t>
            </w:r>
            <w:r w:rsidRPr="00466C8D">
              <w:rPr>
                <w:bCs/>
                <w:szCs w:val="22"/>
                <w:lang w:val="fr-FR" w:eastAsia="en-CA"/>
              </w:rPr>
              <w:t xml:space="preserve"> (projet DA_36_01 figurant dans CDIP/6/6).</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Un rapport d</w:t>
            </w:r>
            <w:r w:rsidR="008C13C5" w:rsidRPr="00466C8D">
              <w:rPr>
                <w:bCs/>
                <w:szCs w:val="22"/>
                <w:lang w:val="fr-FR" w:eastAsia="en-CA"/>
              </w:rPr>
              <w:t>’</w:t>
            </w:r>
            <w:r w:rsidRPr="00466C8D">
              <w:rPr>
                <w:bCs/>
                <w:szCs w:val="22"/>
                <w:lang w:val="fr-FR" w:eastAsia="en-CA"/>
              </w:rPr>
              <w:t xml:space="preserve">évaluation concernant ce projet a été présenté pour examen à la </w:t>
            </w:r>
            <w:r w:rsidRPr="00466C8D">
              <w:rPr>
                <w:rFonts w:eastAsia="Calibri"/>
                <w:bCs/>
                <w:szCs w:val="22"/>
                <w:lang w:val="fr-FR" w:eastAsia="en-US"/>
              </w:rPr>
              <w:t>quinzième </w:t>
            </w:r>
            <w:r w:rsidRPr="00466C8D">
              <w:rPr>
                <w:bCs/>
                <w:szCs w:val="22"/>
                <w:lang w:val="fr-FR" w:eastAsia="en-CA"/>
              </w:rPr>
              <w:t>session du CDIP et figure dans le document CDIP/15/3.</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917442" w:rsidRDefault="0098560D" w:rsidP="00570239">
            <w:pPr>
              <w:rPr>
                <w:bCs/>
                <w:szCs w:val="22"/>
                <w:lang w:eastAsia="en-CA"/>
              </w:rPr>
            </w:pPr>
            <w:r w:rsidRPr="00917442">
              <w:rPr>
                <w:bCs/>
                <w:szCs w:val="22"/>
                <w:lang w:eastAsia="en-CA"/>
              </w:rPr>
              <w:t>CDIP/14/2</w:t>
            </w:r>
          </w:p>
          <w:p w:rsidR="0098560D" w:rsidRPr="00917442" w:rsidRDefault="0098560D" w:rsidP="00570239">
            <w:pPr>
              <w:rPr>
                <w:bCs/>
                <w:szCs w:val="22"/>
                <w:lang w:eastAsia="en-CA"/>
              </w:rPr>
            </w:pPr>
            <w:r w:rsidRPr="00917442">
              <w:rPr>
                <w:bCs/>
                <w:szCs w:val="22"/>
                <w:lang w:eastAsia="en-CA"/>
              </w:rPr>
              <w:t>CDIP/16/2</w:t>
            </w:r>
          </w:p>
        </w:tc>
      </w:tr>
      <w:tr w:rsidR="00466C8D" w:rsidRPr="00466C8D" w:rsidTr="00570239">
        <w:tc>
          <w:tcPr>
            <w:tcW w:w="807" w:type="dxa"/>
            <w:tcMar>
              <w:top w:w="113" w:type="dxa"/>
              <w:bottom w:w="113" w:type="dxa"/>
            </w:tcMar>
          </w:tcPr>
          <w:p w:rsidR="0098560D" w:rsidRPr="00917442" w:rsidRDefault="0098560D" w:rsidP="00570239">
            <w:pPr>
              <w:numPr>
                <w:ilvl w:val="0"/>
                <w:numId w:val="5"/>
              </w:numPr>
              <w:rPr>
                <w:bCs/>
                <w:szCs w:val="22"/>
                <w:lang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À la demande des États membres et selon leurs instructions, l</w:t>
            </w:r>
            <w:r w:rsidR="008C13C5" w:rsidRPr="00466C8D">
              <w:rPr>
                <w:bCs/>
                <w:szCs w:val="22"/>
                <w:lang w:val="fr-FR" w:eastAsia="en-CA"/>
              </w:rPr>
              <w:t>’</w:t>
            </w:r>
            <w:r w:rsidRPr="00466C8D">
              <w:rPr>
                <w:bCs/>
                <w:szCs w:val="22"/>
                <w:lang w:val="fr-FR" w:eastAsia="en-CA"/>
              </w:rPr>
              <w:t>OMPI peut réaliser des études sur la protection de la propriété intellectuelle afin de déterminer les liens et les incidences possibles entre propriété intellectuelle et développement.</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Examinée dans le cadre du rapport intérimaire (documents CDIP/3/5, CDIP/6/3 et CDIP/8/2).  Examin</w:t>
            </w:r>
            <w:r w:rsidR="00466C8D" w:rsidRPr="00466C8D">
              <w:rPr>
                <w:bCs/>
                <w:szCs w:val="22"/>
                <w:lang w:val="fr-FR" w:eastAsia="en-CA"/>
              </w:rPr>
              <w:t>ée.  Ac</w:t>
            </w:r>
            <w:r w:rsidRPr="00466C8D">
              <w:rPr>
                <w:bCs/>
                <w:szCs w:val="22"/>
                <w:lang w:val="fr-FR" w:eastAsia="en-CA"/>
              </w:rPr>
              <w:t>tivités approuvées (CDIP/5/7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tc>
        <w:tc>
          <w:tcPr>
            <w:tcW w:w="652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En cours d</w:t>
            </w:r>
            <w:r w:rsidR="008C13C5" w:rsidRPr="00466C8D">
              <w:rPr>
                <w:bCs/>
                <w:szCs w:val="22"/>
                <w:lang w:val="fr-FR" w:eastAsia="en-CA"/>
              </w:rPr>
              <w:t>’</w:t>
            </w:r>
            <w:r w:rsidRPr="00466C8D">
              <w:rPr>
                <w:bCs/>
                <w:szCs w:val="22"/>
                <w:lang w:val="fr-FR" w:eastAsia="en-CA"/>
              </w:rPr>
              <w:t>application depuis l</w:t>
            </w:r>
            <w:r w:rsidR="008C13C5" w:rsidRPr="00466C8D">
              <w:rPr>
                <w:bCs/>
                <w:szCs w:val="22"/>
                <w:lang w:val="fr-FR" w:eastAsia="en-CA"/>
              </w:rPr>
              <w:t>’</w:t>
            </w:r>
            <w:r w:rsidRPr="00466C8D">
              <w:rPr>
                <w:bCs/>
                <w:szCs w:val="22"/>
                <w:lang w:val="fr-FR" w:eastAsia="en-CA"/>
              </w:rPr>
              <w:t>adoption du Plan d</w:t>
            </w:r>
            <w:r w:rsidR="008C13C5" w:rsidRPr="00466C8D">
              <w:rPr>
                <w:bCs/>
                <w:szCs w:val="22"/>
                <w:lang w:val="fr-FR" w:eastAsia="en-CA"/>
              </w:rPr>
              <w:t>’</w:t>
            </w:r>
            <w:r w:rsidRPr="00466C8D">
              <w:rPr>
                <w:bCs/>
                <w:szCs w:val="22"/>
                <w:lang w:val="fr-FR" w:eastAsia="en-CA"/>
              </w:rPr>
              <w:t>action pour le développement en octobre 2007.</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La recommandation a été traitée par le projet relatif à la propriété intellectuelle et au développement socioéconomique (projet DA_35_37_01 figurant dans CDIP/5/7 </w:t>
            </w:r>
            <w:proofErr w:type="spellStart"/>
            <w:r w:rsidRPr="00466C8D">
              <w:rPr>
                <w:bCs/>
                <w:szCs w:val="22"/>
                <w:lang w:val="fr-FR" w:eastAsia="en-CA"/>
              </w:rPr>
              <w:t>Rev</w:t>
            </w:r>
            <w:proofErr w:type="spellEnd"/>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szCs w:val="22"/>
                <w:lang w:val="fr-FR" w:eastAsia="en-CA"/>
              </w:rPr>
              <w:t>Un rapport d</w:t>
            </w:r>
            <w:r w:rsidR="008C13C5" w:rsidRPr="00466C8D">
              <w:rPr>
                <w:szCs w:val="22"/>
                <w:lang w:val="fr-FR" w:eastAsia="en-CA"/>
              </w:rPr>
              <w:t>’</w:t>
            </w:r>
            <w:r w:rsidRPr="00466C8D">
              <w:rPr>
                <w:szCs w:val="22"/>
                <w:lang w:val="fr-FR" w:eastAsia="en-CA"/>
              </w:rPr>
              <w:t xml:space="preserve">évaluation concernant ce projet a été soumis pour examen à la quatorzième session du CDIP et figure dans le document </w:t>
            </w:r>
            <w:r w:rsidRPr="00466C8D">
              <w:rPr>
                <w:bCs/>
                <w:szCs w:val="22"/>
                <w:lang w:val="fr-FR" w:eastAsia="en-CA"/>
              </w:rPr>
              <w:t>CDIP/14/3.</w:t>
            </w:r>
          </w:p>
          <w:p w:rsidR="0098560D" w:rsidRPr="00466C8D" w:rsidRDefault="0098560D" w:rsidP="00570239">
            <w:pPr>
              <w:rPr>
                <w:bCs/>
                <w:szCs w:val="22"/>
                <w:lang w:val="fr-FR" w:eastAsia="en-CA"/>
              </w:rPr>
            </w:pPr>
          </w:p>
          <w:p w:rsidR="0098560D" w:rsidRPr="00466C8D" w:rsidRDefault="000B5558" w:rsidP="000B5558">
            <w:pPr>
              <w:rPr>
                <w:bCs/>
                <w:szCs w:val="22"/>
                <w:lang w:val="fr-FR" w:eastAsia="en-CA"/>
              </w:rPr>
            </w:pPr>
            <w:r w:rsidRPr="00466C8D">
              <w:rPr>
                <w:bCs/>
                <w:szCs w:val="22"/>
                <w:lang w:val="fr-FR" w:eastAsia="en-CA"/>
              </w:rPr>
              <w:t>De plus, une phase II de ce projet a été approuvée par la quatorzième</w:t>
            </w:r>
            <w:r w:rsidR="004550B8" w:rsidRPr="00466C8D">
              <w:rPr>
                <w:bCs/>
                <w:szCs w:val="22"/>
                <w:lang w:val="fr-FR" w:eastAsia="en-CA"/>
              </w:rPr>
              <w:t> </w:t>
            </w:r>
            <w:r w:rsidRPr="00466C8D">
              <w:rPr>
                <w:bCs/>
                <w:szCs w:val="22"/>
                <w:lang w:val="fr-FR" w:eastAsia="en-CA"/>
              </w:rPr>
              <w:t>session du comité et est en cours d</w:t>
            </w:r>
            <w:r w:rsidR="008C13C5" w:rsidRPr="00466C8D">
              <w:rPr>
                <w:bCs/>
                <w:szCs w:val="22"/>
                <w:lang w:val="fr-FR" w:eastAsia="en-CA"/>
              </w:rPr>
              <w:t>’</w:t>
            </w:r>
            <w:r w:rsidRPr="00466C8D">
              <w:rPr>
                <w:bCs/>
                <w:szCs w:val="22"/>
                <w:lang w:val="fr-FR" w:eastAsia="en-CA"/>
              </w:rPr>
              <w:t xml:space="preserve">application depuis le </w:t>
            </w:r>
            <w:r w:rsidR="009B09B7" w:rsidRPr="00466C8D">
              <w:rPr>
                <w:bCs/>
                <w:szCs w:val="22"/>
                <w:lang w:val="fr-FR" w:eastAsia="en-CA"/>
              </w:rPr>
              <w:t>1</w:t>
            </w:r>
            <w:r w:rsidR="009B09B7" w:rsidRPr="00466C8D">
              <w:rPr>
                <w:bCs/>
                <w:szCs w:val="22"/>
                <w:vertAlign w:val="superscript"/>
                <w:lang w:val="fr-FR" w:eastAsia="en-CA"/>
              </w:rPr>
              <w:t>er</w:t>
            </w:r>
            <w:r w:rsidR="009B09B7" w:rsidRPr="00466C8D">
              <w:rPr>
                <w:bCs/>
                <w:szCs w:val="22"/>
                <w:lang w:val="fr-FR" w:eastAsia="en-CA"/>
              </w:rPr>
              <w:t> janvier 20</w:t>
            </w:r>
            <w:r w:rsidRPr="00466C8D">
              <w:rPr>
                <w:bCs/>
                <w:szCs w:val="22"/>
                <w:lang w:val="fr-FR" w:eastAsia="en-CA"/>
              </w:rPr>
              <w:t>15.</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tc>
        <w:tc>
          <w:tcPr>
            <w:tcW w:w="1417" w:type="dxa"/>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CDIP/14/3</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Renforcer la capacité de l</w:t>
            </w:r>
            <w:r w:rsidR="008C13C5" w:rsidRPr="00466C8D">
              <w:rPr>
                <w:bCs/>
                <w:szCs w:val="22"/>
                <w:lang w:val="fr-FR" w:eastAsia="en-CA"/>
              </w:rPr>
              <w:t>’</w:t>
            </w:r>
            <w:r w:rsidRPr="00466C8D">
              <w:rPr>
                <w:bCs/>
                <w:szCs w:val="22"/>
                <w:lang w:val="fr-FR" w:eastAsia="en-CA"/>
              </w:rPr>
              <w:t>OMPI d</w:t>
            </w:r>
            <w:r w:rsidR="008C13C5" w:rsidRPr="00466C8D">
              <w:rPr>
                <w:bCs/>
                <w:szCs w:val="22"/>
                <w:lang w:val="fr-FR" w:eastAsia="en-CA"/>
              </w:rPr>
              <w:t>’</w:t>
            </w:r>
            <w:r w:rsidRPr="00466C8D">
              <w:rPr>
                <w:bCs/>
                <w:szCs w:val="22"/>
                <w:lang w:val="fr-FR" w:eastAsia="en-CA"/>
              </w:rPr>
              <w:t>évaluer objectivement les incidences des activités de l</w:t>
            </w:r>
            <w:r w:rsidR="008C13C5" w:rsidRPr="00466C8D">
              <w:rPr>
                <w:bCs/>
                <w:szCs w:val="22"/>
                <w:lang w:val="fr-FR" w:eastAsia="en-CA"/>
              </w:rPr>
              <w:t>’</w:t>
            </w:r>
            <w:r w:rsidRPr="00466C8D">
              <w:rPr>
                <w:bCs/>
                <w:szCs w:val="22"/>
                <w:lang w:val="fr-FR" w:eastAsia="en-CA"/>
              </w:rPr>
              <w:t>Organisation sur le développement.</w:t>
            </w:r>
          </w:p>
        </w:tc>
        <w:tc>
          <w:tcPr>
            <w:tcW w:w="1984"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w:t>
            </w:r>
            <w:r w:rsidR="00466C8D" w:rsidRPr="00466C8D">
              <w:rPr>
                <w:bCs/>
                <w:szCs w:val="22"/>
                <w:lang w:val="fr-FR" w:eastAsia="en-CA"/>
              </w:rPr>
              <w:t>ée.  Ac</w:t>
            </w:r>
            <w:r w:rsidRPr="00466C8D">
              <w:rPr>
                <w:bCs/>
                <w:szCs w:val="22"/>
                <w:lang w:val="fr-FR" w:eastAsia="en-CA"/>
              </w:rPr>
              <w:t>tivités approuvées (CDIP/4/8 </w:t>
            </w:r>
            <w:proofErr w:type="spellStart"/>
            <w:r w:rsidRPr="00466C8D">
              <w:rPr>
                <w:bCs/>
                <w:szCs w:val="22"/>
                <w:lang w:val="fr-FR" w:eastAsia="en-CA"/>
              </w:rPr>
              <w:t>Rev</w:t>
            </w:r>
            <w:proofErr w:type="spellEnd"/>
            <w:r w:rsidRPr="00466C8D">
              <w:rPr>
                <w:bCs/>
                <w:szCs w:val="22"/>
                <w:lang w:val="fr-FR" w:eastAsia="en-CA"/>
              </w:rPr>
              <w:t>.).</w:t>
            </w:r>
          </w:p>
        </w:tc>
        <w:tc>
          <w:tcPr>
            <w:tcW w:w="6521" w:type="dxa"/>
            <w:shd w:val="clear" w:color="auto" w:fill="auto"/>
            <w:tcMar>
              <w:top w:w="113" w:type="dxa"/>
              <w:bottom w:w="113" w:type="dxa"/>
            </w:tcMar>
          </w:tcPr>
          <w:p w:rsidR="0098560D" w:rsidRPr="00466C8D" w:rsidRDefault="0098560D" w:rsidP="00570239">
            <w:pPr>
              <w:rPr>
                <w:bCs/>
                <w:spacing w:val="-2"/>
                <w:szCs w:val="22"/>
                <w:lang w:val="fr-FR" w:eastAsia="en-CA"/>
              </w:rPr>
            </w:pPr>
            <w:r w:rsidRPr="00466C8D">
              <w:rPr>
                <w:bCs/>
                <w:spacing w:val="-2"/>
                <w:szCs w:val="22"/>
                <w:lang w:val="fr-FR" w:eastAsia="en-CA"/>
              </w:rPr>
              <w:t>En cours d</w:t>
            </w:r>
            <w:r w:rsidR="008C13C5" w:rsidRPr="00466C8D">
              <w:rPr>
                <w:bCs/>
                <w:spacing w:val="-2"/>
                <w:szCs w:val="22"/>
                <w:lang w:val="fr-FR" w:eastAsia="en-CA"/>
              </w:rPr>
              <w:t>’</w:t>
            </w:r>
            <w:r w:rsidRPr="00466C8D">
              <w:rPr>
                <w:bCs/>
                <w:spacing w:val="-2"/>
                <w:szCs w:val="22"/>
                <w:lang w:val="fr-FR" w:eastAsia="en-CA"/>
              </w:rPr>
              <w:t>application depuis janvier 2010.</w:t>
            </w:r>
          </w:p>
          <w:p w:rsidR="0098560D" w:rsidRPr="00466C8D" w:rsidRDefault="0098560D" w:rsidP="00570239">
            <w:pPr>
              <w:rPr>
                <w:bCs/>
                <w:spacing w:val="-2"/>
                <w:szCs w:val="22"/>
                <w:lang w:val="fr-FR" w:eastAsia="en-CA"/>
              </w:rPr>
            </w:pPr>
          </w:p>
          <w:p w:rsidR="0098560D" w:rsidRPr="00466C8D" w:rsidRDefault="0098560D" w:rsidP="00570239">
            <w:pPr>
              <w:rPr>
                <w:bCs/>
                <w:spacing w:val="-2"/>
                <w:szCs w:val="22"/>
                <w:lang w:val="fr-FR" w:eastAsia="en-CA"/>
              </w:rPr>
            </w:pPr>
            <w:r w:rsidRPr="00466C8D">
              <w:rPr>
                <w:bCs/>
                <w:spacing w:val="-2"/>
                <w:szCs w:val="22"/>
                <w:lang w:val="fr-FR" w:eastAsia="en-CA"/>
              </w:rPr>
              <w:t>Cette recommandation est traitée dans le cadre du projet sur l</w:t>
            </w:r>
            <w:r w:rsidR="008C13C5" w:rsidRPr="00466C8D">
              <w:rPr>
                <w:bCs/>
                <w:spacing w:val="-2"/>
                <w:szCs w:val="22"/>
                <w:lang w:val="fr-FR" w:eastAsia="en-CA"/>
              </w:rPr>
              <w:t>’</w:t>
            </w:r>
            <w:r w:rsidRPr="00466C8D">
              <w:rPr>
                <w:bCs/>
                <w:spacing w:val="-2"/>
                <w:szCs w:val="22"/>
                <w:lang w:val="fr-FR" w:eastAsia="en-CA"/>
              </w:rPr>
              <w:t>amélioration du cadre de gestion axée sur les résultats mis en œuvre par l</w:t>
            </w:r>
            <w:r w:rsidR="008C13C5" w:rsidRPr="00466C8D">
              <w:rPr>
                <w:bCs/>
                <w:spacing w:val="-2"/>
                <w:szCs w:val="22"/>
                <w:lang w:val="fr-FR" w:eastAsia="en-CA"/>
              </w:rPr>
              <w:t>’</w:t>
            </w:r>
            <w:r w:rsidRPr="00466C8D">
              <w:rPr>
                <w:bCs/>
                <w:spacing w:val="-2"/>
                <w:szCs w:val="22"/>
                <w:lang w:val="fr-FR" w:eastAsia="en-CA"/>
              </w:rPr>
              <w:t>OMPI aux fins du suivi et de l</w:t>
            </w:r>
            <w:r w:rsidR="008C13C5" w:rsidRPr="00466C8D">
              <w:rPr>
                <w:bCs/>
                <w:spacing w:val="-2"/>
                <w:szCs w:val="22"/>
                <w:lang w:val="fr-FR" w:eastAsia="en-CA"/>
              </w:rPr>
              <w:t>’</w:t>
            </w:r>
            <w:r w:rsidRPr="00466C8D">
              <w:rPr>
                <w:bCs/>
                <w:spacing w:val="-2"/>
                <w:szCs w:val="22"/>
                <w:lang w:val="fr-FR" w:eastAsia="en-CA"/>
              </w:rPr>
              <w:t xml:space="preserve">évaluation des activités de développement (projet DA_33_38_41_01 figurant dans le </w:t>
            </w:r>
            <w:r w:rsidRPr="00466C8D">
              <w:rPr>
                <w:bCs/>
                <w:spacing w:val="-2"/>
                <w:szCs w:val="22"/>
                <w:lang w:val="fr-FR" w:eastAsia="en-CA"/>
              </w:rPr>
              <w:lastRenderedPageBreak/>
              <w:t>document CDIP/4/8 </w:t>
            </w:r>
            <w:proofErr w:type="spellStart"/>
            <w:r w:rsidRPr="00466C8D">
              <w:rPr>
                <w:bCs/>
                <w:spacing w:val="-2"/>
                <w:szCs w:val="22"/>
                <w:lang w:val="fr-FR" w:eastAsia="en-CA"/>
              </w:rPr>
              <w:t>Rev</w:t>
            </w:r>
            <w:proofErr w:type="spellEnd"/>
            <w:r w:rsidRPr="00466C8D">
              <w:rPr>
                <w:spacing w:val="-2"/>
                <w:szCs w:val="22"/>
                <w:lang w:val="fr-FR"/>
              </w:rPr>
              <w:t>.</w:t>
            </w:r>
            <w:r w:rsidRPr="00466C8D">
              <w:rPr>
                <w:bCs/>
                <w:spacing w:val="-2"/>
                <w:szCs w:val="22"/>
                <w:lang w:val="fr-FR" w:eastAsia="en-CA"/>
              </w:rPr>
              <w:t>).</w:t>
            </w:r>
          </w:p>
          <w:p w:rsidR="0098560D" w:rsidRPr="00466C8D" w:rsidRDefault="0098560D" w:rsidP="00570239">
            <w:pPr>
              <w:rPr>
                <w:bCs/>
                <w:spacing w:val="-2"/>
                <w:szCs w:val="22"/>
                <w:lang w:val="fr-FR" w:eastAsia="en-CA"/>
              </w:rPr>
            </w:pPr>
          </w:p>
          <w:p w:rsidR="0098560D" w:rsidRPr="00466C8D" w:rsidRDefault="0098560D" w:rsidP="00570239">
            <w:pPr>
              <w:rPr>
                <w:bCs/>
                <w:spacing w:val="-2"/>
                <w:szCs w:val="22"/>
                <w:lang w:val="fr-FR" w:eastAsia="en-CA"/>
              </w:rPr>
            </w:pPr>
            <w:r w:rsidRPr="00466C8D">
              <w:rPr>
                <w:spacing w:val="-2"/>
                <w:szCs w:val="22"/>
                <w:lang w:val="fr-FR" w:eastAsia="en-CA"/>
              </w:rPr>
              <w:t>Un rapport d</w:t>
            </w:r>
            <w:r w:rsidR="008C13C5" w:rsidRPr="00466C8D">
              <w:rPr>
                <w:spacing w:val="-2"/>
                <w:szCs w:val="22"/>
                <w:lang w:val="fr-FR" w:eastAsia="en-CA"/>
              </w:rPr>
              <w:t>’</w:t>
            </w:r>
            <w:r w:rsidRPr="00466C8D">
              <w:rPr>
                <w:spacing w:val="-2"/>
                <w:szCs w:val="22"/>
                <w:lang w:val="fr-FR" w:eastAsia="en-CA"/>
              </w:rPr>
              <w:t xml:space="preserve">évaluation concernant ce projet a été soumis pour examen à la douzième session du CDIP et figure dans le document </w:t>
            </w:r>
            <w:r w:rsidRPr="00466C8D">
              <w:rPr>
                <w:bCs/>
                <w:spacing w:val="-2"/>
                <w:szCs w:val="22"/>
                <w:lang w:val="fr-FR" w:eastAsia="en-CA"/>
              </w:rPr>
              <w:t>CDIP/12/4.</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tc>
        <w:tc>
          <w:tcPr>
            <w:tcW w:w="1417"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CDIP/10/2</w:t>
            </w:r>
          </w:p>
          <w:p w:rsidR="0098560D" w:rsidRPr="00466C8D" w:rsidRDefault="0098560D" w:rsidP="00570239">
            <w:pPr>
              <w:rPr>
                <w:bCs/>
                <w:szCs w:val="22"/>
                <w:lang w:val="fr-FR" w:eastAsia="en-CA"/>
              </w:rPr>
            </w:pPr>
            <w:r w:rsidRPr="00466C8D">
              <w:rPr>
                <w:bCs/>
                <w:szCs w:val="22"/>
                <w:lang w:val="fr-FR" w:eastAsia="en-CA"/>
              </w:rPr>
              <w:t>CDIP/12/4</w:t>
            </w:r>
          </w:p>
        </w:tc>
      </w:tr>
      <w:tr w:rsidR="00466C8D" w:rsidRPr="00466C8D" w:rsidTr="00570239">
        <w:tc>
          <w:tcPr>
            <w:tcW w:w="807" w:type="dxa"/>
            <w:tcBorders>
              <w:bottom w:val="single" w:sz="4" w:space="0" w:color="auto"/>
            </w:tcBorders>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Borders>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Demander à l</w:t>
            </w:r>
            <w:r w:rsidR="008C13C5" w:rsidRPr="00466C8D">
              <w:rPr>
                <w:bCs/>
                <w:szCs w:val="22"/>
                <w:lang w:val="fr-FR" w:eastAsia="en-CA"/>
              </w:rPr>
              <w:t>’</w:t>
            </w:r>
            <w:r w:rsidRPr="00466C8D">
              <w:rPr>
                <w:bCs/>
                <w:szCs w:val="22"/>
                <w:lang w:val="fr-FR" w:eastAsia="en-CA"/>
              </w:rPr>
              <w:t>OMPI d</w:t>
            </w:r>
            <w:r w:rsidR="008C13C5" w:rsidRPr="00466C8D">
              <w:rPr>
                <w:bCs/>
                <w:szCs w:val="22"/>
                <w:lang w:val="fr-FR" w:eastAsia="en-CA"/>
              </w:rPr>
              <w:t>’</w:t>
            </w:r>
            <w:r w:rsidRPr="00466C8D">
              <w:rPr>
                <w:bCs/>
                <w:szCs w:val="22"/>
                <w:lang w:val="fr-FR" w:eastAsia="en-CA"/>
              </w:rPr>
              <w:t>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tc>
        <w:tc>
          <w:tcPr>
            <w:tcW w:w="1984" w:type="dxa"/>
            <w:tcBorders>
              <w:left w:val="single" w:sz="4" w:space="0" w:color="auto"/>
              <w:bottom w:val="single" w:sz="4" w:space="0" w:color="auto"/>
              <w:right w:val="single" w:sz="4" w:space="0" w:color="auto"/>
            </w:tcBorders>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Examinée dans le cadre des documents CDIP/6/8 et CDIP/7/4.</w:t>
            </w:r>
          </w:p>
        </w:tc>
        <w:tc>
          <w:tcPr>
            <w:tcW w:w="6521" w:type="dxa"/>
            <w:tcBorders>
              <w:left w:val="single" w:sz="4" w:space="0" w:color="auto"/>
              <w:bottom w:val="single" w:sz="4" w:space="0" w:color="auto"/>
              <w:right w:val="single" w:sz="4" w:space="0" w:color="auto"/>
            </w:tcBorders>
            <w:tcMar>
              <w:top w:w="113" w:type="dxa"/>
              <w:bottom w:w="113" w:type="dxa"/>
            </w:tcMar>
          </w:tcPr>
          <w:p w:rsidR="0098560D" w:rsidRPr="00466C8D" w:rsidRDefault="0098560D" w:rsidP="00570239">
            <w:pPr>
              <w:rPr>
                <w:szCs w:val="22"/>
                <w:lang w:val="fr-FR"/>
              </w:rPr>
            </w:pPr>
            <w:r w:rsidRPr="00466C8D">
              <w:rPr>
                <w:bCs/>
                <w:szCs w:val="22"/>
                <w:lang w:val="fr-FR" w:eastAsia="en-CA"/>
              </w:rPr>
              <w:t>La recommandation a été traitée par le projet relatif à la propriété intellectuelle et à la fuite des cerveaux (projet DA_39_40_01 figurant dans CDIP/7/4).</w:t>
            </w:r>
          </w:p>
          <w:p w:rsidR="0098560D" w:rsidRPr="00466C8D" w:rsidRDefault="0098560D" w:rsidP="00570239">
            <w:pPr>
              <w:rPr>
                <w:szCs w:val="22"/>
                <w:lang w:val="fr-FR"/>
              </w:rPr>
            </w:pPr>
          </w:p>
          <w:p w:rsidR="0098560D" w:rsidRPr="00466C8D" w:rsidRDefault="0098560D" w:rsidP="00570239">
            <w:pPr>
              <w:rPr>
                <w:bCs/>
                <w:szCs w:val="22"/>
                <w:lang w:val="fr-FR" w:eastAsia="en-CA"/>
              </w:rPr>
            </w:pPr>
            <w:r w:rsidRPr="00466C8D">
              <w:rPr>
                <w:szCs w:val="22"/>
                <w:lang w:val="fr-FR" w:eastAsia="en-CA"/>
              </w:rPr>
              <w:t>Un rapport d</w:t>
            </w:r>
            <w:r w:rsidR="008C13C5" w:rsidRPr="00466C8D">
              <w:rPr>
                <w:szCs w:val="22"/>
                <w:lang w:val="fr-FR" w:eastAsia="en-CA"/>
              </w:rPr>
              <w:t>’</w:t>
            </w:r>
            <w:r w:rsidRPr="00466C8D">
              <w:rPr>
                <w:szCs w:val="22"/>
                <w:lang w:val="fr-FR" w:eastAsia="en-CA"/>
              </w:rPr>
              <w:t xml:space="preserve">évaluation concernant ce projet a été soumis pour examen à la treizième session du CDIP et figure dans le document </w:t>
            </w:r>
            <w:r w:rsidRPr="00466C8D">
              <w:rPr>
                <w:bCs/>
                <w:szCs w:val="22"/>
                <w:lang w:val="fr-FR" w:eastAsia="en-CA"/>
              </w:rPr>
              <w:t>CDIP/13/6.</w:t>
            </w:r>
          </w:p>
        </w:tc>
        <w:tc>
          <w:tcPr>
            <w:tcW w:w="1701" w:type="dxa"/>
            <w:tcBorders>
              <w:bottom w:val="single" w:sz="4" w:space="0" w:color="auto"/>
            </w:tcBorders>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r w:rsidRPr="00466C8D">
              <w:rPr>
                <w:bCs/>
                <w:szCs w:val="22"/>
                <w:lang w:val="fr-FR" w:eastAsia="en-CA"/>
              </w:rPr>
              <w:t>CDIP/6/8</w:t>
            </w:r>
          </w:p>
        </w:tc>
        <w:tc>
          <w:tcPr>
            <w:tcW w:w="1417" w:type="dxa"/>
            <w:tcBorders>
              <w:bottom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CDIP/10/2</w:t>
            </w:r>
          </w:p>
          <w:p w:rsidR="0098560D" w:rsidRPr="00466C8D" w:rsidRDefault="0098560D" w:rsidP="00570239">
            <w:pPr>
              <w:rPr>
                <w:bCs/>
                <w:szCs w:val="22"/>
                <w:lang w:val="fr-FR" w:eastAsia="en-CA"/>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t>CDIP/13/6</w:t>
            </w:r>
          </w:p>
        </w:tc>
      </w:tr>
      <w:tr w:rsidR="00466C8D" w:rsidRPr="00466C8D" w:rsidTr="00570239">
        <w:tc>
          <w:tcPr>
            <w:tcW w:w="807" w:type="dxa"/>
            <w:shd w:val="clear" w:color="auto" w:fill="auto"/>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Borders>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Demander à l</w:t>
            </w:r>
            <w:r w:rsidR="008C13C5" w:rsidRPr="00466C8D">
              <w:rPr>
                <w:bCs/>
                <w:szCs w:val="22"/>
                <w:lang w:val="fr-FR" w:eastAsia="en-CA"/>
              </w:rPr>
              <w:t>’</w:t>
            </w:r>
            <w:r w:rsidRPr="00466C8D">
              <w:rPr>
                <w:bCs/>
                <w:szCs w:val="22"/>
                <w:lang w:val="fr-FR" w:eastAsia="en-CA"/>
              </w:rPr>
              <w:t>OMPI d</w:t>
            </w:r>
            <w:r w:rsidR="008C13C5" w:rsidRPr="00466C8D">
              <w:rPr>
                <w:bCs/>
                <w:szCs w:val="22"/>
                <w:lang w:val="fr-FR" w:eastAsia="en-CA"/>
              </w:rPr>
              <w:t>’</w:t>
            </w:r>
            <w:r w:rsidRPr="00466C8D">
              <w:rPr>
                <w:bCs/>
                <w:szCs w:val="22"/>
                <w:lang w:val="fr-FR" w:eastAsia="en-CA"/>
              </w:rPr>
              <w:t xml:space="preserve">intensifier sa coopération avec les institutions des </w:t>
            </w:r>
            <w:r w:rsidR="008C13C5" w:rsidRPr="00466C8D">
              <w:rPr>
                <w:bCs/>
                <w:szCs w:val="22"/>
                <w:lang w:val="fr-FR" w:eastAsia="en-CA"/>
              </w:rPr>
              <w:t>Nations Unies</w:t>
            </w:r>
            <w:r w:rsidRPr="00466C8D">
              <w:rPr>
                <w:bCs/>
                <w:szCs w:val="22"/>
                <w:lang w:val="fr-FR" w:eastAsia="en-CA"/>
              </w:rPr>
              <w:t>, en particulier la CNUCED, le PNUE, l</w:t>
            </w:r>
            <w:r w:rsidR="008C13C5" w:rsidRPr="00466C8D">
              <w:rPr>
                <w:bCs/>
                <w:szCs w:val="22"/>
                <w:lang w:val="fr-FR" w:eastAsia="en-CA"/>
              </w:rPr>
              <w:t>’</w:t>
            </w:r>
            <w:r w:rsidRPr="00466C8D">
              <w:rPr>
                <w:bCs/>
                <w:szCs w:val="22"/>
                <w:lang w:val="fr-FR" w:eastAsia="en-CA"/>
              </w:rPr>
              <w:t xml:space="preserve">OMS, </w:t>
            </w:r>
            <w:r w:rsidRPr="00466C8D">
              <w:rPr>
                <w:bCs/>
                <w:szCs w:val="22"/>
                <w:lang w:val="fr-FR" w:eastAsia="en-CA"/>
              </w:rPr>
              <w:lastRenderedPageBreak/>
              <w:t>l</w:t>
            </w:r>
            <w:r w:rsidR="008C13C5" w:rsidRPr="00466C8D">
              <w:rPr>
                <w:bCs/>
                <w:szCs w:val="22"/>
                <w:lang w:val="fr-FR" w:eastAsia="en-CA"/>
              </w:rPr>
              <w:t>’</w:t>
            </w:r>
            <w:r w:rsidRPr="00466C8D">
              <w:rPr>
                <w:bCs/>
                <w:szCs w:val="22"/>
                <w:lang w:val="fr-FR" w:eastAsia="en-CA"/>
              </w:rPr>
              <w:t>ONUDI, l</w:t>
            </w:r>
            <w:r w:rsidR="008C13C5" w:rsidRPr="00466C8D">
              <w:rPr>
                <w:bCs/>
                <w:szCs w:val="22"/>
                <w:lang w:val="fr-FR" w:eastAsia="en-CA"/>
              </w:rPr>
              <w:t>’</w:t>
            </w:r>
            <w:r w:rsidRPr="00466C8D">
              <w:rPr>
                <w:bCs/>
                <w:szCs w:val="22"/>
                <w:lang w:val="fr-FR" w:eastAsia="en-CA"/>
              </w:rPr>
              <w:t>UNESCO et d</w:t>
            </w:r>
            <w:r w:rsidR="008C13C5" w:rsidRPr="00466C8D">
              <w:rPr>
                <w:bCs/>
                <w:szCs w:val="22"/>
                <w:lang w:val="fr-FR" w:eastAsia="en-CA"/>
              </w:rPr>
              <w:t>’</w:t>
            </w:r>
            <w:r w:rsidRPr="00466C8D">
              <w:rPr>
                <w:bCs/>
                <w:szCs w:val="22"/>
                <w:lang w:val="fr-FR" w:eastAsia="en-CA"/>
              </w:rPr>
              <w:t>autres organisations internationales compétentes, notamment l</w:t>
            </w:r>
            <w:r w:rsidR="008C13C5" w:rsidRPr="00466C8D">
              <w:rPr>
                <w:bCs/>
                <w:szCs w:val="22"/>
                <w:lang w:val="fr-FR" w:eastAsia="en-CA"/>
              </w:rPr>
              <w:t>’</w:t>
            </w:r>
            <w:r w:rsidRPr="00466C8D">
              <w:rPr>
                <w:bCs/>
                <w:szCs w:val="22"/>
                <w:lang w:val="fr-FR" w:eastAsia="en-CA"/>
              </w:rPr>
              <w:t>OMC, sur les questions relatives à la propriété intellectuelle et conformément aux orientations données par les États membres, afin de renforcer la coordination pour une efficacité maximum dans l</w:t>
            </w:r>
            <w:r w:rsidR="008C13C5" w:rsidRPr="00466C8D">
              <w:rPr>
                <w:bCs/>
                <w:szCs w:val="22"/>
                <w:lang w:val="fr-FR" w:eastAsia="en-CA"/>
              </w:rPr>
              <w:t>’</w:t>
            </w:r>
            <w:r w:rsidRPr="00466C8D">
              <w:rPr>
                <w:bCs/>
                <w:szCs w:val="22"/>
                <w:lang w:val="fr-FR" w:eastAsia="en-CA"/>
              </w:rPr>
              <w:t>application de programmes de développement.</w:t>
            </w:r>
          </w:p>
        </w:tc>
        <w:tc>
          <w:tcPr>
            <w:tcW w:w="1984"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Non encore examinée par le comité.</w:t>
            </w:r>
          </w:p>
        </w:tc>
        <w:tc>
          <w:tcPr>
            <w:tcW w:w="6521"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bCs/>
                <w:szCs w:val="22"/>
                <w:lang w:val="fr-FR" w:eastAsia="en-CA"/>
              </w:rPr>
              <w:t>Si les activités de mise en œuvre doivent encore être examinées par le comité, dans la pratique la recommandation a déjà été appliquée, en particulier dans le contexte des projets</w:t>
            </w:r>
            <w:r w:rsidRPr="00466C8D">
              <w:rPr>
                <w:szCs w:val="22"/>
                <w:lang w:val="fr-FR"/>
              </w:rPr>
              <w:t xml:space="preserve"> </w:t>
            </w:r>
            <w:r w:rsidR="00AC5042" w:rsidRPr="00466C8D">
              <w:rPr>
                <w:szCs w:val="22"/>
                <w:lang w:val="fr-FR"/>
              </w:rPr>
              <w:t>“</w:t>
            </w:r>
            <w:r w:rsidRPr="00466C8D">
              <w:rPr>
                <w:szCs w:val="22"/>
                <w:lang w:val="fr-FR"/>
              </w:rPr>
              <w:t>Renforcement de la coopération Sud</w:t>
            </w:r>
            <w:r w:rsidR="00466C8D" w:rsidRPr="00466C8D">
              <w:rPr>
                <w:szCs w:val="22"/>
                <w:lang w:val="fr-FR"/>
              </w:rPr>
              <w:noBreakHyphen/>
            </w:r>
            <w:r w:rsidRPr="00466C8D">
              <w:rPr>
                <w:szCs w:val="22"/>
                <w:lang w:val="fr-FR"/>
              </w:rPr>
              <w:t>Sud dans le domaine de la propriété intellectuelle au service du développement parmi les pays en développement et les pays les moins avancés</w:t>
            </w:r>
            <w:r w:rsidR="00AC5042" w:rsidRPr="00466C8D">
              <w:rPr>
                <w:szCs w:val="22"/>
                <w:lang w:val="fr-FR"/>
              </w:rPr>
              <w:t>”</w:t>
            </w:r>
            <w:r w:rsidRPr="00466C8D">
              <w:rPr>
                <w:szCs w:val="22"/>
                <w:lang w:val="fr-FR"/>
              </w:rPr>
              <w:t xml:space="preserve"> (projet </w:t>
            </w:r>
            <w:r w:rsidRPr="00466C8D">
              <w:rPr>
                <w:bCs/>
                <w:szCs w:val="22"/>
                <w:lang w:val="fr-FR" w:eastAsia="en-CA"/>
              </w:rPr>
              <w:t xml:space="preserve">DA_1_10_11_13_19_25_32_01 </w:t>
            </w:r>
            <w:r w:rsidRPr="00466C8D">
              <w:rPr>
                <w:szCs w:val="22"/>
                <w:lang w:val="fr-FR"/>
              </w:rPr>
              <w:t xml:space="preserve">figurant dans le document </w:t>
            </w:r>
            <w:r w:rsidRPr="00466C8D">
              <w:rPr>
                <w:szCs w:val="22"/>
                <w:lang w:val="fr-FR"/>
              </w:rPr>
              <w:lastRenderedPageBreak/>
              <w:t xml:space="preserve">CDIP/7/6) et </w:t>
            </w:r>
            <w:r w:rsidR="00AC5042" w:rsidRPr="00466C8D">
              <w:rPr>
                <w:szCs w:val="22"/>
                <w:lang w:val="fr-FR"/>
              </w:rPr>
              <w:t>“</w:t>
            </w:r>
            <w:r w:rsidRPr="00466C8D">
              <w:rPr>
                <w:bCs/>
                <w:szCs w:val="22"/>
                <w:lang w:val="fr-FR" w:eastAsia="en-CA"/>
              </w:rPr>
              <w:t>Propriété intellectuelle et fuite des cerveaux</w:t>
            </w:r>
            <w:r w:rsidR="00AC5042" w:rsidRPr="00466C8D">
              <w:rPr>
                <w:bCs/>
                <w:szCs w:val="22"/>
                <w:lang w:val="fr-FR" w:eastAsia="en-CA"/>
              </w:rPr>
              <w:t>”</w:t>
            </w:r>
            <w:r w:rsidRPr="00466C8D">
              <w:rPr>
                <w:bCs/>
                <w:szCs w:val="22"/>
                <w:lang w:val="fr-FR" w:eastAsia="en-CA"/>
              </w:rPr>
              <w:t xml:space="preserve"> </w:t>
            </w:r>
            <w:r w:rsidRPr="00466C8D">
              <w:rPr>
                <w:szCs w:val="22"/>
                <w:lang w:val="fr-FR"/>
              </w:rPr>
              <w:t>(projet DA_39_40_01 figurant dans le document CDIP/7/4).</w:t>
            </w:r>
          </w:p>
          <w:p w:rsidR="0098560D" w:rsidRPr="00466C8D" w:rsidRDefault="0098560D" w:rsidP="00570239">
            <w:pPr>
              <w:rPr>
                <w:szCs w:val="22"/>
                <w:lang w:val="fr-FR"/>
              </w:rPr>
            </w:pPr>
          </w:p>
          <w:p w:rsidR="0098560D" w:rsidRPr="00466C8D" w:rsidRDefault="0098560D" w:rsidP="00570239">
            <w:pPr>
              <w:rPr>
                <w:bCs/>
                <w:szCs w:val="22"/>
                <w:highlight w:val="green"/>
                <w:lang w:val="fr-FR" w:eastAsia="en-CA"/>
              </w:rPr>
            </w:pPr>
            <w:r w:rsidRPr="00466C8D">
              <w:rPr>
                <w:bCs/>
                <w:szCs w:val="22"/>
                <w:lang w:val="fr-FR" w:eastAsia="en-CA"/>
              </w:rPr>
              <w:t>Des rapports d</w:t>
            </w:r>
            <w:r w:rsidR="008C13C5" w:rsidRPr="00466C8D">
              <w:rPr>
                <w:bCs/>
                <w:szCs w:val="22"/>
                <w:lang w:val="fr-FR" w:eastAsia="en-CA"/>
              </w:rPr>
              <w:t>’</w:t>
            </w:r>
            <w:r w:rsidRPr="00466C8D">
              <w:rPr>
                <w:bCs/>
                <w:szCs w:val="22"/>
                <w:lang w:val="fr-FR" w:eastAsia="en-CA"/>
              </w:rPr>
              <w:t xml:space="preserve">évaluation concernant ces projets ont été présentés pour examen à la </w:t>
            </w:r>
            <w:r w:rsidRPr="00466C8D">
              <w:rPr>
                <w:rFonts w:eastAsia="Calibri"/>
                <w:bCs/>
                <w:szCs w:val="22"/>
                <w:lang w:val="fr-FR" w:eastAsia="en-US"/>
              </w:rPr>
              <w:t>treizième </w:t>
            </w:r>
            <w:r w:rsidRPr="00466C8D">
              <w:rPr>
                <w:bCs/>
                <w:szCs w:val="22"/>
                <w:lang w:val="fr-FR" w:eastAsia="en-CA"/>
              </w:rPr>
              <w:t>session du CDIP et figurent respectivement dans les documents CDIP/13/4 et CDIP/13/5.</w:t>
            </w:r>
          </w:p>
          <w:p w:rsidR="0098560D" w:rsidRPr="00466C8D" w:rsidRDefault="0098560D" w:rsidP="00570239">
            <w:pPr>
              <w:rPr>
                <w:bCs/>
                <w:szCs w:val="22"/>
                <w:highlight w:val="yellow"/>
                <w:lang w:val="fr-FR" w:eastAsia="en-CA"/>
              </w:rPr>
            </w:pPr>
          </w:p>
          <w:p w:rsidR="0098560D" w:rsidRPr="00466C8D" w:rsidRDefault="0098560D" w:rsidP="00570239">
            <w:pPr>
              <w:rPr>
                <w:bCs/>
                <w:szCs w:val="22"/>
                <w:lang w:val="fr-FR"/>
              </w:rPr>
            </w:pPr>
            <w:r w:rsidRPr="00466C8D">
              <w:rPr>
                <w:bCs/>
                <w:szCs w:val="22"/>
                <w:lang w:val="fr-FR" w:eastAsia="en-CA"/>
              </w:rPr>
              <w:t xml:space="preserve">Cette recommandation est également traitée par le Projet </w:t>
            </w:r>
            <w:r w:rsidR="00AC5042" w:rsidRPr="00466C8D">
              <w:rPr>
                <w:bCs/>
                <w:szCs w:val="22"/>
                <w:lang w:val="fr-FR" w:eastAsia="en-CA"/>
              </w:rPr>
              <w:t>“</w:t>
            </w:r>
            <w:r w:rsidRPr="00466C8D">
              <w:rPr>
                <w:bCs/>
                <w:szCs w:val="22"/>
                <w:lang w:val="fr-FR" w:eastAsia="en-CA"/>
              </w:rPr>
              <w:t>Propriété intellectuelle, tourisme et culture</w:t>
            </w:r>
            <w:r w:rsidR="004550B8" w:rsidRPr="00466C8D">
              <w:rPr>
                <w:bCs/>
                <w:szCs w:val="22"/>
                <w:lang w:val="fr-FR" w:eastAsia="en-CA"/>
              </w:rPr>
              <w:t> </w:t>
            </w:r>
            <w:r w:rsidRPr="00466C8D">
              <w:rPr>
                <w:bCs/>
                <w:szCs w:val="22"/>
                <w:lang w:val="fr-FR" w:eastAsia="en-CA"/>
              </w:rPr>
              <w:t>: contribution aux objectifs de développement et promotion du patrimoine culturel en Égypte et dans d</w:t>
            </w:r>
            <w:r w:rsidR="008C13C5" w:rsidRPr="00466C8D">
              <w:rPr>
                <w:bCs/>
                <w:szCs w:val="22"/>
                <w:lang w:val="fr-FR" w:eastAsia="en-CA"/>
              </w:rPr>
              <w:t>’</w:t>
            </w:r>
            <w:r w:rsidRPr="00466C8D">
              <w:rPr>
                <w:bCs/>
                <w:szCs w:val="22"/>
                <w:lang w:val="fr-FR" w:eastAsia="en-CA"/>
              </w:rPr>
              <w:t>autres pays en développement</w:t>
            </w:r>
            <w:r w:rsidR="00AC5042" w:rsidRPr="00466C8D">
              <w:rPr>
                <w:bCs/>
                <w:szCs w:val="22"/>
                <w:lang w:val="fr-FR" w:eastAsia="en-CA"/>
              </w:rPr>
              <w:t>”</w:t>
            </w:r>
            <w:r w:rsidRPr="00466C8D">
              <w:rPr>
                <w:bCs/>
                <w:szCs w:val="22"/>
                <w:lang w:val="fr-FR" w:eastAsia="en-CA"/>
              </w:rPr>
              <w:t xml:space="preserve"> (projet DA_1_10_12_40_01 figurant dans le document CDIP/15/7</w:t>
            </w:r>
            <w:r w:rsidR="004550B8" w:rsidRPr="00466C8D">
              <w:rPr>
                <w:bCs/>
                <w:szCs w:val="22"/>
                <w:lang w:val="fr-FR" w:eastAsia="en-CA"/>
              </w:rPr>
              <w:t> </w:t>
            </w:r>
            <w:proofErr w:type="spellStart"/>
            <w:r w:rsidRPr="00466C8D">
              <w:rPr>
                <w:bCs/>
                <w:szCs w:val="22"/>
                <w:lang w:val="fr-FR" w:eastAsia="en-CA"/>
              </w:rPr>
              <w:t>Rev</w:t>
            </w:r>
            <w:proofErr w:type="spellEnd"/>
            <w:r w:rsidRPr="00466C8D">
              <w:rPr>
                <w:bCs/>
                <w:szCs w:val="22"/>
                <w:lang w:val="fr-FR" w:eastAsia="en-CA"/>
              </w:rPr>
              <w:t>.)</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p>
        </w:tc>
        <w:tc>
          <w:tcPr>
            <w:tcW w:w="1417"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CDIP/10/2</w:t>
            </w:r>
          </w:p>
          <w:p w:rsidR="0098560D" w:rsidRPr="00466C8D" w:rsidRDefault="0098560D" w:rsidP="00570239">
            <w:pPr>
              <w:rPr>
                <w:bCs/>
                <w:szCs w:val="22"/>
                <w:lang w:val="fr-FR" w:eastAsia="en-CA"/>
              </w:rPr>
            </w:pPr>
            <w:r w:rsidRPr="00466C8D">
              <w:rPr>
                <w:bCs/>
                <w:szCs w:val="22"/>
                <w:lang w:val="fr-FR"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Borders>
              <w:right w:val="single" w:sz="4" w:space="0" w:color="auto"/>
            </w:tcBorders>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Effectuer une étude des activités d</w:t>
            </w:r>
            <w:r w:rsidR="008C13C5" w:rsidRPr="00466C8D">
              <w:rPr>
                <w:bCs/>
                <w:szCs w:val="22"/>
                <w:lang w:val="fr-FR" w:eastAsia="en-CA"/>
              </w:rPr>
              <w:t>’</w:t>
            </w:r>
            <w:r w:rsidRPr="00466C8D">
              <w:rPr>
                <w:bCs/>
                <w:szCs w:val="22"/>
                <w:lang w:val="fr-FR" w:eastAsia="en-CA"/>
              </w:rPr>
              <w:t>assistance technique de l</w:t>
            </w:r>
            <w:r w:rsidR="008C13C5" w:rsidRPr="00466C8D">
              <w:rPr>
                <w:bCs/>
                <w:szCs w:val="22"/>
                <w:lang w:val="fr-FR" w:eastAsia="en-CA"/>
              </w:rPr>
              <w:t>’</w:t>
            </w:r>
            <w:r w:rsidRPr="00466C8D">
              <w:rPr>
                <w:bCs/>
                <w:szCs w:val="22"/>
                <w:lang w:val="fr-FR" w:eastAsia="en-CA"/>
              </w:rPr>
              <w:t>OMPI existantes dans le domaine de la coopération et du développement.</w:t>
            </w:r>
          </w:p>
        </w:tc>
        <w:tc>
          <w:tcPr>
            <w:tcW w:w="1984"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Examin</w:t>
            </w:r>
            <w:r w:rsidR="00466C8D" w:rsidRPr="00466C8D">
              <w:rPr>
                <w:bCs/>
                <w:szCs w:val="22"/>
                <w:lang w:val="fr-FR"/>
              </w:rPr>
              <w:t>ée.  Ac</w:t>
            </w:r>
            <w:r w:rsidRPr="00466C8D">
              <w:rPr>
                <w:bCs/>
                <w:szCs w:val="22"/>
                <w:lang w:val="fr-FR"/>
              </w:rPr>
              <w:t>tivités approuvées (CDIP/4/8).</w:t>
            </w:r>
          </w:p>
          <w:p w:rsidR="0098560D" w:rsidRPr="00466C8D" w:rsidRDefault="0098560D" w:rsidP="00570239">
            <w:pPr>
              <w:rPr>
                <w:bCs/>
                <w:szCs w:val="22"/>
                <w:lang w:val="fr-FR"/>
              </w:rPr>
            </w:pPr>
            <w:r w:rsidRPr="00466C8D">
              <w:rPr>
                <w:bCs/>
                <w:szCs w:val="22"/>
                <w:lang w:val="fr-FR"/>
              </w:rPr>
              <w:t>Poursuite de l</w:t>
            </w:r>
            <w:r w:rsidR="008C13C5" w:rsidRPr="00466C8D">
              <w:rPr>
                <w:bCs/>
                <w:szCs w:val="22"/>
                <w:lang w:val="fr-FR"/>
              </w:rPr>
              <w:t>’</w:t>
            </w:r>
            <w:r w:rsidRPr="00466C8D">
              <w:rPr>
                <w:bCs/>
                <w:szCs w:val="22"/>
                <w:lang w:val="fr-FR"/>
              </w:rPr>
              <w:t>examen dans le cadre du document CDIP/8/INF/1.</w:t>
            </w:r>
          </w:p>
        </w:tc>
        <w:tc>
          <w:tcPr>
            <w:tcW w:w="6521"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En cours d</w:t>
            </w:r>
            <w:r w:rsidR="008C13C5" w:rsidRPr="00466C8D">
              <w:rPr>
                <w:bCs/>
                <w:szCs w:val="22"/>
                <w:lang w:val="fr-FR"/>
              </w:rPr>
              <w:t>’</w:t>
            </w:r>
            <w:r w:rsidRPr="00466C8D">
              <w:rPr>
                <w:bCs/>
                <w:szCs w:val="22"/>
                <w:lang w:val="fr-FR"/>
              </w:rPr>
              <w:t>application depuis janvier 2010.</w:t>
            </w:r>
          </w:p>
          <w:p w:rsidR="0098560D" w:rsidRPr="00466C8D" w:rsidRDefault="0098560D" w:rsidP="00570239">
            <w:pPr>
              <w:rPr>
                <w:bCs/>
                <w:szCs w:val="22"/>
                <w:lang w:val="fr-FR"/>
              </w:rPr>
            </w:pPr>
          </w:p>
          <w:p w:rsidR="0098560D" w:rsidRPr="00466C8D" w:rsidRDefault="0098560D" w:rsidP="00570239">
            <w:pPr>
              <w:rPr>
                <w:bCs/>
                <w:szCs w:val="22"/>
                <w:lang w:val="fr-FR" w:eastAsia="en-CA"/>
              </w:rPr>
            </w:pPr>
            <w:r w:rsidRPr="00466C8D">
              <w:rPr>
                <w:bCs/>
                <w:szCs w:val="22"/>
                <w:lang w:val="fr-FR" w:eastAsia="en-CA"/>
              </w:rPr>
              <w:t>Cette recommandation est traitée dans le cadre du projet sur l</w:t>
            </w:r>
            <w:r w:rsidR="008C13C5" w:rsidRPr="00466C8D">
              <w:rPr>
                <w:bCs/>
                <w:szCs w:val="22"/>
                <w:lang w:val="fr-FR" w:eastAsia="en-CA"/>
              </w:rPr>
              <w:t>’</w:t>
            </w:r>
            <w:r w:rsidRPr="00466C8D">
              <w:rPr>
                <w:bCs/>
                <w:szCs w:val="22"/>
                <w:lang w:val="fr-FR" w:eastAsia="en-CA"/>
              </w:rPr>
              <w:t>amélioration du cadre de gestion axée sur les résultats mis en œuvre par l</w:t>
            </w:r>
            <w:r w:rsidR="008C13C5" w:rsidRPr="00466C8D">
              <w:rPr>
                <w:bCs/>
                <w:szCs w:val="22"/>
                <w:lang w:val="fr-FR" w:eastAsia="en-CA"/>
              </w:rPr>
              <w:t>’</w:t>
            </w:r>
            <w:r w:rsidRPr="00466C8D">
              <w:rPr>
                <w:bCs/>
                <w:szCs w:val="22"/>
                <w:lang w:val="fr-FR" w:eastAsia="en-CA"/>
              </w:rPr>
              <w:t>OMPI aux fins du suivi et de l</w:t>
            </w:r>
            <w:r w:rsidR="008C13C5" w:rsidRPr="00466C8D">
              <w:rPr>
                <w:bCs/>
                <w:szCs w:val="22"/>
                <w:lang w:val="fr-FR" w:eastAsia="en-CA"/>
              </w:rPr>
              <w:t>’</w:t>
            </w:r>
            <w:r w:rsidRPr="00466C8D">
              <w:rPr>
                <w:bCs/>
                <w:szCs w:val="22"/>
                <w:lang w:val="fr-FR" w:eastAsia="en-CA"/>
              </w:rPr>
              <w:t>évaluation des activités de développement (projet DA_33_38_41_01 figurant dans le document CDIP/4/8 </w:t>
            </w:r>
            <w:proofErr w:type="spellStart"/>
            <w:r w:rsidRPr="00466C8D">
              <w:rPr>
                <w:bCs/>
                <w:szCs w:val="22"/>
                <w:lang w:val="fr-FR" w:eastAsia="en-CA"/>
              </w:rPr>
              <w:t>Rev</w:t>
            </w:r>
            <w:proofErr w:type="spellEnd"/>
            <w:r w:rsidRPr="00466C8D">
              <w:rPr>
                <w:szCs w:val="22"/>
                <w:lang w:val="fr-FR"/>
              </w:rPr>
              <w:t>.</w:t>
            </w:r>
            <w:r w:rsidRPr="00466C8D">
              <w:rPr>
                <w:bCs/>
                <w:szCs w:val="22"/>
                <w:lang w:val="fr-FR" w:eastAsia="en-CA"/>
              </w:rPr>
              <w:t>).</w:t>
            </w:r>
          </w:p>
          <w:p w:rsidR="0098560D" w:rsidRPr="00466C8D" w:rsidRDefault="0098560D" w:rsidP="00570239">
            <w:pPr>
              <w:rPr>
                <w:bCs/>
                <w:szCs w:val="22"/>
                <w:lang w:val="fr-FR" w:eastAsia="en-CA"/>
              </w:rPr>
            </w:pPr>
          </w:p>
          <w:p w:rsidR="0098560D" w:rsidRPr="00466C8D" w:rsidRDefault="0098560D" w:rsidP="00570239">
            <w:pPr>
              <w:rPr>
                <w:bCs/>
                <w:szCs w:val="22"/>
                <w:lang w:val="fr-FR"/>
              </w:rPr>
            </w:pPr>
            <w:r w:rsidRPr="00466C8D">
              <w:rPr>
                <w:szCs w:val="22"/>
                <w:lang w:val="fr-FR" w:eastAsia="en-CA"/>
              </w:rPr>
              <w:t>Le rapport d</w:t>
            </w:r>
            <w:r w:rsidR="008C13C5" w:rsidRPr="00466C8D">
              <w:rPr>
                <w:szCs w:val="22"/>
                <w:lang w:val="fr-FR" w:eastAsia="en-CA"/>
              </w:rPr>
              <w:t>’</w:t>
            </w:r>
            <w:r w:rsidRPr="00466C8D">
              <w:rPr>
                <w:szCs w:val="22"/>
                <w:lang w:val="fr-FR" w:eastAsia="en-CA"/>
              </w:rPr>
              <w:t xml:space="preserve">évaluation concernant ce projet a été soumis pour examen à la douzième session du CDIP et figure dans le document </w:t>
            </w:r>
            <w:r w:rsidRPr="00466C8D">
              <w:rPr>
                <w:bCs/>
                <w:szCs w:val="22"/>
                <w:lang w:val="fr-FR" w:eastAsia="en-CA"/>
              </w:rPr>
              <w:t>CDIP/12/4.</w:t>
            </w: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tc>
        <w:tc>
          <w:tcPr>
            <w:tcW w:w="1417" w:type="dxa"/>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CDIP/8/2</w:t>
            </w:r>
          </w:p>
          <w:p w:rsidR="0098560D" w:rsidRPr="00466C8D" w:rsidRDefault="0098560D" w:rsidP="00570239">
            <w:pPr>
              <w:rPr>
                <w:bCs/>
                <w:szCs w:val="22"/>
                <w:lang w:val="fr-FR" w:eastAsia="en-CA"/>
              </w:rPr>
            </w:pPr>
            <w:r w:rsidRPr="00466C8D">
              <w:rPr>
                <w:bCs/>
                <w:szCs w:val="22"/>
                <w:lang w:val="fr-FR" w:eastAsia="en-CA"/>
              </w:rPr>
              <w:t>CDIP/10/2</w:t>
            </w:r>
          </w:p>
          <w:p w:rsidR="0098560D" w:rsidRPr="00466C8D" w:rsidRDefault="0098560D" w:rsidP="00570239">
            <w:pPr>
              <w:rPr>
                <w:bCs/>
                <w:szCs w:val="22"/>
                <w:lang w:val="fr-FR" w:eastAsia="en-CA"/>
              </w:rPr>
            </w:pPr>
            <w:r w:rsidRPr="00466C8D">
              <w:rPr>
                <w:bCs/>
                <w:szCs w:val="22"/>
                <w:lang w:val="fr-FR" w:eastAsia="en-CA"/>
              </w:rPr>
              <w:t>CDIP/12/4</w:t>
            </w:r>
          </w:p>
        </w:tc>
      </w:tr>
      <w:tr w:rsidR="00466C8D" w:rsidRPr="00466C8D" w:rsidTr="00570239">
        <w:tc>
          <w:tcPr>
            <w:tcW w:w="807" w:type="dxa"/>
            <w:tcBorders>
              <w:bottom w:val="single" w:sz="4" w:space="0" w:color="auto"/>
            </w:tcBorders>
            <w:shd w:val="clear" w:color="auto" w:fill="auto"/>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Borders>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 xml:space="preserve">Renforcer les mesures visant à assurer une </w:t>
            </w:r>
            <w:r w:rsidRPr="00466C8D">
              <w:rPr>
                <w:bCs/>
                <w:szCs w:val="22"/>
                <w:lang w:val="fr-FR" w:eastAsia="en-CA"/>
              </w:rPr>
              <w:lastRenderedPageBreak/>
              <w:t>large participation de la société civile dans son ensemble aux activités de l</w:t>
            </w:r>
            <w:r w:rsidR="008C13C5" w:rsidRPr="00466C8D">
              <w:rPr>
                <w:bCs/>
                <w:szCs w:val="22"/>
                <w:lang w:val="fr-FR" w:eastAsia="en-CA"/>
              </w:rPr>
              <w:t>’</w:t>
            </w:r>
            <w:r w:rsidRPr="00466C8D">
              <w:rPr>
                <w:bCs/>
                <w:szCs w:val="22"/>
                <w:lang w:val="fr-FR" w:eastAsia="en-CA"/>
              </w:rPr>
              <w:t>OMPI, conformément à ses critères concernant l</w:t>
            </w:r>
            <w:r w:rsidR="008C13C5" w:rsidRPr="00466C8D">
              <w:rPr>
                <w:bCs/>
                <w:szCs w:val="22"/>
                <w:lang w:val="fr-FR" w:eastAsia="en-CA"/>
              </w:rPr>
              <w:t>’</w:t>
            </w:r>
            <w:r w:rsidRPr="00466C8D">
              <w:rPr>
                <w:bCs/>
                <w:szCs w:val="22"/>
                <w:lang w:val="fr-FR" w:eastAsia="en-CA"/>
              </w:rPr>
              <w:t>admission et l</w:t>
            </w:r>
            <w:r w:rsidR="008C13C5" w:rsidRPr="00466C8D">
              <w:rPr>
                <w:bCs/>
                <w:szCs w:val="22"/>
                <w:lang w:val="fr-FR" w:eastAsia="en-CA"/>
              </w:rPr>
              <w:t>’</w:t>
            </w:r>
            <w:r w:rsidRPr="00466C8D">
              <w:rPr>
                <w:bCs/>
                <w:szCs w:val="22"/>
                <w:lang w:val="fr-FR" w:eastAsia="en-CA"/>
              </w:rPr>
              <w:t>accréditation des ONG, tout en gardant cette question à l</w:t>
            </w:r>
            <w:r w:rsidR="008C13C5" w:rsidRPr="00466C8D">
              <w:rPr>
                <w:bCs/>
                <w:szCs w:val="22"/>
                <w:lang w:val="fr-FR" w:eastAsia="en-CA"/>
              </w:rPr>
              <w:t>’</w:t>
            </w:r>
            <w:r w:rsidRPr="00466C8D">
              <w:rPr>
                <w:bCs/>
                <w:szCs w:val="22"/>
                <w:lang w:val="fr-FR" w:eastAsia="en-CA"/>
              </w:rPr>
              <w:t>ordre du jour.</w:t>
            </w:r>
          </w:p>
        </w:tc>
        <w:tc>
          <w:tcPr>
            <w:tcW w:w="1984" w:type="dxa"/>
            <w:tcBorders>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 xml:space="preserve">Examinée dans le cadre du rapport </w:t>
            </w:r>
            <w:r w:rsidRPr="00466C8D">
              <w:rPr>
                <w:bCs/>
                <w:szCs w:val="22"/>
                <w:lang w:val="fr-FR" w:eastAsia="en-CA"/>
              </w:rPr>
              <w:lastRenderedPageBreak/>
              <w:t>intérimaire (documents CDIP/3/5, CDIP/6/3 et CDIP/8/2).</w:t>
            </w:r>
          </w:p>
        </w:tc>
        <w:tc>
          <w:tcPr>
            <w:tcW w:w="6521" w:type="dxa"/>
            <w:tcBorders>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Les activités relatives à l</w:t>
            </w:r>
            <w:r w:rsidR="008C13C5" w:rsidRPr="00466C8D">
              <w:rPr>
                <w:bCs/>
                <w:szCs w:val="22"/>
                <w:lang w:val="fr-FR" w:eastAsia="en-CA"/>
              </w:rPr>
              <w:t>’</w:t>
            </w:r>
            <w:r w:rsidRPr="00466C8D">
              <w:rPr>
                <w:bCs/>
                <w:szCs w:val="22"/>
                <w:lang w:val="fr-FR" w:eastAsia="en-CA"/>
              </w:rPr>
              <w:t xml:space="preserve">application sont examinées par le comité, mais, dans la pratique, la recommandation est déjà en </w:t>
            </w:r>
            <w:r w:rsidRPr="00466C8D">
              <w:rPr>
                <w:bCs/>
                <w:szCs w:val="22"/>
                <w:lang w:val="fr-FR" w:eastAsia="en-CA"/>
              </w:rPr>
              <w:lastRenderedPageBreak/>
              <w:t>cours d</w:t>
            </w:r>
            <w:r w:rsidR="008C13C5" w:rsidRPr="00466C8D">
              <w:rPr>
                <w:bCs/>
                <w:szCs w:val="22"/>
                <w:lang w:val="fr-FR" w:eastAsia="en-CA"/>
              </w:rPr>
              <w:t>’</w:t>
            </w:r>
            <w:r w:rsidRPr="00466C8D">
              <w:rPr>
                <w:bCs/>
                <w:szCs w:val="22"/>
                <w:lang w:val="fr-FR" w:eastAsia="en-CA"/>
              </w:rPr>
              <w:t>application.</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En 2015, une organisation intergouvernementale, cinq organisations non gouvernementales internationales et trois organisations non gouvernementales nationales ont obtenu le statut d</w:t>
            </w:r>
            <w:r w:rsidR="008C13C5" w:rsidRPr="00466C8D">
              <w:rPr>
                <w:bCs/>
                <w:szCs w:val="22"/>
                <w:lang w:val="fr-FR" w:eastAsia="en-CA"/>
              </w:rPr>
              <w:t>’</w:t>
            </w:r>
            <w:r w:rsidRPr="00466C8D">
              <w:rPr>
                <w:bCs/>
                <w:szCs w:val="22"/>
                <w:lang w:val="fr-FR" w:eastAsia="en-CA"/>
              </w:rPr>
              <w:t>observateur à l</w:t>
            </w:r>
            <w:r w:rsidR="008C13C5" w:rsidRPr="00466C8D">
              <w:rPr>
                <w:bCs/>
                <w:szCs w:val="22"/>
                <w:lang w:val="fr-FR" w:eastAsia="en-CA"/>
              </w:rPr>
              <w:t>’</w:t>
            </w:r>
            <w:r w:rsidRPr="00466C8D">
              <w:rPr>
                <w:bCs/>
                <w:szCs w:val="22"/>
                <w:lang w:val="fr-FR" w:eastAsia="en-CA"/>
              </w:rPr>
              <w:t>O</w:t>
            </w:r>
            <w:r w:rsidR="00466C8D" w:rsidRPr="00466C8D">
              <w:rPr>
                <w:bCs/>
                <w:szCs w:val="22"/>
                <w:lang w:val="fr-FR" w:eastAsia="en-CA"/>
              </w:rPr>
              <w:t>MPI.  Au</w:t>
            </w:r>
            <w:r w:rsidRPr="00466C8D">
              <w:rPr>
                <w:bCs/>
                <w:szCs w:val="22"/>
                <w:lang w:val="fr-FR" w:eastAsia="en-CA"/>
              </w:rPr>
              <w:t xml:space="preserve"> total, 74 organisations intergouvernementales, 256 ONG internationales et 81 ONG nationales disposent à présent de ce stat</w:t>
            </w:r>
            <w:r w:rsidR="00466C8D" w:rsidRPr="00466C8D">
              <w:rPr>
                <w:bCs/>
                <w:szCs w:val="22"/>
                <w:lang w:val="fr-FR" w:eastAsia="en-CA"/>
              </w:rPr>
              <w:t>ut.  En</w:t>
            </w:r>
            <w:r w:rsidRPr="00466C8D">
              <w:rPr>
                <w:bCs/>
                <w:szCs w:val="22"/>
                <w:lang w:val="fr-FR" w:eastAsia="en-CA"/>
              </w:rPr>
              <w:t> outre, deux</w:t>
            </w:r>
            <w:r w:rsidR="004550B8" w:rsidRPr="00466C8D">
              <w:rPr>
                <w:bCs/>
                <w:szCs w:val="22"/>
                <w:lang w:val="fr-FR" w:eastAsia="en-CA"/>
              </w:rPr>
              <w:t> </w:t>
            </w:r>
            <w:r w:rsidRPr="00466C8D">
              <w:rPr>
                <w:bCs/>
                <w:szCs w:val="22"/>
                <w:lang w:val="fr-FR" w:eastAsia="en-CA"/>
              </w:rPr>
              <w:t>ONG ont demandé et obtenu le statut d</w:t>
            </w:r>
            <w:r w:rsidR="008C13C5" w:rsidRPr="00466C8D">
              <w:rPr>
                <w:bCs/>
                <w:szCs w:val="22"/>
                <w:lang w:val="fr-FR" w:eastAsia="en-CA"/>
              </w:rPr>
              <w:t>’</w:t>
            </w:r>
            <w:r w:rsidRPr="00466C8D">
              <w:rPr>
                <w:bCs/>
                <w:szCs w:val="22"/>
                <w:lang w:val="fr-FR" w:eastAsia="en-CA"/>
              </w:rPr>
              <w:t>observateur ad hoc leur permettant de participer au Comité permanent du droit d</w:t>
            </w:r>
            <w:r w:rsidR="008C13C5" w:rsidRPr="00466C8D">
              <w:rPr>
                <w:bCs/>
                <w:szCs w:val="22"/>
                <w:lang w:val="fr-FR" w:eastAsia="en-CA"/>
              </w:rPr>
              <w:t>’</w:t>
            </w:r>
            <w:r w:rsidRPr="00466C8D">
              <w:rPr>
                <w:bCs/>
                <w:szCs w:val="22"/>
                <w:lang w:val="fr-FR" w:eastAsia="en-CA"/>
              </w:rPr>
              <w:t>auteur et des droits connexes (SCCR).</w:t>
            </w:r>
          </w:p>
          <w:p w:rsidR="0098560D" w:rsidRPr="00466C8D" w:rsidRDefault="0098560D" w:rsidP="00570239">
            <w:pPr>
              <w:rPr>
                <w:bCs/>
                <w:szCs w:val="22"/>
                <w:lang w:val="fr-FR" w:eastAsia="en-CA"/>
              </w:rPr>
            </w:pPr>
          </w:p>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OMPI s</w:t>
            </w:r>
            <w:r w:rsidR="008C13C5" w:rsidRPr="00466C8D">
              <w:rPr>
                <w:bCs/>
                <w:szCs w:val="22"/>
                <w:lang w:val="fr-FR" w:eastAsia="en-CA"/>
              </w:rPr>
              <w:t>’</w:t>
            </w:r>
            <w:r w:rsidRPr="00466C8D">
              <w:rPr>
                <w:bCs/>
                <w:szCs w:val="22"/>
                <w:lang w:val="fr-FR" w:eastAsia="en-CA"/>
              </w:rPr>
              <w:t>est également employée à associer les participants des ONG à un certain nombre d</w:t>
            </w:r>
            <w:r w:rsidR="008C13C5" w:rsidRPr="00466C8D">
              <w:rPr>
                <w:bCs/>
                <w:szCs w:val="22"/>
                <w:lang w:val="fr-FR" w:eastAsia="en-CA"/>
              </w:rPr>
              <w:t>’</w:t>
            </w:r>
            <w:r w:rsidRPr="00466C8D">
              <w:rPr>
                <w:bCs/>
                <w:szCs w:val="22"/>
                <w:lang w:val="fr-FR" w:eastAsia="en-CA"/>
              </w:rPr>
              <w:t>activités entrepris</w:t>
            </w:r>
            <w:r w:rsidR="00466C8D" w:rsidRPr="00466C8D">
              <w:rPr>
                <w:bCs/>
                <w:szCs w:val="22"/>
                <w:lang w:val="fr-FR" w:eastAsia="en-CA"/>
              </w:rPr>
              <w:t>es.  Le</w:t>
            </w:r>
            <w:r w:rsidRPr="00466C8D">
              <w:rPr>
                <w:bCs/>
                <w:szCs w:val="22"/>
                <w:lang w:val="fr-FR" w:eastAsia="en-CA"/>
              </w:rPr>
              <w:t xml:space="preserve"> Directeur général a présidé en avril 2015 la réunion annuelle ouverte à toutes les ONG accréditées, leur donnant l</w:t>
            </w:r>
            <w:r w:rsidR="008C13C5" w:rsidRPr="00466C8D">
              <w:rPr>
                <w:bCs/>
                <w:szCs w:val="22"/>
                <w:lang w:val="fr-FR" w:eastAsia="en-CA"/>
              </w:rPr>
              <w:t>’</w:t>
            </w:r>
            <w:r w:rsidRPr="00466C8D">
              <w:rPr>
                <w:bCs/>
                <w:szCs w:val="22"/>
                <w:lang w:val="fr-FR" w:eastAsia="en-CA"/>
              </w:rPr>
              <w:t>occasion de dialoguer directement avec lui sur les priorités et les objectifs de l</w:t>
            </w:r>
            <w:r w:rsidR="008C13C5" w:rsidRPr="00466C8D">
              <w:rPr>
                <w:bCs/>
                <w:szCs w:val="22"/>
                <w:lang w:val="fr-FR" w:eastAsia="en-CA"/>
              </w:rPr>
              <w:t>’</w:t>
            </w:r>
            <w:r w:rsidRPr="00466C8D">
              <w:rPr>
                <w:bCs/>
                <w:szCs w:val="22"/>
                <w:lang w:val="fr-FR" w:eastAsia="en-CA"/>
              </w:rPr>
              <w:t>OMPI en 2015 et de témoigner des réalisations accomplies en 2014.</w:t>
            </w:r>
          </w:p>
        </w:tc>
        <w:tc>
          <w:tcPr>
            <w:tcW w:w="1701" w:type="dxa"/>
            <w:tcBorders>
              <w:bottom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CDIP/1/3</w:t>
            </w:r>
          </w:p>
          <w:p w:rsidR="0098560D" w:rsidRPr="00466C8D" w:rsidRDefault="0098560D" w:rsidP="00570239">
            <w:pPr>
              <w:rPr>
                <w:bCs/>
                <w:szCs w:val="22"/>
                <w:lang w:val="fr-FR" w:eastAsia="en-CA"/>
              </w:rPr>
            </w:pPr>
          </w:p>
        </w:tc>
        <w:tc>
          <w:tcPr>
            <w:tcW w:w="1417" w:type="dxa"/>
            <w:tcBorders>
              <w:bottom w:val="single" w:sz="4" w:space="0" w:color="auto"/>
            </w:tcBorders>
            <w:shd w:val="clear" w:color="auto" w:fill="auto"/>
            <w:tcMar>
              <w:top w:w="113" w:type="dxa"/>
              <w:bottom w:w="113" w:type="dxa"/>
            </w:tcMar>
          </w:tcPr>
          <w:p w:rsidR="0098560D" w:rsidRPr="00917442" w:rsidRDefault="0098560D" w:rsidP="00570239">
            <w:pPr>
              <w:rPr>
                <w:bCs/>
                <w:szCs w:val="22"/>
                <w:lang w:eastAsia="en-CA"/>
              </w:rPr>
            </w:pPr>
            <w:r w:rsidRPr="00917442">
              <w:rPr>
                <w:bCs/>
                <w:szCs w:val="22"/>
                <w:lang w:eastAsia="en-CA"/>
              </w:rPr>
              <w:t>CDIP/3/5</w:t>
            </w:r>
          </w:p>
          <w:p w:rsidR="0098560D" w:rsidRPr="00917442" w:rsidRDefault="0098560D" w:rsidP="00570239">
            <w:pPr>
              <w:rPr>
                <w:bCs/>
                <w:szCs w:val="22"/>
                <w:lang w:eastAsia="en-CA"/>
              </w:rPr>
            </w:pPr>
            <w:r w:rsidRPr="00917442">
              <w:rPr>
                <w:bCs/>
                <w:szCs w:val="22"/>
                <w:lang w:eastAsia="en-CA"/>
              </w:rPr>
              <w:t>CDIP/6/3</w:t>
            </w:r>
          </w:p>
          <w:p w:rsidR="0098560D" w:rsidRPr="00917442" w:rsidRDefault="0098560D" w:rsidP="00570239">
            <w:pPr>
              <w:rPr>
                <w:bCs/>
                <w:szCs w:val="22"/>
                <w:lang w:eastAsia="en-CA"/>
              </w:rPr>
            </w:pPr>
            <w:r w:rsidRPr="00917442">
              <w:rPr>
                <w:bCs/>
                <w:szCs w:val="22"/>
                <w:lang w:eastAsia="en-CA"/>
              </w:rPr>
              <w:lastRenderedPageBreak/>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eastAsia="en-CA"/>
              </w:rPr>
            </w:pPr>
            <w:r w:rsidRPr="00466C8D">
              <w:rPr>
                <w:bCs/>
                <w:szCs w:val="22"/>
                <w:lang w:val="fr-FR" w:eastAsia="en-CA"/>
              </w:rPr>
              <w:t>CDIP/16/2</w:t>
            </w:r>
          </w:p>
        </w:tc>
      </w:tr>
      <w:tr w:rsidR="00466C8D" w:rsidRPr="00466C8D" w:rsidTr="00570239">
        <w:tc>
          <w:tcPr>
            <w:tcW w:w="807" w:type="dxa"/>
            <w:shd w:val="clear" w:color="auto" w:fill="auto"/>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Borders>
              <w:right w:val="single" w:sz="4" w:space="0" w:color="auto"/>
            </w:tcBorders>
            <w:shd w:val="clear" w:color="auto" w:fill="auto"/>
            <w:tcMar>
              <w:top w:w="113" w:type="dxa"/>
              <w:bottom w:w="113" w:type="dxa"/>
            </w:tcMar>
          </w:tcPr>
          <w:p w:rsidR="0098560D" w:rsidRPr="00466C8D" w:rsidRDefault="0098560D" w:rsidP="00570239">
            <w:pPr>
              <w:keepNext/>
              <w:keepLines/>
              <w:rPr>
                <w:bCs/>
                <w:szCs w:val="22"/>
                <w:lang w:val="fr-FR" w:eastAsia="en-CA"/>
              </w:rPr>
            </w:pPr>
            <w:r w:rsidRPr="00466C8D">
              <w:rPr>
                <w:bCs/>
                <w:szCs w:val="22"/>
                <w:lang w:val="fr-FR" w:eastAsia="en-CA"/>
              </w:rPr>
              <w:t>Examiner comment améliorer le rôle de l</w:t>
            </w:r>
            <w:r w:rsidR="008C13C5" w:rsidRPr="00466C8D">
              <w:rPr>
                <w:bCs/>
                <w:szCs w:val="22"/>
                <w:lang w:val="fr-FR" w:eastAsia="en-CA"/>
              </w:rPr>
              <w:t>’</w:t>
            </w:r>
            <w:r w:rsidRPr="00466C8D">
              <w:rPr>
                <w:bCs/>
                <w:szCs w:val="22"/>
                <w:lang w:val="fr-FR" w:eastAsia="en-CA"/>
              </w:rPr>
              <w:t>OMPI dans la recherche de partenaires pour le financement et l</w:t>
            </w:r>
            <w:r w:rsidR="008C13C5" w:rsidRPr="00466C8D">
              <w:rPr>
                <w:bCs/>
                <w:szCs w:val="22"/>
                <w:lang w:val="fr-FR" w:eastAsia="en-CA"/>
              </w:rPr>
              <w:t>’</w:t>
            </w:r>
            <w:r w:rsidRPr="00466C8D">
              <w:rPr>
                <w:bCs/>
                <w:szCs w:val="22"/>
                <w:lang w:val="fr-FR" w:eastAsia="en-CA"/>
              </w:rPr>
              <w:t>exécution de projets relatifs à la fourniture d</w:t>
            </w:r>
            <w:r w:rsidR="008C13C5" w:rsidRPr="00466C8D">
              <w:rPr>
                <w:bCs/>
                <w:szCs w:val="22"/>
                <w:lang w:val="fr-FR" w:eastAsia="en-CA"/>
              </w:rPr>
              <w:t>’</w:t>
            </w:r>
            <w:r w:rsidRPr="00466C8D">
              <w:rPr>
                <w:bCs/>
                <w:szCs w:val="22"/>
                <w:lang w:val="fr-FR" w:eastAsia="en-CA"/>
              </w:rPr>
              <w:t xml:space="preserve">une assistance ayant trait à la propriété intellectuelle dans le </w:t>
            </w:r>
            <w:r w:rsidRPr="00466C8D">
              <w:rPr>
                <w:bCs/>
                <w:szCs w:val="22"/>
                <w:lang w:val="fr-FR" w:eastAsia="en-CA"/>
              </w:rPr>
              <w:lastRenderedPageBreak/>
              <w:t>cadre d</w:t>
            </w:r>
            <w:r w:rsidR="008C13C5" w:rsidRPr="00466C8D">
              <w:rPr>
                <w:bCs/>
                <w:szCs w:val="22"/>
                <w:lang w:val="fr-FR" w:eastAsia="en-CA"/>
              </w:rPr>
              <w:t>’</w:t>
            </w:r>
            <w:r w:rsidRPr="00466C8D">
              <w:rPr>
                <w:bCs/>
                <w:szCs w:val="22"/>
                <w:lang w:val="fr-FR" w:eastAsia="en-CA"/>
              </w:rPr>
              <w:t>une procédure transparente et contrôlée par les membres et sans préjudice des activités de l</w:t>
            </w:r>
            <w:r w:rsidR="008C13C5" w:rsidRPr="00466C8D">
              <w:rPr>
                <w:bCs/>
                <w:szCs w:val="22"/>
                <w:lang w:val="fr-FR" w:eastAsia="en-CA"/>
              </w:rPr>
              <w:t>’</w:t>
            </w:r>
            <w:r w:rsidRPr="00466C8D">
              <w:rPr>
                <w:bCs/>
                <w:szCs w:val="22"/>
                <w:lang w:val="fr-FR" w:eastAsia="en-CA"/>
              </w:rPr>
              <w:t>OMPI en cours.</w:t>
            </w:r>
          </w:p>
        </w:tc>
        <w:tc>
          <w:tcPr>
            <w:tcW w:w="1984"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lastRenderedPageBreak/>
              <w:t>Non encore examinée par le comité.</w:t>
            </w:r>
          </w:p>
        </w:tc>
        <w:tc>
          <w:tcPr>
            <w:tcW w:w="6521"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L</w:t>
            </w:r>
            <w:r w:rsidR="008C13C5" w:rsidRPr="00466C8D">
              <w:rPr>
                <w:bCs/>
                <w:szCs w:val="22"/>
                <w:lang w:val="fr-FR" w:eastAsia="en-CA"/>
              </w:rPr>
              <w:t>’</w:t>
            </w:r>
            <w:r w:rsidRPr="00466C8D">
              <w:rPr>
                <w:bCs/>
                <w:szCs w:val="22"/>
                <w:lang w:val="fr-FR" w:eastAsia="en-CA"/>
              </w:rPr>
              <w:t>application commencera une fois les activités approuvées par les États membres.</w:t>
            </w:r>
          </w:p>
          <w:p w:rsidR="0098560D" w:rsidRPr="00466C8D" w:rsidRDefault="0098560D" w:rsidP="00570239">
            <w:pPr>
              <w:rPr>
                <w:bCs/>
                <w:szCs w:val="22"/>
                <w:lang w:val="fr-FR"/>
              </w:rPr>
            </w:pPr>
          </w:p>
        </w:tc>
        <w:tc>
          <w:tcPr>
            <w:tcW w:w="1701" w:type="dxa"/>
            <w:shd w:val="clear" w:color="auto" w:fill="auto"/>
            <w:tcMar>
              <w:top w:w="113" w:type="dxa"/>
              <w:bottom w:w="113" w:type="dxa"/>
            </w:tcMar>
          </w:tcPr>
          <w:p w:rsidR="0098560D" w:rsidRPr="00466C8D" w:rsidRDefault="0098560D" w:rsidP="00570239">
            <w:pPr>
              <w:rPr>
                <w:bCs/>
                <w:szCs w:val="22"/>
                <w:lang w:val="fr-FR" w:eastAsia="en-CA"/>
              </w:rPr>
            </w:pPr>
            <w:r w:rsidRPr="00466C8D">
              <w:rPr>
                <w:bCs/>
                <w:szCs w:val="22"/>
                <w:lang w:val="fr-FR" w:eastAsia="en-CA"/>
              </w:rPr>
              <w:t>CDIP/1/3</w:t>
            </w:r>
          </w:p>
          <w:p w:rsidR="0098560D" w:rsidRPr="00466C8D" w:rsidRDefault="0098560D" w:rsidP="00570239">
            <w:pPr>
              <w:rPr>
                <w:bCs/>
                <w:szCs w:val="22"/>
                <w:lang w:val="fr-FR" w:eastAsia="en-CA"/>
              </w:rPr>
            </w:pPr>
          </w:p>
        </w:tc>
        <w:tc>
          <w:tcPr>
            <w:tcW w:w="1417" w:type="dxa"/>
            <w:shd w:val="clear" w:color="auto" w:fill="auto"/>
            <w:tcMar>
              <w:top w:w="113" w:type="dxa"/>
              <w:bottom w:w="113" w:type="dxa"/>
            </w:tcMar>
          </w:tcPr>
          <w:p w:rsidR="0098560D" w:rsidRPr="00466C8D" w:rsidRDefault="0098560D" w:rsidP="00570239">
            <w:pPr>
              <w:rPr>
                <w:bCs/>
                <w:szCs w:val="22"/>
                <w:lang w:val="fr-FR" w:eastAsia="en-CA"/>
              </w:rPr>
            </w:pPr>
            <w:proofErr w:type="spellStart"/>
            <w:r w:rsidRPr="00466C8D">
              <w:rPr>
                <w:bCs/>
                <w:szCs w:val="22"/>
                <w:lang w:val="fr-FR" w:eastAsia="en-CA"/>
              </w:rPr>
              <w:t>n.d</w:t>
            </w:r>
            <w:proofErr w:type="spellEnd"/>
            <w:r w:rsidRPr="00466C8D">
              <w:rPr>
                <w:bCs/>
                <w:szCs w:val="22"/>
                <w:lang w:val="fr-FR" w:eastAsia="en-CA"/>
              </w:rPr>
              <w:t>.</w:t>
            </w:r>
          </w:p>
        </w:tc>
      </w:tr>
      <w:tr w:rsidR="00466C8D" w:rsidRPr="00466C8D" w:rsidTr="00570239">
        <w:tc>
          <w:tcPr>
            <w:tcW w:w="807" w:type="dxa"/>
            <w:tcBorders>
              <w:bottom w:val="single" w:sz="4" w:space="0" w:color="auto"/>
            </w:tcBorders>
            <w:tcMar>
              <w:top w:w="113" w:type="dxa"/>
              <w:bottom w:w="113" w:type="dxa"/>
            </w:tcMar>
          </w:tcPr>
          <w:p w:rsidR="0098560D" w:rsidRPr="00466C8D" w:rsidRDefault="0098560D" w:rsidP="00570239">
            <w:pPr>
              <w:numPr>
                <w:ilvl w:val="0"/>
                <w:numId w:val="5"/>
              </w:numPr>
              <w:rPr>
                <w:bCs/>
                <w:szCs w:val="22"/>
                <w:lang w:val="fr-FR" w:eastAsia="en-CA"/>
              </w:rPr>
            </w:pPr>
          </w:p>
        </w:tc>
        <w:tc>
          <w:tcPr>
            <w:tcW w:w="2552" w:type="dxa"/>
            <w:tcBorders>
              <w:bottom w:val="single" w:sz="4" w:space="0" w:color="auto"/>
              <w:right w:val="single" w:sz="4" w:space="0" w:color="auto"/>
            </w:tcBorders>
            <w:tcMar>
              <w:top w:w="113" w:type="dxa"/>
              <w:bottom w:w="113" w:type="dxa"/>
            </w:tcMar>
          </w:tcPr>
          <w:p w:rsidR="0098560D" w:rsidRPr="00466C8D" w:rsidRDefault="0098560D" w:rsidP="00570239">
            <w:pPr>
              <w:rPr>
                <w:bCs/>
                <w:szCs w:val="22"/>
                <w:lang w:val="fr-FR"/>
              </w:rPr>
            </w:pPr>
            <w:r w:rsidRPr="00466C8D">
              <w:rPr>
                <w:bCs/>
                <w:szCs w:val="22"/>
                <w:lang w:val="fr-FR"/>
              </w:rPr>
              <w:t>Compte tenu de la nature de l</w:t>
            </w:r>
            <w:r w:rsidR="008C13C5" w:rsidRPr="00466C8D">
              <w:rPr>
                <w:bCs/>
                <w:szCs w:val="22"/>
                <w:lang w:val="fr-FR"/>
              </w:rPr>
              <w:t>’</w:t>
            </w:r>
            <w:r w:rsidRPr="00466C8D">
              <w:rPr>
                <w:bCs/>
                <w:szCs w:val="22"/>
                <w:lang w:val="fr-FR"/>
              </w:rPr>
              <w:t>OMPI, qui est une organisation contrôlée par ses membres en tant qu</w:t>
            </w:r>
            <w:r w:rsidR="008C13C5" w:rsidRPr="00466C8D">
              <w:rPr>
                <w:bCs/>
                <w:szCs w:val="22"/>
                <w:lang w:val="fr-FR"/>
              </w:rPr>
              <w:t>’</w:t>
            </w:r>
            <w:r w:rsidRPr="00466C8D">
              <w:rPr>
                <w:bCs/>
                <w:szCs w:val="22"/>
                <w:lang w:val="fr-FR"/>
              </w:rPr>
              <w:t>institution spécialisée de l</w:t>
            </w:r>
            <w:r w:rsidR="008C13C5" w:rsidRPr="00466C8D">
              <w:rPr>
                <w:bCs/>
                <w:szCs w:val="22"/>
                <w:lang w:val="fr-FR"/>
              </w:rPr>
              <w:t>’</w:t>
            </w:r>
            <w:r w:rsidRPr="00466C8D">
              <w:rPr>
                <w:bCs/>
                <w:szCs w:val="22"/>
                <w:lang w:val="fr-FR"/>
              </w:rPr>
              <w:t xml:space="preserve">Organisation des </w:t>
            </w:r>
            <w:r w:rsidR="008C13C5" w:rsidRPr="00466C8D">
              <w:rPr>
                <w:bCs/>
                <w:szCs w:val="22"/>
                <w:lang w:val="fr-FR"/>
              </w:rPr>
              <w:t>Nations Unies</w:t>
            </w:r>
            <w:r w:rsidRPr="00466C8D">
              <w:rPr>
                <w:bCs/>
                <w:szCs w:val="22"/>
                <w:lang w:val="fr-FR"/>
              </w:rPr>
              <w:t>, les réunions ou les consultations formelles et informelles relatives aux activités d</w:t>
            </w:r>
            <w:r w:rsidR="008C13C5" w:rsidRPr="00466C8D">
              <w:rPr>
                <w:bCs/>
                <w:szCs w:val="22"/>
                <w:lang w:val="fr-FR"/>
              </w:rPr>
              <w:t>’</w:t>
            </w:r>
            <w:r w:rsidRPr="00466C8D">
              <w:rPr>
                <w:bCs/>
                <w:szCs w:val="22"/>
                <w:lang w:val="fr-FR"/>
              </w:rPr>
              <w:t>établissement de normes dans l</w:t>
            </w:r>
            <w:r w:rsidR="008C13C5" w:rsidRPr="00466C8D">
              <w:rPr>
                <w:bCs/>
                <w:szCs w:val="22"/>
                <w:lang w:val="fr-FR"/>
              </w:rPr>
              <w:t>’</w:t>
            </w:r>
            <w:r w:rsidRPr="00466C8D">
              <w:rPr>
                <w:bCs/>
                <w:szCs w:val="22"/>
                <w:lang w:val="fr-FR"/>
              </w:rPr>
              <w:t>Organisation, organisées par le Bureau international, à la demande des États membres, devraient se tenir principalement à Genève, d</w:t>
            </w:r>
            <w:r w:rsidR="008C13C5" w:rsidRPr="00466C8D">
              <w:rPr>
                <w:bCs/>
                <w:szCs w:val="22"/>
                <w:lang w:val="fr-FR"/>
              </w:rPr>
              <w:t>’</w:t>
            </w:r>
            <w:r w:rsidRPr="00466C8D">
              <w:rPr>
                <w:bCs/>
                <w:szCs w:val="22"/>
                <w:lang w:val="fr-FR"/>
              </w:rPr>
              <w:t>une manière ouverte et transparente pour tous les membr</w:t>
            </w:r>
            <w:r w:rsidR="00466C8D" w:rsidRPr="00466C8D">
              <w:rPr>
                <w:bCs/>
                <w:szCs w:val="22"/>
                <w:lang w:val="fr-FR"/>
              </w:rPr>
              <w:t>es.  Lo</w:t>
            </w:r>
            <w:r w:rsidRPr="00466C8D">
              <w:rPr>
                <w:bCs/>
                <w:szCs w:val="22"/>
                <w:lang w:val="fr-FR"/>
              </w:rPr>
              <w:t xml:space="preserve">rsque de telles </w:t>
            </w:r>
            <w:r w:rsidRPr="00466C8D">
              <w:rPr>
                <w:bCs/>
                <w:szCs w:val="22"/>
                <w:lang w:val="fr-FR"/>
              </w:rPr>
              <w:lastRenderedPageBreak/>
              <w:t>réunions se tiendront hors de Genève, les États membres seront informés par les voies officielles, suffisamment tôt, et consultés sur le projet d</w:t>
            </w:r>
            <w:r w:rsidR="008C13C5" w:rsidRPr="00466C8D">
              <w:rPr>
                <w:bCs/>
                <w:szCs w:val="22"/>
                <w:lang w:val="fr-FR"/>
              </w:rPr>
              <w:t>’</w:t>
            </w:r>
            <w:r w:rsidRPr="00466C8D">
              <w:rPr>
                <w:bCs/>
                <w:szCs w:val="22"/>
                <w:lang w:val="fr-FR"/>
              </w:rPr>
              <w:t>ordre du jour et de programme.</w:t>
            </w:r>
          </w:p>
        </w:tc>
        <w:tc>
          <w:tcPr>
            <w:tcW w:w="1984" w:type="dxa"/>
            <w:tcBorders>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lastRenderedPageBreak/>
              <w:t>Examinée dans le cadre du rapport intérimaire (documents CDIP/3/5, CDIP/6/3 et CDIP/8/2).</w:t>
            </w:r>
          </w:p>
        </w:tc>
        <w:tc>
          <w:tcPr>
            <w:tcW w:w="6521" w:type="dxa"/>
            <w:tcBorders>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Les activités relatives à l</w:t>
            </w:r>
            <w:r w:rsidR="008C13C5" w:rsidRPr="00466C8D">
              <w:rPr>
                <w:bCs/>
                <w:szCs w:val="22"/>
                <w:lang w:val="fr-FR"/>
              </w:rPr>
              <w:t>’</w:t>
            </w:r>
            <w:r w:rsidRPr="00466C8D">
              <w:rPr>
                <w:bCs/>
                <w:szCs w:val="22"/>
                <w:lang w:val="fr-FR"/>
              </w:rPr>
              <w:t>application sont examinées par le comité, mais, dans la pratique, la recommandation est déjà en cours d</w:t>
            </w:r>
            <w:r w:rsidR="008C13C5" w:rsidRPr="00466C8D">
              <w:rPr>
                <w:bCs/>
                <w:szCs w:val="22"/>
                <w:lang w:val="fr-FR"/>
              </w:rPr>
              <w:t>’</w:t>
            </w:r>
            <w:r w:rsidRPr="00466C8D">
              <w:rPr>
                <w:bCs/>
                <w:szCs w:val="22"/>
                <w:lang w:val="fr-FR"/>
              </w:rPr>
              <w:t>application.</w:t>
            </w:r>
          </w:p>
          <w:p w:rsidR="0098560D" w:rsidRPr="00466C8D" w:rsidRDefault="0098560D" w:rsidP="00570239">
            <w:pPr>
              <w:rPr>
                <w:bCs/>
                <w:szCs w:val="22"/>
                <w:lang w:val="fr-FR"/>
              </w:rPr>
            </w:pPr>
          </w:p>
        </w:tc>
        <w:tc>
          <w:tcPr>
            <w:tcW w:w="1701" w:type="dxa"/>
            <w:tcBorders>
              <w:bottom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CDIP/1/3</w:t>
            </w:r>
          </w:p>
          <w:p w:rsidR="0098560D" w:rsidRPr="00466C8D" w:rsidRDefault="0098560D" w:rsidP="00570239">
            <w:pPr>
              <w:rPr>
                <w:bCs/>
                <w:szCs w:val="22"/>
                <w:lang w:val="fr-FR"/>
              </w:rPr>
            </w:pPr>
          </w:p>
          <w:p w:rsidR="0098560D" w:rsidRPr="00466C8D" w:rsidRDefault="0098560D" w:rsidP="00570239">
            <w:pPr>
              <w:rPr>
                <w:bCs/>
                <w:szCs w:val="22"/>
                <w:lang w:val="fr-FR"/>
              </w:rPr>
            </w:pPr>
          </w:p>
        </w:tc>
        <w:tc>
          <w:tcPr>
            <w:tcW w:w="1417" w:type="dxa"/>
            <w:tcBorders>
              <w:bottom w:val="single" w:sz="4" w:space="0" w:color="auto"/>
            </w:tcBorders>
            <w:tcMar>
              <w:top w:w="113" w:type="dxa"/>
              <w:bottom w:w="113" w:type="dxa"/>
            </w:tcMar>
          </w:tcPr>
          <w:p w:rsidR="0098560D" w:rsidRPr="00917442" w:rsidRDefault="0098560D" w:rsidP="00570239">
            <w:pPr>
              <w:rPr>
                <w:bCs/>
                <w:szCs w:val="22"/>
              </w:rPr>
            </w:pPr>
            <w:r w:rsidRPr="00917442">
              <w:rPr>
                <w:bCs/>
                <w:szCs w:val="22"/>
              </w:rPr>
              <w:t>CDIP/3/5</w:t>
            </w:r>
          </w:p>
          <w:p w:rsidR="0098560D" w:rsidRPr="00917442" w:rsidRDefault="0098560D" w:rsidP="00570239">
            <w:pPr>
              <w:rPr>
                <w:bCs/>
                <w:szCs w:val="22"/>
              </w:rPr>
            </w:pPr>
            <w:r w:rsidRPr="00917442">
              <w:rPr>
                <w:bCs/>
                <w:szCs w:val="22"/>
              </w:rPr>
              <w:t>CDIP/6/3</w:t>
            </w:r>
          </w:p>
          <w:p w:rsidR="0098560D" w:rsidRPr="00917442" w:rsidRDefault="0098560D" w:rsidP="00570239">
            <w:pPr>
              <w:rPr>
                <w:bCs/>
                <w:szCs w:val="22"/>
                <w:lang w:eastAsia="en-CA"/>
              </w:rPr>
            </w:pPr>
            <w:r w:rsidRPr="00917442">
              <w:rPr>
                <w:bCs/>
                <w:szCs w:val="22"/>
                <w:lang w:eastAsia="en-CA"/>
              </w:rPr>
              <w:t>CDIP/8/2</w:t>
            </w:r>
          </w:p>
          <w:p w:rsidR="0098560D" w:rsidRPr="00917442" w:rsidRDefault="0098560D" w:rsidP="00570239">
            <w:pPr>
              <w:rPr>
                <w:bCs/>
                <w:szCs w:val="22"/>
                <w:lang w:eastAsia="en-CA"/>
              </w:rPr>
            </w:pPr>
            <w:r w:rsidRPr="00917442">
              <w:rPr>
                <w:bCs/>
                <w:szCs w:val="22"/>
                <w:lang w:eastAsia="en-CA"/>
              </w:rPr>
              <w:t>CDIP/10/2</w:t>
            </w:r>
          </w:p>
          <w:p w:rsidR="0098560D" w:rsidRPr="00917442" w:rsidRDefault="0098560D" w:rsidP="00570239">
            <w:pPr>
              <w:rPr>
                <w:bCs/>
                <w:szCs w:val="22"/>
                <w:lang w:eastAsia="en-CA"/>
              </w:rPr>
            </w:pPr>
            <w:r w:rsidRPr="00917442">
              <w:rPr>
                <w:bCs/>
                <w:szCs w:val="22"/>
                <w:lang w:eastAsia="en-CA"/>
              </w:rPr>
              <w:t>CDIP/12/2</w:t>
            </w:r>
          </w:p>
          <w:p w:rsidR="0098560D" w:rsidRPr="00466C8D" w:rsidRDefault="0098560D" w:rsidP="00570239">
            <w:pPr>
              <w:rPr>
                <w:bCs/>
                <w:szCs w:val="22"/>
                <w:lang w:val="fr-FR" w:eastAsia="en-CA"/>
              </w:rPr>
            </w:pPr>
            <w:r w:rsidRPr="00466C8D">
              <w:rPr>
                <w:bCs/>
                <w:szCs w:val="22"/>
                <w:lang w:val="fr-FR" w:eastAsia="en-CA"/>
              </w:rPr>
              <w:t>CDIP/14/2</w:t>
            </w:r>
          </w:p>
          <w:p w:rsidR="0098560D" w:rsidRPr="00466C8D" w:rsidRDefault="0098560D" w:rsidP="00570239">
            <w:pPr>
              <w:rPr>
                <w:bCs/>
                <w:szCs w:val="22"/>
                <w:lang w:val="fr-FR"/>
              </w:rPr>
            </w:pPr>
            <w:r w:rsidRPr="00466C8D">
              <w:rPr>
                <w:bCs/>
                <w:szCs w:val="22"/>
                <w:lang w:val="fr-FR" w:eastAsia="en-CA"/>
              </w:rPr>
              <w:t>CDIP/16/2</w:t>
            </w:r>
          </w:p>
        </w:tc>
      </w:tr>
      <w:tr w:rsidR="00466C8D" w:rsidRPr="00466C8D" w:rsidTr="00570239">
        <w:tc>
          <w:tcPr>
            <w:tcW w:w="807" w:type="dxa"/>
            <w:shd w:val="clear" w:color="auto" w:fill="auto"/>
            <w:tcMar>
              <w:top w:w="113" w:type="dxa"/>
              <w:bottom w:w="113" w:type="dxa"/>
            </w:tcMar>
          </w:tcPr>
          <w:p w:rsidR="0098560D" w:rsidRPr="00466C8D" w:rsidRDefault="0098560D" w:rsidP="00570239">
            <w:pPr>
              <w:keepLines/>
              <w:numPr>
                <w:ilvl w:val="0"/>
                <w:numId w:val="5"/>
              </w:numPr>
              <w:rPr>
                <w:szCs w:val="22"/>
                <w:lang w:val="fr-FR"/>
              </w:rPr>
            </w:pPr>
          </w:p>
        </w:tc>
        <w:tc>
          <w:tcPr>
            <w:tcW w:w="2552" w:type="dxa"/>
            <w:tcBorders>
              <w:right w:val="single" w:sz="4" w:space="0" w:color="auto"/>
            </w:tcBorders>
            <w:shd w:val="clear" w:color="auto" w:fill="auto"/>
            <w:tcMar>
              <w:top w:w="113" w:type="dxa"/>
              <w:bottom w:w="113" w:type="dxa"/>
            </w:tcMar>
          </w:tcPr>
          <w:p w:rsidR="0098560D" w:rsidRPr="00466C8D" w:rsidRDefault="0098560D" w:rsidP="00570239">
            <w:pPr>
              <w:keepLines/>
              <w:rPr>
                <w:szCs w:val="22"/>
                <w:lang w:val="fr-FR"/>
              </w:rPr>
            </w:pPr>
            <w:r w:rsidRPr="00466C8D">
              <w:rPr>
                <w:szCs w:val="22"/>
                <w:lang w:val="fr-FR"/>
              </w:rPr>
              <w:t>Replacer l</w:t>
            </w:r>
            <w:r w:rsidR="008C13C5" w:rsidRPr="00466C8D">
              <w:rPr>
                <w:szCs w:val="22"/>
                <w:lang w:val="fr-FR"/>
              </w:rPr>
              <w:t>’</w:t>
            </w:r>
            <w:r w:rsidRPr="00466C8D">
              <w:rPr>
                <w:szCs w:val="22"/>
                <w:lang w:val="fr-FR"/>
              </w:rPr>
              <w:t>application des droits de propriété intellectuelle dans le contexte plus large de l</w:t>
            </w:r>
            <w:r w:rsidR="008C13C5" w:rsidRPr="00466C8D">
              <w:rPr>
                <w:szCs w:val="22"/>
                <w:lang w:val="fr-FR"/>
              </w:rPr>
              <w:t>’</w:t>
            </w:r>
            <w:r w:rsidRPr="00466C8D">
              <w:rPr>
                <w:szCs w:val="22"/>
                <w:lang w:val="fr-FR"/>
              </w:rPr>
              <w:t>intérêt général et en particulier des préoccupations relatives au développement, étant donné que, conformément à l</w:t>
            </w:r>
            <w:r w:rsidR="008C13C5" w:rsidRPr="00466C8D">
              <w:rPr>
                <w:szCs w:val="22"/>
                <w:lang w:val="fr-FR"/>
              </w:rPr>
              <w:t>’</w:t>
            </w:r>
            <w:r w:rsidRPr="00466C8D">
              <w:rPr>
                <w:szCs w:val="22"/>
                <w:lang w:val="fr-FR"/>
              </w:rPr>
              <w:t>article 7 de l</w:t>
            </w:r>
            <w:r w:rsidR="008C13C5" w:rsidRPr="00466C8D">
              <w:rPr>
                <w:szCs w:val="22"/>
                <w:lang w:val="fr-FR"/>
              </w:rPr>
              <w:t>’</w:t>
            </w:r>
            <w:r w:rsidRPr="00466C8D">
              <w:rPr>
                <w:szCs w:val="22"/>
                <w:lang w:val="fr-FR"/>
              </w:rPr>
              <w:t xml:space="preserve">Accord sur les ADPIC, </w:t>
            </w:r>
            <w:r w:rsidR="00AC5042" w:rsidRPr="00466C8D">
              <w:rPr>
                <w:szCs w:val="22"/>
                <w:lang w:val="fr-FR"/>
              </w:rPr>
              <w:t>“</w:t>
            </w:r>
            <w:r w:rsidRPr="00466C8D">
              <w:rPr>
                <w:szCs w:val="22"/>
                <w:lang w:val="fr-FR"/>
              </w:rPr>
              <w:t>la protection et le respect des droits de propriété intellectuelle devraient contribuer à la promotion de l</w:t>
            </w:r>
            <w:r w:rsidR="008C13C5" w:rsidRPr="00466C8D">
              <w:rPr>
                <w:szCs w:val="22"/>
                <w:lang w:val="fr-FR"/>
              </w:rPr>
              <w:t>’</w:t>
            </w:r>
            <w:r w:rsidRPr="00466C8D">
              <w:rPr>
                <w:szCs w:val="22"/>
                <w:lang w:val="fr-FR"/>
              </w:rPr>
              <w:t xml:space="preserve">innovation technologique et au transfert et à la diffusion de la technologie, à </w:t>
            </w:r>
            <w:r w:rsidRPr="00466C8D">
              <w:rPr>
                <w:szCs w:val="22"/>
                <w:lang w:val="fr-FR"/>
              </w:rPr>
              <w:lastRenderedPageBreak/>
              <w:t>l</w:t>
            </w:r>
            <w:r w:rsidR="008C13C5" w:rsidRPr="00466C8D">
              <w:rPr>
                <w:szCs w:val="22"/>
                <w:lang w:val="fr-FR"/>
              </w:rPr>
              <w:t>’</w:t>
            </w:r>
            <w:r w:rsidRPr="00466C8D">
              <w:rPr>
                <w:szCs w:val="22"/>
                <w:lang w:val="fr-FR"/>
              </w:rPr>
              <w:t>avantage mutuel de ceux qui génèrent et de ceux qui utilisent des connaissances techniques et d</w:t>
            </w:r>
            <w:r w:rsidR="008C13C5" w:rsidRPr="00466C8D">
              <w:rPr>
                <w:szCs w:val="22"/>
                <w:lang w:val="fr-FR"/>
              </w:rPr>
              <w:t>’</w:t>
            </w:r>
            <w:r w:rsidRPr="00466C8D">
              <w:rPr>
                <w:szCs w:val="22"/>
                <w:lang w:val="fr-FR"/>
              </w:rPr>
              <w:t>une manière propice au bien</w:t>
            </w:r>
            <w:r w:rsidR="00466C8D" w:rsidRPr="00466C8D">
              <w:rPr>
                <w:szCs w:val="22"/>
                <w:lang w:val="fr-FR"/>
              </w:rPr>
              <w:noBreakHyphen/>
            </w:r>
            <w:r w:rsidRPr="00466C8D">
              <w:rPr>
                <w:szCs w:val="22"/>
                <w:lang w:val="fr-FR"/>
              </w:rPr>
              <w:t>être social et économique, et à assurer un équilibre de droits et d</w:t>
            </w:r>
            <w:r w:rsidR="008C13C5" w:rsidRPr="00466C8D">
              <w:rPr>
                <w:szCs w:val="22"/>
                <w:lang w:val="fr-FR"/>
              </w:rPr>
              <w:t>’</w:t>
            </w:r>
            <w:r w:rsidRPr="00466C8D">
              <w:rPr>
                <w:szCs w:val="22"/>
                <w:lang w:val="fr-FR"/>
              </w:rPr>
              <w:t>obligations</w:t>
            </w:r>
            <w:r w:rsidR="00AC5042" w:rsidRPr="00466C8D">
              <w:rPr>
                <w:szCs w:val="22"/>
                <w:lang w:val="fr-FR"/>
              </w:rPr>
              <w:t>”</w:t>
            </w:r>
            <w:r w:rsidRPr="00466C8D">
              <w:rPr>
                <w:szCs w:val="22"/>
                <w:lang w:val="fr-FR"/>
              </w:rPr>
              <w:t>.</w:t>
            </w:r>
          </w:p>
        </w:tc>
        <w:tc>
          <w:tcPr>
            <w:tcW w:w="1984"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keepLines/>
              <w:rPr>
                <w:bCs/>
                <w:szCs w:val="22"/>
                <w:lang w:val="fr-FR"/>
              </w:rPr>
            </w:pPr>
            <w:r w:rsidRPr="00466C8D">
              <w:rPr>
                <w:bCs/>
                <w:szCs w:val="22"/>
                <w:lang w:val="fr-FR"/>
              </w:rPr>
              <w:lastRenderedPageBreak/>
              <w:t>Non encore examinée par le comité.</w:t>
            </w:r>
          </w:p>
        </w:tc>
        <w:tc>
          <w:tcPr>
            <w:tcW w:w="6521" w:type="dxa"/>
            <w:tcBorders>
              <w:left w:val="single" w:sz="4" w:space="0" w:color="auto"/>
              <w:right w:val="single" w:sz="4" w:space="0" w:color="auto"/>
            </w:tcBorders>
            <w:shd w:val="clear" w:color="auto" w:fill="auto"/>
            <w:tcMar>
              <w:top w:w="113" w:type="dxa"/>
              <w:bottom w:w="113" w:type="dxa"/>
            </w:tcMar>
          </w:tcPr>
          <w:p w:rsidR="0098560D" w:rsidRPr="00466C8D" w:rsidRDefault="0098560D" w:rsidP="00570239">
            <w:pPr>
              <w:keepLines/>
              <w:rPr>
                <w:bCs/>
                <w:szCs w:val="22"/>
                <w:lang w:val="fr-FR" w:eastAsia="en-CA"/>
              </w:rPr>
            </w:pPr>
            <w:r w:rsidRPr="00466C8D">
              <w:rPr>
                <w:bCs/>
                <w:szCs w:val="22"/>
                <w:lang w:val="fr-FR" w:eastAsia="en-CA"/>
              </w:rPr>
              <w:t>Les activités relatives à l</w:t>
            </w:r>
            <w:r w:rsidR="008C13C5" w:rsidRPr="00466C8D">
              <w:rPr>
                <w:bCs/>
                <w:szCs w:val="22"/>
                <w:lang w:val="fr-FR" w:eastAsia="en-CA"/>
              </w:rPr>
              <w:t>’</w:t>
            </w:r>
            <w:r w:rsidRPr="00466C8D">
              <w:rPr>
                <w:bCs/>
                <w:szCs w:val="22"/>
                <w:lang w:val="fr-FR" w:eastAsia="en-CA"/>
              </w:rPr>
              <w:t>application sont examinées par le comité, mais, dans la pratique, la recommandation est déjà en cours d</w:t>
            </w:r>
            <w:r w:rsidR="008C13C5" w:rsidRPr="00466C8D">
              <w:rPr>
                <w:bCs/>
                <w:szCs w:val="22"/>
                <w:lang w:val="fr-FR" w:eastAsia="en-CA"/>
              </w:rPr>
              <w:t>’</w:t>
            </w:r>
            <w:r w:rsidRPr="00466C8D">
              <w:rPr>
                <w:bCs/>
                <w:szCs w:val="22"/>
                <w:lang w:val="fr-FR" w:eastAsia="en-CA"/>
              </w:rPr>
              <w:t>application.</w:t>
            </w:r>
          </w:p>
          <w:p w:rsidR="0098560D" w:rsidRPr="00466C8D" w:rsidRDefault="0098560D" w:rsidP="00570239">
            <w:pPr>
              <w:keepLines/>
              <w:rPr>
                <w:bCs/>
                <w:szCs w:val="22"/>
                <w:lang w:val="fr-FR"/>
              </w:rPr>
            </w:pPr>
          </w:p>
          <w:p w:rsidR="0098560D" w:rsidRPr="00466C8D" w:rsidRDefault="0098560D" w:rsidP="00570239">
            <w:pPr>
              <w:keepLines/>
              <w:rPr>
                <w:bCs/>
                <w:szCs w:val="22"/>
                <w:lang w:val="fr-FR"/>
              </w:rPr>
            </w:pPr>
            <w:r w:rsidRPr="00466C8D">
              <w:rPr>
                <w:bCs/>
                <w:szCs w:val="22"/>
                <w:lang w:val="fr-FR"/>
              </w:rPr>
              <w:t>Les délibérations du Comité consultatif sur l</w:t>
            </w:r>
            <w:r w:rsidR="008C13C5" w:rsidRPr="00466C8D">
              <w:rPr>
                <w:bCs/>
                <w:szCs w:val="22"/>
                <w:lang w:val="fr-FR"/>
              </w:rPr>
              <w:t>’</w:t>
            </w:r>
            <w:r w:rsidRPr="00466C8D">
              <w:rPr>
                <w:bCs/>
                <w:szCs w:val="22"/>
                <w:lang w:val="fr-FR"/>
              </w:rPr>
              <w:t>application des droits ont lieu dans le cadre de la recommandation n° 45, et les travaux menés par l</w:t>
            </w:r>
            <w:r w:rsidR="008C13C5" w:rsidRPr="00466C8D">
              <w:rPr>
                <w:bCs/>
                <w:szCs w:val="22"/>
                <w:lang w:val="fr-FR"/>
              </w:rPr>
              <w:t>’</w:t>
            </w:r>
            <w:r w:rsidRPr="00466C8D">
              <w:rPr>
                <w:bCs/>
                <w:szCs w:val="22"/>
                <w:lang w:val="fr-FR"/>
              </w:rPr>
              <w:t>OMPI en matière de promotion du respect de la propriété intellectuelle au titre du programme 17 sont également orientés par cette recommandation.</w:t>
            </w:r>
          </w:p>
          <w:p w:rsidR="0098560D" w:rsidRPr="00466C8D" w:rsidRDefault="0098560D" w:rsidP="00570239">
            <w:pPr>
              <w:keepLines/>
              <w:rPr>
                <w:bCs/>
                <w:szCs w:val="22"/>
                <w:lang w:val="fr-FR"/>
              </w:rPr>
            </w:pPr>
          </w:p>
          <w:p w:rsidR="0098560D" w:rsidRPr="00466C8D" w:rsidRDefault="006B0CA4" w:rsidP="006B0CA4">
            <w:pPr>
              <w:keepLines/>
              <w:rPr>
                <w:bCs/>
                <w:szCs w:val="22"/>
                <w:lang w:val="fr-FR"/>
              </w:rPr>
            </w:pPr>
            <w:r w:rsidRPr="00466C8D">
              <w:rPr>
                <w:bCs/>
                <w:szCs w:val="22"/>
                <w:lang w:val="fr-FR" w:eastAsia="en-CA"/>
              </w:rPr>
              <w:t>En outre, une proposition de projet pour la coopération avec les instituts de formation judiciaire des pays en développement et des pays les moins avancés dans le domaine de l</w:t>
            </w:r>
            <w:r w:rsidR="008C13C5" w:rsidRPr="00466C8D">
              <w:rPr>
                <w:bCs/>
                <w:szCs w:val="22"/>
                <w:lang w:val="fr-FR" w:eastAsia="en-CA"/>
              </w:rPr>
              <w:t>’</w:t>
            </w:r>
            <w:r w:rsidRPr="00466C8D">
              <w:rPr>
                <w:bCs/>
                <w:szCs w:val="22"/>
                <w:lang w:val="fr-FR" w:eastAsia="en-CA"/>
              </w:rPr>
              <w:t>enseignement et de la formation professionnelle en matière de droits de propriété intellectuelle (projet DA_3_10_45_01 figurant dans le document CDIP/16/7) a été examinée au cours de la seizième session</w:t>
            </w:r>
            <w:r w:rsidR="009B09B7" w:rsidRPr="00466C8D">
              <w:rPr>
                <w:bCs/>
                <w:szCs w:val="22"/>
                <w:lang w:val="fr-FR" w:eastAsia="en-CA"/>
              </w:rPr>
              <w:t xml:space="preserve"> du CDI</w:t>
            </w:r>
            <w:r w:rsidRPr="00466C8D">
              <w:rPr>
                <w:bCs/>
                <w:szCs w:val="22"/>
                <w:lang w:val="fr-FR" w:eastAsia="en-CA"/>
              </w:rPr>
              <w:t>P.</w:t>
            </w:r>
          </w:p>
        </w:tc>
        <w:tc>
          <w:tcPr>
            <w:tcW w:w="1701" w:type="dxa"/>
            <w:shd w:val="clear" w:color="auto" w:fill="auto"/>
            <w:tcMar>
              <w:top w:w="113" w:type="dxa"/>
              <w:bottom w:w="113" w:type="dxa"/>
            </w:tcMar>
          </w:tcPr>
          <w:p w:rsidR="0098560D" w:rsidRPr="00466C8D" w:rsidRDefault="0098560D" w:rsidP="00570239">
            <w:pPr>
              <w:keepLines/>
              <w:rPr>
                <w:bCs/>
                <w:szCs w:val="22"/>
                <w:lang w:val="fr-FR" w:eastAsia="en-CA"/>
              </w:rPr>
            </w:pPr>
            <w:r w:rsidRPr="00466C8D">
              <w:rPr>
                <w:bCs/>
                <w:szCs w:val="22"/>
                <w:lang w:val="fr-FR" w:eastAsia="en-CA"/>
              </w:rPr>
              <w:t>CDIP/1/3</w:t>
            </w:r>
          </w:p>
          <w:p w:rsidR="0098560D" w:rsidRPr="00466C8D" w:rsidRDefault="0098560D" w:rsidP="00570239">
            <w:pPr>
              <w:keepLines/>
              <w:rPr>
                <w:b/>
                <w:szCs w:val="22"/>
                <w:lang w:val="fr-FR"/>
              </w:rPr>
            </w:pPr>
          </w:p>
        </w:tc>
        <w:tc>
          <w:tcPr>
            <w:tcW w:w="1417" w:type="dxa"/>
            <w:shd w:val="clear" w:color="auto" w:fill="auto"/>
            <w:tcMar>
              <w:top w:w="113" w:type="dxa"/>
              <w:bottom w:w="113" w:type="dxa"/>
            </w:tcMar>
          </w:tcPr>
          <w:p w:rsidR="0098560D" w:rsidRPr="00466C8D" w:rsidRDefault="0098560D" w:rsidP="00570239">
            <w:pPr>
              <w:keepLines/>
              <w:rPr>
                <w:bCs/>
                <w:szCs w:val="22"/>
                <w:lang w:val="fr-FR" w:eastAsia="en-CA"/>
              </w:rPr>
            </w:pPr>
            <w:proofErr w:type="spellStart"/>
            <w:r w:rsidRPr="00466C8D">
              <w:rPr>
                <w:bCs/>
                <w:szCs w:val="22"/>
                <w:lang w:val="fr-FR" w:eastAsia="en-CA"/>
              </w:rPr>
              <w:t>n.d</w:t>
            </w:r>
            <w:proofErr w:type="spellEnd"/>
            <w:r w:rsidRPr="00466C8D">
              <w:rPr>
                <w:bCs/>
                <w:szCs w:val="22"/>
                <w:lang w:val="fr-FR" w:eastAsia="en-CA"/>
              </w:rPr>
              <w:t>.</w:t>
            </w:r>
          </w:p>
        </w:tc>
      </w:tr>
    </w:tbl>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A4504D">
      <w:pPr>
        <w:pStyle w:val="Endofdocument-Annex"/>
        <w:ind w:left="10206"/>
        <w:rPr>
          <w:szCs w:val="22"/>
          <w:lang w:val="fr-FR"/>
        </w:rPr>
        <w:sectPr w:rsidR="0098560D" w:rsidRPr="00466C8D" w:rsidSect="0098560D">
          <w:headerReference w:type="default" r:id="rId19"/>
          <w:headerReference w:type="first" r:id="rId20"/>
          <w:footerReference w:type="first" r:id="rId21"/>
          <w:pgSz w:w="16839" w:h="11907" w:orient="landscape" w:code="9"/>
          <w:pgMar w:top="1418" w:right="567" w:bottom="1134" w:left="1418" w:header="510" w:footer="1021" w:gutter="0"/>
          <w:pgNumType w:start="1"/>
          <w:cols w:space="708"/>
          <w:titlePg/>
          <w:docGrid w:linePitch="360"/>
        </w:sectPr>
      </w:pPr>
      <w:r w:rsidRPr="00466C8D">
        <w:rPr>
          <w:szCs w:val="22"/>
          <w:lang w:val="fr-FR"/>
        </w:rPr>
        <w:t>[L</w:t>
      </w:r>
      <w:r w:rsidR="008C13C5" w:rsidRPr="00466C8D">
        <w:rPr>
          <w:szCs w:val="22"/>
          <w:lang w:val="fr-FR"/>
        </w:rPr>
        <w:t>’</w:t>
      </w:r>
      <w:r w:rsidRPr="00466C8D">
        <w:rPr>
          <w:szCs w:val="22"/>
          <w:lang w:val="fr-FR"/>
        </w:rPr>
        <w:t>annexe II suit]</w:t>
      </w:r>
    </w:p>
    <w:p w:rsidR="0098560D" w:rsidRPr="00466C8D" w:rsidRDefault="0098560D" w:rsidP="00570239">
      <w:pPr>
        <w:pStyle w:val="Heading2"/>
        <w:rPr>
          <w:szCs w:val="22"/>
          <w:lang w:val="fr-FR"/>
        </w:rPr>
      </w:pPr>
      <w:r w:rsidRPr="00466C8D">
        <w:rPr>
          <w:szCs w:val="22"/>
          <w:lang w:val="fr-FR"/>
        </w:rPr>
        <w:lastRenderedPageBreak/>
        <w:t>APERÇU DES PROJETS APPROUVÉS PAR LE CDIP</w:t>
      </w:r>
    </w:p>
    <w:p w:rsidR="0098560D" w:rsidRPr="00466C8D" w:rsidRDefault="0098560D" w:rsidP="00570239">
      <w:pPr>
        <w:rPr>
          <w:szCs w:val="22"/>
          <w:u w:val="single"/>
          <w:lang w:val="fr-FR"/>
        </w:rPr>
      </w:pPr>
      <w:r w:rsidRPr="00466C8D">
        <w:rPr>
          <w:szCs w:val="22"/>
          <w:u w:val="single"/>
          <w:lang w:val="fr-FR"/>
        </w:rPr>
        <w:t>Projets en cours</w:t>
      </w:r>
    </w:p>
    <w:p w:rsidR="0098560D" w:rsidRPr="00466C8D" w:rsidRDefault="0098560D" w:rsidP="00570239">
      <w:pPr>
        <w:rPr>
          <w:szCs w:val="22"/>
          <w:u w:val="single"/>
          <w:lang w:val="fr-FR"/>
        </w:rPr>
      </w:pPr>
    </w:p>
    <w:p w:rsidR="0098560D" w:rsidRPr="00466C8D" w:rsidRDefault="0098560D" w:rsidP="00570239">
      <w:pPr>
        <w:rPr>
          <w:szCs w:val="22"/>
          <w:lang w:val="fr-FR"/>
        </w:rPr>
      </w:pPr>
      <w:r w:rsidRPr="00466C8D">
        <w:rPr>
          <w:szCs w:val="22"/>
          <w:lang w:val="fr-FR"/>
        </w:rPr>
        <w:t>i)</w:t>
      </w:r>
      <w:r w:rsidRPr="00466C8D">
        <w:rPr>
          <w:szCs w:val="22"/>
          <w:lang w:val="fr-FR"/>
        </w:rPr>
        <w:tab/>
        <w:t>Renforcement et développement du secteur de l</w:t>
      </w:r>
      <w:r w:rsidR="008C13C5" w:rsidRPr="00466C8D">
        <w:rPr>
          <w:szCs w:val="22"/>
          <w:lang w:val="fr-FR"/>
        </w:rPr>
        <w:t>’</w:t>
      </w:r>
      <w:r w:rsidRPr="00466C8D">
        <w:rPr>
          <w:szCs w:val="22"/>
          <w:lang w:val="fr-FR"/>
        </w:rPr>
        <w:t>audiovisuel au Burkina Faso et dans certains pays africains</w:t>
      </w:r>
    </w:p>
    <w:p w:rsidR="0098560D" w:rsidRPr="00466C8D" w:rsidRDefault="0098560D" w:rsidP="00570239">
      <w:pPr>
        <w:rPr>
          <w:szCs w:val="22"/>
          <w:lang w:val="fr-FR"/>
        </w:rPr>
      </w:pPr>
      <w:r w:rsidRPr="00466C8D">
        <w:rPr>
          <w:szCs w:val="22"/>
          <w:lang w:val="fr-FR"/>
        </w:rPr>
        <w:t>DA_1_2_4_10_11_1 – Recomman</w:t>
      </w:r>
      <w:r w:rsidRPr="00466C8D">
        <w:rPr>
          <w:rFonts w:eastAsia="Times New Roman"/>
          <w:szCs w:val="22"/>
          <w:lang w:val="fr-FR"/>
        </w:rPr>
        <w:t>dations n</w:t>
      </w:r>
      <w:r w:rsidRPr="00466C8D">
        <w:rPr>
          <w:rFonts w:eastAsia="Times New Roman"/>
          <w:szCs w:val="22"/>
          <w:vertAlign w:val="superscript"/>
          <w:lang w:val="fr-FR"/>
        </w:rPr>
        <w:t>os</w:t>
      </w:r>
      <w:r w:rsidRPr="00466C8D">
        <w:rPr>
          <w:rFonts w:eastAsia="Times New Roman"/>
          <w:szCs w:val="22"/>
          <w:lang w:val="fr-FR"/>
        </w:rPr>
        <w:t> 1, 2, 4, 10, 11</w:t>
      </w:r>
    </w:p>
    <w:p w:rsidR="0098560D" w:rsidRPr="00466C8D" w:rsidRDefault="0098560D" w:rsidP="00570239">
      <w:pPr>
        <w:rPr>
          <w:szCs w:val="22"/>
          <w:lang w:val="fr-FR"/>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3428"/>
        <w:gridCol w:w="2926"/>
        <w:gridCol w:w="11"/>
        <w:gridCol w:w="3062"/>
        <w:gridCol w:w="2600"/>
      </w:tblGrid>
      <w:tr w:rsidR="00466C8D" w:rsidRPr="00466C8D" w:rsidTr="00570239">
        <w:trPr>
          <w:tblHeader/>
        </w:trPr>
        <w:tc>
          <w:tcPr>
            <w:tcW w:w="2929"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DESCRIPTION SUCCINCTE</w:t>
            </w:r>
          </w:p>
        </w:tc>
        <w:tc>
          <w:tcPr>
            <w:tcW w:w="3299"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ÉTAT D</w:t>
            </w:r>
            <w:r w:rsidR="008C13C5" w:rsidRPr="00466C8D">
              <w:rPr>
                <w:bCs/>
                <w:szCs w:val="22"/>
                <w:lang w:val="fr-FR"/>
              </w:rPr>
              <w:t>’</w:t>
            </w:r>
            <w:r w:rsidRPr="00466C8D">
              <w:rPr>
                <w:bCs/>
                <w:szCs w:val="22"/>
                <w:lang w:val="fr-FR"/>
              </w:rPr>
              <w:t>EXÉCUTION</w:t>
            </w:r>
          </w:p>
        </w:tc>
        <w:tc>
          <w:tcPr>
            <w:tcW w:w="2827" w:type="dxa"/>
            <w:gridSpan w:val="2"/>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OBJECTIFS DU PROJET</w:t>
            </w:r>
          </w:p>
        </w:tc>
        <w:tc>
          <w:tcPr>
            <w:tcW w:w="2947"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PRINCIPALE RÉALISATION</w:t>
            </w:r>
          </w:p>
        </w:tc>
        <w:tc>
          <w:tcPr>
            <w:tcW w:w="2502"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RÉSULTATS</w:t>
            </w:r>
          </w:p>
        </w:tc>
      </w:tr>
      <w:tr w:rsidR="00466C8D" w:rsidRPr="00917442" w:rsidTr="00570239">
        <w:trPr>
          <w:trHeight w:val="169"/>
        </w:trPr>
        <w:tc>
          <w:tcPr>
            <w:tcW w:w="2929" w:type="dxa"/>
            <w:shd w:val="clear" w:color="auto" w:fill="auto"/>
            <w:tcMar>
              <w:top w:w="113" w:type="dxa"/>
              <w:bottom w:w="113" w:type="dxa"/>
            </w:tcMar>
          </w:tcPr>
          <w:p w:rsidR="0098560D" w:rsidRPr="00A4504D" w:rsidRDefault="0098560D" w:rsidP="00570239">
            <w:pPr>
              <w:rPr>
                <w:spacing w:val="-2"/>
                <w:szCs w:val="22"/>
                <w:lang w:val="fr-FR"/>
              </w:rPr>
            </w:pPr>
            <w:r w:rsidRPr="00A4504D">
              <w:rPr>
                <w:rFonts w:eastAsia="Times New Roman"/>
                <w:spacing w:val="-2"/>
                <w:szCs w:val="22"/>
                <w:lang w:val="fr-FR"/>
              </w:rPr>
              <w:t>Ce projet vise à mettre en place un cadre durable pour le secteur audiovisuel dans trois pays pilotes, le Burkina Faso, le Kenya et le Sénégal, sur la base de structures professionnelles, de marchés et d</w:t>
            </w:r>
            <w:r w:rsidR="008C13C5" w:rsidRPr="00A4504D">
              <w:rPr>
                <w:rFonts w:eastAsia="Times New Roman"/>
                <w:spacing w:val="-2"/>
                <w:szCs w:val="22"/>
                <w:lang w:val="fr-FR"/>
              </w:rPr>
              <w:t>’</w:t>
            </w:r>
            <w:r w:rsidRPr="00A4504D">
              <w:rPr>
                <w:rFonts w:eastAsia="Times New Roman"/>
                <w:spacing w:val="-2"/>
                <w:szCs w:val="22"/>
                <w:lang w:val="fr-FR"/>
              </w:rPr>
              <w:t>un environnement réglementai</w:t>
            </w:r>
            <w:r w:rsidR="00466C8D" w:rsidRPr="00A4504D">
              <w:rPr>
                <w:rFonts w:eastAsia="Times New Roman"/>
                <w:spacing w:val="-2"/>
                <w:szCs w:val="22"/>
                <w:lang w:val="fr-FR"/>
              </w:rPr>
              <w:t>re.  Il</w:t>
            </w:r>
            <w:r w:rsidRPr="00A4504D">
              <w:rPr>
                <w:rFonts w:eastAsia="Times New Roman"/>
                <w:spacing w:val="-2"/>
                <w:szCs w:val="22"/>
                <w:lang w:val="fr-FR"/>
              </w:rPr>
              <w:t xml:space="preserve"> vise à améliorer la compréhension et l</w:t>
            </w:r>
            <w:r w:rsidR="008C13C5" w:rsidRPr="00A4504D">
              <w:rPr>
                <w:rFonts w:eastAsia="Times New Roman"/>
                <w:spacing w:val="-2"/>
                <w:szCs w:val="22"/>
                <w:lang w:val="fr-FR"/>
              </w:rPr>
              <w:t>’</w:t>
            </w:r>
            <w:r w:rsidRPr="00A4504D">
              <w:rPr>
                <w:rFonts w:eastAsia="Times New Roman"/>
                <w:spacing w:val="-2"/>
                <w:szCs w:val="22"/>
                <w:lang w:val="fr-FR"/>
              </w:rPr>
              <w:t>utilisation stratégique du système de propriété intellectuelle en tant que moteur de la production, de la commercialisation et de la distribution dans le secteur africain de l</w:t>
            </w:r>
            <w:r w:rsidR="008C13C5" w:rsidRPr="00A4504D">
              <w:rPr>
                <w:rFonts w:eastAsia="Times New Roman"/>
                <w:spacing w:val="-2"/>
                <w:szCs w:val="22"/>
                <w:lang w:val="fr-FR"/>
              </w:rPr>
              <w:t>’</w:t>
            </w:r>
            <w:r w:rsidRPr="00A4504D">
              <w:rPr>
                <w:rFonts w:eastAsia="Times New Roman"/>
                <w:spacing w:val="-2"/>
                <w:szCs w:val="22"/>
                <w:lang w:val="fr-FR"/>
              </w:rPr>
              <w:t>audiovisu</w:t>
            </w:r>
            <w:r w:rsidR="00466C8D" w:rsidRPr="00A4504D">
              <w:rPr>
                <w:rFonts w:eastAsia="Times New Roman"/>
                <w:spacing w:val="-2"/>
                <w:szCs w:val="22"/>
                <w:lang w:val="fr-FR"/>
              </w:rPr>
              <w:t>el.  Le</w:t>
            </w:r>
            <w:r w:rsidRPr="00A4504D">
              <w:rPr>
                <w:rFonts w:eastAsia="Times New Roman"/>
                <w:spacing w:val="-2"/>
                <w:szCs w:val="22"/>
                <w:lang w:val="fr-FR"/>
              </w:rPr>
              <w:t>s activités du projet seront concentrées sur le perfectionnement et la formation des cadres, ainsi que sur le renforcement de la capacité et l</w:t>
            </w:r>
            <w:r w:rsidR="008C13C5" w:rsidRPr="00A4504D">
              <w:rPr>
                <w:rFonts w:eastAsia="Times New Roman"/>
                <w:spacing w:val="-2"/>
                <w:szCs w:val="22"/>
                <w:lang w:val="fr-FR"/>
              </w:rPr>
              <w:t>’</w:t>
            </w:r>
            <w:r w:rsidRPr="00A4504D">
              <w:rPr>
                <w:rFonts w:eastAsia="Times New Roman"/>
                <w:spacing w:val="-2"/>
                <w:szCs w:val="22"/>
                <w:lang w:val="fr-FR"/>
              </w:rPr>
              <w:t>infrastructure institutionnelles en la matière.</w:t>
            </w:r>
          </w:p>
        </w:tc>
        <w:tc>
          <w:tcPr>
            <w:tcW w:w="3299" w:type="dxa"/>
            <w:shd w:val="clear" w:color="auto" w:fill="auto"/>
            <w:tcMar>
              <w:top w:w="113" w:type="dxa"/>
              <w:bottom w:w="113" w:type="dxa"/>
            </w:tcMar>
          </w:tcPr>
          <w:p w:rsidR="0098560D" w:rsidRPr="00466C8D" w:rsidRDefault="0098560D" w:rsidP="00570239">
            <w:pPr>
              <w:keepNext/>
              <w:rPr>
                <w:szCs w:val="22"/>
                <w:lang w:val="fr-FR"/>
              </w:rPr>
            </w:pPr>
            <w:r w:rsidRPr="00466C8D">
              <w:rPr>
                <w:szCs w:val="22"/>
                <w:lang w:val="fr-FR"/>
              </w:rPr>
              <w:t>En cours d</w:t>
            </w:r>
            <w:r w:rsidR="008C13C5" w:rsidRPr="00466C8D">
              <w:rPr>
                <w:szCs w:val="22"/>
                <w:lang w:val="fr-FR"/>
              </w:rPr>
              <w:t>’</w:t>
            </w:r>
            <w:r w:rsidRPr="00466C8D">
              <w:rPr>
                <w:szCs w:val="22"/>
                <w:lang w:val="fr-FR"/>
              </w:rPr>
              <w:t>application depuis février 2013.</w:t>
            </w:r>
          </w:p>
          <w:p w:rsidR="0098560D" w:rsidRPr="00466C8D" w:rsidRDefault="0098560D" w:rsidP="00570239">
            <w:pPr>
              <w:keepNext/>
              <w:rPr>
                <w:szCs w:val="22"/>
                <w:lang w:val="fr-FR"/>
              </w:rPr>
            </w:pPr>
          </w:p>
          <w:p w:rsidR="0098560D" w:rsidRPr="00466C8D" w:rsidRDefault="0098560D" w:rsidP="00570239">
            <w:pPr>
              <w:rPr>
                <w:szCs w:val="22"/>
                <w:lang w:val="fr-FR"/>
              </w:rPr>
            </w:pPr>
            <w:r w:rsidRPr="00466C8D">
              <w:rPr>
                <w:szCs w:val="22"/>
                <w:lang w:val="fr-FR"/>
              </w:rPr>
              <w:t>Le calendrier de la mise en œuvre a été révisé par le comité à sa douzième session.</w:t>
            </w:r>
          </w:p>
          <w:p w:rsidR="0098560D" w:rsidRPr="00466C8D" w:rsidRDefault="0098560D" w:rsidP="00570239">
            <w:pPr>
              <w:keepNext/>
              <w:rPr>
                <w:szCs w:val="22"/>
                <w:lang w:val="fr-FR"/>
              </w:rPr>
            </w:pPr>
          </w:p>
          <w:p w:rsidR="0098560D" w:rsidRPr="00466C8D" w:rsidDel="00A6411F" w:rsidRDefault="006D1771" w:rsidP="006D1771">
            <w:pPr>
              <w:rPr>
                <w:szCs w:val="22"/>
                <w:lang w:val="fr-FR"/>
              </w:rPr>
            </w:pPr>
            <w:r w:rsidRPr="00466C8D">
              <w:rPr>
                <w:iCs/>
                <w:szCs w:val="22"/>
                <w:lang w:val="fr-FR"/>
              </w:rPr>
              <w:t>La mise en œuvre est en cours de finalisation, conformément au nouveau calendrier du projet approuvé par</w:t>
            </w:r>
            <w:r w:rsidR="009B09B7" w:rsidRPr="00466C8D">
              <w:rPr>
                <w:iCs/>
                <w:szCs w:val="22"/>
                <w:lang w:val="fr-FR"/>
              </w:rPr>
              <w:t xml:space="preserve"> le CDI</w:t>
            </w:r>
            <w:r w:rsidRPr="00466C8D">
              <w:rPr>
                <w:iCs/>
                <w:szCs w:val="22"/>
                <w:lang w:val="fr-FR"/>
              </w:rPr>
              <w:t>P à sa quinzième</w:t>
            </w:r>
            <w:r w:rsidR="004550B8" w:rsidRPr="00466C8D">
              <w:rPr>
                <w:iCs/>
                <w:szCs w:val="22"/>
                <w:lang w:val="fr-FR"/>
              </w:rPr>
              <w:t> </w:t>
            </w:r>
            <w:r w:rsidRPr="00466C8D">
              <w:rPr>
                <w:iCs/>
                <w:szCs w:val="22"/>
                <w:lang w:val="fr-FR"/>
              </w:rPr>
              <w:t>session.</w:t>
            </w:r>
          </w:p>
        </w:tc>
        <w:tc>
          <w:tcPr>
            <w:tcW w:w="2816" w:type="dxa"/>
            <w:shd w:val="clear" w:color="auto" w:fill="auto"/>
            <w:tcMar>
              <w:top w:w="113" w:type="dxa"/>
              <w:bottom w:w="113" w:type="dxa"/>
            </w:tcMar>
          </w:tcPr>
          <w:p w:rsidR="0098560D" w:rsidRPr="00466C8D" w:rsidRDefault="0098560D" w:rsidP="00570239">
            <w:pPr>
              <w:keepNext/>
              <w:rPr>
                <w:szCs w:val="22"/>
                <w:lang w:val="fr-FR"/>
              </w:rPr>
            </w:pPr>
            <w:r w:rsidRPr="00466C8D">
              <w:rPr>
                <w:szCs w:val="22"/>
                <w:lang w:val="fr-FR"/>
              </w:rPr>
              <w:t>Contribuer à améliorer l</w:t>
            </w:r>
            <w:r w:rsidR="008C13C5" w:rsidRPr="00466C8D">
              <w:rPr>
                <w:szCs w:val="22"/>
                <w:lang w:val="fr-FR"/>
              </w:rPr>
              <w:t>’</w:t>
            </w:r>
            <w:r w:rsidRPr="00466C8D">
              <w:rPr>
                <w:szCs w:val="22"/>
                <w:lang w:val="fr-FR"/>
              </w:rPr>
              <w:t>utilisation du système de la propriété intellectuelle aux fins du financement, de la production et de la distribution des œuvres audiovisuelles.</w:t>
            </w:r>
          </w:p>
          <w:p w:rsidR="0098560D" w:rsidRPr="00466C8D" w:rsidRDefault="0098560D" w:rsidP="00570239">
            <w:pPr>
              <w:keepNext/>
              <w:rPr>
                <w:szCs w:val="22"/>
                <w:lang w:val="fr-FR"/>
              </w:rPr>
            </w:pPr>
          </w:p>
          <w:p w:rsidR="0098560D" w:rsidRPr="00466C8D" w:rsidRDefault="0098560D" w:rsidP="00570239">
            <w:pPr>
              <w:rPr>
                <w:szCs w:val="22"/>
                <w:lang w:val="fr-FR"/>
              </w:rPr>
            </w:pPr>
            <w:r w:rsidRPr="00466C8D">
              <w:rPr>
                <w:szCs w:val="22"/>
                <w:lang w:val="fr-FR"/>
              </w:rPr>
              <w:t>Faire avancer la mise en place d</w:t>
            </w:r>
            <w:r w:rsidR="008C13C5" w:rsidRPr="00466C8D">
              <w:rPr>
                <w:szCs w:val="22"/>
                <w:lang w:val="fr-FR"/>
              </w:rPr>
              <w:t>’</w:t>
            </w:r>
            <w:r w:rsidRPr="00466C8D">
              <w:rPr>
                <w:szCs w:val="22"/>
                <w:lang w:val="fr-FR"/>
              </w:rPr>
              <w:t>un cadre et d</w:t>
            </w:r>
            <w:r w:rsidR="008C13C5" w:rsidRPr="00466C8D">
              <w:rPr>
                <w:szCs w:val="22"/>
                <w:lang w:val="fr-FR"/>
              </w:rPr>
              <w:t>’</w:t>
            </w:r>
            <w:r w:rsidRPr="00466C8D">
              <w:rPr>
                <w:szCs w:val="22"/>
                <w:lang w:val="fr-FR"/>
              </w:rPr>
              <w:t>une infrastructure efficaces et équilibrés pour l</w:t>
            </w:r>
            <w:r w:rsidR="008C13C5" w:rsidRPr="00466C8D">
              <w:rPr>
                <w:szCs w:val="22"/>
                <w:lang w:val="fr-FR"/>
              </w:rPr>
              <w:t>’</w:t>
            </w:r>
            <w:r w:rsidRPr="00466C8D">
              <w:rPr>
                <w:szCs w:val="22"/>
                <w:lang w:val="fr-FR"/>
              </w:rPr>
              <w:t>exercice et la gestion des transactions basées sur les droits de propriété intellectuelle dans le secteur de l</w:t>
            </w:r>
            <w:r w:rsidR="008C13C5" w:rsidRPr="00466C8D">
              <w:rPr>
                <w:szCs w:val="22"/>
                <w:lang w:val="fr-FR"/>
              </w:rPr>
              <w:t>’</w:t>
            </w:r>
            <w:r w:rsidRPr="00466C8D">
              <w:rPr>
                <w:szCs w:val="22"/>
                <w:lang w:val="fr-FR"/>
              </w:rPr>
              <w:t>audiovisuel.</w:t>
            </w:r>
          </w:p>
        </w:tc>
        <w:tc>
          <w:tcPr>
            <w:tcW w:w="2958" w:type="dxa"/>
            <w:gridSpan w:val="2"/>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 coordonnateurs ont été désignés par chaque pays bénéficiaire pour faciliter la planification et la mise en œuvre du projet.</w:t>
            </w:r>
          </w:p>
          <w:p w:rsidR="0098560D" w:rsidRPr="00466C8D" w:rsidRDefault="0098560D" w:rsidP="00570239">
            <w:pPr>
              <w:keepNext/>
              <w:rPr>
                <w:szCs w:val="22"/>
                <w:lang w:val="fr-FR"/>
              </w:rPr>
            </w:pPr>
          </w:p>
          <w:p w:rsidR="0098560D" w:rsidRPr="00466C8D" w:rsidRDefault="0098560D" w:rsidP="00570239">
            <w:pPr>
              <w:keepNext/>
              <w:rPr>
                <w:szCs w:val="22"/>
                <w:lang w:val="fr-FR"/>
              </w:rPr>
            </w:pPr>
            <w:r w:rsidRPr="00466C8D">
              <w:rPr>
                <w:szCs w:val="22"/>
                <w:lang w:val="fr-FR"/>
              </w:rPr>
              <w:t>Ateliers de formation :</w:t>
            </w:r>
          </w:p>
          <w:p w:rsidR="0098560D" w:rsidRPr="00466C8D" w:rsidRDefault="0098560D" w:rsidP="00570239">
            <w:pPr>
              <w:keepNext/>
              <w:rPr>
                <w:szCs w:val="22"/>
                <w:lang w:val="fr-FR"/>
              </w:rPr>
            </w:pPr>
          </w:p>
          <w:p w:rsidR="009B09B7" w:rsidRPr="00466C8D" w:rsidRDefault="00D54D11" w:rsidP="00570239">
            <w:pPr>
              <w:keepNext/>
              <w:rPr>
                <w:szCs w:val="22"/>
                <w:highlight w:val="yellow"/>
                <w:lang w:val="fr-FR"/>
              </w:rPr>
            </w:pPr>
            <w:r w:rsidRPr="00466C8D">
              <w:rPr>
                <w:szCs w:val="22"/>
                <w:lang w:val="fr-FR"/>
              </w:rPr>
              <w:t xml:space="preserve">Deux ateliers </w:t>
            </w:r>
            <w:r w:rsidR="00A4412B" w:rsidRPr="00466C8D">
              <w:rPr>
                <w:szCs w:val="22"/>
                <w:lang w:val="fr-FR"/>
              </w:rPr>
              <w:t>à l</w:t>
            </w:r>
            <w:r w:rsidR="008C13C5" w:rsidRPr="00466C8D">
              <w:rPr>
                <w:szCs w:val="22"/>
                <w:lang w:val="fr-FR"/>
              </w:rPr>
              <w:t>’</w:t>
            </w:r>
            <w:r w:rsidR="00A4412B" w:rsidRPr="00466C8D">
              <w:rPr>
                <w:szCs w:val="22"/>
                <w:lang w:val="fr-FR"/>
              </w:rPr>
              <w:t xml:space="preserve">intention des </w:t>
            </w:r>
            <w:r w:rsidRPr="00466C8D">
              <w:rPr>
                <w:szCs w:val="22"/>
                <w:lang w:val="fr-FR"/>
              </w:rPr>
              <w:t xml:space="preserve">professionnels du cinéma </w:t>
            </w:r>
            <w:r w:rsidR="00A4412B" w:rsidRPr="00466C8D">
              <w:rPr>
                <w:szCs w:val="22"/>
                <w:lang w:val="fr-FR"/>
              </w:rPr>
              <w:t xml:space="preserve">ont été organisés au Kenya en </w:t>
            </w:r>
            <w:r w:rsidR="009B09B7" w:rsidRPr="00466C8D">
              <w:rPr>
                <w:szCs w:val="22"/>
                <w:lang w:val="fr-FR"/>
              </w:rPr>
              <w:t>avril 20</w:t>
            </w:r>
            <w:r w:rsidR="00A4412B" w:rsidRPr="00466C8D">
              <w:rPr>
                <w:szCs w:val="22"/>
                <w:lang w:val="fr-FR"/>
              </w:rPr>
              <w:t xml:space="preserve">14 et en </w:t>
            </w:r>
            <w:r w:rsidR="009B09B7" w:rsidRPr="00466C8D">
              <w:rPr>
                <w:szCs w:val="22"/>
                <w:lang w:val="fr-FR"/>
              </w:rPr>
              <w:t>avril 20</w:t>
            </w:r>
            <w:r w:rsidR="00A4412B" w:rsidRPr="00466C8D">
              <w:rPr>
                <w:szCs w:val="22"/>
                <w:lang w:val="fr-FR"/>
              </w:rPr>
              <w:t>15.</w:t>
            </w:r>
          </w:p>
          <w:p w:rsidR="0098560D" w:rsidRPr="00466C8D" w:rsidRDefault="0098560D" w:rsidP="00570239">
            <w:pPr>
              <w:keepNext/>
              <w:rPr>
                <w:szCs w:val="22"/>
                <w:highlight w:val="yellow"/>
                <w:lang w:val="fr-FR"/>
              </w:rPr>
            </w:pPr>
          </w:p>
          <w:p w:rsidR="009B09B7" w:rsidRPr="00466C8D" w:rsidRDefault="00A4412B" w:rsidP="00570239">
            <w:pPr>
              <w:pStyle w:val="Default"/>
              <w:rPr>
                <w:rFonts w:eastAsia="SimSun"/>
                <w:color w:val="auto"/>
                <w:sz w:val="22"/>
                <w:szCs w:val="22"/>
                <w:lang w:val="fr-FR" w:eastAsia="zh-CN"/>
              </w:rPr>
            </w:pPr>
            <w:r w:rsidRPr="00466C8D">
              <w:rPr>
                <w:rFonts w:eastAsia="SimSun"/>
                <w:color w:val="auto"/>
                <w:sz w:val="22"/>
                <w:szCs w:val="22"/>
                <w:lang w:val="fr-FR" w:eastAsia="zh-CN"/>
              </w:rPr>
              <w:t>Deux ateliers nationaux à l</w:t>
            </w:r>
            <w:r w:rsidR="008C13C5" w:rsidRPr="00466C8D">
              <w:rPr>
                <w:rFonts w:eastAsia="SimSun"/>
                <w:color w:val="auto"/>
                <w:sz w:val="22"/>
                <w:szCs w:val="22"/>
                <w:lang w:val="fr-FR" w:eastAsia="zh-CN"/>
              </w:rPr>
              <w:t>’</w:t>
            </w:r>
            <w:r w:rsidRPr="00466C8D">
              <w:rPr>
                <w:rFonts w:eastAsia="SimSun"/>
                <w:color w:val="auto"/>
                <w:sz w:val="22"/>
                <w:szCs w:val="22"/>
                <w:lang w:val="fr-FR" w:eastAsia="zh-CN"/>
              </w:rPr>
              <w:t xml:space="preserve">intention des professionnels du cinéma ont été organisés au Burkina Faso, en </w:t>
            </w:r>
            <w:r w:rsidR="009B09B7" w:rsidRPr="00466C8D">
              <w:rPr>
                <w:rFonts w:eastAsia="SimSun"/>
                <w:color w:val="auto"/>
                <w:sz w:val="22"/>
                <w:szCs w:val="22"/>
                <w:lang w:val="fr-FR" w:eastAsia="zh-CN"/>
              </w:rPr>
              <w:t>juillet 20</w:t>
            </w:r>
            <w:r w:rsidRPr="00466C8D">
              <w:rPr>
                <w:rFonts w:eastAsia="SimSun"/>
                <w:color w:val="auto"/>
                <w:sz w:val="22"/>
                <w:szCs w:val="22"/>
                <w:lang w:val="fr-FR" w:eastAsia="zh-CN"/>
              </w:rPr>
              <w:t xml:space="preserve">14 et en </w:t>
            </w:r>
            <w:r w:rsidR="009B09B7" w:rsidRPr="00466C8D">
              <w:rPr>
                <w:rFonts w:eastAsia="SimSun"/>
                <w:color w:val="auto"/>
                <w:sz w:val="22"/>
                <w:szCs w:val="22"/>
                <w:lang w:val="fr-FR" w:eastAsia="zh-CN"/>
              </w:rPr>
              <w:t>septembre 20</w:t>
            </w:r>
            <w:r w:rsidRPr="00466C8D">
              <w:rPr>
                <w:rFonts w:eastAsia="SimSun"/>
                <w:color w:val="auto"/>
                <w:sz w:val="22"/>
                <w:szCs w:val="22"/>
                <w:lang w:val="fr-FR" w:eastAsia="zh-CN"/>
              </w:rPr>
              <w:t>15.  L</w:t>
            </w:r>
            <w:r w:rsidR="008C13C5" w:rsidRPr="00466C8D">
              <w:rPr>
                <w:rFonts w:eastAsia="SimSun"/>
                <w:color w:val="auto"/>
                <w:sz w:val="22"/>
                <w:szCs w:val="22"/>
                <w:lang w:val="fr-FR" w:eastAsia="zh-CN"/>
              </w:rPr>
              <w:t>’</w:t>
            </w:r>
            <w:r w:rsidRPr="00466C8D">
              <w:rPr>
                <w:rFonts w:eastAsia="SimSun"/>
                <w:color w:val="auto"/>
                <w:sz w:val="22"/>
                <w:szCs w:val="22"/>
                <w:lang w:val="fr-FR" w:eastAsia="zh-CN"/>
              </w:rPr>
              <w:t>OMPI a également participé à un programme de formation sur les contrats, la production et la distribution à l</w:t>
            </w:r>
            <w:r w:rsidR="008C13C5" w:rsidRPr="00466C8D">
              <w:rPr>
                <w:rFonts w:eastAsia="SimSun"/>
                <w:color w:val="auto"/>
                <w:sz w:val="22"/>
                <w:szCs w:val="22"/>
                <w:lang w:val="fr-FR" w:eastAsia="zh-CN"/>
              </w:rPr>
              <w:t>’</w:t>
            </w:r>
            <w:r w:rsidRPr="00466C8D">
              <w:rPr>
                <w:rFonts w:eastAsia="SimSun"/>
                <w:color w:val="auto"/>
                <w:sz w:val="22"/>
                <w:szCs w:val="22"/>
                <w:lang w:val="fr-FR" w:eastAsia="zh-CN"/>
              </w:rPr>
              <w:t>ère numérique, qui faisait partie</w:t>
            </w:r>
            <w:r w:rsidR="005164C9">
              <w:rPr>
                <w:rFonts w:eastAsia="SimSun"/>
                <w:color w:val="auto"/>
                <w:sz w:val="22"/>
                <w:szCs w:val="22"/>
                <w:lang w:val="fr-FR" w:eastAsia="zh-CN"/>
              </w:rPr>
              <w:t xml:space="preserve"> </w:t>
            </w:r>
            <w:r w:rsidR="005164C9">
              <w:rPr>
                <w:rFonts w:eastAsia="SimSun"/>
                <w:color w:val="auto"/>
                <w:sz w:val="22"/>
                <w:szCs w:val="22"/>
                <w:lang w:val="fr-FR" w:eastAsia="zh-CN"/>
              </w:rPr>
              <w:lastRenderedPageBreak/>
              <w:t xml:space="preserve">du programme officiel de la </w:t>
            </w:r>
            <w:r w:rsidR="005164C9" w:rsidRPr="005164C9">
              <w:rPr>
                <w:rFonts w:eastAsia="SimSun"/>
                <w:color w:val="auto"/>
                <w:sz w:val="22"/>
                <w:szCs w:val="22"/>
                <w:lang w:val="fr-FR" w:eastAsia="zh-CN"/>
              </w:rPr>
              <w:t>vingt</w:t>
            </w:r>
            <w:r w:rsidR="005164C9" w:rsidRPr="005164C9">
              <w:rPr>
                <w:rFonts w:eastAsia="SimSun"/>
                <w:color w:val="auto"/>
                <w:sz w:val="22"/>
                <w:szCs w:val="22"/>
                <w:lang w:val="fr-FR" w:eastAsia="zh-CN"/>
              </w:rPr>
              <w:noBreakHyphen/>
              <w:t>quatrième </w:t>
            </w:r>
            <w:r w:rsidRPr="00466C8D">
              <w:rPr>
                <w:rFonts w:eastAsia="SimSun"/>
                <w:color w:val="auto"/>
                <w:sz w:val="22"/>
                <w:szCs w:val="22"/>
                <w:lang w:val="fr-FR" w:eastAsia="zh-CN"/>
              </w:rPr>
              <w:t xml:space="preserve">édition du Festival panafricain du cinéma et de la télévision (FESPACO), organisé en </w:t>
            </w:r>
            <w:r w:rsidR="009B09B7" w:rsidRPr="00466C8D">
              <w:rPr>
                <w:rFonts w:eastAsia="SimSun"/>
                <w:color w:val="auto"/>
                <w:sz w:val="22"/>
                <w:szCs w:val="22"/>
                <w:lang w:val="fr-FR" w:eastAsia="zh-CN"/>
              </w:rPr>
              <w:t>mars 20</w:t>
            </w:r>
            <w:r w:rsidRPr="00466C8D">
              <w:rPr>
                <w:rFonts w:eastAsia="SimSun"/>
                <w:color w:val="auto"/>
                <w:sz w:val="22"/>
                <w:szCs w:val="22"/>
                <w:lang w:val="fr-FR" w:eastAsia="zh-CN"/>
              </w:rPr>
              <w:t>15.</w:t>
            </w:r>
          </w:p>
          <w:p w:rsidR="0098560D" w:rsidRPr="00466C8D" w:rsidRDefault="0098560D" w:rsidP="00570239">
            <w:pPr>
              <w:pStyle w:val="Default"/>
              <w:rPr>
                <w:color w:val="auto"/>
                <w:sz w:val="22"/>
                <w:szCs w:val="22"/>
                <w:highlight w:val="yellow"/>
                <w:lang w:val="fr-FR"/>
              </w:rPr>
            </w:pPr>
          </w:p>
          <w:p w:rsidR="009B09B7" w:rsidRPr="00466C8D" w:rsidRDefault="00A4412B" w:rsidP="00570239">
            <w:pPr>
              <w:pStyle w:val="Default"/>
              <w:rPr>
                <w:color w:val="auto"/>
                <w:sz w:val="22"/>
                <w:szCs w:val="22"/>
                <w:highlight w:val="yellow"/>
                <w:lang w:val="fr-FR"/>
              </w:rPr>
            </w:pPr>
            <w:r w:rsidRPr="00466C8D">
              <w:rPr>
                <w:color w:val="auto"/>
                <w:sz w:val="22"/>
                <w:szCs w:val="22"/>
                <w:lang w:val="fr-FR"/>
              </w:rPr>
              <w:t>Deux séminaires à l</w:t>
            </w:r>
            <w:r w:rsidR="008C13C5" w:rsidRPr="00466C8D">
              <w:rPr>
                <w:color w:val="auto"/>
                <w:sz w:val="22"/>
                <w:szCs w:val="22"/>
                <w:lang w:val="fr-FR"/>
              </w:rPr>
              <w:t>’</w:t>
            </w:r>
            <w:r w:rsidRPr="00466C8D">
              <w:rPr>
                <w:color w:val="auto"/>
                <w:sz w:val="22"/>
                <w:szCs w:val="22"/>
                <w:lang w:val="fr-FR"/>
              </w:rPr>
              <w:t xml:space="preserve">intention des professionnels du cinéma ont été organisés au Sénégal, en </w:t>
            </w:r>
            <w:r w:rsidR="009B09B7" w:rsidRPr="00466C8D">
              <w:rPr>
                <w:color w:val="auto"/>
                <w:sz w:val="22"/>
                <w:szCs w:val="22"/>
                <w:lang w:val="fr-FR"/>
              </w:rPr>
              <w:t>septembre 20</w:t>
            </w:r>
            <w:r w:rsidRPr="00466C8D">
              <w:rPr>
                <w:color w:val="auto"/>
                <w:sz w:val="22"/>
                <w:szCs w:val="22"/>
                <w:lang w:val="fr-FR"/>
              </w:rPr>
              <w:t xml:space="preserve">14 et en </w:t>
            </w:r>
            <w:r w:rsidR="009B09B7" w:rsidRPr="00466C8D">
              <w:rPr>
                <w:color w:val="auto"/>
                <w:sz w:val="22"/>
                <w:szCs w:val="22"/>
                <w:lang w:val="fr-FR"/>
              </w:rPr>
              <w:t>juin 20</w:t>
            </w:r>
            <w:r w:rsidRPr="00466C8D">
              <w:rPr>
                <w:color w:val="auto"/>
                <w:sz w:val="22"/>
                <w:szCs w:val="22"/>
                <w:lang w:val="fr-FR"/>
              </w:rPr>
              <w:t xml:space="preserve">15.  </w:t>
            </w:r>
            <w:r w:rsidR="004164FF" w:rsidRPr="00466C8D">
              <w:rPr>
                <w:color w:val="auto"/>
                <w:sz w:val="22"/>
                <w:szCs w:val="22"/>
                <w:lang w:val="fr-FR"/>
              </w:rPr>
              <w:t>À la demande du gouvernement et de l</w:t>
            </w:r>
            <w:r w:rsidR="008C13C5" w:rsidRPr="00466C8D">
              <w:rPr>
                <w:color w:val="auto"/>
                <w:sz w:val="22"/>
                <w:szCs w:val="22"/>
                <w:lang w:val="fr-FR"/>
              </w:rPr>
              <w:t>’</w:t>
            </w:r>
            <w:r w:rsidR="004164FF" w:rsidRPr="00466C8D">
              <w:rPr>
                <w:color w:val="auto"/>
                <w:sz w:val="22"/>
                <w:szCs w:val="22"/>
                <w:lang w:val="fr-FR"/>
              </w:rPr>
              <w:t>ordre des avocats, deux</w:t>
            </w:r>
            <w:r w:rsidR="004550B8" w:rsidRPr="00466C8D">
              <w:rPr>
                <w:color w:val="auto"/>
                <w:sz w:val="22"/>
                <w:szCs w:val="22"/>
                <w:lang w:val="fr-FR"/>
              </w:rPr>
              <w:t> </w:t>
            </w:r>
            <w:r w:rsidR="004164FF" w:rsidRPr="00466C8D">
              <w:rPr>
                <w:color w:val="auto"/>
                <w:sz w:val="22"/>
                <w:szCs w:val="22"/>
                <w:lang w:val="fr-FR"/>
              </w:rPr>
              <w:t>ateliers pratiques destinés aux avocats et portant sur le droit d</w:t>
            </w:r>
            <w:r w:rsidR="008C13C5" w:rsidRPr="00466C8D">
              <w:rPr>
                <w:color w:val="auto"/>
                <w:sz w:val="22"/>
                <w:szCs w:val="22"/>
                <w:lang w:val="fr-FR"/>
              </w:rPr>
              <w:t>’</w:t>
            </w:r>
            <w:r w:rsidR="004164FF" w:rsidRPr="00466C8D">
              <w:rPr>
                <w:color w:val="auto"/>
                <w:sz w:val="22"/>
                <w:szCs w:val="22"/>
                <w:lang w:val="fr-FR"/>
              </w:rPr>
              <w:t>auteur et les contrats dans le secteur de l</w:t>
            </w:r>
            <w:r w:rsidR="008C13C5" w:rsidRPr="00466C8D">
              <w:rPr>
                <w:color w:val="auto"/>
                <w:sz w:val="22"/>
                <w:szCs w:val="22"/>
                <w:lang w:val="fr-FR"/>
              </w:rPr>
              <w:t>’</w:t>
            </w:r>
            <w:r w:rsidR="004164FF" w:rsidRPr="00466C8D">
              <w:rPr>
                <w:color w:val="auto"/>
                <w:sz w:val="22"/>
                <w:szCs w:val="22"/>
                <w:lang w:val="fr-FR"/>
              </w:rPr>
              <w:t xml:space="preserve">audiovisuel ont eu lieu en </w:t>
            </w:r>
            <w:r w:rsidR="009B09B7" w:rsidRPr="00466C8D">
              <w:rPr>
                <w:color w:val="auto"/>
                <w:sz w:val="22"/>
                <w:szCs w:val="22"/>
                <w:lang w:val="fr-FR"/>
              </w:rPr>
              <w:t>mars 20</w:t>
            </w:r>
            <w:r w:rsidR="004164FF" w:rsidRPr="00466C8D">
              <w:rPr>
                <w:color w:val="auto"/>
                <w:sz w:val="22"/>
                <w:szCs w:val="22"/>
                <w:lang w:val="fr-FR"/>
              </w:rPr>
              <w:t xml:space="preserve">15 et en </w:t>
            </w:r>
            <w:r w:rsidR="009B09B7" w:rsidRPr="00466C8D">
              <w:rPr>
                <w:color w:val="auto"/>
                <w:sz w:val="22"/>
                <w:szCs w:val="22"/>
                <w:lang w:val="fr-FR"/>
              </w:rPr>
              <w:t>juin 20</w:t>
            </w:r>
            <w:r w:rsidR="004164FF" w:rsidRPr="00466C8D">
              <w:rPr>
                <w:color w:val="auto"/>
                <w:sz w:val="22"/>
                <w:szCs w:val="22"/>
                <w:lang w:val="fr-FR"/>
              </w:rPr>
              <w:t>15.  Des avocats du Burkina Faso ont été invités à participer aux séances de formation.</w:t>
            </w:r>
          </w:p>
          <w:p w:rsidR="0098560D" w:rsidRPr="00466C8D" w:rsidRDefault="0098560D" w:rsidP="00570239">
            <w:pPr>
              <w:pStyle w:val="Default"/>
              <w:rPr>
                <w:color w:val="auto"/>
                <w:sz w:val="22"/>
                <w:szCs w:val="22"/>
                <w:highlight w:val="yellow"/>
                <w:lang w:val="fr-FR"/>
              </w:rPr>
            </w:pPr>
          </w:p>
          <w:p w:rsidR="0098560D" w:rsidRPr="00466C8D" w:rsidRDefault="00E83470" w:rsidP="00570239">
            <w:pPr>
              <w:pStyle w:val="Default"/>
              <w:rPr>
                <w:color w:val="auto"/>
                <w:sz w:val="22"/>
                <w:szCs w:val="22"/>
                <w:highlight w:val="yellow"/>
                <w:lang w:val="fr-FR"/>
              </w:rPr>
            </w:pPr>
            <w:r w:rsidRPr="00466C8D">
              <w:rPr>
                <w:color w:val="auto"/>
                <w:sz w:val="22"/>
                <w:szCs w:val="22"/>
                <w:lang w:val="fr-FR"/>
              </w:rPr>
              <w:t>Aménagement d</w:t>
            </w:r>
            <w:r w:rsidR="008C13C5" w:rsidRPr="00466C8D">
              <w:rPr>
                <w:color w:val="auto"/>
                <w:sz w:val="22"/>
                <w:szCs w:val="22"/>
                <w:lang w:val="fr-FR"/>
              </w:rPr>
              <w:t>’</w:t>
            </w:r>
            <w:r w:rsidRPr="00466C8D">
              <w:rPr>
                <w:color w:val="auto"/>
                <w:sz w:val="22"/>
                <w:szCs w:val="22"/>
                <w:lang w:val="fr-FR"/>
              </w:rPr>
              <w:t>institutions et renforcement des compétenc</w:t>
            </w:r>
            <w:r w:rsidR="00466C8D" w:rsidRPr="00466C8D">
              <w:rPr>
                <w:color w:val="auto"/>
                <w:sz w:val="22"/>
                <w:szCs w:val="22"/>
                <w:lang w:val="fr-FR"/>
              </w:rPr>
              <w:t>es.  Fo</w:t>
            </w:r>
            <w:r w:rsidRPr="00466C8D">
              <w:rPr>
                <w:color w:val="auto"/>
                <w:sz w:val="22"/>
                <w:szCs w:val="22"/>
                <w:lang w:val="fr-FR"/>
              </w:rPr>
              <w:t>rmation sur place sur la concession de licences :</w:t>
            </w:r>
          </w:p>
          <w:p w:rsidR="0098560D" w:rsidRPr="00466C8D" w:rsidRDefault="0098560D" w:rsidP="00570239">
            <w:pPr>
              <w:pStyle w:val="Default"/>
              <w:rPr>
                <w:color w:val="auto"/>
                <w:sz w:val="22"/>
                <w:szCs w:val="22"/>
                <w:highlight w:val="yellow"/>
                <w:lang w:val="fr-FR"/>
              </w:rPr>
            </w:pPr>
          </w:p>
          <w:p w:rsidR="0098560D" w:rsidRPr="00466C8D" w:rsidRDefault="00714CE3" w:rsidP="00570239">
            <w:pPr>
              <w:pStyle w:val="Default"/>
              <w:rPr>
                <w:color w:val="auto"/>
                <w:sz w:val="22"/>
                <w:szCs w:val="22"/>
                <w:highlight w:val="yellow"/>
                <w:lang w:val="fr-FR"/>
              </w:rPr>
            </w:pPr>
            <w:r w:rsidRPr="00466C8D">
              <w:rPr>
                <w:color w:val="auto"/>
                <w:sz w:val="22"/>
                <w:szCs w:val="22"/>
                <w:lang w:val="fr-FR"/>
              </w:rPr>
              <w:t xml:space="preserve">Un programme de formation et de renforcement des </w:t>
            </w:r>
            <w:r w:rsidRPr="00466C8D">
              <w:rPr>
                <w:color w:val="auto"/>
                <w:sz w:val="22"/>
                <w:szCs w:val="22"/>
                <w:lang w:val="fr-FR"/>
              </w:rPr>
              <w:lastRenderedPageBreak/>
              <w:t>compétences de haut niveau</w:t>
            </w:r>
            <w:r w:rsidR="0094526F" w:rsidRPr="00466C8D">
              <w:rPr>
                <w:color w:val="auto"/>
                <w:sz w:val="22"/>
                <w:szCs w:val="22"/>
                <w:lang w:val="fr-FR"/>
              </w:rPr>
              <w:t xml:space="preserve"> organisé au Burkina Faso et mis en œuvre en </w:t>
            </w:r>
            <w:r w:rsidR="009B09B7" w:rsidRPr="00466C8D">
              <w:rPr>
                <w:color w:val="auto"/>
                <w:sz w:val="22"/>
                <w:szCs w:val="22"/>
                <w:lang w:val="fr-FR"/>
              </w:rPr>
              <w:t>juin 20</w:t>
            </w:r>
            <w:r w:rsidR="0094526F" w:rsidRPr="00466C8D">
              <w:rPr>
                <w:color w:val="auto"/>
                <w:sz w:val="22"/>
                <w:szCs w:val="22"/>
                <w:lang w:val="fr-FR"/>
              </w:rPr>
              <w:t>15 pour le directeur général du Bureau burkinabé du droit d</w:t>
            </w:r>
            <w:r w:rsidR="008C13C5" w:rsidRPr="00466C8D">
              <w:rPr>
                <w:color w:val="auto"/>
                <w:sz w:val="22"/>
                <w:szCs w:val="22"/>
                <w:lang w:val="fr-FR"/>
              </w:rPr>
              <w:t>’</w:t>
            </w:r>
            <w:r w:rsidR="0094526F" w:rsidRPr="00466C8D">
              <w:rPr>
                <w:color w:val="auto"/>
                <w:sz w:val="22"/>
                <w:szCs w:val="22"/>
                <w:lang w:val="fr-FR"/>
              </w:rPr>
              <w:t>auteur (BBDA), en collaboration avec l</w:t>
            </w:r>
            <w:r w:rsidR="008C13C5" w:rsidRPr="00466C8D">
              <w:rPr>
                <w:color w:val="auto"/>
                <w:sz w:val="22"/>
                <w:szCs w:val="22"/>
                <w:lang w:val="fr-FR"/>
              </w:rPr>
              <w:t>’</w:t>
            </w:r>
            <w:r w:rsidR="0094526F" w:rsidRPr="00466C8D">
              <w:rPr>
                <w:color w:val="auto"/>
                <w:sz w:val="22"/>
                <w:szCs w:val="22"/>
                <w:lang w:val="fr-FR"/>
              </w:rPr>
              <w:t>Office national algérien des droits d</w:t>
            </w:r>
            <w:r w:rsidR="008C13C5" w:rsidRPr="00466C8D">
              <w:rPr>
                <w:color w:val="auto"/>
                <w:sz w:val="22"/>
                <w:szCs w:val="22"/>
                <w:lang w:val="fr-FR"/>
              </w:rPr>
              <w:t>’</w:t>
            </w:r>
            <w:r w:rsidR="0094526F" w:rsidRPr="00466C8D">
              <w:rPr>
                <w:color w:val="auto"/>
                <w:sz w:val="22"/>
                <w:szCs w:val="22"/>
                <w:lang w:val="fr-FR"/>
              </w:rPr>
              <w:t>auteur et des droits voisins (ONDA).</w:t>
            </w:r>
          </w:p>
          <w:p w:rsidR="0098560D" w:rsidRPr="00466C8D" w:rsidRDefault="0098560D" w:rsidP="00570239">
            <w:pPr>
              <w:pStyle w:val="Default"/>
              <w:rPr>
                <w:color w:val="auto"/>
                <w:sz w:val="22"/>
                <w:szCs w:val="22"/>
                <w:highlight w:val="yellow"/>
                <w:lang w:val="fr-FR"/>
              </w:rPr>
            </w:pPr>
          </w:p>
          <w:p w:rsidR="0098560D" w:rsidRPr="00466C8D" w:rsidRDefault="00FC5D4D" w:rsidP="00FC5D4D">
            <w:pPr>
              <w:keepNext/>
              <w:rPr>
                <w:szCs w:val="22"/>
                <w:lang w:val="fr-FR"/>
              </w:rPr>
            </w:pPr>
            <w:r w:rsidRPr="00466C8D">
              <w:rPr>
                <w:szCs w:val="22"/>
                <w:lang w:val="fr-FR"/>
              </w:rPr>
              <w:t>C</w:t>
            </w:r>
            <w:r w:rsidR="0094526F" w:rsidRPr="00466C8D">
              <w:rPr>
                <w:szCs w:val="22"/>
                <w:lang w:val="fr-FR"/>
              </w:rPr>
              <w:t>réation d</w:t>
            </w:r>
            <w:r w:rsidR="008C13C5" w:rsidRPr="00466C8D">
              <w:rPr>
                <w:szCs w:val="22"/>
                <w:lang w:val="fr-FR"/>
              </w:rPr>
              <w:t>’</w:t>
            </w:r>
            <w:r w:rsidR="0094526F" w:rsidRPr="00466C8D">
              <w:rPr>
                <w:szCs w:val="22"/>
                <w:lang w:val="fr-FR"/>
              </w:rPr>
              <w:t>un groupe comprenant des producteurs, des distributeurs, la Commission cinématographique du Kenya (KFC) et le Conseil du droit d</w:t>
            </w:r>
            <w:r w:rsidR="008C13C5" w:rsidRPr="00466C8D">
              <w:rPr>
                <w:szCs w:val="22"/>
                <w:lang w:val="fr-FR"/>
              </w:rPr>
              <w:t>’</w:t>
            </w:r>
            <w:r w:rsidR="0094526F" w:rsidRPr="00466C8D">
              <w:rPr>
                <w:szCs w:val="22"/>
                <w:lang w:val="fr-FR"/>
              </w:rPr>
              <w:t>auteur du Kenya (KECOBO), en vue de définir une feuille de route pour la création d</w:t>
            </w:r>
            <w:r w:rsidR="008C13C5" w:rsidRPr="00466C8D">
              <w:rPr>
                <w:szCs w:val="22"/>
                <w:lang w:val="fr-FR"/>
              </w:rPr>
              <w:t>’</w:t>
            </w:r>
            <w:r w:rsidR="0094526F" w:rsidRPr="00466C8D">
              <w:rPr>
                <w:szCs w:val="22"/>
                <w:lang w:val="fr-FR"/>
              </w:rPr>
              <w:t>un organisme de gestion collective des droits dans le secteur de l</w:t>
            </w:r>
            <w:r w:rsidR="008C13C5" w:rsidRPr="00466C8D">
              <w:rPr>
                <w:szCs w:val="22"/>
                <w:lang w:val="fr-FR"/>
              </w:rPr>
              <w:t>’</w:t>
            </w:r>
            <w:r w:rsidR="0094526F" w:rsidRPr="00466C8D">
              <w:rPr>
                <w:szCs w:val="22"/>
                <w:lang w:val="fr-FR"/>
              </w:rPr>
              <w:t>audiovisuel.</w:t>
            </w:r>
          </w:p>
        </w:tc>
        <w:tc>
          <w:tcPr>
            <w:tcW w:w="2502" w:type="dxa"/>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Étude exploratoire sur le renforcement et le développement du secteur de l</w:t>
            </w:r>
            <w:r w:rsidR="008C13C5" w:rsidRPr="00466C8D">
              <w:rPr>
                <w:szCs w:val="22"/>
                <w:lang w:val="fr-FR"/>
              </w:rPr>
              <w:t>’</w:t>
            </w:r>
            <w:r w:rsidRPr="00466C8D">
              <w:rPr>
                <w:szCs w:val="22"/>
                <w:lang w:val="fr-FR"/>
              </w:rPr>
              <w:t>audiovisuel au Burkina Faso et dans certains pays africains (CDIP/12/INF/3), disponible à l</w:t>
            </w:r>
            <w:r w:rsidR="008C13C5" w:rsidRPr="00466C8D">
              <w:rPr>
                <w:szCs w:val="22"/>
                <w:lang w:val="fr-FR"/>
              </w:rPr>
              <w:t>’</w:t>
            </w:r>
            <w:r w:rsidRPr="00466C8D">
              <w:rPr>
                <w:szCs w:val="22"/>
                <w:lang w:val="fr-FR"/>
              </w:rPr>
              <w:t xml:space="preserve">adresse </w:t>
            </w:r>
            <w:hyperlink r:id="rId22" w:history="1">
              <w:r w:rsidRPr="00466C8D">
                <w:rPr>
                  <w:rStyle w:val="Hyperlink"/>
                  <w:color w:val="auto"/>
                  <w:szCs w:val="22"/>
                  <w:lang w:val="fr-FR"/>
                </w:rPr>
                <w:t>http://www.wipo.int/meetings/fr/doc_details.jsp?doc_id=250851</w:t>
              </w:r>
            </w:hyperlink>
            <w:r w:rsidRPr="00466C8D">
              <w:rPr>
                <w:i/>
                <w:szCs w:val="22"/>
                <w:lang w:val="fr-FR"/>
              </w:rPr>
              <w:t>.</w:t>
            </w:r>
          </w:p>
          <w:p w:rsidR="0098560D" w:rsidRPr="00466C8D" w:rsidRDefault="0098560D" w:rsidP="00570239">
            <w:pPr>
              <w:keepNext/>
              <w:rPr>
                <w:szCs w:val="22"/>
                <w:lang w:val="fr-FR"/>
              </w:rPr>
            </w:pPr>
          </w:p>
          <w:p w:rsidR="0098560D" w:rsidRPr="00466C8D" w:rsidRDefault="0098560D" w:rsidP="00570239">
            <w:pPr>
              <w:keepNext/>
              <w:rPr>
                <w:szCs w:val="22"/>
                <w:lang w:val="fr-FR"/>
              </w:rPr>
            </w:pPr>
            <w:r w:rsidRPr="00466C8D">
              <w:rPr>
                <w:szCs w:val="22"/>
                <w:lang w:val="fr-FR"/>
              </w:rPr>
              <w:t>Résumé de l</w:t>
            </w:r>
            <w:r w:rsidR="008C13C5" w:rsidRPr="00466C8D">
              <w:rPr>
                <w:szCs w:val="22"/>
                <w:lang w:val="fr-FR"/>
              </w:rPr>
              <w:t>’</w:t>
            </w:r>
            <w:r w:rsidRPr="00466C8D">
              <w:rPr>
                <w:szCs w:val="22"/>
                <w:lang w:val="fr-FR"/>
              </w:rPr>
              <w:t>Étude sur la négociation collective des droits et la gestion collective des droits dans le secteur de l</w:t>
            </w:r>
            <w:r w:rsidR="008C13C5" w:rsidRPr="00466C8D">
              <w:rPr>
                <w:szCs w:val="22"/>
                <w:lang w:val="fr-FR"/>
              </w:rPr>
              <w:t>’</w:t>
            </w:r>
            <w:r w:rsidRPr="00466C8D">
              <w:rPr>
                <w:szCs w:val="22"/>
                <w:lang w:val="fr-FR"/>
              </w:rPr>
              <w:t>audiovisuel (CDIP/14/INF/2), disponible à l</w:t>
            </w:r>
            <w:r w:rsidR="008C13C5" w:rsidRPr="00466C8D">
              <w:rPr>
                <w:szCs w:val="22"/>
                <w:lang w:val="fr-FR"/>
              </w:rPr>
              <w:t>’</w:t>
            </w:r>
            <w:r w:rsidRPr="00466C8D">
              <w:rPr>
                <w:szCs w:val="22"/>
                <w:lang w:val="fr-FR"/>
              </w:rPr>
              <w:t xml:space="preserve">adresse </w:t>
            </w:r>
            <w:hyperlink r:id="rId23" w:history="1">
              <w:r w:rsidRPr="00466C8D">
                <w:rPr>
                  <w:rStyle w:val="Hyperlink"/>
                  <w:color w:val="auto"/>
                  <w:szCs w:val="22"/>
                  <w:lang w:val="fr-FR"/>
                </w:rPr>
                <w:t>http://www.wipo.int/meetings/fr/doc_details.jsp?doc_id=283200</w:t>
              </w:r>
            </w:hyperlink>
          </w:p>
        </w:tc>
      </w:tr>
    </w:tbl>
    <w:p w:rsidR="0098560D" w:rsidRPr="00466C8D" w:rsidRDefault="0098560D" w:rsidP="00570239">
      <w:pPr>
        <w:rPr>
          <w:szCs w:val="22"/>
          <w:lang w:val="fr-FR"/>
        </w:rPr>
      </w:pPr>
      <w:r w:rsidRPr="00466C8D">
        <w:rPr>
          <w:szCs w:val="22"/>
          <w:lang w:val="fr-FR"/>
        </w:rPr>
        <w:lastRenderedPageBreak/>
        <w:br w:type="page"/>
      </w:r>
    </w:p>
    <w:p w:rsidR="0098560D" w:rsidRDefault="0098560D" w:rsidP="00570239">
      <w:pPr>
        <w:rPr>
          <w:szCs w:val="22"/>
          <w:lang w:val="fr-FR"/>
        </w:rPr>
      </w:pPr>
      <w:r w:rsidRPr="00466C8D">
        <w:rPr>
          <w:szCs w:val="22"/>
          <w:lang w:val="fr-FR"/>
        </w:rPr>
        <w:lastRenderedPageBreak/>
        <w:t>ii)</w:t>
      </w:r>
      <w:r w:rsidRPr="00466C8D">
        <w:rPr>
          <w:szCs w:val="22"/>
          <w:lang w:val="fr-FR"/>
        </w:rPr>
        <w:tab/>
        <w:t>Projet pilote sur la propriété intellectuelle et la gestion des dessins et modèles pour le développement des entreprises dans les pays en développement et les pays les moins avancés (PMA)</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DA_4_10_02 – Recommandations n</w:t>
      </w:r>
      <w:r w:rsidRPr="00466C8D">
        <w:rPr>
          <w:szCs w:val="22"/>
          <w:vertAlign w:val="superscript"/>
          <w:lang w:val="fr-FR"/>
        </w:rPr>
        <w:t>os</w:t>
      </w:r>
      <w:r w:rsidRPr="00466C8D">
        <w:rPr>
          <w:szCs w:val="22"/>
          <w:lang w:val="fr-FR"/>
        </w:rPr>
        <w:t xml:space="preserve"> 4, 10</w:t>
      </w:r>
    </w:p>
    <w:p w:rsidR="0098560D" w:rsidRPr="00466C8D" w:rsidRDefault="0098560D" w:rsidP="00570239">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590"/>
        <w:gridCol w:w="2356"/>
        <w:gridCol w:w="5009"/>
        <w:gridCol w:w="3240"/>
        <w:gridCol w:w="1863"/>
        <w:gridCol w:w="9"/>
      </w:tblGrid>
      <w:tr w:rsidR="00466C8D" w:rsidRPr="00466C8D" w:rsidTr="00570239">
        <w:trPr>
          <w:gridAfter w:val="1"/>
          <w:wAfter w:w="9" w:type="dxa"/>
          <w:tblHeader/>
        </w:trPr>
        <w:tc>
          <w:tcPr>
            <w:tcW w:w="2504" w:type="dxa"/>
            <w:gridSpan w:val="2"/>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DESCRIPTION SUCCINCTE</w:t>
            </w:r>
          </w:p>
        </w:tc>
        <w:tc>
          <w:tcPr>
            <w:tcW w:w="2268"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ÉTAT D</w:t>
            </w:r>
            <w:r w:rsidR="008C13C5" w:rsidRPr="00466C8D">
              <w:rPr>
                <w:bCs/>
                <w:szCs w:val="22"/>
                <w:lang w:val="fr-FR"/>
              </w:rPr>
              <w:t>’</w:t>
            </w:r>
            <w:r w:rsidRPr="00466C8D">
              <w:rPr>
                <w:bCs/>
                <w:szCs w:val="22"/>
                <w:lang w:val="fr-FR"/>
              </w:rPr>
              <w:t>EXÉCUTION</w:t>
            </w:r>
          </w:p>
        </w:tc>
        <w:tc>
          <w:tcPr>
            <w:tcW w:w="4821"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OBJECTIFS DU PROJET</w:t>
            </w:r>
          </w:p>
        </w:tc>
        <w:tc>
          <w:tcPr>
            <w:tcW w:w="3118"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PRINCIPALE RÉALISATION</w:t>
            </w:r>
          </w:p>
        </w:tc>
        <w:tc>
          <w:tcPr>
            <w:tcW w:w="1793"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RÉSULTATS</w:t>
            </w:r>
          </w:p>
        </w:tc>
      </w:tr>
      <w:tr w:rsidR="00466C8D" w:rsidRPr="00466C8D" w:rsidTr="00570239">
        <w:trPr>
          <w:gridBefore w:val="1"/>
          <w:wBefore w:w="11" w:type="dxa"/>
        </w:trPr>
        <w:tc>
          <w:tcPr>
            <w:tcW w:w="24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w:t>
            </w:r>
            <w:r w:rsidR="008C13C5" w:rsidRPr="00466C8D">
              <w:rPr>
                <w:rFonts w:eastAsia="Malgun Gothic"/>
                <w:kern w:val="2"/>
                <w:szCs w:val="22"/>
                <w:lang w:val="fr-FR" w:eastAsia="ko-KR"/>
              </w:rPr>
              <w:t>’</w:t>
            </w:r>
            <w:r w:rsidRPr="00466C8D">
              <w:rPr>
                <w:rFonts w:eastAsia="Malgun Gothic"/>
                <w:kern w:val="2"/>
                <w:szCs w:val="22"/>
                <w:lang w:val="fr-FR" w:eastAsia="ko-KR"/>
              </w:rPr>
              <w:t>investissement dans les dessins et modèles.</w:t>
            </w:r>
          </w:p>
          <w:p w:rsidR="0098560D" w:rsidRPr="00466C8D" w:rsidRDefault="0098560D" w:rsidP="00570239">
            <w:pPr>
              <w:rPr>
                <w:rFonts w:eastAsia="Malgun Gothic"/>
                <w:kern w:val="2"/>
                <w:szCs w:val="22"/>
                <w:lang w:val="fr-FR" w:eastAsia="ko-KR"/>
              </w:rPr>
            </w:pPr>
          </w:p>
          <w:p w:rsidR="0098560D" w:rsidRPr="00466C8D" w:rsidRDefault="0098560D" w:rsidP="00570239">
            <w:pPr>
              <w:rPr>
                <w:szCs w:val="22"/>
                <w:lang w:val="fr-FR"/>
              </w:rPr>
            </w:pPr>
            <w:r w:rsidRPr="00466C8D">
              <w:rPr>
                <w:szCs w:val="22"/>
                <w:lang w:val="fr-FR"/>
              </w:rPr>
              <w:t>Grâce à une coopération étroite entre des institutions pilotes des pays participants, le projet va promouvoir l</w:t>
            </w:r>
            <w:r w:rsidR="008C13C5" w:rsidRPr="00466C8D">
              <w:rPr>
                <w:szCs w:val="22"/>
                <w:lang w:val="fr-FR"/>
              </w:rPr>
              <w:t>’</w:t>
            </w:r>
            <w:r w:rsidRPr="00466C8D">
              <w:rPr>
                <w:szCs w:val="22"/>
                <w:lang w:val="fr-FR"/>
              </w:rPr>
              <w:t xml:space="preserve">utilisation stratégique des droits de propriété intellectuelle, en particulier les droits sur les dessins et modèles industriels, par les PME </w:t>
            </w:r>
            <w:r w:rsidRPr="00466C8D">
              <w:rPr>
                <w:szCs w:val="22"/>
                <w:lang w:val="fr-FR"/>
              </w:rPr>
              <w:lastRenderedPageBreak/>
              <w:t>dans ces pays, encourageant ainsi une démarche active vis</w:t>
            </w:r>
            <w:r w:rsidR="00466C8D" w:rsidRPr="00466C8D">
              <w:rPr>
                <w:szCs w:val="22"/>
                <w:lang w:val="fr-FR"/>
              </w:rPr>
              <w:noBreakHyphen/>
            </w:r>
            <w:r w:rsidRPr="00466C8D">
              <w:rPr>
                <w:szCs w:val="22"/>
                <w:lang w:val="fr-FR"/>
              </w:rPr>
              <w:t>à</w:t>
            </w:r>
            <w:r w:rsidR="00466C8D" w:rsidRPr="00466C8D">
              <w:rPr>
                <w:szCs w:val="22"/>
                <w:lang w:val="fr-FR"/>
              </w:rPr>
              <w:noBreakHyphen/>
            </w:r>
            <w:r w:rsidRPr="00466C8D">
              <w:rPr>
                <w:szCs w:val="22"/>
                <w:lang w:val="fr-FR"/>
              </w:rPr>
              <w:t>vis de la protection des dessins et modèles sur les marchés nationaux comme à l</w:t>
            </w:r>
            <w:r w:rsidR="008C13C5" w:rsidRPr="00466C8D">
              <w:rPr>
                <w:szCs w:val="22"/>
                <w:lang w:val="fr-FR"/>
              </w:rPr>
              <w:t>’</w:t>
            </w:r>
            <w:r w:rsidRPr="00466C8D">
              <w:rPr>
                <w:szCs w:val="22"/>
                <w:lang w:val="fr-FR"/>
              </w:rPr>
              <w:t>exportation.</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En cours d</w:t>
            </w:r>
            <w:r w:rsidR="008C13C5" w:rsidRPr="00466C8D">
              <w:rPr>
                <w:szCs w:val="22"/>
                <w:lang w:val="fr-FR"/>
              </w:rPr>
              <w:t>’</w:t>
            </w:r>
            <w:r w:rsidRPr="00466C8D">
              <w:rPr>
                <w:szCs w:val="22"/>
                <w:lang w:val="fr-FR"/>
              </w:rPr>
              <w:t>application depuis janvier 2014.</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À achever en janvier 2016.</w:t>
            </w:r>
          </w:p>
          <w:p w:rsidR="0098560D" w:rsidRPr="00466C8D" w:rsidRDefault="0098560D" w:rsidP="00570239">
            <w:pPr>
              <w:rPr>
                <w:szCs w:val="22"/>
                <w:lang w:val="fr-FR"/>
              </w:rPr>
            </w:pPr>
          </w:p>
        </w:tc>
        <w:tc>
          <w:tcPr>
            <w:tcW w:w="48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rFonts w:eastAsia="Malgun Gothic"/>
                <w:kern w:val="2"/>
                <w:szCs w:val="22"/>
                <w:lang w:val="fr-FR" w:eastAsia="ko-KR"/>
              </w:rPr>
            </w:pPr>
            <w:r w:rsidRPr="00466C8D">
              <w:rPr>
                <w:rFonts w:eastAsia="Malgun Gothic"/>
                <w:kern w:val="2"/>
                <w:szCs w:val="22"/>
                <w:u w:val="single"/>
                <w:lang w:val="fr-FR" w:eastAsia="ko-KR"/>
              </w:rPr>
              <w:t>Objectif général</w:t>
            </w:r>
            <w:r w:rsidRPr="00466C8D">
              <w:rPr>
                <w:rFonts w:eastAsia="Malgun Gothic"/>
                <w:kern w:val="2"/>
                <w:szCs w:val="22"/>
                <w:lang w:val="fr-FR" w:eastAsia="ko-KR"/>
              </w:rPr>
              <w:t> :</w:t>
            </w:r>
          </w:p>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Contribuer au développement économique de deux pays en renforçant la stratégie et l</w:t>
            </w:r>
            <w:r w:rsidR="008C13C5" w:rsidRPr="00466C8D">
              <w:rPr>
                <w:rFonts w:eastAsia="Malgun Gothic"/>
                <w:kern w:val="2"/>
                <w:szCs w:val="22"/>
                <w:lang w:val="fr-FR" w:eastAsia="ko-KR"/>
              </w:rPr>
              <w:t>’</w:t>
            </w:r>
            <w:r w:rsidRPr="00466C8D">
              <w:rPr>
                <w:rFonts w:eastAsia="Malgun Gothic"/>
                <w:kern w:val="2"/>
                <w:szCs w:val="22"/>
                <w:lang w:val="fr-FR" w:eastAsia="ko-KR"/>
              </w:rPr>
              <w:t>utilisation de leurs mécanismes de protection des dessins et modèles dans le cadre des droits de propriété intellectuelle.</w:t>
            </w:r>
          </w:p>
          <w:p w:rsidR="0098560D" w:rsidRPr="00466C8D" w:rsidRDefault="0098560D" w:rsidP="00570239">
            <w:pPr>
              <w:rPr>
                <w:rFonts w:eastAsia="Malgun Gothic"/>
                <w:kern w:val="2"/>
                <w:szCs w:val="22"/>
                <w:lang w:val="fr-FR" w:eastAsia="ko-KR"/>
              </w:rPr>
            </w:pPr>
          </w:p>
          <w:p w:rsidR="0098560D" w:rsidRPr="00466C8D" w:rsidRDefault="0098560D" w:rsidP="00570239">
            <w:pPr>
              <w:rPr>
                <w:rFonts w:eastAsia="Malgun Gothic"/>
                <w:kern w:val="2"/>
                <w:szCs w:val="22"/>
                <w:lang w:val="fr-FR" w:eastAsia="ko-KR"/>
              </w:rPr>
            </w:pPr>
            <w:r w:rsidRPr="00466C8D">
              <w:rPr>
                <w:rFonts w:eastAsia="Malgun Gothic"/>
                <w:kern w:val="2"/>
                <w:szCs w:val="22"/>
                <w:u w:val="single"/>
                <w:lang w:val="fr-FR" w:eastAsia="ko-KR"/>
              </w:rPr>
              <w:t>Objectifs spécifiques</w:t>
            </w:r>
            <w:r w:rsidRPr="00466C8D">
              <w:rPr>
                <w:rFonts w:eastAsia="Malgun Gothic"/>
                <w:kern w:val="2"/>
                <w:szCs w:val="22"/>
                <w:lang w:val="fr-FR" w:eastAsia="ko-KR"/>
              </w:rPr>
              <w:t> :</w:t>
            </w:r>
          </w:p>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Contribuer au développement commercial des PME des pays participants en encourageant l</w:t>
            </w:r>
            <w:r w:rsidR="008C13C5" w:rsidRPr="00466C8D">
              <w:rPr>
                <w:rFonts w:eastAsia="Malgun Gothic"/>
                <w:kern w:val="2"/>
                <w:szCs w:val="22"/>
                <w:lang w:val="fr-FR" w:eastAsia="ko-KR"/>
              </w:rPr>
              <w:t>’</w:t>
            </w:r>
            <w:r w:rsidRPr="00466C8D">
              <w:rPr>
                <w:rFonts w:eastAsia="Malgun Gothic"/>
                <w:kern w:val="2"/>
                <w:szCs w:val="22"/>
                <w:lang w:val="fr-FR" w:eastAsia="ko-KR"/>
              </w:rPr>
              <w:t>investissement dans le domaine des dessins et modèles par l</w:t>
            </w:r>
            <w:r w:rsidR="008C13C5" w:rsidRPr="00466C8D">
              <w:rPr>
                <w:rFonts w:eastAsia="Malgun Gothic"/>
                <w:kern w:val="2"/>
                <w:szCs w:val="22"/>
                <w:lang w:val="fr-FR" w:eastAsia="ko-KR"/>
              </w:rPr>
              <w:t>’</w:t>
            </w:r>
            <w:r w:rsidRPr="00466C8D">
              <w:rPr>
                <w:rFonts w:eastAsia="Malgun Gothic"/>
                <w:kern w:val="2"/>
                <w:szCs w:val="22"/>
                <w:lang w:val="fr-FR" w:eastAsia="ko-KR"/>
              </w:rPr>
              <w:t>utilisation stratégique des droits de propriété intellectuelle, et notamment par l</w:t>
            </w:r>
            <w:r w:rsidR="008C13C5" w:rsidRPr="00466C8D">
              <w:rPr>
                <w:rFonts w:eastAsia="Malgun Gothic"/>
                <w:kern w:val="2"/>
                <w:szCs w:val="22"/>
                <w:lang w:val="fr-FR" w:eastAsia="ko-KR"/>
              </w:rPr>
              <w:t>’</w:t>
            </w:r>
            <w:r w:rsidRPr="00466C8D">
              <w:rPr>
                <w:rFonts w:eastAsia="Malgun Gothic"/>
                <w:kern w:val="2"/>
                <w:szCs w:val="22"/>
                <w:lang w:val="fr-FR" w:eastAsia="ko-KR"/>
              </w:rPr>
              <w:t>utilisation active des mécanismes adéquats de protection des dessins et modèles qui étaient négligés jusqu</w:t>
            </w:r>
            <w:r w:rsidR="008C13C5" w:rsidRPr="00466C8D">
              <w:rPr>
                <w:rFonts w:eastAsia="Malgun Gothic"/>
                <w:kern w:val="2"/>
                <w:szCs w:val="22"/>
                <w:lang w:val="fr-FR" w:eastAsia="ko-KR"/>
              </w:rPr>
              <w:t>’</w:t>
            </w:r>
            <w:r w:rsidRPr="00466C8D">
              <w:rPr>
                <w:rFonts w:eastAsia="Malgun Gothic"/>
                <w:kern w:val="2"/>
                <w:szCs w:val="22"/>
                <w:lang w:val="fr-FR" w:eastAsia="ko-KR"/>
              </w:rPr>
              <w:t>à présent;</w:t>
            </w:r>
          </w:p>
          <w:p w:rsidR="0098560D" w:rsidRPr="00466C8D" w:rsidRDefault="0098560D" w:rsidP="00570239">
            <w:pPr>
              <w:rPr>
                <w:rFonts w:eastAsia="Malgun Gothic"/>
                <w:kern w:val="2"/>
                <w:szCs w:val="22"/>
                <w:lang w:val="fr-FR" w:eastAsia="ko-KR"/>
              </w:rPr>
            </w:pPr>
          </w:p>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 xml:space="preserve">Améliorer les capacités des institutions nationales chargées des dessins et modèles, </w:t>
            </w:r>
            <w:r w:rsidR="008C13C5" w:rsidRPr="00466C8D">
              <w:rPr>
                <w:rFonts w:eastAsia="Malgun Gothic"/>
                <w:kern w:val="2"/>
                <w:szCs w:val="22"/>
                <w:lang w:val="fr-FR" w:eastAsia="ko-KR"/>
              </w:rPr>
              <w:t>y compris</w:t>
            </w:r>
            <w:r w:rsidRPr="00466C8D">
              <w:rPr>
                <w:rFonts w:eastAsia="Malgun Gothic"/>
                <w:kern w:val="2"/>
                <w:szCs w:val="22"/>
                <w:lang w:val="fr-FR" w:eastAsia="ko-KR"/>
              </w:rPr>
              <w:t xml:space="preserve"> des offices de la propriété intellectuelle, afin de stimuler l</w:t>
            </w:r>
            <w:r w:rsidR="008C13C5" w:rsidRPr="00466C8D">
              <w:rPr>
                <w:rFonts w:eastAsia="Malgun Gothic"/>
                <w:kern w:val="2"/>
                <w:szCs w:val="22"/>
                <w:lang w:val="fr-FR" w:eastAsia="ko-KR"/>
              </w:rPr>
              <w:t>’</w:t>
            </w:r>
            <w:r w:rsidRPr="00466C8D">
              <w:rPr>
                <w:rFonts w:eastAsia="Malgun Gothic"/>
                <w:kern w:val="2"/>
                <w:szCs w:val="22"/>
                <w:lang w:val="fr-FR" w:eastAsia="ko-KR"/>
              </w:rPr>
              <w:t>utilisation stratégique du système de la propriété intellectuelle par les entreprises produisant des dessins et modèles, et conduire ainsi à une utilisation plus fréquente des mécanismes disponibles pour protéger les dessins et modèles.</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0F6962" w:rsidP="00570239">
            <w:pPr>
              <w:rPr>
                <w:szCs w:val="22"/>
                <w:lang w:val="fr-FR"/>
              </w:rPr>
            </w:pPr>
            <w:r w:rsidRPr="00466C8D">
              <w:rPr>
                <w:szCs w:val="22"/>
                <w:lang w:val="fr-FR"/>
              </w:rPr>
              <w:t xml:space="preserve">Sélection de </w:t>
            </w:r>
            <w:r w:rsidR="0098560D" w:rsidRPr="00466C8D">
              <w:rPr>
                <w:szCs w:val="22"/>
                <w:lang w:val="fr-FR"/>
              </w:rPr>
              <w:t xml:space="preserve">deux pays participants, </w:t>
            </w:r>
            <w:r w:rsidR="008C13C5" w:rsidRPr="00466C8D">
              <w:rPr>
                <w:szCs w:val="22"/>
                <w:lang w:val="fr-FR"/>
              </w:rPr>
              <w:t>à savoir</w:t>
            </w:r>
            <w:r w:rsidR="00D13465" w:rsidRPr="00466C8D">
              <w:rPr>
                <w:szCs w:val="22"/>
                <w:lang w:val="fr-FR"/>
              </w:rPr>
              <w:t xml:space="preserve"> </w:t>
            </w:r>
            <w:r w:rsidR="0098560D" w:rsidRPr="00466C8D">
              <w:rPr>
                <w:szCs w:val="22"/>
                <w:lang w:val="fr-FR"/>
              </w:rPr>
              <w:t>l</w:t>
            </w:r>
            <w:r w:rsidR="008C13C5" w:rsidRPr="00466C8D">
              <w:rPr>
                <w:szCs w:val="22"/>
                <w:lang w:val="fr-FR"/>
              </w:rPr>
              <w:t>’</w:t>
            </w:r>
            <w:r w:rsidR="0098560D" w:rsidRPr="00466C8D">
              <w:rPr>
                <w:szCs w:val="22"/>
                <w:lang w:val="fr-FR"/>
              </w:rPr>
              <w:t>Argentine et le Maroc, sur la base des critères définis.</w:t>
            </w:r>
          </w:p>
          <w:p w:rsidR="0098560D" w:rsidRPr="00466C8D" w:rsidRDefault="0098560D" w:rsidP="00570239">
            <w:pPr>
              <w:rPr>
                <w:szCs w:val="22"/>
                <w:lang w:val="fr-FR"/>
              </w:rPr>
            </w:pPr>
          </w:p>
          <w:p w:rsidR="0098560D" w:rsidRPr="00466C8D" w:rsidRDefault="00CB34E6" w:rsidP="00570239">
            <w:pPr>
              <w:pStyle w:val="Default"/>
              <w:keepNext/>
              <w:rPr>
                <w:color w:val="auto"/>
                <w:sz w:val="22"/>
                <w:szCs w:val="22"/>
                <w:lang w:val="fr-FR"/>
              </w:rPr>
            </w:pPr>
            <w:r w:rsidRPr="00466C8D">
              <w:rPr>
                <w:color w:val="auto"/>
                <w:sz w:val="22"/>
                <w:szCs w:val="22"/>
                <w:lang w:val="fr-FR"/>
              </w:rPr>
              <w:t>Études de faisabilité menées dans les deux</w:t>
            </w:r>
            <w:r w:rsidR="004550B8" w:rsidRPr="00466C8D">
              <w:rPr>
                <w:color w:val="auto"/>
                <w:sz w:val="22"/>
                <w:szCs w:val="22"/>
                <w:lang w:val="fr-FR"/>
              </w:rPr>
              <w:t> </w:t>
            </w:r>
            <w:r w:rsidRPr="00466C8D">
              <w:rPr>
                <w:color w:val="auto"/>
                <w:sz w:val="22"/>
                <w:szCs w:val="22"/>
                <w:lang w:val="fr-FR"/>
              </w:rPr>
              <w:t>pays.</w:t>
            </w:r>
          </w:p>
          <w:p w:rsidR="0098560D" w:rsidRPr="00466C8D" w:rsidRDefault="0098560D" w:rsidP="00570239">
            <w:pPr>
              <w:pStyle w:val="Default"/>
              <w:keepNext/>
              <w:rPr>
                <w:color w:val="auto"/>
                <w:sz w:val="22"/>
                <w:szCs w:val="22"/>
                <w:highlight w:val="yellow"/>
                <w:lang w:val="fr-FR"/>
              </w:rPr>
            </w:pPr>
          </w:p>
          <w:p w:rsidR="0098560D" w:rsidRPr="00466C8D" w:rsidRDefault="00CB34E6" w:rsidP="00570239">
            <w:pPr>
              <w:pStyle w:val="Default"/>
              <w:keepNext/>
              <w:rPr>
                <w:color w:val="auto"/>
                <w:sz w:val="22"/>
                <w:szCs w:val="22"/>
                <w:highlight w:val="yellow"/>
                <w:lang w:val="fr-FR"/>
              </w:rPr>
            </w:pPr>
            <w:r w:rsidRPr="00466C8D">
              <w:rPr>
                <w:color w:val="auto"/>
                <w:sz w:val="22"/>
                <w:szCs w:val="22"/>
                <w:lang w:val="fr-FR"/>
              </w:rPr>
              <w:t xml:space="preserve">Présentation du projet en </w:t>
            </w:r>
            <w:r w:rsidR="009B09B7" w:rsidRPr="00466C8D">
              <w:rPr>
                <w:color w:val="auto"/>
                <w:sz w:val="22"/>
                <w:szCs w:val="22"/>
                <w:lang w:val="fr-FR"/>
              </w:rPr>
              <w:t>avril 20</w:t>
            </w:r>
            <w:r w:rsidRPr="00466C8D">
              <w:rPr>
                <w:color w:val="auto"/>
                <w:sz w:val="22"/>
                <w:szCs w:val="22"/>
                <w:lang w:val="fr-FR"/>
              </w:rPr>
              <w:t>15 à Buenos Aires (Argentine) et en mars à Casablanca (Mar</w:t>
            </w:r>
            <w:r w:rsidR="00466C8D" w:rsidRPr="00466C8D">
              <w:rPr>
                <w:color w:val="auto"/>
                <w:sz w:val="22"/>
                <w:szCs w:val="22"/>
                <w:lang w:val="fr-FR"/>
              </w:rPr>
              <w:t>oc).  Or</w:t>
            </w:r>
            <w:r w:rsidR="00A52E5B" w:rsidRPr="00466C8D">
              <w:rPr>
                <w:color w:val="auto"/>
                <w:sz w:val="22"/>
                <w:szCs w:val="22"/>
                <w:lang w:val="fr-FR"/>
              </w:rPr>
              <w:t>ganisation d</w:t>
            </w:r>
            <w:r w:rsidR="008C13C5" w:rsidRPr="00466C8D">
              <w:rPr>
                <w:color w:val="auto"/>
                <w:sz w:val="22"/>
                <w:szCs w:val="22"/>
                <w:lang w:val="fr-FR"/>
              </w:rPr>
              <w:t>’</w:t>
            </w:r>
            <w:r w:rsidR="00A52E5B" w:rsidRPr="00466C8D">
              <w:rPr>
                <w:color w:val="auto"/>
                <w:sz w:val="22"/>
                <w:szCs w:val="22"/>
                <w:lang w:val="fr-FR"/>
              </w:rPr>
              <w:t>un atelier de renforcement des capacités destiné aux experts nationaux dans les deux</w:t>
            </w:r>
            <w:r w:rsidR="004550B8" w:rsidRPr="00466C8D">
              <w:rPr>
                <w:color w:val="auto"/>
                <w:sz w:val="22"/>
                <w:szCs w:val="22"/>
                <w:lang w:val="fr-FR"/>
              </w:rPr>
              <w:t> </w:t>
            </w:r>
            <w:r w:rsidR="00A52E5B" w:rsidRPr="00466C8D">
              <w:rPr>
                <w:color w:val="auto"/>
                <w:sz w:val="22"/>
                <w:szCs w:val="22"/>
                <w:lang w:val="fr-FR"/>
              </w:rPr>
              <w:t>pays</w:t>
            </w:r>
            <w:r w:rsidR="00D13465" w:rsidRPr="00466C8D">
              <w:rPr>
                <w:color w:val="auto"/>
                <w:sz w:val="22"/>
                <w:szCs w:val="22"/>
                <w:lang w:val="fr-FR"/>
              </w:rPr>
              <w:t xml:space="preserve"> (</w:t>
            </w:r>
            <w:r w:rsidR="00A52E5B" w:rsidRPr="00466C8D">
              <w:rPr>
                <w:color w:val="auto"/>
                <w:sz w:val="22"/>
                <w:szCs w:val="22"/>
                <w:lang w:val="fr-FR"/>
              </w:rPr>
              <w:t>Argentine et Maroc</w:t>
            </w:r>
            <w:r w:rsidR="00D13465" w:rsidRPr="00466C8D">
              <w:rPr>
                <w:color w:val="auto"/>
                <w:sz w:val="22"/>
                <w:szCs w:val="22"/>
                <w:lang w:val="fr-FR"/>
              </w:rPr>
              <w:t>)</w:t>
            </w:r>
            <w:r w:rsidR="00A52E5B" w:rsidRPr="00466C8D">
              <w:rPr>
                <w:color w:val="auto"/>
                <w:sz w:val="22"/>
                <w:szCs w:val="22"/>
                <w:lang w:val="fr-FR"/>
              </w:rPr>
              <w:t>.</w:t>
            </w:r>
          </w:p>
          <w:p w:rsidR="0098560D" w:rsidRPr="00466C8D" w:rsidRDefault="0098560D" w:rsidP="00570239">
            <w:pPr>
              <w:pStyle w:val="Default"/>
              <w:keepNext/>
              <w:rPr>
                <w:color w:val="auto"/>
                <w:sz w:val="22"/>
                <w:szCs w:val="22"/>
                <w:highlight w:val="yellow"/>
                <w:lang w:val="fr-FR"/>
              </w:rPr>
            </w:pPr>
          </w:p>
          <w:p w:rsidR="0098560D" w:rsidRPr="00466C8D" w:rsidRDefault="00E9328F" w:rsidP="00E9328F">
            <w:pPr>
              <w:rPr>
                <w:szCs w:val="22"/>
                <w:lang w:val="fr-FR"/>
              </w:rPr>
            </w:pPr>
            <w:r w:rsidRPr="00466C8D">
              <w:rPr>
                <w:iCs/>
                <w:szCs w:val="22"/>
                <w:lang w:val="fr-FR"/>
              </w:rPr>
              <w:t xml:space="preserve">Sélection de </w:t>
            </w:r>
            <w:r w:rsidR="00677D45">
              <w:rPr>
                <w:iCs/>
                <w:szCs w:val="22"/>
                <w:lang w:val="fr-FR"/>
              </w:rPr>
              <w:t>68 </w:t>
            </w:r>
            <w:r w:rsidRPr="00466C8D">
              <w:rPr>
                <w:iCs/>
                <w:szCs w:val="22"/>
                <w:lang w:val="fr-FR"/>
              </w:rPr>
              <w:t>PME bénéficiaires.</w:t>
            </w: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p>
        </w:tc>
      </w:tr>
    </w:tbl>
    <w:p w:rsidR="0098560D" w:rsidRPr="00466C8D" w:rsidRDefault="0098560D" w:rsidP="00570239">
      <w:pPr>
        <w:rPr>
          <w:szCs w:val="22"/>
          <w:lang w:val="fr-FR"/>
        </w:rPr>
      </w:pPr>
      <w:r w:rsidRPr="00466C8D">
        <w:rPr>
          <w:szCs w:val="22"/>
          <w:lang w:val="fr-FR"/>
        </w:rPr>
        <w:lastRenderedPageBreak/>
        <w:br w:type="page"/>
      </w:r>
    </w:p>
    <w:p w:rsidR="0098560D" w:rsidRDefault="0098560D" w:rsidP="00570239">
      <w:pPr>
        <w:rPr>
          <w:szCs w:val="22"/>
          <w:lang w:val="fr-FR"/>
        </w:rPr>
      </w:pPr>
      <w:r w:rsidRPr="00466C8D">
        <w:rPr>
          <w:szCs w:val="22"/>
          <w:lang w:val="fr-FR"/>
        </w:rPr>
        <w:lastRenderedPageBreak/>
        <w:t>iii)</w:t>
      </w:r>
      <w:r w:rsidRPr="00466C8D">
        <w:rPr>
          <w:szCs w:val="22"/>
          <w:lang w:val="fr-FR"/>
        </w:rPr>
        <w:tab/>
        <w:t>Renforcement des capacités d</w:t>
      </w:r>
      <w:r w:rsidR="008C13C5" w:rsidRPr="00466C8D">
        <w:rPr>
          <w:szCs w:val="22"/>
          <w:lang w:val="fr-FR"/>
        </w:rPr>
        <w:t>’</w:t>
      </w:r>
      <w:r w:rsidRPr="00466C8D">
        <w:rPr>
          <w:szCs w:val="22"/>
          <w:lang w:val="fr-FR"/>
        </w:rPr>
        <w:t>utilisation de l</w:t>
      </w:r>
      <w:r w:rsidR="008C13C5" w:rsidRPr="00466C8D">
        <w:rPr>
          <w:szCs w:val="22"/>
          <w:lang w:val="fr-FR"/>
        </w:rPr>
        <w:t>’</w:t>
      </w:r>
      <w:r w:rsidRPr="00466C8D">
        <w:rPr>
          <w:szCs w:val="22"/>
          <w:lang w:val="fr-FR"/>
        </w:rPr>
        <w:t>information technique et scientifique axée sur les technologies appropriées pour répondre à certains enjeux de développement – phase II</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DA_19_30_31_03 – Recommandations n</w:t>
      </w:r>
      <w:r w:rsidRPr="00466C8D">
        <w:rPr>
          <w:szCs w:val="22"/>
          <w:vertAlign w:val="superscript"/>
          <w:lang w:val="fr-FR"/>
        </w:rPr>
        <w:t>os</w:t>
      </w:r>
      <w:r w:rsidRPr="00466C8D">
        <w:rPr>
          <w:szCs w:val="22"/>
          <w:lang w:val="fr-FR"/>
        </w:rPr>
        <w:t xml:space="preserve"> 19, 30, 31</w:t>
      </w:r>
    </w:p>
    <w:p w:rsidR="0098560D" w:rsidRPr="00466C8D" w:rsidRDefault="0098560D" w:rsidP="00570239">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1"/>
        <w:gridCol w:w="2652"/>
        <w:gridCol w:w="3681"/>
        <w:gridCol w:w="3101"/>
        <w:gridCol w:w="14"/>
        <w:gridCol w:w="1841"/>
        <w:gridCol w:w="9"/>
      </w:tblGrid>
      <w:tr w:rsidR="00466C8D" w:rsidRPr="00466C8D" w:rsidTr="00570239">
        <w:trPr>
          <w:tblHeader/>
        </w:trPr>
        <w:tc>
          <w:tcPr>
            <w:tcW w:w="3639"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DESCRIPTION SUCCINCTE</w:t>
            </w:r>
          </w:p>
        </w:tc>
        <w:tc>
          <w:tcPr>
            <w:tcW w:w="2552"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ÉTAT D</w:t>
            </w:r>
            <w:r w:rsidR="008C13C5" w:rsidRPr="00466C8D">
              <w:rPr>
                <w:bCs/>
                <w:szCs w:val="22"/>
                <w:lang w:val="fr-FR"/>
              </w:rPr>
              <w:t>’</w:t>
            </w:r>
            <w:r w:rsidRPr="00466C8D">
              <w:rPr>
                <w:bCs/>
                <w:szCs w:val="22"/>
                <w:lang w:val="fr-FR"/>
              </w:rPr>
              <w:t>EXÉCUTION</w:t>
            </w:r>
          </w:p>
        </w:tc>
        <w:tc>
          <w:tcPr>
            <w:tcW w:w="3543"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OBJECTIFS DU PROJET</w:t>
            </w:r>
          </w:p>
        </w:tc>
        <w:tc>
          <w:tcPr>
            <w:tcW w:w="2985"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PRINCIPALE RÉALISATION</w:t>
            </w:r>
          </w:p>
        </w:tc>
        <w:tc>
          <w:tcPr>
            <w:tcW w:w="1794" w:type="dxa"/>
            <w:gridSpan w:val="3"/>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RÉSULTATS</w:t>
            </w:r>
          </w:p>
        </w:tc>
      </w:tr>
      <w:tr w:rsidR="0098560D" w:rsidRPr="00917442" w:rsidTr="00570239">
        <w:trPr>
          <w:gridAfter w:val="1"/>
          <w:wAfter w:w="9" w:type="dxa"/>
        </w:trPr>
        <w:tc>
          <w:tcPr>
            <w:tcW w:w="36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 projet examine les problèmes de développement des PMA sur la base de certains domaines où il existe des besoins, en conformité avec les plans de développement nationa</w:t>
            </w:r>
            <w:r w:rsidR="00466C8D" w:rsidRPr="00466C8D">
              <w:rPr>
                <w:szCs w:val="22"/>
                <w:lang w:val="fr-FR"/>
              </w:rPr>
              <w:t>ux.  Il</w:t>
            </w:r>
            <w:r w:rsidRPr="00466C8D">
              <w:rPr>
                <w:szCs w:val="22"/>
                <w:lang w:val="fr-FR"/>
              </w:rPr>
              <w:t xml:space="preserve"> vise principalement à renforcer les capacités nationales des PMA afin d</w:t>
            </w:r>
            <w:r w:rsidR="008C13C5" w:rsidRPr="00466C8D">
              <w:rPr>
                <w:szCs w:val="22"/>
                <w:lang w:val="fr-FR"/>
              </w:rPr>
              <w:t>’</w:t>
            </w:r>
            <w:r w:rsidRPr="00466C8D">
              <w:rPr>
                <w:szCs w:val="22"/>
                <w:lang w:val="fr-FR"/>
              </w:rPr>
              <w:t>améliorer la gestion, l</w:t>
            </w:r>
            <w:r w:rsidR="008C13C5" w:rsidRPr="00466C8D">
              <w:rPr>
                <w:szCs w:val="22"/>
                <w:lang w:val="fr-FR"/>
              </w:rPr>
              <w:t>’</w:t>
            </w:r>
            <w:r w:rsidRPr="00466C8D">
              <w:rPr>
                <w:szCs w:val="22"/>
                <w:lang w:val="fr-FR"/>
              </w:rPr>
              <w:t>administration et l</w:t>
            </w:r>
            <w:r w:rsidR="008C13C5" w:rsidRPr="00466C8D">
              <w:rPr>
                <w:szCs w:val="22"/>
                <w:lang w:val="fr-FR"/>
              </w:rPr>
              <w:t>’</w:t>
            </w:r>
            <w:r w:rsidRPr="00466C8D">
              <w:rPr>
                <w:szCs w:val="22"/>
                <w:lang w:val="fr-FR"/>
              </w:rPr>
              <w:t>utilisation de l</w:t>
            </w:r>
            <w:r w:rsidR="008C13C5" w:rsidRPr="00466C8D">
              <w:rPr>
                <w:szCs w:val="22"/>
                <w:lang w:val="fr-FR"/>
              </w:rPr>
              <w:t>’</w:t>
            </w:r>
            <w:r w:rsidRPr="00466C8D">
              <w:rPr>
                <w:szCs w:val="22"/>
                <w:lang w:val="fr-FR"/>
              </w:rPr>
              <w:t>information technique et scientifique, de sorte qu</w:t>
            </w:r>
            <w:r w:rsidR="008C13C5" w:rsidRPr="00466C8D">
              <w:rPr>
                <w:szCs w:val="22"/>
                <w:lang w:val="fr-FR"/>
              </w:rPr>
              <w:t>’</w:t>
            </w:r>
            <w:r w:rsidRPr="00466C8D">
              <w:rPr>
                <w:szCs w:val="22"/>
                <w:lang w:val="fr-FR"/>
              </w:rPr>
              <w:t>ils puissent mettre au point leur propre base de technologies appropriées et atteindre leurs objectifs nationaux de croissance et de développement par le transfert des savoirs et le renforcement des capacités, tout en tenant compte des implications sociales et culturelles et des incidences sur l</w:t>
            </w:r>
            <w:r w:rsidR="008C13C5" w:rsidRPr="00466C8D">
              <w:rPr>
                <w:szCs w:val="22"/>
                <w:lang w:val="fr-FR"/>
              </w:rPr>
              <w:t>’</w:t>
            </w:r>
            <w:r w:rsidRPr="00466C8D">
              <w:rPr>
                <w:szCs w:val="22"/>
                <w:lang w:val="fr-FR"/>
              </w:rPr>
              <w:t>égalité hommes</w:t>
            </w:r>
            <w:r w:rsidR="00466C8D" w:rsidRPr="00466C8D">
              <w:rPr>
                <w:szCs w:val="22"/>
                <w:lang w:val="fr-FR"/>
              </w:rPr>
              <w:noBreakHyphen/>
            </w:r>
            <w:r w:rsidRPr="00466C8D">
              <w:rPr>
                <w:szCs w:val="22"/>
                <w:lang w:val="fr-FR"/>
              </w:rPr>
              <w:t>femmes de l</w:t>
            </w:r>
            <w:r w:rsidR="008C13C5" w:rsidRPr="00466C8D">
              <w:rPr>
                <w:szCs w:val="22"/>
                <w:lang w:val="fr-FR"/>
              </w:rPr>
              <w:t>’</w:t>
            </w:r>
            <w:r w:rsidRPr="00466C8D">
              <w:rPr>
                <w:szCs w:val="22"/>
                <w:lang w:val="fr-FR"/>
              </w:rPr>
              <w:t>utilisation de la technologie, en collaboration avec un groupe d</w:t>
            </w:r>
            <w:r w:rsidR="008C13C5" w:rsidRPr="00466C8D">
              <w:rPr>
                <w:szCs w:val="22"/>
                <w:lang w:val="fr-FR"/>
              </w:rPr>
              <w:t>’</w:t>
            </w:r>
            <w:r w:rsidRPr="00466C8D">
              <w:rPr>
                <w:szCs w:val="22"/>
                <w:lang w:val="fr-FR"/>
              </w:rPr>
              <w:t>experts nationaux et des organismes de coordinati</w:t>
            </w:r>
            <w:r w:rsidR="00466C8D" w:rsidRPr="00466C8D">
              <w:rPr>
                <w:szCs w:val="22"/>
                <w:lang w:val="fr-FR"/>
              </w:rPr>
              <w:t>on.  Le</w:t>
            </w:r>
            <w:r w:rsidRPr="00466C8D">
              <w:rPr>
                <w:szCs w:val="22"/>
                <w:lang w:val="fr-FR"/>
              </w:rPr>
              <w:t xml:space="preserve"> projet prévoit d</w:t>
            </w:r>
            <w:r w:rsidR="008C13C5" w:rsidRPr="00466C8D">
              <w:rPr>
                <w:szCs w:val="22"/>
                <w:lang w:val="fr-FR"/>
              </w:rPr>
              <w:t>’</w:t>
            </w:r>
            <w:r w:rsidRPr="00466C8D">
              <w:rPr>
                <w:szCs w:val="22"/>
                <w:lang w:val="fr-FR"/>
              </w:rPr>
              <w:t>utiliser les résultats obtenus dans un secteur donné, pour un domaine à besoins spécifiques, dans un pays donné, afin d</w:t>
            </w:r>
            <w:r w:rsidR="008C13C5" w:rsidRPr="00466C8D">
              <w:rPr>
                <w:szCs w:val="22"/>
                <w:lang w:val="fr-FR"/>
              </w:rPr>
              <w:t>’</w:t>
            </w:r>
            <w:r w:rsidRPr="00466C8D">
              <w:rPr>
                <w:szCs w:val="22"/>
                <w:lang w:val="fr-FR"/>
              </w:rPr>
              <w:t xml:space="preserve">aider concrètement les </w:t>
            </w:r>
            <w:r w:rsidRPr="00466C8D">
              <w:rPr>
                <w:szCs w:val="22"/>
                <w:lang w:val="fr-FR"/>
              </w:rPr>
              <w:lastRenderedPageBreak/>
              <w:t>gouvernements et les organismes de développement nationaux, les communautés ainsi que les particuliers, dans leurs efforts pour utiliser l</w:t>
            </w:r>
            <w:r w:rsidR="008C13C5" w:rsidRPr="00466C8D">
              <w:rPr>
                <w:szCs w:val="22"/>
                <w:lang w:val="fr-FR"/>
              </w:rPr>
              <w:t>’</w:t>
            </w:r>
            <w:r w:rsidRPr="00466C8D">
              <w:rPr>
                <w:szCs w:val="22"/>
                <w:lang w:val="fr-FR"/>
              </w:rPr>
              <w:t>information technique et scientifique au service du développement.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En cours d</w:t>
            </w:r>
            <w:r w:rsidR="008C13C5" w:rsidRPr="00466C8D">
              <w:rPr>
                <w:szCs w:val="22"/>
                <w:lang w:val="fr-FR"/>
              </w:rPr>
              <w:t>’</w:t>
            </w:r>
            <w:r w:rsidRPr="00466C8D">
              <w:rPr>
                <w:szCs w:val="22"/>
                <w:lang w:val="fr-FR"/>
              </w:rPr>
              <w:t>application depuis juillet 2014</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Doit être achevé en juillet 2017</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i) Favoriser une utilisation accrue de l</w:t>
            </w:r>
            <w:r w:rsidR="008C13C5" w:rsidRPr="00466C8D">
              <w:rPr>
                <w:rFonts w:eastAsia="Malgun Gothic"/>
                <w:kern w:val="2"/>
                <w:szCs w:val="22"/>
                <w:lang w:val="fr-FR" w:eastAsia="ko-KR"/>
              </w:rPr>
              <w:t>’</w:t>
            </w:r>
            <w:r w:rsidRPr="00466C8D">
              <w:rPr>
                <w:rFonts w:eastAsia="Malgun Gothic"/>
                <w:kern w:val="2"/>
                <w:szCs w:val="22"/>
                <w:lang w:val="fr-FR" w:eastAsia="ko-KR"/>
              </w:rPr>
              <w:t>information technique et scientifique appropriée pour répondre aux besoins recensés au niveau national en vue de réaliser les objectifs de développement;</w:t>
            </w:r>
          </w:p>
          <w:p w:rsidR="0098560D" w:rsidRPr="00466C8D" w:rsidRDefault="0098560D" w:rsidP="00570239">
            <w:pPr>
              <w:rPr>
                <w:rFonts w:eastAsia="Malgun Gothic"/>
                <w:kern w:val="2"/>
                <w:szCs w:val="22"/>
                <w:lang w:val="fr-FR" w:eastAsia="ko-KR"/>
              </w:rPr>
            </w:pPr>
          </w:p>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ii) renforcer les capacités des institutions nationales d</w:t>
            </w:r>
            <w:r w:rsidR="008C13C5" w:rsidRPr="00466C8D">
              <w:rPr>
                <w:rFonts w:eastAsia="Malgun Gothic"/>
                <w:kern w:val="2"/>
                <w:szCs w:val="22"/>
                <w:lang w:val="fr-FR" w:eastAsia="ko-KR"/>
              </w:rPr>
              <w:t>’</w:t>
            </w:r>
            <w:r w:rsidRPr="00466C8D">
              <w:rPr>
                <w:rFonts w:eastAsia="Malgun Gothic"/>
                <w:kern w:val="2"/>
                <w:szCs w:val="22"/>
                <w:lang w:val="fr-FR" w:eastAsia="ko-KR"/>
              </w:rPr>
              <w:t>utiliser l</w:t>
            </w:r>
            <w:r w:rsidR="008C13C5" w:rsidRPr="00466C8D">
              <w:rPr>
                <w:rFonts w:eastAsia="Malgun Gothic"/>
                <w:kern w:val="2"/>
                <w:szCs w:val="22"/>
                <w:lang w:val="fr-FR" w:eastAsia="ko-KR"/>
              </w:rPr>
              <w:t>’</w:t>
            </w:r>
            <w:r w:rsidRPr="00466C8D">
              <w:rPr>
                <w:rFonts w:eastAsia="Malgun Gothic"/>
                <w:kern w:val="2"/>
                <w:szCs w:val="22"/>
                <w:lang w:val="fr-FR" w:eastAsia="ko-KR"/>
              </w:rPr>
              <w:t>information technique et scientifique pour répondre aux besoins recensés;  et</w:t>
            </w:r>
          </w:p>
          <w:p w:rsidR="0098560D" w:rsidRPr="00466C8D" w:rsidRDefault="0098560D" w:rsidP="00570239">
            <w:pPr>
              <w:rPr>
                <w:rFonts w:eastAsia="Malgun Gothic"/>
                <w:kern w:val="2"/>
                <w:szCs w:val="22"/>
                <w:lang w:val="fr-FR" w:eastAsia="ko-KR"/>
              </w:rPr>
            </w:pPr>
          </w:p>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iii) coordonner la recherche de l</w:t>
            </w:r>
            <w:r w:rsidR="008C13C5" w:rsidRPr="00466C8D">
              <w:rPr>
                <w:rFonts w:eastAsia="Malgun Gothic"/>
                <w:kern w:val="2"/>
                <w:szCs w:val="22"/>
                <w:lang w:val="fr-FR" w:eastAsia="ko-KR"/>
              </w:rPr>
              <w:t>’</w:t>
            </w:r>
            <w:r w:rsidRPr="00466C8D">
              <w:rPr>
                <w:rFonts w:eastAsia="Malgun Gothic"/>
                <w:kern w:val="2"/>
                <w:szCs w:val="22"/>
                <w:lang w:val="fr-FR" w:eastAsia="ko-KR"/>
              </w:rPr>
              <w:t>information technique et scientifique appropriée et mettre à la disposition des domaines techniques concernés le savoir</w:t>
            </w:r>
            <w:r w:rsidR="00466C8D" w:rsidRPr="00466C8D">
              <w:rPr>
                <w:rFonts w:eastAsia="Malgun Gothic"/>
                <w:kern w:val="2"/>
                <w:szCs w:val="22"/>
                <w:lang w:val="fr-FR" w:eastAsia="ko-KR"/>
              </w:rPr>
              <w:noBreakHyphen/>
            </w:r>
            <w:r w:rsidRPr="00466C8D">
              <w:rPr>
                <w:rFonts w:eastAsia="Malgun Gothic"/>
                <w:kern w:val="2"/>
                <w:szCs w:val="22"/>
                <w:lang w:val="fr-FR" w:eastAsia="ko-KR"/>
              </w:rPr>
              <w:t>faire nécessaire pour appliquer ces technologies de manière pratique et efficace.</w:t>
            </w:r>
          </w:p>
        </w:tc>
        <w:tc>
          <w:tcPr>
            <w:tcW w:w="2998"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B09B7" w:rsidRPr="00466C8D" w:rsidRDefault="00D13465" w:rsidP="00570239">
            <w:pPr>
              <w:rPr>
                <w:szCs w:val="22"/>
                <w:lang w:val="fr-FR"/>
              </w:rPr>
            </w:pPr>
            <w:r w:rsidRPr="00466C8D">
              <w:rPr>
                <w:szCs w:val="22"/>
                <w:lang w:val="fr-FR"/>
              </w:rPr>
              <w:t>Sélection de trois</w:t>
            </w:r>
            <w:r w:rsidR="004550B8" w:rsidRPr="00466C8D">
              <w:rPr>
                <w:szCs w:val="22"/>
                <w:lang w:val="fr-FR"/>
              </w:rPr>
              <w:t> </w:t>
            </w:r>
            <w:r w:rsidRPr="00466C8D">
              <w:rPr>
                <w:szCs w:val="22"/>
                <w:lang w:val="fr-FR"/>
              </w:rPr>
              <w:t xml:space="preserve">pays participants, </w:t>
            </w:r>
            <w:r w:rsidR="008C13C5" w:rsidRPr="00466C8D">
              <w:rPr>
                <w:szCs w:val="22"/>
                <w:lang w:val="fr-FR"/>
              </w:rPr>
              <w:t>à savoir</w:t>
            </w:r>
            <w:r w:rsidRPr="00466C8D">
              <w:rPr>
                <w:szCs w:val="22"/>
                <w:lang w:val="fr-FR"/>
              </w:rPr>
              <w:t xml:space="preserve"> l</w:t>
            </w:r>
            <w:r w:rsidR="008C13C5" w:rsidRPr="00466C8D">
              <w:rPr>
                <w:szCs w:val="22"/>
                <w:lang w:val="fr-FR"/>
              </w:rPr>
              <w:t>’</w:t>
            </w:r>
            <w:r w:rsidRPr="00466C8D">
              <w:rPr>
                <w:szCs w:val="22"/>
                <w:lang w:val="fr-FR"/>
              </w:rPr>
              <w:t>Éthiopie, le Rwanda et la</w:t>
            </w:r>
            <w:r w:rsidR="004550B8" w:rsidRPr="00466C8D">
              <w:rPr>
                <w:szCs w:val="22"/>
                <w:lang w:val="fr-FR"/>
              </w:rPr>
              <w:t xml:space="preserve"> République</w:t>
            </w:r>
            <w:r w:rsidR="00466C8D" w:rsidRPr="00466C8D">
              <w:rPr>
                <w:szCs w:val="22"/>
                <w:lang w:val="fr-FR"/>
              </w:rPr>
              <w:noBreakHyphen/>
            </w:r>
            <w:r w:rsidR="004550B8" w:rsidRPr="00466C8D">
              <w:rPr>
                <w:szCs w:val="22"/>
                <w:lang w:val="fr-FR"/>
              </w:rPr>
              <w:t>Unie de</w:t>
            </w:r>
            <w:r w:rsidRPr="00466C8D">
              <w:rPr>
                <w:szCs w:val="22"/>
                <w:lang w:val="fr-FR"/>
              </w:rPr>
              <w:t xml:space="preserve"> Tanzanie, sur la base des critères définis dans le descriptif du projet </w:t>
            </w:r>
            <w:r w:rsidR="0098560D" w:rsidRPr="00466C8D">
              <w:rPr>
                <w:szCs w:val="22"/>
                <w:lang w:val="fr-FR"/>
              </w:rPr>
              <w:t>(CDIP/13/9).</w:t>
            </w:r>
          </w:p>
          <w:p w:rsidR="0098560D" w:rsidRPr="00466C8D" w:rsidRDefault="0098560D" w:rsidP="00570239">
            <w:pPr>
              <w:rPr>
                <w:szCs w:val="22"/>
                <w:highlight w:val="yellow"/>
                <w:lang w:val="fr-FR"/>
              </w:rPr>
            </w:pPr>
          </w:p>
          <w:p w:rsidR="009B09B7" w:rsidRPr="00466C8D" w:rsidRDefault="00052D7B" w:rsidP="00570239">
            <w:pPr>
              <w:rPr>
                <w:szCs w:val="22"/>
                <w:highlight w:val="yellow"/>
                <w:lang w:val="fr-FR"/>
              </w:rPr>
            </w:pPr>
            <w:r w:rsidRPr="00466C8D">
              <w:rPr>
                <w:szCs w:val="22"/>
                <w:lang w:val="fr-FR"/>
              </w:rPr>
              <w:t>Lancement du projet dans les trois</w:t>
            </w:r>
            <w:r w:rsidR="004550B8" w:rsidRPr="00466C8D">
              <w:rPr>
                <w:szCs w:val="22"/>
                <w:lang w:val="fr-FR"/>
              </w:rPr>
              <w:t> </w:t>
            </w:r>
            <w:r w:rsidRPr="00466C8D">
              <w:rPr>
                <w:szCs w:val="22"/>
                <w:lang w:val="fr-FR"/>
              </w:rPr>
              <w:t>pays dans le cadre de réunions nationales de consultation tenues dans leurs capitales respectives.</w:t>
            </w:r>
          </w:p>
          <w:p w:rsidR="0098560D" w:rsidRPr="00466C8D" w:rsidRDefault="0098560D" w:rsidP="00570239">
            <w:pPr>
              <w:rPr>
                <w:szCs w:val="22"/>
                <w:highlight w:val="yellow"/>
                <w:lang w:val="fr-FR"/>
              </w:rPr>
            </w:pPr>
          </w:p>
          <w:p w:rsidR="009B09B7" w:rsidRPr="00466C8D" w:rsidRDefault="00A235E9" w:rsidP="00570239">
            <w:pPr>
              <w:rPr>
                <w:szCs w:val="22"/>
                <w:highlight w:val="yellow"/>
                <w:lang w:val="fr-FR"/>
              </w:rPr>
            </w:pPr>
            <w:r w:rsidRPr="00466C8D">
              <w:rPr>
                <w:szCs w:val="22"/>
                <w:lang w:val="fr-FR"/>
              </w:rPr>
              <w:t>Établissement dans les trois</w:t>
            </w:r>
            <w:r w:rsidR="004550B8" w:rsidRPr="00466C8D">
              <w:rPr>
                <w:szCs w:val="22"/>
                <w:lang w:val="fr-FR"/>
              </w:rPr>
              <w:t> </w:t>
            </w:r>
            <w:r w:rsidRPr="00466C8D">
              <w:rPr>
                <w:szCs w:val="22"/>
                <w:lang w:val="fr-FR"/>
              </w:rPr>
              <w:t>pays de groupes nationaux d</w:t>
            </w:r>
            <w:r w:rsidR="008C13C5" w:rsidRPr="00466C8D">
              <w:rPr>
                <w:szCs w:val="22"/>
                <w:lang w:val="fr-FR"/>
              </w:rPr>
              <w:t>’</w:t>
            </w:r>
            <w:r w:rsidRPr="00466C8D">
              <w:rPr>
                <w:szCs w:val="22"/>
                <w:lang w:val="fr-FR"/>
              </w:rPr>
              <w:t>experts issus des principales parties prenantes pour coordonner la mise en œuvre du projet.</w:t>
            </w:r>
          </w:p>
          <w:p w:rsidR="0098560D" w:rsidRPr="00466C8D" w:rsidRDefault="0098560D" w:rsidP="00570239">
            <w:pPr>
              <w:rPr>
                <w:szCs w:val="22"/>
                <w:highlight w:val="yellow"/>
                <w:lang w:val="fr-FR"/>
              </w:rPr>
            </w:pPr>
          </w:p>
          <w:p w:rsidR="0098560D" w:rsidRPr="00466C8D" w:rsidRDefault="00A235E9" w:rsidP="00570239">
            <w:pPr>
              <w:rPr>
                <w:rFonts w:eastAsia="Calibri"/>
                <w:szCs w:val="22"/>
                <w:highlight w:val="yellow"/>
                <w:lang w:val="fr-FR" w:eastAsia="en-US"/>
              </w:rPr>
            </w:pPr>
            <w:r w:rsidRPr="00466C8D">
              <w:rPr>
                <w:rFonts w:eastAsia="Calibri"/>
                <w:szCs w:val="22"/>
                <w:lang w:val="fr-FR" w:eastAsia="en-US"/>
              </w:rPr>
              <w:t>Recrutement par le Secrétariat de consultants internationaux et nationaux.</w:t>
            </w:r>
          </w:p>
          <w:p w:rsidR="0098560D" w:rsidRPr="00466C8D" w:rsidRDefault="0098560D" w:rsidP="00570239">
            <w:pPr>
              <w:rPr>
                <w:szCs w:val="22"/>
                <w:highlight w:val="yellow"/>
                <w:lang w:val="fr-FR"/>
              </w:rPr>
            </w:pPr>
          </w:p>
          <w:p w:rsidR="0098560D" w:rsidRPr="00466C8D" w:rsidRDefault="004D44E6" w:rsidP="00A235E9">
            <w:pPr>
              <w:rPr>
                <w:szCs w:val="22"/>
                <w:lang w:val="fr-FR"/>
              </w:rPr>
            </w:pPr>
            <w:r w:rsidRPr="00466C8D">
              <w:rPr>
                <w:rFonts w:eastAsia="Calibri"/>
                <w:szCs w:val="22"/>
                <w:lang w:val="fr-FR" w:eastAsia="en-US"/>
              </w:rPr>
              <w:t>Étude dans les trois</w:t>
            </w:r>
            <w:r w:rsidR="004550B8" w:rsidRPr="00466C8D">
              <w:rPr>
                <w:rFonts w:eastAsia="Calibri"/>
                <w:szCs w:val="22"/>
                <w:lang w:val="fr-FR" w:eastAsia="en-US"/>
              </w:rPr>
              <w:t> </w:t>
            </w:r>
            <w:r w:rsidRPr="00466C8D">
              <w:rPr>
                <w:rFonts w:eastAsia="Calibri"/>
                <w:szCs w:val="22"/>
                <w:lang w:val="fr-FR" w:eastAsia="en-US"/>
              </w:rPr>
              <w:t>pays de</w:t>
            </w:r>
            <w:r w:rsidR="00A235E9" w:rsidRPr="00466C8D">
              <w:rPr>
                <w:rFonts w:eastAsia="Calibri"/>
                <w:szCs w:val="22"/>
                <w:lang w:val="fr-FR" w:eastAsia="en-US"/>
              </w:rPr>
              <w:t xml:space="preserve"> </w:t>
            </w:r>
            <w:r w:rsidRPr="00466C8D">
              <w:rPr>
                <w:rFonts w:eastAsia="Calibri"/>
                <w:szCs w:val="22"/>
                <w:lang w:val="fr-FR" w:eastAsia="en-US"/>
              </w:rPr>
              <w:t xml:space="preserve">la possibilité de créer un processus national de </w:t>
            </w:r>
            <w:r w:rsidRPr="00466C8D">
              <w:rPr>
                <w:rFonts w:eastAsia="Calibri"/>
                <w:szCs w:val="22"/>
                <w:lang w:val="fr-FR" w:eastAsia="en-US"/>
              </w:rPr>
              <w:lastRenderedPageBreak/>
              <w:t>recensement des secteurs dans lesquels se situent les besoins de technologie, qui permettra l</w:t>
            </w:r>
            <w:r w:rsidR="008C13C5" w:rsidRPr="00466C8D">
              <w:rPr>
                <w:rFonts w:eastAsia="Calibri"/>
                <w:szCs w:val="22"/>
                <w:lang w:val="fr-FR" w:eastAsia="en-US"/>
              </w:rPr>
              <w:t>’</w:t>
            </w:r>
            <w:r w:rsidRPr="00466C8D">
              <w:rPr>
                <w:rFonts w:eastAsia="Calibri"/>
                <w:szCs w:val="22"/>
                <w:lang w:val="fr-FR" w:eastAsia="en-US"/>
              </w:rPr>
              <w:t>établissement de rapports de recherche en matière de brevets.</w:t>
            </w:r>
          </w:p>
        </w:tc>
        <w:tc>
          <w:tcPr>
            <w:tcW w:w="177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iv)</w:t>
      </w:r>
      <w:r w:rsidRPr="00466C8D">
        <w:rPr>
          <w:szCs w:val="22"/>
          <w:lang w:val="fr-FR"/>
        </w:rPr>
        <w:tab/>
        <w:t>Propriété intellectuelle et développement socioéconomique – phase II</w:t>
      </w:r>
    </w:p>
    <w:p w:rsidR="00A4504D" w:rsidRPr="00466C8D" w:rsidRDefault="00A4504D" w:rsidP="00570239">
      <w:pPr>
        <w:rPr>
          <w:szCs w:val="22"/>
          <w:lang w:val="fr-FR"/>
        </w:rPr>
      </w:pPr>
    </w:p>
    <w:p w:rsidR="0098560D" w:rsidRPr="00466C8D" w:rsidRDefault="0098560D" w:rsidP="00570239">
      <w:pPr>
        <w:rPr>
          <w:szCs w:val="22"/>
          <w:lang w:val="fr-FR"/>
        </w:rPr>
      </w:pPr>
      <w:r w:rsidRPr="00466C8D">
        <w:rPr>
          <w:iCs/>
          <w:szCs w:val="22"/>
          <w:lang w:val="fr-FR"/>
        </w:rPr>
        <w:t>DA_35_37_02 – Recomman</w:t>
      </w:r>
      <w:r w:rsidRPr="00466C8D">
        <w:rPr>
          <w:szCs w:val="22"/>
          <w:lang w:val="fr-FR"/>
        </w:rPr>
        <w:t>dations n</w:t>
      </w:r>
      <w:r w:rsidRPr="00466C8D">
        <w:rPr>
          <w:szCs w:val="22"/>
          <w:vertAlign w:val="superscript"/>
          <w:lang w:val="fr-FR"/>
        </w:rPr>
        <w:t>os</w:t>
      </w:r>
      <w:r w:rsidRPr="00466C8D">
        <w:rPr>
          <w:szCs w:val="22"/>
          <w:lang w:val="fr-FR"/>
        </w:rPr>
        <w:t xml:space="preserve"> 35, 37</w:t>
      </w:r>
    </w:p>
    <w:p w:rsidR="0098560D" w:rsidRPr="00466C8D" w:rsidRDefault="0098560D" w:rsidP="00570239">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3388"/>
        <w:gridCol w:w="3681"/>
        <w:gridCol w:w="3093"/>
        <w:gridCol w:w="1863"/>
        <w:gridCol w:w="9"/>
      </w:tblGrid>
      <w:tr w:rsidR="00466C8D" w:rsidRPr="00466C8D" w:rsidTr="00570239">
        <w:trPr>
          <w:tblHeader/>
        </w:trPr>
        <w:tc>
          <w:tcPr>
            <w:tcW w:w="2930"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DESCRIPTION SUCCINCTE</w:t>
            </w:r>
          </w:p>
        </w:tc>
        <w:tc>
          <w:tcPr>
            <w:tcW w:w="3261"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ÉTAT D</w:t>
            </w:r>
            <w:r w:rsidR="008C13C5" w:rsidRPr="00466C8D">
              <w:rPr>
                <w:bCs/>
                <w:szCs w:val="22"/>
                <w:lang w:val="fr-FR"/>
              </w:rPr>
              <w:t>’</w:t>
            </w:r>
            <w:r w:rsidRPr="00466C8D">
              <w:rPr>
                <w:bCs/>
                <w:szCs w:val="22"/>
                <w:lang w:val="fr-FR"/>
              </w:rPr>
              <w:t>EXÉCUTION</w:t>
            </w:r>
          </w:p>
        </w:tc>
        <w:tc>
          <w:tcPr>
            <w:tcW w:w="3543"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OBJECTIFS DU PROJET</w:t>
            </w:r>
          </w:p>
        </w:tc>
        <w:tc>
          <w:tcPr>
            <w:tcW w:w="2977"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PRINCIPALE RÉALISATION</w:t>
            </w:r>
          </w:p>
        </w:tc>
        <w:tc>
          <w:tcPr>
            <w:tcW w:w="1802" w:type="dxa"/>
            <w:gridSpan w:val="2"/>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RÉSULTATS</w:t>
            </w:r>
          </w:p>
        </w:tc>
      </w:tr>
      <w:tr w:rsidR="0098560D" w:rsidRPr="00917442" w:rsidTr="00570239">
        <w:trPr>
          <w:gridAfter w:val="1"/>
          <w:wAfter w:w="9" w:type="dxa"/>
        </w:trPr>
        <w:tc>
          <w:tcPr>
            <w:tcW w:w="29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rFonts w:eastAsia="Malgun Gothic"/>
                <w:kern w:val="2"/>
                <w:szCs w:val="22"/>
                <w:lang w:val="fr-FR" w:eastAsia="ko-KR"/>
              </w:rPr>
            </w:pPr>
            <w:r w:rsidRPr="00466C8D">
              <w:rPr>
                <w:iCs/>
                <w:szCs w:val="22"/>
                <w:lang w:val="fr-FR"/>
              </w:rPr>
              <w:t>Ce projet constitue un suivi du projet relatif à la propriété intellectuelle et au développement socioéconomique (CDIP/5/7/rev.1), achevé à la fin de l</w:t>
            </w:r>
            <w:r w:rsidR="008C13C5" w:rsidRPr="00466C8D">
              <w:rPr>
                <w:iCs/>
                <w:szCs w:val="22"/>
                <w:lang w:val="fr-FR"/>
              </w:rPr>
              <w:t>’</w:t>
            </w:r>
            <w:r w:rsidRPr="00466C8D">
              <w:rPr>
                <w:iCs/>
                <w:szCs w:val="22"/>
                <w:lang w:val="fr-FR"/>
              </w:rPr>
              <w:t>année 2013.  Il continuera de servir de projet</w:t>
            </w:r>
            <w:r w:rsidR="00466C8D" w:rsidRPr="00466C8D">
              <w:rPr>
                <w:iCs/>
                <w:szCs w:val="22"/>
                <w:lang w:val="fr-FR"/>
              </w:rPr>
              <w:noBreakHyphen/>
            </w:r>
            <w:r w:rsidRPr="00466C8D">
              <w:rPr>
                <w:iCs/>
                <w:szCs w:val="22"/>
                <w:lang w:val="fr-FR"/>
              </w:rPr>
              <w:t>cadre pour des études nationales et régionales visant à réduire le déséquilibre de connaissances auquel sont confrontés les décideurs en ce qui concerne l</w:t>
            </w:r>
            <w:r w:rsidR="008C13C5" w:rsidRPr="00466C8D">
              <w:rPr>
                <w:iCs/>
                <w:szCs w:val="22"/>
                <w:lang w:val="fr-FR"/>
              </w:rPr>
              <w:t>’</w:t>
            </w:r>
            <w:r w:rsidRPr="00466C8D">
              <w:rPr>
                <w:iCs/>
                <w:szCs w:val="22"/>
                <w:lang w:val="fr-FR"/>
              </w:rPr>
              <w:t>élaboration et la mise en œuvre d</w:t>
            </w:r>
            <w:r w:rsidR="008C13C5" w:rsidRPr="00466C8D">
              <w:rPr>
                <w:iCs/>
                <w:szCs w:val="22"/>
                <w:lang w:val="fr-FR"/>
              </w:rPr>
              <w:t>’</w:t>
            </w:r>
            <w:r w:rsidRPr="00466C8D">
              <w:rPr>
                <w:iCs/>
                <w:szCs w:val="22"/>
                <w:lang w:val="fr-FR"/>
              </w:rPr>
              <w:t>un régime de propriété intellectuelle favorisant le développement.</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En cours d</w:t>
            </w:r>
            <w:r w:rsidR="008C13C5" w:rsidRPr="00466C8D">
              <w:rPr>
                <w:szCs w:val="22"/>
                <w:lang w:val="fr-FR"/>
              </w:rPr>
              <w:t>’</w:t>
            </w:r>
            <w:r w:rsidRPr="00466C8D">
              <w:rPr>
                <w:szCs w:val="22"/>
                <w:lang w:val="fr-FR"/>
              </w:rPr>
              <w:t>application depuis janvier 2015.</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Meilleure compréhension des incidences économiques des politiques de propriété intellectuelle et décisions en meilleure connaissance de cause</w:t>
            </w:r>
          </w:p>
          <w:p w:rsidR="0098560D" w:rsidRPr="00466C8D" w:rsidRDefault="0098560D" w:rsidP="00570239">
            <w:pPr>
              <w:rPr>
                <w:szCs w:val="22"/>
                <w:lang w:val="fr-FR"/>
              </w:rPr>
            </w:pPr>
          </w:p>
          <w:p w:rsidR="0098560D" w:rsidRPr="00466C8D" w:rsidRDefault="0098560D" w:rsidP="00570239">
            <w:pPr>
              <w:rPr>
                <w:rFonts w:eastAsia="Malgun Gothic"/>
                <w:kern w:val="2"/>
                <w:szCs w:val="22"/>
                <w:lang w:val="fr-FR" w:eastAsia="ko-KR"/>
              </w:rPr>
            </w:pPr>
            <w:r w:rsidRPr="00466C8D">
              <w:rPr>
                <w:rFonts w:eastAsia="Malgun Gothic"/>
                <w:kern w:val="2"/>
                <w:szCs w:val="22"/>
                <w:lang w:val="fr-FR" w:eastAsia="ko-KR"/>
              </w:rPr>
              <w:t>Un objectif connexe est la création et la tenue à jour de capacités d</w:t>
            </w:r>
            <w:r w:rsidR="008C13C5" w:rsidRPr="00466C8D">
              <w:rPr>
                <w:rFonts w:eastAsia="Malgun Gothic"/>
                <w:kern w:val="2"/>
                <w:szCs w:val="22"/>
                <w:lang w:val="fr-FR" w:eastAsia="ko-KR"/>
              </w:rPr>
              <w:t>’</w:t>
            </w:r>
            <w:r w:rsidRPr="00466C8D">
              <w:rPr>
                <w:rFonts w:eastAsia="Malgun Gothic"/>
                <w:kern w:val="2"/>
                <w:szCs w:val="22"/>
                <w:lang w:val="fr-FR" w:eastAsia="ko-KR"/>
              </w:rPr>
              <w:t>analyse dans les pays où peu d</w:t>
            </w:r>
            <w:r w:rsidR="008C13C5" w:rsidRPr="00466C8D">
              <w:rPr>
                <w:rFonts w:eastAsia="Malgun Gothic"/>
                <w:kern w:val="2"/>
                <w:szCs w:val="22"/>
                <w:lang w:val="fr-FR" w:eastAsia="ko-KR"/>
              </w:rPr>
              <w:t>’</w:t>
            </w:r>
            <w:r w:rsidRPr="00466C8D">
              <w:rPr>
                <w:rFonts w:eastAsia="Malgun Gothic"/>
                <w:kern w:val="2"/>
                <w:szCs w:val="22"/>
                <w:lang w:val="fr-FR" w:eastAsia="ko-KR"/>
              </w:rPr>
              <w:t>études économiques sur la propriété intellectuelle ont été entreprises jusqu</w:t>
            </w:r>
            <w:r w:rsidR="008C13C5" w:rsidRPr="00466C8D">
              <w:rPr>
                <w:rFonts w:eastAsia="Malgun Gothic"/>
                <w:kern w:val="2"/>
                <w:szCs w:val="22"/>
                <w:lang w:val="fr-FR" w:eastAsia="ko-KR"/>
              </w:rPr>
              <w:t>’</w:t>
            </w:r>
            <w:r w:rsidRPr="00466C8D">
              <w:rPr>
                <w:rFonts w:eastAsia="Malgun Gothic"/>
                <w:kern w:val="2"/>
                <w:szCs w:val="22"/>
                <w:lang w:val="fr-FR" w:eastAsia="ko-KR"/>
              </w:rPr>
              <w:t>ici.</w:t>
            </w:r>
          </w:p>
          <w:p w:rsidR="0098560D" w:rsidRPr="00466C8D" w:rsidRDefault="0098560D" w:rsidP="00570239">
            <w:pPr>
              <w:rPr>
                <w:rFonts w:eastAsia="Malgun Gothic"/>
                <w:kern w:val="2"/>
                <w:szCs w:val="22"/>
                <w:u w:val="single"/>
                <w:lang w:val="fr-FR" w:eastAsia="ko-KR"/>
              </w:rPr>
            </w:pPr>
            <w:r w:rsidRPr="00466C8D">
              <w:rPr>
                <w:rFonts w:eastAsia="Malgun Gothic"/>
                <w:kern w:val="2"/>
                <w:szCs w:val="22"/>
                <w:u w:val="single"/>
                <w:lang w:val="fr-FR" w:eastAsia="ko-KR"/>
              </w:rPr>
              <w:t>Le projet est principalement destiné aux décideurs et à leurs conseillers, les autres bénéficiaires étant les organisations non gouvernementales, les économistes et le grand public.</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E16CD" w:rsidP="00570239">
            <w:pPr>
              <w:pStyle w:val="Default"/>
              <w:rPr>
                <w:color w:val="auto"/>
                <w:sz w:val="22"/>
                <w:szCs w:val="22"/>
                <w:highlight w:val="yellow"/>
                <w:lang w:val="fr-FR"/>
              </w:rPr>
            </w:pPr>
            <w:r w:rsidRPr="00466C8D">
              <w:rPr>
                <w:color w:val="auto"/>
                <w:sz w:val="22"/>
                <w:szCs w:val="22"/>
                <w:lang w:val="fr-FR"/>
              </w:rPr>
              <w:t>Lancement de nouvelles études en Colombie et en Pologne, en réponse aux demandes des gouvernements de ces pays.</w:t>
            </w:r>
          </w:p>
          <w:p w:rsidR="0098560D" w:rsidRPr="00466C8D" w:rsidRDefault="0098560D" w:rsidP="00570239">
            <w:pPr>
              <w:pStyle w:val="Default"/>
              <w:rPr>
                <w:color w:val="auto"/>
                <w:sz w:val="22"/>
                <w:szCs w:val="22"/>
                <w:highlight w:val="yellow"/>
                <w:lang w:val="fr-FR"/>
              </w:rPr>
            </w:pPr>
          </w:p>
          <w:p w:rsidR="0098560D" w:rsidRPr="00466C8D" w:rsidRDefault="003B0D0E" w:rsidP="00570239">
            <w:pPr>
              <w:rPr>
                <w:szCs w:val="22"/>
                <w:highlight w:val="yellow"/>
                <w:lang w:val="fr-FR"/>
              </w:rPr>
            </w:pPr>
            <w:r w:rsidRPr="00466C8D">
              <w:rPr>
                <w:szCs w:val="22"/>
                <w:lang w:val="fr-FR"/>
              </w:rPr>
              <w:t>Premières missions d</w:t>
            </w:r>
            <w:r w:rsidR="008C13C5" w:rsidRPr="00466C8D">
              <w:rPr>
                <w:szCs w:val="22"/>
                <w:lang w:val="fr-FR"/>
              </w:rPr>
              <w:t>’</w:t>
            </w:r>
            <w:r w:rsidRPr="00466C8D">
              <w:rPr>
                <w:szCs w:val="22"/>
                <w:lang w:val="fr-FR"/>
              </w:rPr>
              <w:t xml:space="preserve">enquête entreprises pour </w:t>
            </w:r>
            <w:r w:rsidR="00463B25" w:rsidRPr="00466C8D">
              <w:rPr>
                <w:szCs w:val="22"/>
                <w:lang w:val="fr-FR"/>
              </w:rPr>
              <w:t>l</w:t>
            </w:r>
            <w:r w:rsidRPr="00466C8D">
              <w:rPr>
                <w:szCs w:val="22"/>
                <w:lang w:val="fr-FR"/>
              </w:rPr>
              <w:t>es deux</w:t>
            </w:r>
            <w:r w:rsidR="004550B8" w:rsidRPr="00466C8D">
              <w:rPr>
                <w:szCs w:val="22"/>
                <w:lang w:val="fr-FR"/>
              </w:rPr>
              <w:t> </w:t>
            </w:r>
            <w:r w:rsidRPr="00466C8D">
              <w:rPr>
                <w:szCs w:val="22"/>
                <w:lang w:val="fr-FR"/>
              </w:rPr>
              <w:t>études, comprenant des ateliers locaux réunissant les principales parties prenantes en rapport avec le thème des études.</w:t>
            </w:r>
          </w:p>
          <w:p w:rsidR="0098560D" w:rsidRPr="00466C8D" w:rsidRDefault="0098560D" w:rsidP="00570239">
            <w:pPr>
              <w:rPr>
                <w:szCs w:val="22"/>
                <w:highlight w:val="yellow"/>
                <w:lang w:val="fr-FR"/>
              </w:rPr>
            </w:pPr>
          </w:p>
          <w:p w:rsidR="009B09B7" w:rsidRPr="00466C8D" w:rsidRDefault="00463B25" w:rsidP="00570239">
            <w:pPr>
              <w:rPr>
                <w:szCs w:val="22"/>
                <w:lang w:val="fr-FR"/>
              </w:rPr>
            </w:pPr>
            <w:r w:rsidRPr="00466C8D">
              <w:rPr>
                <w:szCs w:val="22"/>
                <w:lang w:val="fr-FR"/>
              </w:rPr>
              <w:t>Recrutement d</w:t>
            </w:r>
            <w:r w:rsidR="008C13C5" w:rsidRPr="00466C8D">
              <w:rPr>
                <w:szCs w:val="22"/>
                <w:lang w:val="fr-FR"/>
              </w:rPr>
              <w:t>’</w:t>
            </w:r>
            <w:r w:rsidRPr="00466C8D">
              <w:rPr>
                <w:szCs w:val="22"/>
                <w:lang w:val="fr-FR"/>
              </w:rPr>
              <w:t>un chef de projet ayant intégré l</w:t>
            </w:r>
            <w:r w:rsidR="008C13C5" w:rsidRPr="00466C8D">
              <w:rPr>
                <w:szCs w:val="22"/>
                <w:lang w:val="fr-FR"/>
              </w:rPr>
              <w:t>’</w:t>
            </w:r>
            <w:r w:rsidRPr="00466C8D">
              <w:rPr>
                <w:szCs w:val="22"/>
                <w:lang w:val="fr-FR"/>
              </w:rPr>
              <w:t xml:space="preserve">OMPI en </w:t>
            </w:r>
            <w:r w:rsidR="009B09B7" w:rsidRPr="00466C8D">
              <w:rPr>
                <w:szCs w:val="22"/>
                <w:lang w:val="fr-FR"/>
              </w:rPr>
              <w:t>juillet 20</w:t>
            </w:r>
            <w:r w:rsidRPr="00466C8D">
              <w:rPr>
                <w:szCs w:val="22"/>
                <w:lang w:val="fr-FR"/>
              </w:rPr>
              <w:t>15.</w:t>
            </w:r>
          </w:p>
          <w:p w:rsidR="0098560D" w:rsidRPr="00466C8D" w:rsidRDefault="0098560D" w:rsidP="00570239">
            <w:pPr>
              <w:rPr>
                <w:szCs w:val="22"/>
                <w:lang w:val="fr-FR"/>
              </w:rPr>
            </w:pPr>
          </w:p>
        </w:tc>
        <w:tc>
          <w:tcPr>
            <w:tcW w:w="17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p>
        </w:tc>
      </w:tr>
    </w:tbl>
    <w:p w:rsidR="0098560D" w:rsidRPr="00466C8D" w:rsidRDefault="0098560D" w:rsidP="00570239">
      <w:pPr>
        <w:rPr>
          <w:szCs w:val="22"/>
          <w:lang w:val="fr-FR" w:eastAsia="en-US"/>
        </w:rPr>
      </w:pPr>
    </w:p>
    <w:p w:rsidR="0098560D" w:rsidRPr="00466C8D" w:rsidRDefault="0098560D" w:rsidP="00570239">
      <w:pPr>
        <w:rPr>
          <w:szCs w:val="22"/>
          <w:lang w:val="fr-FR" w:eastAsia="en-US"/>
        </w:rPr>
      </w:pPr>
    </w:p>
    <w:p w:rsidR="0098560D" w:rsidRPr="00466C8D" w:rsidRDefault="0098560D" w:rsidP="00A4504D">
      <w:pPr>
        <w:ind w:left="10206"/>
        <w:rPr>
          <w:lang w:val="fr-FR" w:eastAsia="en-US"/>
        </w:rPr>
        <w:sectPr w:rsidR="0098560D" w:rsidRPr="00466C8D" w:rsidSect="0098560D">
          <w:headerReference w:type="default" r:id="rId24"/>
          <w:headerReference w:type="first" r:id="rId25"/>
          <w:endnotePr>
            <w:numFmt w:val="decimal"/>
          </w:endnotePr>
          <w:pgSz w:w="16839" w:h="11907" w:orient="landscape" w:code="9"/>
          <w:pgMar w:top="1418" w:right="567" w:bottom="1134" w:left="1418" w:header="510" w:footer="1021" w:gutter="0"/>
          <w:pgNumType w:start="1"/>
          <w:cols w:space="720"/>
          <w:titlePg/>
          <w:docGrid w:linePitch="299"/>
        </w:sectPr>
      </w:pPr>
      <w:r w:rsidRPr="00466C8D">
        <w:rPr>
          <w:lang w:val="fr-FR" w:eastAsia="en-US"/>
        </w:rPr>
        <w:t>[L</w:t>
      </w:r>
      <w:r w:rsidR="008C13C5" w:rsidRPr="00466C8D">
        <w:rPr>
          <w:lang w:val="fr-FR" w:eastAsia="en-US"/>
        </w:rPr>
        <w:t>’</w:t>
      </w:r>
      <w:r w:rsidRPr="00466C8D">
        <w:rPr>
          <w:lang w:val="fr-FR" w:eastAsia="en-US"/>
        </w:rPr>
        <w:t>annexe III suit]</w:t>
      </w:r>
    </w:p>
    <w:p w:rsidR="0098560D" w:rsidRPr="00466C8D" w:rsidRDefault="0098560D" w:rsidP="00570239">
      <w:pPr>
        <w:pStyle w:val="Heading2"/>
        <w:rPr>
          <w:szCs w:val="22"/>
          <w:lang w:val="fr-FR"/>
        </w:rPr>
      </w:pPr>
      <w:r w:rsidRPr="00466C8D">
        <w:rPr>
          <w:szCs w:val="22"/>
          <w:lang w:val="fr-FR"/>
        </w:rPr>
        <w:lastRenderedPageBreak/>
        <w:t>APERÇU DES PROJETS APPROUVÉS PAR LE CDIP</w:t>
      </w:r>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u w:val="single"/>
          <w:lang w:val="fr-FR"/>
        </w:rPr>
        <w:t>Projets achevés et évalués</w:t>
      </w:r>
    </w:p>
    <w:p w:rsidR="0098560D" w:rsidRPr="00466C8D" w:rsidRDefault="0098560D" w:rsidP="00570239">
      <w:pPr>
        <w:rPr>
          <w:szCs w:val="22"/>
          <w:lang w:val="fr-FR"/>
        </w:rPr>
      </w:pPr>
    </w:p>
    <w:p w:rsidR="0098560D" w:rsidRDefault="0098560D" w:rsidP="00570239">
      <w:pPr>
        <w:rPr>
          <w:szCs w:val="22"/>
          <w:lang w:val="fr-FR"/>
        </w:rPr>
      </w:pPr>
      <w:r w:rsidRPr="00466C8D">
        <w:rPr>
          <w:szCs w:val="22"/>
          <w:lang w:val="fr-FR"/>
        </w:rPr>
        <w:t>i)</w:t>
      </w:r>
      <w:r w:rsidRPr="00466C8D">
        <w:rPr>
          <w:szCs w:val="22"/>
          <w:lang w:val="fr-FR"/>
        </w:rPr>
        <w:tab/>
        <w:t>Conférence sur la mobilisation de ressources pour le développement</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DA_02_01 – Recommandation n° 2</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8"/>
      </w:tblGrid>
      <w:tr w:rsidR="00466C8D" w:rsidRPr="00466C8D" w:rsidTr="00570239">
        <w:trPr>
          <w:tblHeader/>
        </w:trPr>
        <w:tc>
          <w:tcPr>
            <w:tcW w:w="1123" w:type="pct"/>
            <w:shd w:val="clear" w:color="auto" w:fill="auto"/>
            <w:tcMar>
              <w:top w:w="113" w:type="dxa"/>
              <w:bottom w:w="113" w:type="dxa"/>
            </w:tcMar>
            <w:vAlign w:val="center"/>
          </w:tcPr>
          <w:p w:rsidR="0098560D" w:rsidRPr="00466C8D" w:rsidRDefault="0098560D" w:rsidP="00570239">
            <w:pPr>
              <w:jc w:val="center"/>
              <w:rPr>
                <w:bCs/>
                <w:szCs w:val="22"/>
                <w:lang w:val="fr-FR"/>
              </w:rPr>
            </w:pPr>
            <w:r w:rsidRPr="00466C8D">
              <w:rPr>
                <w:bCs/>
                <w:szCs w:val="22"/>
                <w:lang w:val="fr-FR"/>
              </w:rPr>
              <w:t>DESCRIPTION SUCCINCTE</w:t>
            </w:r>
          </w:p>
        </w:tc>
        <w:tc>
          <w:tcPr>
            <w:tcW w:w="2076" w:type="pct"/>
            <w:shd w:val="clear" w:color="auto" w:fill="auto"/>
            <w:tcMar>
              <w:top w:w="113" w:type="dxa"/>
              <w:bottom w:w="113" w:type="dxa"/>
            </w:tcMar>
            <w:vAlign w:val="center"/>
          </w:tcPr>
          <w:p w:rsidR="0098560D" w:rsidRPr="00466C8D" w:rsidRDefault="0098560D" w:rsidP="00570239">
            <w:pPr>
              <w:jc w:val="center"/>
              <w:rPr>
                <w:bCs/>
                <w:szCs w:val="22"/>
                <w:lang w:val="fr-FR"/>
              </w:rPr>
            </w:pPr>
            <w:r w:rsidRPr="00466C8D">
              <w:rPr>
                <w:bCs/>
                <w:szCs w:val="22"/>
                <w:lang w:val="fr-FR"/>
              </w:rPr>
              <w:t>PRINCIPALES RÉALISATIONS</w:t>
            </w:r>
            <w:r w:rsidRPr="00466C8D">
              <w:rPr>
                <w:bCs/>
                <w:szCs w:val="22"/>
                <w:lang w:val="fr-FR"/>
              </w:rPr>
              <w:br/>
              <w:t>ET RÉSULTATS OBTENUS</w:t>
            </w:r>
          </w:p>
        </w:tc>
        <w:tc>
          <w:tcPr>
            <w:tcW w:w="1801" w:type="pct"/>
            <w:shd w:val="clear" w:color="auto" w:fill="auto"/>
            <w:tcMar>
              <w:top w:w="113" w:type="dxa"/>
              <w:bottom w:w="113" w:type="dxa"/>
            </w:tcMar>
            <w:vAlign w:val="center"/>
          </w:tcPr>
          <w:p w:rsidR="0098560D" w:rsidRPr="00466C8D" w:rsidRDefault="0098560D" w:rsidP="00570239">
            <w:pPr>
              <w:jc w:val="center"/>
              <w:rPr>
                <w:bCs/>
                <w:szCs w:val="22"/>
                <w:lang w:val="fr-FR"/>
              </w:rPr>
            </w:pPr>
            <w:r w:rsidRPr="00466C8D">
              <w:rPr>
                <w:bCs/>
                <w:szCs w:val="22"/>
                <w:lang w:val="fr-FR"/>
              </w:rPr>
              <w:t>PRINCIPALES RECOMMANDATIONS</w:t>
            </w:r>
            <w:r w:rsidRPr="00466C8D">
              <w:rPr>
                <w:bCs/>
                <w:szCs w:val="22"/>
                <w:lang w:val="fr-FR"/>
              </w:rPr>
              <w:br/>
              <w:t>DES ÉVALUATEURS</w:t>
            </w:r>
          </w:p>
        </w:tc>
      </w:tr>
      <w:tr w:rsidR="0098560D" w:rsidRPr="00917442" w:rsidTr="00570239">
        <w:tc>
          <w:tcPr>
            <w:tcW w:w="112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 but du projet est de convoquer une conférence visant à fournir des ressources extrabudgétaires supplémentaires à l</w:t>
            </w:r>
            <w:r w:rsidR="008C13C5" w:rsidRPr="00466C8D">
              <w:rPr>
                <w:szCs w:val="22"/>
                <w:lang w:val="fr-FR"/>
              </w:rPr>
              <w:t>’</w:t>
            </w:r>
            <w:r w:rsidRPr="00466C8D">
              <w:rPr>
                <w:szCs w:val="22"/>
                <w:lang w:val="fr-FR"/>
              </w:rPr>
              <w:t>OMPI pour les activités qu</w:t>
            </w:r>
            <w:r w:rsidR="008C13C5" w:rsidRPr="00466C8D">
              <w:rPr>
                <w:szCs w:val="22"/>
                <w:lang w:val="fr-FR"/>
              </w:rPr>
              <w:t>’</w:t>
            </w:r>
            <w:r w:rsidRPr="00466C8D">
              <w:rPr>
                <w:szCs w:val="22"/>
                <w:lang w:val="fr-FR"/>
              </w:rPr>
              <w:t>elle mène en vue d</w:t>
            </w:r>
            <w:r w:rsidR="008C13C5" w:rsidRPr="00466C8D">
              <w:rPr>
                <w:szCs w:val="22"/>
                <w:lang w:val="fr-FR"/>
              </w:rPr>
              <w:t>’</w:t>
            </w:r>
            <w:r w:rsidRPr="00466C8D">
              <w:rPr>
                <w:szCs w:val="22"/>
                <w:lang w:val="fr-FR"/>
              </w:rPr>
              <w:t>aider les pays en développement à bénéficier du système de la propriété intellectuelle et de constituer un fonds fiduciaire ou d</w:t>
            </w:r>
            <w:r w:rsidR="008C13C5" w:rsidRPr="00466C8D">
              <w:rPr>
                <w:szCs w:val="22"/>
                <w:lang w:val="fr-FR"/>
              </w:rPr>
              <w:t>’</w:t>
            </w:r>
            <w:r w:rsidRPr="00466C8D">
              <w:rPr>
                <w:szCs w:val="22"/>
                <w:lang w:val="fr-FR"/>
              </w:rPr>
              <w:t>autres fonds de contributions volontaires destinés plus particulièrement aux PMA en étroite collaboration avec les États membres et l</w:t>
            </w:r>
            <w:r w:rsidR="008C13C5" w:rsidRPr="00466C8D">
              <w:rPr>
                <w:szCs w:val="22"/>
                <w:lang w:val="fr-FR"/>
              </w:rPr>
              <w:t>’</w:t>
            </w:r>
            <w:r w:rsidRPr="00466C8D">
              <w:rPr>
                <w:szCs w:val="22"/>
                <w:lang w:val="fr-FR"/>
              </w:rPr>
              <w:t>ensemble des donateurs.</w:t>
            </w:r>
          </w:p>
        </w:tc>
        <w:tc>
          <w:tcPr>
            <w:tcW w:w="2076"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Beaucoup d</w:t>
            </w:r>
            <w:r w:rsidR="008C13C5" w:rsidRPr="00466C8D">
              <w:rPr>
                <w:szCs w:val="22"/>
                <w:lang w:val="fr-FR"/>
              </w:rPr>
              <w:t>’</w:t>
            </w:r>
            <w:r w:rsidRPr="00466C8D">
              <w:rPr>
                <w:szCs w:val="22"/>
                <w:lang w:val="fr-FR"/>
              </w:rPr>
              <w:t>enseignements ont été tirés des consultations avec les donateurs, qui ont permis de mieux comprendre leur manière de travailler et comment optimiser les perspectives de mobilisation des ressources.</w:t>
            </w:r>
          </w:p>
          <w:p w:rsidR="0098560D" w:rsidRPr="00466C8D" w:rsidRDefault="0098560D" w:rsidP="00570239">
            <w:pPr>
              <w:rPr>
                <w:szCs w:val="22"/>
                <w:lang w:val="fr-FR"/>
              </w:rPr>
            </w:pPr>
          </w:p>
          <w:p w:rsidR="0098560D" w:rsidRPr="00466C8D" w:rsidRDefault="0098560D" w:rsidP="00570239">
            <w:pPr>
              <w:rPr>
                <w:i/>
                <w:szCs w:val="22"/>
                <w:lang w:val="fr-FR"/>
              </w:rPr>
            </w:pPr>
            <w:r w:rsidRPr="00466C8D">
              <w:rPr>
                <w:szCs w:val="22"/>
                <w:lang w:val="fr-FR"/>
              </w:rPr>
              <w:t xml:space="preserve">Lien fournissant des informations sur la conférence : </w:t>
            </w:r>
            <w:hyperlink r:id="rId26" w:history="1">
              <w:r w:rsidRPr="00466C8D">
                <w:rPr>
                  <w:rStyle w:val="Hyperlink"/>
                  <w:color w:val="auto"/>
                  <w:szCs w:val="22"/>
                  <w:lang w:val="fr-FR"/>
                </w:rPr>
                <w:t>http://www.wipo.int/meetings/fr/details.jsp?meeting_id=19405</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neuvième session du comité (CDIP/9/3) est disponible à l</w:t>
            </w:r>
            <w:r w:rsidR="008C13C5" w:rsidRPr="00466C8D">
              <w:rPr>
                <w:szCs w:val="22"/>
                <w:lang w:val="fr-FR"/>
              </w:rPr>
              <w:t>’</w:t>
            </w:r>
            <w:r w:rsidRPr="00466C8D">
              <w:rPr>
                <w:szCs w:val="22"/>
                <w:lang w:val="fr-FR"/>
              </w:rPr>
              <w:t xml:space="preserve">adresse </w:t>
            </w:r>
            <w:hyperlink r:id="rId27" w:history="1">
              <w:r w:rsidRPr="00466C8D">
                <w:rPr>
                  <w:rStyle w:val="Hyperlink"/>
                  <w:color w:val="auto"/>
                  <w:szCs w:val="22"/>
                  <w:lang w:val="fr-FR"/>
                </w:rPr>
                <w:t>http://www.wipo.int/meetings/fr/doc_details.jsp?doc_id=202623</w:t>
              </w:r>
            </w:hyperlink>
          </w:p>
        </w:tc>
        <w:tc>
          <w:tcPr>
            <w:tcW w:w="1801"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Reconnaître la valeur et appuyer une stratégie à plusieurs niveaux en matière de mobilisation de ressources qui doit être étalée au minimum sur quatre ans pour produire des résultats concrets.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Continuer de suivre les progrès de la mobilisation de ressources dans le cadre du programme 20.</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Envisager une analyse plus approfondie de son efficacité et de sa viabilité après une période de quatre ans.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Reconsidérer le bien</w:t>
            </w:r>
            <w:r w:rsidR="00466C8D" w:rsidRPr="00466C8D">
              <w:rPr>
                <w:szCs w:val="22"/>
                <w:lang w:val="fr-FR"/>
              </w:rPr>
              <w:noBreakHyphen/>
            </w:r>
            <w:r w:rsidRPr="00466C8D">
              <w:rPr>
                <w:szCs w:val="22"/>
                <w:lang w:val="fr-FR"/>
              </w:rPr>
              <w:t xml:space="preserve">fondé de constituer un fonds fiduciaire </w:t>
            </w:r>
            <w:proofErr w:type="spellStart"/>
            <w:r w:rsidRPr="00466C8D">
              <w:rPr>
                <w:szCs w:val="22"/>
                <w:lang w:val="fr-FR"/>
              </w:rPr>
              <w:t>multidonateurs</w:t>
            </w:r>
            <w:proofErr w:type="spellEnd"/>
            <w:r w:rsidRPr="00466C8D">
              <w:rPr>
                <w:szCs w:val="22"/>
                <w:lang w:val="fr-FR"/>
              </w:rPr>
              <w:t xml:space="preserve"> séparé pour les PMA.</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 Envisager d</w:t>
            </w:r>
            <w:r w:rsidR="008C13C5" w:rsidRPr="00466C8D">
              <w:rPr>
                <w:szCs w:val="22"/>
                <w:lang w:val="fr-FR"/>
              </w:rPr>
              <w:t>’</w:t>
            </w:r>
            <w:r w:rsidRPr="00466C8D">
              <w:rPr>
                <w:szCs w:val="22"/>
                <w:lang w:val="fr-FR"/>
              </w:rPr>
              <w:t>autres approches pour soutenir les PMA comme une collaboration plus intense avec des partenaires multinationaux et un appui renforcé en faveur des PMA dans le cadre des fonds fiduciaires existants.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vi) Encourager un soutien accru au sein de l</w:t>
            </w:r>
            <w:r w:rsidR="008C13C5" w:rsidRPr="00466C8D">
              <w:rPr>
                <w:szCs w:val="22"/>
                <w:lang w:val="fr-FR"/>
              </w:rPr>
              <w:t>’</w:t>
            </w:r>
            <w:r w:rsidRPr="00466C8D">
              <w:rPr>
                <w:szCs w:val="22"/>
                <w:lang w:val="fr-FR"/>
              </w:rPr>
              <w:t xml:space="preserve">OMPI pour renforcer sa capacité à élaborer des </w:t>
            </w:r>
            <w:r w:rsidRPr="00466C8D">
              <w:rPr>
                <w:szCs w:val="22"/>
                <w:lang w:val="fr-FR"/>
              </w:rPr>
              <w:lastRenderedPageBreak/>
              <w:t>propositions de projet visant à appuyer et stimuler la mobilisation de ressources tout en prenant la mesure du temps et des ressources que cette activité nécessite.</w:t>
            </w:r>
          </w:p>
        </w:tc>
      </w:tr>
    </w:tbl>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 xml:space="preserve">ii) </w:t>
      </w:r>
      <w:r w:rsidRPr="00466C8D">
        <w:rPr>
          <w:szCs w:val="22"/>
          <w:lang w:val="fr-FR"/>
        </w:rPr>
        <w:tab/>
        <w:t>Base de données d</w:t>
      </w:r>
      <w:r w:rsidR="008C13C5" w:rsidRPr="00466C8D">
        <w:rPr>
          <w:szCs w:val="22"/>
          <w:lang w:val="fr-FR"/>
        </w:rPr>
        <w:t>’</w:t>
      </w:r>
      <w:r w:rsidRPr="00466C8D">
        <w:rPr>
          <w:szCs w:val="22"/>
          <w:lang w:val="fr-FR"/>
        </w:rPr>
        <w:t>assistance technique en matière de propriété intellectuelle (IP</w:t>
      </w:r>
      <w:r w:rsidR="00466C8D" w:rsidRPr="00466C8D">
        <w:rPr>
          <w:szCs w:val="22"/>
          <w:lang w:val="fr-FR"/>
        </w:rPr>
        <w:noBreakHyphen/>
      </w:r>
      <w:r w:rsidRPr="00466C8D">
        <w:rPr>
          <w:szCs w:val="22"/>
          <w:lang w:val="fr-FR"/>
        </w:rPr>
        <w:t>TAD)</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DA_05_01 – Recommandation n° 5</w:t>
      </w:r>
    </w:p>
    <w:p w:rsidR="0098560D" w:rsidRPr="00466C8D" w:rsidRDefault="0098560D" w:rsidP="00570239">
      <w:pPr>
        <w:rPr>
          <w:szCs w:val="22"/>
          <w:lang w:val="fr-FR"/>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5945"/>
        <w:gridCol w:w="5803"/>
      </w:tblGrid>
      <w:tr w:rsidR="00466C8D" w:rsidRPr="00466C8D" w:rsidTr="00570239">
        <w:trPr>
          <w:tblHeader/>
        </w:trPr>
        <w:tc>
          <w:tcPr>
            <w:tcW w:w="111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98560D" w:rsidRPr="00466C8D" w:rsidRDefault="0098560D" w:rsidP="00570239">
            <w:pPr>
              <w:jc w:val="center"/>
              <w:rPr>
                <w:szCs w:val="22"/>
                <w:lang w:val="fr-FR"/>
              </w:rPr>
            </w:pPr>
            <w:r w:rsidRPr="00466C8D">
              <w:rPr>
                <w:szCs w:val="22"/>
                <w:lang w:val="fr-FR"/>
              </w:rPr>
              <w:t>DESCRIPTION SUCCINCTE</w:t>
            </w:r>
          </w:p>
        </w:tc>
        <w:tc>
          <w:tcPr>
            <w:tcW w:w="196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98560D" w:rsidRPr="00466C8D" w:rsidRDefault="0098560D" w:rsidP="00570239">
            <w:pPr>
              <w:jc w:val="center"/>
              <w:rPr>
                <w:szCs w:val="22"/>
                <w:lang w:val="fr-FR"/>
              </w:rPr>
            </w:pPr>
            <w:r w:rsidRPr="00466C8D">
              <w:rPr>
                <w:szCs w:val="22"/>
                <w:lang w:val="fr-FR"/>
              </w:rPr>
              <w:t>PRINCIPALES RÉALISATIONS</w:t>
            </w:r>
            <w:r w:rsidRPr="00466C8D">
              <w:rPr>
                <w:szCs w:val="22"/>
                <w:lang w:val="fr-FR"/>
              </w:rPr>
              <w:br/>
              <w:t>ET RÉSULTATS OBTENUS</w:t>
            </w:r>
          </w:p>
        </w:tc>
        <w:tc>
          <w:tcPr>
            <w:tcW w:w="191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98560D" w:rsidRPr="00466C8D" w:rsidRDefault="0098560D" w:rsidP="00570239">
            <w:pPr>
              <w:jc w:val="center"/>
              <w:rPr>
                <w:szCs w:val="22"/>
                <w:lang w:val="fr-FR"/>
              </w:rPr>
            </w:pPr>
            <w:r w:rsidRPr="00466C8D">
              <w:rPr>
                <w:szCs w:val="22"/>
                <w:lang w:val="fr-FR"/>
              </w:rPr>
              <w:t>PRINCIPALES RECOMMANDATIONS</w:t>
            </w:r>
            <w:r w:rsidRPr="00466C8D">
              <w:rPr>
                <w:szCs w:val="22"/>
                <w:lang w:val="fr-FR"/>
              </w:rPr>
              <w:br/>
              <w:t>DES ÉVALUATEURS</w:t>
            </w:r>
          </w:p>
        </w:tc>
      </w:tr>
      <w:tr w:rsidR="00466C8D" w:rsidRPr="00917442" w:rsidTr="00570239">
        <w:tc>
          <w:tcPr>
            <w:tcW w:w="1119"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Conception et mise au point d</w:t>
            </w:r>
            <w:r w:rsidR="008C13C5" w:rsidRPr="00466C8D">
              <w:rPr>
                <w:szCs w:val="22"/>
                <w:lang w:val="fr-FR"/>
              </w:rPr>
              <w:t>’</w:t>
            </w:r>
            <w:r w:rsidRPr="00466C8D">
              <w:rPr>
                <w:szCs w:val="22"/>
                <w:lang w:val="fr-FR"/>
              </w:rPr>
              <w:t>une base de données renseignant sur toutes les activités d</w:t>
            </w:r>
            <w:r w:rsidR="008C13C5" w:rsidRPr="00466C8D">
              <w:rPr>
                <w:szCs w:val="22"/>
                <w:lang w:val="fr-FR"/>
              </w:rPr>
              <w:t>’</w:t>
            </w:r>
            <w:r w:rsidRPr="00466C8D">
              <w:rPr>
                <w:szCs w:val="22"/>
                <w:lang w:val="fr-FR"/>
              </w:rPr>
              <w:t>assistance technique, avec l</w:t>
            </w:r>
            <w:r w:rsidR="008C13C5" w:rsidRPr="00466C8D">
              <w:rPr>
                <w:szCs w:val="22"/>
                <w:lang w:val="fr-FR"/>
              </w:rPr>
              <w:t>’</w:t>
            </w:r>
            <w:r w:rsidRPr="00466C8D">
              <w:rPr>
                <w:szCs w:val="22"/>
                <w:lang w:val="fr-FR"/>
              </w:rPr>
              <w:t>infrastructure logicielle requise, et mise à jour régulière de cette base de données.</w:t>
            </w:r>
          </w:p>
        </w:tc>
        <w:tc>
          <w:tcPr>
            <w:tcW w:w="1964"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 xml:space="preserve">Un nouveau système informatique dénommé </w:t>
            </w:r>
            <w:r w:rsidRPr="00466C8D">
              <w:rPr>
                <w:i/>
                <w:szCs w:val="22"/>
                <w:lang w:val="fr-FR"/>
              </w:rPr>
              <w:t xml:space="preserve">Development </w:t>
            </w:r>
            <w:proofErr w:type="spellStart"/>
            <w:r w:rsidRPr="00466C8D">
              <w:rPr>
                <w:i/>
                <w:szCs w:val="22"/>
                <w:lang w:val="fr-FR"/>
              </w:rPr>
              <w:t>Sector</w:t>
            </w:r>
            <w:proofErr w:type="spellEnd"/>
            <w:r w:rsidRPr="00466C8D">
              <w:rPr>
                <w:i/>
                <w:szCs w:val="22"/>
                <w:lang w:val="fr-FR"/>
              </w:rPr>
              <w:t xml:space="preserve"> System</w:t>
            </w:r>
            <w:r w:rsidRPr="00466C8D">
              <w:rPr>
                <w:szCs w:val="22"/>
                <w:lang w:val="fr-FR"/>
              </w:rPr>
              <w:t xml:space="preserve"> (DSS) est disponible depuis septembre 2010.  Il s</w:t>
            </w:r>
            <w:r w:rsidR="008C13C5" w:rsidRPr="00466C8D">
              <w:rPr>
                <w:szCs w:val="22"/>
                <w:lang w:val="fr-FR"/>
              </w:rPr>
              <w:t>’</w:t>
            </w:r>
            <w:r w:rsidRPr="00466C8D">
              <w:rPr>
                <w:szCs w:val="22"/>
                <w:lang w:val="fr-FR"/>
              </w:rPr>
              <w:t>agit d</w:t>
            </w:r>
            <w:r w:rsidR="008C13C5" w:rsidRPr="00466C8D">
              <w:rPr>
                <w:szCs w:val="22"/>
                <w:lang w:val="fr-FR"/>
              </w:rPr>
              <w:t>’</w:t>
            </w:r>
            <w:r w:rsidRPr="00466C8D">
              <w:rPr>
                <w:szCs w:val="22"/>
                <w:lang w:val="fr-FR"/>
              </w:rPr>
              <w:t>un système pleinement intégré comprenant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a)</w:t>
            </w:r>
            <w:r w:rsidRPr="00466C8D">
              <w:rPr>
                <w:szCs w:val="22"/>
                <w:lang w:val="fr-FR"/>
              </w:rPr>
              <w:tab/>
            </w:r>
            <w:proofErr w:type="gramStart"/>
            <w:r w:rsidRPr="00466C8D">
              <w:rPr>
                <w:szCs w:val="22"/>
                <w:lang w:val="fr-FR"/>
              </w:rPr>
              <w:t xml:space="preserve">le </w:t>
            </w:r>
            <w:r w:rsidRPr="00466C8D">
              <w:rPr>
                <w:i/>
                <w:szCs w:val="22"/>
                <w:lang w:val="fr-FR"/>
              </w:rPr>
              <w:t>IP</w:t>
            </w:r>
            <w:proofErr w:type="gramEnd"/>
            <w:r w:rsidRPr="00466C8D">
              <w:rPr>
                <w:i/>
                <w:szCs w:val="22"/>
                <w:lang w:val="fr-FR"/>
              </w:rPr>
              <w:t xml:space="preserve"> Development </w:t>
            </w:r>
            <w:proofErr w:type="spellStart"/>
            <w:r w:rsidRPr="00466C8D">
              <w:rPr>
                <w:i/>
                <w:szCs w:val="22"/>
                <w:lang w:val="fr-FR"/>
              </w:rPr>
              <w:t>Activities</w:t>
            </w:r>
            <w:proofErr w:type="spellEnd"/>
            <w:r w:rsidRPr="00466C8D">
              <w:rPr>
                <w:i/>
                <w:szCs w:val="22"/>
                <w:lang w:val="fr-FR"/>
              </w:rPr>
              <w:t xml:space="preserve"> System</w:t>
            </w:r>
            <w:r w:rsidRPr="00466C8D">
              <w:rPr>
                <w:szCs w:val="22"/>
                <w:lang w:val="fr-FR"/>
              </w:rPr>
              <w:t xml:space="preserve"> (IP</w:t>
            </w:r>
            <w:r w:rsidR="00466C8D" w:rsidRPr="00466C8D">
              <w:rPr>
                <w:szCs w:val="22"/>
                <w:lang w:val="fr-FR"/>
              </w:rPr>
              <w:noBreakHyphen/>
            </w:r>
            <w:r w:rsidRPr="00466C8D">
              <w:rPr>
                <w:szCs w:val="22"/>
                <w:lang w:val="fr-FR"/>
              </w:rPr>
              <w:t>TAD)</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b)</w:t>
            </w:r>
            <w:r w:rsidRPr="00466C8D">
              <w:rPr>
                <w:szCs w:val="22"/>
                <w:lang w:val="fr-FR"/>
              </w:rPr>
              <w:tab/>
              <w:t>la liste des consultants de l</w:t>
            </w:r>
            <w:r w:rsidR="008C13C5" w:rsidRPr="00466C8D">
              <w:rPr>
                <w:szCs w:val="22"/>
                <w:lang w:val="fr-FR"/>
              </w:rPr>
              <w:t>’</w:t>
            </w:r>
            <w:r w:rsidRPr="00466C8D">
              <w:rPr>
                <w:szCs w:val="22"/>
                <w:lang w:val="fr-FR"/>
              </w:rPr>
              <w:t>OMPI (IP</w:t>
            </w:r>
            <w:r w:rsidR="00466C8D" w:rsidRPr="00466C8D">
              <w:rPr>
                <w:szCs w:val="22"/>
                <w:lang w:val="fr-FR"/>
              </w:rPr>
              <w:noBreakHyphen/>
            </w:r>
            <w:r w:rsidRPr="00466C8D">
              <w:rPr>
                <w:szCs w:val="22"/>
                <w:lang w:val="fr-FR"/>
              </w:rPr>
              <w:t>ROC)</w:t>
            </w:r>
          </w:p>
          <w:p w:rsidR="0098560D" w:rsidRPr="00466C8D" w:rsidRDefault="0098560D" w:rsidP="00570239">
            <w:pPr>
              <w:ind w:left="318"/>
              <w:rPr>
                <w:szCs w:val="22"/>
                <w:lang w:val="fr-FR"/>
              </w:rPr>
            </w:pPr>
          </w:p>
          <w:p w:rsidR="0098560D" w:rsidRPr="00466C8D" w:rsidRDefault="0098560D" w:rsidP="00570239">
            <w:pPr>
              <w:rPr>
                <w:szCs w:val="22"/>
                <w:lang w:val="fr-FR"/>
              </w:rPr>
            </w:pPr>
            <w:r w:rsidRPr="00466C8D">
              <w:rPr>
                <w:szCs w:val="22"/>
                <w:lang w:val="fr-FR"/>
              </w:rPr>
              <w:t xml:space="preserve">Le DSS est disponible aux adresses </w:t>
            </w:r>
            <w:hyperlink r:id="rId28" w:history="1">
              <w:r w:rsidRPr="00466C8D">
                <w:rPr>
                  <w:rStyle w:val="Hyperlink"/>
                  <w:color w:val="auto"/>
                  <w:szCs w:val="22"/>
                  <w:lang w:val="fr-FR"/>
                </w:rPr>
                <w:t>http://www.wipo.int/tad/fr/</w:t>
              </w:r>
            </w:hyperlink>
            <w:r w:rsidRPr="00466C8D">
              <w:rPr>
                <w:szCs w:val="22"/>
                <w:lang w:val="fr-FR"/>
              </w:rPr>
              <w:t xml:space="preserve"> et </w:t>
            </w:r>
            <w:hyperlink r:id="rId29" w:history="1">
              <w:r w:rsidRPr="00466C8D">
                <w:rPr>
                  <w:rStyle w:val="Hyperlink"/>
                  <w:color w:val="auto"/>
                  <w:szCs w:val="22"/>
                  <w:lang w:val="fr-FR"/>
                </w:rPr>
                <w:t>http://www.wipo.int/roc/fr/</w:t>
              </w:r>
            </w:hyperlink>
            <w:r w:rsidRPr="00466C8D">
              <w:rPr>
                <w:szCs w:val="22"/>
                <w:lang w:val="fr-FR"/>
              </w:rPr>
              <w:t xml:space="preserve"> respectivement.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neuvième session du comité (CDIP/9/4) est disponible à l</w:t>
            </w:r>
            <w:r w:rsidR="008C13C5" w:rsidRPr="00466C8D">
              <w:rPr>
                <w:szCs w:val="22"/>
                <w:lang w:val="fr-FR"/>
              </w:rPr>
              <w:t>’</w:t>
            </w:r>
            <w:r w:rsidRPr="00466C8D">
              <w:rPr>
                <w:szCs w:val="22"/>
                <w:lang w:val="fr-FR"/>
              </w:rPr>
              <w:t xml:space="preserve">adresse </w:t>
            </w:r>
            <w:hyperlink r:id="rId30" w:history="1">
              <w:r w:rsidRPr="00466C8D">
                <w:rPr>
                  <w:rStyle w:val="Hyperlink"/>
                  <w:color w:val="auto"/>
                  <w:szCs w:val="22"/>
                  <w:lang w:val="fr-FR"/>
                </w:rPr>
                <w:t>http://www.wipo.int/meetings/fr/doc_details.jsp?doc_id=203283</w:t>
              </w:r>
            </w:hyperlink>
          </w:p>
        </w:tc>
        <w:tc>
          <w:tcPr>
            <w:tcW w:w="1917"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Il convient de mettre au point un plan d</w:t>
            </w:r>
            <w:r w:rsidR="008C13C5" w:rsidRPr="00466C8D">
              <w:rPr>
                <w:szCs w:val="22"/>
                <w:lang w:val="fr-FR"/>
              </w:rPr>
              <w:t>’</w:t>
            </w:r>
            <w:r w:rsidRPr="00466C8D">
              <w:rPr>
                <w:szCs w:val="22"/>
                <w:lang w:val="fr-FR"/>
              </w:rPr>
              <w:t>action transitoire pour la base IP</w:t>
            </w:r>
            <w:r w:rsidR="00466C8D" w:rsidRPr="00466C8D">
              <w:rPr>
                <w:szCs w:val="22"/>
                <w:lang w:val="fr-FR"/>
              </w:rPr>
              <w:noBreakHyphen/>
            </w:r>
            <w:r w:rsidRPr="00466C8D">
              <w:rPr>
                <w:szCs w:val="22"/>
                <w:lang w:val="fr-FR"/>
              </w:rPr>
              <w:t>TAD sous la forme d</w:t>
            </w:r>
            <w:r w:rsidR="008C13C5" w:rsidRPr="00466C8D">
              <w:rPr>
                <w:szCs w:val="22"/>
                <w:lang w:val="fr-FR"/>
              </w:rPr>
              <w:t>’</w:t>
            </w:r>
            <w:r w:rsidRPr="00466C8D">
              <w:rPr>
                <w:szCs w:val="22"/>
                <w:lang w:val="fr-FR"/>
              </w:rPr>
              <w:t>un document récapitulant les options proposées, qui doit indiquer les différentes possibilités de synchronisation ou d</w:t>
            </w:r>
            <w:r w:rsidR="008C13C5" w:rsidRPr="00466C8D">
              <w:rPr>
                <w:szCs w:val="22"/>
                <w:lang w:val="fr-FR"/>
              </w:rPr>
              <w:t>’</w:t>
            </w:r>
            <w:r w:rsidRPr="00466C8D">
              <w:rPr>
                <w:szCs w:val="22"/>
                <w:lang w:val="fr-FR"/>
              </w:rPr>
              <w:t xml:space="preserve">intégration de la base dans la procédure </w:t>
            </w:r>
            <w:r w:rsidR="00466C8D" w:rsidRPr="00466C8D">
              <w:rPr>
                <w:szCs w:val="22"/>
                <w:lang w:val="fr-FR"/>
              </w:rPr>
              <w:t>ERP.  Ce</w:t>
            </w:r>
            <w:r w:rsidRPr="00466C8D">
              <w:rPr>
                <w:szCs w:val="22"/>
                <w:lang w:val="fr-FR"/>
              </w:rPr>
              <w:t xml:space="preserve"> document, une fois mis au point, doit être soumis en 2012 à l</w:t>
            </w:r>
            <w:r w:rsidR="008C13C5" w:rsidRPr="00466C8D">
              <w:rPr>
                <w:szCs w:val="22"/>
                <w:lang w:val="fr-FR"/>
              </w:rPr>
              <w:t>’</w:t>
            </w:r>
            <w:r w:rsidRPr="00466C8D">
              <w:rPr>
                <w:szCs w:val="22"/>
                <w:lang w:val="fr-FR"/>
              </w:rPr>
              <w:t>Équipe de haute direction de l</w:t>
            </w:r>
            <w:r w:rsidR="008C13C5" w:rsidRPr="00466C8D">
              <w:rPr>
                <w:szCs w:val="22"/>
                <w:lang w:val="fr-FR"/>
              </w:rPr>
              <w:t>’</w:t>
            </w:r>
            <w:r w:rsidRPr="00466C8D">
              <w:rPr>
                <w:szCs w:val="22"/>
                <w:lang w:val="fr-FR"/>
              </w:rPr>
              <w:t>OMPI, qui décidera si la base de données IP</w:t>
            </w:r>
            <w:r w:rsidR="00466C8D" w:rsidRPr="00466C8D">
              <w:rPr>
                <w:szCs w:val="22"/>
                <w:lang w:val="fr-FR"/>
              </w:rPr>
              <w:noBreakHyphen/>
            </w:r>
            <w:r w:rsidRPr="00466C8D">
              <w:rPr>
                <w:szCs w:val="22"/>
                <w:lang w:val="fr-FR"/>
              </w:rPr>
              <w:t>TAD actuelle doit être incorporée avec la procédure ERP ou être archivée (pour constituer des données ultérieurement) et, le cas échéant, à quel moment et selon quelles modalités.</w:t>
            </w:r>
          </w:p>
          <w:p w:rsidR="0098560D" w:rsidRPr="00466C8D" w:rsidRDefault="0098560D" w:rsidP="00570239">
            <w:pPr>
              <w:rPr>
                <w:b/>
                <w:szCs w:val="22"/>
                <w:lang w:val="fr-FR"/>
              </w:rPr>
            </w:pPr>
          </w:p>
          <w:p w:rsidR="0098560D" w:rsidRPr="00466C8D" w:rsidRDefault="0098560D" w:rsidP="00570239">
            <w:pPr>
              <w:rPr>
                <w:bCs/>
                <w:szCs w:val="22"/>
                <w:lang w:val="fr-FR"/>
              </w:rPr>
            </w:pPr>
            <w:r w:rsidRPr="00466C8D">
              <w:rPr>
                <w:bCs/>
                <w:szCs w:val="22"/>
                <w:lang w:val="fr-FR"/>
              </w:rPr>
              <w:t>ii) Satisfaction des besoins de l</w:t>
            </w:r>
            <w:r w:rsidR="008C13C5" w:rsidRPr="00466C8D">
              <w:rPr>
                <w:bCs/>
                <w:szCs w:val="22"/>
                <w:lang w:val="fr-FR"/>
              </w:rPr>
              <w:t>’</w:t>
            </w:r>
            <w:r w:rsidRPr="00466C8D">
              <w:rPr>
                <w:bCs/>
                <w:szCs w:val="22"/>
                <w:lang w:val="fr-FR"/>
              </w:rPr>
              <w:t>utilisateur : la solution technique doit nécessairement tenir compte des résultats de l</w:t>
            </w:r>
            <w:r w:rsidR="008C13C5" w:rsidRPr="00466C8D">
              <w:rPr>
                <w:bCs/>
                <w:szCs w:val="22"/>
                <w:lang w:val="fr-FR"/>
              </w:rPr>
              <w:t>’</w:t>
            </w:r>
            <w:r w:rsidRPr="00466C8D">
              <w:rPr>
                <w:bCs/>
                <w:szCs w:val="22"/>
                <w:lang w:val="fr-FR"/>
              </w:rPr>
              <w:t>évaluation sur la mise en œuvre du projet et sur les besoins d</w:t>
            </w:r>
            <w:r w:rsidR="008C13C5" w:rsidRPr="00466C8D">
              <w:rPr>
                <w:bCs/>
                <w:szCs w:val="22"/>
                <w:lang w:val="fr-FR"/>
              </w:rPr>
              <w:t>’</w:t>
            </w:r>
            <w:r w:rsidRPr="00466C8D">
              <w:rPr>
                <w:bCs/>
                <w:szCs w:val="22"/>
                <w:lang w:val="fr-FR"/>
              </w:rPr>
              <w:t>information des utilisateurs, en interne ou en externe.</w:t>
            </w:r>
          </w:p>
          <w:p w:rsidR="0098560D" w:rsidRPr="00466C8D" w:rsidRDefault="0098560D" w:rsidP="00570239">
            <w:pPr>
              <w:rPr>
                <w:bCs/>
                <w:szCs w:val="22"/>
                <w:lang w:val="fr-FR"/>
              </w:rPr>
            </w:pPr>
          </w:p>
          <w:p w:rsidR="0098560D" w:rsidRPr="00466C8D" w:rsidRDefault="0098560D" w:rsidP="00570239">
            <w:pPr>
              <w:rPr>
                <w:szCs w:val="22"/>
                <w:lang w:val="fr-FR"/>
              </w:rPr>
            </w:pPr>
            <w:r w:rsidRPr="00466C8D">
              <w:rPr>
                <w:szCs w:val="22"/>
                <w:lang w:val="fr-FR"/>
              </w:rPr>
              <w:t>iii) Le projet IP</w:t>
            </w:r>
            <w:r w:rsidR="00466C8D" w:rsidRPr="00466C8D">
              <w:rPr>
                <w:szCs w:val="22"/>
                <w:lang w:val="fr-FR"/>
              </w:rPr>
              <w:noBreakHyphen/>
            </w:r>
            <w:r w:rsidRPr="00466C8D">
              <w:rPr>
                <w:szCs w:val="22"/>
                <w:lang w:val="fr-FR"/>
              </w:rPr>
              <w:t>TAD, ou son remplacement dans le cadre de la procédure ERP, doit aussi devenir mieux connu afin d</w:t>
            </w:r>
            <w:r w:rsidR="008C13C5" w:rsidRPr="00466C8D">
              <w:rPr>
                <w:szCs w:val="22"/>
                <w:lang w:val="fr-FR"/>
              </w:rPr>
              <w:t>’</w:t>
            </w:r>
            <w:r w:rsidRPr="00466C8D">
              <w:rPr>
                <w:szCs w:val="22"/>
                <w:lang w:val="fr-FR"/>
              </w:rPr>
              <w:t>en renforcer l</w:t>
            </w:r>
            <w:r w:rsidR="008C13C5" w:rsidRPr="00466C8D">
              <w:rPr>
                <w:szCs w:val="22"/>
                <w:lang w:val="fr-FR"/>
              </w:rPr>
              <w:t>’</w:t>
            </w:r>
            <w:r w:rsidRPr="00466C8D">
              <w:rPr>
                <w:szCs w:val="22"/>
                <w:lang w:val="fr-FR"/>
              </w:rPr>
              <w:t>utilité pratique et l</w:t>
            </w:r>
            <w:r w:rsidR="008C13C5" w:rsidRPr="00466C8D">
              <w:rPr>
                <w:szCs w:val="22"/>
                <w:lang w:val="fr-FR"/>
              </w:rPr>
              <w:t>’</w:t>
            </w:r>
            <w:r w:rsidRPr="00466C8D">
              <w:rPr>
                <w:szCs w:val="22"/>
                <w:lang w:val="fr-FR"/>
              </w:rPr>
              <w:t>utilisati</w:t>
            </w:r>
            <w:r w:rsidR="00466C8D" w:rsidRPr="00466C8D">
              <w:rPr>
                <w:szCs w:val="22"/>
                <w:lang w:val="fr-FR"/>
              </w:rPr>
              <w:t>on.  Ob</w:t>
            </w:r>
            <w:r w:rsidRPr="00466C8D">
              <w:rPr>
                <w:szCs w:val="22"/>
                <w:lang w:val="fr-FR"/>
              </w:rPr>
              <w:t>jectif à long terme : déployer des efforts de commercialisation plus vastes en ce qui concerne le projet IP</w:t>
            </w:r>
            <w:r w:rsidR="00466C8D" w:rsidRPr="00466C8D">
              <w:rPr>
                <w:szCs w:val="22"/>
                <w:lang w:val="fr-FR"/>
              </w:rPr>
              <w:noBreakHyphen/>
            </w:r>
            <w:r w:rsidRPr="00466C8D">
              <w:rPr>
                <w:szCs w:val="22"/>
                <w:lang w:val="fr-FR"/>
              </w:rPr>
              <w:t>TAD sous la forme, par exemple, de statistiques annuelles accompagnées d</w:t>
            </w:r>
            <w:r w:rsidR="008C13C5" w:rsidRPr="00466C8D">
              <w:rPr>
                <w:szCs w:val="22"/>
                <w:lang w:val="fr-FR"/>
              </w:rPr>
              <w:t>’</w:t>
            </w:r>
            <w:r w:rsidRPr="00466C8D">
              <w:rPr>
                <w:szCs w:val="22"/>
                <w:lang w:val="fr-FR"/>
              </w:rPr>
              <w:t>activités d</w:t>
            </w:r>
            <w:r w:rsidR="008C13C5" w:rsidRPr="00466C8D">
              <w:rPr>
                <w:szCs w:val="22"/>
                <w:lang w:val="fr-FR"/>
              </w:rPr>
              <w:t>’</w:t>
            </w:r>
            <w:r w:rsidRPr="00466C8D">
              <w:rPr>
                <w:szCs w:val="22"/>
                <w:lang w:val="fr-FR"/>
              </w:rPr>
              <w:t>assistance techniq</w:t>
            </w:r>
            <w:r w:rsidR="00466C8D" w:rsidRPr="00466C8D">
              <w:rPr>
                <w:szCs w:val="22"/>
                <w:lang w:val="fr-FR"/>
              </w:rPr>
              <w:t>ue.  Ob</w:t>
            </w:r>
            <w:r w:rsidRPr="00466C8D">
              <w:rPr>
                <w:szCs w:val="22"/>
                <w:lang w:val="fr-FR"/>
              </w:rPr>
              <w:t>jectif à court terme : améliorer la visibilité de la base IP</w:t>
            </w:r>
            <w:r w:rsidR="00466C8D" w:rsidRPr="00466C8D">
              <w:rPr>
                <w:szCs w:val="22"/>
                <w:lang w:val="fr-FR"/>
              </w:rPr>
              <w:noBreakHyphen/>
            </w:r>
            <w:r w:rsidRPr="00466C8D">
              <w:rPr>
                <w:szCs w:val="22"/>
                <w:lang w:val="fr-FR"/>
              </w:rPr>
              <w:t>TAD sur le site Web de l</w:t>
            </w:r>
            <w:r w:rsidR="008C13C5" w:rsidRPr="00466C8D">
              <w:rPr>
                <w:szCs w:val="22"/>
                <w:lang w:val="fr-FR"/>
              </w:rPr>
              <w:t>’</w:t>
            </w:r>
            <w:r w:rsidRPr="00466C8D">
              <w:rPr>
                <w:szCs w:val="22"/>
                <w:lang w:val="fr-FR"/>
              </w:rPr>
              <w:t>OMPI, un certain nombre de parties prenantes extérieures ayant du mal à la trouver.</w:t>
            </w:r>
          </w:p>
        </w:tc>
      </w:tr>
    </w:tbl>
    <w:p w:rsidR="00A4504D" w:rsidRDefault="0098560D" w:rsidP="00570239">
      <w:pPr>
        <w:rPr>
          <w:szCs w:val="22"/>
          <w:lang w:val="fr-FR"/>
        </w:rPr>
      </w:pPr>
      <w:r w:rsidRPr="00466C8D">
        <w:rPr>
          <w:szCs w:val="22"/>
          <w:lang w:val="fr-FR"/>
        </w:rPr>
        <w:lastRenderedPageBreak/>
        <w:t>iii)</w:t>
      </w:r>
      <w:r w:rsidRPr="00466C8D">
        <w:rPr>
          <w:szCs w:val="22"/>
          <w:lang w:val="fr-FR"/>
        </w:rPr>
        <w:tab/>
        <w:t>Accès à des bases de données spécialisées et appui – phase I</w:t>
      </w:r>
    </w:p>
    <w:p w:rsidR="00A4504D" w:rsidRDefault="00A4504D" w:rsidP="00570239">
      <w:pPr>
        <w:rPr>
          <w:szCs w:val="22"/>
          <w:lang w:val="fr-FR"/>
        </w:rPr>
      </w:pPr>
    </w:p>
    <w:p w:rsidR="0098560D" w:rsidRPr="00466C8D" w:rsidRDefault="0098560D" w:rsidP="00570239">
      <w:pPr>
        <w:rPr>
          <w:szCs w:val="22"/>
          <w:lang w:val="fr-FR"/>
        </w:rPr>
      </w:pPr>
      <w:r w:rsidRPr="00466C8D">
        <w:rPr>
          <w:szCs w:val="22"/>
          <w:lang w:val="fr-FR"/>
        </w:rPr>
        <w:t>DA_08_01 – Recommandation n° 8</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8"/>
      </w:tblGrid>
      <w:tr w:rsidR="00466C8D" w:rsidRPr="00466C8D" w:rsidTr="0057023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12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Assurer l</w:t>
            </w:r>
            <w:r w:rsidR="008C13C5" w:rsidRPr="00466C8D">
              <w:rPr>
                <w:szCs w:val="22"/>
                <w:lang w:val="fr-FR"/>
              </w:rPr>
              <w:t>’</w:t>
            </w:r>
            <w:r w:rsidRPr="00466C8D">
              <w:rPr>
                <w:szCs w:val="22"/>
                <w:lang w:val="fr-FR"/>
              </w:rPr>
              <w:t>accès des utilisateurs des pays en développement et des PMA, en particulier au sein des offices de brevets, au savoir technique contenu dans des bases de données de brevets spécialisées et des revues techniques, pour leur permettre d</w:t>
            </w:r>
            <w:r w:rsidR="008C13C5" w:rsidRPr="00466C8D">
              <w:rPr>
                <w:szCs w:val="22"/>
                <w:lang w:val="fr-FR"/>
              </w:rPr>
              <w:t>’</w:t>
            </w:r>
            <w:r w:rsidRPr="00466C8D">
              <w:rPr>
                <w:szCs w:val="22"/>
                <w:lang w:val="fr-FR"/>
              </w:rPr>
              <w:t>effectuer des recherches plus efficaces.</w:t>
            </w:r>
          </w:p>
          <w:p w:rsidR="0098560D" w:rsidRPr="00466C8D" w:rsidRDefault="0098560D" w:rsidP="00570239">
            <w:pPr>
              <w:rPr>
                <w:szCs w:val="22"/>
                <w:lang w:val="fr-FR"/>
              </w:rPr>
            </w:pPr>
            <w:r w:rsidRPr="00466C8D">
              <w:rPr>
                <w:szCs w:val="22"/>
                <w:lang w:val="fr-FR"/>
              </w:rPr>
              <w:t xml:space="preserve">Le projet </w:t>
            </w:r>
            <w:proofErr w:type="spellStart"/>
            <w:r w:rsidRPr="00466C8D">
              <w:rPr>
                <w:szCs w:val="22"/>
                <w:lang w:val="fr-FR"/>
              </w:rPr>
              <w:t>aRDi</w:t>
            </w:r>
            <w:proofErr w:type="spellEnd"/>
            <w:r w:rsidRPr="00466C8D">
              <w:rPr>
                <w:szCs w:val="22"/>
                <w:lang w:val="fr-FR"/>
              </w:rPr>
              <w:t>, lancé en juillet 2009, s</w:t>
            </w:r>
            <w:r w:rsidR="008C13C5" w:rsidRPr="00466C8D">
              <w:rPr>
                <w:szCs w:val="22"/>
                <w:lang w:val="fr-FR"/>
              </w:rPr>
              <w:t>’</w:t>
            </w:r>
            <w:r w:rsidRPr="00466C8D">
              <w:rPr>
                <w:szCs w:val="22"/>
                <w:lang w:val="fr-FR"/>
              </w:rPr>
              <w:t>inscrit dans ce cadre et consiste à fournir une assistance aux pays pour l</w:t>
            </w:r>
            <w:r w:rsidR="008C13C5" w:rsidRPr="00466C8D">
              <w:rPr>
                <w:szCs w:val="22"/>
                <w:lang w:val="fr-FR"/>
              </w:rPr>
              <w:t>’</w:t>
            </w:r>
            <w:r w:rsidRPr="00466C8D">
              <w:rPr>
                <w:szCs w:val="22"/>
                <w:lang w:val="fr-FR"/>
              </w:rPr>
              <w:t>établissement de centres de technologie et d</w:t>
            </w:r>
            <w:r w:rsidR="008C13C5" w:rsidRPr="00466C8D">
              <w:rPr>
                <w:szCs w:val="22"/>
                <w:lang w:val="fr-FR"/>
              </w:rPr>
              <w:t>’</w:t>
            </w:r>
            <w:r w:rsidRPr="00466C8D">
              <w:rPr>
                <w:szCs w:val="22"/>
                <w:lang w:val="fr-FR"/>
              </w:rPr>
              <w:t>appui à l</w:t>
            </w:r>
            <w:r w:rsidR="008C13C5" w:rsidRPr="00466C8D">
              <w:rPr>
                <w:szCs w:val="22"/>
                <w:lang w:val="fr-FR"/>
              </w:rPr>
              <w:t>’</w:t>
            </w:r>
            <w:r w:rsidRPr="00466C8D">
              <w:rPr>
                <w:szCs w:val="22"/>
                <w:lang w:val="fr-FR"/>
              </w:rPr>
              <w:t>innovation et du réseau correspondant.</w:t>
            </w:r>
          </w:p>
        </w:tc>
        <w:tc>
          <w:tcPr>
            <w:tcW w:w="2076"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Les informations contenues dans le programme d</w:t>
            </w:r>
            <w:r w:rsidR="008C13C5" w:rsidRPr="00466C8D">
              <w:rPr>
                <w:szCs w:val="22"/>
                <w:lang w:val="fr-FR"/>
              </w:rPr>
              <w:t>’</w:t>
            </w:r>
            <w:r w:rsidRPr="00466C8D">
              <w:rPr>
                <w:szCs w:val="22"/>
                <w:lang w:val="fr-FR"/>
              </w:rPr>
              <w:t>accès à la recherche pour le développement et l</w:t>
            </w:r>
            <w:r w:rsidR="008C13C5" w:rsidRPr="00466C8D">
              <w:rPr>
                <w:szCs w:val="22"/>
                <w:lang w:val="fr-FR"/>
              </w:rPr>
              <w:t>’</w:t>
            </w:r>
            <w:r w:rsidRPr="00466C8D">
              <w:rPr>
                <w:szCs w:val="22"/>
                <w:lang w:val="fr-FR"/>
              </w:rPr>
              <w:t>innovation (</w:t>
            </w:r>
            <w:proofErr w:type="spellStart"/>
            <w:r w:rsidRPr="00466C8D">
              <w:rPr>
                <w:szCs w:val="22"/>
                <w:lang w:val="fr-FR"/>
              </w:rPr>
              <w:t>aRDi</w:t>
            </w:r>
            <w:proofErr w:type="spellEnd"/>
            <w:r w:rsidRPr="00466C8D">
              <w:rPr>
                <w:szCs w:val="22"/>
                <w:lang w:val="fr-FR"/>
              </w:rPr>
              <w:t>) ont considérablement augmenté, passant à plus de 10 000 périodiques et livres, tandis que le nombre d</w:t>
            </w:r>
            <w:r w:rsidR="008C13C5" w:rsidRPr="00466C8D">
              <w:rPr>
                <w:szCs w:val="22"/>
                <w:lang w:val="fr-FR"/>
              </w:rPr>
              <w:t>’</w:t>
            </w:r>
            <w:r w:rsidRPr="00466C8D">
              <w:rPr>
                <w:szCs w:val="22"/>
                <w:lang w:val="fr-FR"/>
              </w:rPr>
              <w:t>utilisateurs institutionnels croît également rapidement.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nombre d</w:t>
            </w:r>
            <w:r w:rsidR="008C13C5" w:rsidRPr="00466C8D">
              <w:rPr>
                <w:szCs w:val="22"/>
                <w:lang w:val="fr-FR"/>
              </w:rPr>
              <w:t>’</w:t>
            </w:r>
            <w:r w:rsidRPr="00466C8D">
              <w:rPr>
                <w:szCs w:val="22"/>
                <w:lang w:val="fr-FR"/>
              </w:rPr>
              <w:t>utilisateurs institutionnels du programme relatif à l</w:t>
            </w:r>
            <w:r w:rsidR="008C13C5" w:rsidRPr="00466C8D">
              <w:rPr>
                <w:szCs w:val="22"/>
                <w:lang w:val="fr-FR"/>
              </w:rPr>
              <w:t>’</w:t>
            </w:r>
            <w:r w:rsidRPr="00466C8D">
              <w:rPr>
                <w:szCs w:val="22"/>
                <w:lang w:val="fr-FR"/>
              </w:rPr>
              <w:t>accès à l</w:t>
            </w:r>
            <w:r w:rsidR="008C13C5" w:rsidRPr="00466C8D">
              <w:rPr>
                <w:szCs w:val="22"/>
                <w:lang w:val="fr-FR"/>
              </w:rPr>
              <w:t>’</w:t>
            </w:r>
            <w:r w:rsidRPr="00466C8D">
              <w:rPr>
                <w:szCs w:val="22"/>
                <w:lang w:val="fr-FR"/>
              </w:rPr>
              <w:t>information spécialisée en matière de brevets (ASPI) continue d</w:t>
            </w:r>
            <w:r w:rsidR="008C13C5" w:rsidRPr="00466C8D">
              <w:rPr>
                <w:szCs w:val="22"/>
                <w:lang w:val="fr-FR"/>
              </w:rPr>
              <w:t>’</w:t>
            </w:r>
            <w:r w:rsidRPr="00466C8D">
              <w:rPr>
                <w:szCs w:val="22"/>
                <w:lang w:val="fr-FR"/>
              </w:rPr>
              <w:t>augmenter.</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Trente</w:t>
            </w:r>
            <w:r w:rsidR="00466C8D" w:rsidRPr="00466C8D">
              <w:rPr>
                <w:szCs w:val="22"/>
                <w:lang w:val="fr-FR"/>
              </w:rPr>
              <w:noBreakHyphen/>
            </w:r>
            <w:r w:rsidRPr="00466C8D">
              <w:rPr>
                <w:szCs w:val="22"/>
                <w:lang w:val="fr-FR"/>
              </w:rPr>
              <w:t>cinq (35) accords sur le niveau de service ont été conclus et des réseaux nationaux de centres de technologie et d</w:t>
            </w:r>
            <w:r w:rsidR="008C13C5" w:rsidRPr="00466C8D">
              <w:rPr>
                <w:szCs w:val="22"/>
                <w:lang w:val="fr-FR"/>
              </w:rPr>
              <w:t>’</w:t>
            </w:r>
            <w:r w:rsidRPr="00466C8D">
              <w:rPr>
                <w:szCs w:val="22"/>
                <w:lang w:val="fr-FR"/>
              </w:rPr>
              <w:t>appui à l</w:t>
            </w:r>
            <w:r w:rsidR="008C13C5" w:rsidRPr="00466C8D">
              <w:rPr>
                <w:szCs w:val="22"/>
                <w:lang w:val="fr-FR"/>
              </w:rPr>
              <w:t>’</w:t>
            </w:r>
            <w:r w:rsidRPr="00466C8D">
              <w:rPr>
                <w:szCs w:val="22"/>
                <w:lang w:val="fr-FR"/>
              </w:rPr>
              <w:t>innovation (CATI) ont été mis en place.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 xml:space="preserve">La </w:t>
            </w:r>
            <w:r w:rsidR="00A91DC3" w:rsidRPr="00466C8D">
              <w:rPr>
                <w:szCs w:val="22"/>
                <w:lang w:val="fr-FR"/>
              </w:rPr>
              <w:t>plate</w:t>
            </w:r>
            <w:r w:rsidR="00466C8D" w:rsidRPr="00466C8D">
              <w:rPr>
                <w:szCs w:val="22"/>
                <w:lang w:val="fr-FR"/>
              </w:rPr>
              <w:noBreakHyphen/>
            </w:r>
            <w:r w:rsidR="00A91DC3" w:rsidRPr="00466C8D">
              <w:rPr>
                <w:szCs w:val="22"/>
                <w:lang w:val="fr-FR"/>
              </w:rPr>
              <w:t>forme</w:t>
            </w:r>
            <w:r w:rsidRPr="00466C8D">
              <w:rPr>
                <w:szCs w:val="22"/>
                <w:lang w:val="fr-FR"/>
              </w:rPr>
              <w:t xml:space="preserve"> de gestion des connaissances des CATI en ligne (</w:t>
            </w:r>
            <w:hyperlink r:id="rId31" w:history="1">
              <w:r w:rsidRPr="00466C8D">
                <w:rPr>
                  <w:rStyle w:val="Hyperlink"/>
                  <w:color w:val="auto"/>
                  <w:szCs w:val="22"/>
                  <w:lang w:val="fr-FR"/>
                </w:rPr>
                <w:t>http://etisc.wipo.org</w:t>
              </w:r>
            </w:hyperlink>
            <w:r w:rsidRPr="00466C8D">
              <w:rPr>
                <w:szCs w:val="22"/>
                <w:lang w:val="fr-FR"/>
              </w:rPr>
              <w:t>) a été lancée et le site Web des CATI a été considérablement actualisé.</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neuvième session du comité (CDIP/9/5) est disponible à l</w:t>
            </w:r>
            <w:r w:rsidR="008C13C5" w:rsidRPr="00466C8D">
              <w:rPr>
                <w:szCs w:val="22"/>
                <w:lang w:val="fr-FR"/>
              </w:rPr>
              <w:t>’</w:t>
            </w:r>
            <w:r w:rsidRPr="00466C8D">
              <w:rPr>
                <w:szCs w:val="22"/>
                <w:lang w:val="fr-FR"/>
              </w:rPr>
              <w:t xml:space="preserve">adresse </w:t>
            </w:r>
            <w:hyperlink r:id="rId32" w:history="1">
              <w:r w:rsidRPr="00466C8D">
                <w:rPr>
                  <w:rStyle w:val="Hyperlink"/>
                  <w:color w:val="auto"/>
                  <w:szCs w:val="22"/>
                  <w:lang w:val="fr-FR"/>
                </w:rPr>
                <w:t>http://www.wipo.int/meetings/fr/doc_details.jsp?doc_id=203099</w:t>
              </w:r>
            </w:hyperlink>
          </w:p>
        </w:tc>
        <w:tc>
          <w:tcPr>
            <w:tcW w:w="1801"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S</w:t>
            </w:r>
            <w:r w:rsidR="008C13C5" w:rsidRPr="00466C8D">
              <w:rPr>
                <w:szCs w:val="22"/>
                <w:lang w:val="fr-FR"/>
              </w:rPr>
              <w:t>’</w:t>
            </w:r>
            <w:r w:rsidRPr="00466C8D">
              <w:rPr>
                <w:szCs w:val="22"/>
                <w:lang w:val="fr-FR"/>
              </w:rPr>
              <w:t>agissant du descriptif de projet, les mesures à prendre dans le cadre de la phase II sont les suivantes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 s</w:t>
            </w:r>
            <w:r w:rsidR="008C13C5" w:rsidRPr="00466C8D">
              <w:rPr>
                <w:szCs w:val="22"/>
                <w:lang w:val="fr-FR"/>
              </w:rPr>
              <w:t>’</w:t>
            </w:r>
            <w:r w:rsidRPr="00466C8D">
              <w:rPr>
                <w:szCs w:val="22"/>
                <w:lang w:val="fr-FR"/>
              </w:rPr>
              <w:t>assurer que les modèles de suivi et d</w:t>
            </w:r>
            <w:r w:rsidR="008C13C5" w:rsidRPr="00466C8D">
              <w:rPr>
                <w:szCs w:val="22"/>
                <w:lang w:val="fr-FR"/>
              </w:rPr>
              <w:t>’</w:t>
            </w:r>
            <w:r w:rsidRPr="00466C8D">
              <w:rPr>
                <w:szCs w:val="22"/>
                <w:lang w:val="fr-FR"/>
              </w:rPr>
              <w:t>auto</w:t>
            </w:r>
            <w:r w:rsidR="00466C8D" w:rsidRPr="00466C8D">
              <w:rPr>
                <w:szCs w:val="22"/>
                <w:lang w:val="fr-FR"/>
              </w:rPr>
              <w:noBreakHyphen/>
            </w:r>
            <w:r w:rsidRPr="00466C8D">
              <w:rPr>
                <w:szCs w:val="22"/>
                <w:lang w:val="fr-FR"/>
              </w:rPr>
              <w:t>évaluation sont efficaces à des fins de gestion et de prise de décisions;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appliquer des indicateurs d</w:t>
            </w:r>
            <w:r w:rsidR="008C13C5" w:rsidRPr="00466C8D">
              <w:rPr>
                <w:szCs w:val="22"/>
                <w:lang w:val="fr-FR"/>
              </w:rPr>
              <w:t>’</w:t>
            </w:r>
            <w:r w:rsidRPr="00466C8D">
              <w:rPr>
                <w:szCs w:val="22"/>
                <w:lang w:val="fr-FR"/>
              </w:rPr>
              <w:t>exécution et de résultats précis, mesurables, réalistes, pertinents et assortis de délais pour mesurer les effets du projet, notamment à l</w:t>
            </w:r>
            <w:r w:rsidR="008C13C5" w:rsidRPr="00466C8D">
              <w:rPr>
                <w:szCs w:val="22"/>
                <w:lang w:val="fr-FR"/>
              </w:rPr>
              <w:t>’</w:t>
            </w:r>
            <w:r w:rsidRPr="00466C8D">
              <w:rPr>
                <w:szCs w:val="22"/>
                <w:lang w:val="fr-FR"/>
              </w:rPr>
              <w:t>échelon des bénéficiaires;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élaborer et appliquer un cadre de gestion du projet global (par exemple en utilisant la méthode du cadre logique) pour lier les résultats, activités et ressources du projet et également inclure les risques et hypothèses;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organiser et mettre en place un suivi, des évaluations et des auto</w:t>
            </w:r>
            <w:r w:rsidR="00466C8D" w:rsidRPr="00466C8D">
              <w:rPr>
                <w:szCs w:val="22"/>
                <w:lang w:val="fr-FR"/>
              </w:rPr>
              <w:noBreakHyphen/>
            </w:r>
            <w:r w:rsidRPr="00466C8D">
              <w:rPr>
                <w:szCs w:val="22"/>
                <w:lang w:val="fr-FR"/>
              </w:rPr>
              <w:t>évaluations en vue de déterminer l</w:t>
            </w:r>
            <w:r w:rsidR="008C13C5" w:rsidRPr="00466C8D">
              <w:rPr>
                <w:szCs w:val="22"/>
                <w:lang w:val="fr-FR"/>
              </w:rPr>
              <w:t>’</w:t>
            </w:r>
            <w:r w:rsidRPr="00466C8D">
              <w:rPr>
                <w:szCs w:val="22"/>
                <w:lang w:val="fr-FR"/>
              </w:rPr>
              <w:t>incidence et la viabilité à long terme dans les pays.</w:t>
            </w:r>
          </w:p>
        </w:tc>
      </w:tr>
    </w:tbl>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iv)</w:t>
      </w:r>
      <w:r w:rsidRPr="00466C8D">
        <w:rPr>
          <w:szCs w:val="22"/>
          <w:lang w:val="fr-FR"/>
        </w:rPr>
        <w:tab/>
        <w:t>Base de données de mise en parallèle des besoins de développement liés à la propriété intellectuelle (IP</w:t>
      </w:r>
      <w:r w:rsidR="00466C8D" w:rsidRPr="00466C8D">
        <w:rPr>
          <w:szCs w:val="22"/>
          <w:lang w:val="fr-FR"/>
        </w:rPr>
        <w:noBreakHyphen/>
      </w:r>
      <w:r w:rsidRPr="00466C8D">
        <w:rPr>
          <w:szCs w:val="22"/>
          <w:lang w:val="fr-FR"/>
        </w:rPr>
        <w:t>DMD)</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DA_09_01 – Recommandation n° 9</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079"/>
        <w:gridCol w:w="5606"/>
      </w:tblGrid>
      <w:tr w:rsidR="00466C8D" w:rsidRPr="00466C8D" w:rsidTr="00A4504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01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186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A4504D">
        <w:tc>
          <w:tcPr>
            <w:tcW w:w="112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Élaboration d</w:t>
            </w:r>
            <w:r w:rsidR="008C13C5" w:rsidRPr="00466C8D">
              <w:rPr>
                <w:szCs w:val="22"/>
                <w:lang w:val="fr-FR"/>
              </w:rPr>
              <w:t>’</w:t>
            </w:r>
            <w:r w:rsidRPr="00466C8D">
              <w:rPr>
                <w:szCs w:val="22"/>
                <w:lang w:val="fr-FR"/>
              </w:rPr>
              <w:t>une base de données et d</w:t>
            </w:r>
            <w:r w:rsidR="008C13C5" w:rsidRPr="00466C8D">
              <w:rPr>
                <w:szCs w:val="22"/>
                <w:lang w:val="fr-FR"/>
              </w:rPr>
              <w:t>’</w:t>
            </w:r>
            <w:r w:rsidRPr="00466C8D">
              <w:rPr>
                <w:szCs w:val="22"/>
                <w:lang w:val="fr-FR"/>
              </w:rPr>
              <w:t>un logiciel permettant une mise en parallèle efficace des besoins des pays en matière de développement lié à la propriété intellectuelle et des donateurs.</w:t>
            </w:r>
          </w:p>
        </w:tc>
        <w:tc>
          <w:tcPr>
            <w:tcW w:w="2017"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 projet IP</w:t>
            </w:r>
            <w:r w:rsidR="00466C8D" w:rsidRPr="00466C8D">
              <w:rPr>
                <w:szCs w:val="22"/>
                <w:lang w:val="fr-FR"/>
              </w:rPr>
              <w:noBreakHyphen/>
            </w:r>
            <w:r w:rsidRPr="00466C8D">
              <w:rPr>
                <w:szCs w:val="22"/>
                <w:lang w:val="fr-FR"/>
              </w:rPr>
              <w:t>DMD a été officiellement lancé en août 2011.  Il est maintenant prêt à faire concorder les besoins des États membres avec des offres potentielles.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DSS est disponible à l</w:t>
            </w:r>
            <w:r w:rsidR="008C13C5" w:rsidRPr="00466C8D">
              <w:rPr>
                <w:szCs w:val="22"/>
                <w:lang w:val="fr-FR"/>
              </w:rPr>
              <w:t>’</w:t>
            </w:r>
            <w:r w:rsidRPr="00466C8D">
              <w:rPr>
                <w:szCs w:val="22"/>
                <w:lang w:val="fr-FR"/>
              </w:rPr>
              <w:t xml:space="preserve">adresse </w:t>
            </w:r>
            <w:hyperlink r:id="rId33" w:history="1">
              <w:r w:rsidRPr="00466C8D">
                <w:rPr>
                  <w:rStyle w:val="Hyperlink"/>
                  <w:color w:val="auto"/>
                  <w:szCs w:val="22"/>
                  <w:lang w:val="fr-FR"/>
                </w:rPr>
                <w:t>http://www.wipo.int/dmd/</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dixième session du comité (CDIP/10/3) est disponible à l</w:t>
            </w:r>
            <w:r w:rsidR="008C13C5" w:rsidRPr="00466C8D">
              <w:rPr>
                <w:szCs w:val="22"/>
                <w:lang w:val="fr-FR"/>
              </w:rPr>
              <w:t>’</w:t>
            </w:r>
            <w:r w:rsidRPr="00466C8D">
              <w:rPr>
                <w:szCs w:val="22"/>
                <w:lang w:val="fr-FR"/>
              </w:rPr>
              <w:t xml:space="preserve">adresse </w:t>
            </w:r>
            <w:hyperlink r:id="rId34" w:history="1">
              <w:r w:rsidRPr="00466C8D">
                <w:rPr>
                  <w:rStyle w:val="Hyperlink"/>
                  <w:color w:val="auto"/>
                  <w:szCs w:val="22"/>
                  <w:lang w:val="fr-FR"/>
                </w:rPr>
                <w:t>http://www.wipo.int/meetings/fr/doc_details.jsp?doc_id=217446</w:t>
              </w:r>
            </w:hyperlink>
          </w:p>
        </w:tc>
        <w:tc>
          <w:tcPr>
            <w:tcW w:w="1860"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Les responsabilités et les processus d</w:t>
            </w:r>
            <w:r w:rsidR="008C13C5" w:rsidRPr="00466C8D">
              <w:rPr>
                <w:szCs w:val="22"/>
                <w:lang w:val="fr-FR"/>
              </w:rPr>
              <w:t>’</w:t>
            </w:r>
            <w:r w:rsidRPr="00466C8D">
              <w:rPr>
                <w:szCs w:val="22"/>
                <w:lang w:val="fr-FR"/>
              </w:rPr>
              <w:t>organisation du travail nécessitent une clarification immédia</w:t>
            </w:r>
            <w:r w:rsidR="00466C8D" w:rsidRPr="00466C8D">
              <w:rPr>
                <w:szCs w:val="22"/>
                <w:lang w:val="fr-FR"/>
              </w:rPr>
              <w:t>te.  Il</w:t>
            </w:r>
            <w:r w:rsidRPr="00466C8D">
              <w:rPr>
                <w:szCs w:val="22"/>
                <w:lang w:val="fr-FR"/>
              </w:rPr>
              <w:t xml:space="preserve"> s</w:t>
            </w:r>
            <w:r w:rsidR="008C13C5" w:rsidRPr="00466C8D">
              <w:rPr>
                <w:szCs w:val="22"/>
                <w:lang w:val="fr-FR"/>
              </w:rPr>
              <w:t>’</w:t>
            </w:r>
            <w:r w:rsidRPr="00466C8D">
              <w:rPr>
                <w:szCs w:val="22"/>
                <w:lang w:val="fr-FR"/>
              </w:rPr>
              <w:t>agit notamment de définir le rôle :</w:t>
            </w:r>
          </w:p>
          <w:p w:rsidR="0098560D" w:rsidRPr="00466C8D" w:rsidRDefault="0098560D" w:rsidP="00570239">
            <w:pPr>
              <w:rPr>
                <w:szCs w:val="22"/>
                <w:lang w:val="fr-FR"/>
              </w:rPr>
            </w:pPr>
          </w:p>
          <w:p w:rsidR="0098560D" w:rsidRPr="00466C8D" w:rsidRDefault="0098560D" w:rsidP="0098560D">
            <w:pPr>
              <w:pStyle w:val="ListParagraph"/>
              <w:numPr>
                <w:ilvl w:val="0"/>
                <w:numId w:val="8"/>
              </w:numPr>
              <w:spacing w:after="0" w:line="240" w:lineRule="auto"/>
              <w:rPr>
                <w:rFonts w:ascii="Arial" w:hAnsi="Arial" w:cs="Arial"/>
                <w:lang w:val="fr-FR"/>
              </w:rPr>
            </w:pPr>
            <w:r w:rsidRPr="00466C8D">
              <w:rPr>
                <w:rFonts w:ascii="Arial" w:hAnsi="Arial" w:cs="Arial"/>
                <w:lang w:val="fr-FR"/>
              </w:rPr>
              <w:t>de la Division des services Internet;</w:t>
            </w:r>
          </w:p>
          <w:p w:rsidR="0098560D" w:rsidRPr="00466C8D" w:rsidRDefault="0098560D" w:rsidP="0098560D">
            <w:pPr>
              <w:pStyle w:val="ListParagraph"/>
              <w:numPr>
                <w:ilvl w:val="0"/>
                <w:numId w:val="8"/>
              </w:numPr>
              <w:spacing w:after="0" w:line="240" w:lineRule="auto"/>
              <w:rPr>
                <w:rFonts w:ascii="Arial" w:hAnsi="Arial" w:cs="Arial"/>
                <w:lang w:val="fr-FR"/>
              </w:rPr>
            </w:pPr>
            <w:r w:rsidRPr="00466C8D">
              <w:rPr>
                <w:rFonts w:ascii="Arial" w:hAnsi="Arial" w:cs="Arial"/>
                <w:lang w:val="fr-FR"/>
              </w:rPr>
              <w:t>du Secteur des questions mondiales;</w:t>
            </w:r>
          </w:p>
          <w:p w:rsidR="0098560D" w:rsidRPr="00466C8D" w:rsidRDefault="0098560D" w:rsidP="0098560D">
            <w:pPr>
              <w:pStyle w:val="ListParagraph"/>
              <w:numPr>
                <w:ilvl w:val="0"/>
                <w:numId w:val="8"/>
              </w:numPr>
              <w:spacing w:after="0" w:line="240" w:lineRule="auto"/>
              <w:rPr>
                <w:rFonts w:ascii="Arial" w:hAnsi="Arial" w:cs="Arial"/>
                <w:lang w:val="fr-FR"/>
              </w:rPr>
            </w:pPr>
            <w:r w:rsidRPr="00466C8D">
              <w:rPr>
                <w:rFonts w:ascii="Arial" w:hAnsi="Arial" w:cs="Arial"/>
                <w:lang w:val="fr-FR"/>
              </w:rPr>
              <w:t>des bureaux régionaux;  et</w:t>
            </w:r>
          </w:p>
          <w:p w:rsidR="0098560D" w:rsidRPr="00466C8D" w:rsidRDefault="0098560D" w:rsidP="0098560D">
            <w:pPr>
              <w:pStyle w:val="ListParagraph"/>
              <w:numPr>
                <w:ilvl w:val="0"/>
                <w:numId w:val="8"/>
              </w:numPr>
              <w:spacing w:after="0" w:line="240" w:lineRule="auto"/>
              <w:rPr>
                <w:rFonts w:ascii="Arial" w:hAnsi="Arial" w:cs="Arial"/>
                <w:lang w:val="fr-FR"/>
              </w:rPr>
            </w:pPr>
            <w:r w:rsidRPr="00466C8D">
              <w:rPr>
                <w:rFonts w:ascii="Arial" w:hAnsi="Arial" w:cs="Arial"/>
                <w:lang w:val="fr-FR"/>
              </w:rPr>
              <w:t>de l</w:t>
            </w:r>
            <w:r w:rsidR="008C13C5" w:rsidRPr="00466C8D">
              <w:rPr>
                <w:rFonts w:ascii="Arial" w:hAnsi="Arial" w:cs="Arial"/>
                <w:lang w:val="fr-FR"/>
              </w:rPr>
              <w:t>’</w:t>
            </w:r>
            <w:r w:rsidRPr="00466C8D">
              <w:rPr>
                <w:rFonts w:ascii="Arial" w:hAnsi="Arial" w:cs="Arial"/>
                <w:lang w:val="fr-FR"/>
              </w:rPr>
              <w:t>Équipe chargée des projets spéciaux.</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Une campagne de promotion doit être lancée dès que possible, aussi bien en interne qu</w:t>
            </w:r>
            <w:r w:rsidR="008C13C5" w:rsidRPr="00466C8D">
              <w:rPr>
                <w:szCs w:val="22"/>
                <w:lang w:val="fr-FR"/>
              </w:rPr>
              <w:t>’</w:t>
            </w:r>
            <w:r w:rsidRPr="00466C8D">
              <w:rPr>
                <w:szCs w:val="22"/>
                <w:lang w:val="fr-FR"/>
              </w:rPr>
              <w:t>en externe, avec la participation de l</w:t>
            </w:r>
            <w:r w:rsidR="008C13C5" w:rsidRPr="00466C8D">
              <w:rPr>
                <w:szCs w:val="22"/>
                <w:lang w:val="fr-FR"/>
              </w:rPr>
              <w:t>’</w:t>
            </w:r>
            <w:r w:rsidRPr="00466C8D">
              <w:rPr>
                <w:szCs w:val="22"/>
                <w:lang w:val="fr-FR"/>
              </w:rPr>
              <w:t>équipe chargée du projet à des réunions régionales, pour faire connaître l</w:t>
            </w:r>
            <w:r w:rsidR="008C13C5" w:rsidRPr="00466C8D">
              <w:rPr>
                <w:szCs w:val="22"/>
                <w:lang w:val="fr-FR"/>
              </w:rPr>
              <w:t>’</w:t>
            </w:r>
            <w:r w:rsidRPr="00466C8D">
              <w:rPr>
                <w:szCs w:val="22"/>
                <w:lang w:val="fr-FR"/>
              </w:rPr>
              <w:t>existence de cet outil parmi les États membres et les autres parties intéressées.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L</w:t>
            </w:r>
            <w:r w:rsidR="008C13C5" w:rsidRPr="00466C8D">
              <w:rPr>
                <w:szCs w:val="22"/>
                <w:lang w:val="fr-FR"/>
              </w:rPr>
              <w:t>’</w:t>
            </w:r>
            <w:r w:rsidRPr="00466C8D">
              <w:rPr>
                <w:szCs w:val="22"/>
                <w:lang w:val="fr-FR"/>
              </w:rPr>
              <w:t>OMPI doit mettre à profit ses contacts avec les donateurs pour obtenir un soutien en faveur des demandes de projets relatives à la base de données.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Cela doit être fait de façon préétablie et coordonnée avec les secteurs concernés.</w:t>
            </w:r>
          </w:p>
          <w:p w:rsidR="0098560D" w:rsidRPr="00466C8D" w:rsidRDefault="0098560D" w:rsidP="00570239">
            <w:pPr>
              <w:rPr>
                <w:szCs w:val="22"/>
                <w:lang w:val="fr-FR"/>
              </w:rPr>
            </w:pPr>
          </w:p>
          <w:p w:rsidR="0098560D" w:rsidRPr="00A4504D" w:rsidRDefault="0098560D" w:rsidP="00570239">
            <w:pPr>
              <w:rPr>
                <w:spacing w:val="-2"/>
                <w:szCs w:val="22"/>
                <w:lang w:val="fr-FR"/>
              </w:rPr>
            </w:pPr>
            <w:r w:rsidRPr="00A4504D">
              <w:rPr>
                <w:spacing w:val="-2"/>
                <w:szCs w:val="22"/>
                <w:lang w:val="fr-FR"/>
              </w:rPr>
              <w:t>v) La base de données doit être reliée plus étroitement à la grille d</w:t>
            </w:r>
            <w:r w:rsidR="008C13C5" w:rsidRPr="00A4504D">
              <w:rPr>
                <w:spacing w:val="-2"/>
                <w:szCs w:val="22"/>
                <w:lang w:val="fr-FR"/>
              </w:rPr>
              <w:t>’</w:t>
            </w:r>
            <w:r w:rsidRPr="00A4504D">
              <w:rPr>
                <w:spacing w:val="-2"/>
                <w:szCs w:val="22"/>
                <w:lang w:val="fr-FR"/>
              </w:rPr>
              <w:t>évaluation des résultats, au budget ordinaire et aux objectifs stratégiques de l</w:t>
            </w:r>
            <w:r w:rsidR="008C13C5" w:rsidRPr="00A4504D">
              <w:rPr>
                <w:spacing w:val="-2"/>
                <w:szCs w:val="22"/>
                <w:lang w:val="fr-FR"/>
              </w:rPr>
              <w:t>’</w:t>
            </w:r>
            <w:r w:rsidRPr="00A4504D">
              <w:rPr>
                <w:spacing w:val="-2"/>
                <w:szCs w:val="22"/>
                <w:lang w:val="fr-FR"/>
              </w:rPr>
              <w:t>OMPI pour que les fonds qui transitent par l</w:t>
            </w:r>
            <w:r w:rsidR="008C13C5" w:rsidRPr="00A4504D">
              <w:rPr>
                <w:spacing w:val="-2"/>
                <w:szCs w:val="22"/>
                <w:lang w:val="fr-FR"/>
              </w:rPr>
              <w:t>’</w:t>
            </w:r>
            <w:r w:rsidRPr="00A4504D">
              <w:rPr>
                <w:spacing w:val="-2"/>
                <w:szCs w:val="22"/>
                <w:lang w:val="fr-FR"/>
              </w:rPr>
              <w:t>intermédiaire de la base de données apparaissent en tant que résultats obtenus.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vi) Des objectifs pour la base de données devraient être fixés, par exemple en ce qui concerne le nombre et les types de donateurs, les demandes escomptées et le nombre de partenariats créés.</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 xml:space="preserve">v) </w:t>
      </w:r>
      <w:r w:rsidRPr="00466C8D">
        <w:rPr>
          <w:szCs w:val="22"/>
          <w:lang w:val="fr-FR"/>
        </w:rPr>
        <w:tab/>
        <w:t>Projet pilote de création de nouvelles académies nationales de la propriété intellectuelle</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DA_10_01 – Recommandation n° 10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8"/>
      </w:tblGrid>
      <w:tr w:rsidR="00466C8D" w:rsidRPr="00466C8D" w:rsidTr="0057023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RÉALISATIONS </w:t>
            </w:r>
            <w:r w:rsidRPr="00466C8D">
              <w:rPr>
                <w:bCs/>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RECOMMANDATIONS </w:t>
            </w:r>
            <w:r w:rsidRPr="00466C8D">
              <w:rPr>
                <w:bCs/>
                <w:szCs w:val="22"/>
                <w:lang w:val="fr-FR"/>
              </w:rPr>
              <w:br/>
              <w:t>DES ÉVALUATEURS</w:t>
            </w:r>
          </w:p>
        </w:tc>
      </w:tr>
      <w:tr w:rsidR="0098560D" w:rsidRPr="00917442" w:rsidTr="00570239">
        <w:tc>
          <w:tcPr>
            <w:tcW w:w="112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Projet pilote concernant la création d</w:t>
            </w:r>
            <w:r w:rsidR="008C13C5" w:rsidRPr="00466C8D">
              <w:rPr>
                <w:szCs w:val="22"/>
                <w:lang w:val="fr-FR"/>
              </w:rPr>
              <w:t>’</w:t>
            </w:r>
            <w:r w:rsidRPr="00466C8D">
              <w:rPr>
                <w:szCs w:val="22"/>
                <w:lang w:val="fr-FR"/>
              </w:rPr>
              <w:t>académies nationales de propriété intellectuelle dans les pays en développement et les PMA sous la forme d</w:t>
            </w:r>
            <w:r w:rsidR="008C13C5" w:rsidRPr="00466C8D">
              <w:rPr>
                <w:szCs w:val="22"/>
                <w:lang w:val="fr-FR"/>
              </w:rPr>
              <w:t>’</w:t>
            </w:r>
            <w:r w:rsidRPr="00466C8D">
              <w:rPr>
                <w:szCs w:val="22"/>
                <w:lang w:val="fr-FR"/>
              </w:rPr>
              <w:t>un institut de formation à la propriété intellectuelle doté des ressources minimales pour répondre à leurs demandes croissantes en matière de spécialistes de la propriété intellectuelle, de professionnels, de fonctionnaires nationaux et d</w:t>
            </w:r>
            <w:r w:rsidR="008C13C5" w:rsidRPr="00466C8D">
              <w:rPr>
                <w:szCs w:val="22"/>
                <w:lang w:val="fr-FR"/>
              </w:rPr>
              <w:t>’</w:t>
            </w:r>
            <w:r w:rsidRPr="00466C8D">
              <w:rPr>
                <w:szCs w:val="22"/>
                <w:lang w:val="fr-FR"/>
              </w:rPr>
              <w:t>autres parties prenantes.</w:t>
            </w:r>
          </w:p>
        </w:tc>
        <w:tc>
          <w:tcPr>
            <w:tcW w:w="2076" w:type="pct"/>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Au total, six nouvelles académies nationales de la propriété intellectuelle ont été créées dans le cadre de ce projet.</w:t>
            </w:r>
          </w:p>
          <w:p w:rsidR="0098560D" w:rsidRPr="00466C8D" w:rsidRDefault="0098560D" w:rsidP="00570239">
            <w:pPr>
              <w:rPr>
                <w:bCs/>
                <w:szCs w:val="22"/>
                <w:lang w:val="fr-FR"/>
              </w:rPr>
            </w:pPr>
          </w:p>
          <w:p w:rsidR="0098560D" w:rsidRPr="00466C8D" w:rsidRDefault="0098560D" w:rsidP="00570239">
            <w:pPr>
              <w:rPr>
                <w:bCs/>
                <w:szCs w:val="22"/>
                <w:lang w:val="fr-FR"/>
              </w:rPr>
            </w:pPr>
            <w:r w:rsidRPr="00466C8D">
              <w:rPr>
                <w:bCs/>
                <w:szCs w:val="22"/>
                <w:lang w:val="fr-FR"/>
              </w:rPr>
              <w:t>Une série d</w:t>
            </w:r>
            <w:r w:rsidR="008C13C5" w:rsidRPr="00466C8D">
              <w:rPr>
                <w:bCs/>
                <w:szCs w:val="22"/>
                <w:lang w:val="fr-FR"/>
              </w:rPr>
              <w:t>’</w:t>
            </w:r>
            <w:r w:rsidRPr="00466C8D">
              <w:rPr>
                <w:bCs/>
                <w:szCs w:val="22"/>
                <w:lang w:val="fr-FR"/>
              </w:rPr>
              <w:t>outils et de supports pédagogiques préparée pour référence à l</w:t>
            </w:r>
            <w:r w:rsidR="008C13C5" w:rsidRPr="00466C8D">
              <w:rPr>
                <w:bCs/>
                <w:szCs w:val="22"/>
                <w:lang w:val="fr-FR"/>
              </w:rPr>
              <w:t>’</w:t>
            </w:r>
            <w:r w:rsidRPr="00466C8D">
              <w:rPr>
                <w:bCs/>
                <w:szCs w:val="22"/>
                <w:lang w:val="fr-FR"/>
              </w:rPr>
              <w:t>intention des pays souhaitant créer leurs propres académies est disponible à l</w:t>
            </w:r>
            <w:r w:rsidR="008C13C5" w:rsidRPr="00466C8D">
              <w:rPr>
                <w:bCs/>
                <w:szCs w:val="22"/>
                <w:lang w:val="fr-FR"/>
              </w:rPr>
              <w:t>’</w:t>
            </w:r>
            <w:r w:rsidRPr="00466C8D">
              <w:rPr>
                <w:bCs/>
                <w:szCs w:val="22"/>
                <w:lang w:val="fr-FR"/>
              </w:rPr>
              <w:t xml:space="preserve">adresse </w:t>
            </w:r>
            <w:hyperlink r:id="rId35" w:history="1">
              <w:r w:rsidRPr="00466C8D">
                <w:rPr>
                  <w:rStyle w:val="Hyperlink"/>
                  <w:bCs/>
                  <w:color w:val="auto"/>
                  <w:szCs w:val="22"/>
                  <w:lang w:val="fr-FR"/>
                </w:rPr>
                <w:t>http://www.wipo.int/academy/fr/about/startup_academies/</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neuvième session du comité (CDIP/9/6) est disponible à l</w:t>
            </w:r>
            <w:r w:rsidR="008C13C5" w:rsidRPr="00466C8D">
              <w:rPr>
                <w:szCs w:val="22"/>
                <w:lang w:val="fr-FR"/>
              </w:rPr>
              <w:t>’</w:t>
            </w:r>
            <w:r w:rsidRPr="00466C8D">
              <w:rPr>
                <w:szCs w:val="22"/>
                <w:lang w:val="fr-FR"/>
              </w:rPr>
              <w:t xml:space="preserve">adresse </w:t>
            </w:r>
            <w:hyperlink r:id="rId36" w:history="1">
              <w:r w:rsidRPr="00466C8D">
                <w:rPr>
                  <w:rStyle w:val="Hyperlink"/>
                  <w:color w:val="auto"/>
                  <w:szCs w:val="22"/>
                  <w:lang w:val="fr-FR"/>
                </w:rPr>
                <w:t>http://www.wipo.int/meetings/fr/doc_details.jsp?doc_id=202199</w:t>
              </w:r>
            </w:hyperlink>
          </w:p>
        </w:tc>
        <w:tc>
          <w:tcPr>
            <w:tcW w:w="1801" w:type="pct"/>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i) Mise en œuvre du projet pilote :</w:t>
            </w:r>
          </w:p>
          <w:p w:rsidR="0098560D" w:rsidRPr="00466C8D" w:rsidRDefault="0098560D" w:rsidP="00570239">
            <w:pPr>
              <w:rPr>
                <w:bCs/>
                <w:szCs w:val="22"/>
                <w:lang w:val="fr-FR"/>
              </w:rPr>
            </w:pPr>
          </w:p>
          <w:p w:rsidR="0098560D" w:rsidRPr="00466C8D" w:rsidRDefault="0098560D" w:rsidP="0098560D">
            <w:pPr>
              <w:pStyle w:val="ListParagraph"/>
              <w:numPr>
                <w:ilvl w:val="0"/>
                <w:numId w:val="9"/>
              </w:numPr>
              <w:spacing w:after="0" w:line="240" w:lineRule="auto"/>
              <w:rPr>
                <w:rFonts w:ascii="Arial" w:hAnsi="Arial" w:cs="Arial"/>
                <w:bCs/>
                <w:lang w:val="fr-FR"/>
              </w:rPr>
            </w:pPr>
            <w:r w:rsidRPr="00466C8D">
              <w:rPr>
                <w:rFonts w:ascii="Arial" w:hAnsi="Arial" w:cs="Arial"/>
                <w:bCs/>
                <w:lang w:val="fr-FR"/>
              </w:rPr>
              <w:t>prolonger le projet pilote de deux ans pour le mener à bien;  et</w:t>
            </w:r>
          </w:p>
          <w:p w:rsidR="0098560D" w:rsidRPr="00466C8D" w:rsidRDefault="0098560D" w:rsidP="00570239">
            <w:pPr>
              <w:pStyle w:val="ListParagraph"/>
              <w:rPr>
                <w:rFonts w:ascii="Arial" w:hAnsi="Arial" w:cs="Arial"/>
                <w:bCs/>
                <w:lang w:val="fr-FR"/>
              </w:rPr>
            </w:pPr>
          </w:p>
          <w:p w:rsidR="0098560D" w:rsidRPr="00466C8D" w:rsidRDefault="0098560D" w:rsidP="0098560D">
            <w:pPr>
              <w:pStyle w:val="ListParagraph"/>
              <w:numPr>
                <w:ilvl w:val="0"/>
                <w:numId w:val="9"/>
              </w:numPr>
              <w:spacing w:after="0" w:line="240" w:lineRule="auto"/>
              <w:rPr>
                <w:rFonts w:ascii="Arial" w:hAnsi="Arial" w:cs="Arial"/>
                <w:bCs/>
                <w:lang w:val="fr-FR"/>
              </w:rPr>
            </w:pPr>
            <w:r w:rsidRPr="00466C8D">
              <w:rPr>
                <w:rFonts w:ascii="Arial" w:hAnsi="Arial" w:cs="Arial"/>
                <w:bCs/>
                <w:lang w:val="fr-FR"/>
              </w:rPr>
              <w:t>déterminer quelles sont les pratiques recommandées qui devraient être appliquées si le projet était mené sur une plus grande échelle.</w:t>
            </w:r>
          </w:p>
          <w:p w:rsidR="0098560D" w:rsidRPr="00466C8D" w:rsidRDefault="0098560D" w:rsidP="00570239">
            <w:pPr>
              <w:rPr>
                <w:bCs/>
                <w:szCs w:val="22"/>
                <w:lang w:val="fr-FR"/>
              </w:rPr>
            </w:pPr>
          </w:p>
          <w:p w:rsidR="0098560D" w:rsidRPr="00466C8D" w:rsidRDefault="0098560D" w:rsidP="00570239">
            <w:pPr>
              <w:rPr>
                <w:bCs/>
                <w:szCs w:val="22"/>
                <w:lang w:val="fr-FR"/>
              </w:rPr>
            </w:pPr>
            <w:r w:rsidRPr="00466C8D">
              <w:rPr>
                <w:bCs/>
                <w:szCs w:val="22"/>
                <w:lang w:val="fr-FR"/>
              </w:rPr>
              <w:t>ii) Descriptif du projet :</w:t>
            </w:r>
          </w:p>
          <w:p w:rsidR="0098560D" w:rsidRPr="00466C8D" w:rsidRDefault="0098560D" w:rsidP="00570239">
            <w:pPr>
              <w:rPr>
                <w:bCs/>
                <w:szCs w:val="22"/>
                <w:lang w:val="fr-FR"/>
              </w:rPr>
            </w:pPr>
          </w:p>
          <w:p w:rsidR="0098560D" w:rsidRPr="00466C8D" w:rsidRDefault="0098560D" w:rsidP="0098560D">
            <w:pPr>
              <w:pStyle w:val="ListParagraph"/>
              <w:numPr>
                <w:ilvl w:val="0"/>
                <w:numId w:val="10"/>
              </w:numPr>
              <w:spacing w:after="0" w:line="240" w:lineRule="auto"/>
              <w:rPr>
                <w:rFonts w:ascii="Arial" w:hAnsi="Arial" w:cs="Arial"/>
                <w:bCs/>
                <w:lang w:val="fr-FR"/>
              </w:rPr>
            </w:pPr>
            <w:r w:rsidRPr="00466C8D">
              <w:rPr>
                <w:rFonts w:ascii="Arial" w:hAnsi="Arial" w:cs="Arial"/>
                <w:bCs/>
                <w:lang w:val="fr-FR"/>
              </w:rPr>
              <w:t>modifier le descriptif du projet afin d</w:t>
            </w:r>
            <w:r w:rsidR="008C13C5" w:rsidRPr="00466C8D">
              <w:rPr>
                <w:rFonts w:ascii="Arial" w:hAnsi="Arial" w:cs="Arial"/>
                <w:bCs/>
                <w:lang w:val="fr-FR"/>
              </w:rPr>
              <w:t>’</w:t>
            </w:r>
            <w:r w:rsidRPr="00466C8D">
              <w:rPr>
                <w:rFonts w:ascii="Arial" w:hAnsi="Arial" w:cs="Arial"/>
                <w:bCs/>
                <w:lang w:val="fr-FR"/>
              </w:rPr>
              <w:t>apporter des précisions sur la stratégie de mise en œuvre;  et</w:t>
            </w:r>
          </w:p>
          <w:p w:rsidR="0098560D" w:rsidRPr="00466C8D" w:rsidRDefault="0098560D" w:rsidP="00570239">
            <w:pPr>
              <w:rPr>
                <w:bCs/>
                <w:szCs w:val="22"/>
                <w:lang w:val="fr-FR"/>
              </w:rPr>
            </w:pPr>
          </w:p>
          <w:p w:rsidR="0098560D" w:rsidRPr="00466C8D" w:rsidRDefault="0098560D" w:rsidP="0098560D">
            <w:pPr>
              <w:pStyle w:val="ListParagraph"/>
              <w:numPr>
                <w:ilvl w:val="0"/>
                <w:numId w:val="10"/>
              </w:numPr>
              <w:spacing w:after="0" w:line="240" w:lineRule="auto"/>
              <w:rPr>
                <w:rFonts w:ascii="Arial" w:hAnsi="Arial" w:cs="Arial"/>
                <w:bCs/>
                <w:lang w:val="fr-FR"/>
              </w:rPr>
            </w:pPr>
            <w:r w:rsidRPr="00466C8D">
              <w:rPr>
                <w:rFonts w:ascii="Arial" w:hAnsi="Arial" w:cs="Arial"/>
                <w:bCs/>
                <w:lang w:val="fr-FR"/>
              </w:rPr>
              <w:t>rendre le processus plus efficace, plus flexible et davantage axé sur la demande.</w:t>
            </w:r>
          </w:p>
          <w:p w:rsidR="0098560D" w:rsidRPr="00466C8D" w:rsidRDefault="0098560D" w:rsidP="00570239">
            <w:pPr>
              <w:rPr>
                <w:bCs/>
                <w:szCs w:val="22"/>
                <w:lang w:val="fr-FR"/>
              </w:rPr>
            </w:pPr>
          </w:p>
          <w:p w:rsidR="0098560D" w:rsidRPr="00466C8D" w:rsidRDefault="0098560D" w:rsidP="00570239">
            <w:pPr>
              <w:rPr>
                <w:bCs/>
                <w:szCs w:val="22"/>
                <w:lang w:val="fr-FR"/>
              </w:rPr>
            </w:pPr>
            <w:r w:rsidRPr="00466C8D">
              <w:rPr>
                <w:bCs/>
                <w:szCs w:val="22"/>
                <w:lang w:val="fr-FR"/>
              </w:rPr>
              <w:t>iii) Utilité et efficacité :</w:t>
            </w:r>
          </w:p>
          <w:p w:rsidR="0098560D" w:rsidRPr="00466C8D" w:rsidRDefault="0098560D" w:rsidP="00570239">
            <w:pPr>
              <w:rPr>
                <w:bCs/>
                <w:szCs w:val="22"/>
                <w:lang w:val="fr-FR"/>
              </w:rPr>
            </w:pPr>
          </w:p>
          <w:p w:rsidR="0098560D" w:rsidRPr="00466C8D" w:rsidRDefault="0098560D" w:rsidP="0098560D">
            <w:pPr>
              <w:pStyle w:val="ListParagraph"/>
              <w:numPr>
                <w:ilvl w:val="0"/>
                <w:numId w:val="46"/>
              </w:numPr>
              <w:spacing w:after="0" w:line="240" w:lineRule="auto"/>
              <w:rPr>
                <w:rFonts w:ascii="Arial" w:hAnsi="Arial" w:cs="Arial"/>
                <w:bCs/>
                <w:lang w:val="fr-FR"/>
              </w:rPr>
            </w:pPr>
            <w:r w:rsidRPr="00466C8D">
              <w:rPr>
                <w:rFonts w:ascii="Arial" w:hAnsi="Arial" w:cs="Arial"/>
                <w:bCs/>
                <w:lang w:val="fr-FR"/>
              </w:rPr>
              <w:t>élaborer un ensemble d</w:t>
            </w:r>
            <w:r w:rsidR="008C13C5" w:rsidRPr="00466C8D">
              <w:rPr>
                <w:rFonts w:ascii="Arial" w:hAnsi="Arial" w:cs="Arial"/>
                <w:bCs/>
                <w:lang w:val="fr-FR"/>
              </w:rPr>
              <w:t>’</w:t>
            </w:r>
            <w:r w:rsidRPr="00466C8D">
              <w:rPr>
                <w:rFonts w:ascii="Arial" w:hAnsi="Arial" w:cs="Arial"/>
                <w:bCs/>
                <w:lang w:val="fr-FR"/>
              </w:rPr>
              <w:t>outils et une marche à suivre, qui pourraient être mis à la disposition des États membres concernant l</w:t>
            </w:r>
            <w:r w:rsidR="008C13C5" w:rsidRPr="00466C8D">
              <w:rPr>
                <w:rFonts w:ascii="Arial" w:hAnsi="Arial" w:cs="Arial"/>
                <w:bCs/>
                <w:lang w:val="fr-FR"/>
              </w:rPr>
              <w:t>’</w:t>
            </w:r>
            <w:r w:rsidRPr="00466C8D">
              <w:rPr>
                <w:rFonts w:ascii="Arial" w:hAnsi="Arial" w:cs="Arial"/>
                <w:bCs/>
                <w:lang w:val="fr-FR"/>
              </w:rPr>
              <w:t>orientation future du projet après la fin de la phase II.</w:t>
            </w:r>
          </w:p>
          <w:p w:rsidR="0098560D" w:rsidRDefault="0098560D" w:rsidP="00570239">
            <w:pPr>
              <w:rPr>
                <w:bCs/>
                <w:szCs w:val="22"/>
                <w:lang w:val="fr-FR"/>
              </w:rPr>
            </w:pPr>
          </w:p>
          <w:p w:rsidR="00A4504D" w:rsidRPr="00466C8D" w:rsidRDefault="00A4504D" w:rsidP="00570239">
            <w:pPr>
              <w:rPr>
                <w:bCs/>
                <w:szCs w:val="22"/>
                <w:lang w:val="fr-FR"/>
              </w:rPr>
            </w:pPr>
          </w:p>
          <w:p w:rsidR="0098560D" w:rsidRPr="00466C8D" w:rsidRDefault="0098560D" w:rsidP="00570239">
            <w:pPr>
              <w:rPr>
                <w:bCs/>
                <w:szCs w:val="22"/>
                <w:lang w:val="fr-FR"/>
              </w:rPr>
            </w:pPr>
            <w:r w:rsidRPr="00466C8D">
              <w:rPr>
                <w:bCs/>
                <w:szCs w:val="22"/>
                <w:lang w:val="fr-FR"/>
              </w:rPr>
              <w:lastRenderedPageBreak/>
              <w:t>iv) Synergie et viabilité : dans la phase II :</w:t>
            </w:r>
          </w:p>
          <w:p w:rsidR="0098560D" w:rsidRPr="00466C8D" w:rsidRDefault="0098560D" w:rsidP="00570239">
            <w:pPr>
              <w:rPr>
                <w:bCs/>
                <w:szCs w:val="22"/>
                <w:lang w:val="fr-FR"/>
              </w:rPr>
            </w:pPr>
          </w:p>
          <w:p w:rsidR="0098560D" w:rsidRPr="00466C8D" w:rsidRDefault="0098560D" w:rsidP="0098560D">
            <w:pPr>
              <w:pStyle w:val="ListParagraph"/>
              <w:numPr>
                <w:ilvl w:val="0"/>
                <w:numId w:val="11"/>
              </w:numPr>
              <w:spacing w:after="0" w:line="240" w:lineRule="auto"/>
              <w:rPr>
                <w:rFonts w:ascii="Arial" w:hAnsi="Arial" w:cs="Arial"/>
                <w:lang w:val="fr-FR"/>
              </w:rPr>
            </w:pPr>
            <w:r w:rsidRPr="00466C8D">
              <w:rPr>
                <w:rFonts w:ascii="Arial" w:hAnsi="Arial" w:cs="Arial"/>
                <w:lang w:val="fr-FR"/>
              </w:rPr>
              <w:t>il conviendrait d</w:t>
            </w:r>
            <w:r w:rsidR="008C13C5" w:rsidRPr="00466C8D">
              <w:rPr>
                <w:rFonts w:ascii="Arial" w:hAnsi="Arial" w:cs="Arial"/>
                <w:lang w:val="fr-FR"/>
              </w:rPr>
              <w:t>’</w:t>
            </w:r>
            <w:r w:rsidRPr="00466C8D">
              <w:rPr>
                <w:rFonts w:ascii="Arial" w:hAnsi="Arial" w:cs="Arial"/>
                <w:lang w:val="fr-FR"/>
              </w:rPr>
              <w:t>accorder plus d</w:t>
            </w:r>
            <w:r w:rsidR="008C13C5" w:rsidRPr="00466C8D">
              <w:rPr>
                <w:rFonts w:ascii="Arial" w:hAnsi="Arial" w:cs="Arial"/>
                <w:lang w:val="fr-FR"/>
              </w:rPr>
              <w:t>’</w:t>
            </w:r>
            <w:r w:rsidRPr="00466C8D">
              <w:rPr>
                <w:rFonts w:ascii="Arial" w:hAnsi="Arial" w:cs="Arial"/>
                <w:lang w:val="fr-FR"/>
              </w:rPr>
              <w:t>attention au renforcement des synergies au sein et à l</w:t>
            </w:r>
            <w:r w:rsidR="008C13C5" w:rsidRPr="00466C8D">
              <w:rPr>
                <w:rFonts w:ascii="Arial" w:hAnsi="Arial" w:cs="Arial"/>
                <w:lang w:val="fr-FR"/>
              </w:rPr>
              <w:t>’</w:t>
            </w:r>
            <w:r w:rsidRPr="00466C8D">
              <w:rPr>
                <w:rFonts w:ascii="Arial" w:hAnsi="Arial" w:cs="Arial"/>
                <w:lang w:val="fr-FR"/>
              </w:rPr>
              <w:t>extérieur de l</w:t>
            </w:r>
            <w:r w:rsidR="008C13C5" w:rsidRPr="00466C8D">
              <w:rPr>
                <w:rFonts w:ascii="Arial" w:hAnsi="Arial" w:cs="Arial"/>
                <w:lang w:val="fr-FR"/>
              </w:rPr>
              <w:t>’</w:t>
            </w:r>
            <w:r w:rsidRPr="00466C8D">
              <w:rPr>
                <w:rFonts w:ascii="Arial" w:hAnsi="Arial" w:cs="Arial"/>
                <w:lang w:val="fr-FR"/>
              </w:rPr>
              <w:t>OMPI.</w:t>
            </w:r>
          </w:p>
          <w:p w:rsidR="0098560D" w:rsidRPr="00466C8D" w:rsidRDefault="0098560D" w:rsidP="00570239">
            <w:pPr>
              <w:pStyle w:val="ListParagraph"/>
              <w:rPr>
                <w:rFonts w:ascii="Arial" w:hAnsi="Arial" w:cs="Arial"/>
                <w:lang w:val="fr-FR"/>
              </w:rPr>
            </w:pPr>
          </w:p>
          <w:p w:rsidR="0098560D" w:rsidRPr="00466C8D" w:rsidRDefault="0098560D" w:rsidP="0098560D">
            <w:pPr>
              <w:pStyle w:val="ListParagraph"/>
              <w:numPr>
                <w:ilvl w:val="0"/>
                <w:numId w:val="11"/>
              </w:numPr>
              <w:spacing w:after="0" w:line="240" w:lineRule="auto"/>
              <w:rPr>
                <w:rFonts w:ascii="Arial" w:hAnsi="Arial" w:cs="Arial"/>
                <w:lang w:val="fr-FR"/>
              </w:rPr>
            </w:pPr>
            <w:r w:rsidRPr="00466C8D">
              <w:rPr>
                <w:rFonts w:ascii="Arial" w:hAnsi="Arial" w:cs="Arial"/>
                <w:lang w:val="fr-FR"/>
              </w:rPr>
              <w:t>il conviendrait d</w:t>
            </w:r>
            <w:r w:rsidR="008C13C5" w:rsidRPr="00466C8D">
              <w:rPr>
                <w:rFonts w:ascii="Arial" w:hAnsi="Arial" w:cs="Arial"/>
                <w:lang w:val="fr-FR"/>
              </w:rPr>
              <w:t>’</w:t>
            </w:r>
            <w:r w:rsidRPr="00466C8D">
              <w:rPr>
                <w:rFonts w:ascii="Arial" w:hAnsi="Arial" w:cs="Arial"/>
                <w:lang w:val="fr-FR"/>
              </w:rPr>
              <w:t>accorder plus d</w:t>
            </w:r>
            <w:r w:rsidR="008C13C5" w:rsidRPr="00466C8D">
              <w:rPr>
                <w:rFonts w:ascii="Arial" w:hAnsi="Arial" w:cs="Arial"/>
                <w:lang w:val="fr-FR"/>
              </w:rPr>
              <w:t>’</w:t>
            </w:r>
            <w:r w:rsidRPr="00466C8D">
              <w:rPr>
                <w:rFonts w:ascii="Arial" w:hAnsi="Arial" w:cs="Arial"/>
                <w:lang w:val="fr-FR"/>
              </w:rPr>
              <w:t>attention à la viabilité du projet.</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 xml:space="preserve">vi) </w:t>
      </w:r>
      <w:r w:rsidRPr="00466C8D">
        <w:rPr>
          <w:szCs w:val="22"/>
          <w:lang w:val="fr-FR"/>
        </w:rPr>
        <w:tab/>
        <w:t>Projet relatif à des institutions de propriété intellectuelle efficaces</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DA_10_02 – Recommandation n° 10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8"/>
      </w:tblGrid>
      <w:tr w:rsidR="00466C8D" w:rsidRPr="00466C8D" w:rsidTr="0057023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RÉALISATIONS </w:t>
            </w:r>
            <w:r w:rsidRPr="00466C8D">
              <w:rPr>
                <w:bCs/>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12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Création de solutions d</w:t>
            </w:r>
            <w:r w:rsidR="008C13C5" w:rsidRPr="00466C8D">
              <w:rPr>
                <w:szCs w:val="22"/>
                <w:lang w:val="fr-FR"/>
              </w:rPr>
              <w:t>’</w:t>
            </w:r>
            <w:r w:rsidRPr="00466C8D">
              <w:rPr>
                <w:szCs w:val="22"/>
                <w:lang w:val="fr-FR"/>
              </w:rPr>
              <w:t>automatisation personnalisées pour les offices de propriété intellectuel</w:t>
            </w:r>
            <w:r w:rsidR="00466C8D" w:rsidRPr="00466C8D">
              <w:rPr>
                <w:szCs w:val="22"/>
                <w:lang w:val="fr-FR"/>
              </w:rPr>
              <w:t>le.  Ce</w:t>
            </w:r>
            <w:r w:rsidRPr="00466C8D">
              <w:rPr>
                <w:szCs w:val="22"/>
                <w:lang w:val="fr-FR"/>
              </w:rPr>
              <w:t> projet comporte quatre volets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1) infrastructure TIC et systèmes de communication électronique personnalisés pour l</w:t>
            </w:r>
            <w:r w:rsidR="008C13C5" w:rsidRPr="00466C8D">
              <w:rPr>
                <w:szCs w:val="22"/>
                <w:lang w:val="fr-FR"/>
              </w:rPr>
              <w:t>’</w:t>
            </w:r>
            <w:r w:rsidRPr="00466C8D">
              <w:rPr>
                <w:szCs w:val="22"/>
                <w:lang w:val="fr-FR"/>
              </w:rPr>
              <w:t>OAPI;</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2) infrastructure TIC et systèmes de communication électronique personnalisés pour l</w:t>
            </w:r>
            <w:r w:rsidR="008C13C5" w:rsidRPr="00466C8D">
              <w:rPr>
                <w:szCs w:val="22"/>
                <w:lang w:val="fr-FR"/>
              </w:rPr>
              <w:t>’</w:t>
            </w:r>
            <w:r w:rsidRPr="00466C8D">
              <w:rPr>
                <w:szCs w:val="22"/>
                <w:lang w:val="fr-FR"/>
              </w:rPr>
              <w:t>ARIPO;</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3) solutions automatisées personnalisées pour les institutions de propriété intellectuelle de trois PMA;  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4) ateliers sur l</w:t>
            </w:r>
            <w:r w:rsidR="008C13C5" w:rsidRPr="00466C8D">
              <w:rPr>
                <w:szCs w:val="22"/>
                <w:lang w:val="fr-FR"/>
              </w:rPr>
              <w:t>’</w:t>
            </w:r>
            <w:r w:rsidRPr="00466C8D">
              <w:rPr>
                <w:szCs w:val="22"/>
                <w:lang w:val="fr-FR"/>
              </w:rPr>
              <w:t>automatisation pour faciliter le partage et l</w:t>
            </w:r>
            <w:r w:rsidR="008C13C5" w:rsidRPr="00466C8D">
              <w:rPr>
                <w:szCs w:val="22"/>
                <w:lang w:val="fr-FR"/>
              </w:rPr>
              <w:t>’</w:t>
            </w:r>
            <w:r w:rsidRPr="00466C8D">
              <w:rPr>
                <w:szCs w:val="22"/>
                <w:lang w:val="fr-FR"/>
              </w:rPr>
              <w:t>échange de données d</w:t>
            </w:r>
            <w:r w:rsidR="008C13C5" w:rsidRPr="00466C8D">
              <w:rPr>
                <w:szCs w:val="22"/>
                <w:lang w:val="fr-FR"/>
              </w:rPr>
              <w:t>’</w:t>
            </w:r>
            <w:r w:rsidRPr="00466C8D">
              <w:rPr>
                <w:szCs w:val="22"/>
                <w:lang w:val="fr-FR"/>
              </w:rPr>
              <w:t>expérience nationales.</w:t>
            </w:r>
          </w:p>
        </w:tc>
        <w:tc>
          <w:tcPr>
            <w:tcW w:w="2076" w:type="pct"/>
            <w:shd w:val="clear" w:color="auto" w:fill="auto"/>
            <w:tcMar>
              <w:top w:w="113" w:type="dxa"/>
              <w:bottom w:w="113" w:type="dxa"/>
            </w:tcMar>
          </w:tcPr>
          <w:p w:rsidR="0098560D" w:rsidRPr="00466C8D" w:rsidRDefault="0098560D" w:rsidP="00570239">
            <w:pPr>
              <w:rPr>
                <w:bCs/>
                <w:szCs w:val="22"/>
                <w:u w:val="single"/>
                <w:lang w:val="fr-FR"/>
              </w:rPr>
            </w:pPr>
            <w:r w:rsidRPr="00466C8D">
              <w:rPr>
                <w:bCs/>
                <w:szCs w:val="22"/>
                <w:u w:val="single"/>
                <w:lang w:val="fr-FR"/>
              </w:rPr>
              <w:t>Projet OAPI</w:t>
            </w:r>
            <w:r w:rsidRPr="00466C8D">
              <w:rPr>
                <w:bCs/>
                <w:szCs w:val="22"/>
                <w:lang w:val="fr-FR"/>
              </w:rPr>
              <w:t>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Des travaux préparatoires ont été menés en vue du déploiement du système d</w:t>
            </w:r>
            <w:r w:rsidR="008C13C5" w:rsidRPr="00466C8D">
              <w:rPr>
                <w:szCs w:val="22"/>
                <w:lang w:val="fr-FR"/>
              </w:rPr>
              <w:t>’</w:t>
            </w:r>
            <w:r w:rsidRPr="00466C8D">
              <w:rPr>
                <w:szCs w:val="22"/>
                <w:lang w:val="fr-FR"/>
              </w:rPr>
              <w:t>automatisation de la propriété industrielle (IPAS).  Du matériel a également été acheté pour l</w:t>
            </w:r>
            <w:r w:rsidR="008C13C5" w:rsidRPr="00466C8D">
              <w:rPr>
                <w:szCs w:val="22"/>
                <w:lang w:val="fr-FR"/>
              </w:rPr>
              <w:t>’</w:t>
            </w:r>
            <w:r w:rsidRPr="00466C8D">
              <w:rPr>
                <w:szCs w:val="22"/>
                <w:lang w:val="fr-FR"/>
              </w:rPr>
              <w:t>office afin de soutenir le projet à l</w:t>
            </w:r>
            <w:r w:rsidR="008C13C5" w:rsidRPr="00466C8D">
              <w:rPr>
                <w:szCs w:val="22"/>
                <w:lang w:val="fr-FR"/>
              </w:rPr>
              <w:t>’</w:t>
            </w:r>
            <w:r w:rsidRPr="00466C8D">
              <w:rPr>
                <w:szCs w:val="22"/>
                <w:lang w:val="fr-FR"/>
              </w:rPr>
              <w:t>OAPI et deux États membres ont été recensés aux fins de ce projet : le Gabon et le Sénég</w:t>
            </w:r>
            <w:r w:rsidR="00466C8D" w:rsidRPr="00466C8D">
              <w:rPr>
                <w:szCs w:val="22"/>
                <w:lang w:val="fr-FR"/>
              </w:rPr>
              <w:t>al.  Le</w:t>
            </w:r>
            <w:r w:rsidRPr="00466C8D">
              <w:rPr>
                <w:szCs w:val="22"/>
                <w:lang w:val="fr-FR"/>
              </w:rPr>
              <w:t xml:space="preserve"> système a été configuré pour les tâches de l</w:t>
            </w:r>
            <w:r w:rsidR="008C13C5" w:rsidRPr="00466C8D">
              <w:rPr>
                <w:szCs w:val="22"/>
                <w:lang w:val="fr-FR"/>
              </w:rPr>
              <w:t>’</w:t>
            </w:r>
            <w:r w:rsidRPr="00466C8D">
              <w:rPr>
                <w:szCs w:val="22"/>
                <w:lang w:val="fr-FR"/>
              </w:rPr>
              <w:t>OAPI concernant le sous</w:t>
            </w:r>
            <w:r w:rsidR="00466C8D" w:rsidRPr="00466C8D">
              <w:rPr>
                <w:szCs w:val="22"/>
                <w:lang w:val="fr-FR"/>
              </w:rPr>
              <w:noBreakHyphen/>
            </w:r>
            <w:r w:rsidRPr="00466C8D">
              <w:rPr>
                <w:szCs w:val="22"/>
                <w:lang w:val="fr-FR"/>
              </w:rPr>
              <w:t>projet relatif aux noms commercia</w:t>
            </w:r>
            <w:r w:rsidR="00466C8D" w:rsidRPr="00466C8D">
              <w:rPr>
                <w:szCs w:val="22"/>
                <w:lang w:val="fr-FR"/>
              </w:rPr>
              <w:t>ux.  Le</w:t>
            </w:r>
            <w:r w:rsidRPr="00466C8D">
              <w:rPr>
                <w:szCs w:val="22"/>
                <w:lang w:val="fr-FR"/>
              </w:rPr>
              <w:t>s données ont été transférées et les utilisateurs ont été formés au système.</w:t>
            </w:r>
          </w:p>
          <w:p w:rsidR="0098560D" w:rsidRPr="00466C8D" w:rsidRDefault="0098560D" w:rsidP="00570239">
            <w:pPr>
              <w:rPr>
                <w:bCs/>
                <w:szCs w:val="22"/>
                <w:u w:val="single"/>
                <w:lang w:val="fr-FR"/>
              </w:rPr>
            </w:pPr>
          </w:p>
          <w:p w:rsidR="0098560D" w:rsidRPr="00466C8D" w:rsidRDefault="0098560D" w:rsidP="00570239">
            <w:pPr>
              <w:rPr>
                <w:bCs/>
                <w:szCs w:val="22"/>
                <w:u w:val="single"/>
                <w:lang w:val="fr-FR"/>
              </w:rPr>
            </w:pPr>
            <w:r w:rsidRPr="00466C8D">
              <w:rPr>
                <w:bCs/>
                <w:szCs w:val="22"/>
                <w:u w:val="single"/>
                <w:lang w:val="fr-FR"/>
              </w:rPr>
              <w:t>Projet ARIPO</w:t>
            </w:r>
            <w:r w:rsidRPr="00466C8D">
              <w:rPr>
                <w:bCs/>
                <w:szCs w:val="22"/>
                <w:lang w:val="fr-FR"/>
              </w:rPr>
              <w:t>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système d</w:t>
            </w:r>
            <w:r w:rsidR="008C13C5" w:rsidRPr="00466C8D">
              <w:rPr>
                <w:szCs w:val="22"/>
                <w:lang w:val="fr-FR"/>
              </w:rPr>
              <w:t>’</w:t>
            </w:r>
            <w:r w:rsidRPr="00466C8D">
              <w:rPr>
                <w:szCs w:val="22"/>
                <w:lang w:val="fr-FR"/>
              </w:rPr>
              <w:t>échange de données électroniques concernant les notifications entre l</w:t>
            </w:r>
            <w:r w:rsidR="008C13C5" w:rsidRPr="00466C8D">
              <w:rPr>
                <w:szCs w:val="22"/>
                <w:lang w:val="fr-FR"/>
              </w:rPr>
              <w:t>’</w:t>
            </w:r>
            <w:r w:rsidRPr="00466C8D">
              <w:rPr>
                <w:szCs w:val="22"/>
                <w:lang w:val="fr-FR"/>
              </w:rPr>
              <w:t>ARIPO et cinq offices de ses États membres (Botswana, Ghana, Kenya, Namibie et Ouganda) a été installé avec succès et est aujourd</w:t>
            </w:r>
            <w:r w:rsidR="008C13C5" w:rsidRPr="00466C8D">
              <w:rPr>
                <w:szCs w:val="22"/>
                <w:lang w:val="fr-FR"/>
              </w:rPr>
              <w:t>’</w:t>
            </w:r>
            <w:r w:rsidRPr="00466C8D">
              <w:rPr>
                <w:szCs w:val="22"/>
                <w:lang w:val="fr-FR"/>
              </w:rPr>
              <w:t>hui largement utili</w:t>
            </w:r>
            <w:r w:rsidR="00466C8D" w:rsidRPr="00466C8D">
              <w:rPr>
                <w:szCs w:val="22"/>
                <w:lang w:val="fr-FR"/>
              </w:rPr>
              <w:t>sé.  Le</w:t>
            </w:r>
            <w:r w:rsidRPr="00466C8D">
              <w:rPr>
                <w:szCs w:val="22"/>
                <w:lang w:val="fr-FR"/>
              </w:rPr>
              <w:t xml:space="preserve"> système a également été demandé par trois autres États membr</w:t>
            </w:r>
            <w:r w:rsidR="00466C8D" w:rsidRPr="00466C8D">
              <w:rPr>
                <w:szCs w:val="22"/>
                <w:lang w:val="fr-FR"/>
              </w:rPr>
              <w:t>es.  Il</w:t>
            </w:r>
            <w:r w:rsidRPr="00466C8D">
              <w:rPr>
                <w:szCs w:val="22"/>
                <w:lang w:val="fr-FR"/>
              </w:rPr>
              <w:t> permet de mettre fin aux notifications sur papier entre l</w:t>
            </w:r>
            <w:r w:rsidR="008C13C5" w:rsidRPr="00466C8D">
              <w:rPr>
                <w:szCs w:val="22"/>
                <w:lang w:val="fr-FR"/>
              </w:rPr>
              <w:t>’</w:t>
            </w:r>
            <w:r w:rsidRPr="00466C8D">
              <w:rPr>
                <w:szCs w:val="22"/>
                <w:lang w:val="fr-FR"/>
              </w:rPr>
              <w:t>ARIPO et ses membres.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dixième session du comité (CDIP/10/4) est disponible à l</w:t>
            </w:r>
            <w:r w:rsidR="008C13C5" w:rsidRPr="00466C8D">
              <w:rPr>
                <w:szCs w:val="22"/>
                <w:lang w:val="fr-FR"/>
              </w:rPr>
              <w:t>’</w:t>
            </w:r>
            <w:r w:rsidRPr="00466C8D">
              <w:rPr>
                <w:szCs w:val="22"/>
                <w:lang w:val="fr-FR"/>
              </w:rPr>
              <w:t xml:space="preserve">adresse </w:t>
            </w:r>
            <w:hyperlink r:id="rId37" w:history="1">
              <w:r w:rsidRPr="00466C8D">
                <w:rPr>
                  <w:rStyle w:val="Hyperlink"/>
                  <w:color w:val="auto"/>
                  <w:szCs w:val="22"/>
                  <w:lang w:val="fr-FR"/>
                </w:rPr>
                <w:t>http://www.wipo.int/meetings/fr/doc_details.jsp?doc_id=217428</w:t>
              </w:r>
            </w:hyperlink>
          </w:p>
        </w:tc>
        <w:tc>
          <w:tcPr>
            <w:tcW w:w="1801"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Le Secrétariat de l</w:t>
            </w:r>
            <w:r w:rsidR="008C13C5" w:rsidRPr="00466C8D">
              <w:rPr>
                <w:szCs w:val="22"/>
                <w:lang w:val="fr-FR"/>
              </w:rPr>
              <w:t>’</w:t>
            </w:r>
            <w:r w:rsidRPr="00466C8D">
              <w:rPr>
                <w:szCs w:val="22"/>
                <w:lang w:val="fr-FR"/>
              </w:rPr>
              <w:t>OMPI devrait modifier le descriptif du projet aux fins de la mise en œuvre d</w:t>
            </w:r>
            <w:r w:rsidR="008C13C5" w:rsidRPr="00466C8D">
              <w:rPr>
                <w:szCs w:val="22"/>
                <w:lang w:val="fr-FR"/>
              </w:rPr>
              <w:t>’</w:t>
            </w:r>
            <w:r w:rsidRPr="00466C8D">
              <w:rPr>
                <w:szCs w:val="22"/>
                <w:lang w:val="fr-FR"/>
              </w:rPr>
              <w:t>autres projets de cette nature :</w:t>
            </w:r>
          </w:p>
          <w:p w:rsidR="0098560D" w:rsidRPr="00466C8D" w:rsidRDefault="0098560D" w:rsidP="00570239">
            <w:pPr>
              <w:rPr>
                <w:szCs w:val="22"/>
                <w:lang w:val="fr-FR"/>
              </w:rPr>
            </w:pPr>
          </w:p>
          <w:p w:rsidR="0098560D" w:rsidRPr="00466C8D" w:rsidRDefault="0098560D" w:rsidP="0098560D">
            <w:pPr>
              <w:pStyle w:val="ListParagraph"/>
              <w:numPr>
                <w:ilvl w:val="0"/>
                <w:numId w:val="12"/>
              </w:numPr>
              <w:spacing w:after="0" w:line="240" w:lineRule="auto"/>
              <w:rPr>
                <w:rFonts w:ascii="Arial" w:hAnsi="Arial" w:cs="Arial"/>
                <w:lang w:val="fr-FR"/>
              </w:rPr>
            </w:pPr>
            <w:r w:rsidRPr="00466C8D">
              <w:rPr>
                <w:rFonts w:ascii="Arial" w:hAnsi="Arial" w:cs="Arial"/>
                <w:lang w:val="fr-FR"/>
              </w:rPr>
              <w:t>pour y intégrer des outils susceptibles d</w:t>
            </w:r>
            <w:r w:rsidR="008C13C5" w:rsidRPr="00466C8D">
              <w:rPr>
                <w:rFonts w:ascii="Arial" w:hAnsi="Arial" w:cs="Arial"/>
                <w:lang w:val="fr-FR"/>
              </w:rPr>
              <w:t>’</w:t>
            </w:r>
            <w:r w:rsidRPr="00466C8D">
              <w:rPr>
                <w:rFonts w:ascii="Arial" w:hAnsi="Arial" w:cs="Arial"/>
                <w:lang w:val="fr-FR"/>
              </w:rPr>
              <w:t>aider les bénéficiaires à suivre les progrès accomplis et à évaluer l</w:t>
            </w:r>
            <w:r w:rsidR="008C13C5" w:rsidRPr="00466C8D">
              <w:rPr>
                <w:rFonts w:ascii="Arial" w:hAnsi="Arial" w:cs="Arial"/>
                <w:lang w:val="fr-FR"/>
              </w:rPr>
              <w:t>’</w:t>
            </w:r>
            <w:r w:rsidRPr="00466C8D">
              <w:rPr>
                <w:rFonts w:ascii="Arial" w:hAnsi="Arial" w:cs="Arial"/>
                <w:lang w:val="fr-FR"/>
              </w:rPr>
              <w:t>incidence du projet;</w:t>
            </w:r>
          </w:p>
          <w:p w:rsidR="0098560D" w:rsidRPr="00466C8D" w:rsidRDefault="0098560D" w:rsidP="00570239">
            <w:pPr>
              <w:rPr>
                <w:szCs w:val="22"/>
                <w:lang w:val="fr-FR"/>
              </w:rPr>
            </w:pPr>
          </w:p>
          <w:p w:rsidR="0098560D" w:rsidRPr="00466C8D" w:rsidRDefault="0098560D" w:rsidP="0098560D">
            <w:pPr>
              <w:pStyle w:val="ListParagraph"/>
              <w:numPr>
                <w:ilvl w:val="0"/>
                <w:numId w:val="12"/>
              </w:numPr>
              <w:spacing w:after="0" w:line="240" w:lineRule="auto"/>
              <w:rPr>
                <w:rFonts w:ascii="Arial" w:hAnsi="Arial" w:cs="Arial"/>
                <w:lang w:val="fr-FR"/>
              </w:rPr>
            </w:pPr>
            <w:r w:rsidRPr="00466C8D">
              <w:rPr>
                <w:rFonts w:ascii="Arial" w:hAnsi="Arial" w:cs="Arial"/>
                <w:lang w:val="fr-FR"/>
              </w:rPr>
              <w:t>pour rendre obligatoires les rapports des bénéficiaires sur les progrès accomplis;</w:t>
            </w:r>
          </w:p>
          <w:p w:rsidR="0098560D" w:rsidRPr="00466C8D" w:rsidRDefault="0098560D" w:rsidP="00570239">
            <w:pPr>
              <w:rPr>
                <w:szCs w:val="22"/>
                <w:lang w:val="fr-FR"/>
              </w:rPr>
            </w:pPr>
          </w:p>
          <w:p w:rsidR="0098560D" w:rsidRPr="00466C8D" w:rsidRDefault="0098560D" w:rsidP="0098560D">
            <w:pPr>
              <w:pStyle w:val="ListParagraph"/>
              <w:numPr>
                <w:ilvl w:val="0"/>
                <w:numId w:val="12"/>
              </w:numPr>
              <w:spacing w:after="0" w:line="240" w:lineRule="auto"/>
              <w:rPr>
                <w:rFonts w:ascii="Arial" w:hAnsi="Arial" w:cs="Arial"/>
                <w:lang w:val="fr-FR"/>
              </w:rPr>
            </w:pPr>
            <w:r w:rsidRPr="00466C8D">
              <w:rPr>
                <w:rFonts w:ascii="Arial" w:hAnsi="Arial" w:cs="Arial"/>
                <w:lang w:val="fr-FR"/>
              </w:rPr>
              <w:t>pour distinguer le projet des activités régulières d</w:t>
            </w:r>
            <w:r w:rsidR="008C13C5" w:rsidRPr="00466C8D">
              <w:rPr>
                <w:rFonts w:ascii="Arial" w:hAnsi="Arial" w:cs="Arial"/>
                <w:lang w:val="fr-FR"/>
              </w:rPr>
              <w:t>’</w:t>
            </w:r>
            <w:r w:rsidRPr="00466C8D">
              <w:rPr>
                <w:rFonts w:ascii="Arial" w:hAnsi="Arial" w:cs="Arial"/>
                <w:lang w:val="fr-FR"/>
              </w:rPr>
              <w:t>assistance technique menées par le Secrétariat de l</w:t>
            </w:r>
            <w:r w:rsidR="008C13C5" w:rsidRPr="00466C8D">
              <w:rPr>
                <w:rFonts w:ascii="Arial" w:hAnsi="Arial" w:cs="Arial"/>
                <w:lang w:val="fr-FR"/>
              </w:rPr>
              <w:t>’</w:t>
            </w:r>
            <w:r w:rsidRPr="00466C8D">
              <w:rPr>
                <w:rFonts w:ascii="Arial" w:hAnsi="Arial" w:cs="Arial"/>
                <w:lang w:val="fr-FR"/>
              </w:rPr>
              <w:t>OMPI;</w:t>
            </w:r>
          </w:p>
          <w:p w:rsidR="0098560D" w:rsidRPr="00466C8D" w:rsidRDefault="0098560D" w:rsidP="00570239">
            <w:pPr>
              <w:rPr>
                <w:szCs w:val="22"/>
                <w:lang w:val="fr-FR"/>
              </w:rPr>
            </w:pPr>
          </w:p>
          <w:p w:rsidR="0098560D" w:rsidRPr="00466C8D" w:rsidRDefault="0098560D" w:rsidP="0098560D">
            <w:pPr>
              <w:pStyle w:val="ListParagraph"/>
              <w:numPr>
                <w:ilvl w:val="0"/>
                <w:numId w:val="12"/>
              </w:numPr>
              <w:spacing w:after="0" w:line="240" w:lineRule="auto"/>
              <w:rPr>
                <w:rFonts w:ascii="Arial" w:hAnsi="Arial" w:cs="Arial"/>
                <w:lang w:val="fr-FR"/>
              </w:rPr>
            </w:pPr>
            <w:r w:rsidRPr="00466C8D">
              <w:rPr>
                <w:rFonts w:ascii="Arial" w:hAnsi="Arial" w:cs="Arial"/>
                <w:lang w:val="fr-FR"/>
              </w:rPr>
              <w:t>pour améliorer les accords contractuels avec des fournisseurs locaux de matériel informatique du point de vue de la qualité et des services après</w:t>
            </w:r>
            <w:r w:rsidR="00466C8D" w:rsidRPr="00466C8D">
              <w:rPr>
                <w:rFonts w:ascii="Arial" w:hAnsi="Arial" w:cs="Arial"/>
                <w:lang w:val="fr-FR"/>
              </w:rPr>
              <w:noBreakHyphen/>
            </w:r>
            <w:r w:rsidRPr="00466C8D">
              <w:rPr>
                <w:rFonts w:ascii="Arial" w:hAnsi="Arial" w:cs="Arial"/>
                <w:lang w:val="fr-FR"/>
              </w:rPr>
              <w:t>vente.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Secrétariat de l</w:t>
            </w:r>
            <w:r w:rsidR="008C13C5" w:rsidRPr="00466C8D">
              <w:rPr>
                <w:szCs w:val="22"/>
                <w:lang w:val="fr-FR"/>
              </w:rPr>
              <w:t>’</w:t>
            </w:r>
            <w:r w:rsidRPr="00466C8D">
              <w:rPr>
                <w:szCs w:val="22"/>
                <w:lang w:val="fr-FR"/>
              </w:rPr>
              <w:t>OMPI devrait achever l</w:t>
            </w:r>
            <w:r w:rsidR="008C13C5" w:rsidRPr="00466C8D">
              <w:rPr>
                <w:szCs w:val="22"/>
                <w:lang w:val="fr-FR"/>
              </w:rPr>
              <w:t>’</w:t>
            </w:r>
            <w:r w:rsidRPr="00466C8D">
              <w:rPr>
                <w:szCs w:val="22"/>
                <w:lang w:val="fr-FR"/>
              </w:rPr>
              <w:t>exécution du projet tel qu</w:t>
            </w:r>
            <w:r w:rsidR="008C13C5" w:rsidRPr="00466C8D">
              <w:rPr>
                <w:szCs w:val="22"/>
                <w:lang w:val="fr-FR"/>
              </w:rPr>
              <w:t>’</w:t>
            </w:r>
            <w:r w:rsidRPr="00466C8D">
              <w:rPr>
                <w:szCs w:val="22"/>
                <w:lang w:val="fr-FR"/>
              </w:rPr>
              <w:t>indiqué dans le descriptif du projet en intégrant les activités correspondantes dans le budget ordinaire, plus particulièrement :</w:t>
            </w:r>
          </w:p>
          <w:p w:rsidR="0098560D" w:rsidRPr="00466C8D" w:rsidRDefault="0098560D" w:rsidP="00570239">
            <w:pPr>
              <w:rPr>
                <w:szCs w:val="22"/>
                <w:lang w:val="fr-FR"/>
              </w:rPr>
            </w:pPr>
          </w:p>
          <w:p w:rsidR="0098560D" w:rsidRPr="00466C8D" w:rsidRDefault="0098560D" w:rsidP="0098560D">
            <w:pPr>
              <w:pStyle w:val="ListParagraph"/>
              <w:numPr>
                <w:ilvl w:val="0"/>
                <w:numId w:val="40"/>
              </w:numPr>
              <w:spacing w:after="0" w:line="240" w:lineRule="auto"/>
              <w:rPr>
                <w:rFonts w:ascii="Arial" w:hAnsi="Arial" w:cs="Arial"/>
                <w:lang w:val="fr-FR"/>
              </w:rPr>
            </w:pPr>
            <w:r w:rsidRPr="00466C8D">
              <w:rPr>
                <w:rFonts w:ascii="Arial" w:hAnsi="Arial" w:cs="Arial"/>
                <w:lang w:val="fr-FR"/>
              </w:rPr>
              <w:t>pour renforcer le projet relatif à l</w:t>
            </w:r>
            <w:r w:rsidR="008C13C5" w:rsidRPr="00466C8D">
              <w:rPr>
                <w:rFonts w:ascii="Arial" w:hAnsi="Arial" w:cs="Arial"/>
                <w:lang w:val="fr-FR"/>
              </w:rPr>
              <w:t>’</w:t>
            </w:r>
            <w:r w:rsidRPr="00466C8D">
              <w:rPr>
                <w:rFonts w:ascii="Arial" w:hAnsi="Arial" w:cs="Arial"/>
                <w:lang w:val="fr-FR"/>
              </w:rPr>
              <w:t>ARIPO dans les cinq pays concernés et de l</w:t>
            </w:r>
            <w:r w:rsidR="008C13C5" w:rsidRPr="00466C8D">
              <w:rPr>
                <w:rFonts w:ascii="Arial" w:hAnsi="Arial" w:cs="Arial"/>
                <w:lang w:val="fr-FR"/>
              </w:rPr>
              <w:t>’</w:t>
            </w:r>
            <w:r w:rsidRPr="00466C8D">
              <w:rPr>
                <w:rFonts w:ascii="Arial" w:hAnsi="Arial" w:cs="Arial"/>
                <w:lang w:val="fr-FR"/>
              </w:rPr>
              <w:t>élargir à d</w:t>
            </w:r>
            <w:r w:rsidR="008C13C5" w:rsidRPr="00466C8D">
              <w:rPr>
                <w:rFonts w:ascii="Arial" w:hAnsi="Arial" w:cs="Arial"/>
                <w:lang w:val="fr-FR"/>
              </w:rPr>
              <w:t>’</w:t>
            </w:r>
            <w:r w:rsidRPr="00466C8D">
              <w:rPr>
                <w:rFonts w:ascii="Arial" w:hAnsi="Arial" w:cs="Arial"/>
                <w:lang w:val="fr-FR"/>
              </w:rPr>
              <w:t>autres États membres;</w:t>
            </w:r>
          </w:p>
          <w:p w:rsidR="0098560D" w:rsidRPr="00466C8D" w:rsidRDefault="0098560D" w:rsidP="00570239">
            <w:pPr>
              <w:pStyle w:val="ListParagraph"/>
              <w:rPr>
                <w:rFonts w:ascii="Arial" w:hAnsi="Arial" w:cs="Arial"/>
                <w:lang w:val="fr-FR"/>
              </w:rPr>
            </w:pPr>
          </w:p>
          <w:p w:rsidR="0098560D" w:rsidRPr="00466C8D" w:rsidRDefault="0098560D" w:rsidP="0098560D">
            <w:pPr>
              <w:pStyle w:val="ListParagraph"/>
              <w:numPr>
                <w:ilvl w:val="0"/>
                <w:numId w:val="40"/>
              </w:numPr>
              <w:spacing w:after="0" w:line="240" w:lineRule="auto"/>
              <w:rPr>
                <w:rFonts w:ascii="Arial" w:hAnsi="Arial" w:cs="Arial"/>
                <w:lang w:val="fr-FR"/>
              </w:rPr>
            </w:pPr>
            <w:r w:rsidRPr="00466C8D">
              <w:rPr>
                <w:rFonts w:ascii="Arial" w:hAnsi="Arial" w:cs="Arial"/>
                <w:lang w:val="fr-FR"/>
              </w:rPr>
              <w:t>pour dégager des ressources et terminer la mise en place du système relatif aux TIC à l</w:t>
            </w:r>
            <w:r w:rsidR="008C13C5" w:rsidRPr="00466C8D">
              <w:rPr>
                <w:rFonts w:ascii="Arial" w:hAnsi="Arial" w:cs="Arial"/>
                <w:lang w:val="fr-FR"/>
              </w:rPr>
              <w:t>’</w:t>
            </w:r>
            <w:r w:rsidRPr="00466C8D">
              <w:rPr>
                <w:rFonts w:ascii="Arial" w:hAnsi="Arial" w:cs="Arial"/>
                <w:lang w:val="fr-FR"/>
              </w:rPr>
              <w:t>OAPI afin de permettre l</w:t>
            </w:r>
            <w:r w:rsidR="008C13C5" w:rsidRPr="00466C8D">
              <w:rPr>
                <w:rFonts w:ascii="Arial" w:hAnsi="Arial" w:cs="Arial"/>
                <w:lang w:val="fr-FR"/>
              </w:rPr>
              <w:t>’</w:t>
            </w:r>
            <w:r w:rsidRPr="00466C8D">
              <w:rPr>
                <w:rFonts w:ascii="Arial" w:hAnsi="Arial" w:cs="Arial"/>
                <w:lang w:val="fr-FR"/>
              </w:rPr>
              <w:t>échange de données avec les deux États membres (Sénégal et Gabon), sous réserve également que l</w:t>
            </w:r>
            <w:r w:rsidR="008C13C5" w:rsidRPr="00466C8D">
              <w:rPr>
                <w:rFonts w:ascii="Arial" w:hAnsi="Arial" w:cs="Arial"/>
                <w:lang w:val="fr-FR"/>
              </w:rPr>
              <w:t>’</w:t>
            </w:r>
            <w:r w:rsidRPr="00466C8D">
              <w:rPr>
                <w:rFonts w:ascii="Arial" w:hAnsi="Arial" w:cs="Arial"/>
                <w:lang w:val="fr-FR"/>
              </w:rPr>
              <w:t>OAPI dispose des ressources nécessaires;</w:t>
            </w:r>
          </w:p>
          <w:p w:rsidR="0098560D" w:rsidRPr="00466C8D" w:rsidRDefault="0098560D" w:rsidP="00570239">
            <w:pPr>
              <w:rPr>
                <w:szCs w:val="22"/>
                <w:lang w:val="fr-FR"/>
              </w:rPr>
            </w:pPr>
          </w:p>
          <w:p w:rsidR="0098560D" w:rsidRPr="00466C8D" w:rsidRDefault="0098560D" w:rsidP="0098560D">
            <w:pPr>
              <w:pStyle w:val="ListParagraph"/>
              <w:numPr>
                <w:ilvl w:val="0"/>
                <w:numId w:val="40"/>
              </w:numPr>
              <w:spacing w:after="0" w:line="240" w:lineRule="auto"/>
              <w:rPr>
                <w:rFonts w:ascii="Arial" w:hAnsi="Arial" w:cs="Arial"/>
                <w:lang w:val="fr-FR"/>
              </w:rPr>
            </w:pPr>
            <w:r w:rsidRPr="00466C8D">
              <w:rPr>
                <w:rFonts w:ascii="Arial" w:hAnsi="Arial" w:cs="Arial"/>
                <w:lang w:val="fr-FR"/>
              </w:rPr>
              <w:t>pour envisager de faire de l</w:t>
            </w:r>
            <w:r w:rsidR="008C13C5" w:rsidRPr="00466C8D">
              <w:rPr>
                <w:rFonts w:ascii="Arial" w:hAnsi="Arial" w:cs="Arial"/>
                <w:lang w:val="fr-FR"/>
              </w:rPr>
              <w:t>’</w:t>
            </w:r>
            <w:r w:rsidRPr="00466C8D">
              <w:rPr>
                <w:rFonts w:ascii="Arial" w:hAnsi="Arial" w:cs="Arial"/>
                <w:lang w:val="fr-FR"/>
              </w:rPr>
              <w:t>atelier de formation destiné au partage des données d</w:t>
            </w:r>
            <w:r w:rsidR="008C13C5" w:rsidRPr="00466C8D">
              <w:rPr>
                <w:rFonts w:ascii="Arial" w:hAnsi="Arial" w:cs="Arial"/>
                <w:lang w:val="fr-FR"/>
              </w:rPr>
              <w:t>’</w:t>
            </w:r>
            <w:r w:rsidRPr="00466C8D">
              <w:rPr>
                <w:rFonts w:ascii="Arial" w:hAnsi="Arial" w:cs="Arial"/>
                <w:lang w:val="fr-FR"/>
              </w:rPr>
              <w:t>expérience et des enseignements une manifestation annuelle dans la région.</w:t>
            </w:r>
          </w:p>
          <w:p w:rsidR="0098560D" w:rsidRPr="00466C8D" w:rsidRDefault="0098560D" w:rsidP="00570239">
            <w:pPr>
              <w:jc w:val="both"/>
              <w:rPr>
                <w:szCs w:val="22"/>
                <w:lang w:val="fr-FR"/>
              </w:rPr>
            </w:pPr>
          </w:p>
          <w:p w:rsidR="0098560D" w:rsidRPr="00466C8D" w:rsidRDefault="0098560D" w:rsidP="00570239">
            <w:pPr>
              <w:rPr>
                <w:szCs w:val="22"/>
                <w:lang w:val="fr-FR"/>
              </w:rPr>
            </w:pPr>
            <w:r w:rsidRPr="00466C8D">
              <w:rPr>
                <w:szCs w:val="22"/>
                <w:lang w:val="fr-FR"/>
              </w:rPr>
              <w:t>iii) Le Secrétariat de l</w:t>
            </w:r>
            <w:r w:rsidR="008C13C5" w:rsidRPr="00466C8D">
              <w:rPr>
                <w:szCs w:val="22"/>
                <w:lang w:val="fr-FR"/>
              </w:rPr>
              <w:t>’</w:t>
            </w:r>
            <w:r w:rsidRPr="00466C8D">
              <w:rPr>
                <w:szCs w:val="22"/>
                <w:lang w:val="fr-FR"/>
              </w:rPr>
              <w:t>OMPI devrait à l</w:t>
            </w:r>
            <w:r w:rsidR="008C13C5" w:rsidRPr="00466C8D">
              <w:rPr>
                <w:szCs w:val="22"/>
                <w:lang w:val="fr-FR"/>
              </w:rPr>
              <w:t>’</w:t>
            </w:r>
            <w:r w:rsidRPr="00466C8D">
              <w:rPr>
                <w:szCs w:val="22"/>
                <w:lang w:val="fr-FR"/>
              </w:rPr>
              <w:t>avenir renforcer la notion de partage des coûts dans le cadre de sa stratégie de mise en œuvre et d</w:t>
            </w:r>
            <w:r w:rsidR="008C13C5" w:rsidRPr="00466C8D">
              <w:rPr>
                <w:szCs w:val="22"/>
                <w:lang w:val="fr-FR"/>
              </w:rPr>
              <w:t>’</w:t>
            </w:r>
            <w:r w:rsidRPr="00466C8D">
              <w:rPr>
                <w:szCs w:val="22"/>
                <w:lang w:val="fr-FR"/>
              </w:rPr>
              <w:t>exécution du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Le Secrétariat de l</w:t>
            </w:r>
            <w:r w:rsidR="008C13C5" w:rsidRPr="00466C8D">
              <w:rPr>
                <w:szCs w:val="22"/>
                <w:lang w:val="fr-FR"/>
              </w:rPr>
              <w:t>’</w:t>
            </w:r>
            <w:r w:rsidRPr="00466C8D">
              <w:rPr>
                <w:szCs w:val="22"/>
                <w:lang w:val="fr-FR"/>
              </w:rPr>
              <w:t>OMPI et les offices de propriété intellectuelle devraient garantir la viabilité du projet en mettant à disposition les ressources nécessaires à l</w:t>
            </w:r>
            <w:r w:rsidR="008C13C5" w:rsidRPr="00466C8D">
              <w:rPr>
                <w:szCs w:val="22"/>
                <w:lang w:val="fr-FR"/>
              </w:rPr>
              <w:t>’</w:t>
            </w:r>
            <w:r w:rsidRPr="00466C8D">
              <w:rPr>
                <w:szCs w:val="22"/>
                <w:lang w:val="fr-FR"/>
              </w:rPr>
              <w:t>achèvement et à la continuité du projet.</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vii)</w:t>
      </w:r>
      <w:r w:rsidRPr="00466C8D">
        <w:rPr>
          <w:szCs w:val="22"/>
          <w:lang w:val="fr-FR"/>
        </w:rPr>
        <w:tab/>
        <w:t>Structure d</w:t>
      </w:r>
      <w:r w:rsidR="008C13C5" w:rsidRPr="00466C8D">
        <w:rPr>
          <w:szCs w:val="22"/>
          <w:lang w:val="fr-FR"/>
        </w:rPr>
        <w:t>’</w:t>
      </w:r>
      <w:r w:rsidRPr="00466C8D">
        <w:rPr>
          <w:szCs w:val="22"/>
          <w:lang w:val="fr-FR"/>
        </w:rPr>
        <w:t>appui à l</w:t>
      </w:r>
      <w:r w:rsidR="008C13C5" w:rsidRPr="00466C8D">
        <w:rPr>
          <w:szCs w:val="22"/>
          <w:lang w:val="fr-FR"/>
        </w:rPr>
        <w:t>’</w:t>
      </w:r>
      <w:r w:rsidRPr="00466C8D">
        <w:rPr>
          <w:szCs w:val="22"/>
          <w:lang w:val="fr-FR"/>
        </w:rPr>
        <w:t>innovation et au transfert de technologie à l</w:t>
      </w:r>
      <w:r w:rsidR="008C13C5" w:rsidRPr="00466C8D">
        <w:rPr>
          <w:szCs w:val="22"/>
          <w:lang w:val="fr-FR"/>
        </w:rPr>
        <w:t>’</w:t>
      </w:r>
      <w:r w:rsidRPr="00466C8D">
        <w:rPr>
          <w:szCs w:val="22"/>
          <w:lang w:val="fr-FR"/>
        </w:rPr>
        <w:t>intention des institutions nationales</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DA_10_03 – Recommandation n° 10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7128"/>
        <w:gridCol w:w="4557"/>
      </w:tblGrid>
      <w:tr w:rsidR="00466C8D" w:rsidRPr="00466C8D" w:rsidTr="0057023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DESCRIPTION SUCCINCTE</w:t>
            </w:r>
          </w:p>
        </w:tc>
        <w:tc>
          <w:tcPr>
            <w:tcW w:w="236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151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12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Établissement ou mise à jour/amélioration d</w:t>
            </w:r>
            <w:r w:rsidR="008C13C5" w:rsidRPr="00466C8D">
              <w:rPr>
                <w:szCs w:val="22"/>
                <w:lang w:val="fr-FR"/>
              </w:rPr>
              <w:t>’</w:t>
            </w:r>
            <w:r w:rsidRPr="00466C8D">
              <w:rPr>
                <w:szCs w:val="22"/>
                <w:lang w:val="fr-FR"/>
              </w:rPr>
              <w:t>une série de modules ou d</w:t>
            </w:r>
            <w:r w:rsidR="008C13C5" w:rsidRPr="00466C8D">
              <w:rPr>
                <w:szCs w:val="22"/>
                <w:lang w:val="fr-FR"/>
              </w:rPr>
              <w:t>’</w:t>
            </w:r>
            <w:r w:rsidRPr="00466C8D">
              <w:rPr>
                <w:szCs w:val="22"/>
                <w:lang w:val="fr-FR"/>
              </w:rPr>
              <w:t>éléments d</w:t>
            </w:r>
            <w:r w:rsidR="008C13C5" w:rsidRPr="00466C8D">
              <w:rPr>
                <w:szCs w:val="22"/>
                <w:lang w:val="fr-FR"/>
              </w:rPr>
              <w:t>’</w:t>
            </w:r>
            <w:r w:rsidRPr="00466C8D">
              <w:rPr>
                <w:szCs w:val="22"/>
                <w:lang w:val="fr-FR"/>
              </w:rPr>
              <w:t xml:space="preserve">information relatifs à la gestion des droits de propriété intellectuelle par des instituts universitaires et de recherche, </w:t>
            </w:r>
            <w:r w:rsidR="008C13C5" w:rsidRPr="00466C8D">
              <w:rPr>
                <w:szCs w:val="22"/>
                <w:lang w:val="fr-FR"/>
              </w:rPr>
              <w:t>y compris</w:t>
            </w:r>
            <w:r w:rsidRPr="00466C8D">
              <w:rPr>
                <w:szCs w:val="22"/>
                <w:lang w:val="fr-FR"/>
              </w:rPr>
              <w:t xml:space="preserve"> la création et le fonctionnement d</w:t>
            </w:r>
            <w:r w:rsidR="008C13C5" w:rsidRPr="00466C8D">
              <w:rPr>
                <w:szCs w:val="22"/>
                <w:lang w:val="fr-FR"/>
              </w:rPr>
              <w:t>’</w:t>
            </w:r>
            <w:r w:rsidRPr="00466C8D">
              <w:rPr>
                <w:szCs w:val="22"/>
                <w:lang w:val="fr-FR"/>
              </w:rPr>
              <w:t>offices de transfert de technologie dans des organismes de recherche publics, l</w:t>
            </w:r>
            <w:r w:rsidR="008C13C5" w:rsidRPr="00466C8D">
              <w:rPr>
                <w:szCs w:val="22"/>
                <w:lang w:val="fr-FR"/>
              </w:rPr>
              <w:t>’</w:t>
            </w:r>
            <w:r w:rsidRPr="00466C8D">
              <w:rPr>
                <w:szCs w:val="22"/>
                <w:lang w:val="fr-FR"/>
              </w:rPr>
              <w:t>étude des mécanismes de transfert de technologie (notamment les contrats de licences) et l</w:t>
            </w:r>
            <w:r w:rsidR="008C13C5" w:rsidRPr="00466C8D">
              <w:rPr>
                <w:szCs w:val="22"/>
                <w:lang w:val="fr-FR"/>
              </w:rPr>
              <w:t>’</w:t>
            </w:r>
            <w:r w:rsidRPr="00466C8D">
              <w:rPr>
                <w:szCs w:val="22"/>
                <w:lang w:val="fr-FR"/>
              </w:rPr>
              <w:t>amélioration des capacités en matière de rédaction de demandes de brevet.</w:t>
            </w:r>
          </w:p>
        </w:tc>
        <w:tc>
          <w:tcPr>
            <w:tcW w:w="2365" w:type="pct"/>
            <w:shd w:val="clear" w:color="auto" w:fill="auto"/>
            <w:tcMar>
              <w:top w:w="113" w:type="dxa"/>
              <w:bottom w:w="113" w:type="dxa"/>
            </w:tcMar>
          </w:tcPr>
          <w:p w:rsidR="0098560D" w:rsidRPr="00466C8D" w:rsidRDefault="0098560D" w:rsidP="00570239">
            <w:pPr>
              <w:rPr>
                <w:spacing w:val="-2"/>
                <w:szCs w:val="22"/>
                <w:lang w:val="fr-FR"/>
              </w:rPr>
            </w:pPr>
            <w:r w:rsidRPr="00466C8D">
              <w:rPr>
                <w:spacing w:val="-2"/>
                <w:szCs w:val="22"/>
                <w:lang w:val="fr-FR"/>
              </w:rPr>
              <w:t xml:space="preserve">Réalisation de sept guides/manuels relatifs au transfert de technologie et fin des tests </w:t>
            </w:r>
            <w:r w:rsidRPr="00466C8D">
              <w:rPr>
                <w:i/>
                <w:spacing w:val="-2"/>
                <w:szCs w:val="22"/>
                <w:lang w:val="fr-FR"/>
              </w:rPr>
              <w:t>in situ</w:t>
            </w:r>
            <w:r w:rsidRPr="00466C8D">
              <w:rPr>
                <w:spacing w:val="-2"/>
                <w:szCs w:val="22"/>
                <w:lang w:val="fr-FR"/>
              </w:rPr>
              <w:t xml:space="preserve"> de ces nouveaux matériels dans différents pays dans le but d</w:t>
            </w:r>
            <w:r w:rsidR="008C13C5" w:rsidRPr="00466C8D">
              <w:rPr>
                <w:spacing w:val="-2"/>
                <w:szCs w:val="22"/>
                <w:lang w:val="fr-FR"/>
              </w:rPr>
              <w:t>’</w:t>
            </w:r>
            <w:r w:rsidRPr="00466C8D">
              <w:rPr>
                <w:spacing w:val="-2"/>
                <w:szCs w:val="22"/>
                <w:lang w:val="fr-FR"/>
              </w:rPr>
              <w:t>aider les États membres à développer et à améliorer les capacités institutionnelles nationales en propriété intellectuel</w:t>
            </w:r>
            <w:r w:rsidR="00466C8D" w:rsidRPr="00466C8D">
              <w:rPr>
                <w:spacing w:val="-2"/>
                <w:szCs w:val="22"/>
                <w:lang w:val="fr-FR"/>
              </w:rPr>
              <w:t>le.  Le</w:t>
            </w:r>
            <w:r w:rsidRPr="00466C8D">
              <w:rPr>
                <w:spacing w:val="-2"/>
                <w:szCs w:val="22"/>
                <w:lang w:val="fr-FR"/>
              </w:rPr>
              <w:t>s guides ou manuels (en anglais) sont les suivants :</w:t>
            </w:r>
          </w:p>
          <w:p w:rsidR="0098560D" w:rsidRPr="00466C8D" w:rsidRDefault="0098560D" w:rsidP="00570239">
            <w:pPr>
              <w:rPr>
                <w:spacing w:val="-2"/>
                <w:szCs w:val="22"/>
                <w:lang w:val="fr-FR"/>
              </w:rPr>
            </w:pPr>
          </w:p>
          <w:p w:rsidR="0098560D" w:rsidRPr="00466C8D" w:rsidRDefault="0098560D" w:rsidP="00570239">
            <w:pPr>
              <w:rPr>
                <w:spacing w:val="-2"/>
                <w:szCs w:val="22"/>
                <w:lang w:val="fr-FR"/>
              </w:rPr>
            </w:pPr>
            <w:r w:rsidRPr="00466C8D">
              <w:rPr>
                <w:spacing w:val="-2"/>
                <w:szCs w:val="22"/>
                <w:lang w:val="fr-FR"/>
              </w:rPr>
              <w:t xml:space="preserve">i) </w:t>
            </w:r>
            <w:r w:rsidRPr="005164C9">
              <w:rPr>
                <w:i/>
                <w:spacing w:val="-2"/>
                <w:szCs w:val="22"/>
                <w:lang w:val="fr-FR"/>
              </w:rPr>
              <w:t xml:space="preserve">Patent </w:t>
            </w:r>
            <w:proofErr w:type="spellStart"/>
            <w:r w:rsidRPr="005164C9">
              <w:rPr>
                <w:i/>
                <w:spacing w:val="-2"/>
                <w:szCs w:val="22"/>
                <w:lang w:val="fr-FR"/>
              </w:rPr>
              <w:t>Drafting</w:t>
            </w:r>
            <w:proofErr w:type="spellEnd"/>
            <w:r w:rsidRPr="005164C9">
              <w:rPr>
                <w:i/>
                <w:spacing w:val="-2"/>
                <w:szCs w:val="22"/>
                <w:lang w:val="fr-FR"/>
              </w:rPr>
              <w:t xml:space="preserve"> </w:t>
            </w:r>
            <w:proofErr w:type="spellStart"/>
            <w:r w:rsidRPr="005164C9">
              <w:rPr>
                <w:i/>
                <w:spacing w:val="-2"/>
                <w:szCs w:val="22"/>
                <w:lang w:val="fr-FR"/>
              </w:rPr>
              <w:t>Exercise</w:t>
            </w:r>
            <w:proofErr w:type="spellEnd"/>
            <w:r w:rsidRPr="005164C9">
              <w:rPr>
                <w:i/>
                <w:spacing w:val="-2"/>
                <w:szCs w:val="22"/>
                <w:lang w:val="fr-FR"/>
              </w:rPr>
              <w:t xml:space="preserve"> Book</w:t>
            </w:r>
            <w:r w:rsidRPr="00466C8D">
              <w:rPr>
                <w:spacing w:val="-2"/>
                <w:szCs w:val="22"/>
                <w:lang w:val="fr-FR"/>
              </w:rPr>
              <w:t>;</w:t>
            </w:r>
          </w:p>
          <w:p w:rsidR="0098560D" w:rsidRPr="00466C8D" w:rsidRDefault="0098560D" w:rsidP="00570239">
            <w:pPr>
              <w:rPr>
                <w:spacing w:val="-2"/>
                <w:szCs w:val="22"/>
                <w:lang w:val="fr-FR"/>
              </w:rPr>
            </w:pPr>
          </w:p>
          <w:p w:rsidR="0098560D" w:rsidRPr="00917442" w:rsidRDefault="0098560D" w:rsidP="00570239">
            <w:pPr>
              <w:rPr>
                <w:spacing w:val="-2"/>
                <w:szCs w:val="22"/>
              </w:rPr>
            </w:pPr>
            <w:r w:rsidRPr="00917442">
              <w:rPr>
                <w:spacing w:val="-2"/>
                <w:szCs w:val="22"/>
              </w:rPr>
              <w:t xml:space="preserve">ii) </w:t>
            </w:r>
            <w:r w:rsidRPr="00917442">
              <w:rPr>
                <w:i/>
                <w:spacing w:val="-2"/>
                <w:szCs w:val="22"/>
              </w:rPr>
              <w:t>Practical Guide for Valuing Intangible Assets in Research Institutions</w:t>
            </w:r>
            <w:r w:rsidRPr="00917442">
              <w:rPr>
                <w:spacing w:val="-2"/>
                <w:szCs w:val="22"/>
              </w:rPr>
              <w:t>;</w:t>
            </w:r>
          </w:p>
          <w:p w:rsidR="0098560D" w:rsidRPr="00917442" w:rsidRDefault="0098560D" w:rsidP="00570239">
            <w:pPr>
              <w:rPr>
                <w:spacing w:val="-2"/>
                <w:szCs w:val="22"/>
              </w:rPr>
            </w:pPr>
          </w:p>
          <w:p w:rsidR="0098560D" w:rsidRPr="00917442" w:rsidRDefault="0098560D" w:rsidP="00570239">
            <w:pPr>
              <w:rPr>
                <w:spacing w:val="-2"/>
                <w:szCs w:val="22"/>
              </w:rPr>
            </w:pPr>
            <w:r w:rsidRPr="00917442">
              <w:rPr>
                <w:spacing w:val="-2"/>
                <w:szCs w:val="22"/>
              </w:rPr>
              <w:t xml:space="preserve">iii) </w:t>
            </w:r>
            <w:r w:rsidRPr="00917442">
              <w:rPr>
                <w:i/>
                <w:spacing w:val="-2"/>
                <w:szCs w:val="22"/>
              </w:rPr>
              <w:t>IP Valuation Training Kit for Academic Institutions</w:t>
            </w:r>
            <w:r w:rsidRPr="00917442">
              <w:rPr>
                <w:spacing w:val="-2"/>
                <w:szCs w:val="22"/>
              </w:rPr>
              <w:t>;</w:t>
            </w:r>
          </w:p>
          <w:p w:rsidR="0098560D" w:rsidRPr="00917442" w:rsidRDefault="0098560D" w:rsidP="00570239">
            <w:pPr>
              <w:rPr>
                <w:spacing w:val="-2"/>
                <w:szCs w:val="22"/>
              </w:rPr>
            </w:pPr>
          </w:p>
          <w:p w:rsidR="0098560D" w:rsidRPr="00917442" w:rsidRDefault="0098560D" w:rsidP="00570239">
            <w:pPr>
              <w:rPr>
                <w:spacing w:val="-2"/>
                <w:szCs w:val="22"/>
              </w:rPr>
            </w:pPr>
            <w:r w:rsidRPr="00917442">
              <w:rPr>
                <w:spacing w:val="-2"/>
                <w:szCs w:val="22"/>
              </w:rPr>
              <w:t xml:space="preserve">iv) </w:t>
            </w:r>
            <w:r w:rsidRPr="00917442">
              <w:rPr>
                <w:i/>
                <w:spacing w:val="-2"/>
                <w:szCs w:val="22"/>
              </w:rPr>
              <w:t>Training Kit on Models of IP</w:t>
            </w:r>
            <w:r w:rsidR="00466C8D" w:rsidRPr="00917442">
              <w:rPr>
                <w:i/>
                <w:spacing w:val="-2"/>
                <w:szCs w:val="22"/>
              </w:rPr>
              <w:noBreakHyphen/>
            </w:r>
            <w:r w:rsidRPr="00917442">
              <w:rPr>
                <w:i/>
                <w:spacing w:val="-2"/>
                <w:szCs w:val="22"/>
              </w:rPr>
              <w:t>Related Contracts for Universities and Publicly Funded Research Organizations</w:t>
            </w:r>
            <w:r w:rsidRPr="00917442">
              <w:rPr>
                <w:spacing w:val="-2"/>
                <w:szCs w:val="22"/>
              </w:rPr>
              <w:t>;</w:t>
            </w:r>
          </w:p>
          <w:p w:rsidR="0098560D" w:rsidRPr="00917442" w:rsidRDefault="0098560D" w:rsidP="00570239">
            <w:pPr>
              <w:rPr>
                <w:spacing w:val="-2"/>
                <w:szCs w:val="22"/>
              </w:rPr>
            </w:pPr>
          </w:p>
          <w:p w:rsidR="0098560D" w:rsidRPr="00917442" w:rsidRDefault="0098560D" w:rsidP="00570239">
            <w:pPr>
              <w:rPr>
                <w:spacing w:val="-2"/>
                <w:szCs w:val="22"/>
              </w:rPr>
            </w:pPr>
            <w:r w:rsidRPr="00917442">
              <w:rPr>
                <w:spacing w:val="-2"/>
                <w:szCs w:val="22"/>
              </w:rPr>
              <w:t xml:space="preserve">v) </w:t>
            </w:r>
            <w:r w:rsidRPr="00917442">
              <w:rPr>
                <w:i/>
                <w:spacing w:val="-2"/>
                <w:szCs w:val="22"/>
              </w:rPr>
              <w:t>Trademark Licensing Guide</w:t>
            </w:r>
            <w:r w:rsidRPr="00917442">
              <w:rPr>
                <w:spacing w:val="-2"/>
                <w:szCs w:val="22"/>
              </w:rPr>
              <w:t>;</w:t>
            </w:r>
          </w:p>
          <w:p w:rsidR="0098560D" w:rsidRPr="00917442" w:rsidRDefault="0098560D" w:rsidP="00570239">
            <w:pPr>
              <w:rPr>
                <w:spacing w:val="-2"/>
                <w:szCs w:val="22"/>
              </w:rPr>
            </w:pPr>
          </w:p>
          <w:p w:rsidR="0098560D" w:rsidRPr="00917442" w:rsidRDefault="0098560D" w:rsidP="00570239">
            <w:pPr>
              <w:rPr>
                <w:spacing w:val="-2"/>
                <w:szCs w:val="22"/>
              </w:rPr>
            </w:pPr>
            <w:r w:rsidRPr="00917442">
              <w:rPr>
                <w:spacing w:val="-2"/>
                <w:szCs w:val="22"/>
              </w:rPr>
              <w:t xml:space="preserve">vi) </w:t>
            </w:r>
            <w:r w:rsidRPr="00917442">
              <w:rPr>
                <w:i/>
                <w:spacing w:val="-2"/>
                <w:szCs w:val="22"/>
              </w:rPr>
              <w:t>Guide on the Strategic Management of Open Innovation Networks</w:t>
            </w:r>
            <w:r w:rsidRPr="00917442">
              <w:rPr>
                <w:spacing w:val="-2"/>
                <w:szCs w:val="22"/>
              </w:rPr>
              <w:t>;  et</w:t>
            </w:r>
          </w:p>
          <w:p w:rsidR="0098560D" w:rsidRPr="00917442" w:rsidRDefault="0098560D" w:rsidP="00570239">
            <w:pPr>
              <w:rPr>
                <w:spacing w:val="-2"/>
                <w:szCs w:val="22"/>
              </w:rPr>
            </w:pPr>
          </w:p>
          <w:p w:rsidR="0098560D" w:rsidRPr="00466C8D" w:rsidRDefault="0098560D" w:rsidP="00570239">
            <w:pPr>
              <w:rPr>
                <w:spacing w:val="-2"/>
                <w:szCs w:val="22"/>
                <w:lang w:val="fr-FR"/>
              </w:rPr>
            </w:pPr>
            <w:r w:rsidRPr="00466C8D">
              <w:rPr>
                <w:spacing w:val="-2"/>
                <w:szCs w:val="22"/>
                <w:lang w:val="fr-FR"/>
              </w:rPr>
              <w:t xml:space="preserve">vii) </w:t>
            </w:r>
            <w:r w:rsidRPr="005164C9">
              <w:rPr>
                <w:i/>
                <w:spacing w:val="-2"/>
                <w:szCs w:val="22"/>
                <w:lang w:val="fr-FR"/>
              </w:rPr>
              <w:t xml:space="preserve">Guide on IP </w:t>
            </w:r>
            <w:proofErr w:type="spellStart"/>
            <w:r w:rsidR="005164C9" w:rsidRPr="005164C9">
              <w:rPr>
                <w:i/>
                <w:spacing w:val="-2"/>
                <w:szCs w:val="22"/>
                <w:lang w:val="fr-FR"/>
              </w:rPr>
              <w:t>Commercialization</w:t>
            </w:r>
            <w:proofErr w:type="spellEnd"/>
            <w:r w:rsidRPr="00466C8D">
              <w:rPr>
                <w:spacing w:val="-2"/>
                <w:szCs w:val="22"/>
                <w:lang w:val="fr-FR"/>
              </w:rPr>
              <w:t>.</w:t>
            </w:r>
          </w:p>
          <w:p w:rsidR="0098560D" w:rsidRPr="00466C8D" w:rsidRDefault="0098560D" w:rsidP="00570239">
            <w:pPr>
              <w:rPr>
                <w:spacing w:val="-2"/>
                <w:szCs w:val="22"/>
                <w:lang w:val="fr-FR"/>
              </w:rPr>
            </w:pPr>
          </w:p>
          <w:p w:rsidR="0098560D" w:rsidRPr="00466C8D" w:rsidRDefault="0098560D" w:rsidP="00570239">
            <w:pPr>
              <w:rPr>
                <w:spacing w:val="-2"/>
                <w:szCs w:val="22"/>
                <w:lang w:val="fr-FR"/>
              </w:rPr>
            </w:pPr>
            <w:r w:rsidRPr="00466C8D">
              <w:rPr>
                <w:spacing w:val="-2"/>
                <w:szCs w:val="22"/>
                <w:lang w:val="fr-FR"/>
              </w:rPr>
              <w:t>Le Portail ITTS peut être consulté à l</w:t>
            </w:r>
            <w:r w:rsidR="008C13C5" w:rsidRPr="00466C8D">
              <w:rPr>
                <w:spacing w:val="-2"/>
                <w:szCs w:val="22"/>
                <w:lang w:val="fr-FR"/>
              </w:rPr>
              <w:t>’</w:t>
            </w:r>
            <w:r w:rsidRPr="00466C8D">
              <w:rPr>
                <w:spacing w:val="-2"/>
                <w:szCs w:val="22"/>
                <w:lang w:val="fr-FR"/>
              </w:rPr>
              <w:t xml:space="preserve">adresse </w:t>
            </w:r>
            <w:hyperlink r:id="rId38" w:history="1">
              <w:r w:rsidRPr="00466C8D">
                <w:rPr>
                  <w:rStyle w:val="Hyperlink"/>
                  <w:color w:val="auto"/>
                  <w:spacing w:val="-2"/>
                  <w:szCs w:val="22"/>
                  <w:lang w:val="fr-FR"/>
                </w:rPr>
                <w:t>http://www</w:t>
              </w:r>
              <w:r w:rsidR="00466C8D" w:rsidRPr="00466C8D">
                <w:rPr>
                  <w:rStyle w:val="Hyperlink"/>
                  <w:color w:val="auto"/>
                  <w:spacing w:val="-2"/>
                  <w:szCs w:val="22"/>
                  <w:lang w:val="fr-FR"/>
                </w:rPr>
                <w:noBreakHyphen/>
              </w:r>
              <w:r w:rsidRPr="00466C8D">
                <w:rPr>
                  <w:rStyle w:val="Hyperlink"/>
                  <w:color w:val="auto"/>
                  <w:spacing w:val="-2"/>
                  <w:szCs w:val="22"/>
                  <w:lang w:val="fr-FR"/>
                </w:rPr>
                <w:t>ocmstest.wipo.int/innovation/en/index.html</w:t>
              </w:r>
            </w:hyperlink>
          </w:p>
          <w:p w:rsidR="0098560D" w:rsidRPr="00466C8D" w:rsidRDefault="0098560D" w:rsidP="00570239">
            <w:pPr>
              <w:rPr>
                <w:spacing w:val="-2"/>
                <w:szCs w:val="22"/>
                <w:lang w:val="fr-FR"/>
              </w:rPr>
            </w:pPr>
          </w:p>
          <w:p w:rsidR="0098560D" w:rsidRPr="00466C8D" w:rsidRDefault="0098560D" w:rsidP="00570239">
            <w:pPr>
              <w:rPr>
                <w:szCs w:val="22"/>
                <w:lang w:val="fr-FR"/>
              </w:rPr>
            </w:pPr>
            <w:r w:rsidRPr="00466C8D">
              <w:rPr>
                <w:spacing w:val="-2"/>
                <w:szCs w:val="22"/>
                <w:lang w:val="fr-FR"/>
              </w:rPr>
              <w:t>Le rapport d</w:t>
            </w:r>
            <w:r w:rsidR="008C13C5" w:rsidRPr="00466C8D">
              <w:rPr>
                <w:spacing w:val="-2"/>
                <w:szCs w:val="22"/>
                <w:lang w:val="fr-FR"/>
              </w:rPr>
              <w:t>’</w:t>
            </w:r>
            <w:r w:rsidRPr="00466C8D">
              <w:rPr>
                <w:spacing w:val="-2"/>
                <w:szCs w:val="22"/>
                <w:lang w:val="fr-FR"/>
              </w:rPr>
              <w:t>évaluation présenté à la dixième session du comité (CDIP/10/8) est disponible à l</w:t>
            </w:r>
            <w:r w:rsidR="008C13C5" w:rsidRPr="00466C8D">
              <w:rPr>
                <w:spacing w:val="-2"/>
                <w:szCs w:val="22"/>
                <w:lang w:val="fr-FR"/>
              </w:rPr>
              <w:t>’</w:t>
            </w:r>
            <w:r w:rsidRPr="00466C8D">
              <w:rPr>
                <w:spacing w:val="-2"/>
                <w:szCs w:val="22"/>
                <w:lang w:val="fr-FR"/>
              </w:rPr>
              <w:t xml:space="preserve">adresse </w:t>
            </w:r>
            <w:hyperlink r:id="rId39" w:history="1">
              <w:r w:rsidRPr="00466C8D">
                <w:rPr>
                  <w:rStyle w:val="Hyperlink"/>
                  <w:color w:val="auto"/>
                  <w:szCs w:val="22"/>
                  <w:lang w:val="fr-FR"/>
                </w:rPr>
                <w:t>http://www.wipo.int/meetings/fr/doc_details.jsp?doc_id=219464</w:t>
              </w:r>
            </w:hyperlink>
          </w:p>
        </w:tc>
        <w:tc>
          <w:tcPr>
            <w:tcW w:w="1512"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Étudier le meilleur moyen de recenser les besoins courants – et d</w:t>
            </w:r>
            <w:r w:rsidR="008C13C5" w:rsidRPr="00466C8D">
              <w:rPr>
                <w:szCs w:val="22"/>
                <w:lang w:val="fr-FR"/>
              </w:rPr>
              <w:t>’</w:t>
            </w:r>
            <w:r w:rsidRPr="00466C8D">
              <w:rPr>
                <w:szCs w:val="22"/>
                <w:lang w:val="fr-FR"/>
              </w:rPr>
              <w:t>y répondre – en ce qui concerne la mise à jour du matériel existant et la création de nouveaux contenus qui aident les institutions nationales dans le domaine de l</w:t>
            </w:r>
            <w:r w:rsidR="008C13C5" w:rsidRPr="00466C8D">
              <w:rPr>
                <w:szCs w:val="22"/>
                <w:lang w:val="fr-FR"/>
              </w:rPr>
              <w:t>’</w:t>
            </w:r>
            <w:r w:rsidRPr="00466C8D">
              <w:rPr>
                <w:szCs w:val="22"/>
                <w:lang w:val="fr-FR"/>
              </w:rPr>
              <w:t>innovation et du transfert de technologie.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Explorer plus avant et évaluer les solutions permettant d</w:t>
            </w:r>
            <w:r w:rsidR="008C13C5" w:rsidRPr="00466C8D">
              <w:rPr>
                <w:szCs w:val="22"/>
                <w:lang w:val="fr-FR"/>
              </w:rPr>
              <w:t>’</w:t>
            </w:r>
            <w:r w:rsidRPr="00466C8D">
              <w:rPr>
                <w:szCs w:val="22"/>
                <w:lang w:val="fr-FR"/>
              </w:rPr>
              <w:t>obtenir un accès en ligne continu, gratuit et libre au matériel et aux ressources concernant l</w:t>
            </w:r>
            <w:r w:rsidR="008C13C5" w:rsidRPr="00466C8D">
              <w:rPr>
                <w:szCs w:val="22"/>
                <w:lang w:val="fr-FR"/>
              </w:rPr>
              <w:t>’</w:t>
            </w:r>
            <w:r w:rsidRPr="00466C8D">
              <w:rPr>
                <w:szCs w:val="22"/>
                <w:lang w:val="fr-FR"/>
              </w:rPr>
              <w:t>innovation et le transfert de technologie.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Pour plus d</w:t>
            </w:r>
            <w:r w:rsidR="008C13C5" w:rsidRPr="00466C8D">
              <w:rPr>
                <w:szCs w:val="22"/>
                <w:lang w:val="fr-FR"/>
              </w:rPr>
              <w:t>’</w:t>
            </w:r>
            <w:r w:rsidRPr="00466C8D">
              <w:rPr>
                <w:szCs w:val="22"/>
                <w:lang w:val="fr-FR"/>
              </w:rPr>
              <w:t>efficacité, d</w:t>
            </w:r>
            <w:r w:rsidR="008C13C5" w:rsidRPr="00466C8D">
              <w:rPr>
                <w:szCs w:val="22"/>
                <w:lang w:val="fr-FR"/>
              </w:rPr>
              <w:t>’</w:t>
            </w:r>
            <w:r w:rsidRPr="00466C8D">
              <w:rPr>
                <w:szCs w:val="22"/>
                <w:lang w:val="fr-FR"/>
              </w:rPr>
              <w:t>efficience et de pertinence du matériel actuel et futur concernant l</w:t>
            </w:r>
            <w:r w:rsidR="008C13C5" w:rsidRPr="00466C8D">
              <w:rPr>
                <w:szCs w:val="22"/>
                <w:lang w:val="fr-FR"/>
              </w:rPr>
              <w:t>’</w:t>
            </w:r>
            <w:r w:rsidRPr="00466C8D">
              <w:rPr>
                <w:szCs w:val="22"/>
                <w:lang w:val="fr-FR"/>
              </w:rPr>
              <w:t>innovation et le transfert de technologie, les bureaux régionaux et les offices nationaux de l</w:t>
            </w:r>
            <w:r w:rsidR="008C13C5" w:rsidRPr="00466C8D">
              <w:rPr>
                <w:szCs w:val="22"/>
                <w:lang w:val="fr-FR"/>
              </w:rPr>
              <w:t>’</w:t>
            </w:r>
            <w:r w:rsidRPr="00466C8D">
              <w:rPr>
                <w:szCs w:val="22"/>
                <w:lang w:val="fr-FR"/>
              </w:rPr>
              <w:t>OMPI devraient établir des partenariats pour informer les parties prenantes nationales de la disponibilité de matériel en ligne et renvoyer des commentaires sur l</w:t>
            </w:r>
            <w:r w:rsidR="008C13C5" w:rsidRPr="00466C8D">
              <w:rPr>
                <w:szCs w:val="22"/>
                <w:lang w:val="fr-FR"/>
              </w:rPr>
              <w:t>’</w:t>
            </w:r>
            <w:r w:rsidRPr="00466C8D">
              <w:rPr>
                <w:szCs w:val="22"/>
                <w:lang w:val="fr-FR"/>
              </w:rPr>
              <w:t>expérience des utilisateurs au Secrétariat et aux États membres.</w:t>
            </w:r>
          </w:p>
        </w:tc>
      </w:tr>
    </w:tbl>
    <w:p w:rsidR="0098560D" w:rsidRPr="00466C8D" w:rsidRDefault="0098560D" w:rsidP="00570239">
      <w:pPr>
        <w:rPr>
          <w:szCs w:val="22"/>
          <w:lang w:val="fr-FR"/>
        </w:rPr>
      </w:pPr>
    </w:p>
    <w:p w:rsidR="0098560D" w:rsidRDefault="0098560D" w:rsidP="00570239">
      <w:pPr>
        <w:rPr>
          <w:szCs w:val="22"/>
          <w:lang w:val="fr-FR"/>
        </w:rPr>
      </w:pPr>
      <w:r w:rsidRPr="00466C8D">
        <w:rPr>
          <w:szCs w:val="22"/>
          <w:lang w:val="fr-FR"/>
        </w:rPr>
        <w:lastRenderedPageBreak/>
        <w:t>viii)</w:t>
      </w:r>
      <w:r w:rsidRPr="00466C8D">
        <w:rPr>
          <w:szCs w:val="22"/>
          <w:lang w:val="fr-FR"/>
        </w:rPr>
        <w:tab/>
        <w:t xml:space="preserve">Renforcement des capacités des institutions et des utilisateurs aux niveaux national, </w:t>
      </w:r>
      <w:proofErr w:type="spellStart"/>
      <w:r w:rsidRPr="00466C8D">
        <w:rPr>
          <w:szCs w:val="22"/>
          <w:lang w:val="fr-FR"/>
        </w:rPr>
        <w:t>sous</w:t>
      </w:r>
      <w:r w:rsidR="00466C8D" w:rsidRPr="00466C8D">
        <w:rPr>
          <w:szCs w:val="22"/>
          <w:lang w:val="fr-FR"/>
        </w:rPr>
        <w:noBreakHyphen/>
      </w:r>
      <w:r w:rsidRPr="00466C8D">
        <w:rPr>
          <w:szCs w:val="22"/>
          <w:lang w:val="fr-FR"/>
        </w:rPr>
        <w:t>régional</w:t>
      </w:r>
      <w:proofErr w:type="spellEnd"/>
      <w:r w:rsidRPr="00466C8D">
        <w:rPr>
          <w:szCs w:val="22"/>
          <w:lang w:val="fr-FR"/>
        </w:rPr>
        <w:t xml:space="preserve"> et régional</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DA_10_05 – Recommandation n° 10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385"/>
        <w:gridCol w:w="7300"/>
      </w:tblGrid>
      <w:tr w:rsidR="00466C8D" w:rsidRPr="00466C8D" w:rsidTr="00570239">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242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contextualSpacing/>
              <w:jc w:val="center"/>
              <w:rPr>
                <w:bCs/>
                <w:szCs w:val="22"/>
                <w:lang w:val="fr-FR"/>
              </w:rPr>
            </w:pPr>
            <w:r w:rsidRPr="00466C8D">
              <w:rPr>
                <w:bCs/>
                <w:szCs w:val="22"/>
                <w:lang w:val="fr-FR"/>
              </w:rPr>
              <w:t xml:space="preserve">PRINCIPALES RECOMMANDATIONS </w:t>
            </w:r>
            <w:r w:rsidRPr="00466C8D">
              <w:rPr>
                <w:bCs/>
                <w:szCs w:val="22"/>
                <w:lang w:val="fr-FR"/>
              </w:rPr>
              <w:br/>
              <w:t>DES ÉVALUATEURS</w:t>
            </w:r>
          </w:p>
        </w:tc>
      </w:tr>
      <w:tr w:rsidR="0098560D" w:rsidRPr="00917442" w:rsidTr="00570239">
        <w:tc>
          <w:tcPr>
            <w:tcW w:w="112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Ce projet vise :</w:t>
            </w:r>
          </w:p>
          <w:p w:rsidR="0098560D" w:rsidRPr="00466C8D" w:rsidRDefault="0098560D" w:rsidP="00570239">
            <w:pPr>
              <w:rPr>
                <w:szCs w:val="22"/>
                <w:lang w:val="fr-FR"/>
              </w:rPr>
            </w:pPr>
          </w:p>
          <w:p w:rsidR="0098560D" w:rsidRPr="00466C8D" w:rsidRDefault="0098560D" w:rsidP="00570239">
            <w:pPr>
              <w:rPr>
                <w:szCs w:val="22"/>
                <w:highlight w:val="yellow"/>
                <w:lang w:val="fr-FR"/>
              </w:rPr>
            </w:pPr>
            <w:r w:rsidRPr="00466C8D">
              <w:rPr>
                <w:szCs w:val="22"/>
                <w:lang w:val="fr-FR"/>
              </w:rPr>
              <w:t>a) à renforcer les capacités institutionnelles nationales en propriété intellectuelle grâce à l</w:t>
            </w:r>
            <w:r w:rsidR="008C13C5" w:rsidRPr="00466C8D">
              <w:rPr>
                <w:szCs w:val="22"/>
                <w:lang w:val="fr-FR"/>
              </w:rPr>
              <w:t>’</w:t>
            </w:r>
            <w:r w:rsidRPr="00466C8D">
              <w:rPr>
                <w:szCs w:val="22"/>
                <w:lang w:val="fr-FR"/>
              </w:rPr>
              <w:t>élaboration d</w:t>
            </w:r>
            <w:r w:rsidR="008C13C5" w:rsidRPr="00466C8D">
              <w:rPr>
                <w:szCs w:val="22"/>
                <w:lang w:val="fr-FR"/>
              </w:rPr>
              <w:t>’</w:t>
            </w:r>
            <w:r w:rsidRPr="00466C8D">
              <w:rPr>
                <w:szCs w:val="22"/>
                <w:lang w:val="fr-FR"/>
              </w:rPr>
              <w:t>une approche intégrée et d</w:t>
            </w:r>
            <w:r w:rsidR="008C13C5" w:rsidRPr="00466C8D">
              <w:rPr>
                <w:szCs w:val="22"/>
                <w:lang w:val="fr-FR"/>
              </w:rPr>
              <w:t>’</w:t>
            </w:r>
            <w:r w:rsidRPr="00466C8D">
              <w:rPr>
                <w:szCs w:val="22"/>
                <w:lang w:val="fr-FR"/>
              </w:rPr>
              <w:t>une méthode normalisée de formulation des stratégies nationales de propriété intellectuelle qui sont conformes aux besoins et aux priorités nationaux en matière de développement;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b) à renforcer les institutions régionales/</w:t>
            </w:r>
            <w:proofErr w:type="spellStart"/>
            <w:r w:rsidRPr="00466C8D">
              <w:rPr>
                <w:szCs w:val="22"/>
                <w:lang w:val="fr-FR"/>
              </w:rPr>
              <w:t>sous</w:t>
            </w:r>
            <w:r w:rsidR="00466C8D" w:rsidRPr="00466C8D">
              <w:rPr>
                <w:szCs w:val="22"/>
                <w:lang w:val="fr-FR"/>
              </w:rPr>
              <w:noBreakHyphen/>
            </w:r>
            <w:r w:rsidRPr="00466C8D">
              <w:rPr>
                <w:szCs w:val="22"/>
                <w:lang w:val="fr-FR"/>
              </w:rPr>
              <w:t>régionales</w:t>
            </w:r>
            <w:proofErr w:type="spellEnd"/>
            <w:r w:rsidRPr="00466C8D">
              <w:rPr>
                <w:szCs w:val="22"/>
                <w:lang w:val="fr-FR"/>
              </w:rPr>
              <w:t xml:space="preserve"> de propriété intellectuelle en fournissant une assistance pour l</w:t>
            </w:r>
            <w:r w:rsidR="008C13C5" w:rsidRPr="00466C8D">
              <w:rPr>
                <w:szCs w:val="22"/>
                <w:lang w:val="fr-FR"/>
              </w:rPr>
              <w:t>’</w:t>
            </w:r>
            <w:r w:rsidRPr="00466C8D">
              <w:rPr>
                <w:szCs w:val="22"/>
                <w:lang w:val="fr-FR"/>
              </w:rPr>
              <w:t xml:space="preserve">établissement de mécanismes de coopération </w:t>
            </w:r>
            <w:proofErr w:type="spellStart"/>
            <w:r w:rsidRPr="00466C8D">
              <w:rPr>
                <w:szCs w:val="22"/>
                <w:lang w:val="fr-FR"/>
              </w:rPr>
              <w:t>sous</w:t>
            </w:r>
            <w:r w:rsidR="00466C8D" w:rsidRPr="00466C8D">
              <w:rPr>
                <w:szCs w:val="22"/>
                <w:lang w:val="fr-FR"/>
              </w:rPr>
              <w:noBreakHyphen/>
            </w:r>
            <w:r w:rsidRPr="00466C8D">
              <w:rPr>
                <w:szCs w:val="22"/>
                <w:lang w:val="fr-FR"/>
              </w:rPr>
              <w:t>régionaux</w:t>
            </w:r>
            <w:proofErr w:type="spellEnd"/>
            <w:r w:rsidRPr="00466C8D">
              <w:rPr>
                <w:szCs w:val="22"/>
                <w:lang w:val="fr-FR"/>
              </w:rPr>
              <w:t>;  et</w:t>
            </w:r>
          </w:p>
          <w:p w:rsidR="0098560D" w:rsidRPr="00466C8D" w:rsidRDefault="0098560D" w:rsidP="00570239">
            <w:pPr>
              <w:rPr>
                <w:szCs w:val="22"/>
                <w:lang w:val="fr-FR"/>
              </w:rPr>
            </w:pPr>
          </w:p>
          <w:p w:rsidR="0098560D" w:rsidRPr="00466C8D" w:rsidRDefault="0098560D" w:rsidP="00570239">
            <w:pPr>
              <w:rPr>
                <w:szCs w:val="22"/>
                <w:highlight w:val="yellow"/>
                <w:lang w:val="fr-FR"/>
              </w:rPr>
            </w:pPr>
            <w:r w:rsidRPr="00466C8D">
              <w:rPr>
                <w:szCs w:val="22"/>
                <w:lang w:val="fr-FR"/>
              </w:rPr>
              <w:t>c) à renforcer les capacités des institutions de propriété intellectuelle ou d</w:t>
            </w:r>
            <w:r w:rsidR="008C13C5" w:rsidRPr="00466C8D">
              <w:rPr>
                <w:szCs w:val="22"/>
                <w:lang w:val="fr-FR"/>
              </w:rPr>
              <w:t>’</w:t>
            </w:r>
            <w:r w:rsidRPr="00466C8D">
              <w:rPr>
                <w:szCs w:val="22"/>
                <w:lang w:val="fr-FR"/>
              </w:rPr>
              <w:t>aide aux PME grâce à l</w:t>
            </w:r>
            <w:r w:rsidR="008C13C5" w:rsidRPr="00466C8D">
              <w:rPr>
                <w:szCs w:val="22"/>
                <w:lang w:val="fr-FR"/>
              </w:rPr>
              <w:t>’</w:t>
            </w:r>
            <w:r w:rsidRPr="00466C8D">
              <w:rPr>
                <w:szCs w:val="22"/>
                <w:lang w:val="fr-FR"/>
              </w:rPr>
              <w:t>élaboration d</w:t>
            </w:r>
            <w:r w:rsidR="008C13C5" w:rsidRPr="00466C8D">
              <w:rPr>
                <w:szCs w:val="22"/>
                <w:lang w:val="fr-FR"/>
              </w:rPr>
              <w:t>’</w:t>
            </w:r>
            <w:r w:rsidRPr="00466C8D">
              <w:rPr>
                <w:szCs w:val="22"/>
                <w:lang w:val="fr-FR"/>
              </w:rPr>
              <w:t>une série d</w:t>
            </w:r>
            <w:r w:rsidR="008C13C5" w:rsidRPr="00466C8D">
              <w:rPr>
                <w:szCs w:val="22"/>
                <w:lang w:val="fr-FR"/>
              </w:rPr>
              <w:t>’</w:t>
            </w:r>
            <w:r w:rsidRPr="00466C8D">
              <w:rPr>
                <w:szCs w:val="22"/>
                <w:lang w:val="fr-FR"/>
              </w:rPr>
              <w:t>outils et d</w:t>
            </w:r>
            <w:r w:rsidR="008C13C5" w:rsidRPr="00466C8D">
              <w:rPr>
                <w:szCs w:val="22"/>
                <w:lang w:val="fr-FR"/>
              </w:rPr>
              <w:t>’</w:t>
            </w:r>
            <w:r w:rsidRPr="00466C8D">
              <w:rPr>
                <w:szCs w:val="22"/>
                <w:lang w:val="fr-FR"/>
              </w:rPr>
              <w:t xml:space="preserve">activités de formation.  </w:t>
            </w:r>
          </w:p>
        </w:tc>
        <w:tc>
          <w:tcPr>
            <w:tcW w:w="145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Les six pays pilotes ont formulé des projets de stratégies nationales en matière de propriété intellectuelle ainsi que des plans d</w:t>
            </w:r>
            <w:r w:rsidR="008C13C5" w:rsidRPr="00466C8D">
              <w:rPr>
                <w:szCs w:val="22"/>
                <w:lang w:val="fr-FR"/>
              </w:rPr>
              <w:t>’</w:t>
            </w:r>
            <w:r w:rsidRPr="00466C8D">
              <w:rPr>
                <w:szCs w:val="22"/>
                <w:lang w:val="fr-FR"/>
              </w:rPr>
              <w:t>action utilisant la méthodologie proposée par l</w:t>
            </w:r>
            <w:r w:rsidR="008C13C5" w:rsidRPr="00466C8D">
              <w:rPr>
                <w:szCs w:val="22"/>
                <w:lang w:val="fr-FR"/>
              </w:rPr>
              <w:t>’</w:t>
            </w:r>
            <w:r w:rsidRPr="00466C8D">
              <w:rPr>
                <w:szCs w:val="22"/>
                <w:lang w:val="fr-FR"/>
              </w:rPr>
              <w:t>OMPI et ont présenté pour approbation des documents de stratégie à leurs gouvernements respectifs.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groupe d</w:t>
            </w:r>
            <w:r w:rsidR="008C13C5" w:rsidRPr="00466C8D">
              <w:rPr>
                <w:szCs w:val="22"/>
                <w:lang w:val="fr-FR"/>
              </w:rPr>
              <w:t>’</w:t>
            </w:r>
            <w:r w:rsidRPr="00466C8D">
              <w:rPr>
                <w:szCs w:val="22"/>
                <w:lang w:val="fr-FR"/>
              </w:rPr>
              <w:t>experts nationaux et internationaux expérimentés a été créé afin d</w:t>
            </w:r>
            <w:r w:rsidR="008C13C5" w:rsidRPr="00466C8D">
              <w:rPr>
                <w:szCs w:val="22"/>
                <w:lang w:val="fr-FR"/>
              </w:rPr>
              <w:t>’</w:t>
            </w:r>
            <w:r w:rsidRPr="00466C8D">
              <w:rPr>
                <w:szCs w:val="22"/>
                <w:lang w:val="fr-FR"/>
              </w:rPr>
              <w:t>aider d</w:t>
            </w:r>
            <w:r w:rsidR="008C13C5" w:rsidRPr="00466C8D">
              <w:rPr>
                <w:szCs w:val="22"/>
                <w:lang w:val="fr-FR"/>
              </w:rPr>
              <w:t>’</w:t>
            </w:r>
            <w:r w:rsidRPr="00466C8D">
              <w:rPr>
                <w:szCs w:val="22"/>
                <w:lang w:val="fr-FR"/>
              </w:rPr>
              <w:t>autres pays potentiellement intéressés à définir leur stratégie en matière de propriété intellectuelle.</w:t>
            </w:r>
          </w:p>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dixième session du comité (CDIP/10/7) est disponible à l</w:t>
            </w:r>
            <w:r w:rsidR="008C13C5" w:rsidRPr="00466C8D">
              <w:rPr>
                <w:szCs w:val="22"/>
                <w:lang w:val="fr-FR"/>
              </w:rPr>
              <w:t>’</w:t>
            </w:r>
            <w:r w:rsidRPr="00466C8D">
              <w:rPr>
                <w:szCs w:val="22"/>
                <w:lang w:val="fr-FR"/>
              </w:rPr>
              <w:t xml:space="preserve">adresse </w:t>
            </w:r>
            <w:hyperlink r:id="rId40" w:history="1">
              <w:r w:rsidRPr="00466C8D">
                <w:rPr>
                  <w:rStyle w:val="Hyperlink"/>
                  <w:color w:val="auto"/>
                  <w:szCs w:val="22"/>
                  <w:lang w:val="fr-FR"/>
                </w:rPr>
                <w:t>http://www.wipo.int/meetings/fr/doc_details.jsp?doc_id=219342</w:t>
              </w:r>
            </w:hyperlink>
          </w:p>
        </w:tc>
        <w:tc>
          <w:tcPr>
            <w:tcW w:w="2422" w:type="pct"/>
            <w:shd w:val="clear" w:color="auto" w:fill="auto"/>
            <w:tcMar>
              <w:top w:w="113" w:type="dxa"/>
              <w:bottom w:w="113" w:type="dxa"/>
            </w:tcMar>
          </w:tcPr>
          <w:p w:rsidR="0098560D" w:rsidRPr="00466C8D" w:rsidRDefault="0098560D" w:rsidP="00570239">
            <w:pPr>
              <w:contextualSpacing/>
              <w:rPr>
                <w:bCs/>
                <w:szCs w:val="22"/>
                <w:lang w:val="fr-FR"/>
              </w:rPr>
            </w:pPr>
            <w:r w:rsidRPr="00466C8D">
              <w:rPr>
                <w:bCs/>
                <w:szCs w:val="22"/>
                <w:lang w:val="fr-FR"/>
              </w:rPr>
              <w:t>i) Selon la Division de la coordination du Plan d</w:t>
            </w:r>
            <w:r w:rsidR="008C13C5" w:rsidRPr="00466C8D">
              <w:rPr>
                <w:bCs/>
                <w:szCs w:val="22"/>
                <w:lang w:val="fr-FR"/>
              </w:rPr>
              <w:t>’</w:t>
            </w:r>
            <w:r w:rsidRPr="00466C8D">
              <w:rPr>
                <w:bCs/>
                <w:szCs w:val="22"/>
                <w:lang w:val="fr-FR"/>
              </w:rPr>
              <w:t>action pour le développement et la Section de la gestion et de l</w:t>
            </w:r>
            <w:r w:rsidR="008C13C5" w:rsidRPr="00466C8D">
              <w:rPr>
                <w:bCs/>
                <w:szCs w:val="22"/>
                <w:lang w:val="fr-FR"/>
              </w:rPr>
              <w:t>’</w:t>
            </w:r>
            <w:r w:rsidRPr="00466C8D">
              <w:rPr>
                <w:bCs/>
                <w:szCs w:val="22"/>
                <w:lang w:val="fr-FR"/>
              </w:rPr>
              <w:t>exécution des programmes :</w:t>
            </w:r>
          </w:p>
          <w:p w:rsidR="0098560D" w:rsidRPr="00466C8D" w:rsidRDefault="0098560D" w:rsidP="00570239">
            <w:pPr>
              <w:contextualSpacing/>
              <w:rPr>
                <w:bCs/>
                <w:szCs w:val="22"/>
                <w:lang w:val="fr-FR"/>
              </w:rPr>
            </w:pPr>
          </w:p>
          <w:p w:rsidR="0098560D" w:rsidRPr="00466C8D" w:rsidRDefault="0098560D" w:rsidP="0098560D">
            <w:pPr>
              <w:pStyle w:val="ListParagraph"/>
              <w:numPr>
                <w:ilvl w:val="0"/>
                <w:numId w:val="41"/>
              </w:numPr>
              <w:spacing w:after="0" w:line="240" w:lineRule="auto"/>
              <w:rPr>
                <w:rFonts w:ascii="Arial" w:hAnsi="Arial" w:cs="Arial"/>
                <w:bCs/>
                <w:lang w:val="fr-FR"/>
              </w:rPr>
            </w:pPr>
            <w:r w:rsidRPr="00466C8D">
              <w:rPr>
                <w:rFonts w:ascii="Arial" w:hAnsi="Arial" w:cs="Arial"/>
                <w:bCs/>
                <w:lang w:val="fr-FR"/>
              </w:rPr>
              <w:t>Les nouveaux projets devraient être fondés sur une conception et une gestion plus rigoureuses.</w:t>
            </w:r>
          </w:p>
          <w:p w:rsidR="0098560D" w:rsidRPr="00466C8D" w:rsidRDefault="0098560D" w:rsidP="00570239">
            <w:pPr>
              <w:contextualSpacing/>
              <w:rPr>
                <w:bCs/>
                <w:szCs w:val="22"/>
                <w:lang w:val="fr-FR"/>
              </w:rPr>
            </w:pPr>
          </w:p>
          <w:p w:rsidR="0098560D" w:rsidRPr="00466C8D" w:rsidRDefault="0098560D" w:rsidP="0098560D">
            <w:pPr>
              <w:pStyle w:val="ListParagraph"/>
              <w:numPr>
                <w:ilvl w:val="0"/>
                <w:numId w:val="41"/>
              </w:numPr>
              <w:spacing w:after="0" w:line="240" w:lineRule="auto"/>
              <w:rPr>
                <w:rFonts w:ascii="Arial" w:hAnsi="Arial" w:cs="Arial"/>
                <w:bCs/>
                <w:lang w:val="fr-FR"/>
              </w:rPr>
            </w:pPr>
            <w:r w:rsidRPr="00466C8D">
              <w:rPr>
                <w:rFonts w:ascii="Arial" w:hAnsi="Arial" w:cs="Arial"/>
                <w:bCs/>
                <w:lang w:val="fr-FR"/>
              </w:rPr>
              <w:t>Le descriptif de projet devrait avoir un objectif général et reposer sur une évaluation précise des risques fondée sur des hypothèses et des stratégies d</w:t>
            </w:r>
            <w:r w:rsidR="008C13C5" w:rsidRPr="00466C8D">
              <w:rPr>
                <w:rFonts w:ascii="Arial" w:hAnsi="Arial" w:cs="Arial"/>
                <w:bCs/>
                <w:lang w:val="fr-FR"/>
              </w:rPr>
              <w:t>’</w:t>
            </w:r>
            <w:r w:rsidRPr="00466C8D">
              <w:rPr>
                <w:rFonts w:ascii="Arial" w:hAnsi="Arial" w:cs="Arial"/>
                <w:bCs/>
                <w:lang w:val="fr-FR"/>
              </w:rPr>
              <w:t>atténuation des risques, une stratégie de communication et un programme de transition.</w:t>
            </w:r>
          </w:p>
          <w:p w:rsidR="0098560D" w:rsidRPr="00466C8D" w:rsidRDefault="0098560D" w:rsidP="00570239">
            <w:pPr>
              <w:pStyle w:val="ListParagraph"/>
              <w:rPr>
                <w:rFonts w:ascii="Arial" w:hAnsi="Arial" w:cs="Arial"/>
                <w:bCs/>
                <w:lang w:val="fr-FR"/>
              </w:rPr>
            </w:pPr>
          </w:p>
          <w:p w:rsidR="0098560D" w:rsidRPr="00466C8D" w:rsidRDefault="0098560D" w:rsidP="00570239">
            <w:pPr>
              <w:pStyle w:val="ListParagraph"/>
              <w:rPr>
                <w:rFonts w:ascii="Arial" w:hAnsi="Arial" w:cs="Arial"/>
                <w:bCs/>
                <w:lang w:val="fr-FR"/>
              </w:rPr>
            </w:pPr>
          </w:p>
          <w:p w:rsidR="0098560D" w:rsidRPr="00466C8D" w:rsidRDefault="0098560D" w:rsidP="00570239">
            <w:pPr>
              <w:contextualSpacing/>
              <w:rPr>
                <w:bCs/>
                <w:szCs w:val="22"/>
                <w:lang w:val="fr-FR"/>
              </w:rPr>
            </w:pPr>
            <w:r w:rsidRPr="00466C8D">
              <w:rPr>
                <w:bCs/>
                <w:szCs w:val="22"/>
                <w:lang w:val="fr-FR"/>
              </w:rPr>
              <w:t>ii) Du point de vue des résultats :</w:t>
            </w:r>
          </w:p>
          <w:p w:rsidR="0098560D" w:rsidRPr="00466C8D" w:rsidRDefault="0098560D" w:rsidP="00570239">
            <w:pPr>
              <w:contextualSpacing/>
              <w:rPr>
                <w:bCs/>
                <w:szCs w:val="22"/>
                <w:lang w:val="fr-FR"/>
              </w:rPr>
            </w:pPr>
          </w:p>
          <w:p w:rsidR="0098560D" w:rsidRPr="00466C8D" w:rsidRDefault="0098560D" w:rsidP="00570239">
            <w:pPr>
              <w:rPr>
                <w:bCs/>
                <w:szCs w:val="22"/>
                <w:lang w:val="fr-FR"/>
              </w:rPr>
            </w:pPr>
            <w:r w:rsidRPr="00466C8D">
              <w:rPr>
                <w:bCs/>
                <w:szCs w:val="22"/>
                <w:lang w:val="fr-FR"/>
              </w:rPr>
              <w:t>Nécessité d</w:t>
            </w:r>
            <w:r w:rsidR="008C13C5" w:rsidRPr="00466C8D">
              <w:rPr>
                <w:bCs/>
                <w:szCs w:val="22"/>
                <w:lang w:val="fr-FR"/>
              </w:rPr>
              <w:t>’</w:t>
            </w:r>
            <w:r w:rsidRPr="00466C8D">
              <w:rPr>
                <w:bCs/>
                <w:szCs w:val="22"/>
                <w:lang w:val="fr-FR"/>
              </w:rPr>
              <w:t>établir un lien clair et logique entre les résultats et les indicateurs de réussite;  l</w:t>
            </w:r>
            <w:r w:rsidR="008C13C5" w:rsidRPr="00466C8D">
              <w:rPr>
                <w:bCs/>
                <w:szCs w:val="22"/>
                <w:lang w:val="fr-FR"/>
              </w:rPr>
              <w:t>’</w:t>
            </w:r>
            <w:r w:rsidRPr="00466C8D">
              <w:rPr>
                <w:bCs/>
                <w:szCs w:val="22"/>
                <w:lang w:val="fr-FR"/>
              </w:rPr>
              <w:t>utilisation d</w:t>
            </w:r>
            <w:r w:rsidR="008C13C5" w:rsidRPr="00466C8D">
              <w:rPr>
                <w:bCs/>
                <w:szCs w:val="22"/>
                <w:lang w:val="fr-FR"/>
              </w:rPr>
              <w:t>’</w:t>
            </w:r>
            <w:r w:rsidRPr="00466C8D">
              <w:rPr>
                <w:bCs/>
                <w:szCs w:val="22"/>
                <w:lang w:val="fr-FR"/>
              </w:rPr>
              <w:t>un cadre logique devrait être envisagée à cet éga</w:t>
            </w:r>
            <w:r w:rsidR="00466C8D" w:rsidRPr="00466C8D">
              <w:rPr>
                <w:bCs/>
                <w:szCs w:val="22"/>
                <w:lang w:val="fr-FR"/>
              </w:rPr>
              <w:t>rd.  Ce</w:t>
            </w:r>
            <w:r w:rsidRPr="00466C8D">
              <w:rPr>
                <w:bCs/>
                <w:szCs w:val="22"/>
                <w:lang w:val="fr-FR"/>
              </w:rPr>
              <w:t>la peut comprendre des indications sur la façon dont les stratégies de mise en œuvre choisies vont garantir que les résultats conduisent aux indicateurs de réussite et aux retombées escomptés.</w:t>
            </w:r>
          </w:p>
          <w:p w:rsidR="0098560D" w:rsidRPr="00466C8D" w:rsidRDefault="0098560D" w:rsidP="00570239">
            <w:pPr>
              <w:rPr>
                <w:bCs/>
                <w:szCs w:val="22"/>
                <w:lang w:val="fr-FR"/>
              </w:rPr>
            </w:pPr>
          </w:p>
          <w:p w:rsidR="0098560D" w:rsidRPr="00466C8D" w:rsidRDefault="0098560D" w:rsidP="00570239">
            <w:pPr>
              <w:rPr>
                <w:bCs/>
                <w:szCs w:val="22"/>
                <w:lang w:val="fr-FR"/>
              </w:rPr>
            </w:pPr>
            <w:r w:rsidRPr="00466C8D">
              <w:rPr>
                <w:bCs/>
                <w:szCs w:val="22"/>
                <w:lang w:val="fr-FR"/>
              </w:rPr>
              <w:t>iii) Pour pouvoir évaluer correctement la rentabilité des projets, il conviendrait de mettre en œuvre un système qui permette de surveiller les activités menées dans le cadre des projets relatifs au Plan d</w:t>
            </w:r>
            <w:r w:rsidR="008C13C5" w:rsidRPr="00466C8D">
              <w:rPr>
                <w:bCs/>
                <w:szCs w:val="22"/>
                <w:lang w:val="fr-FR"/>
              </w:rPr>
              <w:t>’</w:t>
            </w:r>
            <w:r w:rsidRPr="00466C8D">
              <w:rPr>
                <w:bCs/>
                <w:szCs w:val="22"/>
                <w:lang w:val="fr-FR"/>
              </w:rPr>
              <w:t>action de l</w:t>
            </w:r>
            <w:r w:rsidR="008C13C5" w:rsidRPr="00466C8D">
              <w:rPr>
                <w:bCs/>
                <w:szCs w:val="22"/>
                <w:lang w:val="fr-FR"/>
              </w:rPr>
              <w:t>’</w:t>
            </w:r>
            <w:r w:rsidRPr="00466C8D">
              <w:rPr>
                <w:bCs/>
                <w:szCs w:val="22"/>
                <w:lang w:val="fr-FR"/>
              </w:rPr>
              <w:t>OMPI pour le développement et d</w:t>
            </w:r>
            <w:r w:rsidR="008C13C5" w:rsidRPr="00466C8D">
              <w:rPr>
                <w:bCs/>
                <w:szCs w:val="22"/>
                <w:lang w:val="fr-FR"/>
              </w:rPr>
              <w:t>’</w:t>
            </w:r>
            <w:r w:rsidRPr="00466C8D">
              <w:rPr>
                <w:bCs/>
                <w:szCs w:val="22"/>
                <w:lang w:val="fr-FR"/>
              </w:rPr>
              <w:t>établir des rapports à cet égard.</w:t>
            </w:r>
          </w:p>
          <w:p w:rsidR="0098560D" w:rsidRPr="00466C8D" w:rsidRDefault="0098560D" w:rsidP="00570239">
            <w:pPr>
              <w:rPr>
                <w:bCs/>
                <w:szCs w:val="22"/>
                <w:lang w:val="fr-FR"/>
              </w:rPr>
            </w:pPr>
            <w:r w:rsidRPr="00466C8D">
              <w:rPr>
                <w:bCs/>
                <w:szCs w:val="22"/>
                <w:lang w:val="fr-FR"/>
              </w:rPr>
              <w:t xml:space="preserve">Les chefs de projet devraient également, dans le cadre de la </w:t>
            </w:r>
            <w:r w:rsidRPr="00466C8D">
              <w:rPr>
                <w:bCs/>
                <w:szCs w:val="22"/>
                <w:lang w:val="fr-FR"/>
              </w:rPr>
              <w:lastRenderedPageBreak/>
              <w:t>surveillance du projet, veiller à contrôler les dépenses par catégorie de dépense et d</w:t>
            </w:r>
            <w:r w:rsidR="008C13C5" w:rsidRPr="00466C8D">
              <w:rPr>
                <w:bCs/>
                <w:szCs w:val="22"/>
                <w:lang w:val="fr-FR"/>
              </w:rPr>
              <w:t>’</w:t>
            </w:r>
            <w:r w:rsidRPr="00466C8D">
              <w:rPr>
                <w:bCs/>
                <w:szCs w:val="22"/>
                <w:lang w:val="fr-FR"/>
              </w:rPr>
              <w:t>activité pour les projets approuvés.</w:t>
            </w:r>
          </w:p>
          <w:p w:rsidR="0098560D" w:rsidRPr="00466C8D" w:rsidRDefault="0098560D" w:rsidP="00570239">
            <w:pPr>
              <w:rPr>
                <w:bCs/>
                <w:szCs w:val="22"/>
                <w:lang w:val="fr-FR"/>
              </w:rPr>
            </w:pPr>
          </w:p>
          <w:p w:rsidR="0098560D" w:rsidRPr="00466C8D" w:rsidRDefault="0098560D" w:rsidP="00570239">
            <w:pPr>
              <w:rPr>
                <w:bCs/>
                <w:szCs w:val="22"/>
                <w:lang w:val="fr-FR"/>
              </w:rPr>
            </w:pPr>
            <w:r w:rsidRPr="00466C8D">
              <w:rPr>
                <w:bCs/>
                <w:szCs w:val="22"/>
                <w:lang w:val="fr-FR"/>
              </w:rPr>
              <w:t>iv) Durabilité sur le plus long terme :</w:t>
            </w:r>
          </w:p>
          <w:p w:rsidR="0098560D" w:rsidRPr="00466C8D" w:rsidRDefault="0098560D" w:rsidP="00570239">
            <w:pPr>
              <w:rPr>
                <w:bCs/>
                <w:szCs w:val="22"/>
                <w:lang w:val="fr-FR"/>
              </w:rPr>
            </w:pPr>
          </w:p>
          <w:p w:rsidR="0098560D" w:rsidRPr="00466C8D" w:rsidRDefault="0098560D" w:rsidP="0098560D">
            <w:pPr>
              <w:pStyle w:val="ListParagraph"/>
              <w:numPr>
                <w:ilvl w:val="0"/>
                <w:numId w:val="42"/>
              </w:numPr>
              <w:spacing w:after="0" w:line="240" w:lineRule="auto"/>
              <w:rPr>
                <w:rFonts w:ascii="Arial" w:hAnsi="Arial" w:cs="Arial"/>
                <w:lang w:val="fr-FR"/>
              </w:rPr>
            </w:pPr>
            <w:r w:rsidRPr="00466C8D">
              <w:rPr>
                <w:rFonts w:ascii="Arial" w:hAnsi="Arial" w:cs="Arial"/>
                <w:lang w:val="fr-FR"/>
              </w:rPr>
              <w:t>Nécessité d</w:t>
            </w:r>
            <w:r w:rsidR="008C13C5" w:rsidRPr="00466C8D">
              <w:rPr>
                <w:rFonts w:ascii="Arial" w:hAnsi="Arial" w:cs="Arial"/>
                <w:lang w:val="fr-FR"/>
              </w:rPr>
              <w:t>’</w:t>
            </w:r>
            <w:r w:rsidRPr="00466C8D">
              <w:rPr>
                <w:rFonts w:ascii="Arial" w:hAnsi="Arial" w:cs="Arial"/>
                <w:lang w:val="fr-FR"/>
              </w:rPr>
              <w:t>élaborer un programme de transition pour intégrer les initiatives du projet dans le programme et budget ordinaire ou pour transférer la responsabilité des activités ou du suivi aux États membres bénéficiaires.</w:t>
            </w:r>
          </w:p>
          <w:p w:rsidR="0098560D" w:rsidRPr="00466C8D" w:rsidRDefault="0098560D" w:rsidP="00570239">
            <w:pPr>
              <w:rPr>
                <w:szCs w:val="22"/>
                <w:lang w:val="fr-FR"/>
              </w:rPr>
            </w:pPr>
          </w:p>
          <w:p w:rsidR="0098560D" w:rsidRPr="00466C8D" w:rsidRDefault="0098560D" w:rsidP="0098560D">
            <w:pPr>
              <w:pStyle w:val="ListParagraph"/>
              <w:numPr>
                <w:ilvl w:val="0"/>
                <w:numId w:val="42"/>
              </w:numPr>
              <w:spacing w:after="0" w:line="240" w:lineRule="auto"/>
              <w:rPr>
                <w:rFonts w:ascii="Arial" w:hAnsi="Arial" w:cs="Arial"/>
                <w:lang w:val="fr-FR"/>
              </w:rPr>
            </w:pPr>
            <w:r w:rsidRPr="00466C8D">
              <w:rPr>
                <w:rFonts w:ascii="Arial" w:hAnsi="Arial" w:cs="Arial"/>
                <w:lang w:val="fr-FR"/>
              </w:rPr>
              <w:t>Nécessité d</w:t>
            </w:r>
            <w:r w:rsidR="008C13C5" w:rsidRPr="00466C8D">
              <w:rPr>
                <w:rFonts w:ascii="Arial" w:hAnsi="Arial" w:cs="Arial"/>
                <w:lang w:val="fr-FR"/>
              </w:rPr>
              <w:t>’</w:t>
            </w:r>
            <w:r w:rsidRPr="00466C8D">
              <w:rPr>
                <w:rFonts w:ascii="Arial" w:hAnsi="Arial" w:cs="Arial"/>
                <w:lang w:val="fr-FR"/>
              </w:rPr>
              <w:t>intégrer le projet dans les activités des bureaux, dans celles de la Section des PME de la Division de l</w:t>
            </w:r>
            <w:r w:rsidR="008C13C5" w:rsidRPr="00466C8D">
              <w:rPr>
                <w:rFonts w:ascii="Arial" w:hAnsi="Arial" w:cs="Arial"/>
                <w:lang w:val="fr-FR"/>
              </w:rPr>
              <w:t>’</w:t>
            </w:r>
            <w:r w:rsidRPr="00466C8D">
              <w:rPr>
                <w:rFonts w:ascii="Arial" w:hAnsi="Arial" w:cs="Arial"/>
                <w:lang w:val="fr-FR"/>
              </w:rPr>
              <w:t>innovation et dans le programme ordinaire de l</w:t>
            </w:r>
            <w:r w:rsidR="008C13C5" w:rsidRPr="00466C8D">
              <w:rPr>
                <w:rFonts w:ascii="Arial" w:hAnsi="Arial" w:cs="Arial"/>
                <w:lang w:val="fr-FR"/>
              </w:rPr>
              <w:t>’</w:t>
            </w:r>
            <w:r w:rsidRPr="00466C8D">
              <w:rPr>
                <w:rFonts w:ascii="Arial" w:hAnsi="Arial" w:cs="Arial"/>
                <w:lang w:val="fr-FR"/>
              </w:rPr>
              <w:t>OMPI ou de le mettre entre les mains des pays bénéficiaires.</w:t>
            </w:r>
          </w:p>
          <w:p w:rsidR="0098560D" w:rsidRPr="00466C8D" w:rsidRDefault="0098560D" w:rsidP="00570239">
            <w:pPr>
              <w:rPr>
                <w:szCs w:val="22"/>
                <w:lang w:val="fr-FR"/>
              </w:rPr>
            </w:pPr>
          </w:p>
          <w:p w:rsidR="0098560D" w:rsidRPr="00466C8D" w:rsidRDefault="0098560D" w:rsidP="0098560D">
            <w:pPr>
              <w:pStyle w:val="ListParagraph"/>
              <w:numPr>
                <w:ilvl w:val="0"/>
                <w:numId w:val="42"/>
              </w:numPr>
              <w:spacing w:after="0" w:line="240" w:lineRule="auto"/>
              <w:rPr>
                <w:rFonts w:ascii="Arial" w:hAnsi="Arial" w:cs="Arial"/>
                <w:lang w:val="fr-FR"/>
              </w:rPr>
            </w:pPr>
            <w:r w:rsidRPr="00466C8D">
              <w:rPr>
                <w:rFonts w:ascii="Arial" w:hAnsi="Arial" w:cs="Arial"/>
                <w:lang w:val="fr-FR"/>
              </w:rPr>
              <w:t>Aider les autres États membres n</w:t>
            </w:r>
            <w:r w:rsidR="008C13C5" w:rsidRPr="00466C8D">
              <w:rPr>
                <w:rFonts w:ascii="Arial" w:hAnsi="Arial" w:cs="Arial"/>
                <w:lang w:val="fr-FR"/>
              </w:rPr>
              <w:t>’</w:t>
            </w:r>
            <w:r w:rsidRPr="00466C8D">
              <w:rPr>
                <w:rFonts w:ascii="Arial" w:hAnsi="Arial" w:cs="Arial"/>
                <w:lang w:val="fr-FR"/>
              </w:rPr>
              <w:t xml:space="preserve">ayant pas pu bénéficier de la phase pilote à utiliser ou adapter les méthodes et les outils élaborés dans le projet.  </w:t>
            </w:r>
          </w:p>
        </w:tc>
      </w:tr>
    </w:tbl>
    <w:p w:rsidR="0098560D" w:rsidRPr="00466C8D" w:rsidRDefault="0098560D" w:rsidP="00570239">
      <w:pPr>
        <w:outlineLvl w:val="0"/>
        <w:rPr>
          <w:bCs/>
          <w:szCs w:val="22"/>
          <w:u w:val="single"/>
          <w:lang w:val="fr-FR"/>
        </w:rPr>
      </w:pPr>
    </w:p>
    <w:p w:rsidR="0098560D" w:rsidRPr="00466C8D" w:rsidRDefault="0098560D" w:rsidP="00570239">
      <w:pPr>
        <w:spacing w:after="200"/>
        <w:rPr>
          <w:bCs/>
          <w:szCs w:val="22"/>
          <w:u w:val="single"/>
          <w:lang w:val="fr-FR"/>
        </w:rPr>
      </w:pPr>
    </w:p>
    <w:p w:rsidR="0098560D" w:rsidRPr="00466C8D" w:rsidRDefault="0098560D" w:rsidP="00570239">
      <w:pPr>
        <w:rPr>
          <w:bCs/>
          <w:szCs w:val="22"/>
          <w:u w:val="single"/>
          <w:lang w:val="fr-FR"/>
        </w:rPr>
      </w:pPr>
      <w:r w:rsidRPr="00466C8D">
        <w:rPr>
          <w:bCs/>
          <w:szCs w:val="22"/>
          <w:u w:val="single"/>
          <w:lang w:val="fr-FR"/>
        </w:rPr>
        <w:br w:type="page"/>
      </w:r>
    </w:p>
    <w:p w:rsidR="0098560D" w:rsidRPr="00466C8D" w:rsidRDefault="0098560D" w:rsidP="00570239">
      <w:pPr>
        <w:pStyle w:val="Heading3"/>
        <w:rPr>
          <w:szCs w:val="22"/>
          <w:lang w:val="fr-FR"/>
        </w:rPr>
      </w:pPr>
      <w:r w:rsidRPr="00466C8D">
        <w:rPr>
          <w:szCs w:val="22"/>
          <w:lang w:val="fr-FR"/>
        </w:rPr>
        <w:lastRenderedPageBreak/>
        <w:t>Projets thématiques</w:t>
      </w:r>
    </w:p>
    <w:p w:rsidR="0098560D" w:rsidRPr="00466C8D" w:rsidRDefault="0098560D" w:rsidP="00570239">
      <w:pPr>
        <w:rPr>
          <w:szCs w:val="22"/>
          <w:lang w:val="fr-FR"/>
        </w:rPr>
      </w:pPr>
    </w:p>
    <w:p w:rsidR="0098560D" w:rsidRDefault="0098560D" w:rsidP="00570239">
      <w:pPr>
        <w:rPr>
          <w:szCs w:val="22"/>
          <w:lang w:val="fr-FR"/>
        </w:rPr>
      </w:pPr>
      <w:r w:rsidRPr="00466C8D">
        <w:rPr>
          <w:szCs w:val="22"/>
          <w:lang w:val="fr-FR"/>
        </w:rPr>
        <w:t xml:space="preserve">ix) </w:t>
      </w:r>
      <w:r w:rsidRPr="00466C8D">
        <w:rPr>
          <w:szCs w:val="22"/>
          <w:lang w:val="fr-FR"/>
        </w:rPr>
        <w:tab/>
        <w:t>Propriété intellectuelle et domaine public</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DA_16_20_01 – Recommandations n</w:t>
      </w:r>
      <w:r w:rsidRPr="00466C8D">
        <w:rPr>
          <w:szCs w:val="22"/>
          <w:vertAlign w:val="superscript"/>
          <w:lang w:val="fr-FR"/>
        </w:rPr>
        <w:t>os</w:t>
      </w:r>
      <w:r w:rsidRPr="00466C8D">
        <w:rPr>
          <w:szCs w:val="22"/>
          <w:lang w:val="fr-FR"/>
        </w:rPr>
        <w:t xml:space="preserve"> 16, 20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458"/>
      </w:tblGrid>
      <w:tr w:rsidR="00466C8D" w:rsidRPr="00466C8D" w:rsidTr="0057023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DESCRIPTION SUCCINCTE</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RÉALISATIONS </w:t>
            </w:r>
            <w:r w:rsidRPr="00466C8D">
              <w:rPr>
                <w:bCs/>
                <w:szCs w:val="22"/>
                <w:lang w:val="fr-FR"/>
              </w:rPr>
              <w:br/>
              <w:t>ET RÉSULTATS OBTENUS</w:t>
            </w:r>
          </w:p>
        </w:tc>
        <w:tc>
          <w:tcPr>
            <w:tcW w:w="18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RECOMMANDATIONS </w:t>
            </w:r>
            <w:r w:rsidRPr="00466C8D">
              <w:rPr>
                <w:bCs/>
                <w:szCs w:val="22"/>
                <w:lang w:val="fr-FR"/>
              </w:rPr>
              <w:br/>
              <w:t>DES ÉVALUATEURS</w:t>
            </w:r>
          </w:p>
        </w:tc>
      </w:tr>
      <w:tr w:rsidR="0098560D" w:rsidRPr="00917442" w:rsidTr="00570239">
        <w:tc>
          <w:tcPr>
            <w:tcW w:w="1101"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Compte tenu de l</w:t>
            </w:r>
            <w:r w:rsidR="008C13C5" w:rsidRPr="00466C8D">
              <w:rPr>
                <w:szCs w:val="22"/>
                <w:lang w:val="fr-FR"/>
              </w:rPr>
              <w:t>’</w:t>
            </w:r>
            <w:r w:rsidRPr="00466C8D">
              <w:rPr>
                <w:szCs w:val="22"/>
                <w:lang w:val="fr-FR"/>
              </w:rPr>
              <w:t>importance que revêt le domaine public, ce projet comprendra une série d</w:t>
            </w:r>
            <w:r w:rsidR="008C13C5" w:rsidRPr="00466C8D">
              <w:rPr>
                <w:szCs w:val="22"/>
                <w:lang w:val="fr-FR"/>
              </w:rPr>
              <w:t>’</w:t>
            </w:r>
            <w:r w:rsidRPr="00466C8D">
              <w:rPr>
                <w:szCs w:val="22"/>
                <w:lang w:val="fr-FR"/>
              </w:rPr>
              <w:t>enquêtes et d</w:t>
            </w:r>
            <w:r w:rsidR="008C13C5" w:rsidRPr="00466C8D">
              <w:rPr>
                <w:szCs w:val="22"/>
                <w:lang w:val="fr-FR"/>
              </w:rPr>
              <w:t>’</w:t>
            </w:r>
            <w:r w:rsidRPr="00466C8D">
              <w:rPr>
                <w:szCs w:val="22"/>
                <w:lang w:val="fr-FR"/>
              </w:rPr>
              <w:t>études qui permettront d</w:t>
            </w:r>
            <w:r w:rsidR="008C13C5" w:rsidRPr="00466C8D">
              <w:rPr>
                <w:szCs w:val="22"/>
                <w:lang w:val="fr-FR"/>
              </w:rPr>
              <w:t>’</w:t>
            </w:r>
            <w:r w:rsidRPr="00466C8D">
              <w:rPr>
                <w:szCs w:val="22"/>
                <w:lang w:val="fr-FR"/>
              </w:rPr>
              <w:t>analyser les bonnes pratiques et les outils dont on dispose actuellement pour recenser les contenus qui se trouvent dans le domaine public et les protéger contre l</w:t>
            </w:r>
            <w:r w:rsidR="008C13C5" w:rsidRPr="00466C8D">
              <w:rPr>
                <w:szCs w:val="22"/>
                <w:lang w:val="fr-FR"/>
              </w:rPr>
              <w:t>’</w:t>
            </w:r>
            <w:r w:rsidRPr="00466C8D">
              <w:rPr>
                <w:szCs w:val="22"/>
                <w:lang w:val="fr-FR"/>
              </w:rPr>
              <w:t>appropriation individuel</w:t>
            </w:r>
            <w:r w:rsidR="00466C8D" w:rsidRPr="00466C8D">
              <w:rPr>
                <w:szCs w:val="22"/>
                <w:lang w:val="fr-FR"/>
              </w:rPr>
              <w:t>le.  Ce</w:t>
            </w:r>
            <w:r w:rsidRPr="00466C8D">
              <w:rPr>
                <w:szCs w:val="22"/>
                <w:lang w:val="fr-FR"/>
              </w:rPr>
              <w:t>s enquêtes et études devraient faciliter la planification des étapes ultérieures de l</w:t>
            </w:r>
            <w:r w:rsidR="008C13C5" w:rsidRPr="00466C8D">
              <w:rPr>
                <w:szCs w:val="22"/>
                <w:lang w:val="fr-FR"/>
              </w:rPr>
              <w:t>’</w:t>
            </w:r>
            <w:r w:rsidRPr="00466C8D">
              <w:rPr>
                <w:szCs w:val="22"/>
                <w:lang w:val="fr-FR"/>
              </w:rPr>
              <w:t>élaboration éventuelle de principes directeurs ou d</w:t>
            </w:r>
            <w:r w:rsidR="008C13C5" w:rsidRPr="00466C8D">
              <w:rPr>
                <w:szCs w:val="22"/>
                <w:lang w:val="fr-FR"/>
              </w:rPr>
              <w:t>’</w:t>
            </w:r>
            <w:r w:rsidRPr="00466C8D">
              <w:rPr>
                <w:szCs w:val="22"/>
                <w:lang w:val="fr-FR"/>
              </w:rPr>
              <w:t>instruments facilitant le recensement des objets appartenant au domaine public et l</w:t>
            </w:r>
            <w:r w:rsidR="008C13C5" w:rsidRPr="00466C8D">
              <w:rPr>
                <w:szCs w:val="22"/>
                <w:lang w:val="fr-FR"/>
              </w:rPr>
              <w:t>’</w:t>
            </w:r>
            <w:r w:rsidRPr="00466C8D">
              <w:rPr>
                <w:szCs w:val="22"/>
                <w:lang w:val="fr-FR"/>
              </w:rPr>
              <w:t>accès à ces obje</w:t>
            </w:r>
            <w:r w:rsidR="00466C8D" w:rsidRPr="00466C8D">
              <w:rPr>
                <w:szCs w:val="22"/>
                <w:lang w:val="fr-FR"/>
              </w:rPr>
              <w:t>ts.  Ce</w:t>
            </w:r>
            <w:r w:rsidRPr="00466C8D">
              <w:rPr>
                <w:szCs w:val="22"/>
                <w:lang w:val="fr-FR"/>
              </w:rPr>
              <w:t xml:space="preserve"> projet est scindé en trois volets qui permettront d</w:t>
            </w:r>
            <w:r w:rsidR="008C13C5" w:rsidRPr="00466C8D">
              <w:rPr>
                <w:szCs w:val="22"/>
                <w:lang w:val="fr-FR"/>
              </w:rPr>
              <w:t>’</w:t>
            </w:r>
            <w:r w:rsidRPr="00466C8D">
              <w:rPr>
                <w:szCs w:val="22"/>
                <w:lang w:val="fr-FR"/>
              </w:rPr>
              <w:t>étudier la question sous l</w:t>
            </w:r>
            <w:r w:rsidR="008C13C5" w:rsidRPr="00466C8D">
              <w:rPr>
                <w:szCs w:val="22"/>
                <w:lang w:val="fr-FR"/>
              </w:rPr>
              <w:t>’</w:t>
            </w:r>
            <w:r w:rsidRPr="00466C8D">
              <w:rPr>
                <w:szCs w:val="22"/>
                <w:lang w:val="fr-FR"/>
              </w:rPr>
              <w:t>angle du droit d</w:t>
            </w:r>
            <w:r w:rsidR="008C13C5" w:rsidRPr="00466C8D">
              <w:rPr>
                <w:szCs w:val="22"/>
                <w:lang w:val="fr-FR"/>
              </w:rPr>
              <w:t>’</w:t>
            </w:r>
            <w:r w:rsidRPr="00466C8D">
              <w:rPr>
                <w:szCs w:val="22"/>
                <w:lang w:val="fr-FR"/>
              </w:rPr>
              <w:t>auteur, des marques et des brevets.</w:t>
            </w:r>
          </w:p>
        </w:tc>
        <w:tc>
          <w:tcPr>
            <w:tcW w:w="2088" w:type="pct"/>
            <w:shd w:val="clear" w:color="auto" w:fill="auto"/>
            <w:tcMar>
              <w:top w:w="113" w:type="dxa"/>
              <w:bottom w:w="113" w:type="dxa"/>
            </w:tcMar>
          </w:tcPr>
          <w:p w:rsidR="0098560D" w:rsidRPr="00466C8D" w:rsidRDefault="0098560D" w:rsidP="00570239">
            <w:pPr>
              <w:rPr>
                <w:szCs w:val="22"/>
                <w:u w:val="single"/>
                <w:lang w:val="fr-FR"/>
              </w:rPr>
            </w:pPr>
            <w:r w:rsidRPr="00466C8D">
              <w:rPr>
                <w:szCs w:val="22"/>
                <w:u w:val="single"/>
                <w:lang w:val="fr-FR"/>
              </w:rPr>
              <w:t>Droit d</w:t>
            </w:r>
            <w:r w:rsidR="008C13C5" w:rsidRPr="00466C8D">
              <w:rPr>
                <w:szCs w:val="22"/>
                <w:u w:val="single"/>
                <w:lang w:val="fr-FR"/>
              </w:rPr>
              <w:t>’</w:t>
            </w:r>
            <w:r w:rsidRPr="00466C8D">
              <w:rPr>
                <w:szCs w:val="22"/>
                <w:u w:val="single"/>
                <w:lang w:val="fr-FR"/>
              </w:rPr>
              <w:t>auteur</w:t>
            </w:r>
          </w:p>
          <w:p w:rsidR="0098560D" w:rsidRPr="00466C8D" w:rsidRDefault="0098560D" w:rsidP="00570239">
            <w:pPr>
              <w:rPr>
                <w:szCs w:val="22"/>
                <w:lang w:val="fr-FR"/>
              </w:rPr>
            </w:pPr>
          </w:p>
          <w:p w:rsidR="0098560D" w:rsidRPr="00466C8D" w:rsidRDefault="0098560D" w:rsidP="00570239">
            <w:pPr>
              <w:rPr>
                <w:rStyle w:val="Hyperlink"/>
                <w:color w:val="auto"/>
                <w:szCs w:val="22"/>
                <w:lang w:val="fr-FR"/>
              </w:rPr>
            </w:pPr>
            <w:r w:rsidRPr="00466C8D">
              <w:rPr>
                <w:szCs w:val="22"/>
                <w:lang w:val="fr-FR"/>
              </w:rPr>
              <w:t>Étude exploratoire sur le droit d</w:t>
            </w:r>
            <w:r w:rsidR="008C13C5" w:rsidRPr="00466C8D">
              <w:rPr>
                <w:szCs w:val="22"/>
                <w:lang w:val="fr-FR"/>
              </w:rPr>
              <w:t>’</w:t>
            </w:r>
            <w:r w:rsidRPr="00466C8D">
              <w:rPr>
                <w:szCs w:val="22"/>
                <w:lang w:val="fr-FR"/>
              </w:rPr>
              <w:t>auteur et les droits connexes et le domaine public (CDIP/7/INF/2), disponible à l</w:t>
            </w:r>
            <w:r w:rsidR="008C13C5" w:rsidRPr="00466C8D">
              <w:rPr>
                <w:szCs w:val="22"/>
                <w:lang w:val="fr-FR"/>
              </w:rPr>
              <w:t>’</w:t>
            </w:r>
            <w:r w:rsidRPr="00466C8D">
              <w:rPr>
                <w:szCs w:val="22"/>
                <w:lang w:val="fr-FR"/>
              </w:rPr>
              <w:t xml:space="preserve">adresse </w:t>
            </w:r>
            <w:hyperlink r:id="rId41" w:history="1">
              <w:r w:rsidRPr="00466C8D">
                <w:rPr>
                  <w:rStyle w:val="Hyperlink"/>
                  <w:color w:val="auto"/>
                  <w:szCs w:val="22"/>
                  <w:lang w:val="fr-FR"/>
                </w:rPr>
                <w:t>http://www.wipo.int/meetings/fr/doc_details.jsp?doc_id=161162</w:t>
              </w:r>
            </w:hyperlink>
            <w:r w:rsidRPr="00466C8D">
              <w:rPr>
                <w:rStyle w:val="Hyperlink"/>
                <w:color w:val="auto"/>
                <w:szCs w:val="22"/>
                <w:u w:val="none"/>
                <w:lang w:val="fr-FR"/>
              </w:rPr>
              <w:t>.</w:t>
            </w:r>
          </w:p>
          <w:p w:rsidR="0098560D" w:rsidRPr="00466C8D" w:rsidRDefault="0098560D" w:rsidP="00570239">
            <w:pPr>
              <w:rPr>
                <w:szCs w:val="22"/>
                <w:lang w:val="fr-FR"/>
              </w:rPr>
            </w:pPr>
          </w:p>
          <w:p w:rsidR="0098560D" w:rsidRPr="00466C8D" w:rsidRDefault="0098560D" w:rsidP="00570239">
            <w:pPr>
              <w:rPr>
                <w:bCs/>
                <w:szCs w:val="22"/>
                <w:u w:val="single"/>
                <w:lang w:val="fr-FR"/>
              </w:rPr>
            </w:pPr>
            <w:r w:rsidRPr="00466C8D">
              <w:rPr>
                <w:rStyle w:val="Hyperlink"/>
                <w:bCs/>
                <w:color w:val="auto"/>
                <w:szCs w:val="22"/>
                <w:u w:val="none"/>
                <w:lang w:val="fr-FR"/>
              </w:rPr>
              <w:t>Deuxième enquête sur les systèmes d</w:t>
            </w:r>
            <w:r w:rsidR="008C13C5" w:rsidRPr="00466C8D">
              <w:rPr>
                <w:rStyle w:val="Hyperlink"/>
                <w:bCs/>
                <w:color w:val="auto"/>
                <w:szCs w:val="22"/>
                <w:u w:val="none"/>
                <w:lang w:val="fr-FR"/>
              </w:rPr>
              <w:t>’</w:t>
            </w:r>
            <w:r w:rsidRPr="00466C8D">
              <w:rPr>
                <w:rStyle w:val="Hyperlink"/>
                <w:bCs/>
                <w:color w:val="auto"/>
                <w:szCs w:val="22"/>
                <w:u w:val="none"/>
                <w:lang w:val="fr-FR"/>
              </w:rPr>
              <w:t>enregistrement et de dépôt volontaire, disponible à l</w:t>
            </w:r>
            <w:r w:rsidR="008C13C5" w:rsidRPr="00466C8D">
              <w:rPr>
                <w:rStyle w:val="Hyperlink"/>
                <w:bCs/>
                <w:color w:val="auto"/>
                <w:szCs w:val="22"/>
                <w:u w:val="none"/>
                <w:lang w:val="fr-FR"/>
              </w:rPr>
              <w:t>’</w:t>
            </w:r>
            <w:r w:rsidRPr="00466C8D">
              <w:rPr>
                <w:rStyle w:val="Hyperlink"/>
                <w:bCs/>
                <w:color w:val="auto"/>
                <w:szCs w:val="22"/>
                <w:u w:val="none"/>
                <w:lang w:val="fr-FR"/>
              </w:rPr>
              <w:t xml:space="preserve">adresse </w:t>
            </w:r>
            <w:hyperlink r:id="rId42" w:history="1">
              <w:r w:rsidRPr="00466C8D">
                <w:rPr>
                  <w:rStyle w:val="Hyperlink"/>
                  <w:bCs/>
                  <w:color w:val="auto"/>
                  <w:szCs w:val="22"/>
                  <w:lang w:val="fr-FR"/>
                </w:rPr>
                <w:t>http://www.wipo.int/copyright/fr/registration/registration_and_deposit_system_03_10.html</w:t>
              </w:r>
            </w:hyperlink>
            <w:r w:rsidRPr="00466C8D">
              <w:rPr>
                <w:bCs/>
                <w:szCs w:val="22"/>
                <w:lang w:val="fr-FR"/>
              </w:rPr>
              <w:t>.</w:t>
            </w:r>
          </w:p>
          <w:p w:rsidR="0098560D" w:rsidRPr="00466C8D" w:rsidRDefault="0098560D" w:rsidP="00570239">
            <w:pPr>
              <w:rPr>
                <w:bCs/>
                <w:szCs w:val="22"/>
                <w:u w:val="single"/>
                <w:lang w:val="fr-FR"/>
              </w:rPr>
            </w:pPr>
          </w:p>
          <w:p w:rsidR="0098560D" w:rsidRPr="00466C8D" w:rsidRDefault="0098560D" w:rsidP="00570239">
            <w:pPr>
              <w:rPr>
                <w:szCs w:val="22"/>
                <w:lang w:val="fr-FR"/>
              </w:rPr>
            </w:pPr>
            <w:r w:rsidRPr="00466C8D">
              <w:rPr>
                <w:szCs w:val="22"/>
                <w:lang w:val="fr-FR"/>
              </w:rPr>
              <w:t>Enquête sur les systèmes privés de documentation en matière de droit d</w:t>
            </w:r>
            <w:r w:rsidR="008C13C5" w:rsidRPr="00466C8D">
              <w:rPr>
                <w:szCs w:val="22"/>
                <w:lang w:val="fr-FR"/>
              </w:rPr>
              <w:t>’</w:t>
            </w:r>
            <w:r w:rsidRPr="00466C8D">
              <w:rPr>
                <w:szCs w:val="22"/>
                <w:lang w:val="fr-FR"/>
              </w:rPr>
              <w:t>auteur et les pratiques dans ce domaine, disponible (en anglais) à l</w:t>
            </w:r>
            <w:r w:rsidR="008C13C5" w:rsidRPr="00466C8D">
              <w:rPr>
                <w:szCs w:val="22"/>
                <w:lang w:val="fr-FR"/>
              </w:rPr>
              <w:t>’</w:t>
            </w:r>
            <w:r w:rsidRPr="00466C8D">
              <w:rPr>
                <w:szCs w:val="22"/>
                <w:lang w:val="fr-FR"/>
              </w:rPr>
              <w:t xml:space="preserve">adresse </w:t>
            </w:r>
            <w:hyperlink r:id="rId43" w:history="1">
              <w:r w:rsidRPr="00466C8D">
                <w:rPr>
                  <w:rStyle w:val="Hyperlink"/>
                  <w:color w:val="auto"/>
                  <w:szCs w:val="22"/>
                  <w:lang w:val="fr-FR"/>
                </w:rPr>
                <w:t>http://www.wipo.int/export/sites/www/meetings/en/2011/wipo_cr_doc_ge_11/pdf/survey_private_crdocystems.pdf</w:t>
              </w:r>
            </w:hyperlink>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u w:val="single"/>
                <w:lang w:val="fr-FR"/>
              </w:rPr>
              <w:t>Marques</w:t>
            </w:r>
          </w:p>
          <w:p w:rsidR="0098560D" w:rsidRPr="00466C8D" w:rsidRDefault="0098560D" w:rsidP="00570239">
            <w:pPr>
              <w:rPr>
                <w:szCs w:val="22"/>
                <w:u w:val="single"/>
                <w:lang w:val="fr-FR"/>
              </w:rPr>
            </w:pPr>
          </w:p>
          <w:p w:rsidR="0098560D" w:rsidRPr="00466C8D" w:rsidRDefault="0098560D" w:rsidP="00570239">
            <w:pPr>
              <w:rPr>
                <w:szCs w:val="22"/>
                <w:lang w:val="fr-FR"/>
              </w:rPr>
            </w:pPr>
            <w:r w:rsidRPr="00466C8D">
              <w:rPr>
                <w:szCs w:val="22"/>
                <w:lang w:val="fr-FR"/>
              </w:rPr>
              <w:t>Étude sur l</w:t>
            </w:r>
            <w:r w:rsidR="008C13C5" w:rsidRPr="00466C8D">
              <w:rPr>
                <w:szCs w:val="22"/>
                <w:lang w:val="fr-FR"/>
              </w:rPr>
              <w:t>’</w:t>
            </w:r>
            <w:r w:rsidRPr="00466C8D">
              <w:rPr>
                <w:szCs w:val="22"/>
                <w:lang w:val="fr-FR"/>
              </w:rPr>
              <w:t>appropriation illicite des signes, disponible à l</w:t>
            </w:r>
            <w:r w:rsidR="008C13C5" w:rsidRPr="00466C8D">
              <w:rPr>
                <w:szCs w:val="22"/>
                <w:lang w:val="fr-FR"/>
              </w:rPr>
              <w:t>’</w:t>
            </w:r>
            <w:r w:rsidRPr="00466C8D">
              <w:rPr>
                <w:szCs w:val="22"/>
                <w:lang w:val="fr-FR"/>
              </w:rPr>
              <w:t xml:space="preserve">adresse </w:t>
            </w:r>
            <w:hyperlink r:id="rId44" w:history="1">
              <w:r w:rsidRPr="00466C8D">
                <w:rPr>
                  <w:rStyle w:val="Hyperlink"/>
                  <w:color w:val="auto"/>
                  <w:szCs w:val="22"/>
                  <w:lang w:val="fr-FR"/>
                </w:rPr>
                <w:t>http://www.wipo.int/meetings/fr/doc_details.jsp?doc_id=200622</w:t>
              </w:r>
            </w:hyperlink>
          </w:p>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u w:val="single"/>
                <w:lang w:val="fr-FR"/>
              </w:rPr>
              <w:lastRenderedPageBreak/>
              <w:t>Brevets</w:t>
            </w:r>
          </w:p>
          <w:p w:rsidR="0098560D" w:rsidRPr="00466C8D" w:rsidRDefault="0098560D" w:rsidP="00570239">
            <w:pPr>
              <w:rPr>
                <w:szCs w:val="22"/>
                <w:u w:val="single"/>
                <w:lang w:val="fr-FR"/>
              </w:rPr>
            </w:pPr>
          </w:p>
          <w:p w:rsidR="0098560D" w:rsidRPr="00466C8D" w:rsidRDefault="0098560D" w:rsidP="00570239">
            <w:pPr>
              <w:rPr>
                <w:rStyle w:val="Hyperlink"/>
                <w:color w:val="auto"/>
                <w:szCs w:val="22"/>
                <w:lang w:val="fr-FR"/>
              </w:rPr>
            </w:pPr>
            <w:r w:rsidRPr="00466C8D">
              <w:rPr>
                <w:szCs w:val="22"/>
                <w:lang w:val="fr-FR"/>
              </w:rPr>
              <w:t>Étude de faisabilité concernant la création d</w:t>
            </w:r>
            <w:r w:rsidR="008C13C5" w:rsidRPr="00466C8D">
              <w:rPr>
                <w:szCs w:val="22"/>
                <w:lang w:val="fr-FR"/>
              </w:rPr>
              <w:t>’</w:t>
            </w:r>
            <w:r w:rsidRPr="00466C8D">
              <w:rPr>
                <w:szCs w:val="22"/>
                <w:lang w:val="fr-FR"/>
              </w:rPr>
              <w:t xml:space="preserve">une base de données nationale sur les registres de brevets et Étude sur les brevets et le domaine public, discutées au cours de la huitième session du comité (CDIP/8/INF/2 et 3) et disponibles aux adresses </w:t>
            </w:r>
            <w:hyperlink r:id="rId45" w:history="1">
              <w:r w:rsidRPr="00466C8D">
                <w:rPr>
                  <w:rStyle w:val="Hyperlink"/>
                  <w:color w:val="auto"/>
                  <w:szCs w:val="22"/>
                  <w:lang w:val="fr-FR"/>
                </w:rPr>
                <w:t>http://www.wipo.int/meetings/fr/doc_details.jsp?doc_id=182861</w:t>
              </w:r>
            </w:hyperlink>
            <w:r w:rsidRPr="00466C8D">
              <w:rPr>
                <w:szCs w:val="22"/>
                <w:lang w:val="fr-FR"/>
              </w:rPr>
              <w:t xml:space="preserve"> et</w:t>
            </w:r>
            <w:r w:rsidRPr="00466C8D">
              <w:rPr>
                <w:rStyle w:val="Hyperlink"/>
                <w:color w:val="auto"/>
                <w:szCs w:val="22"/>
                <w:lang w:val="fr-FR"/>
              </w:rPr>
              <w:t xml:space="preserve"> </w:t>
            </w:r>
            <w:hyperlink r:id="rId46" w:history="1">
              <w:r w:rsidRPr="00466C8D">
                <w:rPr>
                  <w:rStyle w:val="Hyperlink"/>
                  <w:color w:val="auto"/>
                  <w:szCs w:val="22"/>
                  <w:lang w:val="fr-FR"/>
                </w:rPr>
                <w:t>http://www.wipo.int/meetings/fr/doc_details.jsp?doc_id=182822</w:t>
              </w:r>
            </w:hyperlink>
            <w:r w:rsidRPr="00466C8D">
              <w:rPr>
                <w:rStyle w:val="Hyperlink"/>
                <w:color w:val="auto"/>
                <w:szCs w:val="22"/>
                <w:u w:val="none"/>
                <w:lang w:val="fr-FR"/>
              </w:rPr>
              <w: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neuvième session du comité (CDIP/9/7) est disponible à l</w:t>
            </w:r>
            <w:r w:rsidR="008C13C5" w:rsidRPr="00466C8D">
              <w:rPr>
                <w:szCs w:val="22"/>
                <w:lang w:val="fr-FR"/>
              </w:rPr>
              <w:t>’</w:t>
            </w:r>
            <w:r w:rsidRPr="00466C8D">
              <w:rPr>
                <w:szCs w:val="22"/>
                <w:lang w:val="fr-FR"/>
              </w:rPr>
              <w:t xml:space="preserve">adresse </w:t>
            </w:r>
            <w:hyperlink r:id="rId47" w:history="1">
              <w:r w:rsidRPr="00466C8D">
                <w:rPr>
                  <w:rStyle w:val="Hyperlink"/>
                  <w:color w:val="auto"/>
                  <w:szCs w:val="22"/>
                  <w:lang w:val="fr-FR"/>
                </w:rPr>
                <w:t>http://www.wipo.int/meetings/fr/doc_details.jsp?doc_id=200703</w:t>
              </w:r>
            </w:hyperlink>
          </w:p>
        </w:tc>
        <w:tc>
          <w:tcPr>
            <w:tcW w:w="1811"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Aucune recommandation n</w:t>
            </w:r>
            <w:r w:rsidR="008C13C5" w:rsidRPr="00466C8D">
              <w:rPr>
                <w:szCs w:val="22"/>
                <w:lang w:val="fr-FR"/>
              </w:rPr>
              <w:t>’</w:t>
            </w:r>
            <w:r w:rsidRPr="00466C8D">
              <w:rPr>
                <w:szCs w:val="22"/>
                <w:lang w:val="fr-FR"/>
              </w:rPr>
              <w:t>a été formulée sur l</w:t>
            </w:r>
            <w:r w:rsidR="008C13C5" w:rsidRPr="00466C8D">
              <w:rPr>
                <w:szCs w:val="22"/>
                <w:lang w:val="fr-FR"/>
              </w:rPr>
              <w:t>’</w:t>
            </w:r>
            <w:r w:rsidRPr="00466C8D">
              <w:rPr>
                <w:szCs w:val="22"/>
                <w:lang w:val="fr-FR"/>
              </w:rPr>
              <w:t>orientation ou la portée des futurs travaux du proj</w:t>
            </w:r>
            <w:r w:rsidR="00466C8D" w:rsidRPr="00466C8D">
              <w:rPr>
                <w:szCs w:val="22"/>
                <w:lang w:val="fr-FR"/>
              </w:rPr>
              <w:t>et.  Le</w:t>
            </w:r>
            <w:r w:rsidRPr="00466C8D">
              <w:rPr>
                <w:szCs w:val="22"/>
                <w:lang w:val="fr-FR"/>
              </w:rPr>
              <w:t>s conclusions suivantes ont été proposées :</w:t>
            </w:r>
          </w:p>
          <w:p w:rsidR="0098560D" w:rsidRPr="00466C8D" w:rsidRDefault="0098560D" w:rsidP="00570239">
            <w:pPr>
              <w:rPr>
                <w:szCs w:val="22"/>
                <w:u w:val="single"/>
                <w:lang w:val="fr-FR"/>
              </w:rPr>
            </w:pPr>
          </w:p>
          <w:p w:rsidR="0098560D" w:rsidRPr="00466C8D" w:rsidRDefault="0098560D" w:rsidP="00570239">
            <w:pPr>
              <w:rPr>
                <w:szCs w:val="22"/>
                <w:u w:val="single"/>
                <w:lang w:val="fr-FR"/>
              </w:rPr>
            </w:pPr>
            <w:r w:rsidRPr="00466C8D">
              <w:rPr>
                <w:szCs w:val="22"/>
                <w:u w:val="single"/>
                <w:lang w:val="fr-FR"/>
              </w:rPr>
              <w:t>Gestion du projet</w:t>
            </w:r>
            <w:r w:rsidRPr="00466C8D">
              <w:rPr>
                <w:szCs w:val="22"/>
                <w:lang w:val="fr-FR"/>
              </w:rPr>
              <w:t> :</w:t>
            </w:r>
          </w:p>
          <w:p w:rsidR="0098560D" w:rsidRPr="00466C8D" w:rsidRDefault="0098560D" w:rsidP="00570239">
            <w:pPr>
              <w:rPr>
                <w:szCs w:val="22"/>
                <w:lang w:val="fr-FR"/>
              </w:rPr>
            </w:pPr>
            <w:r w:rsidRPr="00466C8D">
              <w:rPr>
                <w:szCs w:val="22"/>
                <w:lang w:val="fr-FR"/>
              </w:rPr>
              <w:t>i) Le projet devrait avoir une portée plus précise et un mandat plus clair.</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Les études devraient avoir une orientation plus pratique pour aider les États membres à prendre des décisions concrètes à l</w:t>
            </w:r>
            <w:r w:rsidR="008C13C5" w:rsidRPr="00466C8D">
              <w:rPr>
                <w:szCs w:val="22"/>
                <w:lang w:val="fr-FR"/>
              </w:rPr>
              <w:t>’</w:t>
            </w:r>
            <w:r w:rsidRPr="00466C8D">
              <w:rPr>
                <w:szCs w:val="22"/>
                <w:lang w:val="fr-FR"/>
              </w:rPr>
              <w:t>avenir.</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Il pourrait être plus pratique que les secteurs pertinents du Secrétariat séparent les différents éléments du projet (brevets, droits d</w:t>
            </w:r>
            <w:r w:rsidR="008C13C5" w:rsidRPr="00466C8D">
              <w:rPr>
                <w:szCs w:val="22"/>
                <w:lang w:val="fr-FR"/>
              </w:rPr>
              <w:t>’</w:t>
            </w:r>
            <w:r w:rsidRPr="00466C8D">
              <w:rPr>
                <w:szCs w:val="22"/>
                <w:lang w:val="fr-FR"/>
              </w:rPr>
              <w:t>auteur et marques) et les gèrent de manière indépendante, car les problèmes examinés sont différents pour chacun de ces élémen</w:t>
            </w:r>
            <w:r w:rsidR="00466C8D" w:rsidRPr="00466C8D">
              <w:rPr>
                <w:szCs w:val="22"/>
                <w:lang w:val="fr-FR"/>
              </w:rPr>
              <w:t>ts.  Ce</w:t>
            </w:r>
            <w:r w:rsidRPr="00466C8D">
              <w:rPr>
                <w:szCs w:val="22"/>
                <w:lang w:val="fr-FR"/>
              </w:rPr>
              <w:t>tte méthode pourrait améliorer l</w:t>
            </w:r>
            <w:r w:rsidR="008C13C5" w:rsidRPr="00466C8D">
              <w:rPr>
                <w:szCs w:val="22"/>
                <w:lang w:val="fr-FR"/>
              </w:rPr>
              <w:t>’</w:t>
            </w:r>
            <w:r w:rsidRPr="00466C8D">
              <w:rPr>
                <w:szCs w:val="22"/>
                <w:lang w:val="fr-FR"/>
              </w:rPr>
              <w:t>efficacité des analyses et permettre d</w:t>
            </w:r>
            <w:r w:rsidR="008C13C5" w:rsidRPr="00466C8D">
              <w:rPr>
                <w:szCs w:val="22"/>
                <w:lang w:val="fr-FR"/>
              </w:rPr>
              <w:t>’</w:t>
            </w:r>
            <w:r w:rsidRPr="00466C8D">
              <w:rPr>
                <w:szCs w:val="22"/>
                <w:lang w:val="fr-FR"/>
              </w:rPr>
              <w:t>approfondir celles</w:t>
            </w:r>
            <w:r w:rsidR="00466C8D" w:rsidRPr="00466C8D">
              <w:rPr>
                <w:szCs w:val="22"/>
                <w:lang w:val="fr-FR"/>
              </w:rPr>
              <w:noBreakHyphen/>
            </w:r>
            <w:r w:rsidRPr="00466C8D">
              <w:rPr>
                <w:szCs w:val="22"/>
                <w:lang w:val="fr-FR"/>
              </w:rPr>
              <w:t>ci.</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Les exercices d</w:t>
            </w:r>
            <w:r w:rsidR="008C13C5" w:rsidRPr="00466C8D">
              <w:rPr>
                <w:szCs w:val="22"/>
                <w:lang w:val="fr-FR"/>
              </w:rPr>
              <w:t>’</w:t>
            </w:r>
            <w:r w:rsidRPr="00466C8D">
              <w:rPr>
                <w:szCs w:val="22"/>
                <w:lang w:val="fr-FR"/>
              </w:rPr>
              <w:t>auto</w:t>
            </w:r>
            <w:r w:rsidR="00466C8D" w:rsidRPr="00466C8D">
              <w:rPr>
                <w:szCs w:val="22"/>
                <w:lang w:val="fr-FR"/>
              </w:rPr>
              <w:noBreakHyphen/>
            </w:r>
            <w:r w:rsidRPr="00466C8D">
              <w:rPr>
                <w:szCs w:val="22"/>
                <w:lang w:val="fr-FR"/>
              </w:rPr>
              <w:t>évaluation sont qualitatifs et doivent aller au</w:t>
            </w:r>
            <w:r w:rsidR="00466C8D" w:rsidRPr="00466C8D">
              <w:rPr>
                <w:szCs w:val="22"/>
                <w:lang w:val="fr-FR"/>
              </w:rPr>
              <w:noBreakHyphen/>
            </w:r>
            <w:r w:rsidRPr="00466C8D">
              <w:rPr>
                <w:szCs w:val="22"/>
                <w:lang w:val="fr-FR"/>
              </w:rPr>
              <w:t>delà d</w:t>
            </w:r>
            <w:r w:rsidR="008C13C5" w:rsidRPr="00466C8D">
              <w:rPr>
                <w:szCs w:val="22"/>
                <w:lang w:val="fr-FR"/>
              </w:rPr>
              <w:t>’</w:t>
            </w:r>
            <w:r w:rsidRPr="00466C8D">
              <w:rPr>
                <w:szCs w:val="22"/>
                <w:lang w:val="fr-FR"/>
              </w:rPr>
              <w:t>une simple indication de l</w:t>
            </w:r>
            <w:r w:rsidR="008C13C5" w:rsidRPr="00466C8D">
              <w:rPr>
                <w:szCs w:val="22"/>
                <w:lang w:val="fr-FR"/>
              </w:rPr>
              <w:t>’</w:t>
            </w:r>
            <w:r w:rsidRPr="00466C8D">
              <w:rPr>
                <w:szCs w:val="22"/>
                <w:lang w:val="fr-FR"/>
              </w:rPr>
              <w:t>état d</w:t>
            </w:r>
            <w:r w:rsidR="008C13C5" w:rsidRPr="00466C8D">
              <w:rPr>
                <w:szCs w:val="22"/>
                <w:lang w:val="fr-FR"/>
              </w:rPr>
              <w:t>’</w:t>
            </w:r>
            <w:r w:rsidRPr="00466C8D">
              <w:rPr>
                <w:szCs w:val="22"/>
                <w:lang w:val="fr-FR"/>
              </w:rPr>
              <w:t>avancement du projet.</w:t>
            </w:r>
          </w:p>
          <w:p w:rsidR="0098560D" w:rsidRPr="00466C8D" w:rsidRDefault="0098560D" w:rsidP="00570239">
            <w:pPr>
              <w:rPr>
                <w:szCs w:val="22"/>
                <w:lang w:val="fr-FR"/>
              </w:rPr>
            </w:pPr>
          </w:p>
          <w:p w:rsidR="0098560D" w:rsidRPr="00466C8D" w:rsidRDefault="0098560D" w:rsidP="00570239">
            <w:pPr>
              <w:rPr>
                <w:szCs w:val="22"/>
                <w:u w:val="single"/>
                <w:lang w:val="fr-FR"/>
              </w:rPr>
            </w:pPr>
          </w:p>
          <w:p w:rsidR="0098560D" w:rsidRPr="00466C8D" w:rsidRDefault="0098560D" w:rsidP="00570239">
            <w:pPr>
              <w:rPr>
                <w:szCs w:val="22"/>
                <w:u w:val="single"/>
                <w:lang w:val="fr-FR"/>
              </w:rPr>
            </w:pPr>
            <w:r w:rsidRPr="00466C8D">
              <w:rPr>
                <w:szCs w:val="22"/>
                <w:u w:val="single"/>
                <w:lang w:val="fr-FR"/>
              </w:rPr>
              <w:lastRenderedPageBreak/>
              <w:t>Nouveaux outils et principes directeurs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Aucun nouvel outil ou principe directeur pouvant être utilisé pour élargir l</w:t>
            </w:r>
            <w:r w:rsidR="008C13C5" w:rsidRPr="00466C8D">
              <w:rPr>
                <w:szCs w:val="22"/>
                <w:lang w:val="fr-FR"/>
              </w:rPr>
              <w:t>’</w:t>
            </w:r>
            <w:r w:rsidRPr="00466C8D">
              <w:rPr>
                <w:szCs w:val="22"/>
                <w:lang w:val="fr-FR"/>
              </w:rPr>
              <w:t>accès aux objets tombés dans le domaine public ou pour préserver les savoirs tombés dans le domaine public n</w:t>
            </w:r>
            <w:r w:rsidR="008C13C5" w:rsidRPr="00466C8D">
              <w:rPr>
                <w:szCs w:val="22"/>
                <w:lang w:val="fr-FR"/>
              </w:rPr>
              <w:t>’</w:t>
            </w:r>
            <w:r w:rsidRPr="00466C8D">
              <w:rPr>
                <w:szCs w:val="22"/>
                <w:lang w:val="fr-FR"/>
              </w:rPr>
              <w:t>a été élabo</w:t>
            </w:r>
            <w:r w:rsidR="00466C8D" w:rsidRPr="00466C8D">
              <w:rPr>
                <w:szCs w:val="22"/>
                <w:lang w:val="fr-FR"/>
              </w:rPr>
              <w:t>ré.  Un</w:t>
            </w:r>
            <w:r w:rsidRPr="00466C8D">
              <w:rPr>
                <w:szCs w:val="22"/>
                <w:lang w:val="fr-FR"/>
              </w:rPr>
              <w:t>e planification médiocre et le manque de temps semblent être les principaux facteurs à l</w:t>
            </w:r>
            <w:r w:rsidR="008C13C5" w:rsidRPr="00466C8D">
              <w:rPr>
                <w:szCs w:val="22"/>
                <w:lang w:val="fr-FR"/>
              </w:rPr>
              <w:t>’</w:t>
            </w:r>
            <w:r w:rsidRPr="00466C8D">
              <w:rPr>
                <w:szCs w:val="22"/>
                <w:lang w:val="fr-FR"/>
              </w:rPr>
              <w:t>origine de cette situation.</w:t>
            </w:r>
          </w:p>
        </w:tc>
      </w:tr>
    </w:tbl>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w:t>
      </w:r>
      <w:r w:rsidRPr="00466C8D">
        <w:rPr>
          <w:szCs w:val="22"/>
          <w:lang w:val="fr-FR"/>
        </w:rPr>
        <w:tab/>
        <w:t>Propriété intellectuelle et politique en matière de concurrence</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DA_7_23_32_01 – Recommandations n</w:t>
      </w:r>
      <w:r w:rsidRPr="00466C8D">
        <w:rPr>
          <w:szCs w:val="22"/>
          <w:vertAlign w:val="superscript"/>
          <w:lang w:val="fr-FR"/>
        </w:rPr>
        <w:t>os</w:t>
      </w:r>
      <w:r w:rsidRPr="00466C8D">
        <w:rPr>
          <w:szCs w:val="22"/>
          <w:lang w:val="fr-FR"/>
        </w:rPr>
        <w:t xml:space="preserve"> 7, 23, 32</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458"/>
      </w:tblGrid>
      <w:tr w:rsidR="00466C8D" w:rsidRPr="00466C8D" w:rsidTr="0057023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18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101"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Afin de mieux faire comprendre l</w:t>
            </w:r>
            <w:r w:rsidR="008C13C5" w:rsidRPr="00466C8D">
              <w:rPr>
                <w:szCs w:val="22"/>
                <w:lang w:val="fr-FR"/>
              </w:rPr>
              <w:t>’</w:t>
            </w:r>
            <w:r w:rsidRPr="00466C8D">
              <w:rPr>
                <w:szCs w:val="22"/>
                <w:lang w:val="fr-FR"/>
              </w:rPr>
              <w:t>interface entre la propriété intellectuelle et la politique en matière de concurrence, en particulier dans les pays en développement et les pays en transition, l</w:t>
            </w:r>
            <w:r w:rsidR="008C13C5" w:rsidRPr="00466C8D">
              <w:rPr>
                <w:szCs w:val="22"/>
                <w:lang w:val="fr-FR"/>
              </w:rPr>
              <w:t>’</w:t>
            </w:r>
            <w:r w:rsidRPr="00466C8D">
              <w:rPr>
                <w:szCs w:val="22"/>
                <w:lang w:val="fr-FR"/>
              </w:rPr>
              <w:t>OMPI se lancera dans la réalisation d</w:t>
            </w:r>
            <w:r w:rsidR="008C13C5" w:rsidRPr="00466C8D">
              <w:rPr>
                <w:szCs w:val="22"/>
                <w:lang w:val="fr-FR"/>
              </w:rPr>
              <w:t>’</w:t>
            </w:r>
            <w:r w:rsidRPr="00466C8D">
              <w:rPr>
                <w:szCs w:val="22"/>
                <w:lang w:val="fr-FR"/>
              </w:rPr>
              <w:t>une série d</w:t>
            </w:r>
            <w:r w:rsidR="008C13C5" w:rsidRPr="00466C8D">
              <w:rPr>
                <w:szCs w:val="22"/>
                <w:lang w:val="fr-FR"/>
              </w:rPr>
              <w:t>’</w:t>
            </w:r>
            <w:r w:rsidRPr="00466C8D">
              <w:rPr>
                <w:szCs w:val="22"/>
                <w:lang w:val="fr-FR"/>
              </w:rPr>
              <w:t>études qui permettront d</w:t>
            </w:r>
            <w:r w:rsidR="008C13C5" w:rsidRPr="00466C8D">
              <w:rPr>
                <w:szCs w:val="22"/>
                <w:lang w:val="fr-FR"/>
              </w:rPr>
              <w:t>’</w:t>
            </w:r>
            <w:r w:rsidRPr="00466C8D">
              <w:rPr>
                <w:szCs w:val="22"/>
                <w:lang w:val="fr-FR"/>
              </w:rPr>
              <w:t>analyser les pratiques récentes, les faits nouveaux sur le plan juridique, la jurisprudence et les recours juridiques disponibles dans certains pays et régions, et plus particulièrement les questions en rapport avec la concession de licences de propriété intellectuel</w:t>
            </w:r>
            <w:r w:rsidR="00466C8D" w:rsidRPr="00466C8D">
              <w:rPr>
                <w:szCs w:val="22"/>
                <w:lang w:val="fr-FR"/>
              </w:rPr>
              <w:t>le.  En</w:t>
            </w:r>
            <w:r w:rsidRPr="00466C8D">
              <w:rPr>
                <w:szCs w:val="22"/>
                <w:lang w:val="fr-FR"/>
              </w:rPr>
              <w:t xml:space="preserve"> outre, une série de séminaires </w:t>
            </w:r>
            <w:proofErr w:type="spellStart"/>
            <w:r w:rsidRPr="00466C8D">
              <w:rPr>
                <w:szCs w:val="22"/>
                <w:lang w:val="fr-FR"/>
              </w:rPr>
              <w:t>sous</w:t>
            </w:r>
            <w:r w:rsidR="00466C8D" w:rsidRPr="00466C8D">
              <w:rPr>
                <w:szCs w:val="22"/>
                <w:lang w:val="fr-FR"/>
              </w:rPr>
              <w:noBreakHyphen/>
            </w:r>
            <w:r w:rsidRPr="00466C8D">
              <w:rPr>
                <w:szCs w:val="22"/>
                <w:lang w:val="fr-FR"/>
              </w:rPr>
              <w:t>régionaux</w:t>
            </w:r>
            <w:proofErr w:type="spellEnd"/>
            <w:r w:rsidRPr="00466C8D">
              <w:rPr>
                <w:szCs w:val="22"/>
                <w:lang w:val="fr-FR"/>
              </w:rPr>
              <w:t xml:space="preserve"> et de colloques qui auront lieu à Genève sera organisée afin de permettre un échange de données d</w:t>
            </w:r>
            <w:r w:rsidR="008C13C5" w:rsidRPr="00466C8D">
              <w:rPr>
                <w:szCs w:val="22"/>
                <w:lang w:val="fr-FR"/>
              </w:rPr>
              <w:t>’</w:t>
            </w:r>
            <w:r w:rsidRPr="00466C8D">
              <w:rPr>
                <w:szCs w:val="22"/>
                <w:lang w:val="fr-FR"/>
              </w:rPr>
              <w:t>expérience dans ce domai</w:t>
            </w:r>
            <w:r w:rsidR="00466C8D" w:rsidRPr="00466C8D">
              <w:rPr>
                <w:szCs w:val="22"/>
                <w:lang w:val="fr-FR"/>
              </w:rPr>
              <w:t>ne.  Le</w:t>
            </w:r>
            <w:r w:rsidRPr="00466C8D">
              <w:rPr>
                <w:szCs w:val="22"/>
                <w:lang w:val="fr-FR"/>
              </w:rPr>
              <w:t>s programmes de formation à la concession de licences dispensés par l</w:t>
            </w:r>
            <w:r w:rsidR="008C13C5" w:rsidRPr="00466C8D">
              <w:rPr>
                <w:szCs w:val="22"/>
                <w:lang w:val="fr-FR"/>
              </w:rPr>
              <w:t>’</w:t>
            </w:r>
            <w:r w:rsidRPr="00466C8D">
              <w:rPr>
                <w:szCs w:val="22"/>
                <w:lang w:val="fr-FR"/>
              </w:rPr>
              <w:t xml:space="preserve">OMPI comporteront une partie </w:t>
            </w:r>
            <w:r w:rsidRPr="00466C8D">
              <w:rPr>
                <w:szCs w:val="22"/>
                <w:lang w:val="fr-FR"/>
              </w:rPr>
              <w:lastRenderedPageBreak/>
              <w:t>consacrée aux aspects de la concession de licences stimulant la concurrence et aux pratiques anticoncurrentielles en rapport avec la concession de licences;  une réunion mondiale sur les nouvelles modalités d</w:t>
            </w:r>
            <w:r w:rsidR="008C13C5" w:rsidRPr="00466C8D">
              <w:rPr>
                <w:szCs w:val="22"/>
                <w:lang w:val="fr-FR"/>
              </w:rPr>
              <w:t>’</w:t>
            </w:r>
            <w:r w:rsidRPr="00466C8D">
              <w:rPr>
                <w:szCs w:val="22"/>
                <w:lang w:val="fr-FR"/>
              </w:rPr>
              <w:t>acquisition de licences de droit d</w:t>
            </w:r>
            <w:r w:rsidR="008C13C5" w:rsidRPr="00466C8D">
              <w:rPr>
                <w:szCs w:val="22"/>
                <w:lang w:val="fr-FR"/>
              </w:rPr>
              <w:t>’</w:t>
            </w:r>
            <w:r w:rsidRPr="00466C8D">
              <w:rPr>
                <w:szCs w:val="22"/>
                <w:lang w:val="fr-FR"/>
              </w:rPr>
              <w:t>auteur sera organisée.</w:t>
            </w:r>
          </w:p>
        </w:tc>
        <w:tc>
          <w:tcPr>
            <w:tcW w:w="2088"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Les études ci</w:t>
            </w:r>
            <w:r w:rsidR="00466C8D" w:rsidRPr="00466C8D">
              <w:rPr>
                <w:szCs w:val="22"/>
                <w:lang w:val="fr-FR"/>
              </w:rPr>
              <w:noBreakHyphen/>
            </w:r>
            <w:r w:rsidRPr="00466C8D">
              <w:rPr>
                <w:szCs w:val="22"/>
                <w:lang w:val="fr-FR"/>
              </w:rPr>
              <w:t>après ont été finalisées et ont fait l</w:t>
            </w:r>
            <w:r w:rsidR="008C13C5" w:rsidRPr="00466C8D">
              <w:rPr>
                <w:szCs w:val="22"/>
                <w:lang w:val="fr-FR"/>
              </w:rPr>
              <w:t>’</w:t>
            </w:r>
            <w:r w:rsidRPr="00466C8D">
              <w:rPr>
                <w:szCs w:val="22"/>
                <w:lang w:val="fr-FR"/>
              </w:rPr>
              <w:t>objet de discussions dans le cadre du CDIP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1.  Interaction des institutions chargées de la propriété intellectuelle et des institutions chargées du droit de la concurrence (CDPI/8/INF/4);</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2.  Interface entre l</w:t>
            </w:r>
            <w:r w:rsidR="008C13C5" w:rsidRPr="00466C8D">
              <w:rPr>
                <w:szCs w:val="22"/>
                <w:lang w:val="fr-FR"/>
              </w:rPr>
              <w:t>’</w:t>
            </w:r>
            <w:r w:rsidRPr="00466C8D">
              <w:rPr>
                <w:szCs w:val="22"/>
                <w:lang w:val="fr-FR"/>
              </w:rPr>
              <w:t>épuisement des droits de propriété intellectuelle et le droit de la concurrence (CDPI/8/INF/5);</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3.  Analyse de la littérature économique et juridique sur les effets des droits de propriété intellectuelle en tant que barrière à l</w:t>
            </w:r>
            <w:r w:rsidR="008C13C5" w:rsidRPr="00466C8D">
              <w:rPr>
                <w:szCs w:val="22"/>
                <w:lang w:val="fr-FR"/>
              </w:rPr>
              <w:t>’</w:t>
            </w:r>
            <w:r w:rsidRPr="00466C8D">
              <w:rPr>
                <w:szCs w:val="22"/>
                <w:lang w:val="fr-FR"/>
              </w:rPr>
              <w:t>entrée (CDPI/8/INF/6 Corr.);  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4.  Étude sur l</w:t>
            </w:r>
            <w:r w:rsidR="008C13C5" w:rsidRPr="00466C8D">
              <w:rPr>
                <w:szCs w:val="22"/>
                <w:lang w:val="fr-FR"/>
              </w:rPr>
              <w:t>’</w:t>
            </w:r>
            <w:r w:rsidRPr="00466C8D">
              <w:rPr>
                <w:szCs w:val="22"/>
                <w:lang w:val="fr-FR"/>
              </w:rPr>
              <w:t>application anticoncurrentielle des droits de propriété intellectuelle : simulacres de procès (document CDIP/9/INF/6).</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 xml:space="preserve">Les trois études sur la propriété intellectuelle et la concurrence sont disponibles aux adresses </w:t>
            </w:r>
            <w:hyperlink r:id="rId48" w:history="1">
              <w:r w:rsidRPr="00466C8D">
                <w:rPr>
                  <w:rStyle w:val="Hyperlink"/>
                  <w:color w:val="auto"/>
                  <w:szCs w:val="22"/>
                  <w:lang w:val="fr-FR"/>
                </w:rPr>
                <w:t>http://www.wipo.int/meetings/fr/doc_details.jsp?doc_id=182844</w:t>
              </w:r>
            </w:hyperlink>
            <w:r w:rsidRPr="00466C8D">
              <w:rPr>
                <w:rStyle w:val="Hyperlink"/>
                <w:color w:val="auto"/>
                <w:szCs w:val="22"/>
                <w:lang w:val="fr-FR"/>
              </w:rPr>
              <w:t xml:space="preserve">, </w:t>
            </w:r>
            <w:hyperlink r:id="rId49" w:history="1">
              <w:r w:rsidRPr="00466C8D">
                <w:rPr>
                  <w:rStyle w:val="Hyperlink"/>
                  <w:color w:val="auto"/>
                  <w:szCs w:val="22"/>
                  <w:lang w:val="fr-FR"/>
                </w:rPr>
                <w:t>http://www.wipo.int/meetings/fr/doc_details.jsp?doc_id=182864</w:t>
              </w:r>
            </w:hyperlink>
            <w:r w:rsidRPr="00466C8D">
              <w:rPr>
                <w:szCs w:val="22"/>
                <w:lang w:val="fr-FR"/>
              </w:rPr>
              <w:t xml:space="preserve">, </w:t>
            </w:r>
            <w:hyperlink r:id="rId50" w:history="1">
              <w:r w:rsidRPr="00466C8D">
                <w:rPr>
                  <w:rStyle w:val="Hyperlink"/>
                  <w:color w:val="auto"/>
                  <w:szCs w:val="22"/>
                  <w:lang w:val="fr-FR"/>
                </w:rPr>
                <w:t>http://www.wipo.int/meetings/fr/doc_details.jsp?doc_id=194637</w:t>
              </w:r>
            </w:hyperlink>
            <w:r w:rsidRPr="00466C8D">
              <w:rPr>
                <w:szCs w:val="22"/>
                <w:lang w:val="fr-FR"/>
              </w:rPr>
              <w:t xml:space="preserve"> et </w:t>
            </w:r>
            <w:hyperlink r:id="rId51" w:history="1">
              <w:r w:rsidRPr="00466C8D">
                <w:rPr>
                  <w:rStyle w:val="Hyperlink"/>
                  <w:color w:val="auto"/>
                  <w:szCs w:val="22"/>
                  <w:lang w:val="fr-FR"/>
                </w:rPr>
                <w:t>http://www.wipo.int/meetings/fr/doc_details.jsp?doc_id=199801</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lastRenderedPageBreak/>
              <w:t>Le rapport d</w:t>
            </w:r>
            <w:r w:rsidR="008C13C5" w:rsidRPr="00466C8D">
              <w:rPr>
                <w:szCs w:val="22"/>
                <w:lang w:val="fr-FR"/>
              </w:rPr>
              <w:t>’</w:t>
            </w:r>
            <w:r w:rsidRPr="00466C8D">
              <w:rPr>
                <w:szCs w:val="22"/>
                <w:lang w:val="fr-FR"/>
              </w:rPr>
              <w:t>évaluation présenté à la neuvième session du comité (CDIP/9/8) est disponible à l</w:t>
            </w:r>
            <w:r w:rsidR="008C13C5" w:rsidRPr="00466C8D">
              <w:rPr>
                <w:szCs w:val="22"/>
                <w:lang w:val="fr-FR"/>
              </w:rPr>
              <w:t>’</w:t>
            </w:r>
            <w:r w:rsidRPr="00466C8D">
              <w:rPr>
                <w:szCs w:val="22"/>
                <w:lang w:val="fr-FR"/>
              </w:rPr>
              <w:t xml:space="preserve">adresse </w:t>
            </w:r>
            <w:hyperlink r:id="rId52" w:history="1">
              <w:r w:rsidRPr="00466C8D">
                <w:rPr>
                  <w:rStyle w:val="Hyperlink"/>
                  <w:color w:val="auto"/>
                  <w:szCs w:val="22"/>
                  <w:lang w:val="fr-FR"/>
                </w:rPr>
                <w:t>http://www.wipo.int/meetings/fr/doc_details.jsp?doc_id=200739</w:t>
              </w:r>
            </w:hyperlink>
          </w:p>
        </w:tc>
        <w:tc>
          <w:tcPr>
            <w:tcW w:w="1811"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Aucune recommandation n</w:t>
            </w:r>
            <w:r w:rsidR="008C13C5" w:rsidRPr="00466C8D">
              <w:rPr>
                <w:szCs w:val="22"/>
                <w:lang w:val="fr-FR"/>
              </w:rPr>
              <w:t>’</w:t>
            </w:r>
            <w:r w:rsidRPr="00466C8D">
              <w:rPr>
                <w:szCs w:val="22"/>
                <w:lang w:val="fr-FR"/>
              </w:rPr>
              <w:t>a été formulée sur l</w:t>
            </w:r>
            <w:r w:rsidR="008C13C5" w:rsidRPr="00466C8D">
              <w:rPr>
                <w:szCs w:val="22"/>
                <w:lang w:val="fr-FR"/>
              </w:rPr>
              <w:t>’</w:t>
            </w:r>
            <w:r w:rsidRPr="00466C8D">
              <w:rPr>
                <w:szCs w:val="22"/>
                <w:lang w:val="fr-FR"/>
              </w:rPr>
              <w:t>orientation ou la portée des futurs travaux du proj</w:t>
            </w:r>
            <w:r w:rsidR="00466C8D" w:rsidRPr="00466C8D">
              <w:rPr>
                <w:szCs w:val="22"/>
                <w:lang w:val="fr-FR"/>
              </w:rPr>
              <w:t>et.  Le</w:t>
            </w:r>
            <w:r w:rsidRPr="00466C8D">
              <w:rPr>
                <w:szCs w:val="22"/>
                <w:lang w:val="fr-FR"/>
              </w:rPr>
              <w:t>s conclusions suivantes ont été proposées :</w:t>
            </w:r>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u w:val="single"/>
                <w:lang w:val="fr-FR"/>
              </w:rPr>
              <w:t>Conception du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délai de mise en œuvre du projet devrait être plus long (probablement trois a</w:t>
            </w:r>
            <w:r w:rsidR="00466C8D" w:rsidRPr="00466C8D">
              <w:rPr>
                <w:szCs w:val="22"/>
                <w:lang w:val="fr-FR"/>
              </w:rPr>
              <w:t>ns).  De</w:t>
            </w:r>
            <w:r w:rsidRPr="00466C8D">
              <w:rPr>
                <w:szCs w:val="22"/>
                <w:lang w:val="fr-FR"/>
              </w:rPr>
              <w:t> plus, l</w:t>
            </w:r>
            <w:r w:rsidR="008C13C5" w:rsidRPr="00466C8D">
              <w:rPr>
                <w:szCs w:val="22"/>
                <w:lang w:val="fr-FR"/>
              </w:rPr>
              <w:t>’</w:t>
            </w:r>
            <w:r w:rsidRPr="00466C8D">
              <w:rPr>
                <w:szCs w:val="22"/>
                <w:lang w:val="fr-FR"/>
              </w:rPr>
              <w:t>un des objectifs du projet, en l</w:t>
            </w:r>
            <w:r w:rsidR="008C13C5" w:rsidRPr="00466C8D">
              <w:rPr>
                <w:szCs w:val="22"/>
                <w:lang w:val="fr-FR"/>
              </w:rPr>
              <w:t>’</w:t>
            </w:r>
            <w:r w:rsidRPr="00466C8D">
              <w:rPr>
                <w:szCs w:val="22"/>
                <w:lang w:val="fr-FR"/>
              </w:rPr>
              <w:t xml:space="preserve">occurrence la </w:t>
            </w:r>
            <w:r w:rsidR="00AC5042" w:rsidRPr="00466C8D">
              <w:rPr>
                <w:szCs w:val="22"/>
                <w:lang w:val="fr-FR"/>
              </w:rPr>
              <w:t>“</w:t>
            </w:r>
            <w:r w:rsidRPr="00466C8D">
              <w:rPr>
                <w:szCs w:val="22"/>
                <w:lang w:val="fr-FR"/>
              </w:rPr>
              <w:t>promotion de pratiques favorables à la concurrence en matière de concession de licences</w:t>
            </w:r>
            <w:r w:rsidR="00AC5042" w:rsidRPr="00466C8D">
              <w:rPr>
                <w:szCs w:val="22"/>
                <w:lang w:val="fr-FR"/>
              </w:rPr>
              <w:t>”</w:t>
            </w:r>
            <w:r w:rsidRPr="00466C8D">
              <w:rPr>
                <w:szCs w:val="22"/>
                <w:lang w:val="fr-FR"/>
              </w:rPr>
              <w:t>, était peut</w:t>
            </w:r>
            <w:r w:rsidR="00466C8D" w:rsidRPr="00466C8D">
              <w:rPr>
                <w:szCs w:val="22"/>
                <w:lang w:val="fr-FR"/>
              </w:rPr>
              <w:noBreakHyphen/>
            </w:r>
            <w:r w:rsidRPr="00466C8D">
              <w:rPr>
                <w:szCs w:val="22"/>
                <w:lang w:val="fr-FR"/>
              </w:rPr>
              <w:t>être trop ambitieux et surtout n</w:t>
            </w:r>
            <w:r w:rsidR="008C13C5" w:rsidRPr="00466C8D">
              <w:rPr>
                <w:szCs w:val="22"/>
                <w:lang w:val="fr-FR"/>
              </w:rPr>
              <w:t>’</w:t>
            </w:r>
            <w:r w:rsidRPr="00466C8D">
              <w:rPr>
                <w:szCs w:val="22"/>
                <w:lang w:val="fr-FR"/>
              </w:rPr>
              <w:t>était pas facilement mesurable.</w:t>
            </w:r>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u w:val="single"/>
                <w:lang w:val="fr-FR"/>
              </w:rPr>
              <w:t>Gestion du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Une plus grande coordination extérieure aurait pu permettre la mise en place de partenariats plus étroits avec d</w:t>
            </w:r>
            <w:r w:rsidR="008C13C5" w:rsidRPr="00466C8D">
              <w:rPr>
                <w:szCs w:val="22"/>
                <w:lang w:val="fr-FR"/>
              </w:rPr>
              <w:t>’</w:t>
            </w:r>
            <w:r w:rsidRPr="00466C8D">
              <w:rPr>
                <w:szCs w:val="22"/>
                <w:lang w:val="fr-FR"/>
              </w:rPr>
              <w:t>autres organisations internationales intéressées, telles que la CNUCED, l</w:t>
            </w:r>
            <w:r w:rsidR="008C13C5" w:rsidRPr="00466C8D">
              <w:rPr>
                <w:szCs w:val="22"/>
                <w:lang w:val="fr-FR"/>
              </w:rPr>
              <w:t>’</w:t>
            </w:r>
            <w:r w:rsidRPr="00466C8D">
              <w:rPr>
                <w:szCs w:val="22"/>
                <w:lang w:val="fr-FR"/>
              </w:rPr>
              <w:t>OMC et l</w:t>
            </w:r>
            <w:r w:rsidR="008C13C5" w:rsidRPr="00466C8D">
              <w:rPr>
                <w:szCs w:val="22"/>
                <w:lang w:val="fr-FR"/>
              </w:rPr>
              <w:t>’</w:t>
            </w:r>
            <w:r w:rsidRPr="00466C8D">
              <w:rPr>
                <w:szCs w:val="22"/>
                <w:lang w:val="fr-FR"/>
              </w:rPr>
              <w:t xml:space="preserve">OCDE.  </w:t>
            </w:r>
          </w:p>
        </w:tc>
      </w:tr>
    </w:tbl>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xi)</w:t>
      </w:r>
      <w:r w:rsidRPr="00466C8D">
        <w:rPr>
          <w:szCs w:val="22"/>
          <w:lang w:val="fr-FR"/>
        </w:rPr>
        <w:tab/>
        <w:t>Propriété intellectuelle, technologies de l</w:t>
      </w:r>
      <w:r w:rsidR="008C13C5" w:rsidRPr="00466C8D">
        <w:rPr>
          <w:szCs w:val="22"/>
          <w:lang w:val="fr-FR"/>
        </w:rPr>
        <w:t>’</w:t>
      </w:r>
      <w:r w:rsidRPr="00466C8D">
        <w:rPr>
          <w:szCs w:val="22"/>
          <w:lang w:val="fr-FR"/>
        </w:rPr>
        <w:t>information et de la communication (TIC), la fracture numérique et l</w:t>
      </w:r>
      <w:r w:rsidR="008C13C5" w:rsidRPr="00466C8D">
        <w:rPr>
          <w:szCs w:val="22"/>
          <w:lang w:val="fr-FR"/>
        </w:rPr>
        <w:t>’</w:t>
      </w:r>
      <w:r w:rsidRPr="00466C8D">
        <w:rPr>
          <w:szCs w:val="22"/>
          <w:lang w:val="fr-FR"/>
        </w:rPr>
        <w:t>accès aux savoirs</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DA_19_24_27_01 – Recommandations n</w:t>
      </w:r>
      <w:r w:rsidRPr="00466C8D">
        <w:rPr>
          <w:szCs w:val="22"/>
          <w:vertAlign w:val="superscript"/>
          <w:lang w:val="fr-FR"/>
        </w:rPr>
        <w:t>os</w:t>
      </w:r>
      <w:r w:rsidRPr="00466C8D">
        <w:rPr>
          <w:szCs w:val="22"/>
          <w:lang w:val="fr-FR"/>
        </w:rPr>
        <w:t xml:space="preserve"> 19, 24, 27</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4599"/>
        <w:gridCol w:w="7152"/>
      </w:tblGrid>
      <w:tr w:rsidR="00466C8D" w:rsidRPr="00466C8D" w:rsidTr="0057023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237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contextualSpacing/>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Default="0098560D" w:rsidP="00570239">
            <w:pPr>
              <w:rPr>
                <w:szCs w:val="22"/>
                <w:lang w:val="fr-FR"/>
              </w:rPr>
            </w:pPr>
            <w:r w:rsidRPr="00466C8D">
              <w:rPr>
                <w:szCs w:val="22"/>
                <w:lang w:val="fr-FR"/>
              </w:rPr>
              <w:t>Le premier élément de ce projet, concernant le droit d</w:t>
            </w:r>
            <w:r w:rsidR="008C13C5" w:rsidRPr="00466C8D">
              <w:rPr>
                <w:szCs w:val="22"/>
                <w:lang w:val="fr-FR"/>
              </w:rPr>
              <w:t>’</w:t>
            </w:r>
            <w:r w:rsidRPr="00466C8D">
              <w:rPr>
                <w:szCs w:val="22"/>
                <w:lang w:val="fr-FR"/>
              </w:rPr>
              <w:t>auteur, vise à fournir aux États membres une source d</w:t>
            </w:r>
            <w:r w:rsidR="008C13C5" w:rsidRPr="00466C8D">
              <w:rPr>
                <w:szCs w:val="22"/>
                <w:lang w:val="fr-FR"/>
              </w:rPr>
              <w:t>’</w:t>
            </w:r>
            <w:r w:rsidRPr="00466C8D">
              <w:rPr>
                <w:szCs w:val="22"/>
                <w:lang w:val="fr-FR"/>
              </w:rPr>
              <w:t>informations pertinentes et objectives sur les possibilités qu</w:t>
            </w:r>
            <w:r w:rsidR="008C13C5" w:rsidRPr="00466C8D">
              <w:rPr>
                <w:szCs w:val="22"/>
                <w:lang w:val="fr-FR"/>
              </w:rPr>
              <w:t>’</w:t>
            </w:r>
            <w:r w:rsidRPr="00466C8D">
              <w:rPr>
                <w:szCs w:val="22"/>
                <w:lang w:val="fr-FR"/>
              </w:rPr>
              <w:t>offrent les nouveaux modèles de diffusion de l</w:t>
            </w:r>
            <w:r w:rsidR="008C13C5" w:rsidRPr="00466C8D">
              <w:rPr>
                <w:szCs w:val="22"/>
                <w:lang w:val="fr-FR"/>
              </w:rPr>
              <w:t>’</w:t>
            </w:r>
            <w:r w:rsidRPr="00466C8D">
              <w:rPr>
                <w:szCs w:val="22"/>
                <w:lang w:val="fr-FR"/>
              </w:rPr>
              <w:t>information et des contenus créatifs, axée sur l</w:t>
            </w:r>
            <w:r w:rsidR="008C13C5" w:rsidRPr="00466C8D">
              <w:rPr>
                <w:szCs w:val="22"/>
                <w:lang w:val="fr-FR"/>
              </w:rPr>
              <w:t>’</w:t>
            </w:r>
            <w:r w:rsidRPr="00466C8D">
              <w:rPr>
                <w:szCs w:val="22"/>
                <w:lang w:val="fr-FR"/>
              </w:rPr>
              <w:t>éducation et la recherche, la conception logicielle et les services d</w:t>
            </w:r>
            <w:r w:rsidR="008C13C5" w:rsidRPr="00466C8D">
              <w:rPr>
                <w:szCs w:val="22"/>
                <w:lang w:val="fr-FR"/>
              </w:rPr>
              <w:t>’</w:t>
            </w:r>
            <w:r w:rsidRPr="00466C8D">
              <w:rPr>
                <w:szCs w:val="22"/>
                <w:lang w:val="fr-FR"/>
              </w:rPr>
              <w:t>information électroniques (p. ex., presse électronique et informations émanant du secteur du public).</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Le second élément est consacré à la numérisation de documents nationaux de propriété industrielle en vue de créer une base de données facilitant l</w:t>
            </w:r>
            <w:r w:rsidR="008C13C5" w:rsidRPr="00466C8D">
              <w:rPr>
                <w:szCs w:val="22"/>
                <w:lang w:val="fr-FR"/>
              </w:rPr>
              <w:t>’</w:t>
            </w:r>
            <w:r w:rsidRPr="00466C8D">
              <w:rPr>
                <w:szCs w:val="22"/>
                <w:lang w:val="fr-FR"/>
              </w:rPr>
              <w:t>accès du public au contenu numérique et de renforcer les compétences nécessaires à la création d</w:t>
            </w:r>
            <w:r w:rsidR="008C13C5" w:rsidRPr="00466C8D">
              <w:rPr>
                <w:szCs w:val="22"/>
                <w:lang w:val="fr-FR"/>
              </w:rPr>
              <w:t>’</w:t>
            </w:r>
            <w:r w:rsidRPr="00466C8D">
              <w:rPr>
                <w:szCs w:val="22"/>
                <w:lang w:val="fr-FR"/>
              </w:rPr>
              <w:t>une base de données nationale, afin de faciliter l</w:t>
            </w:r>
            <w:r w:rsidR="008C13C5" w:rsidRPr="00466C8D">
              <w:rPr>
                <w:szCs w:val="22"/>
                <w:lang w:val="fr-FR"/>
              </w:rPr>
              <w:t>’</w:t>
            </w:r>
            <w:r w:rsidRPr="00466C8D">
              <w:rPr>
                <w:szCs w:val="22"/>
                <w:lang w:val="fr-FR"/>
              </w:rPr>
              <w:t xml:space="preserve">accès des utilisateurs aux informations </w:t>
            </w:r>
            <w:r w:rsidRPr="00466C8D">
              <w:rPr>
                <w:szCs w:val="22"/>
                <w:lang w:val="fr-FR"/>
              </w:rPr>
              <w:lastRenderedPageBreak/>
              <w:t>relatives à la propriété intellectuelle.</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u w:val="single"/>
                <w:lang w:val="fr-FR"/>
              </w:rPr>
            </w:pPr>
            <w:r w:rsidRPr="00466C8D">
              <w:rPr>
                <w:szCs w:val="22"/>
                <w:u w:val="single"/>
                <w:lang w:val="fr-FR"/>
              </w:rPr>
              <w:lastRenderedPageBreak/>
              <w:t>Droit d</w:t>
            </w:r>
            <w:r w:rsidR="008C13C5" w:rsidRPr="00466C8D">
              <w:rPr>
                <w:szCs w:val="22"/>
                <w:u w:val="single"/>
                <w:lang w:val="fr-FR"/>
              </w:rPr>
              <w:t>’</w:t>
            </w:r>
            <w:r w:rsidRPr="00466C8D">
              <w:rPr>
                <w:szCs w:val="22"/>
                <w:u w:val="single"/>
                <w:lang w:val="fr-FR"/>
              </w:rPr>
              <w:t>auteur</w:t>
            </w:r>
          </w:p>
          <w:p w:rsidR="0098560D" w:rsidRPr="00466C8D" w:rsidRDefault="0098560D" w:rsidP="00570239">
            <w:pPr>
              <w:rPr>
                <w:szCs w:val="22"/>
                <w:u w:val="single"/>
                <w:lang w:val="fr-FR"/>
              </w:rPr>
            </w:pPr>
          </w:p>
          <w:p w:rsidR="0098560D" w:rsidRPr="00466C8D" w:rsidRDefault="0098560D" w:rsidP="00570239">
            <w:pPr>
              <w:rPr>
                <w:szCs w:val="22"/>
                <w:lang w:val="fr-FR"/>
              </w:rPr>
            </w:pPr>
            <w:r w:rsidRPr="00466C8D">
              <w:rPr>
                <w:szCs w:val="22"/>
                <w:lang w:val="fr-FR"/>
              </w:rPr>
              <w:t>L</w:t>
            </w:r>
            <w:r w:rsidR="008C13C5" w:rsidRPr="00466C8D">
              <w:rPr>
                <w:szCs w:val="22"/>
                <w:lang w:val="fr-FR"/>
              </w:rPr>
              <w:t>’</w:t>
            </w:r>
            <w:r w:rsidRPr="00466C8D">
              <w:rPr>
                <w:szCs w:val="22"/>
                <w:lang w:val="fr-FR"/>
              </w:rPr>
              <w:t xml:space="preserve">étude sur </w:t>
            </w:r>
            <w:r w:rsidR="00AC5042" w:rsidRPr="00466C8D">
              <w:rPr>
                <w:szCs w:val="22"/>
                <w:lang w:val="fr-FR"/>
              </w:rPr>
              <w:t>“</w:t>
            </w:r>
            <w:r w:rsidRPr="00466C8D">
              <w:rPr>
                <w:szCs w:val="22"/>
                <w:lang w:val="fr-FR"/>
              </w:rPr>
              <w:t>[l]</w:t>
            </w:r>
            <w:r w:rsidR="008C13C5" w:rsidRPr="00466C8D">
              <w:rPr>
                <w:szCs w:val="22"/>
                <w:lang w:val="fr-FR"/>
              </w:rPr>
              <w:t>’</w:t>
            </w:r>
            <w:r w:rsidRPr="00466C8D">
              <w:rPr>
                <w:szCs w:val="22"/>
                <w:lang w:val="fr-FR"/>
              </w:rPr>
              <w:t>utilisation du droit d</w:t>
            </w:r>
            <w:r w:rsidR="008C13C5" w:rsidRPr="00466C8D">
              <w:rPr>
                <w:szCs w:val="22"/>
                <w:lang w:val="fr-FR"/>
              </w:rPr>
              <w:t>’</w:t>
            </w:r>
            <w:r w:rsidRPr="00466C8D">
              <w:rPr>
                <w:szCs w:val="22"/>
                <w:lang w:val="fr-FR"/>
              </w:rPr>
              <w:t>auteur pour promouvoir l</w:t>
            </w:r>
            <w:r w:rsidR="008C13C5" w:rsidRPr="00466C8D">
              <w:rPr>
                <w:szCs w:val="22"/>
                <w:lang w:val="fr-FR"/>
              </w:rPr>
              <w:t>’</w:t>
            </w:r>
            <w:r w:rsidRPr="00466C8D">
              <w:rPr>
                <w:szCs w:val="22"/>
                <w:lang w:val="fr-FR"/>
              </w:rPr>
              <w:t>accès à l</w:t>
            </w:r>
            <w:r w:rsidR="008C13C5" w:rsidRPr="00466C8D">
              <w:rPr>
                <w:szCs w:val="22"/>
                <w:lang w:val="fr-FR"/>
              </w:rPr>
              <w:t>’</w:t>
            </w:r>
            <w:r w:rsidRPr="00466C8D">
              <w:rPr>
                <w:szCs w:val="22"/>
                <w:lang w:val="fr-FR"/>
              </w:rPr>
              <w:t>information et aux contenus créatifs</w:t>
            </w:r>
            <w:r w:rsidR="00AC5042" w:rsidRPr="00466C8D">
              <w:rPr>
                <w:szCs w:val="22"/>
                <w:lang w:val="fr-FR"/>
              </w:rPr>
              <w:t>”</w:t>
            </w:r>
            <w:r w:rsidRPr="00466C8D">
              <w:rPr>
                <w:szCs w:val="22"/>
                <w:lang w:val="fr-FR"/>
              </w:rPr>
              <w:t xml:space="preserve"> a été présentée à la neuvième session du CDIP.</w:t>
            </w:r>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u w:val="single"/>
                <w:lang w:val="fr-FR"/>
              </w:rPr>
              <w:t>Numérisation de documents nationaux de propriété industrielle</w:t>
            </w:r>
          </w:p>
          <w:p w:rsidR="0098560D" w:rsidRPr="00466C8D" w:rsidRDefault="0098560D" w:rsidP="00570239">
            <w:pPr>
              <w:rPr>
                <w:szCs w:val="22"/>
                <w:u w:val="single"/>
                <w:lang w:val="fr-FR"/>
              </w:rPr>
            </w:pPr>
          </w:p>
          <w:p w:rsidR="0098560D" w:rsidRPr="00466C8D" w:rsidRDefault="0098560D" w:rsidP="00570239">
            <w:pPr>
              <w:autoSpaceDE w:val="0"/>
              <w:autoSpaceDN w:val="0"/>
              <w:adjustRightInd w:val="0"/>
              <w:rPr>
                <w:rFonts w:eastAsia="Times New Roman"/>
                <w:szCs w:val="22"/>
                <w:lang w:val="fr-FR" w:eastAsia="en-US"/>
              </w:rPr>
            </w:pPr>
            <w:r w:rsidRPr="00466C8D">
              <w:rPr>
                <w:rFonts w:eastAsia="Times New Roman"/>
                <w:szCs w:val="22"/>
                <w:lang w:val="fr-FR" w:eastAsia="en-US"/>
              </w:rPr>
              <w:t xml:space="preserve">La composante </w:t>
            </w:r>
            <w:r w:rsidR="00AC5042" w:rsidRPr="00466C8D">
              <w:rPr>
                <w:rFonts w:eastAsia="Times New Roman"/>
                <w:szCs w:val="22"/>
                <w:lang w:val="fr-FR" w:eastAsia="en-US"/>
              </w:rPr>
              <w:t>“</w:t>
            </w:r>
            <w:r w:rsidRPr="00466C8D">
              <w:rPr>
                <w:rFonts w:eastAsia="Times New Roman"/>
                <w:szCs w:val="22"/>
                <w:lang w:val="fr-FR" w:eastAsia="en-US"/>
              </w:rPr>
              <w:t>numérisation</w:t>
            </w:r>
            <w:r w:rsidR="00AC5042" w:rsidRPr="00466C8D">
              <w:rPr>
                <w:rFonts w:eastAsia="Times New Roman"/>
                <w:szCs w:val="22"/>
                <w:lang w:val="fr-FR" w:eastAsia="en-US"/>
              </w:rPr>
              <w:t>”</w:t>
            </w:r>
            <w:r w:rsidRPr="00466C8D">
              <w:rPr>
                <w:rFonts w:eastAsia="Times New Roman"/>
                <w:szCs w:val="22"/>
                <w:lang w:val="fr-FR" w:eastAsia="en-US"/>
              </w:rPr>
              <w:t xml:space="preserve"> : cette composante a été mise en œuvre à des degrés divers dans 17 offices de propriété intellectuelle, </w:t>
            </w:r>
            <w:r w:rsidR="008C13C5" w:rsidRPr="00466C8D">
              <w:rPr>
                <w:rFonts w:eastAsia="Times New Roman"/>
                <w:szCs w:val="22"/>
                <w:lang w:val="fr-FR" w:eastAsia="en-US"/>
              </w:rPr>
              <w:t>y compris</w:t>
            </w:r>
            <w:r w:rsidRPr="00466C8D">
              <w:rPr>
                <w:rFonts w:eastAsia="Times New Roman"/>
                <w:szCs w:val="22"/>
                <w:lang w:val="fr-FR" w:eastAsia="en-US"/>
              </w:rPr>
              <w:t xml:space="preserve"> l</w:t>
            </w:r>
            <w:r w:rsidR="008C13C5" w:rsidRPr="00466C8D">
              <w:rPr>
                <w:rFonts w:eastAsia="Times New Roman"/>
                <w:szCs w:val="22"/>
                <w:lang w:val="fr-FR" w:eastAsia="en-US"/>
              </w:rPr>
              <w:t>’</w:t>
            </w:r>
            <w:r w:rsidRPr="00466C8D">
              <w:rPr>
                <w:rFonts w:eastAsia="Times New Roman"/>
                <w:szCs w:val="22"/>
                <w:lang w:val="fr-FR" w:eastAsia="en-US"/>
              </w:rPr>
              <w:t>Organisation régionale africaine de la propriété intellectuelle (ARIPO).</w:t>
            </w:r>
            <w:r w:rsidRPr="00466C8D">
              <w:rPr>
                <w:szCs w:val="22"/>
                <w:lang w:val="fr-FR"/>
              </w:rPr>
              <w:t xml:space="preserve"> </w:t>
            </w:r>
            <w:r w:rsidRPr="00466C8D">
              <w:rPr>
                <w:rFonts w:eastAsia="Times New Roman"/>
                <w:szCs w:val="22"/>
                <w:lang w:val="fr-FR" w:eastAsia="en-US"/>
              </w:rPr>
              <w:t xml:space="preserve"> La majorité des offices de propriété intellectuelle ont progressé dans la numérisation de leurs registres de brevets, six d</w:t>
            </w:r>
            <w:r w:rsidR="008C13C5" w:rsidRPr="00466C8D">
              <w:rPr>
                <w:rFonts w:eastAsia="Times New Roman"/>
                <w:szCs w:val="22"/>
                <w:lang w:val="fr-FR" w:eastAsia="en-US"/>
              </w:rPr>
              <w:t>’</w:t>
            </w:r>
            <w:r w:rsidRPr="00466C8D">
              <w:rPr>
                <w:rFonts w:eastAsia="Times New Roman"/>
                <w:szCs w:val="22"/>
                <w:lang w:val="fr-FR" w:eastAsia="en-US"/>
              </w:rPr>
              <w:t>entre eux et l</w:t>
            </w:r>
            <w:r w:rsidR="008C13C5" w:rsidRPr="00466C8D">
              <w:rPr>
                <w:rFonts w:eastAsia="Times New Roman"/>
                <w:szCs w:val="22"/>
                <w:lang w:val="fr-FR" w:eastAsia="en-US"/>
              </w:rPr>
              <w:t>’</w:t>
            </w:r>
            <w:r w:rsidRPr="00466C8D">
              <w:rPr>
                <w:rFonts w:eastAsia="Times New Roman"/>
                <w:szCs w:val="22"/>
                <w:lang w:val="fr-FR" w:eastAsia="en-US"/>
              </w:rPr>
              <w:t>ARIPO ayant mené à terme le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w:t>
            </w:r>
            <w:r w:rsidR="008C13C5" w:rsidRPr="00466C8D">
              <w:rPr>
                <w:szCs w:val="22"/>
                <w:lang w:val="fr-FR"/>
              </w:rPr>
              <w:t>’</w:t>
            </w:r>
            <w:r w:rsidRPr="00466C8D">
              <w:rPr>
                <w:szCs w:val="22"/>
                <w:lang w:val="fr-FR"/>
              </w:rPr>
              <w:t>étude sur le droit d</w:t>
            </w:r>
            <w:r w:rsidR="008C13C5" w:rsidRPr="00466C8D">
              <w:rPr>
                <w:szCs w:val="22"/>
                <w:lang w:val="fr-FR"/>
              </w:rPr>
              <w:t>’</w:t>
            </w:r>
            <w:r w:rsidRPr="00466C8D">
              <w:rPr>
                <w:szCs w:val="22"/>
                <w:lang w:val="fr-FR"/>
              </w:rPr>
              <w:t>auteur est disponible à l</w:t>
            </w:r>
            <w:r w:rsidR="008C13C5" w:rsidRPr="00466C8D">
              <w:rPr>
                <w:szCs w:val="22"/>
                <w:lang w:val="fr-FR"/>
              </w:rPr>
              <w:t>’</w:t>
            </w:r>
            <w:r w:rsidRPr="00466C8D">
              <w:rPr>
                <w:szCs w:val="22"/>
                <w:lang w:val="fr-FR"/>
              </w:rPr>
              <w:t xml:space="preserve">adresse </w:t>
            </w:r>
            <w:hyperlink r:id="rId53" w:history="1">
              <w:r w:rsidRPr="00466C8D">
                <w:rPr>
                  <w:rStyle w:val="Hyperlink"/>
                  <w:color w:val="auto"/>
                  <w:szCs w:val="22"/>
                  <w:lang w:val="fr-FR"/>
                </w:rPr>
                <w:t>http://www.wipo.int/meetings/fr/doc_details.jsp?doc_id=202179</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dixième session du comité (CDIP/10/5) est disponible à l</w:t>
            </w:r>
            <w:r w:rsidR="008C13C5" w:rsidRPr="00466C8D">
              <w:rPr>
                <w:szCs w:val="22"/>
                <w:lang w:val="fr-FR"/>
              </w:rPr>
              <w:t>’</w:t>
            </w:r>
            <w:r w:rsidRPr="00466C8D">
              <w:rPr>
                <w:szCs w:val="22"/>
                <w:lang w:val="fr-FR"/>
              </w:rPr>
              <w:t xml:space="preserve">adresse </w:t>
            </w:r>
            <w:hyperlink r:id="rId54" w:history="1">
              <w:r w:rsidRPr="00466C8D">
                <w:rPr>
                  <w:rStyle w:val="Hyperlink"/>
                  <w:color w:val="auto"/>
                  <w:szCs w:val="22"/>
                  <w:lang w:val="fr-FR"/>
                </w:rPr>
                <w:t>http://www.wipo.int/meetings/fr/doc_details.jsp?doc_id=217825</w:t>
              </w:r>
            </w:hyperlink>
          </w:p>
        </w:tc>
        <w:tc>
          <w:tcPr>
            <w:tcW w:w="237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contextualSpacing/>
              <w:rPr>
                <w:szCs w:val="22"/>
                <w:lang w:val="fr-FR"/>
              </w:rPr>
            </w:pPr>
            <w:r w:rsidRPr="00466C8D">
              <w:rPr>
                <w:szCs w:val="22"/>
                <w:lang w:val="fr-FR"/>
              </w:rPr>
              <w:lastRenderedPageBreak/>
              <w:t>i) Le Secrétariat de l</w:t>
            </w:r>
            <w:r w:rsidR="008C13C5" w:rsidRPr="00466C8D">
              <w:rPr>
                <w:szCs w:val="22"/>
                <w:lang w:val="fr-FR"/>
              </w:rPr>
              <w:t>’</w:t>
            </w:r>
            <w:r w:rsidRPr="00466C8D">
              <w:rPr>
                <w:szCs w:val="22"/>
                <w:lang w:val="fr-FR"/>
              </w:rPr>
              <w:t>OMPI devrait modifier le descriptif du projet de la manière suivante, aux fins de la mise en œuvre d</w:t>
            </w:r>
            <w:r w:rsidR="008C13C5" w:rsidRPr="00466C8D">
              <w:rPr>
                <w:szCs w:val="22"/>
                <w:lang w:val="fr-FR"/>
              </w:rPr>
              <w:t>’</w:t>
            </w:r>
            <w:r w:rsidRPr="00466C8D">
              <w:rPr>
                <w:szCs w:val="22"/>
                <w:lang w:val="fr-FR"/>
              </w:rPr>
              <w:t>autres projets semblables à l</w:t>
            </w:r>
            <w:r w:rsidR="008C13C5" w:rsidRPr="00466C8D">
              <w:rPr>
                <w:szCs w:val="22"/>
                <w:lang w:val="fr-FR"/>
              </w:rPr>
              <w:t>’</w:t>
            </w:r>
            <w:r w:rsidRPr="00466C8D">
              <w:rPr>
                <w:szCs w:val="22"/>
                <w:lang w:val="fr-FR"/>
              </w:rPr>
              <w:t>avenir :</w:t>
            </w:r>
          </w:p>
          <w:p w:rsidR="0098560D" w:rsidRPr="00466C8D" w:rsidRDefault="0098560D" w:rsidP="00570239">
            <w:pPr>
              <w:ind w:left="644"/>
              <w:contextualSpacing/>
              <w:rPr>
                <w:szCs w:val="22"/>
                <w:lang w:val="fr-FR"/>
              </w:rPr>
            </w:pPr>
          </w:p>
          <w:p w:rsidR="0098560D" w:rsidRPr="00466C8D" w:rsidRDefault="0098560D" w:rsidP="0098560D">
            <w:pPr>
              <w:pStyle w:val="ListParagraph"/>
              <w:numPr>
                <w:ilvl w:val="0"/>
                <w:numId w:val="13"/>
              </w:numPr>
              <w:spacing w:after="0" w:line="240" w:lineRule="auto"/>
              <w:rPr>
                <w:rFonts w:ascii="Arial" w:hAnsi="Arial" w:cs="Arial"/>
                <w:lang w:val="fr-FR"/>
              </w:rPr>
            </w:pPr>
            <w:r w:rsidRPr="00466C8D">
              <w:rPr>
                <w:rFonts w:ascii="Arial" w:hAnsi="Arial" w:cs="Arial"/>
                <w:lang w:val="fr-FR"/>
              </w:rPr>
              <w:t>définir des critères d</w:t>
            </w:r>
            <w:r w:rsidR="008C13C5" w:rsidRPr="00466C8D">
              <w:rPr>
                <w:rFonts w:ascii="Arial" w:hAnsi="Arial" w:cs="Arial"/>
                <w:lang w:val="fr-FR"/>
              </w:rPr>
              <w:t>’</w:t>
            </w:r>
            <w:r w:rsidRPr="00466C8D">
              <w:rPr>
                <w:rFonts w:ascii="Arial" w:hAnsi="Arial" w:cs="Arial"/>
                <w:lang w:val="fr-FR"/>
              </w:rPr>
              <w:t>évaluation normalisés pour la participation d</w:t>
            </w:r>
            <w:r w:rsidR="008C13C5" w:rsidRPr="00466C8D">
              <w:rPr>
                <w:rFonts w:ascii="Arial" w:hAnsi="Arial" w:cs="Arial"/>
                <w:lang w:val="fr-FR"/>
              </w:rPr>
              <w:t>’</w:t>
            </w:r>
            <w:r w:rsidRPr="00466C8D">
              <w:rPr>
                <w:rFonts w:ascii="Arial" w:hAnsi="Arial" w:cs="Arial"/>
                <w:lang w:val="fr-FR"/>
              </w:rPr>
              <w:t>offices de la propriété intellectuelle à des activités comprenant des aspects liés au développement;</w:t>
            </w:r>
          </w:p>
          <w:p w:rsidR="0098560D" w:rsidRPr="00466C8D" w:rsidRDefault="0098560D" w:rsidP="00570239">
            <w:pPr>
              <w:ind w:left="644"/>
              <w:contextualSpacing/>
              <w:rPr>
                <w:szCs w:val="22"/>
                <w:lang w:val="fr-FR"/>
              </w:rPr>
            </w:pPr>
          </w:p>
          <w:p w:rsidR="0098560D" w:rsidRPr="00466C8D" w:rsidRDefault="0098560D" w:rsidP="0098560D">
            <w:pPr>
              <w:pStyle w:val="ListParagraph"/>
              <w:numPr>
                <w:ilvl w:val="0"/>
                <w:numId w:val="13"/>
              </w:numPr>
              <w:spacing w:after="0" w:line="240" w:lineRule="auto"/>
              <w:rPr>
                <w:rFonts w:ascii="Arial" w:hAnsi="Arial" w:cs="Arial"/>
                <w:lang w:val="fr-FR"/>
              </w:rPr>
            </w:pPr>
            <w:r w:rsidRPr="00466C8D">
              <w:rPr>
                <w:rFonts w:ascii="Arial" w:hAnsi="Arial" w:cs="Arial"/>
                <w:lang w:val="fr-FR"/>
              </w:rPr>
              <w:t>intégrer des outils susceptibles d</w:t>
            </w:r>
            <w:r w:rsidR="008C13C5" w:rsidRPr="00466C8D">
              <w:rPr>
                <w:rFonts w:ascii="Arial" w:hAnsi="Arial" w:cs="Arial"/>
                <w:lang w:val="fr-FR"/>
              </w:rPr>
              <w:t>’</w:t>
            </w:r>
            <w:r w:rsidRPr="00466C8D">
              <w:rPr>
                <w:rFonts w:ascii="Arial" w:hAnsi="Arial" w:cs="Arial"/>
                <w:lang w:val="fr-FR"/>
              </w:rPr>
              <w:t>aider les offices de la propriété intellectuelle à suivre les progrès accomplis et à évaluer l</w:t>
            </w:r>
            <w:r w:rsidR="008C13C5" w:rsidRPr="00466C8D">
              <w:rPr>
                <w:rFonts w:ascii="Arial" w:hAnsi="Arial" w:cs="Arial"/>
                <w:lang w:val="fr-FR"/>
              </w:rPr>
              <w:t>’</w:t>
            </w:r>
            <w:r w:rsidRPr="00466C8D">
              <w:rPr>
                <w:rFonts w:ascii="Arial" w:hAnsi="Arial" w:cs="Arial"/>
                <w:lang w:val="fr-FR"/>
              </w:rPr>
              <w:t>incidence du projet;</w:t>
            </w:r>
          </w:p>
          <w:p w:rsidR="0098560D" w:rsidRPr="00466C8D" w:rsidRDefault="0098560D" w:rsidP="00570239">
            <w:pPr>
              <w:ind w:left="644"/>
              <w:contextualSpacing/>
              <w:rPr>
                <w:szCs w:val="22"/>
                <w:lang w:val="fr-FR"/>
              </w:rPr>
            </w:pPr>
          </w:p>
          <w:p w:rsidR="0098560D" w:rsidRPr="00466C8D" w:rsidRDefault="0098560D" w:rsidP="0098560D">
            <w:pPr>
              <w:pStyle w:val="ListParagraph"/>
              <w:numPr>
                <w:ilvl w:val="0"/>
                <w:numId w:val="13"/>
              </w:numPr>
              <w:spacing w:after="0" w:line="240" w:lineRule="auto"/>
              <w:rPr>
                <w:rFonts w:ascii="Arial" w:hAnsi="Arial" w:cs="Arial"/>
                <w:lang w:val="fr-FR"/>
              </w:rPr>
            </w:pPr>
            <w:r w:rsidRPr="00466C8D">
              <w:rPr>
                <w:rFonts w:ascii="Arial" w:hAnsi="Arial" w:cs="Arial"/>
                <w:lang w:val="fr-FR"/>
              </w:rPr>
              <w:t>rendre obligatoires les rapports des offices de la propriété intellectuelle sur les progrès accomplis;</w:t>
            </w:r>
          </w:p>
          <w:p w:rsidR="0098560D" w:rsidRPr="00466C8D" w:rsidRDefault="0098560D" w:rsidP="00570239">
            <w:pPr>
              <w:ind w:left="644"/>
              <w:contextualSpacing/>
              <w:rPr>
                <w:szCs w:val="22"/>
                <w:lang w:val="fr-FR"/>
              </w:rPr>
            </w:pPr>
          </w:p>
          <w:p w:rsidR="0098560D" w:rsidRPr="00466C8D" w:rsidRDefault="0098560D" w:rsidP="0098560D">
            <w:pPr>
              <w:pStyle w:val="ListParagraph"/>
              <w:numPr>
                <w:ilvl w:val="0"/>
                <w:numId w:val="13"/>
              </w:numPr>
              <w:spacing w:after="0" w:line="240" w:lineRule="auto"/>
              <w:rPr>
                <w:rFonts w:ascii="Arial" w:hAnsi="Arial" w:cs="Arial"/>
                <w:lang w:val="fr-FR"/>
              </w:rPr>
            </w:pPr>
            <w:r w:rsidRPr="00466C8D">
              <w:rPr>
                <w:rFonts w:ascii="Arial" w:hAnsi="Arial" w:cs="Arial"/>
                <w:lang w:val="fr-FR"/>
              </w:rPr>
              <w:t>distinguer le projet des activités régulières d</w:t>
            </w:r>
            <w:r w:rsidR="008C13C5" w:rsidRPr="00466C8D">
              <w:rPr>
                <w:rFonts w:ascii="Arial" w:hAnsi="Arial" w:cs="Arial"/>
                <w:lang w:val="fr-FR"/>
              </w:rPr>
              <w:t>’</w:t>
            </w:r>
            <w:r w:rsidRPr="00466C8D">
              <w:rPr>
                <w:rFonts w:ascii="Arial" w:hAnsi="Arial" w:cs="Arial"/>
                <w:lang w:val="fr-FR"/>
              </w:rPr>
              <w:t>assistance technique menées par la Division de la modernisation des infrastructures;</w:t>
            </w:r>
          </w:p>
          <w:p w:rsidR="0098560D" w:rsidRPr="00466C8D" w:rsidRDefault="0098560D" w:rsidP="00570239">
            <w:pPr>
              <w:ind w:left="644"/>
              <w:contextualSpacing/>
              <w:rPr>
                <w:szCs w:val="22"/>
                <w:lang w:val="fr-FR"/>
              </w:rPr>
            </w:pPr>
          </w:p>
          <w:p w:rsidR="0098560D" w:rsidRPr="00466C8D" w:rsidRDefault="0098560D" w:rsidP="0098560D">
            <w:pPr>
              <w:pStyle w:val="ListParagraph"/>
              <w:numPr>
                <w:ilvl w:val="0"/>
                <w:numId w:val="13"/>
              </w:numPr>
              <w:spacing w:after="0" w:line="240" w:lineRule="auto"/>
              <w:rPr>
                <w:rFonts w:ascii="Arial" w:hAnsi="Arial" w:cs="Arial"/>
                <w:lang w:val="fr-FR"/>
              </w:rPr>
            </w:pPr>
            <w:r w:rsidRPr="00466C8D">
              <w:rPr>
                <w:rFonts w:ascii="Arial" w:hAnsi="Arial" w:cs="Arial"/>
                <w:lang w:val="fr-FR"/>
              </w:rPr>
              <w:t>simplifier les procédures d</w:t>
            </w:r>
            <w:r w:rsidR="008C13C5" w:rsidRPr="00466C8D">
              <w:rPr>
                <w:rFonts w:ascii="Arial" w:hAnsi="Arial" w:cs="Arial"/>
                <w:lang w:val="fr-FR"/>
              </w:rPr>
              <w:t>’</w:t>
            </w:r>
            <w:r w:rsidRPr="00466C8D">
              <w:rPr>
                <w:rFonts w:ascii="Arial" w:hAnsi="Arial" w:cs="Arial"/>
                <w:lang w:val="fr-FR"/>
              </w:rPr>
              <w:t>appel d</w:t>
            </w:r>
            <w:r w:rsidR="008C13C5" w:rsidRPr="00466C8D">
              <w:rPr>
                <w:rFonts w:ascii="Arial" w:hAnsi="Arial" w:cs="Arial"/>
                <w:lang w:val="fr-FR"/>
              </w:rPr>
              <w:t>’</w:t>
            </w:r>
            <w:r w:rsidRPr="00466C8D">
              <w:rPr>
                <w:rFonts w:ascii="Arial" w:hAnsi="Arial" w:cs="Arial"/>
                <w:lang w:val="fr-FR"/>
              </w:rPr>
              <w:t>offres destinées aux fournisseurs extérieurs.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Il est essentiel d</w:t>
            </w:r>
            <w:r w:rsidR="008C13C5" w:rsidRPr="00466C8D">
              <w:rPr>
                <w:szCs w:val="22"/>
                <w:lang w:val="fr-FR"/>
              </w:rPr>
              <w:t>’</w:t>
            </w:r>
            <w:r w:rsidRPr="00466C8D">
              <w:rPr>
                <w:szCs w:val="22"/>
                <w:lang w:val="fr-FR"/>
              </w:rPr>
              <w:t>envisager la création éventuelle de nouvelles activités pour l</w:t>
            </w:r>
            <w:r w:rsidR="008C13C5" w:rsidRPr="00466C8D">
              <w:rPr>
                <w:szCs w:val="22"/>
                <w:lang w:val="fr-FR"/>
              </w:rPr>
              <w:t>’</w:t>
            </w:r>
            <w:r w:rsidRPr="00466C8D">
              <w:rPr>
                <w:szCs w:val="22"/>
                <w:lang w:val="fr-FR"/>
              </w:rPr>
              <w:t>O</w:t>
            </w:r>
            <w:r w:rsidR="00466C8D" w:rsidRPr="00466C8D">
              <w:rPr>
                <w:szCs w:val="22"/>
                <w:lang w:val="fr-FR"/>
              </w:rPr>
              <w:t>MPI.  Ce</w:t>
            </w:r>
            <w:r w:rsidRPr="00466C8D">
              <w:rPr>
                <w:szCs w:val="22"/>
                <w:lang w:val="fr-FR"/>
              </w:rPr>
              <w:t>tte question doit encore faire l</w:t>
            </w:r>
            <w:r w:rsidR="008C13C5" w:rsidRPr="00466C8D">
              <w:rPr>
                <w:szCs w:val="22"/>
                <w:lang w:val="fr-FR"/>
              </w:rPr>
              <w:t>’</w:t>
            </w:r>
            <w:r w:rsidRPr="00466C8D">
              <w:rPr>
                <w:szCs w:val="22"/>
                <w:lang w:val="fr-FR"/>
              </w:rPr>
              <w:t>objet d</w:t>
            </w:r>
            <w:r w:rsidR="008C13C5" w:rsidRPr="00466C8D">
              <w:rPr>
                <w:szCs w:val="22"/>
                <w:lang w:val="fr-FR"/>
              </w:rPr>
              <w:t>’</w:t>
            </w:r>
            <w:r w:rsidRPr="00466C8D">
              <w:rPr>
                <w:szCs w:val="22"/>
                <w:lang w:val="fr-FR"/>
              </w:rPr>
              <w:t>une étude de faisabilité.  L</w:t>
            </w:r>
            <w:r w:rsidR="008C13C5" w:rsidRPr="00466C8D">
              <w:rPr>
                <w:szCs w:val="22"/>
                <w:lang w:val="fr-FR"/>
              </w:rPr>
              <w:t>’</w:t>
            </w:r>
            <w:r w:rsidRPr="00466C8D">
              <w:rPr>
                <w:szCs w:val="22"/>
                <w:lang w:val="fr-FR"/>
              </w:rPr>
              <w:t>OMPI devrait donc réfléchir à la nature de l</w:t>
            </w:r>
            <w:r w:rsidR="008C13C5" w:rsidRPr="00466C8D">
              <w:rPr>
                <w:szCs w:val="22"/>
                <w:lang w:val="fr-FR"/>
              </w:rPr>
              <w:t>’</w:t>
            </w:r>
            <w:r w:rsidRPr="00466C8D">
              <w:rPr>
                <w:szCs w:val="22"/>
                <w:lang w:val="fr-FR"/>
              </w:rPr>
              <w:t>aide qui serait apportée à la Division du droit d</w:t>
            </w:r>
            <w:r w:rsidR="008C13C5" w:rsidRPr="00466C8D">
              <w:rPr>
                <w:szCs w:val="22"/>
                <w:lang w:val="fr-FR"/>
              </w:rPr>
              <w:t>’</w:t>
            </w:r>
            <w:r w:rsidRPr="00466C8D">
              <w:rPr>
                <w:szCs w:val="22"/>
                <w:lang w:val="fr-FR"/>
              </w:rPr>
              <w:t>auteur pour cette étude et aux fonds dont elle disposerait pour la réalisation de toute nouvelle activité, notamment en matière de communication et de sensibilisation.</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Pour assurer la pérennité du volet relatif à la numérisation, il est recommandé au Secrétariat de l</w:t>
            </w:r>
            <w:r w:rsidR="008C13C5" w:rsidRPr="00466C8D">
              <w:rPr>
                <w:szCs w:val="22"/>
                <w:lang w:val="fr-FR"/>
              </w:rPr>
              <w:t>’</w:t>
            </w:r>
            <w:r w:rsidRPr="00466C8D">
              <w:rPr>
                <w:szCs w:val="22"/>
                <w:lang w:val="fr-FR"/>
              </w:rPr>
              <w:t>OMPI d</w:t>
            </w:r>
            <w:r w:rsidR="008C13C5" w:rsidRPr="00466C8D">
              <w:rPr>
                <w:szCs w:val="22"/>
                <w:lang w:val="fr-FR"/>
              </w:rPr>
              <w:t>’</w:t>
            </w:r>
            <w:r w:rsidRPr="00466C8D">
              <w:rPr>
                <w:szCs w:val="22"/>
                <w:lang w:val="fr-FR"/>
              </w:rPr>
              <w:t>achever la mise en œuvre du projet, et plus précisément :</w:t>
            </w:r>
          </w:p>
          <w:p w:rsidR="0098560D" w:rsidRPr="00466C8D" w:rsidRDefault="0098560D" w:rsidP="00570239">
            <w:pPr>
              <w:rPr>
                <w:szCs w:val="22"/>
                <w:lang w:val="fr-FR"/>
              </w:rPr>
            </w:pPr>
          </w:p>
          <w:p w:rsidR="0098560D" w:rsidRPr="00466C8D" w:rsidRDefault="0098560D" w:rsidP="0098560D">
            <w:pPr>
              <w:pStyle w:val="ListParagraph"/>
              <w:numPr>
                <w:ilvl w:val="0"/>
                <w:numId w:val="14"/>
              </w:numPr>
              <w:spacing w:after="0" w:line="240" w:lineRule="auto"/>
              <w:rPr>
                <w:rFonts w:ascii="Arial" w:hAnsi="Arial" w:cs="Arial"/>
                <w:lang w:val="fr-FR"/>
              </w:rPr>
            </w:pPr>
            <w:r w:rsidRPr="00466C8D">
              <w:rPr>
                <w:rFonts w:ascii="Arial" w:hAnsi="Arial" w:cs="Arial"/>
                <w:lang w:val="fr-FR"/>
              </w:rPr>
              <w:t>de trouver des ressources permettant d</w:t>
            </w:r>
            <w:r w:rsidR="008C13C5" w:rsidRPr="00466C8D">
              <w:rPr>
                <w:rFonts w:ascii="Arial" w:hAnsi="Arial" w:cs="Arial"/>
                <w:lang w:val="fr-FR"/>
              </w:rPr>
              <w:t>’</w:t>
            </w:r>
            <w:r w:rsidRPr="00466C8D">
              <w:rPr>
                <w:rFonts w:ascii="Arial" w:hAnsi="Arial" w:cs="Arial"/>
                <w:lang w:val="fr-FR"/>
              </w:rPr>
              <w:t>achever ce volet de numérisation pour les 16 offices de la propriété intellectuelle participants;</w:t>
            </w:r>
          </w:p>
          <w:p w:rsidR="0098560D" w:rsidRPr="00466C8D" w:rsidRDefault="0098560D" w:rsidP="00570239">
            <w:pPr>
              <w:rPr>
                <w:szCs w:val="22"/>
                <w:lang w:val="fr-FR"/>
              </w:rPr>
            </w:pPr>
          </w:p>
          <w:p w:rsidR="0098560D" w:rsidRPr="00466C8D" w:rsidRDefault="0098560D" w:rsidP="0098560D">
            <w:pPr>
              <w:pStyle w:val="ListParagraph"/>
              <w:numPr>
                <w:ilvl w:val="0"/>
                <w:numId w:val="14"/>
              </w:numPr>
              <w:spacing w:after="0" w:line="240" w:lineRule="auto"/>
              <w:rPr>
                <w:rFonts w:ascii="Arial" w:hAnsi="Arial" w:cs="Arial"/>
                <w:lang w:val="fr-FR"/>
              </w:rPr>
            </w:pPr>
            <w:r w:rsidRPr="00466C8D">
              <w:rPr>
                <w:rFonts w:ascii="Arial" w:hAnsi="Arial" w:cs="Arial"/>
                <w:lang w:val="fr-FR"/>
              </w:rPr>
              <w:t>de réfléchir à la manière de fournir une aide permettant de lancer le processus de numérisation de toutes les nouvelles demandes de brevet dans les offices de la propriété intellectuelle participants, et d</w:t>
            </w:r>
            <w:r w:rsidR="008C13C5" w:rsidRPr="00466C8D">
              <w:rPr>
                <w:rFonts w:ascii="Arial" w:hAnsi="Arial" w:cs="Arial"/>
                <w:lang w:val="fr-FR"/>
              </w:rPr>
              <w:t>’</w:t>
            </w:r>
            <w:r w:rsidRPr="00466C8D">
              <w:rPr>
                <w:rFonts w:ascii="Arial" w:hAnsi="Arial" w:cs="Arial"/>
                <w:lang w:val="fr-FR"/>
              </w:rPr>
              <w:t>encourager l</w:t>
            </w:r>
            <w:r w:rsidR="008C13C5" w:rsidRPr="00466C8D">
              <w:rPr>
                <w:rFonts w:ascii="Arial" w:hAnsi="Arial" w:cs="Arial"/>
                <w:lang w:val="fr-FR"/>
              </w:rPr>
              <w:t>’</w:t>
            </w:r>
            <w:r w:rsidRPr="00466C8D">
              <w:rPr>
                <w:rFonts w:ascii="Arial" w:hAnsi="Arial" w:cs="Arial"/>
                <w:lang w:val="fr-FR"/>
              </w:rPr>
              <w:t>adoption d</w:t>
            </w:r>
            <w:r w:rsidR="008C13C5" w:rsidRPr="00466C8D">
              <w:rPr>
                <w:rFonts w:ascii="Arial" w:hAnsi="Arial" w:cs="Arial"/>
                <w:lang w:val="fr-FR"/>
              </w:rPr>
              <w:t>’</w:t>
            </w:r>
            <w:r w:rsidRPr="00466C8D">
              <w:rPr>
                <w:rFonts w:ascii="Arial" w:hAnsi="Arial" w:cs="Arial"/>
                <w:lang w:val="fr-FR"/>
              </w:rPr>
              <w:t>un processus semblable pour les enregistrements et les demandes de marques.</w:t>
            </w:r>
          </w:p>
        </w:tc>
      </w:tr>
    </w:tbl>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xii)</w:t>
      </w:r>
      <w:r w:rsidRPr="00466C8D">
        <w:rPr>
          <w:szCs w:val="22"/>
          <w:lang w:val="fr-FR"/>
        </w:rPr>
        <w:tab/>
        <w:t>Élaboration d</w:t>
      </w:r>
      <w:r w:rsidR="008C13C5" w:rsidRPr="00466C8D">
        <w:rPr>
          <w:szCs w:val="22"/>
          <w:lang w:val="fr-FR"/>
        </w:rPr>
        <w:t>’</w:t>
      </w:r>
      <w:r w:rsidRPr="00466C8D">
        <w:rPr>
          <w:szCs w:val="22"/>
          <w:lang w:val="fr-FR"/>
        </w:rPr>
        <w:t>instruments permettant d</w:t>
      </w:r>
      <w:r w:rsidR="008C13C5" w:rsidRPr="00466C8D">
        <w:rPr>
          <w:szCs w:val="22"/>
          <w:lang w:val="fr-FR"/>
        </w:rPr>
        <w:t>’</w:t>
      </w:r>
      <w:r w:rsidRPr="00466C8D">
        <w:rPr>
          <w:szCs w:val="22"/>
          <w:lang w:val="fr-FR"/>
        </w:rPr>
        <w:t>accéder à l</w:t>
      </w:r>
      <w:r w:rsidR="008C13C5" w:rsidRPr="00466C8D">
        <w:rPr>
          <w:szCs w:val="22"/>
          <w:lang w:val="fr-FR"/>
        </w:rPr>
        <w:t>’</w:t>
      </w:r>
      <w:r w:rsidRPr="00466C8D">
        <w:rPr>
          <w:szCs w:val="22"/>
          <w:lang w:val="fr-FR"/>
        </w:rPr>
        <w:t>information en matière de brevets</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DA_19_30_31_01 – Recommandations n</w:t>
      </w:r>
      <w:r w:rsidRPr="00466C8D">
        <w:rPr>
          <w:szCs w:val="22"/>
          <w:vertAlign w:val="superscript"/>
          <w:lang w:val="fr-FR"/>
        </w:rPr>
        <w:t>os</w:t>
      </w:r>
      <w:r w:rsidRPr="00466C8D">
        <w:rPr>
          <w:szCs w:val="22"/>
          <w:lang w:val="fr-FR"/>
        </w:rPr>
        <w:t xml:space="preserve"> 19, 30, 31</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1"/>
      </w:tblGrid>
      <w:tr w:rsidR="00466C8D" w:rsidRPr="00466C8D" w:rsidTr="0057023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466C8D" w:rsidRPr="00917442" w:rsidTr="00570239">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 xml:space="preserve">Ce projet vise à fournir aux pays en développement, </w:t>
            </w:r>
            <w:r w:rsidR="008C13C5" w:rsidRPr="00466C8D">
              <w:rPr>
                <w:szCs w:val="22"/>
                <w:lang w:val="fr-FR"/>
              </w:rPr>
              <w:t>y compris</w:t>
            </w:r>
            <w:r w:rsidRPr="00466C8D">
              <w:rPr>
                <w:szCs w:val="22"/>
                <w:lang w:val="fr-FR"/>
              </w:rPr>
              <w:t xml:space="preserve"> les PMA, sur demande, des services qui faciliteront l</w:t>
            </w:r>
            <w:r w:rsidR="008C13C5" w:rsidRPr="00466C8D">
              <w:rPr>
                <w:szCs w:val="22"/>
                <w:lang w:val="fr-FR"/>
              </w:rPr>
              <w:t>’</w:t>
            </w:r>
            <w:r w:rsidRPr="00466C8D">
              <w:rPr>
                <w:szCs w:val="22"/>
                <w:lang w:val="fr-FR"/>
              </w:rPr>
              <w:t>utilisation de l</w:t>
            </w:r>
            <w:r w:rsidR="008C13C5" w:rsidRPr="00466C8D">
              <w:rPr>
                <w:szCs w:val="22"/>
                <w:lang w:val="fr-FR"/>
              </w:rPr>
              <w:t>’</w:t>
            </w:r>
            <w:r w:rsidRPr="00466C8D">
              <w:rPr>
                <w:szCs w:val="22"/>
                <w:lang w:val="fr-FR"/>
              </w:rPr>
              <w:t>information en matière de brevets relative à une technique précise afin de favoriser l</w:t>
            </w:r>
            <w:r w:rsidR="008C13C5" w:rsidRPr="00466C8D">
              <w:rPr>
                <w:szCs w:val="22"/>
                <w:lang w:val="fr-FR"/>
              </w:rPr>
              <w:t>’</w:t>
            </w:r>
            <w:r w:rsidRPr="00466C8D">
              <w:rPr>
                <w:szCs w:val="22"/>
                <w:lang w:val="fr-FR"/>
              </w:rPr>
              <w:t>innovation autochtone et la recherche</w:t>
            </w:r>
            <w:r w:rsidR="00466C8D" w:rsidRPr="00466C8D">
              <w:rPr>
                <w:szCs w:val="22"/>
                <w:lang w:val="fr-FR"/>
              </w:rPr>
              <w:noBreakHyphen/>
            </w:r>
            <w:r w:rsidRPr="00466C8D">
              <w:rPr>
                <w:szCs w:val="22"/>
                <w:lang w:val="fr-FR"/>
              </w:rPr>
              <w:t>développement dans les PMA en coopération avec d</w:t>
            </w:r>
            <w:r w:rsidR="008C13C5" w:rsidRPr="00466C8D">
              <w:rPr>
                <w:szCs w:val="22"/>
                <w:lang w:val="fr-FR"/>
              </w:rPr>
              <w:t>’</w:t>
            </w:r>
            <w:r w:rsidRPr="00466C8D">
              <w:rPr>
                <w:szCs w:val="22"/>
                <w:lang w:val="fr-FR"/>
              </w:rPr>
              <w:t>autres organisations intergouvernemental</w:t>
            </w:r>
            <w:r w:rsidR="00466C8D" w:rsidRPr="00466C8D">
              <w:rPr>
                <w:szCs w:val="22"/>
                <w:lang w:val="fr-FR"/>
              </w:rPr>
              <w:t>es.  De</w:t>
            </w:r>
            <w:r w:rsidRPr="00466C8D">
              <w:rPr>
                <w:szCs w:val="22"/>
                <w:lang w:val="fr-FR"/>
              </w:rPr>
              <w:t>s rapports panoramiques sur les brevets s</w:t>
            </w:r>
            <w:r w:rsidR="008C13C5" w:rsidRPr="00466C8D">
              <w:rPr>
                <w:szCs w:val="22"/>
                <w:lang w:val="fr-FR"/>
              </w:rPr>
              <w:t>’</w:t>
            </w:r>
            <w:r w:rsidRPr="00466C8D">
              <w:rPr>
                <w:szCs w:val="22"/>
                <w:lang w:val="fr-FR"/>
              </w:rPr>
              <w:t>appuyant sur les vastes ressources d</w:t>
            </w:r>
            <w:r w:rsidR="008C13C5" w:rsidRPr="00466C8D">
              <w:rPr>
                <w:szCs w:val="22"/>
                <w:lang w:val="fr-FR"/>
              </w:rPr>
              <w:t>’</w:t>
            </w:r>
            <w:r w:rsidRPr="00466C8D">
              <w:rPr>
                <w:szCs w:val="22"/>
                <w:lang w:val="fr-FR"/>
              </w:rPr>
              <w:t>information en matière de brevets permettront d</w:t>
            </w:r>
            <w:r w:rsidR="008C13C5" w:rsidRPr="00466C8D">
              <w:rPr>
                <w:szCs w:val="22"/>
                <w:lang w:val="fr-FR"/>
              </w:rPr>
              <w:t>’</w:t>
            </w:r>
            <w:r w:rsidRPr="00466C8D">
              <w:rPr>
                <w:szCs w:val="22"/>
                <w:lang w:val="fr-FR"/>
              </w:rPr>
              <w:t>analyser des techniques particulières et les droits d</w:t>
            </w:r>
            <w:r w:rsidR="008C13C5" w:rsidRPr="00466C8D">
              <w:rPr>
                <w:szCs w:val="22"/>
                <w:lang w:val="fr-FR"/>
              </w:rPr>
              <w:t>’</w:t>
            </w:r>
            <w:r w:rsidRPr="00466C8D">
              <w:rPr>
                <w:szCs w:val="22"/>
                <w:lang w:val="fr-FR"/>
              </w:rPr>
              <w:t>auteur qui s</w:t>
            </w:r>
            <w:r w:rsidR="008C13C5" w:rsidRPr="00466C8D">
              <w:rPr>
                <w:szCs w:val="22"/>
                <w:lang w:val="fr-FR"/>
              </w:rPr>
              <w:t>’</w:t>
            </w:r>
            <w:r w:rsidRPr="00466C8D">
              <w:rPr>
                <w:szCs w:val="22"/>
                <w:lang w:val="fr-FR"/>
              </w:rPr>
              <w:t>y attachent pour certains domaines de la technologie;  un didacticiel en ligne disponible sous la forme d</w:t>
            </w:r>
            <w:r w:rsidR="008C13C5" w:rsidRPr="00466C8D">
              <w:rPr>
                <w:szCs w:val="22"/>
                <w:lang w:val="fr-FR"/>
              </w:rPr>
              <w:t>’</w:t>
            </w:r>
            <w:r w:rsidRPr="00466C8D">
              <w:rPr>
                <w:szCs w:val="22"/>
                <w:lang w:val="fr-FR"/>
              </w:rPr>
              <w:t>un DVD ou sur l</w:t>
            </w:r>
            <w:r w:rsidR="008C13C5" w:rsidRPr="00466C8D">
              <w:rPr>
                <w:szCs w:val="22"/>
                <w:lang w:val="fr-FR"/>
              </w:rPr>
              <w:t>’</w:t>
            </w:r>
            <w:r w:rsidRPr="00466C8D">
              <w:rPr>
                <w:szCs w:val="22"/>
                <w:lang w:val="fr-FR"/>
              </w:rPr>
              <w:t>Internet permettra de se former à l</w:t>
            </w:r>
            <w:r w:rsidR="008C13C5" w:rsidRPr="00466C8D">
              <w:rPr>
                <w:szCs w:val="22"/>
                <w:lang w:val="fr-FR"/>
              </w:rPr>
              <w:t>’</w:t>
            </w:r>
            <w:r w:rsidRPr="00466C8D">
              <w:rPr>
                <w:szCs w:val="22"/>
                <w:lang w:val="fr-FR"/>
              </w:rPr>
              <w:t>utilisation et à l</w:t>
            </w:r>
            <w:r w:rsidR="008C13C5" w:rsidRPr="00466C8D">
              <w:rPr>
                <w:szCs w:val="22"/>
                <w:lang w:val="fr-FR"/>
              </w:rPr>
              <w:t>’</w:t>
            </w:r>
            <w:r w:rsidRPr="00466C8D">
              <w:rPr>
                <w:szCs w:val="22"/>
                <w:lang w:val="fr-FR"/>
              </w:rPr>
              <w:t>exploitation de l</w:t>
            </w:r>
            <w:r w:rsidR="008C13C5" w:rsidRPr="00466C8D">
              <w:rPr>
                <w:szCs w:val="22"/>
                <w:lang w:val="fr-FR"/>
              </w:rPr>
              <w:t>’</w:t>
            </w:r>
            <w:r w:rsidRPr="00466C8D">
              <w:rPr>
                <w:szCs w:val="22"/>
                <w:lang w:val="fr-FR"/>
              </w:rPr>
              <w:t xml:space="preserve">information en matière de brevets;  et des conférences, des ateliers et des cours de formation seront organisés à </w:t>
            </w:r>
            <w:r w:rsidRPr="00466C8D">
              <w:rPr>
                <w:szCs w:val="22"/>
                <w:lang w:val="fr-FR"/>
              </w:rPr>
              <w:lastRenderedPageBreak/>
              <w:t>l</w:t>
            </w:r>
            <w:r w:rsidR="008C13C5" w:rsidRPr="00466C8D">
              <w:rPr>
                <w:szCs w:val="22"/>
                <w:lang w:val="fr-FR"/>
              </w:rPr>
              <w:t>’</w:t>
            </w:r>
            <w:r w:rsidRPr="00466C8D">
              <w:rPr>
                <w:szCs w:val="22"/>
                <w:lang w:val="fr-FR"/>
              </w:rPr>
              <w:t>intention des utilisateurs et plus particulièrement du personnel des CATI.</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 xml:space="preserve">Dix rapports panoramiques sur les brevets ont été établis, concernant les vaccins, </w:t>
            </w:r>
            <w:proofErr w:type="spellStart"/>
            <w:r w:rsidRPr="00466C8D">
              <w:rPr>
                <w:szCs w:val="22"/>
                <w:lang w:val="fr-FR"/>
              </w:rPr>
              <w:t>Atazanavir</w:t>
            </w:r>
            <w:proofErr w:type="spellEnd"/>
            <w:r w:rsidRPr="00466C8D">
              <w:rPr>
                <w:szCs w:val="22"/>
                <w:lang w:val="fr-FR"/>
              </w:rPr>
              <w:t xml:space="preserve">, </w:t>
            </w:r>
            <w:proofErr w:type="spellStart"/>
            <w:r w:rsidRPr="00466C8D">
              <w:rPr>
                <w:szCs w:val="22"/>
                <w:lang w:val="fr-FR"/>
              </w:rPr>
              <w:t>Ritonavir</w:t>
            </w:r>
            <w:proofErr w:type="spellEnd"/>
            <w:r w:rsidRPr="00466C8D">
              <w:rPr>
                <w:szCs w:val="22"/>
                <w:lang w:val="fr-FR"/>
              </w:rPr>
              <w:t>, l</w:t>
            </w:r>
            <w:r w:rsidR="008C13C5" w:rsidRPr="00466C8D">
              <w:rPr>
                <w:szCs w:val="22"/>
                <w:lang w:val="fr-FR"/>
              </w:rPr>
              <w:t>’</w:t>
            </w:r>
            <w:r w:rsidRPr="00466C8D">
              <w:rPr>
                <w:szCs w:val="22"/>
                <w:lang w:val="fr-FR"/>
              </w:rPr>
              <w:t>utilisation de l</w:t>
            </w:r>
            <w:r w:rsidR="008C13C5" w:rsidRPr="00466C8D">
              <w:rPr>
                <w:szCs w:val="22"/>
                <w:lang w:val="fr-FR"/>
              </w:rPr>
              <w:t>’</w:t>
            </w:r>
            <w:r w:rsidRPr="00466C8D">
              <w:rPr>
                <w:szCs w:val="22"/>
                <w:lang w:val="fr-FR"/>
              </w:rPr>
              <w:t>énergie solaire pour la cuisson des aliments ou la climatisation, la désalinisation, la purification de l</w:t>
            </w:r>
            <w:r w:rsidR="008C13C5" w:rsidRPr="00466C8D">
              <w:rPr>
                <w:szCs w:val="22"/>
                <w:lang w:val="fr-FR"/>
              </w:rPr>
              <w:t>’</w:t>
            </w:r>
            <w:r w:rsidRPr="00466C8D">
              <w:rPr>
                <w:szCs w:val="22"/>
                <w:lang w:val="fr-FR"/>
              </w:rPr>
              <w:t>eau, les maladies négligées et la résistance à la salinité.</w:t>
            </w:r>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u w:val="single"/>
                <w:lang w:val="fr-FR"/>
              </w:rPr>
              <w:t>Didacticiel en ligne</w:t>
            </w:r>
          </w:p>
          <w:p w:rsidR="0098560D" w:rsidRPr="00466C8D" w:rsidRDefault="0098560D" w:rsidP="00570239">
            <w:pPr>
              <w:rPr>
                <w:szCs w:val="22"/>
                <w:u w:val="single"/>
                <w:lang w:val="fr-FR"/>
              </w:rPr>
            </w:pPr>
          </w:p>
          <w:p w:rsidR="0098560D" w:rsidRPr="00466C8D" w:rsidRDefault="0098560D" w:rsidP="00570239">
            <w:pPr>
              <w:rPr>
                <w:szCs w:val="22"/>
                <w:lang w:val="fr-FR"/>
              </w:rPr>
            </w:pPr>
            <w:r w:rsidRPr="00466C8D">
              <w:rPr>
                <w:szCs w:val="22"/>
                <w:lang w:val="fr-FR"/>
              </w:rPr>
              <w:t>Un didacticiel en ligne interactif permettant d</w:t>
            </w:r>
            <w:r w:rsidR="008C13C5" w:rsidRPr="00466C8D">
              <w:rPr>
                <w:szCs w:val="22"/>
                <w:lang w:val="fr-FR"/>
              </w:rPr>
              <w:t>’</w:t>
            </w:r>
            <w:r w:rsidRPr="00466C8D">
              <w:rPr>
                <w:szCs w:val="22"/>
                <w:lang w:val="fr-FR"/>
              </w:rPr>
              <w:t>utiliser et d</w:t>
            </w:r>
            <w:r w:rsidR="008C13C5" w:rsidRPr="00466C8D">
              <w:rPr>
                <w:szCs w:val="22"/>
                <w:lang w:val="fr-FR"/>
              </w:rPr>
              <w:t>’</w:t>
            </w:r>
            <w:r w:rsidRPr="00466C8D">
              <w:rPr>
                <w:szCs w:val="22"/>
                <w:lang w:val="fr-FR"/>
              </w:rPr>
              <w:t>exploiter l</w:t>
            </w:r>
            <w:r w:rsidR="008C13C5" w:rsidRPr="00466C8D">
              <w:rPr>
                <w:szCs w:val="22"/>
                <w:lang w:val="fr-FR"/>
              </w:rPr>
              <w:t>’</w:t>
            </w:r>
            <w:r w:rsidRPr="00466C8D">
              <w:rPr>
                <w:szCs w:val="22"/>
                <w:lang w:val="fr-FR"/>
              </w:rPr>
              <w:t xml:space="preserve">information en matière de brevets a été officiellement </w:t>
            </w:r>
            <w:proofErr w:type="gramStart"/>
            <w:r w:rsidRPr="00466C8D">
              <w:rPr>
                <w:szCs w:val="22"/>
                <w:lang w:val="fr-FR"/>
              </w:rPr>
              <w:t>lancé</w:t>
            </w:r>
            <w:proofErr w:type="gramEnd"/>
            <w:r w:rsidRPr="00466C8D">
              <w:rPr>
                <w:szCs w:val="22"/>
                <w:lang w:val="fr-FR"/>
              </w:rPr>
              <w:t xml:space="preserve"> en novembre 2012.</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Les rapports panoramiques sont disponibles à l</w:t>
            </w:r>
            <w:r w:rsidR="008C13C5" w:rsidRPr="00466C8D">
              <w:rPr>
                <w:szCs w:val="22"/>
                <w:lang w:val="fr-FR"/>
              </w:rPr>
              <w:t>’</w:t>
            </w:r>
            <w:r w:rsidRPr="00466C8D">
              <w:rPr>
                <w:szCs w:val="22"/>
                <w:lang w:val="fr-FR"/>
              </w:rPr>
              <w:t xml:space="preserve">adresse </w:t>
            </w:r>
            <w:hyperlink r:id="rId55" w:history="1">
              <w:r w:rsidRPr="00466C8D">
                <w:rPr>
                  <w:rStyle w:val="Hyperlink"/>
                  <w:color w:val="auto"/>
                  <w:szCs w:val="22"/>
                  <w:lang w:val="fr-FR"/>
                </w:rPr>
                <w:t>http://www.wipo.int/patentscope/fr/programs/patent_landscapes/index.html</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didacticiel en ligne peut être consulté à l</w:t>
            </w:r>
            <w:r w:rsidR="008C13C5" w:rsidRPr="00466C8D">
              <w:rPr>
                <w:szCs w:val="22"/>
                <w:lang w:val="fr-FR"/>
              </w:rPr>
              <w:t>’</w:t>
            </w:r>
            <w:r w:rsidRPr="00466C8D">
              <w:rPr>
                <w:szCs w:val="22"/>
                <w:lang w:val="fr-FR"/>
              </w:rPr>
              <w:t xml:space="preserve">adresse </w:t>
            </w:r>
            <w:hyperlink r:id="rId56" w:history="1">
              <w:r w:rsidRPr="00466C8D">
                <w:rPr>
                  <w:rStyle w:val="Hyperlink"/>
                  <w:color w:val="auto"/>
                  <w:szCs w:val="22"/>
                  <w:lang w:val="fr-FR"/>
                </w:rPr>
                <w:t>http://www.wipo.int/tisc/fr/etutorial.html</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dixième session du comité (CDIP/10/6) est disponible à l</w:t>
            </w:r>
            <w:r w:rsidR="008C13C5" w:rsidRPr="00466C8D">
              <w:rPr>
                <w:szCs w:val="22"/>
                <w:lang w:val="fr-FR"/>
              </w:rPr>
              <w:t>’</w:t>
            </w:r>
            <w:r w:rsidRPr="00466C8D">
              <w:rPr>
                <w:szCs w:val="22"/>
                <w:lang w:val="fr-FR"/>
              </w:rPr>
              <w:t>adresse http://www.wipo.int/meetings/fr/doc_details.jsp?doc_id=217682</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La durée du projet devrait être déterminée sur la base d</w:t>
            </w:r>
            <w:r w:rsidR="008C13C5" w:rsidRPr="00466C8D">
              <w:rPr>
                <w:szCs w:val="22"/>
                <w:lang w:val="fr-FR"/>
              </w:rPr>
              <w:t>’</w:t>
            </w:r>
            <w:r w:rsidRPr="00466C8D">
              <w:rPr>
                <w:szCs w:val="22"/>
                <w:lang w:val="fr-FR"/>
              </w:rPr>
              <w:t>une estimation raisonnable du temps nécessaire.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Adapter les indicateurs objectivement vérifiables du projet aux changements à long terme.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Tenir compte du suivi ou de l</w:t>
            </w:r>
            <w:r w:rsidR="008C13C5" w:rsidRPr="00466C8D">
              <w:rPr>
                <w:szCs w:val="22"/>
                <w:lang w:val="fr-FR"/>
              </w:rPr>
              <w:t>’</w:t>
            </w:r>
            <w:r w:rsidRPr="00466C8D">
              <w:rPr>
                <w:szCs w:val="22"/>
                <w:lang w:val="fr-FR"/>
              </w:rPr>
              <w:t>auto</w:t>
            </w:r>
            <w:r w:rsidR="00466C8D" w:rsidRPr="00466C8D">
              <w:rPr>
                <w:szCs w:val="22"/>
                <w:lang w:val="fr-FR"/>
              </w:rPr>
              <w:noBreakHyphen/>
            </w:r>
            <w:r w:rsidRPr="00466C8D">
              <w:rPr>
                <w:szCs w:val="22"/>
                <w:lang w:val="fr-FR"/>
              </w:rPr>
              <w:t>évaluation des résultats dans le budget du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Inclure dans le descriptif du projet un budget axé sur les résultats ventilant les dépenses prévues par ligne budgétaire entre les différents résultats escomptés et les différents éléments du coût de la gestion du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 Les risques devraient être évalués en fonction du degré de leurs éventuelles répercussions négatives.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vi) Les descriptifs de projet devraient définir des hypothèses (conditions externes qui doivent être réunies pour la réalisation des objectifs).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vii) La coordination au sein de l</w:t>
            </w:r>
            <w:r w:rsidR="008C13C5" w:rsidRPr="00466C8D">
              <w:rPr>
                <w:szCs w:val="22"/>
                <w:lang w:val="fr-FR"/>
              </w:rPr>
              <w:t>’</w:t>
            </w:r>
            <w:r w:rsidRPr="00466C8D">
              <w:rPr>
                <w:szCs w:val="22"/>
                <w:lang w:val="fr-FR"/>
              </w:rPr>
              <w:t>OMPI et avec d</w:t>
            </w:r>
            <w:r w:rsidR="008C13C5" w:rsidRPr="00466C8D">
              <w:rPr>
                <w:szCs w:val="22"/>
                <w:lang w:val="fr-FR"/>
              </w:rPr>
              <w:t>’</w:t>
            </w:r>
            <w:r w:rsidRPr="00466C8D">
              <w:rPr>
                <w:szCs w:val="22"/>
                <w:lang w:val="fr-FR"/>
              </w:rPr>
              <w:t>autres organisations devrait être clairement définie (il faudrait expliquer quelles mesures conjointes seront prises et qui en assumera la responsabilité).</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viii) Les rapports d</w:t>
            </w:r>
            <w:r w:rsidR="008C13C5" w:rsidRPr="00466C8D">
              <w:rPr>
                <w:szCs w:val="22"/>
                <w:lang w:val="fr-FR"/>
              </w:rPr>
              <w:t>’</w:t>
            </w:r>
            <w:r w:rsidRPr="00466C8D">
              <w:rPr>
                <w:szCs w:val="22"/>
                <w:lang w:val="fr-FR"/>
              </w:rPr>
              <w:t>auto</w:t>
            </w:r>
            <w:r w:rsidR="00466C8D" w:rsidRPr="00466C8D">
              <w:rPr>
                <w:szCs w:val="22"/>
                <w:lang w:val="fr-FR"/>
              </w:rPr>
              <w:noBreakHyphen/>
            </w:r>
            <w:r w:rsidRPr="00466C8D">
              <w:rPr>
                <w:szCs w:val="22"/>
                <w:lang w:val="fr-FR"/>
              </w:rPr>
              <w:t xml:space="preserve">évaluation devraient aussi </w:t>
            </w:r>
            <w:r w:rsidR="005164C9">
              <w:rPr>
                <w:szCs w:val="22"/>
                <w:lang w:val="fr-FR"/>
              </w:rPr>
              <w:t>autoévaluer</w:t>
            </w:r>
            <w:r w:rsidRPr="00466C8D">
              <w:rPr>
                <w:szCs w:val="22"/>
                <w:lang w:val="fr-FR"/>
              </w:rPr>
              <w:t xml:space="preserve"> régulièrement la pertinence, l</w:t>
            </w:r>
            <w:r w:rsidR="008C13C5" w:rsidRPr="00466C8D">
              <w:rPr>
                <w:szCs w:val="22"/>
                <w:lang w:val="fr-FR"/>
              </w:rPr>
              <w:t>’</w:t>
            </w:r>
            <w:r w:rsidRPr="00466C8D">
              <w:rPr>
                <w:szCs w:val="22"/>
                <w:lang w:val="fr-FR"/>
              </w:rPr>
              <w:t>efficacité et la probabilité que les résultats soient durables.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ix) Les rapports financiers devraient établir un lien entre les dépenses et les lignes budgétaires en les répartissant en fonction des différents résultats et éléments de frais généraux du projet.</w:t>
            </w:r>
          </w:p>
        </w:tc>
      </w:tr>
    </w:tbl>
    <w:p w:rsidR="0098560D" w:rsidRPr="00466C8D" w:rsidRDefault="0098560D" w:rsidP="00570239">
      <w:pPr>
        <w:rPr>
          <w:szCs w:val="22"/>
          <w:lang w:val="fr-FR"/>
        </w:rPr>
      </w:pPr>
      <w:r w:rsidRPr="00466C8D">
        <w:rPr>
          <w:szCs w:val="22"/>
          <w:lang w:val="fr-FR"/>
        </w:rPr>
        <w:lastRenderedPageBreak/>
        <w:br w:type="page"/>
      </w:r>
    </w:p>
    <w:p w:rsidR="0098560D" w:rsidRDefault="0098560D" w:rsidP="00570239">
      <w:pPr>
        <w:rPr>
          <w:szCs w:val="22"/>
          <w:lang w:val="fr-FR"/>
        </w:rPr>
      </w:pPr>
      <w:r w:rsidRPr="00466C8D">
        <w:rPr>
          <w:szCs w:val="22"/>
          <w:lang w:val="fr-FR"/>
        </w:rPr>
        <w:lastRenderedPageBreak/>
        <w:t>xiii)</w:t>
      </w:r>
      <w:r w:rsidRPr="00466C8D">
        <w:rPr>
          <w:szCs w:val="22"/>
          <w:lang w:val="fr-FR"/>
        </w:rPr>
        <w:tab/>
        <w:t>Projet relatif à l</w:t>
      </w:r>
      <w:r w:rsidR="008C13C5" w:rsidRPr="00466C8D">
        <w:rPr>
          <w:szCs w:val="22"/>
          <w:lang w:val="fr-FR"/>
        </w:rPr>
        <w:t>’</w:t>
      </w:r>
      <w:r w:rsidRPr="00466C8D">
        <w:rPr>
          <w:szCs w:val="22"/>
          <w:lang w:val="fr-FR"/>
        </w:rPr>
        <w:t>amélioration du cadre de gestion axée sur les résultats mis en œuvre par l</w:t>
      </w:r>
      <w:r w:rsidR="008C13C5" w:rsidRPr="00466C8D">
        <w:rPr>
          <w:szCs w:val="22"/>
          <w:lang w:val="fr-FR"/>
        </w:rPr>
        <w:t>’</w:t>
      </w:r>
      <w:r w:rsidRPr="00466C8D">
        <w:rPr>
          <w:szCs w:val="22"/>
          <w:lang w:val="fr-FR"/>
        </w:rPr>
        <w:t>OMPI aux fins du suivi et de l</w:t>
      </w:r>
      <w:r w:rsidR="008C13C5" w:rsidRPr="00466C8D">
        <w:rPr>
          <w:szCs w:val="22"/>
          <w:lang w:val="fr-FR"/>
        </w:rPr>
        <w:t>’</w:t>
      </w:r>
      <w:r w:rsidRPr="00466C8D">
        <w:rPr>
          <w:szCs w:val="22"/>
          <w:lang w:val="fr-FR"/>
        </w:rPr>
        <w:t>évaluation des activités de développement.</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DA_33_38_41_01 – Recommandations n</w:t>
      </w:r>
      <w:r w:rsidRPr="00466C8D">
        <w:rPr>
          <w:szCs w:val="22"/>
          <w:vertAlign w:val="superscript"/>
          <w:lang w:val="fr-FR"/>
        </w:rPr>
        <w:t>os</w:t>
      </w:r>
      <w:r w:rsidRPr="00466C8D">
        <w:rPr>
          <w:szCs w:val="22"/>
          <w:lang w:val="fr-FR"/>
        </w:rPr>
        <w:t xml:space="preserve"> 33, 38, 41</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410"/>
      </w:tblGrid>
      <w:tr w:rsidR="00466C8D" w:rsidRPr="00466C8D" w:rsidTr="0057023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pStyle w:val="default0"/>
              <w:jc w:val="center"/>
              <w:rPr>
                <w:rFonts w:eastAsia="SimSun"/>
                <w:color w:val="auto"/>
                <w:sz w:val="22"/>
                <w:szCs w:val="22"/>
                <w:lang w:val="fr-FR" w:eastAsia="zh-CN"/>
              </w:rPr>
            </w:pPr>
            <w:r w:rsidRPr="00466C8D">
              <w:rPr>
                <w:rFonts w:eastAsia="SimSun"/>
                <w:color w:val="auto"/>
                <w:sz w:val="22"/>
                <w:szCs w:val="22"/>
                <w:lang w:val="fr-FR" w:eastAsia="zh-CN"/>
              </w:rPr>
              <w:t xml:space="preserve">PRINCIPALES RÉALISATIONS </w:t>
            </w:r>
            <w:r w:rsidRPr="00466C8D">
              <w:rPr>
                <w:rFonts w:eastAsia="SimSun"/>
                <w:color w:val="auto"/>
                <w:sz w:val="22"/>
                <w:szCs w:val="22"/>
                <w:lang w:val="fr-FR" w:eastAsia="zh-CN"/>
              </w:rPr>
              <w:br/>
              <w:t>ET RÉSULTATS OBTENUS</w:t>
            </w:r>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Concevoir, élaborer et mettre en œuvre un cadre durable et cohérent de suivi et d</w:t>
            </w:r>
            <w:r w:rsidR="008C13C5" w:rsidRPr="00466C8D">
              <w:rPr>
                <w:szCs w:val="22"/>
                <w:lang w:val="fr-FR"/>
              </w:rPr>
              <w:t>’</w:t>
            </w:r>
            <w:r w:rsidRPr="00466C8D">
              <w:rPr>
                <w:szCs w:val="22"/>
                <w:lang w:val="fr-FR"/>
              </w:rPr>
              <w:t>évaluation axé sur les résultats, portant sur les activités de l</w:t>
            </w:r>
            <w:r w:rsidR="008C13C5" w:rsidRPr="00466C8D">
              <w:rPr>
                <w:szCs w:val="22"/>
                <w:lang w:val="fr-FR"/>
              </w:rPr>
              <w:t>’</w:t>
            </w:r>
            <w:r w:rsidRPr="00466C8D">
              <w:rPr>
                <w:szCs w:val="22"/>
                <w:lang w:val="fr-FR"/>
              </w:rPr>
              <w:t>OMPI liées au développement, ainsi que sur les recommandations du Plan d</w:t>
            </w:r>
            <w:r w:rsidR="008C13C5" w:rsidRPr="00466C8D">
              <w:rPr>
                <w:szCs w:val="22"/>
                <w:lang w:val="fr-FR"/>
              </w:rPr>
              <w:t>’</w:t>
            </w:r>
            <w:r w:rsidRPr="00466C8D">
              <w:rPr>
                <w:szCs w:val="22"/>
                <w:lang w:val="fr-FR"/>
              </w:rPr>
              <w:t>action pour le développement.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Viser à renforcer la capacité de l</w:t>
            </w:r>
            <w:r w:rsidR="008C13C5" w:rsidRPr="00466C8D">
              <w:rPr>
                <w:szCs w:val="22"/>
                <w:lang w:val="fr-FR"/>
              </w:rPr>
              <w:t>’</w:t>
            </w:r>
            <w:r w:rsidRPr="00466C8D">
              <w:rPr>
                <w:szCs w:val="22"/>
                <w:lang w:val="fr-FR"/>
              </w:rPr>
              <w:t>OMPI d</w:t>
            </w:r>
            <w:r w:rsidR="008C13C5" w:rsidRPr="00466C8D">
              <w:rPr>
                <w:szCs w:val="22"/>
                <w:lang w:val="fr-FR"/>
              </w:rPr>
              <w:t>’</w:t>
            </w:r>
            <w:r w:rsidRPr="00466C8D">
              <w:rPr>
                <w:szCs w:val="22"/>
                <w:lang w:val="fr-FR"/>
              </w:rPr>
              <w:t>évaluer objectivement les incidences des activités de l</w:t>
            </w:r>
            <w:r w:rsidR="008C13C5" w:rsidRPr="00466C8D">
              <w:rPr>
                <w:szCs w:val="22"/>
                <w:lang w:val="fr-FR"/>
              </w:rPr>
              <w:t>’</w:t>
            </w:r>
            <w:r w:rsidRPr="00466C8D">
              <w:rPr>
                <w:szCs w:val="22"/>
                <w:lang w:val="fr-FR"/>
              </w:rPr>
              <w:t>Organisation sur le développement.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Effectuer une étude des activités d</w:t>
            </w:r>
            <w:r w:rsidR="008C13C5" w:rsidRPr="00466C8D">
              <w:rPr>
                <w:szCs w:val="22"/>
                <w:lang w:val="fr-FR"/>
              </w:rPr>
              <w:t>’</w:t>
            </w:r>
            <w:r w:rsidRPr="00466C8D">
              <w:rPr>
                <w:szCs w:val="22"/>
                <w:lang w:val="fr-FR"/>
              </w:rPr>
              <w:t>assistance technique de l</w:t>
            </w:r>
            <w:r w:rsidR="008C13C5" w:rsidRPr="00466C8D">
              <w:rPr>
                <w:szCs w:val="22"/>
                <w:lang w:val="fr-FR"/>
              </w:rPr>
              <w:t>’</w:t>
            </w:r>
            <w:r w:rsidRPr="00466C8D">
              <w:rPr>
                <w:szCs w:val="22"/>
                <w:lang w:val="fr-FR"/>
              </w:rPr>
              <w:t>OMPI existantes dans le domaine de la coopération pour le développement afin de jeter les bases pour la poursuite des travaux.</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pStyle w:val="default0"/>
              <w:rPr>
                <w:rFonts w:eastAsia="SimSun"/>
                <w:color w:val="auto"/>
                <w:sz w:val="22"/>
                <w:szCs w:val="22"/>
                <w:lang w:val="fr-FR" w:eastAsia="zh-CN"/>
              </w:rPr>
            </w:pPr>
            <w:r w:rsidRPr="00466C8D">
              <w:rPr>
                <w:rFonts w:eastAsia="SimSun"/>
                <w:color w:val="auto"/>
                <w:sz w:val="22"/>
                <w:szCs w:val="22"/>
                <w:lang w:val="fr-FR" w:eastAsia="zh-CN"/>
              </w:rPr>
              <w:t>i) Premier budget axé sur les résultats, comprenant notamment une estimation de la part du budget consacrée au développement par résultat.</w:t>
            </w:r>
          </w:p>
          <w:p w:rsidR="0098560D" w:rsidRPr="00466C8D" w:rsidRDefault="0098560D" w:rsidP="00570239">
            <w:pPr>
              <w:pStyle w:val="default0"/>
              <w:rPr>
                <w:rFonts w:eastAsia="SimSun"/>
                <w:color w:val="auto"/>
                <w:sz w:val="22"/>
                <w:szCs w:val="22"/>
                <w:lang w:val="fr-FR" w:eastAsia="zh-CN"/>
              </w:rPr>
            </w:pPr>
          </w:p>
          <w:p w:rsidR="0098560D" w:rsidRPr="00466C8D" w:rsidRDefault="0098560D" w:rsidP="00570239">
            <w:pPr>
              <w:pStyle w:val="default0"/>
              <w:rPr>
                <w:rFonts w:eastAsia="SimSun"/>
                <w:color w:val="auto"/>
                <w:sz w:val="22"/>
                <w:szCs w:val="22"/>
                <w:lang w:val="fr-FR" w:eastAsia="zh-CN"/>
              </w:rPr>
            </w:pPr>
            <w:r w:rsidRPr="00466C8D">
              <w:rPr>
                <w:rFonts w:eastAsia="SimSun"/>
                <w:color w:val="auto"/>
                <w:sz w:val="22"/>
                <w:szCs w:val="22"/>
                <w:lang w:val="fr-FR" w:eastAsia="zh-CN"/>
              </w:rPr>
              <w:t>ii) Cadre renforcé pour les évaluations (indicateurs, niveaux de référence, objectifs);</w:t>
            </w:r>
          </w:p>
          <w:p w:rsidR="0098560D" w:rsidRPr="00466C8D" w:rsidRDefault="0098560D" w:rsidP="00570239">
            <w:pPr>
              <w:pStyle w:val="default0"/>
              <w:rPr>
                <w:rFonts w:eastAsia="SimSun"/>
                <w:color w:val="auto"/>
                <w:sz w:val="22"/>
                <w:szCs w:val="22"/>
                <w:lang w:val="fr-FR" w:eastAsia="zh-CN"/>
              </w:rPr>
            </w:pPr>
          </w:p>
          <w:p w:rsidR="0098560D" w:rsidRPr="00466C8D" w:rsidRDefault="0098560D" w:rsidP="00570239">
            <w:pPr>
              <w:pStyle w:val="default0"/>
              <w:rPr>
                <w:rFonts w:eastAsia="SimSun"/>
                <w:color w:val="auto"/>
                <w:sz w:val="22"/>
                <w:szCs w:val="22"/>
                <w:lang w:val="fr-FR" w:eastAsia="zh-CN"/>
              </w:rPr>
            </w:pPr>
            <w:r w:rsidRPr="00466C8D">
              <w:rPr>
                <w:rFonts w:eastAsia="SimSun"/>
                <w:color w:val="auto"/>
                <w:sz w:val="22"/>
                <w:szCs w:val="22"/>
                <w:lang w:val="fr-FR" w:eastAsia="zh-CN"/>
              </w:rPr>
              <w:t>iii) Étude extérieure sur l</w:t>
            </w:r>
            <w:r w:rsidR="008C13C5" w:rsidRPr="00466C8D">
              <w:rPr>
                <w:rFonts w:eastAsia="SimSun"/>
                <w:color w:val="auto"/>
                <w:sz w:val="22"/>
                <w:szCs w:val="22"/>
                <w:lang w:val="fr-FR" w:eastAsia="zh-CN"/>
              </w:rPr>
              <w:t>’</w:t>
            </w:r>
            <w:r w:rsidRPr="00466C8D">
              <w:rPr>
                <w:rFonts w:eastAsia="SimSun"/>
                <w:color w:val="auto"/>
                <w:sz w:val="22"/>
                <w:szCs w:val="22"/>
                <w:lang w:val="fr-FR" w:eastAsia="zh-CN"/>
              </w:rPr>
              <w:t>assistance technique fournie par l</w:t>
            </w:r>
            <w:r w:rsidR="008C13C5" w:rsidRPr="00466C8D">
              <w:rPr>
                <w:rFonts w:eastAsia="SimSun"/>
                <w:color w:val="auto"/>
                <w:sz w:val="22"/>
                <w:szCs w:val="22"/>
                <w:lang w:val="fr-FR" w:eastAsia="zh-CN"/>
              </w:rPr>
              <w:t>’</w:t>
            </w:r>
            <w:r w:rsidRPr="00466C8D">
              <w:rPr>
                <w:rFonts w:eastAsia="SimSun"/>
                <w:color w:val="auto"/>
                <w:sz w:val="22"/>
                <w:szCs w:val="22"/>
                <w:lang w:val="fr-FR" w:eastAsia="zh-CN"/>
              </w:rPr>
              <w:t>OMPI achevée;</w:t>
            </w:r>
          </w:p>
          <w:p w:rsidR="0098560D" w:rsidRPr="00466C8D" w:rsidRDefault="0098560D" w:rsidP="00570239">
            <w:pPr>
              <w:pStyle w:val="default0"/>
              <w:rPr>
                <w:rFonts w:eastAsia="SimSun"/>
                <w:color w:val="auto"/>
                <w:sz w:val="22"/>
                <w:szCs w:val="22"/>
                <w:lang w:val="fr-FR" w:eastAsia="zh-CN"/>
              </w:rPr>
            </w:pPr>
          </w:p>
          <w:p w:rsidR="0098560D" w:rsidRPr="00466C8D" w:rsidRDefault="0098560D" w:rsidP="00570239">
            <w:pPr>
              <w:pStyle w:val="default0"/>
              <w:rPr>
                <w:rFonts w:eastAsia="SimSun"/>
                <w:color w:val="auto"/>
                <w:sz w:val="22"/>
                <w:szCs w:val="22"/>
                <w:lang w:val="fr-FR" w:eastAsia="zh-CN"/>
              </w:rPr>
            </w:pPr>
            <w:r w:rsidRPr="00466C8D">
              <w:rPr>
                <w:rFonts w:eastAsia="SimSun"/>
                <w:color w:val="auto"/>
                <w:sz w:val="22"/>
                <w:szCs w:val="22"/>
                <w:lang w:val="fr-FR" w:eastAsia="zh-CN"/>
              </w:rPr>
              <w:t>iv) Développement pris en considération dans l</w:t>
            </w:r>
            <w:r w:rsidR="008C13C5" w:rsidRPr="00466C8D">
              <w:rPr>
                <w:rFonts w:eastAsia="SimSun"/>
                <w:color w:val="auto"/>
                <w:sz w:val="22"/>
                <w:szCs w:val="22"/>
                <w:lang w:val="fr-FR" w:eastAsia="zh-CN"/>
              </w:rPr>
              <w:t>’</w:t>
            </w:r>
            <w:r w:rsidRPr="00466C8D">
              <w:rPr>
                <w:rFonts w:eastAsia="SimSun"/>
                <w:color w:val="auto"/>
                <w:sz w:val="22"/>
                <w:szCs w:val="22"/>
                <w:lang w:val="fr-FR" w:eastAsia="zh-CN"/>
              </w:rPr>
              <w:t>ensemble des objectifs stratégiques;  et</w:t>
            </w:r>
          </w:p>
          <w:p w:rsidR="0098560D" w:rsidRPr="00466C8D" w:rsidRDefault="0098560D" w:rsidP="00570239">
            <w:pPr>
              <w:pStyle w:val="default0"/>
              <w:rPr>
                <w:rFonts w:eastAsia="SimSun"/>
                <w:color w:val="auto"/>
                <w:sz w:val="22"/>
                <w:szCs w:val="22"/>
                <w:lang w:val="fr-FR" w:eastAsia="zh-CN"/>
              </w:rPr>
            </w:pPr>
          </w:p>
          <w:p w:rsidR="0098560D" w:rsidRPr="00466C8D" w:rsidRDefault="0098560D" w:rsidP="00570239">
            <w:pPr>
              <w:pStyle w:val="default0"/>
              <w:rPr>
                <w:rFonts w:eastAsia="SimSun"/>
                <w:color w:val="auto"/>
                <w:sz w:val="22"/>
                <w:szCs w:val="22"/>
                <w:lang w:val="fr-FR" w:eastAsia="zh-CN"/>
              </w:rPr>
            </w:pPr>
            <w:r w:rsidRPr="00466C8D">
              <w:rPr>
                <w:rFonts w:eastAsia="SimSun"/>
                <w:color w:val="auto"/>
                <w:sz w:val="22"/>
                <w:szCs w:val="22"/>
                <w:lang w:val="fr-FR" w:eastAsia="zh-CN"/>
              </w:rPr>
              <w:t>v) Renforcement des capacités des responsables pour la planification axée sur les résultats, notamment dans le cadre des activités axées sur le développement.</w:t>
            </w:r>
          </w:p>
          <w:p w:rsidR="0098560D" w:rsidRPr="00466C8D" w:rsidRDefault="0098560D" w:rsidP="00570239">
            <w:pPr>
              <w:pStyle w:val="default0"/>
              <w:rPr>
                <w:rFonts w:eastAsia="SimSun"/>
                <w:color w:val="auto"/>
                <w:sz w:val="22"/>
                <w:szCs w:val="22"/>
                <w:lang w:val="fr-FR" w:eastAsia="zh-CN"/>
              </w:rPr>
            </w:pPr>
          </w:p>
          <w:p w:rsidR="0098560D" w:rsidRPr="00466C8D" w:rsidRDefault="0098560D" w:rsidP="00570239">
            <w:pPr>
              <w:rPr>
                <w:szCs w:val="22"/>
                <w:lang w:val="fr-FR"/>
              </w:rPr>
            </w:pPr>
            <w:r w:rsidRPr="00466C8D">
              <w:rPr>
                <w:szCs w:val="22"/>
                <w:lang w:val="fr-FR"/>
              </w:rPr>
              <w:t>Le programme et budget 2014</w:t>
            </w:r>
            <w:r w:rsidR="00466C8D" w:rsidRPr="00466C8D">
              <w:rPr>
                <w:szCs w:val="22"/>
                <w:lang w:val="fr-FR"/>
              </w:rPr>
              <w:noBreakHyphen/>
            </w:r>
            <w:r w:rsidRPr="00466C8D">
              <w:rPr>
                <w:szCs w:val="22"/>
                <w:lang w:val="fr-FR"/>
              </w:rPr>
              <w:t>2015 est disponible à l</w:t>
            </w:r>
            <w:r w:rsidR="008C13C5" w:rsidRPr="00466C8D">
              <w:rPr>
                <w:szCs w:val="22"/>
                <w:lang w:val="fr-FR"/>
              </w:rPr>
              <w:t>’</w:t>
            </w:r>
            <w:r w:rsidRPr="00466C8D">
              <w:rPr>
                <w:szCs w:val="22"/>
                <w:lang w:val="fr-FR"/>
              </w:rPr>
              <w:t xml:space="preserve">adresse </w:t>
            </w:r>
            <w:hyperlink r:id="rId57" w:history="1">
              <w:r w:rsidRPr="00466C8D">
                <w:rPr>
                  <w:rStyle w:val="Hyperlink"/>
                  <w:color w:val="auto"/>
                  <w:szCs w:val="22"/>
                  <w:lang w:val="fr-FR"/>
                </w:rPr>
                <w:t>http://www.wipo.int/about</w:t>
              </w:r>
              <w:r w:rsidR="00466C8D" w:rsidRPr="00466C8D">
                <w:rPr>
                  <w:rStyle w:val="Hyperlink"/>
                  <w:color w:val="auto"/>
                  <w:szCs w:val="22"/>
                  <w:lang w:val="fr-FR"/>
                </w:rPr>
                <w:noBreakHyphen/>
              </w:r>
              <w:r w:rsidRPr="00466C8D">
                <w:rPr>
                  <w:rStyle w:val="Hyperlink"/>
                  <w:color w:val="auto"/>
                  <w:szCs w:val="22"/>
                  <w:lang w:val="fr-FR"/>
                </w:rPr>
                <w:t>wipo/fr/budget/</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Une étude extérieure sur l</w:t>
            </w:r>
            <w:r w:rsidR="008C13C5" w:rsidRPr="00466C8D">
              <w:rPr>
                <w:szCs w:val="22"/>
                <w:lang w:val="fr-FR"/>
              </w:rPr>
              <w:t>’</w:t>
            </w:r>
            <w:r w:rsidRPr="00466C8D">
              <w:rPr>
                <w:szCs w:val="22"/>
                <w:lang w:val="fr-FR"/>
              </w:rPr>
              <w:t>assistance technique fournie par l</w:t>
            </w:r>
            <w:r w:rsidR="008C13C5" w:rsidRPr="00466C8D">
              <w:rPr>
                <w:szCs w:val="22"/>
                <w:lang w:val="fr-FR"/>
              </w:rPr>
              <w:t>’</w:t>
            </w:r>
            <w:r w:rsidRPr="00466C8D">
              <w:rPr>
                <w:szCs w:val="22"/>
                <w:lang w:val="fr-FR"/>
              </w:rPr>
              <w:t>OMPI dans le domaine de la coopération pour le développement est disponible à l</w:t>
            </w:r>
            <w:r w:rsidR="008C13C5" w:rsidRPr="00466C8D">
              <w:rPr>
                <w:szCs w:val="22"/>
                <w:lang w:val="fr-FR"/>
              </w:rPr>
              <w:t>’</w:t>
            </w:r>
            <w:r w:rsidRPr="00466C8D">
              <w:rPr>
                <w:szCs w:val="22"/>
                <w:lang w:val="fr-FR"/>
              </w:rPr>
              <w:t xml:space="preserve">adresse </w:t>
            </w:r>
            <w:hyperlink r:id="rId58" w:history="1">
              <w:r w:rsidRPr="00466C8D">
                <w:rPr>
                  <w:rStyle w:val="Hyperlink"/>
                  <w:color w:val="auto"/>
                  <w:szCs w:val="22"/>
                  <w:lang w:val="fr-FR"/>
                </w:rPr>
                <w:t>http://www.wipo.int/meetings/fr/doc_details.jsp?doc_id=182842</w:t>
              </w:r>
            </w:hyperlink>
          </w:p>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lastRenderedPageBreak/>
              <w:t>Le rapport d</w:t>
            </w:r>
            <w:r w:rsidR="008C13C5" w:rsidRPr="00466C8D">
              <w:rPr>
                <w:szCs w:val="22"/>
                <w:lang w:val="fr-FR"/>
              </w:rPr>
              <w:t>’</w:t>
            </w:r>
            <w:r w:rsidRPr="00466C8D">
              <w:rPr>
                <w:szCs w:val="22"/>
                <w:lang w:val="fr-FR"/>
              </w:rPr>
              <w:t>évaluation présenté à la douzième session du comité (CDIP/12/4) est disponible à l</w:t>
            </w:r>
            <w:r w:rsidR="008C13C5" w:rsidRPr="00466C8D">
              <w:rPr>
                <w:szCs w:val="22"/>
                <w:lang w:val="fr-FR"/>
              </w:rPr>
              <w:t>’</w:t>
            </w:r>
            <w:r w:rsidRPr="00466C8D">
              <w:rPr>
                <w:szCs w:val="22"/>
                <w:lang w:val="fr-FR"/>
              </w:rPr>
              <w:t xml:space="preserve">adresse </w:t>
            </w:r>
            <w:hyperlink r:id="rId59" w:history="1">
              <w:r w:rsidRPr="00466C8D">
                <w:rPr>
                  <w:rStyle w:val="Hyperlink"/>
                  <w:color w:val="auto"/>
                  <w:szCs w:val="22"/>
                  <w:lang w:val="fr-FR"/>
                </w:rPr>
                <w:t>http://www.wipo.int/meetings/fr/doc_details.jsp?doc_id=250693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i) Fournir une description supplémentaire des activités prévues et des liens avec d</w:t>
            </w:r>
            <w:r w:rsidR="008C13C5" w:rsidRPr="00466C8D">
              <w:rPr>
                <w:szCs w:val="22"/>
                <w:lang w:val="fr-FR"/>
              </w:rPr>
              <w:t>’</w:t>
            </w:r>
            <w:r w:rsidRPr="00466C8D">
              <w:rPr>
                <w:szCs w:val="22"/>
                <w:lang w:val="fr-FR"/>
              </w:rPr>
              <w:t>autres initiatives dans le descriptif de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La Section de la gestion et de l</w:t>
            </w:r>
            <w:r w:rsidR="008C13C5" w:rsidRPr="00466C8D">
              <w:rPr>
                <w:szCs w:val="22"/>
                <w:lang w:val="fr-FR"/>
              </w:rPr>
              <w:t>’</w:t>
            </w:r>
            <w:r w:rsidRPr="00466C8D">
              <w:rPr>
                <w:szCs w:val="22"/>
                <w:lang w:val="fr-FR"/>
              </w:rPr>
              <w:t>exécution des programmes devrait renforcer le cadre de gestion axée sur les résultats et son orientation sur le développement, organiser une nouvelle série d</w:t>
            </w:r>
            <w:r w:rsidR="008C13C5" w:rsidRPr="00466C8D">
              <w:rPr>
                <w:szCs w:val="22"/>
                <w:lang w:val="fr-FR"/>
              </w:rPr>
              <w:t>’</w:t>
            </w:r>
            <w:r w:rsidRPr="00466C8D">
              <w:rPr>
                <w:szCs w:val="22"/>
                <w:lang w:val="fr-FR"/>
              </w:rPr>
              <w:t>ateliers sur la gestion axée sur les résultats, et encourager les offices de propriété intellectuelle nationaux et les autres parties prenantes à s</w:t>
            </w:r>
            <w:r w:rsidR="008C13C5" w:rsidRPr="00466C8D">
              <w:rPr>
                <w:szCs w:val="22"/>
                <w:lang w:val="fr-FR"/>
              </w:rPr>
              <w:t>’</w:t>
            </w:r>
            <w:r w:rsidRPr="00466C8D">
              <w:rPr>
                <w:szCs w:val="22"/>
                <w:lang w:val="fr-FR"/>
              </w:rPr>
              <w:t>associer avec l</w:t>
            </w:r>
            <w:r w:rsidR="008C13C5" w:rsidRPr="00466C8D">
              <w:rPr>
                <w:szCs w:val="22"/>
                <w:lang w:val="fr-FR"/>
              </w:rPr>
              <w:t>’</w:t>
            </w:r>
            <w:r w:rsidRPr="00466C8D">
              <w:rPr>
                <w:szCs w:val="22"/>
                <w:lang w:val="fr-FR"/>
              </w:rPr>
              <w:t>OMPI pour collecter les données de suivi nécessaires dans le cadre des plans par pays en lien avec les plans nationaux en matière de propriété intellectuelle.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Accélérer la mise en œuvre des plans par pays de l</w:t>
            </w:r>
            <w:r w:rsidR="008C13C5" w:rsidRPr="00466C8D">
              <w:rPr>
                <w:szCs w:val="22"/>
                <w:lang w:val="fr-FR"/>
              </w:rPr>
              <w:t>’</w:t>
            </w:r>
            <w:r w:rsidRPr="00466C8D">
              <w:rPr>
                <w:szCs w:val="22"/>
                <w:lang w:val="fr-FR"/>
              </w:rPr>
              <w:t>OMPI dans lesquels s</w:t>
            </w:r>
            <w:r w:rsidR="008C13C5" w:rsidRPr="00466C8D">
              <w:rPr>
                <w:szCs w:val="22"/>
                <w:lang w:val="fr-FR"/>
              </w:rPr>
              <w:t>’</w:t>
            </w:r>
            <w:r w:rsidRPr="00466C8D">
              <w:rPr>
                <w:szCs w:val="22"/>
                <w:lang w:val="fr-FR"/>
              </w:rPr>
              <w:t>inscrivent les cadres pour l</w:t>
            </w:r>
            <w:r w:rsidR="008C13C5" w:rsidRPr="00466C8D">
              <w:rPr>
                <w:szCs w:val="22"/>
                <w:lang w:val="fr-FR"/>
              </w:rPr>
              <w:t>’</w:t>
            </w:r>
            <w:r w:rsidRPr="00466C8D">
              <w:rPr>
                <w:szCs w:val="22"/>
                <w:lang w:val="fr-FR"/>
              </w:rPr>
              <w:t>évaluation du développement au niveau national.</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La Division de la coordination du Plan d</w:t>
            </w:r>
            <w:r w:rsidR="008C13C5" w:rsidRPr="00466C8D">
              <w:rPr>
                <w:szCs w:val="22"/>
                <w:lang w:val="fr-FR"/>
              </w:rPr>
              <w:t>’</w:t>
            </w:r>
            <w:r w:rsidRPr="00466C8D">
              <w:rPr>
                <w:szCs w:val="22"/>
                <w:lang w:val="fr-FR"/>
              </w:rPr>
              <w:t xml:space="preserve">action pour le développement devrait réaliser une </w:t>
            </w:r>
            <w:proofErr w:type="spellStart"/>
            <w:r w:rsidR="005164C9">
              <w:rPr>
                <w:szCs w:val="22"/>
                <w:lang w:val="fr-FR"/>
              </w:rPr>
              <w:t>métaévaluation</w:t>
            </w:r>
            <w:proofErr w:type="spellEnd"/>
            <w:r w:rsidRPr="00466C8D">
              <w:rPr>
                <w:szCs w:val="22"/>
                <w:lang w:val="fr-FR"/>
              </w:rPr>
              <w:t xml:space="preserve"> des évaluations de projets relatifs au Plan d</w:t>
            </w:r>
            <w:r w:rsidR="008C13C5" w:rsidRPr="00466C8D">
              <w:rPr>
                <w:szCs w:val="22"/>
                <w:lang w:val="fr-FR"/>
              </w:rPr>
              <w:t>’</w:t>
            </w:r>
            <w:r w:rsidRPr="00466C8D">
              <w:rPr>
                <w:szCs w:val="22"/>
                <w:lang w:val="fr-FR"/>
              </w:rPr>
              <w:t>action pour le développement qui ont été entreprises jusqu</w:t>
            </w:r>
            <w:r w:rsidR="008C13C5" w:rsidRPr="00466C8D">
              <w:rPr>
                <w:szCs w:val="22"/>
                <w:lang w:val="fr-FR"/>
              </w:rPr>
              <w:t>’</w:t>
            </w:r>
            <w:r w:rsidRPr="00466C8D">
              <w:rPr>
                <w:szCs w:val="22"/>
                <w:lang w:val="fr-FR"/>
              </w:rPr>
              <w:t xml:space="preserve">à présent (concernant les méthodes et modalités utilisées, la validité des résultats, la clarté des recommandations, etc.), et mettre en place un suivi transparent des </w:t>
            </w:r>
            <w:r w:rsidRPr="00466C8D">
              <w:rPr>
                <w:szCs w:val="22"/>
                <w:lang w:val="fr-FR"/>
              </w:rPr>
              <w:lastRenderedPageBreak/>
              <w:t>conséquences et de la mise en œuvre des conclusions et recommandations qui découlent de ces évaluations.</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xiv)</w:t>
      </w:r>
      <w:r w:rsidRPr="00466C8D">
        <w:rPr>
          <w:szCs w:val="22"/>
          <w:lang w:val="fr-FR"/>
        </w:rPr>
        <w:tab/>
        <w:t>Renforcement des capacités d</w:t>
      </w:r>
      <w:r w:rsidR="008C13C5" w:rsidRPr="00466C8D">
        <w:rPr>
          <w:szCs w:val="22"/>
          <w:lang w:val="fr-FR"/>
        </w:rPr>
        <w:t>’</w:t>
      </w:r>
      <w:r w:rsidRPr="00466C8D">
        <w:rPr>
          <w:szCs w:val="22"/>
          <w:lang w:val="fr-FR"/>
        </w:rPr>
        <w:t>utilisation de l</w:t>
      </w:r>
      <w:r w:rsidR="008C13C5" w:rsidRPr="00466C8D">
        <w:rPr>
          <w:szCs w:val="22"/>
          <w:lang w:val="fr-FR"/>
        </w:rPr>
        <w:t>’</w:t>
      </w:r>
      <w:r w:rsidRPr="00466C8D">
        <w:rPr>
          <w:szCs w:val="22"/>
          <w:lang w:val="fr-FR"/>
        </w:rPr>
        <w:t>information technique et scientifique axée sur les technologies appropriées en tant que solution à des enjeux de développement recensés</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DA_19_30_31_02 – Recommandations n</w:t>
      </w:r>
      <w:r w:rsidRPr="00466C8D">
        <w:rPr>
          <w:szCs w:val="22"/>
          <w:vertAlign w:val="superscript"/>
          <w:lang w:val="fr-FR"/>
        </w:rPr>
        <w:t>os</w:t>
      </w:r>
      <w:r w:rsidRPr="00466C8D">
        <w:rPr>
          <w:szCs w:val="22"/>
          <w:lang w:val="fr-FR"/>
        </w:rPr>
        <w:t xml:space="preserve"> 19, 30, 31</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4419"/>
        <w:gridCol w:w="8035"/>
      </w:tblGrid>
      <w:tr w:rsidR="00466C8D" w:rsidRPr="00466C8D" w:rsidTr="00570239">
        <w:trPr>
          <w:tblHeader/>
        </w:trPr>
        <w:tc>
          <w:tcPr>
            <w:tcW w:w="86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4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pStyle w:val="default0"/>
              <w:jc w:val="center"/>
              <w:rPr>
                <w:rFonts w:eastAsia="SimSun"/>
                <w:color w:val="auto"/>
                <w:sz w:val="22"/>
                <w:szCs w:val="22"/>
                <w:lang w:val="fr-FR" w:eastAsia="zh-CN"/>
              </w:rPr>
            </w:pPr>
            <w:r w:rsidRPr="00466C8D">
              <w:rPr>
                <w:rFonts w:eastAsia="SimSun"/>
                <w:color w:val="auto"/>
                <w:sz w:val="22"/>
                <w:szCs w:val="22"/>
                <w:lang w:val="fr-FR" w:eastAsia="zh-CN"/>
              </w:rPr>
              <w:t xml:space="preserve">PRINCIPALES RÉALISATIONS </w:t>
            </w:r>
            <w:r w:rsidRPr="00466C8D">
              <w:rPr>
                <w:rFonts w:eastAsia="SimSun"/>
                <w:color w:val="auto"/>
                <w:sz w:val="22"/>
                <w:szCs w:val="22"/>
                <w:lang w:val="fr-FR" w:eastAsia="zh-CN"/>
              </w:rPr>
              <w:br/>
              <w:t>ET RÉSULTATS OBTENUS</w:t>
            </w:r>
          </w:p>
        </w:tc>
        <w:tc>
          <w:tcPr>
            <w:tcW w:w="26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86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Ce projet vise à contribuer au renforcement des capacités nationales d</w:t>
            </w:r>
            <w:r w:rsidR="008C13C5" w:rsidRPr="00466C8D">
              <w:rPr>
                <w:szCs w:val="22"/>
                <w:lang w:val="fr-FR"/>
              </w:rPr>
              <w:t>’</w:t>
            </w:r>
            <w:r w:rsidRPr="00466C8D">
              <w:rPr>
                <w:szCs w:val="22"/>
                <w:lang w:val="fr-FR"/>
              </w:rPr>
              <w:t>utilisation de l</w:t>
            </w:r>
            <w:r w:rsidR="008C13C5" w:rsidRPr="00466C8D">
              <w:rPr>
                <w:szCs w:val="22"/>
                <w:lang w:val="fr-FR"/>
              </w:rPr>
              <w:t>’</w:t>
            </w:r>
            <w:r w:rsidRPr="00466C8D">
              <w:rPr>
                <w:szCs w:val="22"/>
                <w:lang w:val="fr-FR"/>
              </w:rPr>
              <w:t>information technique et scientifique adéquate en tant que technologie appropriée pour répondre aux enjeux de développement dans les </w:t>
            </w:r>
            <w:r w:rsidR="00466C8D" w:rsidRPr="00466C8D">
              <w:rPr>
                <w:szCs w:val="22"/>
                <w:lang w:val="fr-FR"/>
              </w:rPr>
              <w:t>PMA.  Ce</w:t>
            </w:r>
            <w:r w:rsidRPr="00466C8D">
              <w:rPr>
                <w:szCs w:val="22"/>
                <w:lang w:val="fr-FR"/>
              </w:rPr>
              <w:t xml:space="preserve"> projet examine notamment les solutions visant à faciliter l</w:t>
            </w:r>
            <w:r w:rsidR="008C13C5" w:rsidRPr="00466C8D">
              <w:rPr>
                <w:szCs w:val="22"/>
                <w:lang w:val="fr-FR"/>
              </w:rPr>
              <w:t>’</w:t>
            </w:r>
            <w:r w:rsidRPr="00466C8D">
              <w:rPr>
                <w:szCs w:val="22"/>
                <w:lang w:val="fr-FR"/>
              </w:rPr>
              <w:t>accès aux technologies appropriées pouvant être mises en place avec la collaboration d</w:t>
            </w:r>
            <w:r w:rsidR="008C13C5" w:rsidRPr="00466C8D">
              <w:rPr>
                <w:szCs w:val="22"/>
                <w:lang w:val="fr-FR"/>
              </w:rPr>
              <w:t>’</w:t>
            </w:r>
            <w:r w:rsidRPr="00466C8D">
              <w:rPr>
                <w:szCs w:val="22"/>
                <w:lang w:val="fr-FR"/>
              </w:rPr>
              <w:t>acteurs gouvernementaux et non gouvernementaux dans les PMA.</w:t>
            </w:r>
          </w:p>
        </w:tc>
        <w:tc>
          <w:tcPr>
            <w:tcW w:w="14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pStyle w:val="default0"/>
              <w:rPr>
                <w:rFonts w:eastAsia="SimSun"/>
                <w:color w:val="auto"/>
                <w:sz w:val="22"/>
                <w:szCs w:val="22"/>
                <w:lang w:val="fr-FR" w:eastAsia="zh-CN"/>
              </w:rPr>
            </w:pPr>
            <w:r w:rsidRPr="00466C8D">
              <w:rPr>
                <w:rFonts w:eastAsia="SimSun"/>
                <w:color w:val="auto"/>
                <w:sz w:val="22"/>
                <w:szCs w:val="22"/>
                <w:lang w:val="fr-FR" w:eastAsia="zh-CN"/>
              </w:rPr>
              <w:t xml:space="preserve">Le projet a été mis en œuvre dans trois PMA, </w:t>
            </w:r>
            <w:r w:rsidR="008C13C5" w:rsidRPr="00466C8D">
              <w:rPr>
                <w:rFonts w:eastAsia="SimSun"/>
                <w:color w:val="auto"/>
                <w:sz w:val="22"/>
                <w:szCs w:val="22"/>
                <w:lang w:val="fr-FR" w:eastAsia="zh-CN"/>
              </w:rPr>
              <w:t>à savoir</w:t>
            </w:r>
            <w:r w:rsidRPr="00466C8D">
              <w:rPr>
                <w:rFonts w:eastAsia="SimSun"/>
                <w:color w:val="auto"/>
                <w:sz w:val="22"/>
                <w:szCs w:val="22"/>
                <w:lang w:val="fr-FR" w:eastAsia="zh-CN"/>
              </w:rPr>
              <w:t xml:space="preserve"> le Bangladesh, le Népal et la Zamb</w:t>
            </w:r>
            <w:r w:rsidR="00466C8D" w:rsidRPr="00466C8D">
              <w:rPr>
                <w:rFonts w:eastAsia="SimSun"/>
                <w:color w:val="auto"/>
                <w:sz w:val="22"/>
                <w:szCs w:val="22"/>
                <w:lang w:val="fr-FR" w:eastAsia="zh-CN"/>
              </w:rPr>
              <w:t>ie.  De</w:t>
            </w:r>
            <w:r w:rsidRPr="00466C8D">
              <w:rPr>
                <w:rFonts w:eastAsia="SimSun"/>
                <w:color w:val="auto"/>
                <w:sz w:val="22"/>
                <w:szCs w:val="22"/>
                <w:lang w:val="fr-FR" w:eastAsia="zh-CN"/>
              </w:rPr>
              <w:t>s groupes d</w:t>
            </w:r>
            <w:r w:rsidR="008C13C5" w:rsidRPr="00466C8D">
              <w:rPr>
                <w:rFonts w:eastAsia="SimSun"/>
                <w:color w:val="auto"/>
                <w:sz w:val="22"/>
                <w:szCs w:val="22"/>
                <w:lang w:val="fr-FR" w:eastAsia="zh-CN"/>
              </w:rPr>
              <w:t>’</w:t>
            </w:r>
            <w:r w:rsidRPr="00466C8D">
              <w:rPr>
                <w:rFonts w:eastAsia="SimSun"/>
                <w:color w:val="auto"/>
                <w:sz w:val="22"/>
                <w:szCs w:val="22"/>
                <w:lang w:val="fr-FR" w:eastAsia="zh-CN"/>
              </w:rPr>
              <w:t>experts nationaux dans chacun de ces pays ont cerné les besoins prioritaires de leur pays.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rapport d</w:t>
            </w:r>
            <w:r w:rsidR="008C13C5" w:rsidRPr="00466C8D">
              <w:rPr>
                <w:szCs w:val="22"/>
                <w:lang w:val="fr-FR"/>
              </w:rPr>
              <w:t>’</w:t>
            </w:r>
            <w:r w:rsidRPr="00466C8D">
              <w:rPr>
                <w:szCs w:val="22"/>
                <w:lang w:val="fr-FR"/>
              </w:rPr>
              <w:t>évaluation présenté à la douzième session du comité (CDIP/12/3) est disponible à l</w:t>
            </w:r>
            <w:r w:rsidR="008C13C5" w:rsidRPr="00466C8D">
              <w:rPr>
                <w:szCs w:val="22"/>
                <w:lang w:val="fr-FR"/>
              </w:rPr>
              <w:t>’</w:t>
            </w:r>
            <w:r w:rsidRPr="00466C8D">
              <w:rPr>
                <w:szCs w:val="22"/>
                <w:lang w:val="fr-FR"/>
              </w:rPr>
              <w:t xml:space="preserve">adresse </w:t>
            </w:r>
            <w:hyperlink r:id="rId60" w:history="1">
              <w:r w:rsidRPr="00466C8D">
                <w:rPr>
                  <w:rStyle w:val="Hyperlink"/>
                  <w:color w:val="auto"/>
                  <w:szCs w:val="22"/>
                  <w:lang w:val="fr-FR"/>
                </w:rPr>
                <w:t>http://www.wipo.int/meetings/fr/doc_details.jsp?doc_id=250694</w:t>
              </w:r>
            </w:hyperlink>
          </w:p>
        </w:tc>
        <w:tc>
          <w:tcPr>
            <w:tcW w:w="26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Une phase II du projet devrait être approuv</w:t>
            </w:r>
            <w:r w:rsidR="00466C8D" w:rsidRPr="00466C8D">
              <w:rPr>
                <w:szCs w:val="22"/>
                <w:lang w:val="fr-FR"/>
              </w:rPr>
              <w:t>ée.  Le</w:t>
            </w:r>
            <w:r w:rsidRPr="00466C8D">
              <w:rPr>
                <w:szCs w:val="22"/>
                <w:lang w:val="fr-FR"/>
              </w:rPr>
              <w:t> CDIP devrait donc examiner les éléments suivants :</w:t>
            </w:r>
          </w:p>
          <w:p w:rsidR="0098560D" w:rsidRPr="00466C8D" w:rsidRDefault="0098560D" w:rsidP="00570239">
            <w:pPr>
              <w:rPr>
                <w:szCs w:val="22"/>
                <w:lang w:val="fr-FR"/>
              </w:rPr>
            </w:pPr>
          </w:p>
          <w:p w:rsidR="0098560D" w:rsidRPr="00466C8D" w:rsidRDefault="0098560D" w:rsidP="0098560D">
            <w:pPr>
              <w:pStyle w:val="BodyText"/>
              <w:numPr>
                <w:ilvl w:val="0"/>
                <w:numId w:val="15"/>
              </w:numPr>
              <w:spacing w:after="0"/>
              <w:rPr>
                <w:szCs w:val="22"/>
                <w:lang w:val="fr-FR"/>
              </w:rPr>
            </w:pPr>
            <w:r w:rsidRPr="00466C8D">
              <w:rPr>
                <w:szCs w:val="22"/>
                <w:lang w:val="fr-FR"/>
              </w:rPr>
              <w:t>apporter son soutien aux trois pays pilotes pour la mise en œuvre de leurs plans d</w:t>
            </w:r>
            <w:r w:rsidR="008C13C5" w:rsidRPr="00466C8D">
              <w:rPr>
                <w:szCs w:val="22"/>
                <w:lang w:val="fr-FR"/>
              </w:rPr>
              <w:t>’</w:t>
            </w:r>
            <w:r w:rsidRPr="00466C8D">
              <w:rPr>
                <w:szCs w:val="22"/>
                <w:lang w:val="fr-FR"/>
              </w:rPr>
              <w:t>action,</w:t>
            </w:r>
          </w:p>
          <w:p w:rsidR="0098560D" w:rsidRPr="00466C8D" w:rsidRDefault="0098560D" w:rsidP="0098560D">
            <w:pPr>
              <w:pStyle w:val="BodyText"/>
              <w:numPr>
                <w:ilvl w:val="0"/>
                <w:numId w:val="15"/>
              </w:numPr>
              <w:spacing w:after="0"/>
              <w:jc w:val="both"/>
              <w:rPr>
                <w:szCs w:val="22"/>
                <w:lang w:val="fr-FR"/>
              </w:rPr>
            </w:pPr>
            <w:r w:rsidRPr="00466C8D">
              <w:rPr>
                <w:szCs w:val="22"/>
                <w:lang w:val="fr-FR"/>
              </w:rPr>
              <w:t>étendre le projet à de nouveaux participants parmi les PMA, et</w:t>
            </w:r>
          </w:p>
          <w:p w:rsidR="0098560D" w:rsidRPr="00466C8D" w:rsidRDefault="0098560D" w:rsidP="0098560D">
            <w:pPr>
              <w:pStyle w:val="BodyText"/>
              <w:numPr>
                <w:ilvl w:val="0"/>
                <w:numId w:val="15"/>
              </w:numPr>
              <w:spacing w:after="0"/>
              <w:rPr>
                <w:szCs w:val="22"/>
                <w:lang w:val="fr-FR"/>
              </w:rPr>
            </w:pPr>
            <w:r w:rsidRPr="00466C8D">
              <w:rPr>
                <w:szCs w:val="22"/>
                <w:lang w:val="fr-FR"/>
              </w:rPr>
              <w:t>guider la participation de certains pays en développement au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Le descriptif de projet devrait être modifié pour prendre en compte les éléments suivants :</w:t>
            </w:r>
          </w:p>
          <w:p w:rsidR="0098560D" w:rsidRPr="00466C8D" w:rsidRDefault="0098560D" w:rsidP="00570239">
            <w:pPr>
              <w:rPr>
                <w:szCs w:val="22"/>
                <w:lang w:val="fr-FR"/>
              </w:rPr>
            </w:pPr>
          </w:p>
          <w:p w:rsidR="0098560D" w:rsidRPr="00466C8D" w:rsidRDefault="0098560D" w:rsidP="0098560D">
            <w:pPr>
              <w:pStyle w:val="ListParagraph"/>
              <w:numPr>
                <w:ilvl w:val="0"/>
                <w:numId w:val="43"/>
              </w:numPr>
              <w:spacing w:after="0" w:line="240" w:lineRule="auto"/>
              <w:rPr>
                <w:rFonts w:ascii="Arial" w:hAnsi="Arial" w:cs="Arial"/>
                <w:lang w:val="fr-FR"/>
              </w:rPr>
            </w:pPr>
            <w:r w:rsidRPr="00466C8D">
              <w:rPr>
                <w:rFonts w:ascii="Arial" w:hAnsi="Arial" w:cs="Arial"/>
                <w:lang w:val="fr-FR"/>
              </w:rPr>
              <w:t>Fournir des critères de sélection clairs et complets des pays participants pour rendre le projet plus axé sur la demande, pertinent et viable.</w:t>
            </w:r>
          </w:p>
          <w:p w:rsidR="0098560D" w:rsidRPr="00A4504D" w:rsidRDefault="0098560D" w:rsidP="0098560D">
            <w:pPr>
              <w:pStyle w:val="ListParagraph"/>
              <w:numPr>
                <w:ilvl w:val="0"/>
                <w:numId w:val="43"/>
              </w:numPr>
              <w:spacing w:after="0" w:line="240" w:lineRule="auto"/>
              <w:rPr>
                <w:rFonts w:ascii="Arial" w:hAnsi="Arial" w:cs="Arial"/>
                <w:spacing w:val="-2"/>
                <w:lang w:val="fr-FR"/>
              </w:rPr>
            </w:pPr>
            <w:r w:rsidRPr="00A4504D">
              <w:rPr>
                <w:rFonts w:ascii="Arial" w:hAnsi="Arial" w:cs="Arial"/>
                <w:spacing w:val="-2"/>
                <w:lang w:val="fr-FR"/>
              </w:rPr>
              <w:t>Établir un accord de partenariat ou un mémorandum d</w:t>
            </w:r>
            <w:r w:rsidR="008C13C5" w:rsidRPr="00A4504D">
              <w:rPr>
                <w:rFonts w:ascii="Arial" w:hAnsi="Arial" w:cs="Arial"/>
                <w:spacing w:val="-2"/>
                <w:lang w:val="fr-FR"/>
              </w:rPr>
              <w:t>’</w:t>
            </w:r>
            <w:r w:rsidRPr="00A4504D">
              <w:rPr>
                <w:rFonts w:ascii="Arial" w:hAnsi="Arial" w:cs="Arial"/>
                <w:spacing w:val="-2"/>
                <w:lang w:val="fr-FR"/>
              </w:rPr>
              <w:t>accord de manière à préciser les rôles et les obligations des pays participants et de l</w:t>
            </w:r>
            <w:r w:rsidR="008C13C5" w:rsidRPr="00A4504D">
              <w:rPr>
                <w:rFonts w:ascii="Arial" w:hAnsi="Arial" w:cs="Arial"/>
                <w:spacing w:val="-2"/>
                <w:lang w:val="fr-FR"/>
              </w:rPr>
              <w:t>’</w:t>
            </w:r>
            <w:r w:rsidRPr="00A4504D">
              <w:rPr>
                <w:rFonts w:ascii="Arial" w:hAnsi="Arial" w:cs="Arial"/>
                <w:spacing w:val="-2"/>
                <w:lang w:val="fr-FR"/>
              </w:rPr>
              <w:t>OMPI.</w:t>
            </w:r>
          </w:p>
          <w:p w:rsidR="0098560D" w:rsidRPr="00466C8D" w:rsidRDefault="0098560D" w:rsidP="0098560D">
            <w:pPr>
              <w:pStyle w:val="ListParagraph"/>
              <w:numPr>
                <w:ilvl w:val="0"/>
                <w:numId w:val="43"/>
              </w:numPr>
              <w:spacing w:after="0" w:line="240" w:lineRule="auto"/>
              <w:rPr>
                <w:rFonts w:ascii="Arial" w:hAnsi="Arial" w:cs="Arial"/>
                <w:lang w:val="fr-FR"/>
              </w:rPr>
            </w:pPr>
            <w:r w:rsidRPr="00466C8D">
              <w:rPr>
                <w:rFonts w:ascii="Arial" w:hAnsi="Arial" w:cs="Arial"/>
                <w:lang w:val="fr-FR"/>
              </w:rPr>
              <w:t>Établir des principes directeurs sur le recensement des domaines où il existe des besoins (consultation, établissement d</w:t>
            </w:r>
            <w:r w:rsidR="008C13C5" w:rsidRPr="00466C8D">
              <w:rPr>
                <w:rFonts w:ascii="Arial" w:hAnsi="Arial" w:cs="Arial"/>
                <w:lang w:val="fr-FR"/>
              </w:rPr>
              <w:t>’</w:t>
            </w:r>
            <w:r w:rsidRPr="00466C8D">
              <w:rPr>
                <w:rFonts w:ascii="Arial" w:hAnsi="Arial" w:cs="Arial"/>
                <w:lang w:val="fr-FR"/>
              </w:rPr>
              <w:t>un ordre de priorité, adhésion au processus et documentation appropriée de celui</w:t>
            </w:r>
            <w:r w:rsidR="00466C8D" w:rsidRPr="00466C8D">
              <w:rPr>
                <w:rFonts w:ascii="Arial" w:hAnsi="Arial" w:cs="Arial"/>
                <w:lang w:val="fr-FR"/>
              </w:rPr>
              <w:noBreakHyphen/>
            </w:r>
            <w:r w:rsidRPr="00466C8D">
              <w:rPr>
                <w:rFonts w:ascii="Arial" w:hAnsi="Arial" w:cs="Arial"/>
                <w:lang w:val="fr-FR"/>
              </w:rPr>
              <w:t>ci).</w:t>
            </w:r>
          </w:p>
          <w:p w:rsidR="0098560D" w:rsidRPr="00466C8D" w:rsidRDefault="0098560D" w:rsidP="0098560D">
            <w:pPr>
              <w:pStyle w:val="ListParagraph"/>
              <w:numPr>
                <w:ilvl w:val="0"/>
                <w:numId w:val="43"/>
              </w:numPr>
              <w:spacing w:after="0" w:line="240" w:lineRule="auto"/>
              <w:rPr>
                <w:rFonts w:ascii="Arial" w:hAnsi="Arial" w:cs="Arial"/>
                <w:lang w:val="fr-FR"/>
              </w:rPr>
            </w:pPr>
            <w:r w:rsidRPr="00466C8D">
              <w:rPr>
                <w:rFonts w:ascii="Arial" w:hAnsi="Arial" w:cs="Arial"/>
                <w:lang w:val="fr-FR"/>
              </w:rPr>
              <w:t>Groupe d</w:t>
            </w:r>
            <w:r w:rsidR="008C13C5" w:rsidRPr="00466C8D">
              <w:rPr>
                <w:rFonts w:ascii="Arial" w:hAnsi="Arial" w:cs="Arial"/>
                <w:lang w:val="fr-FR"/>
              </w:rPr>
              <w:t>’</w:t>
            </w:r>
            <w:r w:rsidRPr="00466C8D">
              <w:rPr>
                <w:rFonts w:ascii="Arial" w:hAnsi="Arial" w:cs="Arial"/>
                <w:lang w:val="fr-FR"/>
              </w:rPr>
              <w:t>experts nationaux : établir des principes directeurs définissant les critères de sélection, la composition, le mandat, la présidence, les prestations et mesures d</w:t>
            </w:r>
            <w:r w:rsidR="008C13C5" w:rsidRPr="00466C8D">
              <w:rPr>
                <w:rFonts w:ascii="Arial" w:hAnsi="Arial" w:cs="Arial"/>
                <w:lang w:val="fr-FR"/>
              </w:rPr>
              <w:t>’</w:t>
            </w:r>
            <w:r w:rsidRPr="00466C8D">
              <w:rPr>
                <w:rFonts w:ascii="Arial" w:hAnsi="Arial" w:cs="Arial"/>
                <w:lang w:val="fr-FR"/>
              </w:rPr>
              <w:t>incitation, la coordination et le statut juridique.</w:t>
            </w:r>
          </w:p>
          <w:p w:rsidR="0098560D" w:rsidRPr="00466C8D" w:rsidRDefault="0098560D" w:rsidP="0098560D">
            <w:pPr>
              <w:pStyle w:val="ListParagraph"/>
              <w:numPr>
                <w:ilvl w:val="0"/>
                <w:numId w:val="43"/>
              </w:numPr>
              <w:spacing w:after="0" w:line="240" w:lineRule="auto"/>
              <w:rPr>
                <w:rFonts w:ascii="Arial" w:hAnsi="Arial" w:cs="Arial"/>
                <w:lang w:val="fr-FR"/>
              </w:rPr>
            </w:pPr>
            <w:r w:rsidRPr="00466C8D">
              <w:rPr>
                <w:rFonts w:ascii="Arial" w:hAnsi="Arial" w:cs="Arial"/>
                <w:lang w:val="fr-FR"/>
              </w:rPr>
              <w:t>La mise en œuvre des plans d</w:t>
            </w:r>
            <w:r w:rsidR="008C13C5" w:rsidRPr="00466C8D">
              <w:rPr>
                <w:rFonts w:ascii="Arial" w:hAnsi="Arial" w:cs="Arial"/>
                <w:lang w:val="fr-FR"/>
              </w:rPr>
              <w:t>’</w:t>
            </w:r>
            <w:r w:rsidRPr="00466C8D">
              <w:rPr>
                <w:rFonts w:ascii="Arial" w:hAnsi="Arial" w:cs="Arial"/>
                <w:lang w:val="fr-FR"/>
              </w:rPr>
              <w:t>action devrait constituer un élément obligatoire du projet et être négociée dans les accords de partenariat.</w:t>
            </w:r>
          </w:p>
          <w:p w:rsidR="0098560D" w:rsidRPr="00466C8D" w:rsidRDefault="0098560D" w:rsidP="0098560D">
            <w:pPr>
              <w:pStyle w:val="ListParagraph"/>
              <w:numPr>
                <w:ilvl w:val="0"/>
                <w:numId w:val="43"/>
              </w:numPr>
              <w:spacing w:after="0" w:line="240" w:lineRule="auto"/>
              <w:rPr>
                <w:rFonts w:ascii="Arial" w:hAnsi="Arial" w:cs="Arial"/>
                <w:lang w:val="fr-FR"/>
              </w:rPr>
            </w:pPr>
            <w:r w:rsidRPr="00466C8D">
              <w:rPr>
                <w:rFonts w:ascii="Arial" w:hAnsi="Arial" w:cs="Arial"/>
                <w:lang w:val="fr-FR"/>
              </w:rPr>
              <w:t>La durée de deux ans prévue pour le projet devrait être maintenue mais utilisée de manière plus efficace.</w:t>
            </w:r>
          </w:p>
          <w:p w:rsidR="0098560D" w:rsidRPr="00466C8D" w:rsidRDefault="0098560D" w:rsidP="0098560D">
            <w:pPr>
              <w:pStyle w:val="ListParagraph"/>
              <w:numPr>
                <w:ilvl w:val="0"/>
                <w:numId w:val="43"/>
              </w:numPr>
              <w:spacing w:after="0" w:line="240" w:lineRule="auto"/>
              <w:rPr>
                <w:rFonts w:ascii="Arial" w:hAnsi="Arial" w:cs="Arial"/>
                <w:lang w:val="fr-FR"/>
              </w:rPr>
            </w:pPr>
            <w:r w:rsidRPr="00466C8D">
              <w:rPr>
                <w:rFonts w:ascii="Arial" w:hAnsi="Arial" w:cs="Arial"/>
                <w:lang w:val="fr-FR"/>
              </w:rPr>
              <w:t>Les domaines prioritaires du projet recensés par l</w:t>
            </w:r>
            <w:r w:rsidR="008C13C5" w:rsidRPr="00466C8D">
              <w:rPr>
                <w:rFonts w:ascii="Arial" w:hAnsi="Arial" w:cs="Arial"/>
                <w:lang w:val="fr-FR"/>
              </w:rPr>
              <w:t>’</w:t>
            </w:r>
            <w:r w:rsidRPr="00466C8D">
              <w:rPr>
                <w:rFonts w:ascii="Arial" w:hAnsi="Arial" w:cs="Arial"/>
                <w:lang w:val="fr-FR"/>
              </w:rPr>
              <w:t>OMPI (environnement, agriculture, énergie et industries) devraient être étendus.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Le Secrétariat de l</w:t>
            </w:r>
            <w:r w:rsidR="008C13C5" w:rsidRPr="00466C8D">
              <w:rPr>
                <w:szCs w:val="22"/>
                <w:lang w:val="fr-FR"/>
              </w:rPr>
              <w:t>’</w:t>
            </w:r>
            <w:r w:rsidRPr="00466C8D">
              <w:rPr>
                <w:szCs w:val="22"/>
                <w:lang w:val="fr-FR"/>
              </w:rPr>
              <w:t>OMPI devrait revoir les dispositions relatives à la recherche et à l</w:t>
            </w:r>
            <w:r w:rsidR="008C13C5" w:rsidRPr="00466C8D">
              <w:rPr>
                <w:szCs w:val="22"/>
                <w:lang w:val="fr-FR"/>
              </w:rPr>
              <w:t>’</w:t>
            </w:r>
            <w:r w:rsidRPr="00466C8D">
              <w:rPr>
                <w:szCs w:val="22"/>
                <w:lang w:val="fr-FR"/>
              </w:rPr>
              <w:t>établissement de rapports panoramiques comme indiqué ci</w:t>
            </w:r>
            <w:r w:rsidR="00466C8D" w:rsidRPr="00466C8D">
              <w:rPr>
                <w:szCs w:val="22"/>
                <w:lang w:val="fr-FR"/>
              </w:rPr>
              <w:noBreakHyphen/>
            </w:r>
            <w:r w:rsidRPr="00466C8D">
              <w:rPr>
                <w:szCs w:val="22"/>
                <w:lang w:val="fr-FR"/>
              </w:rPr>
              <w:t>après :</w:t>
            </w:r>
          </w:p>
          <w:p w:rsidR="0098560D" w:rsidRPr="00466C8D" w:rsidRDefault="0098560D" w:rsidP="00570239">
            <w:pPr>
              <w:rPr>
                <w:szCs w:val="22"/>
                <w:lang w:val="fr-FR"/>
              </w:rPr>
            </w:pPr>
          </w:p>
          <w:p w:rsidR="0098560D" w:rsidRPr="00466C8D" w:rsidRDefault="0098560D" w:rsidP="0098560D">
            <w:pPr>
              <w:numPr>
                <w:ilvl w:val="0"/>
                <w:numId w:val="44"/>
              </w:numPr>
              <w:rPr>
                <w:szCs w:val="22"/>
                <w:lang w:val="fr-FR"/>
              </w:rPr>
            </w:pPr>
            <w:r w:rsidRPr="00466C8D">
              <w:rPr>
                <w:szCs w:val="22"/>
                <w:lang w:val="fr-FR"/>
              </w:rPr>
              <w:t>Effectuer la recherche à l</w:t>
            </w:r>
            <w:r w:rsidR="008C13C5" w:rsidRPr="00466C8D">
              <w:rPr>
                <w:szCs w:val="22"/>
                <w:lang w:val="fr-FR"/>
              </w:rPr>
              <w:t>’</w:t>
            </w:r>
            <w:r w:rsidRPr="00466C8D">
              <w:rPr>
                <w:szCs w:val="22"/>
                <w:lang w:val="fr-FR"/>
              </w:rPr>
              <w:t>OMPI et permettre aux experts nationaux de participer à la recherche en matière de brevets afin d</w:t>
            </w:r>
            <w:r w:rsidR="008C13C5" w:rsidRPr="00466C8D">
              <w:rPr>
                <w:szCs w:val="22"/>
                <w:lang w:val="fr-FR"/>
              </w:rPr>
              <w:t>’</w:t>
            </w:r>
            <w:r w:rsidRPr="00466C8D">
              <w:rPr>
                <w:szCs w:val="22"/>
                <w:lang w:val="fr-FR"/>
              </w:rPr>
              <w:t>acquérir les compétences nécessaires.</w:t>
            </w:r>
          </w:p>
          <w:p w:rsidR="0098560D" w:rsidRPr="00466C8D" w:rsidRDefault="0098560D" w:rsidP="0098560D">
            <w:pPr>
              <w:numPr>
                <w:ilvl w:val="0"/>
                <w:numId w:val="44"/>
              </w:numPr>
              <w:rPr>
                <w:szCs w:val="22"/>
                <w:lang w:val="fr-FR"/>
              </w:rPr>
            </w:pPr>
            <w:r w:rsidRPr="00466C8D">
              <w:rPr>
                <w:szCs w:val="22"/>
                <w:lang w:val="fr-FR"/>
              </w:rPr>
              <w:t>Prévoir plus de possibilités d</w:t>
            </w:r>
            <w:r w:rsidR="008C13C5" w:rsidRPr="00466C8D">
              <w:rPr>
                <w:szCs w:val="22"/>
                <w:lang w:val="fr-FR"/>
              </w:rPr>
              <w:t>’</w:t>
            </w:r>
            <w:r w:rsidRPr="00466C8D">
              <w:rPr>
                <w:szCs w:val="22"/>
                <w:lang w:val="fr-FR"/>
              </w:rPr>
              <w:t>interaction directe entre l</w:t>
            </w:r>
            <w:r w:rsidR="008C13C5" w:rsidRPr="00466C8D">
              <w:rPr>
                <w:szCs w:val="22"/>
                <w:lang w:val="fr-FR"/>
              </w:rPr>
              <w:t>’</w:t>
            </w:r>
            <w:r w:rsidRPr="00466C8D">
              <w:rPr>
                <w:szCs w:val="22"/>
                <w:lang w:val="fr-FR"/>
              </w:rPr>
              <w:t>expert national, le consultant international et les experts de l</w:t>
            </w:r>
            <w:r w:rsidR="008C13C5" w:rsidRPr="00466C8D">
              <w:rPr>
                <w:szCs w:val="22"/>
                <w:lang w:val="fr-FR"/>
              </w:rPr>
              <w:t>’</w:t>
            </w:r>
            <w:r w:rsidRPr="00466C8D">
              <w:rPr>
                <w:szCs w:val="22"/>
                <w:lang w:val="fr-FR"/>
              </w:rPr>
              <w:t>OMPI dans le cadre de l</w:t>
            </w:r>
            <w:r w:rsidR="008C13C5" w:rsidRPr="00466C8D">
              <w:rPr>
                <w:szCs w:val="22"/>
                <w:lang w:val="fr-FR"/>
              </w:rPr>
              <w:t>’</w:t>
            </w:r>
            <w:r w:rsidRPr="00466C8D">
              <w:rPr>
                <w:szCs w:val="22"/>
                <w:lang w:val="fr-FR"/>
              </w:rPr>
              <w:t>établissement de rapports panoramiques.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Pour renforcer la viabilité, le Secrétariat de l</w:t>
            </w:r>
            <w:r w:rsidR="008C13C5" w:rsidRPr="00466C8D">
              <w:rPr>
                <w:szCs w:val="22"/>
                <w:lang w:val="fr-FR"/>
              </w:rPr>
              <w:t>’</w:t>
            </w:r>
            <w:r w:rsidRPr="00466C8D">
              <w:rPr>
                <w:szCs w:val="22"/>
                <w:lang w:val="fr-FR"/>
              </w:rPr>
              <w:t>OMPI devrait veiller à ce que :</w:t>
            </w:r>
          </w:p>
          <w:p w:rsidR="0098560D" w:rsidRPr="00466C8D" w:rsidRDefault="0098560D" w:rsidP="00570239">
            <w:pPr>
              <w:rPr>
                <w:szCs w:val="22"/>
                <w:lang w:val="fr-FR"/>
              </w:rPr>
            </w:pPr>
          </w:p>
          <w:p w:rsidR="0098560D" w:rsidRPr="00466C8D" w:rsidRDefault="0098560D" w:rsidP="0098560D">
            <w:pPr>
              <w:pStyle w:val="BodyText"/>
              <w:numPr>
                <w:ilvl w:val="0"/>
                <w:numId w:val="45"/>
              </w:numPr>
              <w:spacing w:after="0"/>
              <w:rPr>
                <w:szCs w:val="22"/>
                <w:lang w:val="fr-FR"/>
              </w:rPr>
            </w:pPr>
            <w:r w:rsidRPr="00466C8D">
              <w:rPr>
                <w:szCs w:val="22"/>
                <w:lang w:val="fr-FR"/>
              </w:rPr>
              <w:t>plus de ressources soient investies dans l</w:t>
            </w:r>
            <w:r w:rsidR="008C13C5" w:rsidRPr="00466C8D">
              <w:rPr>
                <w:szCs w:val="22"/>
                <w:lang w:val="fr-FR"/>
              </w:rPr>
              <w:t>’</w:t>
            </w:r>
            <w:r w:rsidRPr="00466C8D">
              <w:rPr>
                <w:szCs w:val="22"/>
                <w:lang w:val="fr-FR"/>
              </w:rPr>
              <w:t>administration du projet au sein de la Division pour les PMA et en faveur du renforcement des capacités des États membres;</w:t>
            </w:r>
          </w:p>
          <w:p w:rsidR="0098560D" w:rsidRPr="00466C8D" w:rsidRDefault="0098560D" w:rsidP="0098560D">
            <w:pPr>
              <w:pStyle w:val="BodyText"/>
              <w:numPr>
                <w:ilvl w:val="0"/>
                <w:numId w:val="45"/>
              </w:numPr>
              <w:spacing w:after="0"/>
              <w:rPr>
                <w:szCs w:val="22"/>
                <w:lang w:val="fr-FR"/>
              </w:rPr>
            </w:pPr>
            <w:r w:rsidRPr="00466C8D">
              <w:rPr>
                <w:szCs w:val="22"/>
                <w:lang w:val="fr-FR"/>
              </w:rPr>
              <w:t>l</w:t>
            </w:r>
            <w:r w:rsidR="008C13C5" w:rsidRPr="00466C8D">
              <w:rPr>
                <w:szCs w:val="22"/>
                <w:lang w:val="fr-FR"/>
              </w:rPr>
              <w:t>’</w:t>
            </w:r>
            <w:r w:rsidRPr="00466C8D">
              <w:rPr>
                <w:szCs w:val="22"/>
                <w:lang w:val="fr-FR"/>
              </w:rPr>
              <w:t>utilisation de la technologie appropriée soit intégrée dans les stratégies nationales en matière de propriété intellectuelle des pays participants.</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 xml:space="preserve">xv) </w:t>
      </w:r>
      <w:r w:rsidRPr="00466C8D">
        <w:rPr>
          <w:szCs w:val="22"/>
          <w:lang w:val="fr-FR"/>
        </w:rPr>
        <w:tab/>
        <w:t>Accès à des bases de données spécialisées et appui – phase II</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DA_08_02 – Recommandation n° 8</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410"/>
      </w:tblGrid>
      <w:tr w:rsidR="00466C8D" w:rsidRPr="00466C8D" w:rsidTr="0057023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DESCRIPTION SUCCINCTE</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RÉALISATIONS </w:t>
            </w:r>
            <w:r w:rsidRPr="00466C8D">
              <w:rPr>
                <w:bCs/>
                <w:szCs w:val="22"/>
                <w:lang w:val="fr-FR"/>
              </w:rPr>
              <w:br/>
              <w:t>ET RÉSULTATS OBTENUS</w:t>
            </w:r>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RECOMMANDATIONS </w:t>
            </w:r>
            <w:r w:rsidRPr="00466C8D">
              <w:rPr>
                <w:bCs/>
                <w:szCs w:val="22"/>
                <w:lang w:val="fr-FR"/>
              </w:rPr>
              <w:br/>
              <w:t>DES ÉVALUATEURS</w:t>
            </w:r>
          </w:p>
        </w:tc>
      </w:tr>
      <w:tr w:rsidR="00466C8D" w:rsidRPr="00917442" w:rsidTr="00570239">
        <w:tc>
          <w:tcPr>
            <w:tcW w:w="1135" w:type="pct"/>
            <w:shd w:val="clear" w:color="auto" w:fill="auto"/>
            <w:tcMar>
              <w:top w:w="113" w:type="dxa"/>
              <w:bottom w:w="113" w:type="dxa"/>
            </w:tcMar>
          </w:tcPr>
          <w:p w:rsidR="0098560D" w:rsidRPr="00466C8D" w:rsidRDefault="0098560D" w:rsidP="00570239">
            <w:pPr>
              <w:rPr>
                <w:spacing w:val="-2"/>
                <w:szCs w:val="22"/>
                <w:lang w:val="fr-FR"/>
              </w:rPr>
            </w:pPr>
            <w:r w:rsidRPr="00466C8D">
              <w:rPr>
                <w:spacing w:val="-2"/>
                <w:szCs w:val="22"/>
                <w:lang w:val="fr-FR"/>
              </w:rPr>
              <w:t>Assurer l</w:t>
            </w:r>
            <w:r w:rsidR="008C13C5" w:rsidRPr="00466C8D">
              <w:rPr>
                <w:spacing w:val="-2"/>
                <w:szCs w:val="22"/>
                <w:lang w:val="fr-FR"/>
              </w:rPr>
              <w:t>’</w:t>
            </w:r>
            <w:r w:rsidRPr="00466C8D">
              <w:rPr>
                <w:spacing w:val="-2"/>
                <w:szCs w:val="22"/>
                <w:lang w:val="fr-FR"/>
              </w:rPr>
              <w:t>accès des utilisateurs des pays en développement et des PMA, en particulier au sein des offices de brevets, au savoir technique contenu dans des bases de données de brevets spécialisées et des revues techniques, pour leur permettre d</w:t>
            </w:r>
            <w:r w:rsidR="008C13C5" w:rsidRPr="00466C8D">
              <w:rPr>
                <w:spacing w:val="-2"/>
                <w:szCs w:val="22"/>
                <w:lang w:val="fr-FR"/>
              </w:rPr>
              <w:t>’</w:t>
            </w:r>
            <w:r w:rsidRPr="00466C8D">
              <w:rPr>
                <w:spacing w:val="-2"/>
                <w:szCs w:val="22"/>
                <w:lang w:val="fr-FR"/>
              </w:rPr>
              <w:t>effectuer des recherches plus efficaces.</w:t>
            </w:r>
          </w:p>
          <w:p w:rsidR="0098560D" w:rsidRPr="00466C8D" w:rsidRDefault="0098560D" w:rsidP="00570239">
            <w:pPr>
              <w:rPr>
                <w:spacing w:val="-2"/>
                <w:szCs w:val="22"/>
                <w:lang w:val="fr-FR"/>
              </w:rPr>
            </w:pPr>
          </w:p>
          <w:p w:rsidR="0098560D" w:rsidRPr="00466C8D" w:rsidRDefault="0098560D" w:rsidP="00570239">
            <w:pPr>
              <w:rPr>
                <w:spacing w:val="-2"/>
                <w:szCs w:val="22"/>
                <w:lang w:val="fr-FR"/>
              </w:rPr>
            </w:pPr>
            <w:r w:rsidRPr="00466C8D">
              <w:rPr>
                <w:spacing w:val="-2"/>
                <w:szCs w:val="22"/>
                <w:lang w:val="fr-FR"/>
              </w:rPr>
              <w:t>La phase II du projet a pour but de maintenir et de renforcer l</w:t>
            </w:r>
            <w:r w:rsidR="008C13C5" w:rsidRPr="00466C8D">
              <w:rPr>
                <w:spacing w:val="-2"/>
                <w:szCs w:val="22"/>
                <w:lang w:val="fr-FR"/>
              </w:rPr>
              <w:t>’</w:t>
            </w:r>
            <w:r w:rsidRPr="00466C8D">
              <w:rPr>
                <w:spacing w:val="-2"/>
                <w:szCs w:val="22"/>
                <w:lang w:val="fr-FR"/>
              </w:rPr>
              <w:t>appui aux pays qui ont participé à la phase I et d</w:t>
            </w:r>
            <w:r w:rsidR="008C13C5" w:rsidRPr="00466C8D">
              <w:rPr>
                <w:spacing w:val="-2"/>
                <w:szCs w:val="22"/>
                <w:lang w:val="fr-FR"/>
              </w:rPr>
              <w:t>’</w:t>
            </w:r>
            <w:r w:rsidRPr="00466C8D">
              <w:rPr>
                <w:spacing w:val="-2"/>
                <w:szCs w:val="22"/>
                <w:lang w:val="fr-FR"/>
              </w:rPr>
              <w:t>élargir le projet aux pays qui n</w:t>
            </w:r>
            <w:r w:rsidR="008C13C5" w:rsidRPr="00466C8D">
              <w:rPr>
                <w:spacing w:val="-2"/>
                <w:szCs w:val="22"/>
                <w:lang w:val="fr-FR"/>
              </w:rPr>
              <w:t>’</w:t>
            </w:r>
            <w:r w:rsidRPr="00466C8D">
              <w:rPr>
                <w:spacing w:val="-2"/>
                <w:szCs w:val="22"/>
                <w:lang w:val="fr-FR"/>
              </w:rPr>
              <w:t>ont pas participé à la phase I de la manière suivante : i) en facilitant la création de nouveaux centres d</w:t>
            </w:r>
            <w:r w:rsidR="008C13C5" w:rsidRPr="00466C8D">
              <w:rPr>
                <w:spacing w:val="-2"/>
                <w:szCs w:val="22"/>
                <w:lang w:val="fr-FR"/>
              </w:rPr>
              <w:t>’</w:t>
            </w:r>
            <w:r w:rsidRPr="00466C8D">
              <w:rPr>
                <w:spacing w:val="-2"/>
                <w:szCs w:val="22"/>
                <w:lang w:val="fr-FR"/>
              </w:rPr>
              <w:t>appui, et en maintenant et perfectionnant leurs programmes de formation;  ii) en poursuivant le développement des programmes d</w:t>
            </w:r>
            <w:r w:rsidR="008C13C5" w:rsidRPr="00466C8D">
              <w:rPr>
                <w:spacing w:val="-2"/>
                <w:szCs w:val="22"/>
                <w:lang w:val="fr-FR"/>
              </w:rPr>
              <w:t>’</w:t>
            </w:r>
            <w:r w:rsidRPr="00466C8D">
              <w:rPr>
                <w:spacing w:val="-2"/>
                <w:szCs w:val="22"/>
                <w:lang w:val="fr-FR"/>
              </w:rPr>
              <w:t>accès à l</w:t>
            </w:r>
            <w:r w:rsidR="008C13C5" w:rsidRPr="00466C8D">
              <w:rPr>
                <w:spacing w:val="-2"/>
                <w:szCs w:val="22"/>
                <w:lang w:val="fr-FR"/>
              </w:rPr>
              <w:t>’</w:t>
            </w:r>
            <w:r w:rsidRPr="00466C8D">
              <w:rPr>
                <w:spacing w:val="-2"/>
                <w:szCs w:val="22"/>
                <w:lang w:val="fr-FR"/>
              </w:rPr>
              <w:t>information spécialisée en matière de brevets (ASPI) et d</w:t>
            </w:r>
            <w:r w:rsidR="008C13C5" w:rsidRPr="00466C8D">
              <w:rPr>
                <w:spacing w:val="-2"/>
                <w:szCs w:val="22"/>
                <w:lang w:val="fr-FR"/>
              </w:rPr>
              <w:t>’</w:t>
            </w:r>
            <w:r w:rsidRPr="00466C8D">
              <w:rPr>
                <w:spacing w:val="-2"/>
                <w:szCs w:val="22"/>
                <w:lang w:val="fr-FR"/>
              </w:rPr>
              <w:t>accès à la recherche pour le développement et l</w:t>
            </w:r>
            <w:r w:rsidR="008C13C5" w:rsidRPr="00466C8D">
              <w:rPr>
                <w:spacing w:val="-2"/>
                <w:szCs w:val="22"/>
                <w:lang w:val="fr-FR"/>
              </w:rPr>
              <w:t>’</w:t>
            </w:r>
            <w:r w:rsidRPr="00466C8D">
              <w:rPr>
                <w:spacing w:val="-2"/>
                <w:szCs w:val="22"/>
                <w:lang w:val="fr-FR"/>
              </w:rPr>
              <w:t xml:space="preserve">innovation (ARDI);  et iii) en établissant une </w:t>
            </w:r>
            <w:r w:rsidRPr="00466C8D">
              <w:rPr>
                <w:spacing w:val="-2"/>
                <w:szCs w:val="22"/>
                <w:lang w:val="fr-FR"/>
              </w:rPr>
              <w:lastRenderedPageBreak/>
              <w:t>nouvelle plate</w:t>
            </w:r>
            <w:r w:rsidR="00466C8D" w:rsidRPr="00466C8D">
              <w:rPr>
                <w:spacing w:val="-2"/>
                <w:szCs w:val="22"/>
                <w:lang w:val="fr-FR"/>
              </w:rPr>
              <w:noBreakHyphen/>
            </w:r>
            <w:r w:rsidRPr="00466C8D">
              <w:rPr>
                <w:spacing w:val="-2"/>
                <w:szCs w:val="22"/>
                <w:lang w:val="fr-FR"/>
              </w:rPr>
              <w:t>forme de gestion des connaissances des centres d</w:t>
            </w:r>
            <w:r w:rsidR="008C13C5" w:rsidRPr="00466C8D">
              <w:rPr>
                <w:spacing w:val="-2"/>
                <w:szCs w:val="22"/>
                <w:lang w:val="fr-FR"/>
              </w:rPr>
              <w:t>’</w:t>
            </w:r>
            <w:r w:rsidRPr="00466C8D">
              <w:rPr>
                <w:spacing w:val="-2"/>
                <w:szCs w:val="22"/>
                <w:lang w:val="fr-FR"/>
              </w:rPr>
              <w:t>appui pour faciliter les échanges entre ces centres.</w:t>
            </w:r>
          </w:p>
        </w:tc>
        <w:tc>
          <w:tcPr>
            <w:tcW w:w="2070"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Augmentation de plus de 600% du nombre d</w:t>
            </w:r>
            <w:r w:rsidR="008C13C5" w:rsidRPr="00466C8D">
              <w:rPr>
                <w:szCs w:val="22"/>
                <w:lang w:val="fr-FR"/>
              </w:rPr>
              <w:t>’</w:t>
            </w:r>
            <w:r w:rsidRPr="00466C8D">
              <w:rPr>
                <w:szCs w:val="22"/>
                <w:lang w:val="fr-FR"/>
              </w:rPr>
              <w:t>établissements participant activement au programme ARDI (d</w:t>
            </w:r>
            <w:r w:rsidR="008C13C5" w:rsidRPr="00466C8D">
              <w:rPr>
                <w:szCs w:val="22"/>
                <w:lang w:val="fr-FR"/>
              </w:rPr>
              <w:t>’</w:t>
            </w:r>
            <w:r w:rsidRPr="00466C8D">
              <w:rPr>
                <w:szCs w:val="22"/>
                <w:lang w:val="fr-FR"/>
              </w:rPr>
              <w:t>une trentaine à plus de 200).</w:t>
            </w:r>
          </w:p>
          <w:p w:rsidR="0098560D" w:rsidRPr="00466C8D" w:rsidRDefault="0098560D" w:rsidP="00570239">
            <w:pPr>
              <w:rPr>
                <w:szCs w:val="22"/>
                <w:lang w:val="fr-FR"/>
              </w:rPr>
            </w:pPr>
            <w:r w:rsidRPr="00466C8D">
              <w:rPr>
                <w:szCs w:val="22"/>
                <w:lang w:val="fr-FR"/>
              </w:rPr>
              <w:t>Augmentation de 300% du nombre d</w:t>
            </w:r>
            <w:r w:rsidR="008C13C5" w:rsidRPr="00466C8D">
              <w:rPr>
                <w:szCs w:val="22"/>
                <w:lang w:val="fr-FR"/>
              </w:rPr>
              <w:t>’</w:t>
            </w:r>
            <w:r w:rsidRPr="00466C8D">
              <w:rPr>
                <w:szCs w:val="22"/>
                <w:lang w:val="fr-FR"/>
              </w:rPr>
              <w:t>établissements participant activement au programme ASPI (de 6 à 20).</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 xml:space="preserve">Augmentation des échanges de meilleures pratiques, avec 650 utilisateurs enregistrés à la fin de 2013 sur la </w:t>
            </w:r>
            <w:r w:rsidR="00A91DC3" w:rsidRPr="00466C8D">
              <w:rPr>
                <w:szCs w:val="22"/>
                <w:lang w:val="fr-FR"/>
              </w:rPr>
              <w:t>plate</w:t>
            </w:r>
            <w:r w:rsidR="00466C8D" w:rsidRPr="00466C8D">
              <w:rPr>
                <w:szCs w:val="22"/>
                <w:lang w:val="fr-FR"/>
              </w:rPr>
              <w:noBreakHyphen/>
            </w:r>
            <w:r w:rsidR="00A91DC3" w:rsidRPr="00466C8D">
              <w:rPr>
                <w:szCs w:val="22"/>
                <w:lang w:val="fr-FR"/>
              </w:rPr>
              <w:t>forme</w:t>
            </w:r>
            <w:r w:rsidRPr="00466C8D">
              <w:rPr>
                <w:szCs w:val="22"/>
                <w:lang w:val="fr-FR"/>
              </w:rPr>
              <w:t xml:space="preserve"> de gestion des connaissances en ligne des CATI, engagés dans 520 contributions.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Sept (7) nouveaux séminaires de formation en ligne ont été ajoutés sur le site Web des CATI (six en anglais, un en français) et il est prévu d</w:t>
            </w:r>
            <w:r w:rsidR="008C13C5" w:rsidRPr="00466C8D">
              <w:rPr>
                <w:szCs w:val="22"/>
                <w:lang w:val="fr-FR"/>
              </w:rPr>
              <w:t>’</w:t>
            </w:r>
            <w:r w:rsidRPr="00466C8D">
              <w:rPr>
                <w:szCs w:val="22"/>
                <w:lang w:val="fr-FR"/>
              </w:rPr>
              <w:t>en organiser d</w:t>
            </w:r>
            <w:r w:rsidR="008C13C5" w:rsidRPr="00466C8D">
              <w:rPr>
                <w:szCs w:val="22"/>
                <w:lang w:val="fr-FR"/>
              </w:rPr>
              <w:t>’</w:t>
            </w:r>
            <w:r w:rsidRPr="00466C8D">
              <w:rPr>
                <w:szCs w:val="22"/>
                <w:lang w:val="fr-FR"/>
              </w:rPr>
              <w:t>autres régulièrement dans cinq langu</w:t>
            </w:r>
            <w:r w:rsidR="00466C8D" w:rsidRPr="00466C8D">
              <w:rPr>
                <w:szCs w:val="22"/>
                <w:lang w:val="fr-FR"/>
              </w:rPr>
              <w:t>es.  Pl</w:t>
            </w:r>
            <w:r w:rsidRPr="00466C8D">
              <w:rPr>
                <w:szCs w:val="22"/>
                <w:lang w:val="fr-FR"/>
              </w:rPr>
              <w:t>us de 2000 exemplaires d</w:t>
            </w:r>
            <w:r w:rsidR="008C13C5" w:rsidRPr="00466C8D">
              <w:rPr>
                <w:szCs w:val="22"/>
                <w:lang w:val="fr-FR"/>
              </w:rPr>
              <w:t>’</w:t>
            </w:r>
            <w:r w:rsidRPr="00466C8D">
              <w:rPr>
                <w:szCs w:val="22"/>
                <w:lang w:val="fr-FR"/>
              </w:rPr>
              <w:t xml:space="preserve">un </w:t>
            </w:r>
            <w:r w:rsidR="005164C9" w:rsidRPr="00466C8D">
              <w:rPr>
                <w:szCs w:val="22"/>
                <w:lang w:val="fr-FR"/>
              </w:rPr>
              <w:t>CD</w:t>
            </w:r>
            <w:r w:rsidR="005164C9" w:rsidRPr="00466C8D">
              <w:rPr>
                <w:szCs w:val="22"/>
                <w:lang w:val="fr-FR"/>
              </w:rPr>
              <w:noBreakHyphen/>
              <w:t xml:space="preserve">ROM </w:t>
            </w:r>
            <w:r w:rsidRPr="00466C8D">
              <w:rPr>
                <w:szCs w:val="22"/>
                <w:lang w:val="fr-FR"/>
              </w:rPr>
              <w:t>contenant un didacticiel en ligne ont été distribués.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39 CATI ont signé un accord de niveau de services et ont assisté à un premier atelier de formation à la fin de 2013.</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56 ateliers de formation nationaux et huit</w:t>
            </w:r>
            <w:r w:rsidR="004550B8" w:rsidRPr="00466C8D">
              <w:rPr>
                <w:szCs w:val="22"/>
                <w:lang w:val="fr-FR"/>
              </w:rPr>
              <w:t> </w:t>
            </w:r>
            <w:r w:rsidRPr="00466C8D">
              <w:rPr>
                <w:szCs w:val="22"/>
                <w:lang w:val="fr-FR"/>
              </w:rPr>
              <w:t>(8) séminaires régionaux ont été organisés.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La plate</w:t>
            </w:r>
            <w:r w:rsidR="00466C8D" w:rsidRPr="00466C8D">
              <w:rPr>
                <w:szCs w:val="22"/>
                <w:lang w:val="fr-FR"/>
              </w:rPr>
              <w:noBreakHyphen/>
            </w:r>
            <w:r w:rsidRPr="00466C8D">
              <w:rPr>
                <w:szCs w:val="22"/>
                <w:lang w:val="fr-FR"/>
              </w:rPr>
              <w:t>forme de gestion des connaissances en ligne est disponible à l</w:t>
            </w:r>
            <w:r w:rsidR="008C13C5" w:rsidRPr="00466C8D">
              <w:rPr>
                <w:szCs w:val="22"/>
                <w:lang w:val="fr-FR"/>
              </w:rPr>
              <w:t>’</w:t>
            </w:r>
            <w:r w:rsidRPr="00466C8D">
              <w:rPr>
                <w:szCs w:val="22"/>
                <w:lang w:val="fr-FR"/>
              </w:rPr>
              <w:t xml:space="preserve">adresse </w:t>
            </w:r>
            <w:hyperlink r:id="rId61" w:history="1">
              <w:r w:rsidRPr="00466C8D">
                <w:rPr>
                  <w:szCs w:val="22"/>
                  <w:u w:val="single"/>
                  <w:lang w:val="fr-FR"/>
                </w:rPr>
                <w:t>http://etisc.wipo.org</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didacticiel sur l</w:t>
            </w:r>
            <w:r w:rsidR="008C13C5" w:rsidRPr="00466C8D">
              <w:rPr>
                <w:szCs w:val="22"/>
                <w:lang w:val="fr-FR"/>
              </w:rPr>
              <w:t>’</w:t>
            </w:r>
            <w:r w:rsidRPr="00466C8D">
              <w:rPr>
                <w:szCs w:val="22"/>
                <w:lang w:val="fr-FR"/>
              </w:rPr>
              <w:t>utilisation et l</w:t>
            </w:r>
            <w:r w:rsidR="008C13C5" w:rsidRPr="00466C8D">
              <w:rPr>
                <w:szCs w:val="22"/>
                <w:lang w:val="fr-FR"/>
              </w:rPr>
              <w:t>’</w:t>
            </w:r>
            <w:r w:rsidRPr="00466C8D">
              <w:rPr>
                <w:szCs w:val="22"/>
                <w:lang w:val="fr-FR"/>
              </w:rPr>
              <w:t>exploitation de l</w:t>
            </w:r>
            <w:r w:rsidR="008C13C5" w:rsidRPr="00466C8D">
              <w:rPr>
                <w:szCs w:val="22"/>
                <w:lang w:val="fr-FR"/>
              </w:rPr>
              <w:t>’</w:t>
            </w:r>
            <w:r w:rsidRPr="00466C8D">
              <w:rPr>
                <w:szCs w:val="22"/>
                <w:lang w:val="fr-FR"/>
              </w:rPr>
              <w:t>information en matière de brevets est disponible à l</w:t>
            </w:r>
            <w:r w:rsidR="008C13C5" w:rsidRPr="00466C8D">
              <w:rPr>
                <w:szCs w:val="22"/>
                <w:lang w:val="fr-FR"/>
              </w:rPr>
              <w:t>’</w:t>
            </w:r>
            <w:r w:rsidRPr="00466C8D">
              <w:rPr>
                <w:szCs w:val="22"/>
                <w:lang w:val="fr-FR"/>
              </w:rPr>
              <w:t xml:space="preserve">adresse : </w:t>
            </w:r>
            <w:r w:rsidR="005164C9" w:rsidRPr="00466C8D">
              <w:rPr>
                <w:szCs w:val="22"/>
                <w:lang w:val="fr-FR"/>
              </w:rPr>
              <w:t>CD</w:t>
            </w:r>
            <w:r w:rsidR="005164C9" w:rsidRPr="00466C8D">
              <w:rPr>
                <w:szCs w:val="22"/>
                <w:lang w:val="fr-FR"/>
              </w:rPr>
              <w:noBreakHyphen/>
              <w:t xml:space="preserve">ROM </w:t>
            </w:r>
            <w:r w:rsidRPr="00466C8D">
              <w:rPr>
                <w:szCs w:val="22"/>
                <w:lang w:val="fr-FR"/>
              </w:rPr>
              <w:t>et en ligne à l</w:t>
            </w:r>
            <w:r w:rsidR="008C13C5" w:rsidRPr="00466C8D">
              <w:rPr>
                <w:szCs w:val="22"/>
                <w:lang w:val="fr-FR"/>
              </w:rPr>
              <w:t>’</w:t>
            </w:r>
            <w:r w:rsidRPr="00466C8D">
              <w:rPr>
                <w:szCs w:val="22"/>
                <w:lang w:val="fr-FR"/>
              </w:rPr>
              <w:t xml:space="preserve">adresse suivante : </w:t>
            </w:r>
            <w:hyperlink r:id="rId62" w:history="1">
              <w:r w:rsidRPr="00466C8D">
                <w:rPr>
                  <w:rStyle w:val="Hyperlink"/>
                  <w:color w:val="auto"/>
                  <w:szCs w:val="22"/>
                  <w:lang w:val="fr-FR"/>
                </w:rPr>
                <w:t>http://www.wipo.int/tisc/fr/etutorial.html</w:t>
              </w:r>
            </w:hyperlink>
          </w:p>
        </w:tc>
        <w:tc>
          <w:tcPr>
            <w:tcW w:w="179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i) Il est recommandé de continuer de soutenir ce projet en l</w:t>
            </w:r>
            <w:r w:rsidR="008C13C5" w:rsidRPr="00466C8D">
              <w:rPr>
                <w:szCs w:val="22"/>
                <w:lang w:val="fr-FR"/>
              </w:rPr>
              <w:t>’</w:t>
            </w:r>
            <w:r w:rsidRPr="00466C8D">
              <w:rPr>
                <w:szCs w:val="22"/>
                <w:lang w:val="fr-FR"/>
              </w:rPr>
              <w:t>intégrant dans les activités du Secteur de l</w:t>
            </w:r>
            <w:r w:rsidR="008C13C5" w:rsidRPr="00466C8D">
              <w:rPr>
                <w:szCs w:val="22"/>
                <w:lang w:val="fr-FR"/>
              </w:rPr>
              <w:t>’</w:t>
            </w:r>
            <w:r w:rsidRPr="00466C8D">
              <w:rPr>
                <w:szCs w:val="22"/>
                <w:lang w:val="fr-FR"/>
              </w:rPr>
              <w:t xml:space="preserve">infrastructure mondiale, et de déterminer si les dispositions prises concernant le financement de ce projet, </w:t>
            </w:r>
            <w:r w:rsidR="008C13C5" w:rsidRPr="00466C8D">
              <w:rPr>
                <w:szCs w:val="22"/>
                <w:lang w:val="fr-FR"/>
              </w:rPr>
              <w:t>à savoir</w:t>
            </w:r>
            <w:r w:rsidRPr="00466C8D">
              <w:rPr>
                <w:szCs w:val="22"/>
                <w:lang w:val="fr-FR"/>
              </w:rPr>
              <w:t xml:space="preserve"> que 60% environ du projet </w:t>
            </w:r>
            <w:r w:rsidR="005164C9">
              <w:rPr>
                <w:szCs w:val="22"/>
                <w:lang w:val="fr-FR"/>
              </w:rPr>
              <w:t>proviennent</w:t>
            </w:r>
            <w:r w:rsidRPr="00466C8D">
              <w:rPr>
                <w:szCs w:val="22"/>
                <w:lang w:val="fr-FR"/>
              </w:rPr>
              <w:t xml:space="preserve"> d</w:t>
            </w:r>
            <w:r w:rsidR="008C13C5" w:rsidRPr="00466C8D">
              <w:rPr>
                <w:szCs w:val="22"/>
                <w:lang w:val="fr-FR"/>
              </w:rPr>
              <w:t>’</w:t>
            </w:r>
            <w:r w:rsidRPr="00466C8D">
              <w:rPr>
                <w:szCs w:val="22"/>
                <w:lang w:val="fr-FR"/>
              </w:rPr>
              <w:t>autres secteurs, sont véritablement adaptées.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Il est recommandé aux États membres et à leurs offices nationaux de propriété intellectuelle qui disposent d</w:t>
            </w:r>
            <w:r w:rsidR="008C13C5" w:rsidRPr="00466C8D">
              <w:rPr>
                <w:szCs w:val="22"/>
                <w:lang w:val="fr-FR"/>
              </w:rPr>
              <w:t>’</w:t>
            </w:r>
            <w:r w:rsidRPr="00466C8D">
              <w:rPr>
                <w:szCs w:val="22"/>
                <w:lang w:val="fr-FR"/>
              </w:rPr>
              <w:t>un réseau de centres d</w:t>
            </w:r>
            <w:r w:rsidR="008C13C5" w:rsidRPr="00466C8D">
              <w:rPr>
                <w:szCs w:val="22"/>
                <w:lang w:val="fr-FR"/>
              </w:rPr>
              <w:t>’</w:t>
            </w:r>
            <w:r w:rsidRPr="00466C8D">
              <w:rPr>
                <w:szCs w:val="22"/>
                <w:lang w:val="fr-FR"/>
              </w:rPr>
              <w:t>appui ou qui prévoient d</w:t>
            </w:r>
            <w:r w:rsidR="008C13C5" w:rsidRPr="00466C8D">
              <w:rPr>
                <w:szCs w:val="22"/>
                <w:lang w:val="fr-FR"/>
              </w:rPr>
              <w:t>’</w:t>
            </w:r>
            <w:r w:rsidRPr="00466C8D">
              <w:rPr>
                <w:szCs w:val="22"/>
                <w:lang w:val="fr-FR"/>
              </w:rPr>
              <w:t>en créer un de fournir l</w:t>
            </w:r>
            <w:r w:rsidR="008C13C5" w:rsidRPr="00466C8D">
              <w:rPr>
                <w:szCs w:val="22"/>
                <w:lang w:val="fr-FR"/>
              </w:rPr>
              <w:t>’</w:t>
            </w:r>
            <w:r w:rsidRPr="00466C8D">
              <w:rPr>
                <w:szCs w:val="22"/>
                <w:lang w:val="fr-FR"/>
              </w:rPr>
              <w:t>appui nécessaire pour assurer la viabilité à long terme de ce réseau.</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Il est recommandé à la Section de l</w:t>
            </w:r>
            <w:r w:rsidR="008C13C5" w:rsidRPr="00466C8D">
              <w:rPr>
                <w:szCs w:val="22"/>
                <w:lang w:val="fr-FR"/>
              </w:rPr>
              <w:t>’</w:t>
            </w:r>
            <w:r w:rsidRPr="00466C8D">
              <w:rPr>
                <w:szCs w:val="22"/>
                <w:lang w:val="fr-FR"/>
              </w:rPr>
              <w:t>appui à l</w:t>
            </w:r>
            <w:r w:rsidR="008C13C5" w:rsidRPr="00466C8D">
              <w:rPr>
                <w:szCs w:val="22"/>
                <w:lang w:val="fr-FR"/>
              </w:rPr>
              <w:t>’</w:t>
            </w:r>
            <w:r w:rsidRPr="00466C8D">
              <w:rPr>
                <w:szCs w:val="22"/>
                <w:lang w:val="fr-FR"/>
              </w:rPr>
              <w:t>innovation et à la technologie du Secrétariat de l</w:t>
            </w:r>
            <w:r w:rsidR="008C13C5" w:rsidRPr="00466C8D">
              <w:rPr>
                <w:szCs w:val="22"/>
                <w:lang w:val="fr-FR"/>
              </w:rPr>
              <w:t>’</w:t>
            </w:r>
            <w:r w:rsidRPr="00466C8D">
              <w:rPr>
                <w:szCs w:val="22"/>
                <w:lang w:val="fr-FR"/>
              </w:rPr>
              <w:t>OMPI de s</w:t>
            </w:r>
            <w:r w:rsidR="008C13C5" w:rsidRPr="00466C8D">
              <w:rPr>
                <w:szCs w:val="22"/>
                <w:lang w:val="fr-FR"/>
              </w:rPr>
              <w:t>’</w:t>
            </w:r>
            <w:r w:rsidRPr="00466C8D">
              <w:rPr>
                <w:szCs w:val="22"/>
                <w:lang w:val="fr-FR"/>
              </w:rPr>
              <w:t>interroger sur la façon d</w:t>
            </w:r>
            <w:r w:rsidR="008C13C5" w:rsidRPr="00466C8D">
              <w:rPr>
                <w:szCs w:val="22"/>
                <w:lang w:val="fr-FR"/>
              </w:rPr>
              <w:t>’</w:t>
            </w:r>
            <w:r w:rsidRPr="00466C8D">
              <w:rPr>
                <w:szCs w:val="22"/>
                <w:lang w:val="fr-FR"/>
              </w:rPr>
              <w:t>adapter ses activités pour contribuer à la viabilité à long terme des centres d</w:t>
            </w:r>
            <w:r w:rsidR="008C13C5" w:rsidRPr="00466C8D">
              <w:rPr>
                <w:szCs w:val="22"/>
                <w:lang w:val="fr-FR"/>
              </w:rPr>
              <w:t>’</w:t>
            </w:r>
            <w:r w:rsidRPr="00466C8D">
              <w:rPr>
                <w:szCs w:val="22"/>
                <w:lang w:val="fr-FR"/>
              </w:rPr>
              <w:t>appui.</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Il est recommandé que toutes les parties prenantes concernées par ce projet (Secrétariat de l</w:t>
            </w:r>
            <w:r w:rsidR="008C13C5" w:rsidRPr="00466C8D">
              <w:rPr>
                <w:szCs w:val="22"/>
                <w:lang w:val="fr-FR"/>
              </w:rPr>
              <w:t>’</w:t>
            </w:r>
            <w:r w:rsidRPr="00466C8D">
              <w:rPr>
                <w:szCs w:val="22"/>
                <w:lang w:val="fr-FR"/>
              </w:rPr>
              <w:t>OMPI, États membres, offices nationaux de propriété intellectuelle et institutions hôtes) s</w:t>
            </w:r>
            <w:r w:rsidR="008C13C5" w:rsidRPr="00466C8D">
              <w:rPr>
                <w:szCs w:val="22"/>
                <w:lang w:val="fr-FR"/>
              </w:rPr>
              <w:t>’</w:t>
            </w:r>
            <w:r w:rsidRPr="00466C8D">
              <w:rPr>
                <w:szCs w:val="22"/>
                <w:lang w:val="fr-FR"/>
              </w:rPr>
              <w:t>interrogent sur la façon d</w:t>
            </w:r>
            <w:r w:rsidR="008C13C5" w:rsidRPr="00466C8D">
              <w:rPr>
                <w:szCs w:val="22"/>
                <w:lang w:val="fr-FR"/>
              </w:rPr>
              <w:t>’</w:t>
            </w:r>
            <w:r w:rsidRPr="00466C8D">
              <w:rPr>
                <w:szCs w:val="22"/>
                <w:lang w:val="fr-FR"/>
              </w:rPr>
              <w:t>intégrer davantage les centres d</w:t>
            </w:r>
            <w:r w:rsidR="008C13C5" w:rsidRPr="00466C8D">
              <w:rPr>
                <w:szCs w:val="22"/>
                <w:lang w:val="fr-FR"/>
              </w:rPr>
              <w:t>’</w:t>
            </w:r>
            <w:r w:rsidRPr="00466C8D">
              <w:rPr>
                <w:szCs w:val="22"/>
                <w:lang w:val="fr-FR"/>
              </w:rPr>
              <w:t>appui dans des initiatives plus vastes dans le domaine de la technologie et de l</w:t>
            </w:r>
            <w:r w:rsidR="008C13C5" w:rsidRPr="00466C8D">
              <w:rPr>
                <w:szCs w:val="22"/>
                <w:lang w:val="fr-FR"/>
              </w:rPr>
              <w:t>’</w:t>
            </w:r>
            <w:r w:rsidRPr="00466C8D">
              <w:rPr>
                <w:szCs w:val="22"/>
                <w:lang w:val="fr-FR"/>
              </w:rPr>
              <w:t>innovation.</w:t>
            </w:r>
          </w:p>
        </w:tc>
      </w:tr>
    </w:tbl>
    <w:p w:rsidR="0098560D" w:rsidRPr="00466C8D" w:rsidRDefault="0098560D" w:rsidP="00570239">
      <w:pPr>
        <w:rPr>
          <w:szCs w:val="22"/>
          <w:lang w:val="fr-FR"/>
        </w:rPr>
      </w:pPr>
      <w:r w:rsidRPr="00466C8D">
        <w:rPr>
          <w:szCs w:val="22"/>
          <w:lang w:val="fr-FR"/>
        </w:rPr>
        <w:lastRenderedPageBreak/>
        <w:br w:type="page"/>
      </w:r>
    </w:p>
    <w:p w:rsidR="0098560D" w:rsidRDefault="0098560D" w:rsidP="00570239">
      <w:pPr>
        <w:rPr>
          <w:szCs w:val="22"/>
          <w:lang w:val="fr-FR"/>
        </w:rPr>
      </w:pPr>
      <w:r w:rsidRPr="00466C8D">
        <w:rPr>
          <w:szCs w:val="22"/>
          <w:lang w:val="fr-FR"/>
        </w:rPr>
        <w:lastRenderedPageBreak/>
        <w:t>xvi)</w:t>
      </w:r>
      <w:r w:rsidRPr="00466C8D">
        <w:rPr>
          <w:szCs w:val="22"/>
          <w:lang w:val="fr-FR"/>
        </w:rPr>
        <w:tab/>
        <w:t>Projet pilote de création d</w:t>
      </w:r>
      <w:r w:rsidR="008C13C5" w:rsidRPr="00466C8D">
        <w:rPr>
          <w:szCs w:val="22"/>
          <w:lang w:val="fr-FR"/>
        </w:rPr>
        <w:t>’</w:t>
      </w:r>
      <w:r w:rsidRPr="00466C8D">
        <w:rPr>
          <w:szCs w:val="22"/>
          <w:lang w:val="fr-FR"/>
        </w:rPr>
        <w:t>académies nationales de la propriété intellectuelle – phase II</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DA_10_02 – Recommandation n° 10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4"/>
        <w:gridCol w:w="4795"/>
        <w:gridCol w:w="6501"/>
      </w:tblGrid>
      <w:tr w:rsidR="00466C8D" w:rsidRPr="00466C8D" w:rsidTr="00570239">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59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iCs/>
                <w:szCs w:val="22"/>
                <w:lang w:val="fr-FR" w:bidi="th-TH"/>
              </w:rPr>
            </w:pPr>
            <w:r w:rsidRPr="00466C8D">
              <w:rPr>
                <w:bCs/>
                <w:iCs/>
                <w:szCs w:val="22"/>
                <w:lang w:val="fr-FR" w:bidi="th-TH"/>
              </w:rPr>
              <w:t xml:space="preserve">PRINCIPALES RÉALISATIONS </w:t>
            </w:r>
            <w:r w:rsidRPr="00466C8D">
              <w:rPr>
                <w:bCs/>
                <w:iCs/>
                <w:szCs w:val="22"/>
                <w:lang w:val="fr-FR" w:bidi="th-TH"/>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252"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Projet pilote concernant la création d</w:t>
            </w:r>
            <w:r w:rsidR="008C13C5" w:rsidRPr="00466C8D">
              <w:rPr>
                <w:szCs w:val="22"/>
                <w:lang w:val="fr-FR"/>
              </w:rPr>
              <w:t>’</w:t>
            </w:r>
            <w:r w:rsidRPr="00466C8D">
              <w:rPr>
                <w:szCs w:val="22"/>
                <w:lang w:val="fr-FR"/>
              </w:rPr>
              <w:t>académies nationales de propriété intellectuelle dans les pays en développement et les PMA sous la forme d</w:t>
            </w:r>
            <w:r w:rsidR="008C13C5" w:rsidRPr="00466C8D">
              <w:rPr>
                <w:szCs w:val="22"/>
                <w:lang w:val="fr-FR"/>
              </w:rPr>
              <w:t>’</w:t>
            </w:r>
            <w:r w:rsidRPr="00466C8D">
              <w:rPr>
                <w:szCs w:val="22"/>
                <w:lang w:val="fr-FR"/>
              </w:rPr>
              <w:t>un institut de formation à la propriété intellectuelle doté des ressources minimales pour répondre à leurs demandes croissantes en matière de spécialistes de la propriété intellectuelle, de professionnels, de fonctionnaires nationaux et d</w:t>
            </w:r>
            <w:r w:rsidR="008C13C5" w:rsidRPr="00466C8D">
              <w:rPr>
                <w:szCs w:val="22"/>
                <w:lang w:val="fr-FR"/>
              </w:rPr>
              <w:t>’</w:t>
            </w:r>
            <w:r w:rsidRPr="00466C8D">
              <w:rPr>
                <w:szCs w:val="22"/>
                <w:lang w:val="fr-FR"/>
              </w:rPr>
              <w:t>autres parties prenantes.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 xml:space="preserve">La phase II était destinée à consolider le projet de la manière suivante : i) en élaborant des stratégies adaptées en matière de mise en œuvre et formation au niveau interne (formation des formateurs) des ressources humaines impliquées dans la création des centres locaux de formation en propriété intellectuelle;  ii) en mettant en place de programmes de formation adaptés aux besoins locaux;  iii) en donnant accès au matériel de formation et aux conseils de spécialistes pour </w:t>
            </w:r>
            <w:r w:rsidRPr="00466C8D">
              <w:rPr>
                <w:szCs w:val="22"/>
                <w:lang w:val="fr-FR"/>
              </w:rPr>
              <w:lastRenderedPageBreak/>
              <w:t>l</w:t>
            </w:r>
            <w:r w:rsidR="008C13C5" w:rsidRPr="00466C8D">
              <w:rPr>
                <w:szCs w:val="22"/>
                <w:lang w:val="fr-FR"/>
              </w:rPr>
              <w:t>’</w:t>
            </w:r>
            <w:r w:rsidRPr="00466C8D">
              <w:rPr>
                <w:szCs w:val="22"/>
                <w:lang w:val="fr-FR"/>
              </w:rPr>
              <w:t>élaboration d</w:t>
            </w:r>
            <w:r w:rsidR="008C13C5" w:rsidRPr="00466C8D">
              <w:rPr>
                <w:szCs w:val="22"/>
                <w:lang w:val="fr-FR"/>
              </w:rPr>
              <w:t>’</w:t>
            </w:r>
            <w:r w:rsidRPr="00466C8D">
              <w:rPr>
                <w:szCs w:val="22"/>
                <w:lang w:val="fr-FR"/>
              </w:rPr>
              <w:t>une stratégie de mise en œuvre pour l</w:t>
            </w:r>
            <w:r w:rsidR="008C13C5" w:rsidRPr="00466C8D">
              <w:rPr>
                <w:szCs w:val="22"/>
                <w:lang w:val="fr-FR"/>
              </w:rPr>
              <w:t>’</w:t>
            </w:r>
            <w:r w:rsidRPr="00466C8D">
              <w:rPr>
                <w:szCs w:val="22"/>
                <w:lang w:val="fr-FR"/>
              </w:rPr>
              <w:t>institut de formation;  iv) en mettant à disposition des outils administratifs et des instruments de gestion et en élaborant des principes directeurs contribuant à l</w:t>
            </w:r>
            <w:r w:rsidR="008C13C5" w:rsidRPr="00466C8D">
              <w:rPr>
                <w:szCs w:val="22"/>
                <w:lang w:val="fr-FR"/>
              </w:rPr>
              <w:t>’</w:t>
            </w:r>
            <w:r w:rsidRPr="00466C8D">
              <w:rPr>
                <w:szCs w:val="22"/>
                <w:lang w:val="fr-FR"/>
              </w:rPr>
              <w:t>autonomie des centres de formation et à la création de nouveaux centres;  et v) en contribuant à la création d</w:t>
            </w:r>
            <w:r w:rsidR="008C13C5" w:rsidRPr="00466C8D">
              <w:rPr>
                <w:szCs w:val="22"/>
                <w:lang w:val="fr-FR"/>
              </w:rPr>
              <w:t>’</w:t>
            </w:r>
            <w:r w:rsidRPr="00466C8D">
              <w:rPr>
                <w:szCs w:val="22"/>
                <w:lang w:val="fr-FR"/>
              </w:rPr>
              <w:t>un environnement virtuel pour l</w:t>
            </w:r>
            <w:r w:rsidR="008C13C5" w:rsidRPr="00466C8D">
              <w:rPr>
                <w:szCs w:val="22"/>
                <w:lang w:val="fr-FR"/>
              </w:rPr>
              <w:t>’</w:t>
            </w:r>
            <w:r w:rsidRPr="00466C8D">
              <w:rPr>
                <w:szCs w:val="22"/>
                <w:lang w:val="fr-FR"/>
              </w:rPr>
              <w:t>accès au matériel de formation élaboré dans le cadre du projet et le partage de ce matériel.</w:t>
            </w:r>
          </w:p>
        </w:tc>
        <w:tc>
          <w:tcPr>
            <w:tcW w:w="1591" w:type="pct"/>
            <w:shd w:val="clear" w:color="auto" w:fill="auto"/>
            <w:tcMar>
              <w:top w:w="113" w:type="dxa"/>
              <w:bottom w:w="113" w:type="dxa"/>
            </w:tcMar>
          </w:tcPr>
          <w:p w:rsidR="0098560D" w:rsidRPr="00466C8D" w:rsidRDefault="0098560D" w:rsidP="00570239">
            <w:pPr>
              <w:rPr>
                <w:bCs/>
                <w:iCs/>
                <w:szCs w:val="22"/>
                <w:lang w:val="fr-FR" w:bidi="th-TH"/>
              </w:rPr>
            </w:pPr>
            <w:r w:rsidRPr="00466C8D">
              <w:rPr>
                <w:bCs/>
                <w:iCs/>
                <w:szCs w:val="22"/>
                <w:lang w:val="fr-FR" w:bidi="th-TH"/>
              </w:rPr>
              <w:lastRenderedPageBreak/>
              <w:t>Cinq centres nationaux de formation à la propriété intellectuelle, en Colombie, en République dominicaine, en Égypte, au Pérou et en Tunisie, dispensent actuellement des programmes de formation à destination du grand public.</w:t>
            </w:r>
          </w:p>
          <w:p w:rsidR="0098560D" w:rsidRPr="00466C8D" w:rsidRDefault="0098560D" w:rsidP="00570239">
            <w:pPr>
              <w:rPr>
                <w:szCs w:val="22"/>
                <w:lang w:val="fr-FR"/>
              </w:rPr>
            </w:pPr>
          </w:p>
          <w:p w:rsidR="0098560D" w:rsidRPr="00466C8D" w:rsidRDefault="0098560D" w:rsidP="00570239">
            <w:pPr>
              <w:rPr>
                <w:bCs/>
                <w:iCs/>
                <w:szCs w:val="22"/>
                <w:lang w:val="fr-FR" w:bidi="th-TH"/>
              </w:rPr>
            </w:pPr>
            <w:r w:rsidRPr="00466C8D">
              <w:rPr>
                <w:bCs/>
                <w:iCs/>
                <w:szCs w:val="22"/>
                <w:lang w:val="fr-FR" w:bidi="th-TH"/>
              </w:rPr>
              <w:t>86 formateurs ont obtenu leur certification concernant les méthodologies d</w:t>
            </w:r>
            <w:r w:rsidR="008C13C5" w:rsidRPr="00466C8D">
              <w:rPr>
                <w:bCs/>
                <w:iCs/>
                <w:szCs w:val="22"/>
                <w:lang w:val="fr-FR" w:bidi="th-TH"/>
              </w:rPr>
              <w:t>’</w:t>
            </w:r>
            <w:r w:rsidRPr="00466C8D">
              <w:rPr>
                <w:bCs/>
                <w:iCs/>
                <w:szCs w:val="22"/>
                <w:lang w:val="fr-FR" w:bidi="th-TH"/>
              </w:rPr>
              <w:t>enseignement et des aspects fondamentaux de la propriété intellectuelle, dont la promotion d</w:t>
            </w:r>
            <w:r w:rsidR="008C13C5" w:rsidRPr="00466C8D">
              <w:rPr>
                <w:bCs/>
                <w:iCs/>
                <w:szCs w:val="22"/>
                <w:lang w:val="fr-FR" w:bidi="th-TH"/>
              </w:rPr>
              <w:t>’</w:t>
            </w:r>
            <w:r w:rsidRPr="00466C8D">
              <w:rPr>
                <w:bCs/>
                <w:iCs/>
                <w:szCs w:val="22"/>
                <w:lang w:val="fr-FR" w:bidi="th-TH"/>
              </w:rPr>
              <w:t>un juste équilibre entre la protection de la propriété intellectuelle et l</w:t>
            </w:r>
            <w:r w:rsidR="008C13C5" w:rsidRPr="00466C8D">
              <w:rPr>
                <w:bCs/>
                <w:iCs/>
                <w:szCs w:val="22"/>
                <w:lang w:val="fr-FR" w:bidi="th-TH"/>
              </w:rPr>
              <w:t>’</w:t>
            </w:r>
            <w:r w:rsidRPr="00466C8D">
              <w:rPr>
                <w:bCs/>
                <w:iCs/>
                <w:szCs w:val="22"/>
                <w:lang w:val="fr-FR" w:bidi="th-TH"/>
              </w:rPr>
              <w:t>intérêt publ</w:t>
            </w:r>
            <w:r w:rsidR="00466C8D" w:rsidRPr="00466C8D">
              <w:rPr>
                <w:bCs/>
                <w:iCs/>
                <w:szCs w:val="22"/>
                <w:lang w:val="fr-FR" w:bidi="th-TH"/>
              </w:rPr>
              <w:t>ic.  De</w:t>
            </w:r>
            <w:r w:rsidRPr="00466C8D">
              <w:rPr>
                <w:bCs/>
                <w:iCs/>
                <w:szCs w:val="22"/>
                <w:lang w:val="fr-FR" w:bidi="th-TH"/>
              </w:rPr>
              <w:t>s formateurs sélectionnés dans ces cinq pays ont bénéficié d</w:t>
            </w:r>
            <w:r w:rsidR="008C13C5" w:rsidRPr="00466C8D">
              <w:rPr>
                <w:bCs/>
                <w:iCs/>
                <w:szCs w:val="22"/>
                <w:lang w:val="fr-FR" w:bidi="th-TH"/>
              </w:rPr>
              <w:t>’</w:t>
            </w:r>
            <w:r w:rsidRPr="00466C8D">
              <w:rPr>
                <w:bCs/>
                <w:iCs/>
                <w:szCs w:val="22"/>
                <w:lang w:val="fr-FR" w:bidi="th-TH"/>
              </w:rPr>
              <w:t>une formation sur mesure afin de renforcer leurs compétences pédagogiques (dans l</w:t>
            </w:r>
            <w:r w:rsidR="008C13C5" w:rsidRPr="00466C8D">
              <w:rPr>
                <w:bCs/>
                <w:iCs/>
                <w:szCs w:val="22"/>
                <w:lang w:val="fr-FR" w:bidi="th-TH"/>
              </w:rPr>
              <w:t>’</w:t>
            </w:r>
            <w:r w:rsidRPr="00466C8D">
              <w:rPr>
                <w:bCs/>
                <w:iCs/>
                <w:szCs w:val="22"/>
                <w:lang w:val="fr-FR" w:bidi="th-TH"/>
              </w:rPr>
              <w:t>ensemble 800 heures de formation ont été dispensées dans ces cinq pays).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Trois modules régionaux ont été créés et dispensés à des coordonnateurs académiques.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18 principaux formateurs ont obtenu des bourses dans le cadre de programmes internationaux de Master en droit de la propriété intellectuelle.</w:t>
            </w:r>
          </w:p>
          <w:p w:rsidR="0098560D" w:rsidRPr="00466C8D" w:rsidRDefault="0098560D" w:rsidP="00570239">
            <w:pPr>
              <w:rPr>
                <w:szCs w:val="22"/>
                <w:lang w:val="fr-FR"/>
              </w:rPr>
            </w:pPr>
          </w:p>
          <w:p w:rsidR="0098560D" w:rsidRPr="00466C8D" w:rsidRDefault="0098560D" w:rsidP="00570239">
            <w:pPr>
              <w:rPr>
                <w:bCs/>
                <w:iCs/>
                <w:szCs w:val="22"/>
                <w:lang w:val="fr-FR" w:bidi="th-TH"/>
              </w:rPr>
            </w:pPr>
            <w:r w:rsidRPr="00466C8D">
              <w:rPr>
                <w:bCs/>
                <w:iCs/>
                <w:szCs w:val="22"/>
                <w:lang w:val="fr-FR" w:bidi="th-TH"/>
              </w:rPr>
              <w:t xml:space="preserve">Plus de 8480 ressortissants des cinq pays </w:t>
            </w:r>
            <w:r w:rsidRPr="00466C8D">
              <w:rPr>
                <w:bCs/>
                <w:iCs/>
                <w:szCs w:val="22"/>
                <w:lang w:val="fr-FR" w:bidi="th-TH"/>
              </w:rPr>
              <w:lastRenderedPageBreak/>
              <w:t>pilotes ont bénéficié d</w:t>
            </w:r>
            <w:r w:rsidR="008C13C5" w:rsidRPr="00466C8D">
              <w:rPr>
                <w:bCs/>
                <w:iCs/>
                <w:szCs w:val="22"/>
                <w:lang w:val="fr-FR" w:bidi="th-TH"/>
              </w:rPr>
              <w:t>’</w:t>
            </w:r>
            <w:r w:rsidRPr="00466C8D">
              <w:rPr>
                <w:bCs/>
                <w:iCs/>
                <w:szCs w:val="22"/>
                <w:lang w:val="fr-FR" w:bidi="th-TH"/>
              </w:rPr>
              <w:t>une formation en IP dispensée par cinq instituts nationaux pilotes de formation à la propriété intellectuelle.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Les six académies pilotes sont membres du Réseau mondial des académies de la propriété intellectuelle.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Une série d</w:t>
            </w:r>
            <w:r w:rsidR="008C13C5" w:rsidRPr="00466C8D">
              <w:rPr>
                <w:szCs w:val="22"/>
                <w:lang w:val="fr-FR"/>
              </w:rPr>
              <w:t>’</w:t>
            </w:r>
            <w:r w:rsidRPr="00466C8D">
              <w:rPr>
                <w:szCs w:val="22"/>
                <w:lang w:val="fr-FR"/>
              </w:rPr>
              <w:t>outils et de supports pédagogiques préparée pour référence à l</w:t>
            </w:r>
            <w:r w:rsidR="008C13C5" w:rsidRPr="00466C8D">
              <w:rPr>
                <w:szCs w:val="22"/>
                <w:lang w:val="fr-FR"/>
              </w:rPr>
              <w:t>’</w:t>
            </w:r>
            <w:r w:rsidRPr="00466C8D">
              <w:rPr>
                <w:szCs w:val="22"/>
                <w:lang w:val="fr-FR"/>
              </w:rPr>
              <w:t>intention des pays souhaitant créer leurs propres académies est disponible à l</w:t>
            </w:r>
            <w:r w:rsidR="008C13C5" w:rsidRPr="00466C8D">
              <w:rPr>
                <w:szCs w:val="22"/>
                <w:lang w:val="fr-FR"/>
              </w:rPr>
              <w:t>’</w:t>
            </w:r>
            <w:r w:rsidRPr="00466C8D">
              <w:rPr>
                <w:szCs w:val="22"/>
                <w:lang w:val="fr-FR"/>
              </w:rPr>
              <w:t xml:space="preserve">adresse </w:t>
            </w:r>
            <w:hyperlink r:id="rId63" w:history="1">
              <w:r w:rsidRPr="00466C8D">
                <w:rPr>
                  <w:rStyle w:val="Hyperlink"/>
                  <w:color w:val="auto"/>
                  <w:szCs w:val="22"/>
                  <w:lang w:val="fr-FR"/>
                </w:rPr>
                <w:t>http://www.wipo.int/academy/fr/about/startup_academies/</w:t>
              </w:r>
            </w:hyperlink>
          </w:p>
        </w:tc>
        <w:tc>
          <w:tcPr>
            <w:tcW w:w="2157"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i) À la suite de l</w:t>
            </w:r>
            <w:r w:rsidR="008C13C5" w:rsidRPr="00466C8D">
              <w:rPr>
                <w:szCs w:val="22"/>
                <w:lang w:val="fr-FR"/>
              </w:rPr>
              <w:t>’</w:t>
            </w:r>
            <w:r w:rsidRPr="00466C8D">
              <w:rPr>
                <w:szCs w:val="22"/>
                <w:lang w:val="fr-FR"/>
              </w:rPr>
              <w:t>évaluation du projet, l</w:t>
            </w:r>
            <w:r w:rsidR="008C13C5" w:rsidRPr="00466C8D">
              <w:rPr>
                <w:szCs w:val="22"/>
                <w:lang w:val="fr-FR"/>
              </w:rPr>
              <w:t>’</w:t>
            </w:r>
            <w:r w:rsidRPr="00466C8D">
              <w:rPr>
                <w:szCs w:val="22"/>
                <w:lang w:val="fr-FR"/>
              </w:rPr>
              <w:t>OMPI devrait envisager de mettre au point des programmes d</w:t>
            </w:r>
            <w:r w:rsidR="008C13C5" w:rsidRPr="00466C8D">
              <w:rPr>
                <w:szCs w:val="22"/>
                <w:lang w:val="fr-FR"/>
              </w:rPr>
              <w:t>’</w:t>
            </w:r>
            <w:r w:rsidRPr="00466C8D">
              <w:rPr>
                <w:szCs w:val="22"/>
                <w:lang w:val="fr-FR"/>
              </w:rPr>
              <w:t>action ou des plans de gestion pour donner suite à chacune des recommandations de l</w:t>
            </w:r>
            <w:r w:rsidR="008C13C5" w:rsidRPr="00466C8D">
              <w:rPr>
                <w:szCs w:val="22"/>
                <w:lang w:val="fr-FR"/>
              </w:rPr>
              <w:t>’</w:t>
            </w:r>
            <w:r w:rsidRPr="00466C8D">
              <w:rPr>
                <w:szCs w:val="22"/>
                <w:lang w:val="fr-FR"/>
              </w:rPr>
              <w:t>évaluation.</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Pour les futurs projets similaires, qu</w:t>
            </w:r>
            <w:r w:rsidR="008C13C5" w:rsidRPr="00466C8D">
              <w:rPr>
                <w:szCs w:val="22"/>
                <w:lang w:val="fr-FR"/>
              </w:rPr>
              <w:t>’</w:t>
            </w:r>
            <w:r w:rsidRPr="00466C8D">
              <w:rPr>
                <w:szCs w:val="22"/>
                <w:lang w:val="fr-FR"/>
              </w:rPr>
              <w:t>ils soient financés dans le cadre de projets spéciaux ou au moyen du budget ordinaire de l</w:t>
            </w:r>
            <w:r w:rsidR="008C13C5" w:rsidRPr="00466C8D">
              <w:rPr>
                <w:szCs w:val="22"/>
                <w:lang w:val="fr-FR"/>
              </w:rPr>
              <w:t>’</w:t>
            </w:r>
            <w:r w:rsidRPr="00466C8D">
              <w:rPr>
                <w:szCs w:val="22"/>
                <w:lang w:val="fr-FR"/>
              </w:rPr>
              <w:t>OMPI, le rôle des bureaux régionaux devrait être renforcé tout au long du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En coopération avec l</w:t>
            </w:r>
            <w:r w:rsidR="008C13C5" w:rsidRPr="00466C8D">
              <w:rPr>
                <w:szCs w:val="22"/>
                <w:lang w:val="fr-FR"/>
              </w:rPr>
              <w:t>’</w:t>
            </w:r>
            <w:r w:rsidRPr="00466C8D">
              <w:rPr>
                <w:szCs w:val="22"/>
                <w:lang w:val="fr-FR"/>
              </w:rPr>
              <w:t>Académie de l</w:t>
            </w:r>
            <w:r w:rsidR="008C13C5" w:rsidRPr="00466C8D">
              <w:rPr>
                <w:szCs w:val="22"/>
                <w:lang w:val="fr-FR"/>
              </w:rPr>
              <w:t>’</w:t>
            </w:r>
            <w:r w:rsidRPr="00466C8D">
              <w:rPr>
                <w:szCs w:val="22"/>
                <w:lang w:val="fr-FR"/>
              </w:rPr>
              <w:t>OMPI et les bureaux régionaux, des indicateurs permettant de déterminer si un centre de formation autonome a été créé ou non devraient être été mis au point, en particulier du fait que cette activité relève désormais du budget ordinaire de l</w:t>
            </w:r>
            <w:r w:rsidR="008C13C5" w:rsidRPr="00466C8D">
              <w:rPr>
                <w:szCs w:val="22"/>
                <w:lang w:val="fr-FR"/>
              </w:rPr>
              <w:t>’</w:t>
            </w:r>
            <w:r w:rsidRPr="00466C8D">
              <w:rPr>
                <w:szCs w:val="22"/>
                <w:lang w:val="fr-FR"/>
              </w:rPr>
              <w:t>OMPI.</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Pour promouvoir les nouveaux centres de formation, l</w:t>
            </w:r>
            <w:r w:rsidR="008C13C5" w:rsidRPr="00466C8D">
              <w:rPr>
                <w:szCs w:val="22"/>
                <w:lang w:val="fr-FR"/>
              </w:rPr>
              <w:t>’</w:t>
            </w:r>
            <w:r w:rsidRPr="00466C8D">
              <w:rPr>
                <w:szCs w:val="22"/>
                <w:lang w:val="fr-FR"/>
              </w:rPr>
              <w:t>Académie de l</w:t>
            </w:r>
            <w:r w:rsidR="008C13C5" w:rsidRPr="00466C8D">
              <w:rPr>
                <w:szCs w:val="22"/>
                <w:lang w:val="fr-FR"/>
              </w:rPr>
              <w:t>’</w:t>
            </w:r>
            <w:r w:rsidRPr="00466C8D">
              <w:rPr>
                <w:szCs w:val="22"/>
                <w:lang w:val="fr-FR"/>
              </w:rPr>
              <w:t>OMPI, en coopération avec le bureau régional concerné, doit mettre au point un modèle d</w:t>
            </w:r>
            <w:r w:rsidR="008C13C5" w:rsidRPr="00466C8D">
              <w:rPr>
                <w:szCs w:val="22"/>
                <w:lang w:val="fr-FR"/>
              </w:rPr>
              <w:t>’</w:t>
            </w:r>
            <w:r w:rsidRPr="00466C8D">
              <w:rPr>
                <w:szCs w:val="22"/>
                <w:lang w:val="fr-FR"/>
              </w:rPr>
              <w:t>évaluation à partager avec les centres en vue de son adaptation et de son utilisation pour déterminer si les formateurs au bénéfice d</w:t>
            </w:r>
            <w:r w:rsidR="008C13C5" w:rsidRPr="00466C8D">
              <w:rPr>
                <w:szCs w:val="22"/>
                <w:lang w:val="fr-FR"/>
              </w:rPr>
              <w:t>’</w:t>
            </w:r>
            <w:r w:rsidRPr="00466C8D">
              <w:rPr>
                <w:szCs w:val="22"/>
                <w:lang w:val="fr-FR"/>
              </w:rPr>
              <w:t>une formation ont les compétences requises pour dispenser la formation.</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 La page Wiki consacrée au projet devrait être officiellement lancée par l</w:t>
            </w:r>
            <w:r w:rsidR="008C13C5" w:rsidRPr="00466C8D">
              <w:rPr>
                <w:szCs w:val="22"/>
                <w:lang w:val="fr-FR"/>
              </w:rPr>
              <w:t>’</w:t>
            </w:r>
            <w:r w:rsidRPr="00466C8D">
              <w:rPr>
                <w:szCs w:val="22"/>
                <w:lang w:val="fr-FR"/>
              </w:rPr>
              <w:t>OMPI et mise en avant auprès des États membres.</w:t>
            </w:r>
          </w:p>
          <w:p w:rsidR="0098560D" w:rsidRPr="00466C8D" w:rsidRDefault="0098560D" w:rsidP="00570239">
            <w:pPr>
              <w:rPr>
                <w:szCs w:val="22"/>
                <w:lang w:val="fr-FR"/>
              </w:rPr>
            </w:pPr>
            <w:r w:rsidRPr="00466C8D">
              <w:rPr>
                <w:szCs w:val="22"/>
                <w:lang w:val="fr-FR"/>
              </w:rPr>
              <w:t>Un modérateur devrait être sélectionné pour cette page, afin de stimuler et de superviser les discussions et contributions sur la création d</w:t>
            </w:r>
            <w:r w:rsidR="008C13C5" w:rsidRPr="00466C8D">
              <w:rPr>
                <w:szCs w:val="22"/>
                <w:lang w:val="fr-FR"/>
              </w:rPr>
              <w:t>’</w:t>
            </w:r>
            <w:r w:rsidRPr="00466C8D">
              <w:rPr>
                <w:szCs w:val="22"/>
                <w:lang w:val="fr-FR"/>
              </w:rPr>
              <w:t xml:space="preserve">instituts de formation en propriété intellectuelle et sur </w:t>
            </w:r>
            <w:r w:rsidRPr="00466C8D">
              <w:rPr>
                <w:szCs w:val="22"/>
                <w:lang w:val="fr-FR"/>
              </w:rPr>
              <w:lastRenderedPageBreak/>
              <w:t>les formations qu</w:t>
            </w:r>
            <w:r w:rsidR="008C13C5" w:rsidRPr="00466C8D">
              <w:rPr>
                <w:szCs w:val="22"/>
                <w:lang w:val="fr-FR"/>
              </w:rPr>
              <w:t>’</w:t>
            </w:r>
            <w:r w:rsidRPr="00466C8D">
              <w:rPr>
                <w:szCs w:val="22"/>
                <w:lang w:val="fr-FR"/>
              </w:rPr>
              <w:t>ils proposent.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vi) L</w:t>
            </w:r>
            <w:r w:rsidR="008C13C5" w:rsidRPr="00466C8D">
              <w:rPr>
                <w:szCs w:val="22"/>
                <w:lang w:val="fr-FR"/>
              </w:rPr>
              <w:t>’</w:t>
            </w:r>
            <w:r w:rsidRPr="00466C8D">
              <w:rPr>
                <w:szCs w:val="22"/>
                <w:lang w:val="fr-FR"/>
              </w:rPr>
              <w:t>équipe chargée du projet, en étroite collaboration avec les bureaux régionaux, devrait rapidement finaliser l</w:t>
            </w:r>
            <w:r w:rsidR="008C13C5" w:rsidRPr="00466C8D">
              <w:rPr>
                <w:szCs w:val="22"/>
                <w:lang w:val="fr-FR"/>
              </w:rPr>
              <w:t>’</w:t>
            </w:r>
            <w:r w:rsidRPr="00466C8D">
              <w:rPr>
                <w:szCs w:val="22"/>
                <w:lang w:val="fr-FR"/>
              </w:rPr>
              <w:t>ensemble de principes directeurs en cours d</w:t>
            </w:r>
            <w:r w:rsidR="008C13C5" w:rsidRPr="00466C8D">
              <w:rPr>
                <w:szCs w:val="22"/>
                <w:lang w:val="fr-FR"/>
              </w:rPr>
              <w:t>’</w:t>
            </w:r>
            <w:r w:rsidRPr="00466C8D">
              <w:rPr>
                <w:szCs w:val="22"/>
                <w:lang w:val="fr-FR"/>
              </w:rPr>
              <w:t>élaboration qui ont trait à la procédure à suivre pour créer un centre de formation autonome dans le domaine de la propriété intellectuelle.</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xvii)</w:t>
      </w:r>
      <w:r w:rsidRPr="00466C8D">
        <w:rPr>
          <w:szCs w:val="22"/>
          <w:lang w:val="fr-FR"/>
        </w:rPr>
        <w:tab/>
        <w:t>Propriété intellectuelle et commercialisation de produits aux fins de développement des entreprises dans les pays en développement et les pays les moins avancés (PMA)</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DA_4_10_01 – Recommandations n</w:t>
      </w:r>
      <w:r w:rsidRPr="00466C8D">
        <w:rPr>
          <w:szCs w:val="22"/>
          <w:vertAlign w:val="superscript"/>
          <w:lang w:val="fr-FR"/>
        </w:rPr>
        <w:t>os</w:t>
      </w:r>
      <w:r w:rsidRPr="00466C8D">
        <w:rPr>
          <w:szCs w:val="22"/>
          <w:lang w:val="fr-FR"/>
        </w:rPr>
        <w:t xml:space="preserve"> 4, 10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287"/>
        <w:gridCol w:w="6363"/>
      </w:tblGrid>
      <w:tr w:rsidR="00466C8D" w:rsidRPr="00466C8D" w:rsidTr="0057023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75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21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466C8D" w:rsidRPr="00917442" w:rsidTr="00570239">
        <w:tc>
          <w:tcPr>
            <w:tcW w:w="113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 projet visait à aider les communautés locales de trois pays en développement, l</w:t>
            </w:r>
            <w:r w:rsidR="008C13C5" w:rsidRPr="00466C8D">
              <w:rPr>
                <w:szCs w:val="22"/>
                <w:lang w:val="fr-FR"/>
              </w:rPr>
              <w:t>’</w:t>
            </w:r>
            <w:r w:rsidRPr="00466C8D">
              <w:rPr>
                <w:szCs w:val="22"/>
                <w:lang w:val="fr-FR"/>
              </w:rPr>
              <w:t>Ouganda, le Panama et la Thaïlande, à concevoir et exécuter des stratégies en vue d</w:t>
            </w:r>
            <w:r w:rsidR="008C13C5" w:rsidRPr="00466C8D">
              <w:rPr>
                <w:szCs w:val="22"/>
                <w:lang w:val="fr-FR"/>
              </w:rPr>
              <w:t>’</w:t>
            </w:r>
            <w:r w:rsidRPr="00466C8D">
              <w:rPr>
                <w:szCs w:val="22"/>
                <w:lang w:val="fr-FR"/>
              </w:rPr>
              <w:t>une utilisation adéquate de la propriété intellectuelle dans la création de marques de produits, en se concentrant particulièrement sur les indications géographiques et les marques.</w:t>
            </w:r>
          </w:p>
        </w:tc>
        <w:tc>
          <w:tcPr>
            <w:tcW w:w="1754"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 principes directeurs et des procédures en matière de contrôle de la qualité et de certification ont été établis.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15 activités de renforcement des capacités ont été menées en Ouganda, au Panama et en Thaïlande.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Une réunion d</w:t>
            </w:r>
            <w:r w:rsidR="008C13C5" w:rsidRPr="00466C8D">
              <w:rPr>
                <w:szCs w:val="22"/>
                <w:lang w:val="fr-FR"/>
              </w:rPr>
              <w:t>’</w:t>
            </w:r>
            <w:r w:rsidRPr="00466C8D">
              <w:rPr>
                <w:szCs w:val="22"/>
                <w:lang w:val="fr-FR"/>
              </w:rPr>
              <w:t xml:space="preserve">experts et une conférence sur </w:t>
            </w:r>
            <w:r w:rsidR="00AC5042" w:rsidRPr="00466C8D">
              <w:rPr>
                <w:szCs w:val="22"/>
                <w:lang w:val="fr-FR"/>
              </w:rPr>
              <w:t>“</w:t>
            </w:r>
            <w:r w:rsidRPr="00466C8D">
              <w:rPr>
                <w:szCs w:val="22"/>
                <w:lang w:val="fr-FR"/>
              </w:rPr>
              <w:t>la propriété intellectuelle et la commercialisation de produits à des fins de développement commercial et des communautés locales</w:t>
            </w:r>
            <w:r w:rsidR="00AC5042" w:rsidRPr="00466C8D">
              <w:rPr>
                <w:szCs w:val="22"/>
                <w:lang w:val="fr-FR"/>
              </w:rPr>
              <w:t>”</w:t>
            </w:r>
            <w:r w:rsidRPr="00466C8D">
              <w:rPr>
                <w:szCs w:val="22"/>
                <w:lang w:val="fr-FR"/>
              </w:rPr>
              <w:t xml:space="preserve"> se sont tenues à Séoul en avril 2013.</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De nouveaux titres de propriété intellectuelle ont été enregistrés : 3 marques collectives, 1 marque de produit ou de service, 1 certification, 1 appellation d</w:t>
            </w:r>
            <w:r w:rsidR="008C13C5" w:rsidRPr="00466C8D">
              <w:rPr>
                <w:szCs w:val="22"/>
                <w:lang w:val="fr-FR"/>
              </w:rPr>
              <w:t>’</w:t>
            </w:r>
            <w:r w:rsidRPr="00466C8D">
              <w:rPr>
                <w:szCs w:val="22"/>
                <w:lang w:val="fr-FR"/>
              </w:rPr>
              <w:t>origine et 1 indication géographique.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Conférence sur la propriété intellectuelle et la commercialisation de produits à des fins de développement commercial et des communautés locales, tenue à Séoul du 24 au 26 avril 2013 (</w:t>
            </w:r>
            <w:hyperlink r:id="rId64" w:history="1">
              <w:r w:rsidRPr="00466C8D">
                <w:rPr>
                  <w:rStyle w:val="Hyperlink"/>
                  <w:color w:val="auto"/>
                  <w:szCs w:val="22"/>
                  <w:lang w:val="fr-FR"/>
                </w:rPr>
                <w:t>http://www.wipo.int/meetings/fr/details.jsp?meeting_id=29188</w:t>
              </w:r>
            </w:hyperlink>
            <w:r w:rsidRPr="00466C8D">
              <w:rPr>
                <w:szCs w:val="22"/>
                <w:lang w:val="fr-FR"/>
              </w:rPr>
              <w:t>).</w:t>
            </w:r>
          </w:p>
        </w:tc>
        <w:tc>
          <w:tcPr>
            <w:tcW w:w="2111" w:type="pct"/>
            <w:shd w:val="clear" w:color="auto" w:fill="auto"/>
            <w:tcMar>
              <w:top w:w="113" w:type="dxa"/>
              <w:bottom w:w="113" w:type="dxa"/>
            </w:tcMar>
          </w:tcPr>
          <w:p w:rsidR="0098560D" w:rsidRPr="00466C8D" w:rsidRDefault="0098560D" w:rsidP="00570239">
            <w:pPr>
              <w:pStyle w:val="BodyText"/>
              <w:spacing w:after="0"/>
              <w:rPr>
                <w:szCs w:val="22"/>
                <w:lang w:val="fr-FR"/>
              </w:rPr>
            </w:pPr>
            <w:r w:rsidRPr="00466C8D">
              <w:rPr>
                <w:szCs w:val="22"/>
                <w:lang w:val="fr-FR"/>
              </w:rPr>
              <w:t>i) Pour les projets de ce type à l</w:t>
            </w:r>
            <w:r w:rsidR="008C13C5" w:rsidRPr="00466C8D">
              <w:rPr>
                <w:szCs w:val="22"/>
                <w:lang w:val="fr-FR"/>
              </w:rPr>
              <w:t>’</w:t>
            </w:r>
            <w:r w:rsidRPr="00466C8D">
              <w:rPr>
                <w:szCs w:val="22"/>
                <w:lang w:val="fr-FR"/>
              </w:rPr>
              <w:t>avenir, le Secrétariat de l</w:t>
            </w:r>
            <w:r w:rsidR="008C13C5" w:rsidRPr="00466C8D">
              <w:rPr>
                <w:szCs w:val="22"/>
                <w:lang w:val="fr-FR"/>
              </w:rPr>
              <w:t>’</w:t>
            </w:r>
            <w:r w:rsidRPr="00466C8D">
              <w:rPr>
                <w:szCs w:val="22"/>
                <w:lang w:val="fr-FR"/>
              </w:rPr>
              <w:t>OMPI devrait déterminer s</w:t>
            </w:r>
            <w:r w:rsidR="008C13C5" w:rsidRPr="00466C8D">
              <w:rPr>
                <w:szCs w:val="22"/>
                <w:lang w:val="fr-FR"/>
              </w:rPr>
              <w:t>’</w:t>
            </w:r>
            <w:r w:rsidRPr="00466C8D">
              <w:rPr>
                <w:szCs w:val="22"/>
                <w:lang w:val="fr-FR"/>
              </w:rPr>
              <w:t>il est le mieux placé pour les gérer et, si tel est le cas, avoir recours à d</w:t>
            </w:r>
            <w:r w:rsidR="008C13C5" w:rsidRPr="00466C8D">
              <w:rPr>
                <w:szCs w:val="22"/>
                <w:lang w:val="fr-FR"/>
              </w:rPr>
              <w:t>’</w:t>
            </w:r>
            <w:r w:rsidRPr="00466C8D">
              <w:rPr>
                <w:szCs w:val="22"/>
                <w:lang w:val="fr-FR"/>
              </w:rPr>
              <w:t>autres méthodes de gestion de projet.</w:t>
            </w:r>
          </w:p>
          <w:p w:rsidR="0098560D" w:rsidRPr="00466C8D" w:rsidRDefault="0098560D" w:rsidP="00570239">
            <w:pPr>
              <w:pStyle w:val="BodyText"/>
              <w:spacing w:after="0"/>
              <w:rPr>
                <w:szCs w:val="22"/>
                <w:lang w:val="fr-FR"/>
              </w:rPr>
            </w:pPr>
          </w:p>
          <w:p w:rsidR="0098560D" w:rsidRPr="00466C8D" w:rsidRDefault="0098560D" w:rsidP="00570239">
            <w:pPr>
              <w:pStyle w:val="BodyText"/>
              <w:spacing w:after="0"/>
              <w:rPr>
                <w:szCs w:val="22"/>
                <w:lang w:val="fr-FR"/>
              </w:rPr>
            </w:pPr>
            <w:r w:rsidRPr="00466C8D">
              <w:rPr>
                <w:szCs w:val="22"/>
                <w:lang w:val="fr-FR"/>
              </w:rPr>
              <w:t>ii) Pour les projets de ce type à l</w:t>
            </w:r>
            <w:r w:rsidR="008C13C5" w:rsidRPr="00466C8D">
              <w:rPr>
                <w:szCs w:val="22"/>
                <w:lang w:val="fr-FR"/>
              </w:rPr>
              <w:t>’</w:t>
            </w:r>
            <w:r w:rsidRPr="00466C8D">
              <w:rPr>
                <w:szCs w:val="22"/>
                <w:lang w:val="fr-FR"/>
              </w:rPr>
              <w:t>avenir, le Secrétariat de l</w:t>
            </w:r>
            <w:r w:rsidR="008C13C5" w:rsidRPr="00466C8D">
              <w:rPr>
                <w:szCs w:val="22"/>
                <w:lang w:val="fr-FR"/>
              </w:rPr>
              <w:t>’</w:t>
            </w:r>
            <w:r w:rsidRPr="00466C8D">
              <w:rPr>
                <w:szCs w:val="22"/>
                <w:lang w:val="fr-FR"/>
              </w:rPr>
              <w:t>OMPI devrait définir plus précisément dans quelle mesure il entend participer à la phase de mise en œuvre et soutenir celle</w:t>
            </w:r>
            <w:r w:rsidR="00466C8D" w:rsidRPr="00466C8D">
              <w:rPr>
                <w:szCs w:val="22"/>
                <w:lang w:val="fr-FR"/>
              </w:rPr>
              <w:noBreakHyphen/>
            </w:r>
            <w:r w:rsidRPr="00466C8D">
              <w:rPr>
                <w:szCs w:val="22"/>
                <w:lang w:val="fr-FR"/>
              </w:rPr>
              <w:t>ci.</w:t>
            </w:r>
          </w:p>
          <w:p w:rsidR="0098560D" w:rsidRPr="00466C8D" w:rsidRDefault="0098560D" w:rsidP="00570239">
            <w:pPr>
              <w:pStyle w:val="BodyText"/>
              <w:spacing w:after="0"/>
              <w:rPr>
                <w:szCs w:val="22"/>
                <w:lang w:val="fr-FR"/>
              </w:rPr>
            </w:pPr>
          </w:p>
          <w:p w:rsidR="0098560D" w:rsidRPr="00466C8D" w:rsidRDefault="0098560D" w:rsidP="00570239">
            <w:pPr>
              <w:pStyle w:val="BodyText"/>
              <w:spacing w:after="0"/>
              <w:rPr>
                <w:szCs w:val="22"/>
                <w:lang w:val="fr-FR"/>
              </w:rPr>
            </w:pPr>
            <w:r w:rsidRPr="00466C8D">
              <w:rPr>
                <w:szCs w:val="22"/>
                <w:lang w:val="fr-FR"/>
              </w:rPr>
              <w:t>iii) 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98560D" w:rsidRPr="00466C8D" w:rsidRDefault="0098560D" w:rsidP="00570239">
            <w:pPr>
              <w:pStyle w:val="BodyText"/>
              <w:spacing w:after="0"/>
              <w:rPr>
                <w:szCs w:val="22"/>
                <w:lang w:val="fr-FR"/>
              </w:rPr>
            </w:pPr>
          </w:p>
          <w:p w:rsidR="0098560D" w:rsidRPr="00466C8D" w:rsidRDefault="0098560D" w:rsidP="00570239">
            <w:pPr>
              <w:pStyle w:val="BodyText"/>
              <w:spacing w:after="0"/>
              <w:rPr>
                <w:szCs w:val="22"/>
                <w:lang w:val="fr-FR"/>
              </w:rPr>
            </w:pPr>
            <w:r w:rsidRPr="00466C8D">
              <w:rPr>
                <w:szCs w:val="22"/>
                <w:lang w:val="fr-FR"/>
              </w:rPr>
              <w:t>iv) Le Secrétariat de l</w:t>
            </w:r>
            <w:r w:rsidR="008C13C5" w:rsidRPr="00466C8D">
              <w:rPr>
                <w:szCs w:val="22"/>
                <w:lang w:val="fr-FR"/>
              </w:rPr>
              <w:t>’</w:t>
            </w:r>
            <w:r w:rsidRPr="00466C8D">
              <w:rPr>
                <w:szCs w:val="22"/>
                <w:lang w:val="fr-FR"/>
              </w:rPr>
              <w:t>OMPI et les États membres devraient soutenir et promouvoir le cadre relatif à la propriété intellectuelle et à la création de marques afin de le faire connaître davantage et d</w:t>
            </w:r>
            <w:r w:rsidR="008C13C5" w:rsidRPr="00466C8D">
              <w:rPr>
                <w:szCs w:val="22"/>
                <w:lang w:val="fr-FR"/>
              </w:rPr>
              <w:t>’</w:t>
            </w:r>
            <w:r w:rsidRPr="00466C8D">
              <w:rPr>
                <w:szCs w:val="22"/>
                <w:lang w:val="fr-FR"/>
              </w:rPr>
              <w:t>en renforcer l</w:t>
            </w:r>
            <w:r w:rsidR="008C13C5" w:rsidRPr="00466C8D">
              <w:rPr>
                <w:szCs w:val="22"/>
                <w:lang w:val="fr-FR"/>
              </w:rPr>
              <w:t>’</w:t>
            </w:r>
            <w:r w:rsidRPr="00466C8D">
              <w:rPr>
                <w:szCs w:val="22"/>
                <w:lang w:val="fr-FR"/>
              </w:rPr>
              <w:t>application.</w:t>
            </w:r>
          </w:p>
          <w:p w:rsidR="0098560D" w:rsidRPr="00466C8D" w:rsidRDefault="0098560D" w:rsidP="00570239">
            <w:pPr>
              <w:pStyle w:val="BodyText"/>
              <w:spacing w:after="0"/>
              <w:rPr>
                <w:szCs w:val="22"/>
                <w:lang w:val="fr-FR"/>
              </w:rPr>
            </w:pPr>
          </w:p>
          <w:p w:rsidR="0098560D" w:rsidRPr="00466C8D" w:rsidRDefault="0098560D" w:rsidP="00570239">
            <w:pPr>
              <w:pStyle w:val="BodyText"/>
              <w:spacing w:after="0"/>
              <w:rPr>
                <w:szCs w:val="22"/>
                <w:lang w:val="fr-FR"/>
              </w:rPr>
            </w:pPr>
            <w:r w:rsidRPr="00466C8D">
              <w:rPr>
                <w:szCs w:val="22"/>
                <w:lang w:val="fr-FR"/>
              </w:rPr>
              <w:t>v) Le Secrétariat de l</w:t>
            </w:r>
            <w:r w:rsidR="008C13C5" w:rsidRPr="00466C8D">
              <w:rPr>
                <w:szCs w:val="22"/>
                <w:lang w:val="fr-FR"/>
              </w:rPr>
              <w:t>’</w:t>
            </w:r>
            <w:r w:rsidRPr="00466C8D">
              <w:rPr>
                <w:szCs w:val="22"/>
                <w:lang w:val="fr-FR"/>
              </w:rPr>
              <w:t>OMPI continue d</w:t>
            </w:r>
            <w:r w:rsidR="008C13C5" w:rsidRPr="00466C8D">
              <w:rPr>
                <w:szCs w:val="22"/>
                <w:lang w:val="fr-FR"/>
              </w:rPr>
              <w:t>’</w:t>
            </w:r>
            <w:r w:rsidRPr="00466C8D">
              <w:rPr>
                <w:szCs w:val="22"/>
                <w:lang w:val="fr-FR"/>
              </w:rPr>
              <w:t>appuyer les neuf sous</w:t>
            </w:r>
            <w:r w:rsidR="00466C8D" w:rsidRPr="00466C8D">
              <w:rPr>
                <w:szCs w:val="22"/>
                <w:lang w:val="fr-FR"/>
              </w:rPr>
              <w:noBreakHyphen/>
            </w:r>
            <w:r w:rsidRPr="00466C8D">
              <w:rPr>
                <w:szCs w:val="22"/>
                <w:lang w:val="fr-FR"/>
              </w:rPr>
              <w:t>projets dans leur phase de mise en œuvre en 2014 par des mesures ciblées et des visites de suivi (par des fonctionnaires de l</w:t>
            </w:r>
            <w:r w:rsidR="008C13C5" w:rsidRPr="00466C8D">
              <w:rPr>
                <w:szCs w:val="22"/>
                <w:lang w:val="fr-FR"/>
              </w:rPr>
              <w:t>’</w:t>
            </w:r>
            <w:r w:rsidRPr="00466C8D">
              <w:rPr>
                <w:szCs w:val="22"/>
                <w:lang w:val="fr-FR"/>
              </w:rPr>
              <w:t xml:space="preserve">OMPI ou des experts extérieurs), mais limite le soutien fourni en définissant une stratégie de sortie </w:t>
            </w:r>
            <w:r w:rsidRPr="00466C8D">
              <w:rPr>
                <w:szCs w:val="22"/>
                <w:lang w:val="fr-FR"/>
              </w:rPr>
              <w:lastRenderedPageBreak/>
              <w:t>(détaillée dans un rapport final) pour passer la main aux États membres;  l</w:t>
            </w:r>
            <w:r w:rsidR="008C13C5" w:rsidRPr="00466C8D">
              <w:rPr>
                <w:szCs w:val="22"/>
                <w:lang w:val="fr-FR"/>
              </w:rPr>
              <w:t>’</w:t>
            </w:r>
            <w:r w:rsidRPr="00466C8D">
              <w:rPr>
                <w:szCs w:val="22"/>
                <w:lang w:val="fr-FR"/>
              </w:rPr>
              <w:t>OMPI examine la possibilité de demander un rapport plus approfondi sur les incidences du projet (qui serait établi par un institut de recherche ou un établissement d</w:t>
            </w:r>
            <w:r w:rsidR="008C13C5" w:rsidRPr="00466C8D">
              <w:rPr>
                <w:szCs w:val="22"/>
                <w:lang w:val="fr-FR"/>
              </w:rPr>
              <w:t>’</w:t>
            </w:r>
            <w:r w:rsidRPr="00466C8D">
              <w:rPr>
                <w:szCs w:val="22"/>
                <w:lang w:val="fr-FR"/>
              </w:rPr>
              <w:t xml:space="preserve">enseignement universitaire tiers);  et le groupe de travail </w:t>
            </w:r>
            <w:proofErr w:type="spellStart"/>
            <w:r w:rsidRPr="00466C8D">
              <w:rPr>
                <w:szCs w:val="22"/>
                <w:lang w:val="fr-FR"/>
              </w:rPr>
              <w:t>interorganisations</w:t>
            </w:r>
            <w:proofErr w:type="spellEnd"/>
            <w:r w:rsidRPr="00466C8D">
              <w:rPr>
                <w:szCs w:val="22"/>
                <w:lang w:val="fr-FR"/>
              </w:rPr>
              <w:t xml:space="preserve"> sur la propriété intellectuelle et la création de marques prend en considération les constatations et les conclusions qui figurent dans le rapport.</w:t>
            </w:r>
          </w:p>
        </w:tc>
      </w:tr>
    </w:tbl>
    <w:p w:rsidR="0098560D" w:rsidRPr="00466C8D" w:rsidRDefault="0098560D" w:rsidP="00570239">
      <w:pPr>
        <w:rPr>
          <w:szCs w:val="22"/>
          <w:lang w:val="fr-FR"/>
        </w:rPr>
      </w:pPr>
      <w:r w:rsidRPr="00466C8D">
        <w:rPr>
          <w:szCs w:val="22"/>
          <w:lang w:val="fr-FR"/>
        </w:rPr>
        <w:lastRenderedPageBreak/>
        <w:br w:type="page"/>
      </w:r>
    </w:p>
    <w:p w:rsidR="0098560D" w:rsidRDefault="0098560D" w:rsidP="00570239">
      <w:pPr>
        <w:rPr>
          <w:szCs w:val="22"/>
          <w:lang w:val="fr-FR"/>
        </w:rPr>
      </w:pPr>
      <w:r w:rsidRPr="00466C8D">
        <w:rPr>
          <w:szCs w:val="22"/>
          <w:lang w:val="fr-FR"/>
        </w:rPr>
        <w:lastRenderedPageBreak/>
        <w:t>xviii)</w:t>
      </w:r>
      <w:r w:rsidRPr="00466C8D">
        <w:rPr>
          <w:szCs w:val="22"/>
          <w:lang w:val="fr-FR"/>
        </w:rPr>
        <w:tab/>
        <w:t>Projet sur la propriété intellectuelle et le développement socioéconomique</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DA_35_37_01 – Recommandations n</w:t>
      </w:r>
      <w:r w:rsidRPr="00466C8D">
        <w:rPr>
          <w:szCs w:val="22"/>
          <w:vertAlign w:val="superscript"/>
          <w:lang w:val="fr-FR"/>
        </w:rPr>
        <w:t>os</w:t>
      </w:r>
      <w:r w:rsidRPr="00466C8D">
        <w:rPr>
          <w:szCs w:val="22"/>
          <w:lang w:val="fr-FR"/>
        </w:rPr>
        <w:t xml:space="preserve"> 35, 37</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6471"/>
        <w:gridCol w:w="5531"/>
      </w:tblGrid>
      <w:tr w:rsidR="00466C8D" w:rsidRPr="00466C8D" w:rsidTr="00570239">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14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18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018"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 projet consiste en une série d</w:t>
            </w:r>
            <w:r w:rsidR="008C13C5" w:rsidRPr="00466C8D">
              <w:rPr>
                <w:szCs w:val="22"/>
                <w:lang w:val="fr-FR"/>
              </w:rPr>
              <w:t>’</w:t>
            </w:r>
            <w:r w:rsidRPr="00466C8D">
              <w:rPr>
                <w:szCs w:val="22"/>
                <w:lang w:val="fr-FR"/>
              </w:rPr>
              <w:t>études sur le lien entre la propriété intellectuelle et les différents aspects de la performance économique dans les pays en développeme</w:t>
            </w:r>
            <w:r w:rsidR="00466C8D" w:rsidRPr="00466C8D">
              <w:rPr>
                <w:szCs w:val="22"/>
                <w:lang w:val="fr-FR"/>
              </w:rPr>
              <w:t>nt.  L’o</w:t>
            </w:r>
            <w:r w:rsidRPr="00466C8D">
              <w:rPr>
                <w:szCs w:val="22"/>
                <w:lang w:val="fr-FR"/>
              </w:rPr>
              <w:t>bjectif serait de réduire le déséquilibre des connaissances auquel sont confrontés les décideurs dans ces pays s</w:t>
            </w:r>
            <w:r w:rsidR="008C13C5" w:rsidRPr="00466C8D">
              <w:rPr>
                <w:szCs w:val="22"/>
                <w:lang w:val="fr-FR"/>
              </w:rPr>
              <w:t>’</w:t>
            </w:r>
            <w:r w:rsidRPr="00466C8D">
              <w:rPr>
                <w:szCs w:val="22"/>
                <w:lang w:val="fr-FR"/>
              </w:rPr>
              <w:t>agissant d</w:t>
            </w:r>
            <w:r w:rsidR="008C13C5" w:rsidRPr="00466C8D">
              <w:rPr>
                <w:szCs w:val="22"/>
                <w:lang w:val="fr-FR"/>
              </w:rPr>
              <w:t>’</w:t>
            </w:r>
            <w:r w:rsidRPr="00466C8D">
              <w:rPr>
                <w:szCs w:val="22"/>
                <w:lang w:val="fr-FR"/>
              </w:rPr>
              <w:t>élaborer et de mettre en œuvre un régime de propriété intellectuelle favorisant le développeme</w:t>
            </w:r>
            <w:r w:rsidR="00466C8D" w:rsidRPr="00466C8D">
              <w:rPr>
                <w:szCs w:val="22"/>
                <w:lang w:val="fr-FR"/>
              </w:rPr>
              <w:t>nt.  Le</w:t>
            </w:r>
            <w:r w:rsidRPr="00466C8D">
              <w:rPr>
                <w:szCs w:val="22"/>
                <w:lang w:val="fr-FR"/>
              </w:rPr>
              <w:t>s études envisagées seraient axées sur trois grands thèmes : l</w:t>
            </w:r>
            <w:r w:rsidR="008C13C5" w:rsidRPr="00466C8D">
              <w:rPr>
                <w:szCs w:val="22"/>
                <w:lang w:val="fr-FR"/>
              </w:rPr>
              <w:t>’</w:t>
            </w:r>
            <w:r w:rsidRPr="00466C8D">
              <w:rPr>
                <w:szCs w:val="22"/>
                <w:lang w:val="fr-FR"/>
              </w:rPr>
              <w:t>innovation sur le plan intérieur, la diffusion internationale et nationale du savoir et les caractéristiques institutionnelles du système de la propriété intellectuelle et ses incidences économiqu</w:t>
            </w:r>
            <w:r w:rsidR="00466C8D" w:rsidRPr="00466C8D">
              <w:rPr>
                <w:szCs w:val="22"/>
                <w:lang w:val="fr-FR"/>
              </w:rPr>
              <w:t>es.  Ce</w:t>
            </w:r>
            <w:r w:rsidRPr="00466C8D">
              <w:rPr>
                <w:szCs w:val="22"/>
                <w:lang w:val="fr-FR"/>
              </w:rPr>
              <w:t xml:space="preserve">s études seraient mises en œuvre par des équipes de recherche </w:t>
            </w:r>
            <w:r w:rsidRPr="00466C8D">
              <w:rPr>
                <w:szCs w:val="22"/>
                <w:lang w:val="fr-FR"/>
              </w:rPr>
              <w:lastRenderedPageBreak/>
              <w:t>associant le Bureau de l</w:t>
            </w:r>
            <w:r w:rsidR="008C13C5" w:rsidRPr="00466C8D">
              <w:rPr>
                <w:szCs w:val="22"/>
                <w:lang w:val="fr-FR"/>
              </w:rPr>
              <w:t>’</w:t>
            </w:r>
            <w:r w:rsidRPr="00466C8D">
              <w:rPr>
                <w:szCs w:val="22"/>
                <w:lang w:val="fr-FR"/>
              </w:rPr>
              <w:t>économiste en chef de l</w:t>
            </w:r>
            <w:r w:rsidR="008C13C5" w:rsidRPr="00466C8D">
              <w:rPr>
                <w:szCs w:val="22"/>
                <w:lang w:val="fr-FR"/>
              </w:rPr>
              <w:t>’</w:t>
            </w:r>
            <w:r w:rsidRPr="00466C8D">
              <w:rPr>
                <w:szCs w:val="22"/>
                <w:lang w:val="fr-FR"/>
              </w:rPr>
              <w:t>OMPI, des experts internationaux et des chercheurs locaux.</w:t>
            </w:r>
          </w:p>
        </w:tc>
        <w:tc>
          <w:tcPr>
            <w:tcW w:w="2147"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w:t>
            </w:r>
            <w:r w:rsidR="008C13C5" w:rsidRPr="00466C8D">
              <w:rPr>
                <w:szCs w:val="22"/>
                <w:lang w:val="fr-FR"/>
              </w:rPr>
              <w:t>’</w:t>
            </w:r>
            <w:r w:rsidRPr="00466C8D">
              <w:rPr>
                <w:szCs w:val="22"/>
                <w:lang w:val="fr-FR"/>
              </w:rPr>
              <w:t>utilisation de la propriété intellectuelle au niveau micro</w:t>
            </w:r>
            <w:r w:rsidR="00466C8D" w:rsidRPr="00466C8D">
              <w:rPr>
                <w:szCs w:val="22"/>
                <w:lang w:val="fr-FR"/>
              </w:rPr>
              <w:noBreakHyphen/>
            </w:r>
            <w:r w:rsidRPr="00466C8D">
              <w:rPr>
                <w:szCs w:val="22"/>
                <w:lang w:val="fr-FR"/>
              </w:rPr>
              <w:t>économique.</w:t>
            </w:r>
          </w:p>
          <w:p w:rsidR="0098560D" w:rsidRPr="00466C8D" w:rsidRDefault="0098560D" w:rsidP="00570239">
            <w:pPr>
              <w:rPr>
                <w:szCs w:val="22"/>
                <w:lang w:val="fr-FR"/>
              </w:rPr>
            </w:pPr>
          </w:p>
          <w:p w:rsidR="0098560D" w:rsidRPr="00466C8D" w:rsidRDefault="0098560D" w:rsidP="00570239">
            <w:pPr>
              <w:autoSpaceDE w:val="0"/>
              <w:autoSpaceDN w:val="0"/>
              <w:adjustRightInd w:val="0"/>
              <w:rPr>
                <w:bCs/>
                <w:iCs/>
                <w:szCs w:val="22"/>
                <w:lang w:val="fr-FR" w:bidi="th-TH"/>
              </w:rPr>
            </w:pPr>
            <w:r w:rsidRPr="00466C8D">
              <w:rPr>
                <w:bCs/>
                <w:iCs/>
                <w:szCs w:val="22"/>
                <w:lang w:val="fr-FR" w:bidi="th-TH"/>
              </w:rPr>
              <w:t>Les principaux résultats de ce projet sont les suivants :</w:t>
            </w:r>
          </w:p>
          <w:p w:rsidR="0098560D" w:rsidRPr="00466C8D" w:rsidRDefault="0098560D" w:rsidP="00570239">
            <w:pPr>
              <w:autoSpaceDE w:val="0"/>
              <w:autoSpaceDN w:val="0"/>
              <w:adjustRightInd w:val="0"/>
              <w:rPr>
                <w:bCs/>
                <w:iCs/>
                <w:szCs w:val="22"/>
                <w:lang w:val="fr-FR" w:bidi="th-TH"/>
              </w:rPr>
            </w:pPr>
          </w:p>
          <w:p w:rsidR="0098560D" w:rsidRPr="00466C8D" w:rsidRDefault="0098560D" w:rsidP="00570239">
            <w:pPr>
              <w:rPr>
                <w:szCs w:val="22"/>
                <w:lang w:val="fr-FR"/>
              </w:rPr>
            </w:pPr>
            <w:r w:rsidRPr="00466C8D">
              <w:rPr>
                <w:szCs w:val="22"/>
                <w:lang w:val="fr-FR"/>
              </w:rPr>
              <w:t>a) Brésil : étude sur l</w:t>
            </w:r>
            <w:r w:rsidR="008C13C5" w:rsidRPr="00466C8D">
              <w:rPr>
                <w:szCs w:val="22"/>
                <w:lang w:val="fr-FR"/>
              </w:rPr>
              <w:t>’</w:t>
            </w:r>
            <w:r w:rsidRPr="00466C8D">
              <w:rPr>
                <w:szCs w:val="22"/>
                <w:lang w:val="fr-FR"/>
              </w:rPr>
              <w:t>utilisation de la propriété intellectuelle fondée sur les données d</w:t>
            </w:r>
            <w:r w:rsidR="008C13C5" w:rsidRPr="00466C8D">
              <w:rPr>
                <w:szCs w:val="22"/>
                <w:lang w:val="fr-FR"/>
              </w:rPr>
              <w:t>’</w:t>
            </w:r>
            <w:r w:rsidRPr="00466C8D">
              <w:rPr>
                <w:szCs w:val="22"/>
                <w:lang w:val="fr-FR"/>
              </w:rPr>
              <w:t>enquêtes menées auprès des entreprises;  base de données sur l</w:t>
            </w:r>
            <w:r w:rsidR="008C13C5" w:rsidRPr="00466C8D">
              <w:rPr>
                <w:szCs w:val="22"/>
                <w:lang w:val="fr-FR"/>
              </w:rPr>
              <w:t>’</w:t>
            </w:r>
            <w:r w:rsidRPr="00466C8D">
              <w:rPr>
                <w:szCs w:val="22"/>
                <w:lang w:val="fr-FR"/>
              </w:rPr>
              <w:t>enregistrement à l</w:t>
            </w:r>
            <w:r w:rsidR="008C13C5" w:rsidRPr="00466C8D">
              <w:rPr>
                <w:szCs w:val="22"/>
                <w:lang w:val="fr-FR"/>
              </w:rPr>
              <w:t>’</w:t>
            </w:r>
            <w:r w:rsidRPr="00466C8D">
              <w:rPr>
                <w:szCs w:val="22"/>
                <w:lang w:val="fr-FR"/>
              </w:rPr>
              <w:t>Office brésilien de la propriété intellectuelle;  étude de l</w:t>
            </w:r>
            <w:r w:rsidR="008C13C5" w:rsidRPr="00466C8D">
              <w:rPr>
                <w:szCs w:val="22"/>
                <w:lang w:val="fr-FR"/>
              </w:rPr>
              <w:t>’</w:t>
            </w:r>
            <w:r w:rsidRPr="00466C8D">
              <w:rPr>
                <w:szCs w:val="22"/>
                <w:lang w:val="fr-FR"/>
              </w:rPr>
              <w:t>utilisation de la propriété intellectuelle fondée sur ces données;  étude sur l</w:t>
            </w:r>
            <w:r w:rsidR="008C13C5" w:rsidRPr="00466C8D">
              <w:rPr>
                <w:szCs w:val="22"/>
                <w:lang w:val="fr-FR"/>
              </w:rPr>
              <w:t>’</w:t>
            </w:r>
            <w:r w:rsidRPr="00466C8D">
              <w:rPr>
                <w:szCs w:val="22"/>
                <w:lang w:val="fr-FR"/>
              </w:rPr>
              <w:t>utilisation de la propriété intellectuelle et la performance des exportations.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b) Chili : base de données sur l</w:t>
            </w:r>
            <w:r w:rsidR="008C13C5" w:rsidRPr="00466C8D">
              <w:rPr>
                <w:szCs w:val="22"/>
                <w:lang w:val="fr-FR"/>
              </w:rPr>
              <w:t>’</w:t>
            </w:r>
            <w:r w:rsidRPr="00466C8D">
              <w:rPr>
                <w:szCs w:val="22"/>
                <w:lang w:val="fr-FR"/>
              </w:rPr>
              <w:t>enregistrement à l</w:t>
            </w:r>
            <w:r w:rsidR="008C13C5" w:rsidRPr="00466C8D">
              <w:rPr>
                <w:szCs w:val="22"/>
                <w:lang w:val="fr-FR"/>
              </w:rPr>
              <w:t>’</w:t>
            </w:r>
            <w:r w:rsidRPr="00466C8D">
              <w:rPr>
                <w:szCs w:val="22"/>
                <w:lang w:val="fr-FR"/>
              </w:rPr>
              <w:t>Office chilien de la propriété intellectuelle;  étude sur l</w:t>
            </w:r>
            <w:r w:rsidR="008C13C5" w:rsidRPr="00466C8D">
              <w:rPr>
                <w:szCs w:val="22"/>
                <w:lang w:val="fr-FR"/>
              </w:rPr>
              <w:t>’</w:t>
            </w:r>
            <w:r w:rsidRPr="00466C8D">
              <w:rPr>
                <w:szCs w:val="22"/>
                <w:lang w:val="fr-FR"/>
              </w:rPr>
              <w:t>utilisation de la propriété intellectuelle au Chili;  étude sur le squattage des marques au Chili et étude sur la délivrance de brevets relatifs aux produits pharmaceutiques au Chili.</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c) Uruguay : étude sur la propriété intellectuelle dans le secteur forestier et étude sur la délivrance des brevets et la structure du marché dans le secteur pharmaceutique, ainsi qu</w:t>
            </w:r>
            <w:r w:rsidR="008C13C5" w:rsidRPr="00466C8D">
              <w:rPr>
                <w:szCs w:val="22"/>
                <w:lang w:val="fr-FR"/>
              </w:rPr>
              <w:t>’</w:t>
            </w:r>
            <w:r w:rsidRPr="00466C8D">
              <w:rPr>
                <w:szCs w:val="22"/>
                <w:lang w:val="fr-FR"/>
              </w:rPr>
              <w:t xml:space="preserve">une </w:t>
            </w:r>
            <w:proofErr w:type="spellStart"/>
            <w:r w:rsidRPr="00466C8D">
              <w:rPr>
                <w:szCs w:val="22"/>
                <w:lang w:val="fr-FR"/>
              </w:rPr>
              <w:t>microbase</w:t>
            </w:r>
            <w:proofErr w:type="spellEnd"/>
            <w:r w:rsidRPr="00466C8D">
              <w:rPr>
                <w:szCs w:val="22"/>
                <w:lang w:val="fr-FR"/>
              </w:rPr>
              <w:t xml:space="preserve"> de données sur les produits pharmaceutiques et les dépôts les concernant en matière de propriété intellectuelle.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d) Égypte : étude en cours sur le rôle de la propriété intellectuelle dans l</w:t>
            </w:r>
            <w:r w:rsidR="008C13C5" w:rsidRPr="00466C8D">
              <w:rPr>
                <w:szCs w:val="22"/>
                <w:lang w:val="fr-FR"/>
              </w:rPr>
              <w:t>’</w:t>
            </w:r>
            <w:r w:rsidRPr="00466C8D">
              <w:rPr>
                <w:szCs w:val="22"/>
                <w:lang w:val="fr-FR"/>
              </w:rPr>
              <w:t>industrie des techniques de l</w:t>
            </w:r>
            <w:r w:rsidR="008C13C5" w:rsidRPr="00466C8D">
              <w:rPr>
                <w:szCs w:val="22"/>
                <w:lang w:val="fr-FR"/>
              </w:rPr>
              <w:t>’</w:t>
            </w:r>
            <w:r w:rsidRPr="00466C8D">
              <w:rPr>
                <w:szCs w:val="22"/>
                <w:lang w:val="fr-FR"/>
              </w:rPr>
              <w:t>information et des communications (TIC).</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e) Chine : étude sur le comportement des déposants chinois lors de demandes de brevet déposées à l</w:t>
            </w:r>
            <w:r w:rsidR="008C13C5" w:rsidRPr="00466C8D">
              <w:rPr>
                <w:szCs w:val="22"/>
                <w:lang w:val="fr-FR"/>
              </w:rPr>
              <w:t>’</w:t>
            </w:r>
            <w:r w:rsidRPr="00466C8D">
              <w:rPr>
                <w:szCs w:val="22"/>
                <w:lang w:val="fr-FR"/>
              </w:rPr>
              <w:t>étranger et sur les stratégies de délivrance de brevets des entreprises chinoises.</w:t>
            </w:r>
          </w:p>
          <w:p w:rsidR="0098560D" w:rsidRPr="00466C8D" w:rsidRDefault="0098560D" w:rsidP="00570239">
            <w:pPr>
              <w:rPr>
                <w:bCs/>
                <w:iCs/>
                <w:szCs w:val="22"/>
                <w:lang w:val="fr-FR" w:bidi="th-TH"/>
              </w:rPr>
            </w:pPr>
          </w:p>
          <w:p w:rsidR="0098560D" w:rsidRPr="00466C8D" w:rsidRDefault="0098560D" w:rsidP="00570239">
            <w:pPr>
              <w:rPr>
                <w:bCs/>
                <w:iCs/>
                <w:szCs w:val="22"/>
                <w:lang w:val="fr-FR" w:bidi="th-TH"/>
              </w:rPr>
            </w:pPr>
            <w:r w:rsidRPr="00466C8D">
              <w:rPr>
                <w:bCs/>
                <w:iCs/>
                <w:szCs w:val="22"/>
                <w:lang w:val="fr-FR" w:bidi="th-TH"/>
              </w:rPr>
              <w:t>f) Thaïlande : Base de données sur les enregistrements des modèles d</w:t>
            </w:r>
            <w:r w:rsidR="008C13C5" w:rsidRPr="00466C8D">
              <w:rPr>
                <w:bCs/>
                <w:iCs/>
                <w:szCs w:val="22"/>
                <w:lang w:val="fr-FR" w:bidi="th-TH"/>
              </w:rPr>
              <w:t>’</w:t>
            </w:r>
            <w:r w:rsidRPr="00466C8D">
              <w:rPr>
                <w:bCs/>
                <w:iCs/>
                <w:szCs w:val="22"/>
                <w:lang w:val="fr-FR" w:bidi="th-TH"/>
              </w:rPr>
              <w:t>utilité en Thaïlande;  étude sur l</w:t>
            </w:r>
            <w:r w:rsidR="008C13C5" w:rsidRPr="00466C8D">
              <w:rPr>
                <w:bCs/>
                <w:iCs/>
                <w:szCs w:val="22"/>
                <w:lang w:val="fr-FR" w:bidi="th-TH"/>
              </w:rPr>
              <w:t>’</w:t>
            </w:r>
            <w:r w:rsidRPr="00466C8D">
              <w:rPr>
                <w:bCs/>
                <w:iCs/>
                <w:szCs w:val="22"/>
                <w:lang w:val="fr-FR" w:bidi="th-TH"/>
              </w:rPr>
              <w:t>utilisation des modèles d</w:t>
            </w:r>
            <w:r w:rsidR="008C13C5" w:rsidRPr="00466C8D">
              <w:rPr>
                <w:bCs/>
                <w:iCs/>
                <w:szCs w:val="22"/>
                <w:lang w:val="fr-FR" w:bidi="th-TH"/>
              </w:rPr>
              <w:t>’</w:t>
            </w:r>
            <w:r w:rsidRPr="00466C8D">
              <w:rPr>
                <w:bCs/>
                <w:iCs/>
                <w:szCs w:val="22"/>
                <w:lang w:val="fr-FR" w:bidi="th-TH"/>
              </w:rPr>
              <w:t>utilité en Thaïlande;  étude sur la relation entre l</w:t>
            </w:r>
            <w:r w:rsidR="008C13C5" w:rsidRPr="00466C8D">
              <w:rPr>
                <w:bCs/>
                <w:iCs/>
                <w:szCs w:val="22"/>
                <w:lang w:val="fr-FR" w:bidi="th-TH"/>
              </w:rPr>
              <w:t>’</w:t>
            </w:r>
            <w:r w:rsidRPr="00466C8D">
              <w:rPr>
                <w:bCs/>
                <w:iCs/>
                <w:szCs w:val="22"/>
                <w:lang w:val="fr-FR" w:bidi="th-TH"/>
              </w:rPr>
              <w:t>utilisation des modèles d</w:t>
            </w:r>
            <w:r w:rsidR="008C13C5" w:rsidRPr="00466C8D">
              <w:rPr>
                <w:bCs/>
                <w:iCs/>
                <w:szCs w:val="22"/>
                <w:lang w:val="fr-FR" w:bidi="th-TH"/>
              </w:rPr>
              <w:t>’</w:t>
            </w:r>
            <w:r w:rsidRPr="00466C8D">
              <w:rPr>
                <w:bCs/>
                <w:iCs/>
                <w:szCs w:val="22"/>
                <w:lang w:val="fr-FR" w:bidi="th-TH"/>
              </w:rPr>
              <w:t>utilité et la performance des entreprises thaïlandaises.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En outre, des ateliers ont été organisés dans tous les pays et une réunion d</w:t>
            </w:r>
            <w:r w:rsidR="008C13C5" w:rsidRPr="00466C8D">
              <w:rPr>
                <w:szCs w:val="22"/>
                <w:lang w:val="fr-FR"/>
              </w:rPr>
              <w:t>’</w:t>
            </w:r>
            <w:r w:rsidRPr="00466C8D">
              <w:rPr>
                <w:szCs w:val="22"/>
                <w:lang w:val="fr-FR"/>
              </w:rPr>
              <w:t>experts sur la propriété intellectuelle et le développement socioéconomique s</w:t>
            </w:r>
            <w:r w:rsidR="008C13C5" w:rsidRPr="00466C8D">
              <w:rPr>
                <w:szCs w:val="22"/>
                <w:lang w:val="fr-FR"/>
              </w:rPr>
              <w:t>’</w:t>
            </w:r>
            <w:r w:rsidRPr="00466C8D">
              <w:rPr>
                <w:szCs w:val="22"/>
                <w:lang w:val="fr-FR"/>
              </w:rPr>
              <w:t>est tenue en décembre 2013.</w:t>
            </w:r>
          </w:p>
        </w:tc>
        <w:tc>
          <w:tcPr>
            <w:tcW w:w="183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i) Établir un projet de suivi visant à étendre les résultats obtenus et à en faire la synthèse conformément aux propositions figurant dans le rapport d</w:t>
            </w:r>
            <w:r w:rsidR="008C13C5" w:rsidRPr="00466C8D">
              <w:rPr>
                <w:szCs w:val="22"/>
                <w:lang w:val="fr-FR"/>
              </w:rPr>
              <w:t>’</w:t>
            </w:r>
            <w:r w:rsidRPr="00466C8D">
              <w:rPr>
                <w:szCs w:val="22"/>
                <w:lang w:val="fr-FR"/>
              </w:rPr>
              <w:t>évaluation (</w:t>
            </w:r>
            <w:hyperlink r:id="rId65" w:history="1">
              <w:r w:rsidRPr="00466C8D">
                <w:rPr>
                  <w:rStyle w:val="Hyperlink"/>
                  <w:color w:val="auto"/>
                  <w:szCs w:val="22"/>
                  <w:lang w:val="fr-FR"/>
                </w:rPr>
                <w:t>CDIP/14/3</w:t>
              </w:r>
            </w:hyperlink>
            <w:r w:rsidRPr="00466C8D">
              <w:rPr>
                <w:szCs w:val="22"/>
                <w:lang w:val="fr-FR"/>
              </w:rPr>
              <w:t>) au titre de la recommandation n° 1.</w:t>
            </w:r>
          </w:p>
          <w:p w:rsidR="0098560D" w:rsidRPr="00466C8D" w:rsidRDefault="0098560D" w:rsidP="00570239">
            <w:pPr>
              <w:rPr>
                <w:szCs w:val="22"/>
                <w:lang w:val="fr-FR"/>
              </w:rPr>
            </w:pPr>
          </w:p>
          <w:p w:rsidR="0098560D" w:rsidRPr="00466C8D" w:rsidRDefault="0098560D" w:rsidP="00570239">
            <w:pPr>
              <w:rPr>
                <w:bCs/>
                <w:szCs w:val="22"/>
                <w:lang w:val="fr-FR"/>
              </w:rPr>
            </w:pPr>
            <w:r w:rsidRPr="00466C8D">
              <w:rPr>
                <w:szCs w:val="22"/>
                <w:lang w:val="fr-FR"/>
              </w:rPr>
              <w:t>ii) Approuver un projet de suivi pour permettre aux États membres d</w:t>
            </w:r>
            <w:r w:rsidR="008C13C5" w:rsidRPr="00466C8D">
              <w:rPr>
                <w:szCs w:val="22"/>
                <w:lang w:val="fr-FR"/>
              </w:rPr>
              <w:t>’</w:t>
            </w:r>
            <w:r w:rsidRPr="00466C8D">
              <w:rPr>
                <w:szCs w:val="22"/>
                <w:lang w:val="fr-FR"/>
              </w:rPr>
              <w:t>établir des données statistiques en matière de propriété intellectuelle qui soient utiles aux décideurs, conformément à ce qui est indiqué dans la recommandation n° 1 du rapport d</w:t>
            </w:r>
            <w:r w:rsidR="008C13C5" w:rsidRPr="00466C8D">
              <w:rPr>
                <w:szCs w:val="22"/>
                <w:lang w:val="fr-FR"/>
              </w:rPr>
              <w:t>’</w:t>
            </w:r>
            <w:r w:rsidRPr="00466C8D">
              <w:rPr>
                <w:szCs w:val="22"/>
                <w:lang w:val="fr-FR"/>
              </w:rPr>
              <w:t>é</w:t>
            </w:r>
            <w:r w:rsidRPr="00466C8D">
              <w:rPr>
                <w:bCs/>
                <w:szCs w:val="22"/>
                <w:lang w:val="fr-FR"/>
              </w:rPr>
              <w:t>valuation.</w:t>
            </w:r>
          </w:p>
          <w:p w:rsidR="0098560D" w:rsidRPr="00466C8D" w:rsidRDefault="0098560D" w:rsidP="00570239">
            <w:pPr>
              <w:rPr>
                <w:bCs/>
                <w:szCs w:val="22"/>
                <w:lang w:val="fr-FR"/>
              </w:rPr>
            </w:pPr>
          </w:p>
          <w:p w:rsidR="0098560D" w:rsidRPr="00466C8D" w:rsidRDefault="0098560D" w:rsidP="00570239">
            <w:pPr>
              <w:rPr>
                <w:bCs/>
                <w:szCs w:val="22"/>
                <w:lang w:val="fr-FR"/>
              </w:rPr>
            </w:pPr>
            <w:r w:rsidRPr="00466C8D">
              <w:rPr>
                <w:bCs/>
                <w:szCs w:val="22"/>
                <w:lang w:val="fr-FR"/>
              </w:rPr>
              <w:t>iii) Renforcer l</w:t>
            </w:r>
            <w:r w:rsidR="008C13C5" w:rsidRPr="00466C8D">
              <w:rPr>
                <w:bCs/>
                <w:szCs w:val="22"/>
                <w:lang w:val="fr-FR"/>
              </w:rPr>
              <w:t>’</w:t>
            </w:r>
            <w:r w:rsidRPr="00466C8D">
              <w:rPr>
                <w:bCs/>
                <w:szCs w:val="22"/>
                <w:lang w:val="fr-FR"/>
              </w:rPr>
              <w:t>application des outils de planification et de suivi : il conviendrait de renforcer le contrôle de la qualité des projets au stade d</w:t>
            </w:r>
            <w:r w:rsidR="008C13C5" w:rsidRPr="00466C8D">
              <w:rPr>
                <w:bCs/>
                <w:szCs w:val="22"/>
                <w:lang w:val="fr-FR"/>
              </w:rPr>
              <w:t>’</w:t>
            </w:r>
            <w:r w:rsidRPr="00466C8D">
              <w:rPr>
                <w:bCs/>
                <w:szCs w:val="22"/>
                <w:lang w:val="fr-FR"/>
              </w:rPr>
              <w:t>élaboration et de mettre en place le cadre logique comme base pour la gestion du cycle de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Les offices de propriété intellectuelle des États membres devraient veiller en particulier à poursuivre la formation de nouveaux spécialistes pour pérenniser et transmettre les connaissances acquises</w:t>
            </w:r>
            <w:r w:rsidRPr="00466C8D">
              <w:rPr>
                <w:bCs/>
                <w:szCs w:val="22"/>
                <w:lang w:val="fr-FR"/>
              </w:rPr>
              <w:t>;  et les procédés utilisés pour la création d</w:t>
            </w:r>
            <w:r w:rsidR="008C13C5" w:rsidRPr="00466C8D">
              <w:rPr>
                <w:bCs/>
                <w:szCs w:val="22"/>
                <w:lang w:val="fr-FR"/>
              </w:rPr>
              <w:t>’</w:t>
            </w:r>
            <w:r w:rsidRPr="00466C8D">
              <w:rPr>
                <w:bCs/>
                <w:szCs w:val="22"/>
                <w:lang w:val="fr-FR"/>
              </w:rPr>
              <w:t>ensembles de données devraient être clairement consignés et faire l</w:t>
            </w:r>
            <w:r w:rsidR="008C13C5" w:rsidRPr="00466C8D">
              <w:rPr>
                <w:bCs/>
                <w:szCs w:val="22"/>
                <w:lang w:val="fr-FR"/>
              </w:rPr>
              <w:t>’</w:t>
            </w:r>
            <w:r w:rsidRPr="00466C8D">
              <w:rPr>
                <w:bCs/>
                <w:szCs w:val="22"/>
                <w:lang w:val="fr-FR"/>
              </w:rPr>
              <w:t>objet d</w:t>
            </w:r>
            <w:r w:rsidR="008C13C5" w:rsidRPr="00466C8D">
              <w:rPr>
                <w:bCs/>
                <w:szCs w:val="22"/>
                <w:lang w:val="fr-FR"/>
              </w:rPr>
              <w:t>’</w:t>
            </w:r>
            <w:r w:rsidRPr="00466C8D">
              <w:rPr>
                <w:bCs/>
                <w:szCs w:val="22"/>
                <w:lang w:val="fr-FR"/>
              </w:rPr>
              <w:t>une mise à jour régulière.</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xix)</w:t>
      </w:r>
      <w:r w:rsidRPr="00466C8D">
        <w:rPr>
          <w:szCs w:val="22"/>
          <w:lang w:val="fr-FR"/>
        </w:rPr>
        <w:tab/>
        <w:t>Brevets et domaine public</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DA_16_20_02 – Recommandations n</w:t>
      </w:r>
      <w:r w:rsidRPr="00466C8D">
        <w:rPr>
          <w:szCs w:val="22"/>
          <w:vertAlign w:val="superscript"/>
          <w:lang w:val="fr-FR"/>
        </w:rPr>
        <w:t>os</w:t>
      </w:r>
      <w:r w:rsidRPr="00466C8D">
        <w:rPr>
          <w:szCs w:val="22"/>
          <w:lang w:val="fr-FR"/>
        </w:rPr>
        <w:t xml:space="preserve"> 16, 20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1"/>
      </w:tblGrid>
      <w:tr w:rsidR="00466C8D" w:rsidRPr="00466C8D" w:rsidTr="00570239">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bCs/>
                <w:szCs w:val="22"/>
                <w:lang w:val="fr-FR"/>
              </w:rPr>
            </w:pPr>
            <w:r w:rsidRPr="00466C8D">
              <w:rPr>
                <w:bCs/>
                <w:szCs w:val="22"/>
                <w:lang w:val="fr-FR"/>
              </w:rPr>
              <w:t>DESCRIPTION SUCCINCTE</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rPr>
          <w:cantSplit/>
        </w:trPr>
        <w:tc>
          <w:tcPr>
            <w:tcW w:w="113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Ce projet prévoyait l</w:t>
            </w:r>
            <w:r w:rsidR="008C13C5" w:rsidRPr="00466C8D">
              <w:rPr>
                <w:szCs w:val="22"/>
                <w:lang w:val="fr-FR"/>
              </w:rPr>
              <w:t>’</w:t>
            </w:r>
            <w:r w:rsidRPr="00466C8D">
              <w:rPr>
                <w:szCs w:val="22"/>
                <w:lang w:val="fr-FR"/>
              </w:rPr>
              <w:t>examen approfondi des éléments suivants : i) le rôle important d</w:t>
            </w:r>
            <w:r w:rsidR="008C13C5" w:rsidRPr="00466C8D">
              <w:rPr>
                <w:szCs w:val="22"/>
                <w:lang w:val="fr-FR"/>
              </w:rPr>
              <w:t>’</w:t>
            </w:r>
            <w:r w:rsidRPr="00466C8D">
              <w:rPr>
                <w:szCs w:val="22"/>
                <w:lang w:val="fr-FR"/>
              </w:rPr>
              <w:t>un domaine public riche et accessible;  et ii) l</w:t>
            </w:r>
            <w:r w:rsidR="008C13C5" w:rsidRPr="00466C8D">
              <w:rPr>
                <w:szCs w:val="22"/>
                <w:lang w:val="fr-FR"/>
              </w:rPr>
              <w:t>’</w:t>
            </w:r>
            <w:r w:rsidRPr="00466C8D">
              <w:rPr>
                <w:szCs w:val="22"/>
                <w:lang w:val="fr-FR"/>
              </w:rPr>
              <w:t>incidence de certaines pratiques relevant du monde de l</w:t>
            </w:r>
            <w:r w:rsidR="008C13C5" w:rsidRPr="00466C8D">
              <w:rPr>
                <w:szCs w:val="22"/>
                <w:lang w:val="fr-FR"/>
              </w:rPr>
              <w:t>’</w:t>
            </w:r>
            <w:r w:rsidRPr="00466C8D">
              <w:rPr>
                <w:szCs w:val="22"/>
                <w:lang w:val="fr-FR"/>
              </w:rPr>
              <w:t>entreprise en ce qui concerne les brevets et le domaine public.</w:t>
            </w:r>
          </w:p>
        </w:tc>
        <w:tc>
          <w:tcPr>
            <w:tcW w:w="1708"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w:t>
            </w:r>
            <w:r w:rsidR="008C13C5" w:rsidRPr="00466C8D">
              <w:rPr>
                <w:szCs w:val="22"/>
                <w:lang w:val="fr-FR"/>
              </w:rPr>
              <w:t>’</w:t>
            </w:r>
            <w:r w:rsidRPr="00466C8D">
              <w:rPr>
                <w:szCs w:val="22"/>
                <w:lang w:val="fr-FR"/>
              </w:rPr>
              <w:t xml:space="preserve">étude sur les brevets et le domaine public </w:t>
            </w:r>
            <w:r w:rsidR="00F00E4F" w:rsidRPr="00466C8D">
              <w:rPr>
                <w:szCs w:val="22"/>
                <w:lang w:val="fr-FR"/>
              </w:rPr>
              <w:t>ii)</w:t>
            </w:r>
            <w:r w:rsidRPr="00466C8D">
              <w:rPr>
                <w:szCs w:val="22"/>
                <w:lang w:val="fr-FR"/>
              </w:rPr>
              <w:t xml:space="preserve"> a été achevée avec succès et présentée au comité à sa douzième session (document CDIP/12/INF/2 </w:t>
            </w:r>
            <w:proofErr w:type="spellStart"/>
            <w:r w:rsidRPr="00466C8D">
              <w:rPr>
                <w:szCs w:val="22"/>
                <w:lang w:val="fr-FR"/>
              </w:rPr>
              <w:t>Rev</w:t>
            </w:r>
            <w:proofErr w:type="spellEnd"/>
            <w:r w:rsidRPr="00466C8D">
              <w:rPr>
                <w:szCs w:val="22"/>
                <w:lang w:val="fr-FR"/>
              </w:rPr>
              <w: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Cette étude est disponible à l</w:t>
            </w:r>
            <w:r w:rsidR="008C13C5" w:rsidRPr="00466C8D">
              <w:rPr>
                <w:szCs w:val="22"/>
                <w:lang w:val="fr-FR"/>
              </w:rPr>
              <w:t>’</w:t>
            </w:r>
            <w:r w:rsidRPr="00466C8D">
              <w:rPr>
                <w:szCs w:val="22"/>
                <w:lang w:val="fr-FR"/>
              </w:rPr>
              <w:t xml:space="preserve">adresse </w:t>
            </w:r>
            <w:hyperlink r:id="rId66" w:history="1">
              <w:r w:rsidRPr="00466C8D">
                <w:rPr>
                  <w:rStyle w:val="Hyperlink"/>
                  <w:color w:val="auto"/>
                  <w:szCs w:val="22"/>
                  <w:lang w:val="fr-FR"/>
                </w:rPr>
                <w:t>http://www.wipo.int/meetings/fr/doc_details.jsp?doc_id=253106</w:t>
              </w:r>
            </w:hyperlink>
          </w:p>
        </w:tc>
        <w:tc>
          <w:tcPr>
            <w:tcW w:w="2157"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Un rapport d</w:t>
            </w:r>
            <w:r w:rsidR="008C13C5" w:rsidRPr="00466C8D">
              <w:rPr>
                <w:szCs w:val="22"/>
                <w:lang w:val="fr-FR"/>
              </w:rPr>
              <w:t>’</w:t>
            </w:r>
            <w:r w:rsidRPr="00466C8D">
              <w:rPr>
                <w:szCs w:val="22"/>
                <w:lang w:val="fr-FR"/>
              </w:rPr>
              <w:t>auto</w:t>
            </w:r>
            <w:r w:rsidR="00466C8D" w:rsidRPr="00466C8D">
              <w:rPr>
                <w:szCs w:val="22"/>
                <w:lang w:val="fr-FR"/>
              </w:rPr>
              <w:noBreakHyphen/>
            </w:r>
            <w:r w:rsidRPr="00466C8D">
              <w:rPr>
                <w:szCs w:val="22"/>
                <w:lang w:val="fr-FR"/>
              </w:rPr>
              <w:t>évaluation a été réalisé sur le projet, dont les principales conclusions sont les suivantes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 Les commentaires formulés pendant la réunion parallèle organisée en marge de la douzième session du CDIP ainsi que pendant le débat en plénière ont été généralement positifs.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Un État membre, en particulier, a reconnu le bien</w:t>
            </w:r>
            <w:r w:rsidR="00466C8D" w:rsidRPr="00466C8D">
              <w:rPr>
                <w:szCs w:val="22"/>
                <w:lang w:val="fr-FR"/>
              </w:rPr>
              <w:noBreakHyphen/>
            </w:r>
            <w:r w:rsidRPr="00466C8D">
              <w:rPr>
                <w:szCs w:val="22"/>
                <w:lang w:val="fr-FR"/>
              </w:rPr>
              <w:t>fondé de la conclusion de l</w:t>
            </w:r>
            <w:r w:rsidR="008C13C5" w:rsidRPr="00466C8D">
              <w:rPr>
                <w:szCs w:val="22"/>
                <w:lang w:val="fr-FR"/>
              </w:rPr>
              <w:t>’</w:t>
            </w:r>
            <w:r w:rsidRPr="00466C8D">
              <w:rPr>
                <w:szCs w:val="22"/>
                <w:lang w:val="fr-FR"/>
              </w:rPr>
              <w:t>étude, qui souligne la complexité et les différents aspects nuancés de la relation générale entre les brevets, l</w:t>
            </w:r>
            <w:r w:rsidR="008C13C5" w:rsidRPr="00466C8D">
              <w:rPr>
                <w:szCs w:val="22"/>
                <w:lang w:val="fr-FR"/>
              </w:rPr>
              <w:t>’</w:t>
            </w:r>
            <w:r w:rsidRPr="00466C8D">
              <w:rPr>
                <w:szCs w:val="22"/>
                <w:lang w:val="fr-FR"/>
              </w:rPr>
              <w:t>innovation et un domaine public riche et en accès libre, et a jugé que l</w:t>
            </w:r>
            <w:r w:rsidR="008C13C5" w:rsidRPr="00466C8D">
              <w:rPr>
                <w:szCs w:val="22"/>
                <w:lang w:val="fr-FR"/>
              </w:rPr>
              <w:t>’</w:t>
            </w:r>
            <w:r w:rsidRPr="00466C8D">
              <w:rPr>
                <w:szCs w:val="22"/>
                <w:lang w:val="fr-FR"/>
              </w:rPr>
              <w:t>étude contribuait à la compréhension des modalités selon lesquelles les différents acteurs et facteurs agissaient sur le domaine public.</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xx)</w:t>
      </w:r>
      <w:r w:rsidRPr="00466C8D">
        <w:rPr>
          <w:szCs w:val="22"/>
          <w:lang w:val="fr-FR"/>
        </w:rPr>
        <w:tab/>
        <w:t>Propriété intellectuelle et fuite des cerveaux</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DA_39_40_01 – Recommandations n</w:t>
      </w:r>
      <w:r w:rsidRPr="00466C8D">
        <w:rPr>
          <w:szCs w:val="22"/>
          <w:vertAlign w:val="superscript"/>
          <w:lang w:val="fr-FR"/>
        </w:rPr>
        <w:t>os</w:t>
      </w:r>
      <w:r w:rsidRPr="00466C8D">
        <w:rPr>
          <w:szCs w:val="22"/>
          <w:lang w:val="fr-FR"/>
        </w:rPr>
        <w:t xml:space="preserve"> 39, 40</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79"/>
      </w:tblGrid>
      <w:tr w:rsidR="00466C8D" w:rsidRPr="00466C8D" w:rsidTr="0057023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84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201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466C8D" w:rsidRPr="00917442" w:rsidTr="00570239">
        <w:tc>
          <w:tcPr>
            <w:tcW w:w="113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La mobilité des personnes hautement qualifiées et leur migration des pays en développement vers les pays développés – que l</w:t>
            </w:r>
            <w:r w:rsidR="008C13C5" w:rsidRPr="00466C8D">
              <w:rPr>
                <w:szCs w:val="22"/>
                <w:lang w:val="fr-FR"/>
              </w:rPr>
              <w:t>’</w:t>
            </w:r>
            <w:r w:rsidRPr="00466C8D">
              <w:rPr>
                <w:szCs w:val="22"/>
                <w:lang w:val="fr-FR"/>
              </w:rPr>
              <w:t xml:space="preserve">on appelle </w:t>
            </w:r>
            <w:r w:rsidR="00AC5042" w:rsidRPr="00466C8D">
              <w:rPr>
                <w:szCs w:val="22"/>
                <w:lang w:val="fr-FR"/>
              </w:rPr>
              <w:t>“</w:t>
            </w:r>
            <w:r w:rsidRPr="00466C8D">
              <w:rPr>
                <w:szCs w:val="22"/>
                <w:lang w:val="fr-FR"/>
              </w:rPr>
              <w:t>fuite des cerveaux</w:t>
            </w:r>
            <w:r w:rsidR="00AC5042" w:rsidRPr="00466C8D">
              <w:rPr>
                <w:szCs w:val="22"/>
                <w:lang w:val="fr-FR"/>
              </w:rPr>
              <w:t>”</w:t>
            </w:r>
            <w:r w:rsidRPr="00466C8D">
              <w:rPr>
                <w:szCs w:val="22"/>
                <w:lang w:val="fr-FR"/>
              </w:rPr>
              <w:t> – </w:t>
            </w:r>
            <w:r w:rsidR="005164C9">
              <w:rPr>
                <w:szCs w:val="22"/>
                <w:lang w:val="fr-FR"/>
              </w:rPr>
              <w:t>sont</w:t>
            </w:r>
            <w:r w:rsidRPr="00466C8D">
              <w:rPr>
                <w:szCs w:val="22"/>
                <w:lang w:val="fr-FR"/>
              </w:rPr>
              <w:t xml:space="preserve"> un enjeu essentiel dans le domaine du développeme</w:t>
            </w:r>
            <w:r w:rsidR="00466C8D" w:rsidRPr="00466C8D">
              <w:rPr>
                <w:szCs w:val="22"/>
                <w:lang w:val="fr-FR"/>
              </w:rPr>
              <w:t>nt.  Ce</w:t>
            </w:r>
            <w:r w:rsidRPr="00466C8D">
              <w:rPr>
                <w:szCs w:val="22"/>
                <w:lang w:val="fr-FR"/>
              </w:rPr>
              <w:t>la est particulièrement vrai pour certaines économies africaines, dont les taux de migration des personnes hautement qualifiées sont parmi les plus élevés du mon</w:t>
            </w:r>
            <w:r w:rsidR="00466C8D" w:rsidRPr="00466C8D">
              <w:rPr>
                <w:szCs w:val="22"/>
                <w:lang w:val="fr-FR"/>
              </w:rPr>
              <w:t>de.  Le</w:t>
            </w:r>
            <w:r w:rsidRPr="00466C8D">
              <w:rPr>
                <w:szCs w:val="22"/>
                <w:lang w:val="fr-FR"/>
              </w:rPr>
              <w:t> présent projet vise à mieux faire comprendre ce phénomène grâce à la création d</w:t>
            </w:r>
            <w:r w:rsidR="008C13C5" w:rsidRPr="00466C8D">
              <w:rPr>
                <w:szCs w:val="22"/>
                <w:lang w:val="fr-FR"/>
              </w:rPr>
              <w:t>’</w:t>
            </w:r>
            <w:r w:rsidRPr="00466C8D">
              <w:rPr>
                <w:szCs w:val="22"/>
                <w:lang w:val="fr-FR"/>
              </w:rPr>
              <w:t>une base de données exhaustive sur les diasporas de travailleurs du savoir dans le monde, qui reposerait sur les informations relatives aux inventeurs figurant dans les documents de brev</w:t>
            </w:r>
            <w:r w:rsidR="00466C8D" w:rsidRPr="00466C8D">
              <w:rPr>
                <w:szCs w:val="22"/>
                <w:lang w:val="fr-FR"/>
              </w:rPr>
              <w:t>et.  Le</w:t>
            </w:r>
            <w:r w:rsidRPr="00466C8D">
              <w:rPr>
                <w:szCs w:val="22"/>
                <w:lang w:val="fr-FR"/>
              </w:rPr>
              <w:t xml:space="preserve"> projet porte également sur le lien entre la protection de la propriété intellectuelle et la migration des travailleurs du savoir.</w:t>
            </w:r>
          </w:p>
        </w:tc>
        <w:tc>
          <w:tcPr>
            <w:tcW w:w="1848"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Une étude sur la propriété intellectuelle et la fuite des cerveaux – cartographie a été présentée à la douzième session du comité (document CDIP/12/INF/4).</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atelier d</w:t>
            </w:r>
            <w:r w:rsidR="008C13C5" w:rsidRPr="00466C8D">
              <w:rPr>
                <w:szCs w:val="22"/>
                <w:lang w:val="fr-FR"/>
              </w:rPr>
              <w:t>’</w:t>
            </w:r>
            <w:r w:rsidRPr="00466C8D">
              <w:rPr>
                <w:szCs w:val="22"/>
                <w:lang w:val="fr-FR"/>
              </w:rPr>
              <w:t>experts sur la propriété intellectuelle, la mobilité internationale des travailleurs hautement qualifiés et la fuite des cerveaux a été organisé en avril 2013.  Un résumé des travaux de cet atelier a été présenté à la douzième session du comité (document CDIP/12/INF/5).</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w:t>
            </w:r>
            <w:r w:rsidR="008C13C5" w:rsidRPr="00466C8D">
              <w:rPr>
                <w:szCs w:val="22"/>
                <w:lang w:val="fr-FR"/>
              </w:rPr>
              <w:t>’</w:t>
            </w:r>
            <w:r w:rsidRPr="00466C8D">
              <w:rPr>
                <w:szCs w:val="22"/>
                <w:lang w:val="fr-FR"/>
              </w:rPr>
              <w:t>étude sur la propriété intellectuelle et la fuite des cerveaux – cartographie est disponible à l</w:t>
            </w:r>
            <w:r w:rsidR="008C13C5" w:rsidRPr="00466C8D">
              <w:rPr>
                <w:szCs w:val="22"/>
                <w:lang w:val="fr-FR"/>
              </w:rPr>
              <w:t>’</w:t>
            </w:r>
            <w:r w:rsidRPr="00466C8D">
              <w:rPr>
                <w:szCs w:val="22"/>
                <w:lang w:val="fr-FR"/>
              </w:rPr>
              <w:t xml:space="preserve">adresse </w:t>
            </w:r>
            <w:hyperlink r:id="rId67" w:history="1">
              <w:r w:rsidRPr="00466C8D">
                <w:rPr>
                  <w:rStyle w:val="Hyperlink"/>
                  <w:color w:val="auto"/>
                  <w:szCs w:val="22"/>
                  <w:lang w:val="fr-FR"/>
                </w:rPr>
                <w:t>http://www.wipo.int/meetings/fr/doc_details.jsp?doc_id=252189</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résumé des travaux de l</w:t>
            </w:r>
            <w:r w:rsidR="008C13C5" w:rsidRPr="00466C8D">
              <w:rPr>
                <w:szCs w:val="22"/>
                <w:lang w:val="fr-FR"/>
              </w:rPr>
              <w:t>’</w:t>
            </w:r>
            <w:r w:rsidRPr="00466C8D">
              <w:rPr>
                <w:szCs w:val="22"/>
                <w:lang w:val="fr-FR"/>
              </w:rPr>
              <w:t>atelier d</w:t>
            </w:r>
            <w:r w:rsidR="008C13C5" w:rsidRPr="00466C8D">
              <w:rPr>
                <w:szCs w:val="22"/>
                <w:lang w:val="fr-FR"/>
              </w:rPr>
              <w:t>’</w:t>
            </w:r>
            <w:r w:rsidRPr="00466C8D">
              <w:rPr>
                <w:szCs w:val="22"/>
                <w:lang w:val="fr-FR"/>
              </w:rPr>
              <w:t>experts sur la propriété intellectuelle, la mobilité internationale des travailleurs hautement qualifiés et la fuite des cerveaux est disponible à l</w:t>
            </w:r>
            <w:r w:rsidR="008C13C5" w:rsidRPr="00466C8D">
              <w:rPr>
                <w:szCs w:val="22"/>
                <w:lang w:val="fr-FR"/>
              </w:rPr>
              <w:t>’</w:t>
            </w:r>
            <w:r w:rsidRPr="00466C8D">
              <w:rPr>
                <w:szCs w:val="22"/>
                <w:lang w:val="fr-FR"/>
              </w:rPr>
              <w:t xml:space="preserve">adresse </w:t>
            </w:r>
            <w:hyperlink r:id="rId68" w:history="1">
              <w:r w:rsidRPr="00466C8D">
                <w:rPr>
                  <w:rStyle w:val="Hyperlink"/>
                  <w:color w:val="auto"/>
                  <w:szCs w:val="22"/>
                  <w:lang w:val="fr-FR"/>
                </w:rPr>
                <w:t>http://www.wipo.int/meetings/fr/doc_details.jsp?doc_id=252266</w:t>
              </w:r>
            </w:hyperlink>
          </w:p>
        </w:tc>
        <w:tc>
          <w:tcPr>
            <w:tcW w:w="2017"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Appuyer la poursuite des travaux relatifs à la propriété intellectuelle et à la fuite des cerveaux, notamment sur les thèmes suivants : a) causes et conséquences de la migration de travailleurs qualifiés, b) utilisation des noms et prénoms pour décrire les inventeurs et leurs origines migratoires, c) enquêtes auprès des inventeurs, d) enquêtes sur le retour des travailleurs migrants hautement qualifiés.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Il est recommandé que le secrétariat de l</w:t>
            </w:r>
            <w:r w:rsidR="008C13C5" w:rsidRPr="00466C8D">
              <w:rPr>
                <w:szCs w:val="22"/>
                <w:lang w:val="fr-FR"/>
              </w:rPr>
              <w:t>’</w:t>
            </w:r>
            <w:r w:rsidRPr="00466C8D">
              <w:rPr>
                <w:szCs w:val="22"/>
                <w:lang w:val="fr-FR"/>
              </w:rPr>
              <w:t xml:space="preserve">OMPI aide les pays africains à entreprendre des travaux de recherche pouvant permettre : a) de mettre en place des politiques favorisant le retour des émigrés dans leur pays, </w:t>
            </w:r>
            <w:r w:rsidR="008C13C5" w:rsidRPr="00466C8D">
              <w:rPr>
                <w:szCs w:val="22"/>
                <w:lang w:val="fr-FR"/>
              </w:rPr>
              <w:t>y compris</w:t>
            </w:r>
            <w:r w:rsidRPr="00466C8D">
              <w:rPr>
                <w:szCs w:val="22"/>
                <w:lang w:val="fr-FR"/>
              </w:rPr>
              <w:t xml:space="preserve"> les inventeurs;  b) à de nombreux pays africains de mieux connaître et de mieux comprendre leurs diasporas.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Afin de renforcer la durabilité des travaux de recherche sur la propriété intellectuelle et la fuite des cerveaux, le Secrétariat devrait :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w:t>
            </w:r>
            <w:r w:rsidR="008C13C5" w:rsidRPr="00466C8D">
              <w:rPr>
                <w:szCs w:val="22"/>
                <w:lang w:val="fr-FR"/>
              </w:rPr>
              <w:t>’</w:t>
            </w:r>
            <w:r w:rsidRPr="00466C8D">
              <w:rPr>
                <w:szCs w:val="22"/>
                <w:lang w:val="fr-FR"/>
              </w:rPr>
              <w:t>autres ateliers et séminaires destinés à diffuser les résultats du projet de recherche, et e) soutenir l</w:t>
            </w:r>
            <w:r w:rsidR="008C13C5" w:rsidRPr="00466C8D">
              <w:rPr>
                <w:szCs w:val="22"/>
                <w:lang w:val="fr-FR"/>
              </w:rPr>
              <w:t>’</w:t>
            </w:r>
            <w:r w:rsidRPr="00466C8D">
              <w:rPr>
                <w:szCs w:val="22"/>
                <w:lang w:val="fr-FR"/>
              </w:rPr>
              <w:t>élaboration de publications supplémentaires.</w:t>
            </w:r>
          </w:p>
        </w:tc>
      </w:tr>
    </w:tbl>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 xml:space="preserve">xxi) </w:t>
      </w:r>
      <w:r w:rsidRPr="00466C8D">
        <w:rPr>
          <w:szCs w:val="22"/>
          <w:lang w:val="fr-FR"/>
        </w:rPr>
        <w:tab/>
        <w:t>Propriété intellectuelle et économie informelle</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DA_34_01 – Recommandation n° 34</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712"/>
        <w:gridCol w:w="5938"/>
      </w:tblGrid>
      <w:tr w:rsidR="00466C8D" w:rsidRPr="00466C8D" w:rsidTr="00570239">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18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RÉALISATIONS </w:t>
            </w:r>
            <w:r w:rsidRPr="00466C8D">
              <w:rPr>
                <w:szCs w:val="22"/>
                <w:lang w:val="fr-FR"/>
              </w:rPr>
              <w:br/>
              <w:t>ET RÉSULTATS OBTENUS</w:t>
            </w:r>
          </w:p>
        </w:tc>
        <w:tc>
          <w:tcPr>
            <w:tcW w:w="19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570239">
        <w:tc>
          <w:tcPr>
            <w:tcW w:w="113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 données empiriques suggèrent que l</w:t>
            </w:r>
            <w:r w:rsidR="008C13C5" w:rsidRPr="00466C8D">
              <w:rPr>
                <w:szCs w:val="22"/>
                <w:lang w:val="fr-FR"/>
              </w:rPr>
              <w:t>’</w:t>
            </w:r>
            <w:r w:rsidRPr="00466C8D">
              <w:rPr>
                <w:szCs w:val="22"/>
                <w:lang w:val="fr-FR"/>
              </w:rPr>
              <w:t>innovation se manifeste dans l</w:t>
            </w:r>
            <w:r w:rsidR="008C13C5" w:rsidRPr="00466C8D">
              <w:rPr>
                <w:szCs w:val="22"/>
                <w:lang w:val="fr-FR"/>
              </w:rPr>
              <w:t>’</w:t>
            </w:r>
            <w:r w:rsidRPr="00466C8D">
              <w:rPr>
                <w:szCs w:val="22"/>
                <w:lang w:val="fr-FR"/>
              </w:rPr>
              <w:t>économie informel</w:t>
            </w:r>
            <w:r w:rsidR="00466C8D" w:rsidRPr="00466C8D">
              <w:rPr>
                <w:szCs w:val="22"/>
                <w:lang w:val="fr-FR"/>
              </w:rPr>
              <w:t>le.  To</w:t>
            </w:r>
            <w:r w:rsidRPr="00466C8D">
              <w:rPr>
                <w:szCs w:val="22"/>
                <w:lang w:val="fr-FR"/>
              </w:rPr>
              <w:t>utefois, on dispose de peu d</w:t>
            </w:r>
            <w:r w:rsidR="008C13C5" w:rsidRPr="00466C8D">
              <w:rPr>
                <w:szCs w:val="22"/>
                <w:lang w:val="fr-FR"/>
              </w:rPr>
              <w:t>’</w:t>
            </w:r>
            <w:r w:rsidRPr="00466C8D">
              <w:rPr>
                <w:szCs w:val="22"/>
                <w:lang w:val="fr-FR"/>
              </w:rPr>
              <w:t>éléments sur la manière dont les actifs incorporels sont générés dans l</w:t>
            </w:r>
            <w:r w:rsidR="008C13C5" w:rsidRPr="00466C8D">
              <w:rPr>
                <w:szCs w:val="22"/>
                <w:lang w:val="fr-FR"/>
              </w:rPr>
              <w:t>’</w:t>
            </w:r>
            <w:r w:rsidRPr="00466C8D">
              <w:rPr>
                <w:szCs w:val="22"/>
                <w:lang w:val="fr-FR"/>
              </w:rPr>
              <w:t>économie informelle et sur la manière dont ils se monnaie</w:t>
            </w:r>
            <w:r w:rsidR="00466C8D" w:rsidRPr="00466C8D">
              <w:rPr>
                <w:szCs w:val="22"/>
                <w:lang w:val="fr-FR"/>
              </w:rPr>
              <w:t>nt.  Le</w:t>
            </w:r>
            <w:r w:rsidRPr="00466C8D">
              <w:rPr>
                <w:szCs w:val="22"/>
                <w:lang w:val="fr-FR"/>
              </w:rPr>
              <w:t> projet a pour objectif de mieux faire comprendre l</w:t>
            </w:r>
            <w:r w:rsidR="008C13C5" w:rsidRPr="00466C8D">
              <w:rPr>
                <w:szCs w:val="22"/>
                <w:lang w:val="fr-FR"/>
              </w:rPr>
              <w:t>’</w:t>
            </w:r>
            <w:r w:rsidRPr="00466C8D">
              <w:rPr>
                <w:szCs w:val="22"/>
                <w:lang w:val="fr-FR"/>
              </w:rPr>
              <w:t>innovation dans certains secteurs et le lien entre la propriété intellectuelle et l</w:t>
            </w:r>
            <w:r w:rsidR="008C13C5" w:rsidRPr="00466C8D">
              <w:rPr>
                <w:szCs w:val="22"/>
                <w:lang w:val="fr-FR"/>
              </w:rPr>
              <w:t>’</w:t>
            </w:r>
            <w:r w:rsidRPr="00466C8D">
              <w:rPr>
                <w:szCs w:val="22"/>
                <w:lang w:val="fr-FR"/>
              </w:rPr>
              <w:t>économie informelle.</w:t>
            </w:r>
          </w:p>
        </w:tc>
        <w:tc>
          <w:tcPr>
            <w:tcW w:w="189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w:t>
            </w:r>
            <w:r w:rsidR="008C13C5" w:rsidRPr="00466C8D">
              <w:rPr>
                <w:szCs w:val="22"/>
                <w:lang w:val="fr-FR"/>
              </w:rPr>
              <w:t>’</w:t>
            </w:r>
            <w:r w:rsidRPr="00466C8D">
              <w:rPr>
                <w:szCs w:val="22"/>
                <w:lang w:val="fr-FR"/>
              </w:rPr>
              <w:t>étude théorique sur l</w:t>
            </w:r>
            <w:r w:rsidR="008C13C5" w:rsidRPr="00466C8D">
              <w:rPr>
                <w:szCs w:val="22"/>
                <w:lang w:val="fr-FR"/>
              </w:rPr>
              <w:t>’</w:t>
            </w:r>
            <w:r w:rsidRPr="00466C8D">
              <w:rPr>
                <w:szCs w:val="22"/>
                <w:lang w:val="fr-FR"/>
              </w:rPr>
              <w:t>innovation, la propriété intellectuelle et l</w:t>
            </w:r>
            <w:r w:rsidR="008C13C5" w:rsidRPr="00466C8D">
              <w:rPr>
                <w:szCs w:val="22"/>
                <w:lang w:val="fr-FR"/>
              </w:rPr>
              <w:t>’</w:t>
            </w:r>
            <w:r w:rsidRPr="00466C8D">
              <w:rPr>
                <w:szCs w:val="22"/>
                <w:lang w:val="fr-FR"/>
              </w:rPr>
              <w:t>économie informelle a été présentée à la onzième session du comité (CDIP/11/INF/5) et publiée à l</w:t>
            </w:r>
            <w:r w:rsidR="008C13C5" w:rsidRPr="00466C8D">
              <w:rPr>
                <w:szCs w:val="22"/>
                <w:lang w:val="fr-FR"/>
              </w:rPr>
              <w:t>’</w:t>
            </w:r>
            <w:r w:rsidRPr="00466C8D">
              <w:rPr>
                <w:szCs w:val="22"/>
                <w:lang w:val="fr-FR"/>
              </w:rPr>
              <w:t xml:space="preserve">adresse </w:t>
            </w:r>
            <w:hyperlink r:id="rId69" w:history="1">
              <w:r w:rsidRPr="00466C8D">
                <w:rPr>
                  <w:rStyle w:val="Hyperlink"/>
                  <w:color w:val="auto"/>
                  <w:szCs w:val="22"/>
                  <w:lang w:val="fr-FR"/>
                </w:rPr>
                <w:t>http://www.wipo.int/meetings/fr/doc_details.jsp?doc_id=232525</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Trois études nationales sur le Ghana, le Kenya et l</w:t>
            </w:r>
            <w:r w:rsidR="008C13C5" w:rsidRPr="00466C8D">
              <w:rPr>
                <w:szCs w:val="22"/>
                <w:lang w:val="fr-FR"/>
              </w:rPr>
              <w:t>’</w:t>
            </w:r>
            <w:r w:rsidRPr="00466C8D">
              <w:rPr>
                <w:szCs w:val="22"/>
                <w:lang w:val="fr-FR"/>
              </w:rPr>
              <w:t>Afrique du Sud ont été présentées au CDIP à sa treizième session.</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Les études nationales sont disponibles aux adresses suivantes :</w:t>
            </w:r>
          </w:p>
          <w:p w:rsidR="0098560D" w:rsidRPr="00466C8D" w:rsidRDefault="0098560D" w:rsidP="00570239">
            <w:pPr>
              <w:rPr>
                <w:szCs w:val="22"/>
                <w:lang w:val="fr-FR"/>
              </w:rPr>
            </w:pPr>
          </w:p>
          <w:p w:rsidR="0098560D" w:rsidRPr="00466C8D" w:rsidRDefault="00917442" w:rsidP="00570239">
            <w:pPr>
              <w:rPr>
                <w:szCs w:val="22"/>
                <w:lang w:val="fr-FR"/>
              </w:rPr>
            </w:pPr>
            <w:hyperlink r:id="rId70" w:history="1">
              <w:r w:rsidR="0098560D" w:rsidRPr="00466C8D">
                <w:rPr>
                  <w:rStyle w:val="Hyperlink"/>
                  <w:color w:val="auto"/>
                  <w:szCs w:val="22"/>
                  <w:lang w:val="fr-FR"/>
                </w:rPr>
                <w:t>http://www.wipo.int/meetings/fr/doc_details.jsp?doc_id=267526</w:t>
              </w:r>
            </w:hyperlink>
            <w:r w:rsidR="0098560D" w:rsidRPr="00466C8D">
              <w:rPr>
                <w:szCs w:val="22"/>
                <w:lang w:val="fr-FR"/>
              </w:rPr>
              <w:t>;</w:t>
            </w:r>
          </w:p>
          <w:p w:rsidR="0098560D" w:rsidRPr="00466C8D" w:rsidRDefault="0098560D" w:rsidP="00570239">
            <w:pPr>
              <w:rPr>
                <w:szCs w:val="22"/>
                <w:lang w:val="fr-FR"/>
              </w:rPr>
            </w:pPr>
          </w:p>
          <w:p w:rsidR="0098560D" w:rsidRPr="00466C8D" w:rsidRDefault="00917442" w:rsidP="00570239">
            <w:pPr>
              <w:rPr>
                <w:szCs w:val="22"/>
                <w:lang w:val="fr-FR"/>
              </w:rPr>
            </w:pPr>
            <w:hyperlink r:id="rId71" w:history="1">
              <w:r w:rsidR="0098560D" w:rsidRPr="00466C8D">
                <w:rPr>
                  <w:rStyle w:val="Hyperlink"/>
                  <w:color w:val="auto"/>
                  <w:szCs w:val="22"/>
                  <w:lang w:val="fr-FR"/>
                </w:rPr>
                <w:t>http://www.wipo.int/meetings/fr/doc_details.jsp?doc_id=267443</w:t>
              </w:r>
            </w:hyperlink>
            <w:r w:rsidR="0098560D" w:rsidRPr="00466C8D">
              <w:rPr>
                <w:szCs w:val="22"/>
                <w:lang w:val="fr-FR"/>
              </w:rPr>
              <w:t xml:space="preserve">; </w:t>
            </w:r>
            <w:r w:rsidR="004550B8" w:rsidRPr="00466C8D">
              <w:rPr>
                <w:szCs w:val="22"/>
                <w:lang w:val="fr-FR"/>
              </w:rPr>
              <w:t xml:space="preserve"> </w:t>
            </w:r>
            <w:r w:rsidR="0098560D" w:rsidRPr="00466C8D">
              <w:rPr>
                <w:szCs w:val="22"/>
                <w:lang w:val="fr-FR"/>
              </w:rPr>
              <w:t>et</w:t>
            </w:r>
          </w:p>
          <w:p w:rsidR="0098560D" w:rsidRPr="00466C8D" w:rsidRDefault="0098560D" w:rsidP="00570239">
            <w:pPr>
              <w:rPr>
                <w:szCs w:val="22"/>
                <w:lang w:val="fr-FR"/>
              </w:rPr>
            </w:pPr>
          </w:p>
          <w:p w:rsidR="0098560D" w:rsidRPr="00466C8D" w:rsidRDefault="00917442" w:rsidP="00570239">
            <w:pPr>
              <w:rPr>
                <w:szCs w:val="22"/>
                <w:lang w:val="fr-FR"/>
              </w:rPr>
            </w:pPr>
            <w:hyperlink r:id="rId72" w:history="1">
              <w:r w:rsidR="0098560D" w:rsidRPr="00466C8D">
                <w:rPr>
                  <w:rStyle w:val="Hyperlink"/>
                  <w:color w:val="auto"/>
                  <w:szCs w:val="22"/>
                  <w:lang w:val="fr-FR"/>
                </w:rPr>
                <w:t>http://www.wipo.int/meetings/fr/doc_details.jsp?doc_id=268545</w:t>
              </w:r>
            </w:hyperlink>
            <w:r w:rsidR="0098560D" w:rsidRPr="00466C8D">
              <w:rPr>
                <w:szCs w:val="22"/>
                <w:lang w:val="fr-FR"/>
              </w:rPr>
              <w:t xml:space="preserve"> </w:t>
            </w:r>
          </w:p>
        </w:tc>
        <w:tc>
          <w:tcPr>
            <w:tcW w:w="1970"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Le Secrétariat de l</w:t>
            </w:r>
            <w:r w:rsidR="008C13C5" w:rsidRPr="00466C8D">
              <w:rPr>
                <w:szCs w:val="22"/>
                <w:lang w:val="fr-FR"/>
              </w:rPr>
              <w:t>’</w:t>
            </w:r>
            <w:r w:rsidRPr="00466C8D">
              <w:rPr>
                <w:szCs w:val="22"/>
                <w:lang w:val="fr-FR"/>
              </w:rPr>
              <w:t>OMPI devrait organiser des débats, en interne et avec les États membres, sur les éventuelles mesures à prendre pour promouvoir les résultats du projet et soutenir de futurs travaux similaires sur le territoire d</w:t>
            </w:r>
            <w:r w:rsidR="008C13C5" w:rsidRPr="00466C8D">
              <w:rPr>
                <w:szCs w:val="22"/>
                <w:lang w:val="fr-FR"/>
              </w:rPr>
              <w:t>’</w:t>
            </w:r>
            <w:r w:rsidRPr="00466C8D">
              <w:rPr>
                <w:szCs w:val="22"/>
                <w:lang w:val="fr-FR"/>
              </w:rPr>
              <w:t>autres États membres.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Le Secrétariat de l</w:t>
            </w:r>
            <w:r w:rsidR="008C13C5" w:rsidRPr="00466C8D">
              <w:rPr>
                <w:szCs w:val="22"/>
                <w:lang w:val="fr-FR"/>
              </w:rPr>
              <w:t>’</w:t>
            </w:r>
            <w:r w:rsidRPr="00466C8D">
              <w:rPr>
                <w:szCs w:val="22"/>
                <w:lang w:val="fr-FR"/>
              </w:rPr>
              <w:t>OMPI devrait s</w:t>
            </w:r>
            <w:r w:rsidR="008C13C5" w:rsidRPr="00466C8D">
              <w:rPr>
                <w:szCs w:val="22"/>
                <w:lang w:val="fr-FR"/>
              </w:rPr>
              <w:t>’</w:t>
            </w:r>
            <w:r w:rsidRPr="00466C8D">
              <w:rPr>
                <w:szCs w:val="22"/>
                <w:lang w:val="fr-FR"/>
              </w:rPr>
              <w:t>associer aux institutions et organismes compétents pour veiller à ce que le suivi et la mesure des retombées soient bien réalisés, et à ce que les États membres soient informés des résultats.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Pour favoriser davantage la durabilité, il est recommandé aux États membres dans lesquels une étude de cas a été réalisée de diffuser les études aussi largement que possible sur leur territoire et d</w:t>
            </w:r>
            <w:r w:rsidR="008C13C5" w:rsidRPr="00466C8D">
              <w:rPr>
                <w:szCs w:val="22"/>
                <w:lang w:val="fr-FR"/>
              </w:rPr>
              <w:t>’</w:t>
            </w:r>
            <w:r w:rsidRPr="00466C8D">
              <w:rPr>
                <w:szCs w:val="22"/>
                <w:lang w:val="fr-FR"/>
              </w:rPr>
              <w:t>appeler à la poursuite de travaux dans ce domaine.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Pour les futurs projets, il convient de veiller à ce que le budget soit suffisant pour pouvoir réunir tous les résultats du projet dans un atelier final, par exemple.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 Le CDIP devrait veiller à interpréter les recommandations du Plan d</w:t>
            </w:r>
            <w:r w:rsidR="008C13C5" w:rsidRPr="00466C8D">
              <w:rPr>
                <w:szCs w:val="22"/>
                <w:lang w:val="fr-FR"/>
              </w:rPr>
              <w:t>’</w:t>
            </w:r>
            <w:r w:rsidRPr="00466C8D">
              <w:rPr>
                <w:szCs w:val="22"/>
                <w:lang w:val="fr-FR"/>
              </w:rPr>
              <w:t>action pour le développement qui ne sont pas formulées clairement de façon à donner au Secrétariat l</w:t>
            </w:r>
            <w:r w:rsidR="008C13C5" w:rsidRPr="00466C8D">
              <w:rPr>
                <w:szCs w:val="22"/>
                <w:lang w:val="fr-FR"/>
              </w:rPr>
              <w:t>’</w:t>
            </w:r>
            <w:r w:rsidRPr="00466C8D">
              <w:rPr>
                <w:szCs w:val="22"/>
                <w:lang w:val="fr-FR"/>
              </w:rPr>
              <w:t>orientation voulue pour permettre une conception et une mise en œuvre efficaces du projet.</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 xml:space="preserve">xxii) </w:t>
      </w:r>
      <w:r w:rsidRPr="00466C8D">
        <w:rPr>
          <w:szCs w:val="22"/>
          <w:lang w:val="fr-FR"/>
        </w:rPr>
        <w:tab/>
        <w:t>Élaboration d</w:t>
      </w:r>
      <w:r w:rsidR="008C13C5" w:rsidRPr="00466C8D">
        <w:rPr>
          <w:szCs w:val="22"/>
          <w:lang w:val="fr-FR"/>
        </w:rPr>
        <w:t>’</w:t>
      </w:r>
      <w:r w:rsidRPr="00466C8D">
        <w:rPr>
          <w:szCs w:val="22"/>
          <w:lang w:val="fr-FR"/>
        </w:rPr>
        <w:t>instruments permettant d</w:t>
      </w:r>
      <w:r w:rsidR="008C13C5" w:rsidRPr="00466C8D">
        <w:rPr>
          <w:szCs w:val="22"/>
          <w:lang w:val="fr-FR"/>
        </w:rPr>
        <w:t>’</w:t>
      </w:r>
      <w:r w:rsidRPr="00466C8D">
        <w:rPr>
          <w:szCs w:val="22"/>
          <w:lang w:val="fr-FR"/>
        </w:rPr>
        <w:t>accéder à l</w:t>
      </w:r>
      <w:r w:rsidR="008C13C5" w:rsidRPr="00466C8D">
        <w:rPr>
          <w:szCs w:val="22"/>
          <w:lang w:val="fr-FR"/>
        </w:rPr>
        <w:t>’</w:t>
      </w:r>
      <w:r w:rsidRPr="00466C8D">
        <w:rPr>
          <w:szCs w:val="22"/>
          <w:lang w:val="fr-FR"/>
        </w:rPr>
        <w:t>information en matière de brevets – phase II</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DA_19_30_31_02 – Recommandations n</w:t>
      </w:r>
      <w:r w:rsidRPr="00466C8D">
        <w:rPr>
          <w:szCs w:val="22"/>
          <w:vertAlign w:val="superscript"/>
          <w:lang w:val="fr-FR"/>
        </w:rPr>
        <w:t>os</w:t>
      </w:r>
      <w:r w:rsidRPr="00466C8D">
        <w:rPr>
          <w:szCs w:val="22"/>
          <w:lang w:val="fr-FR"/>
        </w:rPr>
        <w:t xml:space="preserve"> 19, 30, 31</w:t>
      </w:r>
    </w:p>
    <w:p w:rsidR="0098560D" w:rsidRPr="00466C8D" w:rsidRDefault="0098560D" w:rsidP="00570239">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185"/>
        <w:gridCol w:w="5464"/>
      </w:tblGrid>
      <w:tr w:rsidR="00466C8D" w:rsidRPr="00466C8D" w:rsidTr="00A4504D">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DESCRIPTION SUCCINCTE</w:t>
            </w:r>
          </w:p>
        </w:tc>
        <w:tc>
          <w:tcPr>
            <w:tcW w:w="205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bCs/>
                <w:szCs w:val="22"/>
                <w:lang w:val="fr-FR"/>
              </w:rPr>
            </w:pPr>
            <w:r w:rsidRPr="00466C8D">
              <w:rPr>
                <w:bCs/>
                <w:szCs w:val="22"/>
                <w:lang w:val="fr-FR"/>
              </w:rPr>
              <w:t xml:space="preserve">PRINCIPALES RÉALISATIONS </w:t>
            </w:r>
            <w:r w:rsidRPr="00466C8D">
              <w:rPr>
                <w:bCs/>
                <w:szCs w:val="22"/>
                <w:lang w:val="fr-FR"/>
              </w:rPr>
              <w:br/>
              <w:t>ET RÉSULTATS OBTENUS</w:t>
            </w:r>
          </w:p>
        </w:tc>
        <w:tc>
          <w:tcPr>
            <w:tcW w:w="181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8560D" w:rsidRPr="00466C8D" w:rsidRDefault="0098560D" w:rsidP="00570239">
            <w:pPr>
              <w:jc w:val="center"/>
              <w:rPr>
                <w:szCs w:val="22"/>
                <w:lang w:val="fr-FR"/>
              </w:rPr>
            </w:pPr>
            <w:r w:rsidRPr="00466C8D">
              <w:rPr>
                <w:szCs w:val="22"/>
                <w:lang w:val="fr-FR"/>
              </w:rPr>
              <w:t xml:space="preserve">PRINCIPALES RECOMMANDATIONS </w:t>
            </w:r>
            <w:r w:rsidRPr="00466C8D">
              <w:rPr>
                <w:szCs w:val="22"/>
                <w:lang w:val="fr-FR"/>
              </w:rPr>
              <w:br/>
              <w:t>DES ÉVALUATEURS</w:t>
            </w:r>
          </w:p>
        </w:tc>
      </w:tr>
      <w:tr w:rsidR="0098560D" w:rsidRPr="00917442" w:rsidTr="00A4504D">
        <w:tc>
          <w:tcPr>
            <w:tcW w:w="1135"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 xml:space="preserve">Ce projet vise à fournir aux pays en développement, </w:t>
            </w:r>
            <w:r w:rsidR="008C13C5" w:rsidRPr="00466C8D">
              <w:rPr>
                <w:szCs w:val="22"/>
                <w:lang w:val="fr-FR"/>
              </w:rPr>
              <w:t>y compris</w:t>
            </w:r>
            <w:r w:rsidRPr="00466C8D">
              <w:rPr>
                <w:szCs w:val="22"/>
                <w:lang w:val="fr-FR"/>
              </w:rPr>
              <w:t xml:space="preserve"> les PMA, sur demande, des services qui faciliteront l</w:t>
            </w:r>
            <w:r w:rsidR="008C13C5" w:rsidRPr="00466C8D">
              <w:rPr>
                <w:szCs w:val="22"/>
                <w:lang w:val="fr-FR"/>
              </w:rPr>
              <w:t>’</w:t>
            </w:r>
            <w:r w:rsidRPr="00466C8D">
              <w:rPr>
                <w:szCs w:val="22"/>
                <w:lang w:val="fr-FR"/>
              </w:rPr>
              <w:t>utilisation de l</w:t>
            </w:r>
            <w:r w:rsidR="008C13C5" w:rsidRPr="00466C8D">
              <w:rPr>
                <w:szCs w:val="22"/>
                <w:lang w:val="fr-FR"/>
              </w:rPr>
              <w:t>’</w:t>
            </w:r>
            <w:r w:rsidRPr="00466C8D">
              <w:rPr>
                <w:szCs w:val="22"/>
                <w:lang w:val="fr-FR"/>
              </w:rPr>
              <w:t>information en matière de brevets relative à une technique précise afin de favoriser l</w:t>
            </w:r>
            <w:r w:rsidR="008C13C5" w:rsidRPr="00466C8D">
              <w:rPr>
                <w:szCs w:val="22"/>
                <w:lang w:val="fr-FR"/>
              </w:rPr>
              <w:t>’</w:t>
            </w:r>
            <w:r w:rsidRPr="00466C8D">
              <w:rPr>
                <w:szCs w:val="22"/>
                <w:lang w:val="fr-FR"/>
              </w:rPr>
              <w:t>innovation autochtone et la recherche</w:t>
            </w:r>
            <w:r w:rsidR="00466C8D" w:rsidRPr="00466C8D">
              <w:rPr>
                <w:szCs w:val="22"/>
                <w:lang w:val="fr-FR"/>
              </w:rPr>
              <w:noBreakHyphen/>
            </w:r>
            <w:r w:rsidRPr="00466C8D">
              <w:rPr>
                <w:szCs w:val="22"/>
                <w:lang w:val="fr-FR"/>
              </w:rPr>
              <w:t>développement dans les PMA en coopération avec d</w:t>
            </w:r>
            <w:r w:rsidR="008C13C5" w:rsidRPr="00466C8D">
              <w:rPr>
                <w:szCs w:val="22"/>
                <w:lang w:val="fr-FR"/>
              </w:rPr>
              <w:t>’</w:t>
            </w:r>
            <w:r w:rsidRPr="00466C8D">
              <w:rPr>
                <w:szCs w:val="22"/>
                <w:lang w:val="fr-FR"/>
              </w:rPr>
              <w:t>autres organisations intergouvernementales.</w:t>
            </w:r>
          </w:p>
          <w:p w:rsidR="0098560D" w:rsidRPr="00466C8D" w:rsidRDefault="0098560D" w:rsidP="00570239">
            <w:pPr>
              <w:rPr>
                <w:szCs w:val="22"/>
                <w:lang w:val="fr-FR"/>
              </w:rPr>
            </w:pPr>
          </w:p>
          <w:p w:rsidR="0098560D" w:rsidRPr="00466C8D" w:rsidRDefault="0098560D" w:rsidP="00570239">
            <w:pPr>
              <w:rPr>
                <w:rFonts w:eastAsia="Times New Roman"/>
                <w:szCs w:val="22"/>
                <w:lang w:val="fr-FR"/>
              </w:rPr>
            </w:pPr>
            <w:r w:rsidRPr="00466C8D">
              <w:rPr>
                <w:szCs w:val="22"/>
                <w:lang w:val="fr-FR"/>
              </w:rPr>
              <w:t>La phase II du projet vise à poursuivre la préparation des nouveaux rapports panoramiques sur les brevets dans les domaines définis au cours de la phase I, et à consolider la diffusion et les activités de renforcement des capacités, en particulier en organisant une conférence régionale sur l</w:t>
            </w:r>
            <w:r w:rsidR="008C13C5" w:rsidRPr="00466C8D">
              <w:rPr>
                <w:szCs w:val="22"/>
                <w:lang w:val="fr-FR"/>
              </w:rPr>
              <w:t>’</w:t>
            </w:r>
            <w:r w:rsidRPr="00466C8D">
              <w:rPr>
                <w:szCs w:val="22"/>
                <w:lang w:val="fr-FR"/>
              </w:rPr>
              <w:t>analyse des brevets en vue de rédiger des orientations méthodologiques aux fins de l</w:t>
            </w:r>
            <w:r w:rsidR="008C13C5" w:rsidRPr="00466C8D">
              <w:rPr>
                <w:szCs w:val="22"/>
                <w:lang w:val="fr-FR"/>
              </w:rPr>
              <w:t>’</w:t>
            </w:r>
            <w:r w:rsidRPr="00466C8D">
              <w:rPr>
                <w:szCs w:val="22"/>
                <w:lang w:val="fr-FR"/>
              </w:rPr>
              <w:t xml:space="preserve">élaboration de rapports panoramiques sur les brevets et de la diffusion et de </w:t>
            </w:r>
            <w:r w:rsidRPr="00466C8D">
              <w:rPr>
                <w:szCs w:val="22"/>
                <w:lang w:val="fr-FR"/>
              </w:rPr>
              <w:lastRenderedPageBreak/>
              <w:t>l</w:t>
            </w:r>
            <w:r w:rsidR="008C13C5" w:rsidRPr="00466C8D">
              <w:rPr>
                <w:szCs w:val="22"/>
                <w:lang w:val="fr-FR"/>
              </w:rPr>
              <w:t>’</w:t>
            </w:r>
            <w:r w:rsidRPr="00466C8D">
              <w:rPr>
                <w:szCs w:val="22"/>
                <w:lang w:val="fr-FR"/>
              </w:rPr>
              <w:t>échange des pratiques recommandées entre les offices de propriété intellectuelle et les institutions actives dans ce domaine.</w:t>
            </w:r>
          </w:p>
        </w:tc>
        <w:tc>
          <w:tcPr>
            <w:tcW w:w="2052" w:type="pct"/>
            <w:shd w:val="clear" w:color="auto" w:fill="auto"/>
            <w:tcMar>
              <w:top w:w="113" w:type="dxa"/>
              <w:bottom w:w="113" w:type="dxa"/>
            </w:tcMar>
          </w:tcPr>
          <w:p w:rsidR="0098560D" w:rsidRPr="00466C8D" w:rsidRDefault="0098560D" w:rsidP="00570239">
            <w:pPr>
              <w:rPr>
                <w:szCs w:val="22"/>
                <w:lang w:val="fr-FR"/>
              </w:rPr>
            </w:pPr>
            <w:r w:rsidRPr="00466C8D">
              <w:rPr>
                <w:bCs/>
                <w:szCs w:val="22"/>
                <w:lang w:val="fr-FR"/>
              </w:rPr>
              <w:lastRenderedPageBreak/>
              <w:t>6 nouveaux rapports panoramiques sur les brevets ont été réalisés, en collaboration avec 3 </w:t>
            </w:r>
            <w:r w:rsidRPr="00466C8D">
              <w:rPr>
                <w:szCs w:val="22"/>
                <w:lang w:val="fr-FR"/>
              </w:rPr>
              <w:t>nouveaux partenaires de coopération.</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51 nouveaux rapports panoramiques sur les brevets ont été publiés sur le site Web.</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Deux ateliers régionaux sur l</w:t>
            </w:r>
            <w:r w:rsidR="008C13C5" w:rsidRPr="00466C8D">
              <w:rPr>
                <w:szCs w:val="22"/>
                <w:lang w:val="fr-FR"/>
              </w:rPr>
              <w:t>’</w:t>
            </w:r>
            <w:r w:rsidRPr="00466C8D">
              <w:rPr>
                <w:szCs w:val="22"/>
                <w:lang w:val="fr-FR"/>
              </w:rPr>
              <w:t>analyse des brevets ont été organisés l</w:t>
            </w:r>
            <w:r w:rsidR="008C13C5" w:rsidRPr="00466C8D">
              <w:rPr>
                <w:szCs w:val="22"/>
                <w:lang w:val="fr-FR"/>
              </w:rPr>
              <w:t>’</w:t>
            </w:r>
            <w:r w:rsidRPr="00466C8D">
              <w:rPr>
                <w:szCs w:val="22"/>
                <w:lang w:val="fr-FR"/>
              </w:rPr>
              <w:t>année dernière à Rio de Janeiro (Brésil) et à Manille (Philippines).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Des orientations méthodologiques aux fins de l</w:t>
            </w:r>
            <w:r w:rsidR="008C13C5" w:rsidRPr="00466C8D">
              <w:rPr>
                <w:szCs w:val="22"/>
                <w:lang w:val="fr-FR"/>
              </w:rPr>
              <w:t>’</w:t>
            </w:r>
            <w:r w:rsidRPr="00466C8D">
              <w:rPr>
                <w:szCs w:val="22"/>
                <w:lang w:val="fr-FR"/>
              </w:rPr>
              <w:t>élaboration de rapports panoramiques sur les brevets ont été élaborées par un expert externe avec la contribution de l</w:t>
            </w:r>
            <w:r w:rsidR="008C13C5" w:rsidRPr="00466C8D">
              <w:rPr>
                <w:szCs w:val="22"/>
                <w:lang w:val="fr-FR"/>
              </w:rPr>
              <w:t>’</w:t>
            </w:r>
            <w:r w:rsidRPr="00466C8D">
              <w:rPr>
                <w:szCs w:val="22"/>
                <w:lang w:val="fr-FR"/>
              </w:rPr>
              <w:t>OMPI qui les a également révisé</w:t>
            </w:r>
            <w:r w:rsidR="00466C8D" w:rsidRPr="00466C8D">
              <w:rPr>
                <w:szCs w:val="22"/>
                <w:lang w:val="fr-FR"/>
              </w:rPr>
              <w:t>es.  Le</w:t>
            </w:r>
            <w:r w:rsidRPr="00466C8D">
              <w:rPr>
                <w:szCs w:val="22"/>
                <w:lang w:val="fr-FR"/>
              </w:rPr>
              <w:t>s retours d</w:t>
            </w:r>
            <w:r w:rsidR="008C13C5" w:rsidRPr="00466C8D">
              <w:rPr>
                <w:szCs w:val="22"/>
                <w:lang w:val="fr-FR"/>
              </w:rPr>
              <w:t>’</w:t>
            </w:r>
            <w:r w:rsidRPr="00466C8D">
              <w:rPr>
                <w:szCs w:val="22"/>
                <w:lang w:val="fr-FR"/>
              </w:rPr>
              <w:t>informations fournis par les offices de propriété intellectuelle et les participants lors des deux ateliers régionaux ont également été pris en compte.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Les rapports panoramiques sont disponibles à l</w:t>
            </w:r>
            <w:r w:rsidR="008C13C5" w:rsidRPr="00466C8D">
              <w:rPr>
                <w:szCs w:val="22"/>
                <w:lang w:val="fr-FR"/>
              </w:rPr>
              <w:t>’</w:t>
            </w:r>
            <w:r w:rsidRPr="00466C8D">
              <w:rPr>
                <w:szCs w:val="22"/>
                <w:lang w:val="fr-FR"/>
              </w:rPr>
              <w:t xml:space="preserve">adresse </w:t>
            </w:r>
            <w:hyperlink r:id="rId73" w:history="1">
              <w:r w:rsidRPr="00466C8D">
                <w:rPr>
                  <w:rStyle w:val="Hyperlink"/>
                  <w:color w:val="auto"/>
                  <w:szCs w:val="22"/>
                  <w:lang w:val="fr-FR"/>
                </w:rPr>
                <w:t>http://www.wipo.int/patentscope/fr/programs/patent_landscapes/index.html</w:t>
              </w:r>
            </w:hyperlink>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 didacticiel en ligne peut être consulté à l</w:t>
            </w:r>
            <w:r w:rsidR="008C13C5" w:rsidRPr="00466C8D">
              <w:rPr>
                <w:szCs w:val="22"/>
                <w:lang w:val="fr-FR"/>
              </w:rPr>
              <w:t>’</w:t>
            </w:r>
            <w:r w:rsidRPr="00466C8D">
              <w:rPr>
                <w:szCs w:val="22"/>
                <w:lang w:val="fr-FR"/>
              </w:rPr>
              <w:t xml:space="preserve">adresse </w:t>
            </w:r>
            <w:hyperlink r:id="rId74" w:history="1">
              <w:r w:rsidRPr="00466C8D">
                <w:rPr>
                  <w:rStyle w:val="Hyperlink"/>
                  <w:color w:val="auto"/>
                  <w:szCs w:val="22"/>
                  <w:lang w:val="fr-FR"/>
                </w:rPr>
                <w:t>http://www.wipo.int/tisc/fr/etutorial.html</w:t>
              </w:r>
            </w:hyperlink>
          </w:p>
          <w:p w:rsidR="0098560D" w:rsidRPr="00466C8D" w:rsidRDefault="0098560D" w:rsidP="00570239">
            <w:pPr>
              <w:rPr>
                <w:szCs w:val="22"/>
                <w:lang w:val="fr-FR"/>
              </w:rPr>
            </w:pPr>
          </w:p>
          <w:p w:rsidR="0098560D" w:rsidRPr="00A4504D" w:rsidRDefault="0098560D" w:rsidP="00570239">
            <w:pPr>
              <w:rPr>
                <w:szCs w:val="22"/>
                <w:u w:val="single"/>
                <w:lang w:val="fr-FR"/>
              </w:rPr>
            </w:pPr>
            <w:r w:rsidRPr="00A4504D">
              <w:rPr>
                <w:szCs w:val="22"/>
                <w:lang w:val="fr-FR"/>
              </w:rPr>
              <w:t>Les documents concernant l</w:t>
            </w:r>
            <w:r w:rsidR="008C13C5" w:rsidRPr="00A4504D">
              <w:rPr>
                <w:szCs w:val="22"/>
                <w:lang w:val="fr-FR"/>
              </w:rPr>
              <w:t>’</w:t>
            </w:r>
            <w:r w:rsidRPr="00A4504D">
              <w:rPr>
                <w:szCs w:val="22"/>
                <w:lang w:val="fr-FR"/>
              </w:rPr>
              <w:t>atelier régional de Rio sur l</w:t>
            </w:r>
            <w:r w:rsidR="008C13C5" w:rsidRPr="00A4504D">
              <w:rPr>
                <w:szCs w:val="22"/>
                <w:lang w:val="fr-FR"/>
              </w:rPr>
              <w:t>’</w:t>
            </w:r>
            <w:r w:rsidRPr="00A4504D">
              <w:rPr>
                <w:szCs w:val="22"/>
                <w:lang w:val="fr-FR"/>
              </w:rPr>
              <w:t>analyse des brevets sont disponibles à l</w:t>
            </w:r>
            <w:r w:rsidR="008C13C5" w:rsidRPr="00A4504D">
              <w:rPr>
                <w:szCs w:val="22"/>
                <w:lang w:val="fr-FR"/>
              </w:rPr>
              <w:t>’</w:t>
            </w:r>
            <w:r w:rsidRPr="00A4504D">
              <w:rPr>
                <w:szCs w:val="22"/>
                <w:lang w:val="fr-FR"/>
              </w:rPr>
              <w:t xml:space="preserve">adresse </w:t>
            </w:r>
            <w:hyperlink r:id="rId75" w:history="1">
              <w:r w:rsidRPr="00A4504D">
                <w:rPr>
                  <w:rStyle w:val="Hyperlink"/>
                  <w:color w:val="auto"/>
                  <w:szCs w:val="22"/>
                  <w:lang w:val="fr-FR"/>
                </w:rPr>
                <w:t>http://www.wipo.int/meetings/fr/details.jsp?meeting_id=30167</w:t>
              </w:r>
            </w:hyperlink>
          </w:p>
          <w:p w:rsidR="0098560D" w:rsidRPr="00466C8D" w:rsidRDefault="0098560D" w:rsidP="00570239">
            <w:pPr>
              <w:rPr>
                <w:szCs w:val="22"/>
                <w:u w:val="single"/>
                <w:lang w:val="fr-FR"/>
              </w:rPr>
            </w:pPr>
          </w:p>
          <w:p w:rsidR="0098560D" w:rsidRPr="00466C8D" w:rsidRDefault="0098560D" w:rsidP="00570239">
            <w:pPr>
              <w:rPr>
                <w:szCs w:val="22"/>
                <w:lang w:val="fr-FR"/>
              </w:rPr>
            </w:pPr>
            <w:r w:rsidRPr="00466C8D">
              <w:rPr>
                <w:szCs w:val="22"/>
                <w:lang w:val="fr-FR"/>
              </w:rPr>
              <w:t>Les documents concernant l</w:t>
            </w:r>
            <w:r w:rsidR="008C13C5" w:rsidRPr="00466C8D">
              <w:rPr>
                <w:szCs w:val="22"/>
                <w:lang w:val="fr-FR"/>
              </w:rPr>
              <w:t>’</w:t>
            </w:r>
            <w:r w:rsidRPr="00466C8D">
              <w:rPr>
                <w:szCs w:val="22"/>
                <w:lang w:val="fr-FR"/>
              </w:rPr>
              <w:t>atelier régional de Manille sur l</w:t>
            </w:r>
            <w:r w:rsidR="008C13C5" w:rsidRPr="00466C8D">
              <w:rPr>
                <w:szCs w:val="22"/>
                <w:lang w:val="fr-FR"/>
              </w:rPr>
              <w:t>’</w:t>
            </w:r>
            <w:r w:rsidRPr="00466C8D">
              <w:rPr>
                <w:szCs w:val="22"/>
                <w:lang w:val="fr-FR"/>
              </w:rPr>
              <w:t>analyse des brevets sont disponibles à l</w:t>
            </w:r>
            <w:r w:rsidR="008C13C5" w:rsidRPr="00466C8D">
              <w:rPr>
                <w:szCs w:val="22"/>
                <w:lang w:val="fr-FR"/>
              </w:rPr>
              <w:t>’</w:t>
            </w:r>
            <w:r w:rsidRPr="00466C8D">
              <w:rPr>
                <w:szCs w:val="22"/>
                <w:lang w:val="fr-FR"/>
              </w:rPr>
              <w:t xml:space="preserve">adresse </w:t>
            </w:r>
            <w:hyperlink r:id="rId76" w:history="1">
              <w:r w:rsidRPr="00466C8D">
                <w:rPr>
                  <w:rStyle w:val="Hyperlink"/>
                  <w:color w:val="auto"/>
                  <w:szCs w:val="22"/>
                  <w:lang w:val="fr-FR"/>
                </w:rPr>
                <w:t>http://www.wipo.int/meetings/fr/details.jsp?meeting_id=31543</w:t>
              </w:r>
            </w:hyperlink>
          </w:p>
        </w:tc>
        <w:tc>
          <w:tcPr>
            <w:tcW w:w="1813" w:type="pct"/>
            <w:shd w:val="clear" w:color="auto" w:fill="auto"/>
            <w:tcMar>
              <w:top w:w="113" w:type="dxa"/>
              <w:bottom w:w="113" w:type="dxa"/>
            </w:tcMar>
          </w:tcPr>
          <w:p w:rsidR="0098560D" w:rsidRPr="00466C8D" w:rsidRDefault="0098560D" w:rsidP="00570239">
            <w:pPr>
              <w:rPr>
                <w:szCs w:val="22"/>
                <w:lang w:val="fr-FR"/>
              </w:rPr>
            </w:pPr>
            <w:r w:rsidRPr="00466C8D">
              <w:rPr>
                <w:szCs w:val="22"/>
                <w:lang w:val="fr-FR"/>
              </w:rPr>
              <w:lastRenderedPageBreak/>
              <w:t>i) Le calendrier des évaluations devrait permettre aux divisions chargées de la mise en œuvre des projets d</w:t>
            </w:r>
            <w:r w:rsidR="008C13C5" w:rsidRPr="00466C8D">
              <w:rPr>
                <w:szCs w:val="22"/>
                <w:lang w:val="fr-FR"/>
              </w:rPr>
              <w:t>’</w:t>
            </w:r>
            <w:r w:rsidRPr="00466C8D">
              <w:rPr>
                <w:szCs w:val="22"/>
                <w:lang w:val="fr-FR"/>
              </w:rPr>
              <w:t>avoir accès aux recommandations en matière d</w:t>
            </w:r>
            <w:r w:rsidR="008C13C5" w:rsidRPr="00466C8D">
              <w:rPr>
                <w:szCs w:val="22"/>
                <w:lang w:val="fr-FR"/>
              </w:rPr>
              <w:t>’</w:t>
            </w:r>
            <w:r w:rsidRPr="00466C8D">
              <w:rPr>
                <w:szCs w:val="22"/>
                <w:lang w:val="fr-FR"/>
              </w:rPr>
              <w:t>évaluation qui sont utiles pour la conception des phases ultérieures du projet lors de la phase d</w:t>
            </w:r>
            <w:r w:rsidR="008C13C5" w:rsidRPr="00466C8D">
              <w:rPr>
                <w:szCs w:val="22"/>
                <w:lang w:val="fr-FR"/>
              </w:rPr>
              <w:t>’</w:t>
            </w:r>
            <w:r w:rsidRPr="00466C8D">
              <w:rPr>
                <w:szCs w:val="22"/>
                <w:lang w:val="fr-FR"/>
              </w:rPr>
              <w:t>élaboration de la proposition de projet et avant qu</w:t>
            </w:r>
            <w:r w:rsidR="008C13C5" w:rsidRPr="00466C8D">
              <w:rPr>
                <w:szCs w:val="22"/>
                <w:lang w:val="fr-FR"/>
              </w:rPr>
              <w:t>’</w:t>
            </w:r>
            <w:r w:rsidRPr="00466C8D">
              <w:rPr>
                <w:szCs w:val="22"/>
                <w:lang w:val="fr-FR"/>
              </w:rPr>
              <w:t>il leur soit demandé de présenter des propositions de projet au CDIP pour approbation.</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La mesure dans laquelle la traduction faciliterait la réalisation des objectifs et favoriserait l</w:t>
            </w:r>
            <w:r w:rsidR="008C13C5" w:rsidRPr="00466C8D">
              <w:rPr>
                <w:szCs w:val="22"/>
                <w:lang w:val="fr-FR"/>
              </w:rPr>
              <w:t>’</w:t>
            </w:r>
            <w:r w:rsidRPr="00466C8D">
              <w:rPr>
                <w:szCs w:val="22"/>
                <w:lang w:val="fr-FR"/>
              </w:rPr>
              <w:t>efficacité et l</w:t>
            </w:r>
            <w:r w:rsidR="008C13C5" w:rsidRPr="00466C8D">
              <w:rPr>
                <w:szCs w:val="22"/>
                <w:lang w:val="fr-FR"/>
              </w:rPr>
              <w:t>’</w:t>
            </w:r>
            <w:r w:rsidRPr="00466C8D">
              <w:rPr>
                <w:szCs w:val="22"/>
                <w:lang w:val="fr-FR"/>
              </w:rPr>
              <w:t>utilité du projet devrait être examinée au cas par c</w:t>
            </w:r>
            <w:r w:rsidR="00466C8D" w:rsidRPr="00466C8D">
              <w:rPr>
                <w:szCs w:val="22"/>
                <w:lang w:val="fr-FR"/>
              </w:rPr>
              <w:t>as.  De</w:t>
            </w:r>
            <w:r w:rsidRPr="00466C8D">
              <w:rPr>
                <w:szCs w:val="22"/>
                <w:lang w:val="fr-FR"/>
              </w:rPr>
              <w:t>s lignes budgétaires suffisantes devraient être prévues pour la traduction dans les propositions de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La diffusion des éléments du projet est essentielle pour la pertinence et l</w:t>
            </w:r>
            <w:r w:rsidR="008C13C5" w:rsidRPr="00466C8D">
              <w:rPr>
                <w:szCs w:val="22"/>
                <w:lang w:val="fr-FR"/>
              </w:rPr>
              <w:t>’</w:t>
            </w:r>
            <w:r w:rsidRPr="00466C8D">
              <w:rPr>
                <w:szCs w:val="22"/>
                <w:lang w:val="fr-FR"/>
              </w:rPr>
              <w:t>utilité de celui</w:t>
            </w:r>
            <w:r w:rsidR="00466C8D" w:rsidRPr="00466C8D">
              <w:rPr>
                <w:szCs w:val="22"/>
                <w:lang w:val="fr-FR"/>
              </w:rPr>
              <w:noBreakHyphen/>
            </w:r>
            <w:r w:rsidRPr="00466C8D">
              <w:rPr>
                <w:szCs w:val="22"/>
                <w:lang w:val="fr-FR"/>
              </w:rPr>
              <w:t>ci et les ressources nécessaires devraient être prévues en conséquence.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iv) Toutes les possibilités de suivi de l</w:t>
            </w:r>
            <w:r w:rsidR="008C13C5" w:rsidRPr="00466C8D">
              <w:rPr>
                <w:szCs w:val="22"/>
                <w:lang w:val="fr-FR"/>
              </w:rPr>
              <w:t>’</w:t>
            </w:r>
            <w:r w:rsidRPr="00466C8D">
              <w:rPr>
                <w:szCs w:val="22"/>
                <w:lang w:val="fr-FR"/>
              </w:rPr>
              <w:t>expérience acquise par les utilisateurs devraient être examinées et évaluées de manière plus approfondie et les activités visant à renforcer la communication des éléments aux personnes directement impliquées dans le projet devraient être examinées.</w:t>
            </w:r>
          </w:p>
          <w:p w:rsidR="0098560D" w:rsidRPr="00466C8D" w:rsidRDefault="0098560D" w:rsidP="00570239">
            <w:pPr>
              <w:rPr>
                <w:szCs w:val="22"/>
                <w:lang w:val="fr-FR"/>
              </w:rPr>
            </w:pPr>
          </w:p>
          <w:p w:rsidR="0098560D" w:rsidRPr="00466C8D" w:rsidRDefault="0098560D" w:rsidP="00570239">
            <w:pPr>
              <w:rPr>
                <w:bCs/>
                <w:szCs w:val="22"/>
                <w:lang w:val="fr-FR"/>
              </w:rPr>
            </w:pPr>
            <w:r w:rsidRPr="00466C8D">
              <w:rPr>
                <w:szCs w:val="22"/>
                <w:lang w:val="fr-FR"/>
              </w:rPr>
              <w:t>v) Dans le cadre de l</w:t>
            </w:r>
            <w:r w:rsidR="008C13C5" w:rsidRPr="00466C8D">
              <w:rPr>
                <w:szCs w:val="22"/>
                <w:lang w:val="fr-FR"/>
              </w:rPr>
              <w:t>’</w:t>
            </w:r>
            <w:r w:rsidRPr="00466C8D">
              <w:rPr>
                <w:szCs w:val="22"/>
                <w:lang w:val="fr-FR"/>
              </w:rPr>
              <w:t xml:space="preserve">intégration, le projet devrait </w:t>
            </w:r>
            <w:r w:rsidRPr="00466C8D">
              <w:rPr>
                <w:szCs w:val="22"/>
                <w:lang w:val="fr-FR"/>
              </w:rPr>
              <w:lastRenderedPageBreak/>
              <w:t>continuer d</w:t>
            </w:r>
            <w:r w:rsidR="008C13C5" w:rsidRPr="00466C8D">
              <w:rPr>
                <w:szCs w:val="22"/>
                <w:lang w:val="fr-FR"/>
              </w:rPr>
              <w:t>’</w:t>
            </w:r>
            <w:r w:rsidRPr="00466C8D">
              <w:rPr>
                <w:szCs w:val="22"/>
                <w:lang w:val="fr-FR"/>
              </w:rPr>
              <w:t>être considéré comme un projet de prestation de services nécessitant des compétences, une expérience et des connaissances spécialisées, être organisé en conséquence en veillant à ce que le personnel nécessaire lui soit affecté</w:t>
            </w:r>
            <w:r w:rsidRPr="00466C8D">
              <w:rPr>
                <w:bCs/>
                <w:szCs w:val="22"/>
                <w:lang w:val="fr-FR"/>
              </w:rPr>
              <w:t>.</w:t>
            </w:r>
          </w:p>
          <w:p w:rsidR="0098560D" w:rsidRPr="00466C8D" w:rsidRDefault="0098560D" w:rsidP="00570239">
            <w:pPr>
              <w:rPr>
                <w:bCs/>
                <w:szCs w:val="22"/>
                <w:lang w:val="fr-FR"/>
              </w:rPr>
            </w:pPr>
          </w:p>
          <w:p w:rsidR="0098560D" w:rsidRPr="00466C8D" w:rsidRDefault="0098560D" w:rsidP="00570239">
            <w:pPr>
              <w:rPr>
                <w:szCs w:val="22"/>
                <w:lang w:val="fr-FR"/>
              </w:rPr>
            </w:pPr>
            <w:r w:rsidRPr="00466C8D">
              <w:rPr>
                <w:bCs/>
                <w:szCs w:val="22"/>
                <w:lang w:val="fr-FR"/>
              </w:rPr>
              <w:t>vi) L</w:t>
            </w:r>
            <w:r w:rsidR="008C13C5" w:rsidRPr="00466C8D">
              <w:rPr>
                <w:bCs/>
                <w:szCs w:val="22"/>
                <w:lang w:val="fr-FR"/>
              </w:rPr>
              <w:t>’</w:t>
            </w:r>
            <w:r w:rsidRPr="00466C8D">
              <w:rPr>
                <w:bCs/>
                <w:szCs w:val="22"/>
                <w:lang w:val="fr-FR"/>
              </w:rPr>
              <w:t>OMPI et ses États membres devraient examiner les futures activités dans ce domaine qui sont mentionnées à</w:t>
            </w:r>
            <w:r w:rsidRPr="00466C8D">
              <w:rPr>
                <w:szCs w:val="22"/>
                <w:lang w:val="fr-FR"/>
              </w:rPr>
              <w:t xml:space="preserve"> la recommandation n° 6 du document CDIP/14/6.</w:t>
            </w:r>
          </w:p>
        </w:tc>
      </w:tr>
    </w:tbl>
    <w:p w:rsidR="0098560D" w:rsidRPr="00466C8D" w:rsidRDefault="0098560D" w:rsidP="00570239">
      <w:pPr>
        <w:pStyle w:val="ONUMFS"/>
        <w:numPr>
          <w:ilvl w:val="0"/>
          <w:numId w:val="0"/>
        </w:numPr>
        <w:ind w:left="567"/>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rPr>
          <w:szCs w:val="22"/>
          <w:lang w:val="fr-FR"/>
        </w:rPr>
      </w:pPr>
      <w:r w:rsidRPr="00466C8D">
        <w:rPr>
          <w:szCs w:val="22"/>
          <w:lang w:val="fr-FR"/>
        </w:rPr>
        <w:lastRenderedPageBreak/>
        <w:t>xxiii)</w:t>
      </w:r>
      <w:r w:rsidRPr="00466C8D">
        <w:rPr>
          <w:szCs w:val="22"/>
          <w:lang w:val="fr-FR"/>
        </w:rPr>
        <w:tab/>
        <w:t>Renforcement de la capacité des institutions gouvernementales et partenaires œuvrant dans le domaine de la propriété intellectuelle au niveau national à gérer, superviser et promouvoir les industries de la création et à améliorer les résultats et l</w:t>
      </w:r>
      <w:r w:rsidR="008C13C5" w:rsidRPr="00466C8D">
        <w:rPr>
          <w:szCs w:val="22"/>
          <w:lang w:val="fr-FR"/>
        </w:rPr>
        <w:t>’</w:t>
      </w:r>
      <w:r w:rsidRPr="00466C8D">
        <w:rPr>
          <w:szCs w:val="22"/>
          <w:lang w:val="fr-FR"/>
        </w:rPr>
        <w:t>organisation en réseau des organismes de gestion collective du droit d</w:t>
      </w:r>
      <w:r w:rsidR="008C13C5" w:rsidRPr="00466C8D">
        <w:rPr>
          <w:szCs w:val="22"/>
          <w:lang w:val="fr-FR"/>
        </w:rPr>
        <w:t>’</w:t>
      </w:r>
      <w:r w:rsidRPr="00466C8D">
        <w:rPr>
          <w:szCs w:val="22"/>
          <w:lang w:val="fr-FR"/>
        </w:rPr>
        <w:t>auteur</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DA_10_04 – Recommandation n° 10</w:t>
      </w:r>
    </w:p>
    <w:p w:rsidR="0098560D" w:rsidRPr="00466C8D" w:rsidRDefault="0098560D" w:rsidP="00570239">
      <w:pPr>
        <w:rPr>
          <w:szCs w:val="22"/>
          <w:lang w:val="fr-FR"/>
        </w:rPr>
      </w:pPr>
    </w:p>
    <w:tbl>
      <w:tblPr>
        <w:tblW w:w="4980"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6"/>
        <w:gridCol w:w="6480"/>
        <w:gridCol w:w="4974"/>
      </w:tblGrid>
      <w:tr w:rsidR="00466C8D" w:rsidRPr="00466C8D" w:rsidTr="00570239">
        <w:trPr>
          <w:tblHeader/>
        </w:trPr>
        <w:tc>
          <w:tcPr>
            <w:tcW w:w="3345"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DESCRIPTION SUCCINCTE</w:t>
            </w:r>
          </w:p>
        </w:tc>
        <w:tc>
          <w:tcPr>
            <w:tcW w:w="6095"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PRINCIPALE RÉALISATION ET RÉSULTATS</w:t>
            </w:r>
          </w:p>
        </w:tc>
        <w:tc>
          <w:tcPr>
            <w:tcW w:w="4678" w:type="dxa"/>
            <w:shd w:val="clear" w:color="auto" w:fill="auto"/>
            <w:tcMar>
              <w:top w:w="113" w:type="dxa"/>
              <w:bottom w:w="113" w:type="dxa"/>
            </w:tcMar>
            <w:vAlign w:val="center"/>
          </w:tcPr>
          <w:p w:rsidR="0098560D" w:rsidRPr="00466C8D" w:rsidRDefault="0098560D" w:rsidP="00570239">
            <w:pPr>
              <w:rPr>
                <w:bCs/>
                <w:szCs w:val="22"/>
                <w:lang w:val="fr-FR"/>
              </w:rPr>
            </w:pPr>
            <w:r w:rsidRPr="00466C8D">
              <w:rPr>
                <w:bCs/>
                <w:szCs w:val="22"/>
                <w:lang w:val="fr-FR"/>
              </w:rPr>
              <w:t>PRINCIPALES RECOMMANDATIONS DES ÉVALUATEURS</w:t>
            </w:r>
          </w:p>
        </w:tc>
      </w:tr>
      <w:tr w:rsidR="0098560D" w:rsidRPr="00917442" w:rsidTr="00570239">
        <w:tc>
          <w:tcPr>
            <w:tcW w:w="3345" w:type="dxa"/>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w:t>
            </w:r>
            <w:r w:rsidR="008C13C5" w:rsidRPr="00466C8D">
              <w:rPr>
                <w:szCs w:val="22"/>
                <w:lang w:val="fr-FR"/>
              </w:rPr>
              <w:t>’</w:t>
            </w:r>
            <w:r w:rsidRPr="00466C8D">
              <w:rPr>
                <w:szCs w:val="22"/>
                <w:lang w:val="fr-FR"/>
              </w:rPr>
              <w:t>auteur et des droits connexes.</w:t>
            </w:r>
          </w:p>
        </w:tc>
        <w:tc>
          <w:tcPr>
            <w:tcW w:w="6095" w:type="dxa"/>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Le premier élément du projet, qui concernait les industries de la création, a été achevé avec succès en 2010 (voir l</w:t>
            </w:r>
            <w:r w:rsidR="008C13C5" w:rsidRPr="00466C8D">
              <w:rPr>
                <w:szCs w:val="22"/>
                <w:lang w:val="fr-FR"/>
              </w:rPr>
              <w:t>’</w:t>
            </w:r>
            <w:r w:rsidRPr="00466C8D">
              <w:rPr>
                <w:szCs w:val="22"/>
                <w:lang w:val="fr-FR"/>
              </w:rPr>
              <w:t xml:space="preserve">annexe VIII du document </w:t>
            </w:r>
            <w:hyperlink r:id="rId77" w:history="1">
              <w:r w:rsidRPr="00466C8D">
                <w:rPr>
                  <w:rStyle w:val="Hyperlink"/>
                  <w:color w:val="auto"/>
                  <w:szCs w:val="22"/>
                  <w:lang w:val="fr-FR"/>
                </w:rPr>
                <w:t>CDIP/6/2</w:t>
              </w:r>
            </w:hyperlink>
            <w:r w:rsidRPr="00466C8D">
              <w:rPr>
                <w:szCs w:val="22"/>
                <w:lang w:val="fr-FR"/>
              </w:rPr>
              <w:t>)</w:t>
            </w:r>
          </w:p>
          <w:p w:rsidR="0098560D" w:rsidRPr="00466C8D" w:rsidRDefault="0098560D" w:rsidP="00570239">
            <w:pPr>
              <w:rPr>
                <w:szCs w:val="22"/>
                <w:lang w:val="fr-FR"/>
              </w:rPr>
            </w:pPr>
          </w:p>
          <w:p w:rsidR="0098560D" w:rsidRPr="00466C8D" w:rsidRDefault="0098560D" w:rsidP="00570239">
            <w:pPr>
              <w:rPr>
                <w:szCs w:val="22"/>
                <w:u w:val="single"/>
                <w:lang w:val="fr-FR"/>
              </w:rPr>
            </w:pPr>
            <w:r w:rsidRPr="00466C8D">
              <w:rPr>
                <w:szCs w:val="22"/>
                <w:lang w:val="fr-FR"/>
              </w:rPr>
              <w:t xml:space="preserve">– </w:t>
            </w:r>
            <w:r w:rsidRPr="00466C8D">
              <w:rPr>
                <w:szCs w:val="22"/>
                <w:u w:val="single"/>
                <w:lang w:val="fr-FR"/>
              </w:rPr>
              <w:t>Organismes de gestion collective</w:t>
            </w:r>
            <w:r w:rsidRPr="00466C8D">
              <w:rPr>
                <w:szCs w:val="22"/>
                <w:lang w:val="fr-FR"/>
              </w:rPr>
              <w:t> :</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cahier des charges fonctionnel de haut niveau pour le Réseau du droit d</w:t>
            </w:r>
            <w:r w:rsidR="008C13C5" w:rsidRPr="00466C8D">
              <w:rPr>
                <w:szCs w:val="22"/>
                <w:lang w:val="fr-FR"/>
              </w:rPr>
              <w:t>’</w:t>
            </w:r>
            <w:r w:rsidRPr="00466C8D">
              <w:rPr>
                <w:szCs w:val="22"/>
                <w:lang w:val="fr-FR"/>
              </w:rPr>
              <w:t>auteur de l</w:t>
            </w:r>
            <w:r w:rsidR="008C13C5" w:rsidRPr="00466C8D">
              <w:rPr>
                <w:szCs w:val="22"/>
                <w:lang w:val="fr-FR"/>
              </w:rPr>
              <w:t>’</w:t>
            </w:r>
            <w:r w:rsidRPr="00466C8D">
              <w:rPr>
                <w:szCs w:val="22"/>
                <w:lang w:val="fr-FR"/>
              </w:rPr>
              <w:t>OMPI a été achevé.</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atelier a été organisé à Genève pour réunir des représentants des organismes de gestion collective qui pourraient éventuellement utiliser le nouveau système, afin d</w:t>
            </w:r>
            <w:r w:rsidR="008C13C5" w:rsidRPr="00466C8D">
              <w:rPr>
                <w:szCs w:val="22"/>
                <w:lang w:val="fr-FR"/>
              </w:rPr>
              <w:t>’</w:t>
            </w:r>
            <w:r w:rsidRPr="00466C8D">
              <w:rPr>
                <w:szCs w:val="22"/>
                <w:lang w:val="fr-FR"/>
              </w:rPr>
              <w:t>examiner le cahier des charges de haut niveau et de créer un groupe d</w:t>
            </w:r>
            <w:r w:rsidR="008C13C5" w:rsidRPr="00466C8D">
              <w:rPr>
                <w:szCs w:val="22"/>
                <w:lang w:val="fr-FR"/>
              </w:rPr>
              <w:t>’</w:t>
            </w:r>
            <w:r w:rsidRPr="00466C8D">
              <w:rPr>
                <w:szCs w:val="22"/>
                <w:lang w:val="fr-FR"/>
              </w:rPr>
              <w:t>experts qui prodiguera des conseils à l</w:t>
            </w:r>
            <w:r w:rsidR="008C13C5" w:rsidRPr="00466C8D">
              <w:rPr>
                <w:szCs w:val="22"/>
                <w:lang w:val="fr-FR"/>
              </w:rPr>
              <w:t>’</w:t>
            </w:r>
            <w:r w:rsidRPr="00466C8D">
              <w:rPr>
                <w:szCs w:val="22"/>
                <w:lang w:val="fr-FR"/>
              </w:rPr>
              <w:t>équipe de projet durant l</w:t>
            </w:r>
            <w:r w:rsidR="008C13C5" w:rsidRPr="00466C8D">
              <w:rPr>
                <w:szCs w:val="22"/>
                <w:lang w:val="fr-FR"/>
              </w:rPr>
              <w:t>’</w:t>
            </w:r>
            <w:r w:rsidRPr="00466C8D">
              <w:rPr>
                <w:szCs w:val="22"/>
                <w:lang w:val="fr-FR"/>
              </w:rPr>
              <w:t>élaboration du système.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processus d</w:t>
            </w:r>
            <w:r w:rsidR="008C13C5" w:rsidRPr="00466C8D">
              <w:rPr>
                <w:szCs w:val="22"/>
                <w:lang w:val="fr-FR"/>
              </w:rPr>
              <w:t>’</w:t>
            </w:r>
            <w:r w:rsidRPr="00466C8D">
              <w:rPr>
                <w:szCs w:val="22"/>
                <w:lang w:val="fr-FR"/>
              </w:rPr>
              <w:t>appel à propositions a été lancé au début de 2014 pour trouver un partenaire pour l</w:t>
            </w:r>
            <w:r w:rsidR="008C13C5" w:rsidRPr="00466C8D">
              <w:rPr>
                <w:szCs w:val="22"/>
                <w:lang w:val="fr-FR"/>
              </w:rPr>
              <w:t>’</w:t>
            </w:r>
            <w:r w:rsidRPr="00466C8D">
              <w:rPr>
                <w:szCs w:val="22"/>
                <w:lang w:val="fr-FR"/>
              </w:rPr>
              <w:t>élaboration du système.</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 directeur technique de projet a été recruté, qui dirigera le projet aux phases de développement et pilotes.</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Une plate</w:t>
            </w:r>
            <w:r w:rsidR="00466C8D" w:rsidRPr="00466C8D">
              <w:rPr>
                <w:szCs w:val="22"/>
                <w:lang w:val="fr-FR"/>
              </w:rPr>
              <w:noBreakHyphen/>
            </w:r>
            <w:r w:rsidRPr="00466C8D">
              <w:rPr>
                <w:szCs w:val="22"/>
                <w:lang w:val="fr-FR"/>
              </w:rPr>
              <w:t>forme informatique et un centre de données ont été créés.</w:t>
            </w:r>
          </w:p>
        </w:tc>
        <w:tc>
          <w:tcPr>
            <w:tcW w:w="4678" w:type="dxa"/>
            <w:shd w:val="clear" w:color="auto" w:fill="auto"/>
            <w:tcMar>
              <w:top w:w="113" w:type="dxa"/>
              <w:bottom w:w="113" w:type="dxa"/>
            </w:tcMar>
          </w:tcPr>
          <w:p w:rsidR="0098560D" w:rsidRPr="00466C8D" w:rsidRDefault="0098560D" w:rsidP="00570239">
            <w:pPr>
              <w:rPr>
                <w:szCs w:val="22"/>
                <w:lang w:val="fr-FR"/>
              </w:rPr>
            </w:pPr>
            <w:r w:rsidRPr="00466C8D">
              <w:rPr>
                <w:szCs w:val="22"/>
                <w:lang w:val="fr-FR"/>
              </w:rPr>
              <w:t>i) Pour la mise en œuvre de projets complexes, il serait utile d</w:t>
            </w:r>
            <w:r w:rsidR="008C13C5" w:rsidRPr="00466C8D">
              <w:rPr>
                <w:szCs w:val="22"/>
                <w:lang w:val="fr-FR"/>
              </w:rPr>
              <w:t>’</w:t>
            </w:r>
            <w:r w:rsidRPr="00466C8D">
              <w:rPr>
                <w:szCs w:val="22"/>
                <w:lang w:val="fr-FR"/>
              </w:rPr>
              <w:t>inclure dans le descriptif du projet des conseils à l</w:t>
            </w:r>
            <w:r w:rsidR="008C13C5" w:rsidRPr="00466C8D">
              <w:rPr>
                <w:szCs w:val="22"/>
                <w:lang w:val="fr-FR"/>
              </w:rPr>
              <w:t>’</w:t>
            </w:r>
            <w:r w:rsidRPr="00466C8D">
              <w:rPr>
                <w:szCs w:val="22"/>
                <w:lang w:val="fr-FR"/>
              </w:rPr>
              <w:t>intention des chefs de projet en ce qui concerne les méthodes de gestion et de mise en œuvre du projet.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 À l</w:t>
            </w:r>
            <w:r w:rsidR="008C13C5" w:rsidRPr="00466C8D">
              <w:rPr>
                <w:szCs w:val="22"/>
                <w:lang w:val="fr-FR"/>
              </w:rPr>
              <w:t>’</w:t>
            </w:r>
            <w:r w:rsidRPr="00466C8D">
              <w:rPr>
                <w:szCs w:val="22"/>
                <w:lang w:val="fr-FR"/>
              </w:rPr>
              <w:t>avenir, il serait utile en termes d</w:t>
            </w:r>
            <w:r w:rsidR="008C13C5" w:rsidRPr="00466C8D">
              <w:rPr>
                <w:szCs w:val="22"/>
                <w:lang w:val="fr-FR"/>
              </w:rPr>
              <w:t>’</w:t>
            </w:r>
            <w:r w:rsidRPr="00466C8D">
              <w:rPr>
                <w:szCs w:val="22"/>
                <w:lang w:val="fr-FR"/>
              </w:rPr>
              <w:t>établissement de rapports et de suivi, de veiller à ce que chaque projet individuel et distinct fasse l</w:t>
            </w:r>
            <w:r w:rsidR="008C13C5" w:rsidRPr="00466C8D">
              <w:rPr>
                <w:szCs w:val="22"/>
                <w:lang w:val="fr-FR"/>
              </w:rPr>
              <w:t>’</w:t>
            </w:r>
            <w:r w:rsidRPr="00466C8D">
              <w:rPr>
                <w:szCs w:val="22"/>
                <w:lang w:val="fr-FR"/>
              </w:rPr>
              <w:t>objet d</w:t>
            </w:r>
            <w:r w:rsidR="008C13C5" w:rsidRPr="00466C8D">
              <w:rPr>
                <w:szCs w:val="22"/>
                <w:lang w:val="fr-FR"/>
              </w:rPr>
              <w:t>’</w:t>
            </w:r>
            <w:r w:rsidRPr="00466C8D">
              <w:rPr>
                <w:szCs w:val="22"/>
                <w:lang w:val="fr-FR"/>
              </w:rPr>
              <w:t>un descriptif de projet distinct.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iii) Organiser des ateliers et des séminaires demande parfois une logistique complexe et de pouvoir compter sur des partenaires loca</w:t>
            </w:r>
            <w:r w:rsidR="00466C8D" w:rsidRPr="00466C8D">
              <w:rPr>
                <w:szCs w:val="22"/>
                <w:lang w:val="fr-FR"/>
              </w:rPr>
              <w:t>ux.  Av</w:t>
            </w:r>
            <w:r w:rsidRPr="00466C8D">
              <w:rPr>
                <w:szCs w:val="22"/>
                <w:lang w:val="fr-FR"/>
              </w:rPr>
              <w:t>ant de prévoir ce type d</w:t>
            </w:r>
            <w:r w:rsidR="008C13C5" w:rsidRPr="00466C8D">
              <w:rPr>
                <w:szCs w:val="22"/>
                <w:lang w:val="fr-FR"/>
              </w:rPr>
              <w:t>’</w:t>
            </w:r>
            <w:r w:rsidRPr="00466C8D">
              <w:rPr>
                <w:szCs w:val="22"/>
                <w:lang w:val="fr-FR"/>
              </w:rPr>
              <w:t>événement, il conviendrait donc d</w:t>
            </w:r>
            <w:r w:rsidR="008C13C5" w:rsidRPr="00466C8D">
              <w:rPr>
                <w:szCs w:val="22"/>
                <w:lang w:val="fr-FR"/>
              </w:rPr>
              <w:t>’</w:t>
            </w:r>
            <w:r w:rsidRPr="00466C8D">
              <w:rPr>
                <w:szCs w:val="22"/>
                <w:lang w:val="fr-FR"/>
              </w:rPr>
              <w:t>évaluer précisément les partenaires sur le terrain pour s</w:t>
            </w:r>
            <w:r w:rsidR="008C13C5" w:rsidRPr="00466C8D">
              <w:rPr>
                <w:szCs w:val="22"/>
                <w:lang w:val="fr-FR"/>
              </w:rPr>
              <w:t>’</w:t>
            </w:r>
            <w:r w:rsidRPr="00466C8D">
              <w:rPr>
                <w:szCs w:val="22"/>
                <w:lang w:val="fr-FR"/>
              </w:rPr>
              <w:t>assurer qu</w:t>
            </w:r>
            <w:r w:rsidR="008C13C5" w:rsidRPr="00466C8D">
              <w:rPr>
                <w:szCs w:val="22"/>
                <w:lang w:val="fr-FR"/>
              </w:rPr>
              <w:t>’</w:t>
            </w:r>
            <w:r w:rsidRPr="00466C8D">
              <w:rPr>
                <w:szCs w:val="22"/>
                <w:lang w:val="fr-FR"/>
              </w:rPr>
              <w:t>ils sont véritablement en mesure de contribuer à l</w:t>
            </w:r>
            <w:r w:rsidR="008C13C5" w:rsidRPr="00466C8D">
              <w:rPr>
                <w:szCs w:val="22"/>
                <w:lang w:val="fr-FR"/>
              </w:rPr>
              <w:t>’</w:t>
            </w:r>
            <w:r w:rsidRPr="00466C8D">
              <w:rPr>
                <w:szCs w:val="22"/>
                <w:lang w:val="fr-FR"/>
              </w:rPr>
              <w:t>organisation des événements dans le moindre détail et éviter ainsi toute difficulté d</w:t>
            </w:r>
            <w:r w:rsidR="008C13C5" w:rsidRPr="00466C8D">
              <w:rPr>
                <w:szCs w:val="22"/>
                <w:lang w:val="fr-FR"/>
              </w:rPr>
              <w:t>’</w:t>
            </w:r>
            <w:r w:rsidRPr="00466C8D">
              <w:rPr>
                <w:szCs w:val="22"/>
                <w:lang w:val="fr-FR"/>
              </w:rPr>
              <w:t>ordre pratique ou logistique sur le terrain.</w:t>
            </w:r>
          </w:p>
          <w:p w:rsidR="0098560D" w:rsidRPr="00466C8D" w:rsidRDefault="0098560D" w:rsidP="00570239">
            <w:pPr>
              <w:rPr>
                <w:szCs w:val="22"/>
                <w:lang w:val="fr-FR"/>
              </w:rPr>
            </w:pPr>
          </w:p>
          <w:p w:rsidR="0098560D" w:rsidRPr="00466C8D" w:rsidRDefault="0098560D" w:rsidP="00570239">
            <w:pPr>
              <w:rPr>
                <w:szCs w:val="22"/>
                <w:highlight w:val="yellow"/>
                <w:lang w:val="fr-FR"/>
              </w:rPr>
            </w:pPr>
            <w:r w:rsidRPr="00466C8D">
              <w:rPr>
                <w:szCs w:val="22"/>
                <w:lang w:val="fr-FR"/>
              </w:rPr>
              <w:t>iv) Pour la conception des futurs projets, il conviendrait de prévoir des mesures de suivi afin de connaître l</w:t>
            </w:r>
            <w:r w:rsidR="008C13C5" w:rsidRPr="00466C8D">
              <w:rPr>
                <w:szCs w:val="22"/>
                <w:lang w:val="fr-FR"/>
              </w:rPr>
              <w:t>’</w:t>
            </w:r>
            <w:r w:rsidRPr="00466C8D">
              <w:rPr>
                <w:szCs w:val="22"/>
                <w:lang w:val="fr-FR"/>
              </w:rPr>
              <w:t>avis des participants dans les semaines, mois ou années qui suivent un événement, de sorte que l</w:t>
            </w:r>
            <w:r w:rsidR="008C13C5" w:rsidRPr="00466C8D">
              <w:rPr>
                <w:szCs w:val="22"/>
                <w:lang w:val="fr-FR"/>
              </w:rPr>
              <w:t>’</w:t>
            </w:r>
            <w:r w:rsidRPr="00466C8D">
              <w:rPr>
                <w:szCs w:val="22"/>
                <w:lang w:val="fr-FR"/>
              </w:rPr>
              <w:t xml:space="preserve">OMPI puisse mieux </w:t>
            </w:r>
            <w:r w:rsidRPr="00466C8D">
              <w:rPr>
                <w:szCs w:val="22"/>
                <w:lang w:val="fr-FR"/>
              </w:rPr>
              <w:lastRenderedPageBreak/>
              <w:t>mesurer l</w:t>
            </w:r>
            <w:r w:rsidR="008C13C5" w:rsidRPr="00466C8D">
              <w:rPr>
                <w:szCs w:val="22"/>
                <w:lang w:val="fr-FR"/>
              </w:rPr>
              <w:t>’</w:t>
            </w:r>
            <w:r w:rsidRPr="00466C8D">
              <w:rPr>
                <w:szCs w:val="22"/>
                <w:lang w:val="fr-FR"/>
              </w:rPr>
              <w:t>utilité et les retombées des événements qu</w:t>
            </w:r>
            <w:r w:rsidR="008C13C5" w:rsidRPr="00466C8D">
              <w:rPr>
                <w:szCs w:val="22"/>
                <w:lang w:val="fr-FR"/>
              </w:rPr>
              <w:t>’</w:t>
            </w:r>
            <w:r w:rsidRPr="00466C8D">
              <w:rPr>
                <w:szCs w:val="22"/>
                <w:lang w:val="fr-FR"/>
              </w:rPr>
              <w:t>elle organise et ainsi s</w:t>
            </w:r>
            <w:r w:rsidR="008C13C5" w:rsidRPr="00466C8D">
              <w:rPr>
                <w:szCs w:val="22"/>
                <w:lang w:val="fr-FR"/>
              </w:rPr>
              <w:t>’</w:t>
            </w:r>
            <w:r w:rsidRPr="00466C8D">
              <w:rPr>
                <w:szCs w:val="22"/>
                <w:lang w:val="fr-FR"/>
              </w:rPr>
              <w:t>assurer que ces événements et leur contenu sont conçus de la manière la plus efficace qui soit.</w:t>
            </w:r>
          </w:p>
        </w:tc>
      </w:tr>
    </w:tbl>
    <w:p w:rsidR="0098560D" w:rsidRPr="00466C8D" w:rsidRDefault="0098560D" w:rsidP="00570239">
      <w:pPr>
        <w:pStyle w:val="ONUMFS"/>
        <w:numPr>
          <w:ilvl w:val="0"/>
          <w:numId w:val="0"/>
        </w:numPr>
        <w:tabs>
          <w:tab w:val="left" w:pos="10206"/>
        </w:tabs>
        <w:ind w:left="567"/>
        <w:rPr>
          <w:szCs w:val="22"/>
          <w:lang w:val="fr-FR"/>
        </w:rPr>
      </w:pPr>
    </w:p>
    <w:p w:rsidR="0098560D" w:rsidRPr="00466C8D" w:rsidRDefault="0098560D" w:rsidP="00570239">
      <w:pPr>
        <w:pStyle w:val="ONUMFS"/>
        <w:numPr>
          <w:ilvl w:val="0"/>
          <w:numId w:val="0"/>
        </w:numPr>
        <w:tabs>
          <w:tab w:val="left" w:pos="10206"/>
        </w:tabs>
        <w:ind w:left="567"/>
        <w:rPr>
          <w:szCs w:val="22"/>
          <w:lang w:val="fr-FR"/>
        </w:rPr>
      </w:pPr>
    </w:p>
    <w:p w:rsidR="0098560D" w:rsidRPr="00466C8D" w:rsidRDefault="0098560D" w:rsidP="00570239">
      <w:pPr>
        <w:rPr>
          <w:szCs w:val="22"/>
          <w:lang w:val="fr-FR"/>
        </w:rPr>
      </w:pPr>
      <w:r w:rsidRPr="00466C8D">
        <w:rPr>
          <w:szCs w:val="22"/>
          <w:lang w:val="fr-FR"/>
        </w:rPr>
        <w:br w:type="page"/>
      </w:r>
    </w:p>
    <w:p w:rsidR="009B09B7" w:rsidRDefault="0098560D" w:rsidP="00570239">
      <w:pPr>
        <w:rPr>
          <w:szCs w:val="22"/>
          <w:lang w:val="fr-FR"/>
        </w:rPr>
      </w:pPr>
      <w:r w:rsidRPr="00466C8D">
        <w:rPr>
          <w:szCs w:val="22"/>
          <w:lang w:val="fr-FR"/>
        </w:rPr>
        <w:lastRenderedPageBreak/>
        <w:t>xxiv)</w:t>
      </w:r>
      <w:r w:rsidRPr="00466C8D">
        <w:rPr>
          <w:szCs w:val="22"/>
          <w:lang w:val="fr-FR"/>
        </w:rPr>
        <w:tab/>
        <w:t>Projets de partenariat ouvert et modèles fondés sur la propriété intellectuelle</w:t>
      </w:r>
    </w:p>
    <w:p w:rsidR="00A4504D" w:rsidRPr="00466C8D" w:rsidRDefault="00A4504D" w:rsidP="00570239">
      <w:pPr>
        <w:rPr>
          <w:szCs w:val="22"/>
          <w:lang w:val="fr-FR"/>
        </w:rPr>
      </w:pPr>
    </w:p>
    <w:p w:rsidR="0098560D" w:rsidRPr="00466C8D" w:rsidRDefault="0098560D" w:rsidP="00570239">
      <w:pPr>
        <w:rPr>
          <w:szCs w:val="22"/>
          <w:lang w:val="fr-FR"/>
        </w:rPr>
      </w:pPr>
      <w:r w:rsidRPr="00466C8D">
        <w:rPr>
          <w:szCs w:val="22"/>
          <w:lang w:val="fr-FR"/>
        </w:rPr>
        <w:t>DA_36_1 – Recommandation n° 36</w:t>
      </w:r>
    </w:p>
    <w:p w:rsidR="0098560D" w:rsidRPr="00466C8D" w:rsidRDefault="0098560D" w:rsidP="00570239">
      <w:pPr>
        <w:rPr>
          <w:szCs w:val="22"/>
          <w:lang w:val="fr-FR"/>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789"/>
        <w:gridCol w:w="7095"/>
        <w:gridCol w:w="4656"/>
      </w:tblGrid>
      <w:tr w:rsidR="00466C8D" w:rsidRPr="00466C8D" w:rsidTr="00570239">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98560D" w:rsidRPr="00466C8D" w:rsidRDefault="0098560D" w:rsidP="00570239">
            <w:pPr>
              <w:keepNext/>
              <w:rPr>
                <w:szCs w:val="22"/>
                <w:lang w:val="fr-FR"/>
              </w:rPr>
            </w:pPr>
            <w:r w:rsidRPr="00466C8D">
              <w:rPr>
                <w:szCs w:val="22"/>
                <w:lang w:val="fr-FR"/>
              </w:rPr>
              <w:t>DESCRIPTION SUCCINCTE</w:t>
            </w:r>
          </w:p>
        </w:tc>
        <w:tc>
          <w:tcPr>
            <w:tcW w:w="2073"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 RÉALISATION ET RÉSULTATS</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PRINCIPALES RECOMMANDATIONS DES ÉVALUATEURS</w:t>
            </w:r>
          </w:p>
        </w:tc>
      </w:tr>
      <w:tr w:rsidR="0098560D" w:rsidRPr="00917442" w:rsidTr="00570239">
        <w:tc>
          <w:tcPr>
            <w:tcW w:w="1142" w:type="pct"/>
            <w:shd w:val="clear" w:color="auto" w:fill="auto"/>
          </w:tcPr>
          <w:p w:rsidR="0098560D" w:rsidRPr="00466C8D" w:rsidRDefault="0098560D" w:rsidP="00570239">
            <w:pPr>
              <w:rPr>
                <w:szCs w:val="22"/>
                <w:lang w:val="fr-FR"/>
              </w:rPr>
            </w:pPr>
            <w:r w:rsidRPr="00466C8D">
              <w:rPr>
                <w:szCs w:val="22"/>
                <w:lang w:val="fr-FR"/>
              </w:rPr>
              <w:t>Ce projet permettra de lancer et d</w:t>
            </w:r>
            <w:r w:rsidR="008C13C5" w:rsidRPr="00466C8D">
              <w:rPr>
                <w:szCs w:val="22"/>
                <w:lang w:val="fr-FR"/>
              </w:rPr>
              <w:t>’</w:t>
            </w:r>
            <w:r w:rsidRPr="00466C8D">
              <w:rPr>
                <w:szCs w:val="22"/>
                <w:lang w:val="fr-FR"/>
              </w:rPr>
              <w:t>explorer toute une série d</w:t>
            </w:r>
            <w:r w:rsidR="008C13C5" w:rsidRPr="00466C8D">
              <w:rPr>
                <w:szCs w:val="22"/>
                <w:lang w:val="fr-FR"/>
              </w:rPr>
              <w:t>’</w:t>
            </w:r>
            <w:r w:rsidRPr="00466C8D">
              <w:rPr>
                <w:szCs w:val="22"/>
                <w:lang w:val="fr-FR"/>
              </w:rPr>
              <w:t>activités relatives à l</w:t>
            </w:r>
            <w:r w:rsidR="008C13C5" w:rsidRPr="00466C8D">
              <w:rPr>
                <w:szCs w:val="22"/>
                <w:lang w:val="fr-FR"/>
              </w:rPr>
              <w:t>’</w:t>
            </w:r>
            <w:r w:rsidRPr="00466C8D">
              <w:rPr>
                <w:szCs w:val="22"/>
                <w:lang w:val="fr-FR"/>
              </w:rPr>
              <w:t>échange de données d</w:t>
            </w:r>
            <w:r w:rsidR="008C13C5" w:rsidRPr="00466C8D">
              <w:rPr>
                <w:szCs w:val="22"/>
                <w:lang w:val="fr-FR"/>
              </w:rPr>
              <w:t>’</w:t>
            </w:r>
            <w:r w:rsidRPr="00466C8D">
              <w:rPr>
                <w:szCs w:val="22"/>
                <w:lang w:val="fr-FR"/>
              </w:rPr>
              <w:t>expérience sur les environnements d</w:t>
            </w:r>
            <w:r w:rsidR="008C13C5" w:rsidRPr="00466C8D">
              <w:rPr>
                <w:szCs w:val="22"/>
                <w:lang w:val="fr-FR"/>
              </w:rPr>
              <w:t>’</w:t>
            </w:r>
            <w:r w:rsidRPr="00466C8D">
              <w:rPr>
                <w:szCs w:val="22"/>
                <w:lang w:val="fr-FR"/>
              </w:rPr>
              <w:t>innovation ouverte (</w:t>
            </w:r>
            <w:r w:rsidR="008C13C5" w:rsidRPr="00466C8D">
              <w:rPr>
                <w:szCs w:val="22"/>
                <w:lang w:val="fr-FR"/>
              </w:rPr>
              <w:t>y compris</w:t>
            </w:r>
            <w:r w:rsidRPr="00466C8D">
              <w:rPr>
                <w:szCs w:val="22"/>
                <w:lang w:val="fr-FR"/>
              </w:rPr>
              <w:t xml:space="preserve"> les environnements axés sur les utilisateurs dans lesquels les utilisateurs créent conjointement des produits novateurs dans le cadre d</w:t>
            </w:r>
            <w:r w:rsidR="008C13C5" w:rsidRPr="00466C8D">
              <w:rPr>
                <w:szCs w:val="22"/>
                <w:lang w:val="fr-FR"/>
              </w:rPr>
              <w:t>’</w:t>
            </w:r>
            <w:r w:rsidRPr="00466C8D">
              <w:rPr>
                <w:szCs w:val="22"/>
                <w:lang w:val="fr-FR"/>
              </w:rPr>
              <w:t xml:space="preserve">accords de partenariat ouvert) dans les pays développés comme dans les pays en développement, ainsi que les modèles fondés sur la propriété intellectuelle.  </w:t>
            </w:r>
          </w:p>
        </w:tc>
        <w:tc>
          <w:tcPr>
            <w:tcW w:w="2073" w:type="pct"/>
            <w:shd w:val="clear" w:color="auto" w:fill="auto"/>
          </w:tcPr>
          <w:p w:rsidR="009B09B7" w:rsidRPr="00466C8D" w:rsidRDefault="0098560D" w:rsidP="00570239">
            <w:pPr>
              <w:keepNext/>
              <w:rPr>
                <w:szCs w:val="22"/>
                <w:lang w:val="fr-FR"/>
              </w:rPr>
            </w:pPr>
            <w:r w:rsidRPr="00466C8D">
              <w:rPr>
                <w:szCs w:val="22"/>
                <w:lang w:val="fr-FR"/>
              </w:rPr>
              <w:t>Une réunion d</w:t>
            </w:r>
            <w:r w:rsidR="008C13C5" w:rsidRPr="00466C8D">
              <w:rPr>
                <w:szCs w:val="22"/>
                <w:lang w:val="fr-FR"/>
              </w:rPr>
              <w:t>’</w:t>
            </w:r>
            <w:r w:rsidRPr="00466C8D">
              <w:rPr>
                <w:szCs w:val="22"/>
                <w:lang w:val="fr-FR"/>
              </w:rPr>
              <w:t>experts a été organisée au siège de l</w:t>
            </w:r>
            <w:r w:rsidR="008C13C5" w:rsidRPr="00466C8D">
              <w:rPr>
                <w:szCs w:val="22"/>
                <w:lang w:val="fr-FR"/>
              </w:rPr>
              <w:t>’</w:t>
            </w:r>
            <w:r w:rsidRPr="00466C8D">
              <w:rPr>
                <w:szCs w:val="22"/>
                <w:lang w:val="fr-FR"/>
              </w:rPr>
              <w:t>OMPI sous la forme d</w:t>
            </w:r>
            <w:r w:rsidR="008C13C5" w:rsidRPr="00466C8D">
              <w:rPr>
                <w:szCs w:val="22"/>
                <w:lang w:val="fr-FR"/>
              </w:rPr>
              <w:t>’</w:t>
            </w:r>
            <w:r w:rsidRPr="00466C8D">
              <w:rPr>
                <w:szCs w:val="22"/>
                <w:lang w:val="fr-FR"/>
              </w:rPr>
              <w:t>une conférence de l</w:t>
            </w:r>
            <w:r w:rsidR="008C13C5" w:rsidRPr="00466C8D">
              <w:rPr>
                <w:szCs w:val="22"/>
                <w:lang w:val="fr-FR"/>
              </w:rPr>
              <w:t>’</w:t>
            </w:r>
            <w:r w:rsidRPr="00466C8D">
              <w:rPr>
                <w:szCs w:val="22"/>
                <w:lang w:val="fr-FR"/>
              </w:rPr>
              <w:t>OMPI sur l</w:t>
            </w:r>
            <w:r w:rsidR="008C13C5" w:rsidRPr="00466C8D">
              <w:rPr>
                <w:szCs w:val="22"/>
                <w:lang w:val="fr-FR"/>
              </w:rPr>
              <w:t>’</w:t>
            </w:r>
            <w:r w:rsidRPr="00466C8D">
              <w:rPr>
                <w:szCs w:val="22"/>
                <w:lang w:val="fr-FR"/>
              </w:rPr>
              <w:t>innovation ouverte : projets de collaboration et avenir du savoir, les 22 et 23 janvier 2014.</w:t>
            </w:r>
          </w:p>
          <w:p w:rsidR="0098560D" w:rsidRPr="00466C8D" w:rsidRDefault="0098560D" w:rsidP="00570239">
            <w:pPr>
              <w:keepNext/>
              <w:rPr>
                <w:szCs w:val="22"/>
                <w:lang w:val="fr-FR"/>
              </w:rPr>
            </w:pPr>
          </w:p>
          <w:p w:rsidR="0098560D" w:rsidRPr="00466C8D" w:rsidRDefault="0098560D" w:rsidP="00570239">
            <w:pPr>
              <w:keepNext/>
              <w:rPr>
                <w:rFonts w:eastAsia="Times New Roman"/>
                <w:szCs w:val="22"/>
                <w:lang w:val="fr-FR" w:eastAsia="en-US"/>
              </w:rPr>
            </w:pPr>
            <w:r w:rsidRPr="00466C8D">
              <w:rPr>
                <w:rFonts w:eastAsia="Times New Roman"/>
                <w:szCs w:val="22"/>
                <w:lang w:val="fr-FR" w:eastAsia="en-US"/>
              </w:rPr>
              <w:t>Une étude d</w:t>
            </w:r>
            <w:r w:rsidR="008C13C5" w:rsidRPr="00466C8D">
              <w:rPr>
                <w:rFonts w:eastAsia="Times New Roman"/>
                <w:szCs w:val="22"/>
                <w:lang w:val="fr-FR" w:eastAsia="en-US"/>
              </w:rPr>
              <w:t>’</w:t>
            </w:r>
            <w:r w:rsidRPr="00466C8D">
              <w:rPr>
                <w:rFonts w:eastAsia="Times New Roman"/>
                <w:szCs w:val="22"/>
                <w:lang w:val="fr-FR" w:eastAsia="en-US"/>
              </w:rPr>
              <w:t xml:space="preserve">évaluation approfondie et une étude sur les </w:t>
            </w:r>
            <w:r w:rsidR="00AC5042" w:rsidRPr="00466C8D">
              <w:rPr>
                <w:rFonts w:eastAsia="Times New Roman"/>
                <w:szCs w:val="22"/>
                <w:lang w:val="fr-FR" w:eastAsia="en-US"/>
              </w:rPr>
              <w:t>“</w:t>
            </w:r>
            <w:r w:rsidRPr="00466C8D">
              <w:rPr>
                <w:rFonts w:eastAsia="Times New Roman"/>
                <w:szCs w:val="22"/>
                <w:lang w:val="fr-FR" w:eastAsia="en-US"/>
              </w:rPr>
              <w:t>flux de savoirs mondiaux</w:t>
            </w:r>
            <w:r w:rsidR="00AC5042" w:rsidRPr="00466C8D">
              <w:rPr>
                <w:rFonts w:eastAsia="Times New Roman"/>
                <w:szCs w:val="22"/>
                <w:lang w:val="fr-FR" w:eastAsia="en-US"/>
              </w:rPr>
              <w:t>”</w:t>
            </w:r>
            <w:r w:rsidRPr="00466C8D">
              <w:rPr>
                <w:rFonts w:eastAsia="Times New Roman"/>
                <w:szCs w:val="22"/>
                <w:lang w:val="fr-FR" w:eastAsia="en-US"/>
              </w:rPr>
              <w:t xml:space="preserve"> ont été présentées au CDIP à sa quatorzième session.</w:t>
            </w:r>
          </w:p>
          <w:p w:rsidR="0098560D" w:rsidRPr="00466C8D" w:rsidRDefault="0098560D" w:rsidP="00570239">
            <w:pPr>
              <w:keepNext/>
              <w:rPr>
                <w:rFonts w:eastAsia="Times New Roman"/>
                <w:szCs w:val="22"/>
                <w:lang w:val="fr-FR" w:eastAsia="en-US"/>
              </w:rPr>
            </w:pPr>
          </w:p>
          <w:p w:rsidR="0098560D" w:rsidRPr="00466C8D" w:rsidRDefault="0098560D" w:rsidP="00570239">
            <w:pPr>
              <w:keepNext/>
              <w:rPr>
                <w:szCs w:val="22"/>
                <w:u w:val="single"/>
                <w:lang w:val="fr-FR"/>
              </w:rPr>
            </w:pPr>
            <w:r w:rsidRPr="00466C8D">
              <w:rPr>
                <w:szCs w:val="22"/>
                <w:lang w:val="fr-FR"/>
              </w:rPr>
              <w:t>L</w:t>
            </w:r>
            <w:r w:rsidR="008C13C5" w:rsidRPr="00466C8D">
              <w:rPr>
                <w:szCs w:val="22"/>
                <w:lang w:val="fr-FR"/>
              </w:rPr>
              <w:t>’</w:t>
            </w:r>
            <w:r w:rsidRPr="00466C8D">
              <w:rPr>
                <w:szCs w:val="22"/>
                <w:lang w:val="fr-FR"/>
              </w:rPr>
              <w:t>étude analytique</w:t>
            </w:r>
            <w:r w:rsidR="00466C8D" w:rsidRPr="00466C8D">
              <w:rPr>
                <w:szCs w:val="22"/>
                <w:lang w:val="fr-FR"/>
              </w:rPr>
              <w:noBreakHyphen/>
            </w:r>
            <w:r w:rsidRPr="00466C8D">
              <w:rPr>
                <w:szCs w:val="22"/>
                <w:lang w:val="fr-FR"/>
              </w:rPr>
              <w:t>taxonomie pour le projet relatif aux projets de partenariat ouvert et modèles fondés sur la propriété intellectuelle a été publiée à l</w:t>
            </w:r>
            <w:r w:rsidR="008C13C5" w:rsidRPr="00466C8D">
              <w:rPr>
                <w:szCs w:val="22"/>
                <w:lang w:val="fr-FR"/>
              </w:rPr>
              <w:t>’</w:t>
            </w:r>
            <w:r w:rsidRPr="00466C8D">
              <w:rPr>
                <w:szCs w:val="22"/>
                <w:lang w:val="fr-FR"/>
              </w:rPr>
              <w:t xml:space="preserve">adresse </w:t>
            </w:r>
            <w:hyperlink r:id="rId78" w:history="1">
              <w:r w:rsidRPr="00466C8D">
                <w:rPr>
                  <w:rStyle w:val="Hyperlink"/>
                  <w:color w:val="auto"/>
                  <w:szCs w:val="22"/>
                  <w:lang w:val="fr-FR"/>
                </w:rPr>
                <w:t>http://www.wipo.int/meetings/fr/doc_details.jsp?doc_id=188513</w:t>
              </w:r>
            </w:hyperlink>
            <w:r w:rsidRPr="00466C8D">
              <w:rPr>
                <w:szCs w:val="22"/>
                <w:lang w:val="fr-FR"/>
              </w:rPr>
              <w:t>.</w:t>
            </w:r>
          </w:p>
          <w:p w:rsidR="0098560D" w:rsidRPr="00466C8D" w:rsidRDefault="0098560D" w:rsidP="00570239">
            <w:pPr>
              <w:keepNext/>
              <w:rPr>
                <w:szCs w:val="22"/>
                <w:u w:val="single"/>
                <w:lang w:val="fr-FR"/>
              </w:rPr>
            </w:pPr>
          </w:p>
          <w:p w:rsidR="0098560D" w:rsidRPr="00466C8D" w:rsidRDefault="0098560D" w:rsidP="00570239">
            <w:pPr>
              <w:rPr>
                <w:szCs w:val="22"/>
                <w:lang w:val="fr-FR"/>
              </w:rPr>
            </w:pPr>
            <w:r w:rsidRPr="00466C8D">
              <w:rPr>
                <w:szCs w:val="22"/>
                <w:lang w:val="fr-FR"/>
              </w:rPr>
              <w:t>Des informations sur la conférence de l</w:t>
            </w:r>
            <w:r w:rsidR="008C13C5" w:rsidRPr="00466C8D">
              <w:rPr>
                <w:szCs w:val="22"/>
                <w:lang w:val="fr-FR"/>
              </w:rPr>
              <w:t>’</w:t>
            </w:r>
            <w:r w:rsidRPr="00466C8D">
              <w:rPr>
                <w:szCs w:val="22"/>
                <w:lang w:val="fr-FR"/>
              </w:rPr>
              <w:t>OMPI sur l</w:t>
            </w:r>
            <w:r w:rsidR="008C13C5" w:rsidRPr="00466C8D">
              <w:rPr>
                <w:szCs w:val="22"/>
                <w:lang w:val="fr-FR"/>
              </w:rPr>
              <w:t>’</w:t>
            </w:r>
            <w:r w:rsidRPr="00466C8D">
              <w:rPr>
                <w:szCs w:val="22"/>
                <w:lang w:val="fr-FR"/>
              </w:rPr>
              <w:t>innovation ouverte : projets de collaboration et avenir du savoir sont disponibles à l</w:t>
            </w:r>
            <w:r w:rsidR="008C13C5" w:rsidRPr="00466C8D">
              <w:rPr>
                <w:szCs w:val="22"/>
                <w:lang w:val="fr-FR"/>
              </w:rPr>
              <w:t>’</w:t>
            </w:r>
            <w:r w:rsidRPr="00466C8D">
              <w:rPr>
                <w:szCs w:val="22"/>
                <w:lang w:val="fr-FR"/>
              </w:rPr>
              <w:t xml:space="preserve">adresse </w:t>
            </w:r>
            <w:hyperlink r:id="rId79" w:history="1">
              <w:r w:rsidRPr="00466C8D">
                <w:rPr>
                  <w:rStyle w:val="Hyperlink"/>
                  <w:color w:val="auto"/>
                  <w:szCs w:val="22"/>
                  <w:lang w:val="fr-FR"/>
                </w:rPr>
                <w:t>http://www.wipo.int/meetings/fr/details.jsp?meeting_id=31762</w:t>
              </w:r>
            </w:hyperlink>
            <w:r w:rsidRPr="00466C8D">
              <w:rPr>
                <w:szCs w:val="22"/>
                <w:lang w:val="fr-FR"/>
              </w:rPr>
              <w:t>.</w:t>
            </w:r>
          </w:p>
          <w:p w:rsidR="0098560D" w:rsidRPr="00466C8D" w:rsidRDefault="0098560D" w:rsidP="00570239">
            <w:pPr>
              <w:keepNext/>
              <w:rPr>
                <w:szCs w:val="22"/>
                <w:lang w:val="fr-FR"/>
              </w:rPr>
            </w:pPr>
          </w:p>
          <w:p w:rsidR="0098560D" w:rsidRPr="00466C8D" w:rsidRDefault="0098560D" w:rsidP="00570239">
            <w:pPr>
              <w:keepNext/>
              <w:rPr>
                <w:rFonts w:eastAsia="Times New Roman"/>
                <w:szCs w:val="22"/>
                <w:lang w:val="fr-FR" w:eastAsia="en-US"/>
              </w:rPr>
            </w:pPr>
            <w:r w:rsidRPr="00466C8D">
              <w:rPr>
                <w:rFonts w:eastAsia="Times New Roman"/>
                <w:szCs w:val="22"/>
                <w:lang w:val="fr-FR" w:eastAsia="en-US"/>
              </w:rPr>
              <w:t>L</w:t>
            </w:r>
            <w:r w:rsidR="008C13C5" w:rsidRPr="00466C8D">
              <w:rPr>
                <w:rFonts w:eastAsia="Times New Roman"/>
                <w:szCs w:val="22"/>
                <w:lang w:val="fr-FR" w:eastAsia="en-US"/>
              </w:rPr>
              <w:t>’</w:t>
            </w:r>
            <w:r w:rsidRPr="00466C8D">
              <w:rPr>
                <w:rFonts w:eastAsia="Times New Roman"/>
                <w:szCs w:val="22"/>
                <w:lang w:val="fr-FR" w:eastAsia="en-US"/>
              </w:rPr>
              <w:t>étude d</w:t>
            </w:r>
            <w:r w:rsidR="008C13C5" w:rsidRPr="00466C8D">
              <w:rPr>
                <w:rFonts w:eastAsia="Times New Roman"/>
                <w:szCs w:val="22"/>
                <w:lang w:val="fr-FR" w:eastAsia="en-US"/>
              </w:rPr>
              <w:t>’</w:t>
            </w:r>
            <w:r w:rsidRPr="00466C8D">
              <w:rPr>
                <w:rFonts w:eastAsia="Times New Roman"/>
                <w:szCs w:val="22"/>
                <w:lang w:val="fr-FR" w:eastAsia="en-US"/>
              </w:rPr>
              <w:t>évaluation approfondie et l</w:t>
            </w:r>
            <w:r w:rsidR="008C13C5" w:rsidRPr="00466C8D">
              <w:rPr>
                <w:rFonts w:eastAsia="Times New Roman"/>
                <w:szCs w:val="22"/>
                <w:lang w:val="fr-FR" w:eastAsia="en-US"/>
              </w:rPr>
              <w:t>’</w:t>
            </w:r>
            <w:r w:rsidRPr="00466C8D">
              <w:rPr>
                <w:rFonts w:eastAsia="Times New Roman"/>
                <w:szCs w:val="22"/>
                <w:lang w:val="fr-FR" w:eastAsia="en-US"/>
              </w:rPr>
              <w:t xml:space="preserve">étude sur les </w:t>
            </w:r>
            <w:r w:rsidR="00AC5042" w:rsidRPr="00466C8D">
              <w:rPr>
                <w:rFonts w:eastAsia="Times New Roman"/>
                <w:szCs w:val="22"/>
                <w:lang w:val="fr-FR" w:eastAsia="en-US"/>
              </w:rPr>
              <w:t>“</w:t>
            </w:r>
            <w:r w:rsidRPr="00466C8D">
              <w:rPr>
                <w:rFonts w:eastAsia="Times New Roman"/>
                <w:szCs w:val="22"/>
                <w:lang w:val="fr-FR" w:eastAsia="en-US"/>
              </w:rPr>
              <w:t>flux de savoirs mondiaux</w:t>
            </w:r>
            <w:r w:rsidR="00AC5042" w:rsidRPr="00466C8D">
              <w:rPr>
                <w:rFonts w:eastAsia="Times New Roman"/>
                <w:szCs w:val="22"/>
                <w:lang w:val="fr-FR" w:eastAsia="en-US"/>
              </w:rPr>
              <w:t>”</w:t>
            </w:r>
            <w:r w:rsidRPr="00466C8D">
              <w:rPr>
                <w:rFonts w:eastAsia="Times New Roman"/>
                <w:szCs w:val="22"/>
                <w:lang w:val="fr-FR" w:eastAsia="en-US"/>
              </w:rPr>
              <w:t xml:space="preserve"> sont disponibles, respectivement, aux adresses : </w:t>
            </w:r>
            <w:hyperlink r:id="rId80" w:history="1">
              <w:r w:rsidRPr="00466C8D">
                <w:rPr>
                  <w:rStyle w:val="Hyperlink"/>
                  <w:rFonts w:eastAsia="Times New Roman"/>
                  <w:color w:val="auto"/>
                  <w:szCs w:val="22"/>
                  <w:lang w:val="fr-FR" w:eastAsia="en-US"/>
                </w:rPr>
                <w:t>http://www.wipo.int/meetings/fr/doc_details.jsp?doc_id=287169</w:t>
              </w:r>
            </w:hyperlink>
            <w:r w:rsidRPr="00466C8D">
              <w:rPr>
                <w:rFonts w:eastAsia="Times New Roman"/>
                <w:szCs w:val="22"/>
                <w:lang w:val="fr-FR" w:eastAsia="en-US"/>
              </w:rPr>
              <w:t xml:space="preserve"> et </w:t>
            </w:r>
            <w:hyperlink r:id="rId81" w:history="1">
              <w:r w:rsidRPr="00466C8D">
                <w:rPr>
                  <w:rStyle w:val="Hyperlink"/>
                  <w:rFonts w:eastAsia="Times New Roman"/>
                  <w:color w:val="auto"/>
                  <w:szCs w:val="22"/>
                  <w:lang w:val="fr-FR" w:eastAsia="en-US"/>
                </w:rPr>
                <w:t>http://www.wipo.int/meetings/fr/doc_details.jsp?doc_id=287416</w:t>
              </w:r>
            </w:hyperlink>
            <w:r w:rsidRPr="00466C8D">
              <w:rPr>
                <w:rFonts w:eastAsia="Times New Roman"/>
                <w:szCs w:val="22"/>
                <w:lang w:val="fr-FR" w:eastAsia="en-US"/>
              </w:rPr>
              <w:t>.</w:t>
            </w:r>
          </w:p>
          <w:p w:rsidR="0098560D" w:rsidRPr="00466C8D" w:rsidRDefault="0098560D" w:rsidP="00570239">
            <w:pPr>
              <w:keepNext/>
              <w:rPr>
                <w:rFonts w:eastAsia="Times New Roman"/>
                <w:szCs w:val="22"/>
                <w:lang w:val="fr-FR" w:eastAsia="en-US"/>
              </w:rPr>
            </w:pPr>
          </w:p>
          <w:p w:rsidR="009B09B7" w:rsidRPr="00466C8D" w:rsidRDefault="00113E78" w:rsidP="00570239">
            <w:pPr>
              <w:autoSpaceDE w:val="0"/>
              <w:autoSpaceDN w:val="0"/>
              <w:adjustRightInd w:val="0"/>
              <w:rPr>
                <w:rFonts w:eastAsia="Times New Roman"/>
                <w:szCs w:val="22"/>
                <w:highlight w:val="yellow"/>
                <w:lang w:val="fr-FR" w:eastAsia="en-US"/>
              </w:rPr>
            </w:pPr>
            <w:r w:rsidRPr="00466C8D">
              <w:rPr>
                <w:rFonts w:eastAsia="Times New Roman"/>
                <w:szCs w:val="22"/>
                <w:lang w:val="fr-FR" w:eastAsia="en-US"/>
              </w:rPr>
              <w:t>Rapport sur les flux de savoirs mondiaux</w:t>
            </w:r>
            <w:r w:rsidR="0098560D" w:rsidRPr="00466C8D">
              <w:rPr>
                <w:rFonts w:eastAsia="Times New Roman"/>
                <w:szCs w:val="22"/>
                <w:lang w:val="fr-FR" w:eastAsia="en-US"/>
              </w:rPr>
              <w:t xml:space="preserve"> (CDIP 14/INF/13)</w:t>
            </w:r>
            <w:r w:rsidR="004550B8" w:rsidRPr="00466C8D">
              <w:rPr>
                <w:rFonts w:eastAsia="Times New Roman"/>
                <w:szCs w:val="22"/>
                <w:lang w:val="fr-FR" w:eastAsia="en-US"/>
              </w:rPr>
              <w:t> </w:t>
            </w:r>
            <w:r w:rsidR="0098560D" w:rsidRPr="00466C8D">
              <w:rPr>
                <w:rFonts w:eastAsia="Times New Roman"/>
                <w:szCs w:val="22"/>
                <w:lang w:val="fr-FR" w:eastAsia="en-US"/>
              </w:rPr>
              <w:t>: http://www.wipo.int/edocs/mdocs/mdocs/en/cdip_14/cdip_14_inf_13.pdf</w:t>
            </w:r>
          </w:p>
          <w:p w:rsidR="0098560D" w:rsidRPr="00466C8D" w:rsidRDefault="0098560D" w:rsidP="00570239">
            <w:pPr>
              <w:keepNext/>
              <w:rPr>
                <w:szCs w:val="22"/>
                <w:highlight w:val="yellow"/>
                <w:lang w:val="fr-FR"/>
              </w:rPr>
            </w:pPr>
          </w:p>
          <w:p w:rsidR="0098560D" w:rsidRPr="00466C8D" w:rsidRDefault="00113E78" w:rsidP="00A4504D">
            <w:pPr>
              <w:autoSpaceDE w:val="0"/>
              <w:autoSpaceDN w:val="0"/>
              <w:adjustRightInd w:val="0"/>
              <w:rPr>
                <w:szCs w:val="22"/>
                <w:lang w:val="fr-FR"/>
              </w:rPr>
            </w:pPr>
            <w:r w:rsidRPr="00466C8D">
              <w:rPr>
                <w:rFonts w:eastAsia="Times New Roman"/>
                <w:szCs w:val="22"/>
                <w:lang w:val="fr-FR" w:eastAsia="en-US"/>
              </w:rPr>
              <w:t>Version bêta de la plate</w:t>
            </w:r>
            <w:r w:rsidR="00466C8D" w:rsidRPr="00466C8D">
              <w:rPr>
                <w:rFonts w:eastAsia="Times New Roman"/>
                <w:szCs w:val="22"/>
                <w:lang w:val="fr-FR" w:eastAsia="en-US"/>
              </w:rPr>
              <w:noBreakHyphen/>
            </w:r>
            <w:r w:rsidRPr="00466C8D">
              <w:rPr>
                <w:rFonts w:eastAsia="Times New Roman"/>
                <w:szCs w:val="22"/>
                <w:lang w:val="fr-FR" w:eastAsia="en-US"/>
              </w:rPr>
              <w:t>forme interactive (captures d</w:t>
            </w:r>
            <w:r w:rsidR="008C13C5" w:rsidRPr="00466C8D">
              <w:rPr>
                <w:rFonts w:eastAsia="Times New Roman"/>
                <w:szCs w:val="22"/>
                <w:lang w:val="fr-FR" w:eastAsia="en-US"/>
              </w:rPr>
              <w:t>’</w:t>
            </w:r>
            <w:r w:rsidRPr="00466C8D">
              <w:rPr>
                <w:rFonts w:eastAsia="Times New Roman"/>
                <w:szCs w:val="22"/>
                <w:lang w:val="fr-FR" w:eastAsia="en-US"/>
              </w:rPr>
              <w:t xml:space="preserve">écrans) : </w:t>
            </w:r>
            <w:r w:rsidR="0098560D" w:rsidRPr="00466C8D">
              <w:rPr>
                <w:rFonts w:eastAsia="Times New Roman"/>
                <w:szCs w:val="22"/>
                <w:lang w:val="fr-FR" w:eastAsia="en-US"/>
              </w:rPr>
              <w:t>http://www</w:t>
            </w:r>
            <w:r w:rsidR="00466C8D" w:rsidRPr="00466C8D">
              <w:rPr>
                <w:rFonts w:eastAsia="Times New Roman"/>
                <w:szCs w:val="22"/>
                <w:lang w:val="fr-FR" w:eastAsia="en-US"/>
              </w:rPr>
              <w:noBreakHyphen/>
            </w:r>
            <w:r w:rsidR="0098560D" w:rsidRPr="00466C8D">
              <w:rPr>
                <w:rFonts w:eastAsia="Times New Roman"/>
                <w:szCs w:val="22"/>
                <w:lang w:val="fr-FR" w:eastAsia="en-US"/>
              </w:rPr>
              <w:t>ocmstest.wipo.int/innovation (no</w:t>
            </w:r>
            <w:r w:rsidRPr="00466C8D">
              <w:rPr>
                <w:rFonts w:eastAsia="Times New Roman"/>
                <w:szCs w:val="22"/>
                <w:lang w:val="fr-FR" w:eastAsia="en-US"/>
              </w:rPr>
              <w:t>n</w:t>
            </w:r>
            <w:r w:rsidR="00E50713" w:rsidRPr="00466C8D">
              <w:rPr>
                <w:rFonts w:eastAsia="Times New Roman"/>
                <w:szCs w:val="22"/>
                <w:lang w:val="fr-FR" w:eastAsia="en-US"/>
              </w:rPr>
              <w:t xml:space="preserve"> encore</w:t>
            </w:r>
            <w:r w:rsidRPr="00466C8D">
              <w:rPr>
                <w:rFonts w:eastAsia="Times New Roman"/>
                <w:szCs w:val="22"/>
                <w:lang w:val="fr-FR" w:eastAsia="en-US"/>
              </w:rPr>
              <w:t xml:space="preserve"> accessible au public</w:t>
            </w:r>
            <w:r w:rsidR="0098560D" w:rsidRPr="00466C8D">
              <w:rPr>
                <w:rFonts w:eastAsia="Times New Roman"/>
                <w:szCs w:val="22"/>
                <w:lang w:val="fr-FR" w:eastAsia="en-US"/>
              </w:rPr>
              <w:t>)</w:t>
            </w:r>
            <w:r w:rsidRPr="00466C8D">
              <w:rPr>
                <w:rFonts w:eastAsia="Times New Roman"/>
                <w:szCs w:val="22"/>
                <w:lang w:val="fr-FR" w:eastAsia="en-US"/>
              </w:rPr>
              <w:t>.</w:t>
            </w:r>
          </w:p>
        </w:tc>
        <w:tc>
          <w:tcPr>
            <w:tcW w:w="1784" w:type="pct"/>
            <w:shd w:val="clear" w:color="auto" w:fill="auto"/>
          </w:tcPr>
          <w:p w:rsidR="0098560D" w:rsidRPr="00466C8D" w:rsidRDefault="00F00E4F" w:rsidP="00570239">
            <w:pPr>
              <w:autoSpaceDE w:val="0"/>
              <w:autoSpaceDN w:val="0"/>
              <w:adjustRightInd w:val="0"/>
              <w:rPr>
                <w:rFonts w:eastAsia="Times New Roman"/>
                <w:szCs w:val="22"/>
                <w:highlight w:val="yellow"/>
                <w:lang w:val="fr-FR" w:eastAsia="en-US"/>
              </w:rPr>
            </w:pPr>
            <w:r w:rsidRPr="00466C8D">
              <w:rPr>
                <w:rFonts w:eastAsia="Times New Roman"/>
                <w:bCs/>
                <w:szCs w:val="22"/>
                <w:lang w:val="fr-FR" w:eastAsia="en-US"/>
              </w:rPr>
              <w:t>i)</w:t>
            </w:r>
            <w:r w:rsidR="0098560D" w:rsidRPr="00466C8D">
              <w:rPr>
                <w:rFonts w:eastAsia="Times New Roman"/>
                <w:bCs/>
                <w:szCs w:val="22"/>
                <w:lang w:val="fr-FR" w:eastAsia="en-US"/>
              </w:rPr>
              <w:tab/>
            </w:r>
            <w:r w:rsidR="000405ED" w:rsidRPr="00466C8D">
              <w:rPr>
                <w:rFonts w:eastAsia="Times New Roman"/>
                <w:bCs/>
                <w:szCs w:val="22"/>
                <w:lang w:val="fr-FR" w:eastAsia="en-US"/>
              </w:rPr>
              <w:t>Au Secrétariat de l</w:t>
            </w:r>
            <w:r w:rsidR="008C13C5" w:rsidRPr="00466C8D">
              <w:rPr>
                <w:rFonts w:eastAsia="Times New Roman"/>
                <w:bCs/>
                <w:szCs w:val="22"/>
                <w:lang w:val="fr-FR" w:eastAsia="en-US"/>
              </w:rPr>
              <w:t>’</w:t>
            </w:r>
            <w:r w:rsidR="000405ED" w:rsidRPr="00466C8D">
              <w:rPr>
                <w:rFonts w:eastAsia="Times New Roman"/>
                <w:bCs/>
                <w:szCs w:val="22"/>
                <w:lang w:val="fr-FR" w:eastAsia="en-US"/>
              </w:rPr>
              <w:t>OMPI concernant la finalisation de la plate</w:t>
            </w:r>
            <w:r w:rsidR="00466C8D" w:rsidRPr="00466C8D">
              <w:rPr>
                <w:rFonts w:eastAsia="Times New Roman"/>
                <w:bCs/>
                <w:szCs w:val="22"/>
                <w:lang w:val="fr-FR" w:eastAsia="en-US"/>
              </w:rPr>
              <w:noBreakHyphen/>
            </w:r>
            <w:r w:rsidR="000405ED" w:rsidRPr="00466C8D">
              <w:rPr>
                <w:rFonts w:eastAsia="Times New Roman"/>
                <w:bCs/>
                <w:szCs w:val="22"/>
                <w:lang w:val="fr-FR" w:eastAsia="en-US"/>
              </w:rPr>
              <w:t>forme interactive :</w:t>
            </w:r>
          </w:p>
          <w:p w:rsidR="009B09B7" w:rsidRPr="00466C8D" w:rsidRDefault="0098560D" w:rsidP="0098560D">
            <w:pPr>
              <w:pStyle w:val="ListParagraph"/>
              <w:numPr>
                <w:ilvl w:val="0"/>
                <w:numId w:val="20"/>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Finaliser une version bêta de la plate</w:t>
            </w:r>
            <w:r w:rsidR="00466C8D" w:rsidRPr="00466C8D">
              <w:rPr>
                <w:rFonts w:ascii="Arial" w:eastAsia="Times New Roman" w:hAnsi="Arial" w:cs="Arial"/>
                <w:lang w:val="fr-FR"/>
              </w:rPr>
              <w:noBreakHyphen/>
            </w:r>
            <w:r w:rsidRPr="00466C8D">
              <w:rPr>
                <w:rFonts w:ascii="Arial" w:eastAsia="Times New Roman" w:hAnsi="Arial" w:cs="Arial"/>
                <w:lang w:val="fr-FR"/>
              </w:rPr>
              <w:t>forme interactive;</w:t>
            </w:r>
          </w:p>
          <w:p w:rsidR="009B09B7" w:rsidRPr="00466C8D" w:rsidRDefault="0098560D" w:rsidP="0098560D">
            <w:pPr>
              <w:pStyle w:val="ListParagraph"/>
              <w:numPr>
                <w:ilvl w:val="0"/>
                <w:numId w:val="20"/>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Procéder à un essai de la plate</w:t>
            </w:r>
            <w:r w:rsidR="00466C8D" w:rsidRPr="00466C8D">
              <w:rPr>
                <w:rFonts w:ascii="Arial" w:eastAsia="Times New Roman" w:hAnsi="Arial" w:cs="Arial"/>
                <w:lang w:val="fr-FR"/>
              </w:rPr>
              <w:noBreakHyphen/>
            </w:r>
            <w:r w:rsidRPr="00466C8D">
              <w:rPr>
                <w:rFonts w:ascii="Arial" w:eastAsia="Times New Roman" w:hAnsi="Arial" w:cs="Arial"/>
                <w:lang w:val="fr-FR"/>
              </w:rPr>
              <w:t>forme interactive et recueillir les impressions des utilisateurs;</w:t>
            </w:r>
          </w:p>
          <w:p w:rsidR="009B09B7" w:rsidRPr="00466C8D" w:rsidRDefault="0098560D" w:rsidP="0098560D">
            <w:pPr>
              <w:pStyle w:val="ListParagraph"/>
              <w:numPr>
                <w:ilvl w:val="0"/>
                <w:numId w:val="20"/>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Intégrer les informations reçues en retour des utilisateurs;</w:t>
            </w:r>
          </w:p>
          <w:p w:rsidR="009B09B7" w:rsidRPr="00466C8D" w:rsidRDefault="0098560D" w:rsidP="0098560D">
            <w:pPr>
              <w:pStyle w:val="ListParagraph"/>
              <w:numPr>
                <w:ilvl w:val="0"/>
                <w:numId w:val="20"/>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Présenter une version finale de la plate</w:t>
            </w:r>
            <w:r w:rsidR="00466C8D" w:rsidRPr="00466C8D">
              <w:rPr>
                <w:rFonts w:ascii="Arial" w:eastAsia="Times New Roman" w:hAnsi="Arial" w:cs="Arial"/>
                <w:lang w:val="fr-FR"/>
              </w:rPr>
              <w:noBreakHyphen/>
            </w:r>
            <w:r w:rsidRPr="00466C8D">
              <w:rPr>
                <w:rFonts w:ascii="Arial" w:eastAsia="Times New Roman" w:hAnsi="Arial" w:cs="Arial"/>
                <w:lang w:val="fr-FR"/>
              </w:rPr>
              <w:t>forme à la dix</w:t>
            </w:r>
            <w:r w:rsidR="00466C8D" w:rsidRPr="00466C8D">
              <w:rPr>
                <w:rFonts w:ascii="Arial" w:eastAsia="Times New Roman" w:hAnsi="Arial" w:cs="Arial"/>
                <w:lang w:val="fr-FR"/>
              </w:rPr>
              <w:noBreakHyphen/>
            </w:r>
            <w:r w:rsidRPr="00466C8D">
              <w:rPr>
                <w:rFonts w:ascii="Arial" w:eastAsia="Times New Roman" w:hAnsi="Arial" w:cs="Arial"/>
                <w:lang w:val="fr-FR"/>
              </w:rPr>
              <w:t>septième</w:t>
            </w:r>
            <w:r w:rsidR="004550B8" w:rsidRPr="00466C8D">
              <w:rPr>
                <w:rFonts w:ascii="Arial" w:eastAsia="Times New Roman" w:hAnsi="Arial" w:cs="Arial"/>
                <w:lang w:val="fr-FR"/>
              </w:rPr>
              <w:t> </w:t>
            </w:r>
            <w:r w:rsidRPr="00466C8D">
              <w:rPr>
                <w:rFonts w:ascii="Arial" w:eastAsia="Times New Roman" w:hAnsi="Arial" w:cs="Arial"/>
                <w:lang w:val="fr-FR"/>
              </w:rPr>
              <w:t>session</w:t>
            </w:r>
            <w:r w:rsidR="009B09B7" w:rsidRPr="00466C8D">
              <w:rPr>
                <w:rFonts w:ascii="Arial" w:eastAsia="Times New Roman" w:hAnsi="Arial" w:cs="Arial"/>
                <w:lang w:val="fr-FR"/>
              </w:rPr>
              <w:t xml:space="preserve"> du CDI</w:t>
            </w:r>
            <w:r w:rsidRPr="00466C8D">
              <w:rPr>
                <w:rFonts w:ascii="Arial" w:eastAsia="Times New Roman" w:hAnsi="Arial" w:cs="Arial"/>
                <w:lang w:val="fr-FR"/>
              </w:rPr>
              <w:t xml:space="preserve">P en </w:t>
            </w:r>
            <w:r w:rsidR="009B09B7" w:rsidRPr="00466C8D">
              <w:rPr>
                <w:rFonts w:ascii="Arial" w:eastAsia="Times New Roman" w:hAnsi="Arial" w:cs="Arial"/>
                <w:lang w:val="fr-FR"/>
              </w:rPr>
              <w:t>novembre 20</w:t>
            </w:r>
            <w:r w:rsidRPr="00466C8D">
              <w:rPr>
                <w:rFonts w:ascii="Arial" w:eastAsia="Times New Roman" w:hAnsi="Arial" w:cs="Arial"/>
                <w:lang w:val="fr-FR"/>
              </w:rPr>
              <w:t>15;  et</w:t>
            </w:r>
          </w:p>
          <w:p w:rsidR="009B09B7" w:rsidRPr="00466C8D" w:rsidRDefault="0098560D" w:rsidP="0098560D">
            <w:pPr>
              <w:pStyle w:val="ListParagraph"/>
              <w:numPr>
                <w:ilvl w:val="0"/>
                <w:numId w:val="20"/>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Attribuer des responsabilités claires et allouer les ressources nécessaires pour assurer la maintenance et la mise à jour régulière de la plate</w:t>
            </w:r>
            <w:r w:rsidR="00466C8D" w:rsidRPr="00466C8D">
              <w:rPr>
                <w:rFonts w:ascii="Arial" w:eastAsia="Times New Roman" w:hAnsi="Arial" w:cs="Arial"/>
                <w:lang w:val="fr-FR"/>
              </w:rPr>
              <w:noBreakHyphen/>
            </w:r>
            <w:r w:rsidRPr="00466C8D">
              <w:rPr>
                <w:rFonts w:ascii="Arial" w:eastAsia="Times New Roman" w:hAnsi="Arial" w:cs="Arial"/>
                <w:lang w:val="fr-FR"/>
              </w:rPr>
              <w:t>forme interactive.</w:t>
            </w:r>
          </w:p>
          <w:p w:rsidR="0098560D" w:rsidRPr="00466C8D" w:rsidRDefault="0098560D" w:rsidP="00570239">
            <w:pPr>
              <w:tabs>
                <w:tab w:val="left" w:pos="1167"/>
              </w:tabs>
              <w:autoSpaceDE w:val="0"/>
              <w:autoSpaceDN w:val="0"/>
              <w:adjustRightInd w:val="0"/>
              <w:ind w:left="600"/>
              <w:rPr>
                <w:rFonts w:eastAsia="Times New Roman"/>
                <w:szCs w:val="22"/>
                <w:highlight w:val="yellow"/>
                <w:lang w:val="fr-FR"/>
              </w:rPr>
            </w:pPr>
          </w:p>
          <w:p w:rsidR="0098560D" w:rsidRPr="00466C8D" w:rsidRDefault="003A49D3" w:rsidP="00570239">
            <w:pPr>
              <w:autoSpaceDE w:val="0"/>
              <w:autoSpaceDN w:val="0"/>
              <w:adjustRightInd w:val="0"/>
              <w:rPr>
                <w:rFonts w:eastAsia="Times New Roman"/>
                <w:bCs/>
                <w:szCs w:val="22"/>
                <w:highlight w:val="yellow"/>
                <w:lang w:val="fr-FR" w:eastAsia="en-US"/>
              </w:rPr>
            </w:pPr>
            <w:r w:rsidRPr="00466C8D">
              <w:rPr>
                <w:rFonts w:eastAsia="Times New Roman"/>
                <w:bCs/>
                <w:szCs w:val="22"/>
                <w:lang w:val="fr-FR" w:eastAsia="en-US"/>
              </w:rPr>
              <w:t>ii)</w:t>
            </w:r>
            <w:r w:rsidRPr="00466C8D">
              <w:rPr>
                <w:rFonts w:eastAsia="Times New Roman"/>
                <w:bCs/>
                <w:szCs w:val="22"/>
                <w:lang w:val="fr-FR" w:eastAsia="en-US"/>
              </w:rPr>
              <w:tab/>
              <w:t>Au Secrétariat de l</w:t>
            </w:r>
            <w:r w:rsidR="008C13C5" w:rsidRPr="00466C8D">
              <w:rPr>
                <w:rFonts w:eastAsia="Times New Roman"/>
                <w:bCs/>
                <w:szCs w:val="22"/>
                <w:lang w:val="fr-FR" w:eastAsia="en-US"/>
              </w:rPr>
              <w:t>’</w:t>
            </w:r>
            <w:r w:rsidRPr="00466C8D">
              <w:rPr>
                <w:rFonts w:eastAsia="Times New Roman"/>
                <w:bCs/>
                <w:szCs w:val="22"/>
                <w:lang w:val="fr-FR" w:eastAsia="en-US"/>
              </w:rPr>
              <w:t>OMPI concernant l</w:t>
            </w:r>
            <w:r w:rsidR="008C13C5" w:rsidRPr="00466C8D">
              <w:rPr>
                <w:rFonts w:eastAsia="Times New Roman"/>
                <w:bCs/>
                <w:szCs w:val="22"/>
                <w:lang w:val="fr-FR" w:eastAsia="en-US"/>
              </w:rPr>
              <w:t>’</w:t>
            </w:r>
            <w:r w:rsidRPr="00466C8D">
              <w:rPr>
                <w:rFonts w:eastAsia="Times New Roman"/>
                <w:bCs/>
                <w:szCs w:val="22"/>
                <w:lang w:val="fr-FR" w:eastAsia="en-US"/>
              </w:rPr>
              <w:t>établissement d</w:t>
            </w:r>
            <w:r w:rsidR="008C13C5" w:rsidRPr="00466C8D">
              <w:rPr>
                <w:rFonts w:eastAsia="Times New Roman"/>
                <w:bCs/>
                <w:szCs w:val="22"/>
                <w:lang w:val="fr-FR" w:eastAsia="en-US"/>
              </w:rPr>
              <w:t>’</w:t>
            </w:r>
            <w:r w:rsidRPr="00466C8D">
              <w:rPr>
                <w:rFonts w:eastAsia="Times New Roman"/>
                <w:bCs/>
                <w:szCs w:val="22"/>
                <w:lang w:val="fr-FR" w:eastAsia="en-US"/>
              </w:rPr>
              <w:t>une proposition</w:t>
            </w:r>
            <w:r w:rsidR="009B09B7" w:rsidRPr="00466C8D">
              <w:rPr>
                <w:rFonts w:eastAsia="Times New Roman"/>
                <w:bCs/>
                <w:szCs w:val="22"/>
                <w:lang w:val="fr-FR" w:eastAsia="en-US"/>
              </w:rPr>
              <w:t xml:space="preserve"> au CDI</w:t>
            </w:r>
            <w:r w:rsidRPr="00466C8D">
              <w:rPr>
                <w:rFonts w:eastAsia="Times New Roman"/>
                <w:bCs/>
                <w:szCs w:val="22"/>
                <w:lang w:val="fr-FR" w:eastAsia="en-US"/>
              </w:rPr>
              <w:t>P visant à favoriser l</w:t>
            </w:r>
            <w:r w:rsidR="008C13C5" w:rsidRPr="00466C8D">
              <w:rPr>
                <w:rFonts w:eastAsia="Times New Roman"/>
                <w:bCs/>
                <w:szCs w:val="22"/>
                <w:lang w:val="fr-FR" w:eastAsia="en-US"/>
              </w:rPr>
              <w:t>’</w:t>
            </w:r>
            <w:r w:rsidRPr="00466C8D">
              <w:rPr>
                <w:rFonts w:eastAsia="Times New Roman"/>
                <w:bCs/>
                <w:szCs w:val="22"/>
                <w:lang w:val="fr-FR" w:eastAsia="en-US"/>
              </w:rPr>
              <w:t>innovation ouverte par le biais des programmes existants de l</w:t>
            </w:r>
            <w:r w:rsidR="008C13C5" w:rsidRPr="00466C8D">
              <w:rPr>
                <w:rFonts w:eastAsia="Times New Roman"/>
                <w:bCs/>
                <w:szCs w:val="22"/>
                <w:lang w:val="fr-FR" w:eastAsia="en-US"/>
              </w:rPr>
              <w:t>’</w:t>
            </w:r>
            <w:r w:rsidRPr="00466C8D">
              <w:rPr>
                <w:rFonts w:eastAsia="Times New Roman"/>
                <w:bCs/>
                <w:szCs w:val="22"/>
                <w:lang w:val="fr-FR" w:eastAsia="en-US"/>
              </w:rPr>
              <w:t>OMPI :</w:t>
            </w:r>
          </w:p>
          <w:p w:rsidR="009B09B7" w:rsidRPr="00466C8D" w:rsidRDefault="0098560D" w:rsidP="0098560D">
            <w:pPr>
              <w:pStyle w:val="ListParagraph"/>
              <w:numPr>
                <w:ilvl w:val="0"/>
                <w:numId w:val="47"/>
              </w:numPr>
              <w:tabs>
                <w:tab w:val="left" w:pos="1167"/>
              </w:tabs>
              <w:autoSpaceDE w:val="0"/>
              <w:autoSpaceDN w:val="0"/>
              <w:adjustRightInd w:val="0"/>
              <w:spacing w:after="0" w:line="240" w:lineRule="auto"/>
              <w:ind w:firstLine="0"/>
              <w:rPr>
                <w:rFonts w:ascii="Arial" w:eastAsia="Times New Roman" w:hAnsi="Arial" w:cs="Arial"/>
                <w:lang w:val="fr-FR"/>
              </w:rPr>
            </w:pPr>
            <w:r w:rsidRPr="00466C8D">
              <w:rPr>
                <w:rFonts w:ascii="Arial" w:eastAsia="Times New Roman" w:hAnsi="Arial" w:cs="Arial"/>
                <w:lang w:val="fr-FR"/>
              </w:rPr>
              <w:t>Continuer de recenser, rassembler et partager les meilleures pratiques dans le domaine des projets de partenariat ouvert (études);</w:t>
            </w:r>
          </w:p>
          <w:p w:rsidR="009B09B7" w:rsidRPr="00466C8D" w:rsidRDefault="0098560D" w:rsidP="0098560D">
            <w:pPr>
              <w:pStyle w:val="ListParagraph"/>
              <w:numPr>
                <w:ilvl w:val="0"/>
                <w:numId w:val="47"/>
              </w:numPr>
              <w:tabs>
                <w:tab w:val="left" w:pos="1167"/>
              </w:tabs>
              <w:autoSpaceDE w:val="0"/>
              <w:autoSpaceDN w:val="0"/>
              <w:adjustRightInd w:val="0"/>
              <w:spacing w:after="0" w:line="240" w:lineRule="auto"/>
              <w:ind w:firstLine="0"/>
              <w:rPr>
                <w:rFonts w:ascii="Arial" w:eastAsia="Times New Roman" w:hAnsi="Arial" w:cs="Arial"/>
                <w:lang w:val="fr-FR"/>
              </w:rPr>
            </w:pPr>
            <w:r w:rsidRPr="00466C8D">
              <w:rPr>
                <w:rFonts w:ascii="Arial" w:eastAsia="Times New Roman" w:hAnsi="Arial" w:cs="Arial"/>
                <w:lang w:val="fr-FR"/>
              </w:rPr>
              <w:t>Proposer des moyens concrets de renforcement des capacités (</w:t>
            </w:r>
            <w:r w:rsidR="008C13C5" w:rsidRPr="00466C8D">
              <w:rPr>
                <w:rFonts w:ascii="Arial" w:eastAsia="Times New Roman" w:hAnsi="Arial" w:cs="Arial"/>
                <w:lang w:val="fr-FR"/>
              </w:rPr>
              <w:t>y compris</w:t>
            </w:r>
            <w:r w:rsidRPr="00466C8D">
              <w:rPr>
                <w:rFonts w:ascii="Arial" w:eastAsia="Times New Roman" w:hAnsi="Arial" w:cs="Arial"/>
                <w:lang w:val="fr-FR"/>
              </w:rPr>
              <w:t xml:space="preserve"> des panoplies d</w:t>
            </w:r>
            <w:r w:rsidR="008C13C5" w:rsidRPr="00466C8D">
              <w:rPr>
                <w:rFonts w:ascii="Arial" w:eastAsia="Times New Roman" w:hAnsi="Arial" w:cs="Arial"/>
                <w:lang w:val="fr-FR"/>
              </w:rPr>
              <w:t>’</w:t>
            </w:r>
            <w:r w:rsidRPr="00466C8D">
              <w:rPr>
                <w:rFonts w:ascii="Arial" w:eastAsia="Times New Roman" w:hAnsi="Arial" w:cs="Arial"/>
                <w:lang w:val="fr-FR"/>
              </w:rPr>
              <w:t xml:space="preserve">outils) spécifiquement </w:t>
            </w:r>
            <w:r w:rsidRPr="00466C8D">
              <w:rPr>
                <w:rFonts w:ascii="Arial" w:eastAsia="Times New Roman" w:hAnsi="Arial" w:cs="Arial"/>
                <w:lang w:val="fr-FR"/>
              </w:rPr>
              <w:lastRenderedPageBreak/>
              <w:t>adaptés aux besoins des utilisateurs ciblés;</w:t>
            </w:r>
          </w:p>
          <w:p w:rsidR="009B09B7" w:rsidRPr="00466C8D" w:rsidRDefault="0098560D" w:rsidP="0098560D">
            <w:pPr>
              <w:pStyle w:val="ListParagraph"/>
              <w:numPr>
                <w:ilvl w:val="0"/>
                <w:numId w:val="47"/>
              </w:numPr>
              <w:tabs>
                <w:tab w:val="left" w:pos="1167"/>
              </w:tabs>
              <w:autoSpaceDE w:val="0"/>
              <w:autoSpaceDN w:val="0"/>
              <w:adjustRightInd w:val="0"/>
              <w:spacing w:after="0" w:line="240" w:lineRule="auto"/>
              <w:ind w:firstLine="0"/>
              <w:rPr>
                <w:rFonts w:ascii="Arial" w:eastAsia="Times New Roman" w:hAnsi="Arial" w:cs="Arial"/>
                <w:lang w:val="fr-FR"/>
              </w:rPr>
            </w:pPr>
            <w:r w:rsidRPr="00466C8D">
              <w:rPr>
                <w:rFonts w:ascii="Arial" w:eastAsia="Times New Roman" w:hAnsi="Arial" w:cs="Arial"/>
                <w:lang w:val="fr-FR"/>
              </w:rPr>
              <w:t>Offrir des activités de renforcement des capacités à l</w:t>
            </w:r>
            <w:r w:rsidR="008C13C5" w:rsidRPr="00466C8D">
              <w:rPr>
                <w:rFonts w:ascii="Arial" w:eastAsia="Times New Roman" w:hAnsi="Arial" w:cs="Arial"/>
                <w:lang w:val="fr-FR"/>
              </w:rPr>
              <w:t>’</w:t>
            </w:r>
            <w:r w:rsidRPr="00466C8D">
              <w:rPr>
                <w:rFonts w:ascii="Arial" w:eastAsia="Times New Roman" w:hAnsi="Arial" w:cs="Arial"/>
                <w:lang w:val="fr-FR"/>
              </w:rPr>
              <w:t>intention des prestataires de services dans le domaine de la propriété intellectuelle ou de l</w:t>
            </w:r>
            <w:r w:rsidR="008C13C5" w:rsidRPr="00466C8D">
              <w:rPr>
                <w:rFonts w:ascii="Arial" w:eastAsia="Times New Roman" w:hAnsi="Arial" w:cs="Arial"/>
                <w:lang w:val="fr-FR"/>
              </w:rPr>
              <w:t>’</w:t>
            </w:r>
            <w:r w:rsidRPr="00466C8D">
              <w:rPr>
                <w:rFonts w:ascii="Arial" w:eastAsia="Times New Roman" w:hAnsi="Arial" w:cs="Arial"/>
                <w:lang w:val="fr-FR"/>
              </w:rPr>
              <w:t>innovation dans les pays en développement, par exemple aux offices de propriété intellectuelle, aux centres chargés du transfert de technologie, etc.;</w:t>
            </w:r>
          </w:p>
          <w:p w:rsidR="009B09B7" w:rsidRPr="00466C8D" w:rsidRDefault="0098560D" w:rsidP="0098560D">
            <w:pPr>
              <w:pStyle w:val="ListParagraph"/>
              <w:numPr>
                <w:ilvl w:val="0"/>
                <w:numId w:val="47"/>
              </w:numPr>
              <w:tabs>
                <w:tab w:val="left" w:pos="1167"/>
              </w:tabs>
              <w:autoSpaceDE w:val="0"/>
              <w:autoSpaceDN w:val="0"/>
              <w:adjustRightInd w:val="0"/>
              <w:spacing w:after="0" w:line="240" w:lineRule="auto"/>
              <w:ind w:firstLine="0"/>
              <w:rPr>
                <w:rFonts w:ascii="Arial" w:eastAsia="Times New Roman" w:hAnsi="Arial" w:cs="Arial"/>
                <w:lang w:val="fr-FR"/>
              </w:rPr>
            </w:pPr>
            <w:r w:rsidRPr="00466C8D">
              <w:rPr>
                <w:rFonts w:ascii="Arial" w:eastAsia="Times New Roman" w:hAnsi="Arial" w:cs="Arial"/>
                <w:lang w:val="fr-FR"/>
              </w:rPr>
              <w:t>Soutenir des projets pilotes spécifiques de partenariat ouvert dans les pays en développement;  et</w:t>
            </w:r>
          </w:p>
          <w:p w:rsidR="0098560D" w:rsidRPr="00466C8D" w:rsidRDefault="0098560D" w:rsidP="0098560D">
            <w:pPr>
              <w:pStyle w:val="ListParagraph"/>
              <w:numPr>
                <w:ilvl w:val="0"/>
                <w:numId w:val="47"/>
              </w:numPr>
              <w:tabs>
                <w:tab w:val="left" w:pos="1167"/>
              </w:tabs>
              <w:autoSpaceDE w:val="0"/>
              <w:autoSpaceDN w:val="0"/>
              <w:adjustRightInd w:val="0"/>
              <w:spacing w:after="0" w:line="240" w:lineRule="auto"/>
              <w:ind w:firstLine="0"/>
              <w:rPr>
                <w:rFonts w:ascii="Arial" w:eastAsia="Times New Roman" w:hAnsi="Arial" w:cs="Arial"/>
                <w:lang w:val="fr-FR"/>
              </w:rPr>
            </w:pPr>
            <w:r w:rsidRPr="00466C8D">
              <w:rPr>
                <w:rFonts w:ascii="Arial" w:eastAsia="Times New Roman" w:hAnsi="Arial" w:cs="Arial"/>
                <w:lang w:val="fr-FR"/>
              </w:rPr>
              <w:t>Conseiller les États membres pour mettre en place un environnement propice aux partenariats ouverts dans leurs politiques en matière de propriété intellectuelle.</w:t>
            </w:r>
          </w:p>
          <w:p w:rsidR="0098560D" w:rsidRPr="00466C8D" w:rsidRDefault="00F00E4F" w:rsidP="00570239">
            <w:pPr>
              <w:pStyle w:val="Default"/>
              <w:rPr>
                <w:rFonts w:eastAsia="Times New Roman"/>
                <w:color w:val="auto"/>
                <w:sz w:val="22"/>
                <w:szCs w:val="22"/>
                <w:highlight w:val="yellow"/>
                <w:lang w:val="fr-FR"/>
              </w:rPr>
            </w:pPr>
            <w:r w:rsidRPr="00466C8D">
              <w:rPr>
                <w:rFonts w:eastAsia="Times New Roman"/>
                <w:bCs/>
                <w:color w:val="auto"/>
                <w:sz w:val="22"/>
                <w:szCs w:val="22"/>
                <w:lang w:val="fr-FR"/>
              </w:rPr>
              <w:t>iii)</w:t>
            </w:r>
            <w:r w:rsidR="0098560D" w:rsidRPr="00466C8D">
              <w:rPr>
                <w:rFonts w:eastAsia="Times New Roman"/>
                <w:bCs/>
                <w:color w:val="auto"/>
                <w:sz w:val="22"/>
                <w:szCs w:val="22"/>
                <w:lang w:val="fr-FR"/>
              </w:rPr>
              <w:tab/>
            </w:r>
            <w:r w:rsidR="00B172B6" w:rsidRPr="00466C8D">
              <w:rPr>
                <w:rFonts w:eastAsia="Times New Roman"/>
                <w:bCs/>
                <w:color w:val="auto"/>
                <w:sz w:val="22"/>
                <w:szCs w:val="22"/>
                <w:lang w:val="fr-FR"/>
              </w:rPr>
              <w:t>Au Secrétariat de l</w:t>
            </w:r>
            <w:r w:rsidR="008C13C5" w:rsidRPr="00466C8D">
              <w:rPr>
                <w:rFonts w:eastAsia="Times New Roman"/>
                <w:bCs/>
                <w:color w:val="auto"/>
                <w:sz w:val="22"/>
                <w:szCs w:val="22"/>
                <w:lang w:val="fr-FR"/>
              </w:rPr>
              <w:t>’</w:t>
            </w:r>
            <w:r w:rsidR="00B172B6" w:rsidRPr="00466C8D">
              <w:rPr>
                <w:rFonts w:eastAsia="Times New Roman"/>
                <w:bCs/>
                <w:color w:val="auto"/>
                <w:sz w:val="22"/>
                <w:szCs w:val="22"/>
                <w:lang w:val="fr-FR"/>
              </w:rPr>
              <w:t>OMPI concernant le renforcement de la présence de l</w:t>
            </w:r>
            <w:r w:rsidR="008C13C5" w:rsidRPr="00466C8D">
              <w:rPr>
                <w:rFonts w:eastAsia="Times New Roman"/>
                <w:bCs/>
                <w:color w:val="auto"/>
                <w:sz w:val="22"/>
                <w:szCs w:val="22"/>
                <w:lang w:val="fr-FR"/>
              </w:rPr>
              <w:t>’</w:t>
            </w:r>
            <w:r w:rsidR="00B172B6" w:rsidRPr="00466C8D">
              <w:rPr>
                <w:rFonts w:eastAsia="Times New Roman"/>
                <w:bCs/>
                <w:color w:val="auto"/>
                <w:sz w:val="22"/>
                <w:szCs w:val="22"/>
                <w:lang w:val="fr-FR"/>
              </w:rPr>
              <w:t>OMPI dans les conférences et forums consacrés aux partenariats ouverts et la participation régulière et la visibilité de l</w:t>
            </w:r>
            <w:r w:rsidR="008C13C5" w:rsidRPr="00466C8D">
              <w:rPr>
                <w:rFonts w:eastAsia="Times New Roman"/>
                <w:bCs/>
                <w:color w:val="auto"/>
                <w:sz w:val="22"/>
                <w:szCs w:val="22"/>
                <w:lang w:val="fr-FR"/>
              </w:rPr>
              <w:t>’</w:t>
            </w:r>
            <w:r w:rsidR="00B172B6" w:rsidRPr="00466C8D">
              <w:rPr>
                <w:rFonts w:eastAsia="Times New Roman"/>
                <w:bCs/>
                <w:color w:val="auto"/>
                <w:sz w:val="22"/>
                <w:szCs w:val="22"/>
                <w:lang w:val="fr-FR"/>
              </w:rPr>
              <w:t>OMPI dans les conférences internationales sur l</w:t>
            </w:r>
            <w:r w:rsidR="008C13C5" w:rsidRPr="00466C8D">
              <w:rPr>
                <w:rFonts w:eastAsia="Times New Roman"/>
                <w:bCs/>
                <w:color w:val="auto"/>
                <w:sz w:val="22"/>
                <w:szCs w:val="22"/>
                <w:lang w:val="fr-FR"/>
              </w:rPr>
              <w:t>’</w:t>
            </w:r>
            <w:r w:rsidR="00B172B6" w:rsidRPr="00466C8D">
              <w:rPr>
                <w:rFonts w:eastAsia="Times New Roman"/>
                <w:bCs/>
                <w:color w:val="auto"/>
                <w:sz w:val="22"/>
                <w:szCs w:val="22"/>
                <w:lang w:val="fr-FR"/>
              </w:rPr>
              <w:t>innovation ouverte (</w:t>
            </w:r>
            <w:r w:rsidR="008C13C5" w:rsidRPr="00466C8D">
              <w:rPr>
                <w:rFonts w:eastAsia="Times New Roman"/>
                <w:bCs/>
                <w:color w:val="auto"/>
                <w:sz w:val="22"/>
                <w:szCs w:val="22"/>
                <w:lang w:val="fr-FR"/>
              </w:rPr>
              <w:t>y compris</w:t>
            </w:r>
            <w:r w:rsidR="00B172B6" w:rsidRPr="00466C8D">
              <w:rPr>
                <w:rFonts w:eastAsia="Times New Roman"/>
                <w:bCs/>
                <w:color w:val="auto"/>
                <w:sz w:val="22"/>
                <w:szCs w:val="22"/>
                <w:lang w:val="fr-FR"/>
              </w:rPr>
              <w:t>, mais pas uniquement, lors d</w:t>
            </w:r>
            <w:r w:rsidR="008C13C5" w:rsidRPr="00466C8D">
              <w:rPr>
                <w:rFonts w:eastAsia="Times New Roman"/>
                <w:bCs/>
                <w:color w:val="auto"/>
                <w:sz w:val="22"/>
                <w:szCs w:val="22"/>
                <w:lang w:val="fr-FR"/>
              </w:rPr>
              <w:t>’</w:t>
            </w:r>
            <w:r w:rsidR="00B172B6" w:rsidRPr="00466C8D">
              <w:rPr>
                <w:rFonts w:eastAsia="Times New Roman"/>
                <w:bCs/>
                <w:color w:val="auto"/>
                <w:sz w:val="22"/>
                <w:szCs w:val="22"/>
                <w:lang w:val="fr-FR"/>
              </w:rPr>
              <w:t xml:space="preserve">événements organisés par une autre organisation des </w:t>
            </w:r>
            <w:r w:rsidR="008C13C5" w:rsidRPr="00466C8D">
              <w:rPr>
                <w:rFonts w:eastAsia="Times New Roman"/>
                <w:bCs/>
                <w:color w:val="auto"/>
                <w:sz w:val="22"/>
                <w:szCs w:val="22"/>
                <w:lang w:val="fr-FR"/>
              </w:rPr>
              <w:t>Nations Unies</w:t>
            </w:r>
            <w:r w:rsidR="00B172B6" w:rsidRPr="00466C8D">
              <w:rPr>
                <w:rFonts w:eastAsia="Times New Roman"/>
                <w:bCs/>
                <w:color w:val="auto"/>
                <w:sz w:val="22"/>
                <w:szCs w:val="22"/>
                <w:lang w:val="fr-FR"/>
              </w:rPr>
              <w:t>) peuvent aider l</w:t>
            </w:r>
            <w:r w:rsidR="008C13C5" w:rsidRPr="00466C8D">
              <w:rPr>
                <w:rFonts w:eastAsia="Times New Roman"/>
                <w:bCs/>
                <w:color w:val="auto"/>
                <w:sz w:val="22"/>
                <w:szCs w:val="22"/>
                <w:lang w:val="fr-FR"/>
              </w:rPr>
              <w:t>’</w:t>
            </w:r>
            <w:r w:rsidR="00B172B6" w:rsidRPr="00466C8D">
              <w:rPr>
                <w:rFonts w:eastAsia="Times New Roman"/>
                <w:bCs/>
                <w:color w:val="auto"/>
                <w:sz w:val="22"/>
                <w:szCs w:val="22"/>
                <w:lang w:val="fr-FR"/>
              </w:rPr>
              <w:t xml:space="preserve">OMPI à se positionner en tant que </w:t>
            </w:r>
            <w:r w:rsidR="00AC5042" w:rsidRPr="00466C8D">
              <w:rPr>
                <w:rFonts w:eastAsia="Times New Roman"/>
                <w:bCs/>
                <w:color w:val="auto"/>
                <w:sz w:val="22"/>
                <w:szCs w:val="22"/>
                <w:lang w:val="fr-FR"/>
              </w:rPr>
              <w:t>“</w:t>
            </w:r>
            <w:r w:rsidR="00B172B6" w:rsidRPr="00466C8D">
              <w:rPr>
                <w:rFonts w:eastAsia="Times New Roman"/>
                <w:bCs/>
                <w:color w:val="auto"/>
                <w:sz w:val="22"/>
                <w:szCs w:val="22"/>
                <w:lang w:val="fr-FR"/>
              </w:rPr>
              <w:t>centre de compétence</w:t>
            </w:r>
            <w:r w:rsidR="00AC5042" w:rsidRPr="00466C8D">
              <w:rPr>
                <w:rFonts w:eastAsia="Times New Roman"/>
                <w:bCs/>
                <w:color w:val="auto"/>
                <w:sz w:val="22"/>
                <w:szCs w:val="22"/>
                <w:lang w:val="fr-FR"/>
              </w:rPr>
              <w:t>”</w:t>
            </w:r>
            <w:r w:rsidR="00B172B6" w:rsidRPr="00466C8D">
              <w:rPr>
                <w:rFonts w:eastAsia="Times New Roman"/>
                <w:bCs/>
                <w:color w:val="auto"/>
                <w:sz w:val="22"/>
                <w:szCs w:val="22"/>
                <w:lang w:val="fr-FR"/>
              </w:rPr>
              <w:t xml:space="preserve"> dans le domaine des projets de partenariat ouvert, à assurer sa visibilité et à tirer parti des expériences d</w:t>
            </w:r>
            <w:r w:rsidR="008C13C5" w:rsidRPr="00466C8D">
              <w:rPr>
                <w:rFonts w:eastAsia="Times New Roman"/>
                <w:bCs/>
                <w:color w:val="auto"/>
                <w:sz w:val="22"/>
                <w:szCs w:val="22"/>
                <w:lang w:val="fr-FR"/>
              </w:rPr>
              <w:t>’</w:t>
            </w:r>
            <w:r w:rsidR="00B172B6" w:rsidRPr="00466C8D">
              <w:rPr>
                <w:rFonts w:eastAsia="Times New Roman"/>
                <w:bCs/>
                <w:color w:val="auto"/>
                <w:sz w:val="22"/>
                <w:szCs w:val="22"/>
                <w:lang w:val="fr-FR"/>
              </w:rPr>
              <w:t>un large éventail de participants à ces conférences.</w:t>
            </w:r>
          </w:p>
          <w:p w:rsidR="0098560D" w:rsidRPr="00466C8D" w:rsidRDefault="00064C3D" w:rsidP="00570239">
            <w:pPr>
              <w:pStyle w:val="Default"/>
              <w:rPr>
                <w:rFonts w:eastAsia="Times New Roman"/>
                <w:color w:val="auto"/>
                <w:sz w:val="22"/>
                <w:szCs w:val="22"/>
                <w:highlight w:val="yellow"/>
                <w:lang w:val="fr-FR"/>
              </w:rPr>
            </w:pPr>
            <w:r w:rsidRPr="00466C8D">
              <w:rPr>
                <w:rFonts w:eastAsia="Times New Roman"/>
                <w:color w:val="auto"/>
                <w:sz w:val="22"/>
                <w:szCs w:val="22"/>
                <w:lang w:val="fr-FR"/>
              </w:rPr>
              <w:lastRenderedPageBreak/>
              <w:t>iv)</w:t>
            </w:r>
            <w:r w:rsidR="0098560D" w:rsidRPr="00466C8D">
              <w:rPr>
                <w:rFonts w:eastAsia="Times New Roman"/>
                <w:color w:val="auto"/>
                <w:sz w:val="22"/>
                <w:szCs w:val="22"/>
                <w:lang w:val="fr-FR"/>
              </w:rPr>
              <w:tab/>
            </w:r>
            <w:r w:rsidR="009A7623" w:rsidRPr="00466C8D">
              <w:rPr>
                <w:rFonts w:eastAsia="Times New Roman"/>
                <w:color w:val="auto"/>
                <w:sz w:val="22"/>
                <w:szCs w:val="22"/>
                <w:lang w:val="fr-FR"/>
              </w:rPr>
              <w:t>Au Secrétariat de l</w:t>
            </w:r>
            <w:r w:rsidR="008C13C5" w:rsidRPr="00466C8D">
              <w:rPr>
                <w:rFonts w:eastAsia="Times New Roman"/>
                <w:color w:val="auto"/>
                <w:sz w:val="22"/>
                <w:szCs w:val="22"/>
                <w:lang w:val="fr-FR"/>
              </w:rPr>
              <w:t>’</w:t>
            </w:r>
            <w:r w:rsidR="009A7623" w:rsidRPr="00466C8D">
              <w:rPr>
                <w:rFonts w:eastAsia="Times New Roman"/>
                <w:color w:val="auto"/>
                <w:sz w:val="22"/>
                <w:szCs w:val="22"/>
                <w:lang w:val="fr-FR"/>
              </w:rPr>
              <w:t xml:space="preserve">OMPI concernant </w:t>
            </w:r>
            <w:r w:rsidR="009A7623" w:rsidRPr="00466C8D">
              <w:rPr>
                <w:bCs/>
                <w:color w:val="auto"/>
                <w:sz w:val="22"/>
                <w:szCs w:val="22"/>
                <w:lang w:val="fr-FR"/>
              </w:rPr>
              <w:t>l</w:t>
            </w:r>
            <w:r w:rsidR="008C13C5" w:rsidRPr="00466C8D">
              <w:rPr>
                <w:bCs/>
                <w:color w:val="auto"/>
                <w:sz w:val="22"/>
                <w:szCs w:val="22"/>
                <w:lang w:val="fr-FR"/>
              </w:rPr>
              <w:t>’</w:t>
            </w:r>
            <w:r w:rsidR="009A7623" w:rsidRPr="00466C8D">
              <w:rPr>
                <w:bCs/>
                <w:color w:val="auto"/>
                <w:sz w:val="22"/>
                <w:szCs w:val="22"/>
                <w:lang w:val="fr-FR"/>
              </w:rPr>
              <w:t>utilisation d</w:t>
            </w:r>
            <w:r w:rsidR="008C13C5" w:rsidRPr="00466C8D">
              <w:rPr>
                <w:bCs/>
                <w:color w:val="auto"/>
                <w:sz w:val="22"/>
                <w:szCs w:val="22"/>
                <w:lang w:val="fr-FR"/>
              </w:rPr>
              <w:t>’</w:t>
            </w:r>
            <w:r w:rsidR="009A7623" w:rsidRPr="00466C8D">
              <w:rPr>
                <w:bCs/>
                <w:color w:val="auto"/>
                <w:sz w:val="22"/>
                <w:szCs w:val="22"/>
                <w:lang w:val="fr-FR"/>
              </w:rPr>
              <w:t>outils de planification et de suivi dans la gestion du cycle de projet :</w:t>
            </w:r>
          </w:p>
          <w:p w:rsidR="009B09B7" w:rsidRPr="00466C8D" w:rsidRDefault="0098560D" w:rsidP="0098560D">
            <w:pPr>
              <w:pStyle w:val="ListParagraph"/>
              <w:numPr>
                <w:ilvl w:val="1"/>
                <w:numId w:val="48"/>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Renforcer le contrôle de la qualité des nouveaux projets soumis</w:t>
            </w:r>
            <w:r w:rsidR="009B09B7" w:rsidRPr="00466C8D">
              <w:rPr>
                <w:rFonts w:ascii="Arial" w:eastAsia="Times New Roman" w:hAnsi="Arial" w:cs="Arial"/>
                <w:lang w:val="fr-FR"/>
              </w:rPr>
              <w:t xml:space="preserve"> au CDI</w:t>
            </w:r>
            <w:r w:rsidRPr="00466C8D">
              <w:rPr>
                <w:rFonts w:ascii="Arial" w:eastAsia="Times New Roman" w:hAnsi="Arial" w:cs="Arial"/>
                <w:lang w:val="fr-FR"/>
              </w:rPr>
              <w:t>P en ce qui concerne l</w:t>
            </w:r>
            <w:r w:rsidR="008C13C5" w:rsidRPr="00466C8D">
              <w:rPr>
                <w:rFonts w:ascii="Arial" w:eastAsia="Times New Roman" w:hAnsi="Arial" w:cs="Arial"/>
                <w:lang w:val="fr-FR"/>
              </w:rPr>
              <w:t>’</w:t>
            </w:r>
            <w:r w:rsidRPr="00466C8D">
              <w:rPr>
                <w:rFonts w:ascii="Arial" w:eastAsia="Times New Roman" w:hAnsi="Arial" w:cs="Arial"/>
                <w:lang w:val="fr-FR"/>
              </w:rPr>
              <w:t>utilisation appropriée des outils de projet existants de l</w:t>
            </w:r>
            <w:r w:rsidR="008C13C5" w:rsidRPr="00466C8D">
              <w:rPr>
                <w:rFonts w:ascii="Arial" w:eastAsia="Times New Roman" w:hAnsi="Arial" w:cs="Arial"/>
                <w:lang w:val="fr-FR"/>
              </w:rPr>
              <w:t>’</w:t>
            </w:r>
            <w:r w:rsidRPr="00466C8D">
              <w:rPr>
                <w:rFonts w:ascii="Arial" w:eastAsia="Times New Roman" w:hAnsi="Arial" w:cs="Arial"/>
                <w:lang w:val="fr-FR"/>
              </w:rPr>
              <w:t>OMPI destinés à la gestion du cycle de projet;</w:t>
            </w:r>
          </w:p>
          <w:p w:rsidR="009B09B7" w:rsidRPr="00466C8D" w:rsidRDefault="0098560D" w:rsidP="0098560D">
            <w:pPr>
              <w:pStyle w:val="ListParagraph"/>
              <w:numPr>
                <w:ilvl w:val="1"/>
                <w:numId w:val="48"/>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Renforcer le contrôle de la qualité des rapports sur l</w:t>
            </w:r>
            <w:r w:rsidR="008C13C5" w:rsidRPr="00466C8D">
              <w:rPr>
                <w:rFonts w:ascii="Arial" w:eastAsia="Times New Roman" w:hAnsi="Arial" w:cs="Arial"/>
                <w:lang w:val="fr-FR"/>
              </w:rPr>
              <w:t>’</w:t>
            </w:r>
            <w:r w:rsidRPr="00466C8D">
              <w:rPr>
                <w:rFonts w:ascii="Arial" w:eastAsia="Times New Roman" w:hAnsi="Arial" w:cs="Arial"/>
                <w:lang w:val="fr-FR"/>
              </w:rPr>
              <w:t>état d</w:t>
            </w:r>
            <w:r w:rsidR="008C13C5" w:rsidRPr="00466C8D">
              <w:rPr>
                <w:rFonts w:ascii="Arial" w:eastAsia="Times New Roman" w:hAnsi="Arial" w:cs="Arial"/>
                <w:lang w:val="fr-FR"/>
              </w:rPr>
              <w:t>’</w:t>
            </w:r>
            <w:r w:rsidRPr="00466C8D">
              <w:rPr>
                <w:rFonts w:ascii="Arial" w:eastAsia="Times New Roman" w:hAnsi="Arial" w:cs="Arial"/>
                <w:lang w:val="fr-FR"/>
              </w:rPr>
              <w:t>avancement des projets soumis</w:t>
            </w:r>
            <w:r w:rsidR="009B09B7" w:rsidRPr="00466C8D">
              <w:rPr>
                <w:rFonts w:ascii="Arial" w:eastAsia="Times New Roman" w:hAnsi="Arial" w:cs="Arial"/>
                <w:lang w:val="fr-FR"/>
              </w:rPr>
              <w:t xml:space="preserve"> au CDI</w:t>
            </w:r>
            <w:r w:rsidRPr="00466C8D">
              <w:rPr>
                <w:rFonts w:ascii="Arial" w:eastAsia="Times New Roman" w:hAnsi="Arial" w:cs="Arial"/>
                <w:lang w:val="fr-FR"/>
              </w:rPr>
              <w:t>P de manière à assurer la bonne application des outils de projet existants de l</w:t>
            </w:r>
            <w:r w:rsidR="008C13C5" w:rsidRPr="00466C8D">
              <w:rPr>
                <w:rFonts w:ascii="Arial" w:eastAsia="Times New Roman" w:hAnsi="Arial" w:cs="Arial"/>
                <w:lang w:val="fr-FR"/>
              </w:rPr>
              <w:t>’</w:t>
            </w:r>
            <w:r w:rsidRPr="00466C8D">
              <w:rPr>
                <w:rFonts w:ascii="Arial" w:eastAsia="Times New Roman" w:hAnsi="Arial" w:cs="Arial"/>
                <w:lang w:val="fr-FR"/>
              </w:rPr>
              <w:t>OMPI destinés à la gestion du cycle de projet;</w:t>
            </w:r>
          </w:p>
          <w:p w:rsidR="009B09B7" w:rsidRPr="00466C8D" w:rsidRDefault="0098560D" w:rsidP="0098560D">
            <w:pPr>
              <w:pStyle w:val="ListParagraph"/>
              <w:numPr>
                <w:ilvl w:val="1"/>
                <w:numId w:val="48"/>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Envisager de mettre en place le cadre logique comme base pour la gestion du cycle de projet;</w:t>
            </w:r>
          </w:p>
          <w:p w:rsidR="009B09B7" w:rsidRPr="00466C8D" w:rsidRDefault="0098560D" w:rsidP="0098560D">
            <w:pPr>
              <w:pStyle w:val="ListParagraph"/>
              <w:numPr>
                <w:ilvl w:val="1"/>
                <w:numId w:val="48"/>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Envisager l</w:t>
            </w:r>
            <w:r w:rsidR="008C13C5" w:rsidRPr="00466C8D">
              <w:rPr>
                <w:rFonts w:ascii="Arial" w:eastAsia="Times New Roman" w:hAnsi="Arial" w:cs="Arial"/>
                <w:lang w:val="fr-FR"/>
              </w:rPr>
              <w:t>’</w:t>
            </w:r>
            <w:r w:rsidRPr="00466C8D">
              <w:rPr>
                <w:rFonts w:ascii="Arial" w:eastAsia="Times New Roman" w:hAnsi="Arial" w:cs="Arial"/>
                <w:lang w:val="fr-FR"/>
              </w:rPr>
              <w:t>introduction de cours obligatoires sur la gestion du cycle de projet à l</w:t>
            </w:r>
            <w:r w:rsidR="008C13C5" w:rsidRPr="00466C8D">
              <w:rPr>
                <w:rFonts w:ascii="Arial" w:eastAsia="Times New Roman" w:hAnsi="Arial" w:cs="Arial"/>
                <w:lang w:val="fr-FR"/>
              </w:rPr>
              <w:t>’</w:t>
            </w:r>
            <w:r w:rsidRPr="00466C8D">
              <w:rPr>
                <w:rFonts w:ascii="Arial" w:eastAsia="Times New Roman" w:hAnsi="Arial" w:cs="Arial"/>
                <w:lang w:val="fr-FR"/>
              </w:rPr>
              <w:t>intention des futurs responsables de projets;  et</w:t>
            </w:r>
          </w:p>
          <w:p w:rsidR="0098560D" w:rsidRPr="00466C8D" w:rsidRDefault="0098560D" w:rsidP="0098560D">
            <w:pPr>
              <w:pStyle w:val="ListParagraph"/>
              <w:numPr>
                <w:ilvl w:val="1"/>
                <w:numId w:val="48"/>
              </w:numPr>
              <w:tabs>
                <w:tab w:val="left" w:pos="1167"/>
              </w:tabs>
              <w:autoSpaceDE w:val="0"/>
              <w:autoSpaceDN w:val="0"/>
              <w:adjustRightInd w:val="0"/>
              <w:spacing w:after="0" w:line="240" w:lineRule="auto"/>
              <w:ind w:left="567" w:firstLine="0"/>
              <w:rPr>
                <w:rFonts w:ascii="Arial" w:eastAsia="Times New Roman" w:hAnsi="Arial" w:cs="Arial"/>
                <w:lang w:val="fr-FR"/>
              </w:rPr>
            </w:pPr>
            <w:r w:rsidRPr="00466C8D">
              <w:rPr>
                <w:rFonts w:ascii="Arial" w:eastAsia="Times New Roman" w:hAnsi="Arial" w:cs="Arial"/>
                <w:lang w:val="fr-FR"/>
              </w:rPr>
              <w:t>Assurer un encadrement régulier des responsables de projet en fonction de la demande.</w:t>
            </w:r>
          </w:p>
        </w:tc>
      </w:tr>
    </w:tbl>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br w:type="page"/>
      </w:r>
    </w:p>
    <w:p w:rsidR="009B09B7" w:rsidRDefault="0098560D" w:rsidP="00570239">
      <w:pPr>
        <w:keepNext/>
        <w:rPr>
          <w:szCs w:val="22"/>
          <w:lang w:val="fr-FR"/>
        </w:rPr>
      </w:pPr>
      <w:r w:rsidRPr="00466C8D">
        <w:rPr>
          <w:szCs w:val="22"/>
          <w:lang w:val="fr-FR"/>
        </w:rPr>
        <w:lastRenderedPageBreak/>
        <w:t>xxv)</w:t>
      </w:r>
      <w:r w:rsidRPr="00466C8D">
        <w:rPr>
          <w:szCs w:val="22"/>
          <w:lang w:val="fr-FR"/>
        </w:rPr>
        <w:tab/>
        <w:t>Projet de renforcement de la coopération Sud</w:t>
      </w:r>
      <w:r w:rsidR="00466C8D" w:rsidRPr="00466C8D">
        <w:rPr>
          <w:szCs w:val="22"/>
          <w:lang w:val="fr-FR"/>
        </w:rPr>
        <w:noBreakHyphen/>
      </w:r>
      <w:r w:rsidRPr="00466C8D">
        <w:rPr>
          <w:szCs w:val="22"/>
          <w:lang w:val="fr-FR"/>
        </w:rPr>
        <w:t>Sud dans le domaine de la propriété intellectuelle au service du développement parmi les pays en développement et les pays les moins avancés</w:t>
      </w:r>
    </w:p>
    <w:p w:rsidR="00646874" w:rsidRPr="00466C8D" w:rsidRDefault="00646874" w:rsidP="00646874">
      <w:pPr>
        <w:rPr>
          <w:lang w:val="fr-FR"/>
        </w:rPr>
      </w:pPr>
    </w:p>
    <w:p w:rsidR="0098560D" w:rsidRPr="00466C8D" w:rsidRDefault="0098560D" w:rsidP="00570239">
      <w:pPr>
        <w:keepNext/>
        <w:rPr>
          <w:rFonts w:eastAsia="Times New Roman"/>
          <w:szCs w:val="22"/>
          <w:lang w:val="fr-FR"/>
        </w:rPr>
      </w:pPr>
      <w:r w:rsidRPr="00466C8D">
        <w:rPr>
          <w:rFonts w:eastAsia="Times New Roman"/>
          <w:szCs w:val="22"/>
          <w:lang w:val="fr-FR"/>
        </w:rPr>
        <w:t>DA_1_10_11_13_19_25_32_01 – Recommandations n</w:t>
      </w:r>
      <w:r w:rsidRPr="00466C8D">
        <w:rPr>
          <w:rFonts w:eastAsia="Times New Roman"/>
          <w:szCs w:val="22"/>
          <w:vertAlign w:val="superscript"/>
          <w:lang w:val="fr-FR"/>
        </w:rPr>
        <w:t>os</w:t>
      </w:r>
      <w:r w:rsidRPr="00466C8D">
        <w:rPr>
          <w:rFonts w:eastAsia="Times New Roman"/>
          <w:szCs w:val="22"/>
          <w:lang w:val="fr-FR"/>
        </w:rPr>
        <w:t xml:space="preserve"> 1, 10, 11, 13, 19, 25, 32</w:t>
      </w:r>
    </w:p>
    <w:p w:rsidR="0098560D" w:rsidRPr="00466C8D" w:rsidRDefault="0098560D" w:rsidP="00570239">
      <w:pPr>
        <w:keepNext/>
        <w:rPr>
          <w:szCs w:val="22"/>
          <w:lang w:val="fr-FR"/>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8"/>
        <w:gridCol w:w="6064"/>
        <w:gridCol w:w="5216"/>
      </w:tblGrid>
      <w:tr w:rsidR="00466C8D" w:rsidRPr="00466C8D" w:rsidTr="00570239">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 RÉALISATION ET RÉSULTATS</w:t>
            </w:r>
          </w:p>
        </w:tc>
        <w:tc>
          <w:tcPr>
            <w:tcW w:w="2074"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 RÉALISATION ET RÉSULTATS</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PRINCIPALES RECOMMANDATIONS DES ÉVALUATEURS</w:t>
            </w:r>
          </w:p>
        </w:tc>
      </w:tr>
      <w:tr w:rsidR="0098560D" w:rsidRPr="00917442" w:rsidTr="00570239">
        <w:tc>
          <w:tcPr>
            <w:tcW w:w="1142" w:type="pct"/>
            <w:tcBorders>
              <w:top w:val="single" w:sz="4" w:space="0" w:color="auto"/>
              <w:left w:val="single" w:sz="4" w:space="0" w:color="auto"/>
              <w:bottom w:val="single" w:sz="4" w:space="0" w:color="auto"/>
              <w:right w:val="single" w:sz="4" w:space="0" w:color="auto"/>
            </w:tcBorders>
            <w:shd w:val="clear" w:color="auto" w:fill="auto"/>
          </w:tcPr>
          <w:p w:rsidR="0098560D" w:rsidRPr="00466C8D" w:rsidRDefault="0098560D" w:rsidP="00570239">
            <w:pPr>
              <w:rPr>
                <w:rFonts w:eastAsia="Times New Roman"/>
                <w:szCs w:val="22"/>
                <w:lang w:val="fr-FR"/>
              </w:rPr>
            </w:pPr>
            <w:r w:rsidRPr="00466C8D">
              <w:rPr>
                <w:rFonts w:eastAsia="Times New Roman"/>
                <w:szCs w:val="22"/>
                <w:lang w:val="fr-FR"/>
              </w:rPr>
              <w:t>L</w:t>
            </w:r>
            <w:r w:rsidR="008C13C5" w:rsidRPr="00466C8D">
              <w:rPr>
                <w:rFonts w:eastAsia="Times New Roman"/>
                <w:szCs w:val="22"/>
                <w:lang w:val="fr-FR"/>
              </w:rPr>
              <w:t>’</w:t>
            </w:r>
            <w:r w:rsidRPr="00466C8D">
              <w:rPr>
                <w:rFonts w:eastAsia="Times New Roman"/>
                <w:szCs w:val="22"/>
                <w:lang w:val="fr-FR"/>
              </w:rPr>
              <w:t>objectif de ce projet est de trouver le moyen de canaliser les efforts déployés par différents acteurs en vue de promouvoir la coopération Sud</w:t>
            </w:r>
            <w:r w:rsidR="00466C8D" w:rsidRPr="00466C8D">
              <w:rPr>
                <w:rFonts w:eastAsia="Times New Roman"/>
                <w:szCs w:val="22"/>
                <w:lang w:val="fr-FR"/>
              </w:rPr>
              <w:noBreakHyphen/>
            </w:r>
            <w:r w:rsidRPr="00466C8D">
              <w:rPr>
                <w:rFonts w:eastAsia="Times New Roman"/>
                <w:szCs w:val="22"/>
                <w:lang w:val="fr-FR"/>
              </w:rPr>
              <w:t>Sud dans le domaine de la propriété intellectuelle.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98560D" w:rsidRPr="00466C8D" w:rsidRDefault="0098560D" w:rsidP="00570239">
            <w:pPr>
              <w:rPr>
                <w:szCs w:val="22"/>
                <w:lang w:val="fr-FR"/>
              </w:rPr>
            </w:pPr>
            <w:r w:rsidRPr="00466C8D">
              <w:rPr>
                <w:szCs w:val="22"/>
                <w:lang w:val="fr-FR"/>
              </w:rPr>
              <w:t>La deuxième réunion interrégionale de l</w:t>
            </w:r>
            <w:r w:rsidR="008C13C5" w:rsidRPr="00466C8D">
              <w:rPr>
                <w:szCs w:val="22"/>
                <w:lang w:val="fr-FR"/>
              </w:rPr>
              <w:t>’</w:t>
            </w:r>
            <w:r w:rsidRPr="00466C8D">
              <w:rPr>
                <w:szCs w:val="22"/>
                <w:lang w:val="fr-FR"/>
              </w:rPr>
              <w:t>OMPI sur la coopération Sud</w:t>
            </w:r>
            <w:r w:rsidR="00466C8D" w:rsidRPr="00466C8D">
              <w:rPr>
                <w:szCs w:val="22"/>
                <w:lang w:val="fr-FR"/>
              </w:rPr>
              <w:noBreakHyphen/>
            </w:r>
            <w:r w:rsidRPr="00466C8D">
              <w:rPr>
                <w:szCs w:val="22"/>
                <w:lang w:val="fr-FR"/>
              </w:rPr>
              <w:t>Sud relative aux brevets, aux marques, aux indications géographiques, aux dessins et modèles industriels et à l</w:t>
            </w:r>
            <w:r w:rsidR="008C13C5" w:rsidRPr="00466C8D">
              <w:rPr>
                <w:szCs w:val="22"/>
                <w:lang w:val="fr-FR"/>
              </w:rPr>
              <w:t>’</w:t>
            </w:r>
            <w:r w:rsidRPr="00466C8D">
              <w:rPr>
                <w:szCs w:val="22"/>
                <w:lang w:val="fr-FR"/>
              </w:rPr>
              <w:t>application des droits s</w:t>
            </w:r>
            <w:r w:rsidR="008C13C5" w:rsidRPr="00466C8D">
              <w:rPr>
                <w:szCs w:val="22"/>
                <w:lang w:val="fr-FR"/>
              </w:rPr>
              <w:t>’</w:t>
            </w:r>
            <w:r w:rsidRPr="00466C8D">
              <w:rPr>
                <w:szCs w:val="22"/>
                <w:lang w:val="fr-FR"/>
              </w:rPr>
              <w:t xml:space="preserve">est tenue au Caire en mai 2013. </w:t>
            </w:r>
            <w:r w:rsidR="004550B8" w:rsidRPr="00466C8D">
              <w:rPr>
                <w:szCs w:val="22"/>
                <w:lang w:val="fr-FR"/>
              </w:rPr>
              <w:t xml:space="preserve"> </w:t>
            </w:r>
            <w:r w:rsidRPr="00466C8D">
              <w:rPr>
                <w:szCs w:val="22"/>
                <w:lang w:val="fr-FR"/>
              </w:rPr>
              <w:t>Des informations peuvent être consultées à l</w:t>
            </w:r>
            <w:r w:rsidR="008C13C5" w:rsidRPr="00466C8D">
              <w:rPr>
                <w:szCs w:val="22"/>
                <w:lang w:val="fr-FR"/>
              </w:rPr>
              <w:t>’</w:t>
            </w:r>
            <w:r w:rsidRPr="00466C8D">
              <w:rPr>
                <w:szCs w:val="22"/>
                <w:lang w:val="fr-FR"/>
              </w:rPr>
              <w:t xml:space="preserve">adresse </w:t>
            </w:r>
            <w:hyperlink r:id="rId82" w:history="1">
              <w:r w:rsidRPr="00466C8D">
                <w:rPr>
                  <w:rStyle w:val="Hyperlink"/>
                  <w:color w:val="auto"/>
                  <w:szCs w:val="22"/>
                  <w:lang w:val="fr-FR"/>
                </w:rPr>
                <w:t>http://www.wipo.int/meetings/fr/details.jsp?meeting_id=28982</w:t>
              </w:r>
            </w:hyperlink>
            <w:r w:rsidRPr="00466C8D">
              <w:rPr>
                <w:szCs w:val="22"/>
                <w:lang w:val="fr-FR"/>
              </w:rPr>
              <w:t>.</w:t>
            </w:r>
          </w:p>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La deuxième Conférence annuelle de l</w:t>
            </w:r>
            <w:r w:rsidR="008C13C5" w:rsidRPr="00466C8D">
              <w:rPr>
                <w:szCs w:val="22"/>
                <w:lang w:val="fr-FR"/>
              </w:rPr>
              <w:t>’</w:t>
            </w:r>
            <w:r w:rsidRPr="00466C8D">
              <w:rPr>
                <w:szCs w:val="22"/>
                <w:lang w:val="fr-FR"/>
              </w:rPr>
              <w:t xml:space="preserve">OMPI sur la propriété intellectuelle et le développement a été organisée à Genève en novembre 2013. </w:t>
            </w:r>
            <w:r w:rsidR="004550B8" w:rsidRPr="00466C8D">
              <w:rPr>
                <w:szCs w:val="22"/>
                <w:lang w:val="fr-FR"/>
              </w:rPr>
              <w:t xml:space="preserve"> </w:t>
            </w:r>
            <w:r w:rsidRPr="00466C8D">
              <w:rPr>
                <w:szCs w:val="22"/>
                <w:lang w:val="fr-FR"/>
              </w:rPr>
              <w:t>Des informations peuvent être consultées à l</w:t>
            </w:r>
            <w:r w:rsidR="008C13C5" w:rsidRPr="00466C8D">
              <w:rPr>
                <w:szCs w:val="22"/>
                <w:lang w:val="fr-FR"/>
              </w:rPr>
              <w:t>’</w:t>
            </w:r>
            <w:r w:rsidRPr="00466C8D">
              <w:rPr>
                <w:szCs w:val="22"/>
                <w:lang w:val="fr-FR"/>
              </w:rPr>
              <w:t xml:space="preserve">adresse </w:t>
            </w:r>
            <w:hyperlink r:id="rId83" w:history="1">
              <w:r w:rsidRPr="00466C8D">
                <w:rPr>
                  <w:rStyle w:val="Hyperlink"/>
                  <w:color w:val="auto"/>
                  <w:szCs w:val="22"/>
                  <w:lang w:val="fr-FR"/>
                </w:rPr>
                <w:t>http://www.wipo.int/meetings/en/details.jsp?meeting_id=30462</w:t>
              </w:r>
            </w:hyperlink>
            <w:r w:rsidRPr="00466C8D">
              <w:rPr>
                <w:szCs w:val="22"/>
                <w:lang w:val="fr-FR"/>
              </w:rPr>
              <w:t>.</w:t>
            </w:r>
          </w:p>
          <w:p w:rsidR="0098560D" w:rsidRPr="00466C8D" w:rsidRDefault="0098560D" w:rsidP="00570239">
            <w:pPr>
              <w:rPr>
                <w:szCs w:val="22"/>
                <w:lang w:val="fr-FR"/>
              </w:rPr>
            </w:pPr>
          </w:p>
          <w:p w:rsidR="0098560D" w:rsidRPr="00466C8D" w:rsidRDefault="0098560D" w:rsidP="00570239">
            <w:pPr>
              <w:rPr>
                <w:szCs w:val="22"/>
                <w:lang w:val="fr-FR"/>
              </w:rPr>
            </w:pPr>
          </w:p>
          <w:p w:rsidR="0098560D" w:rsidRPr="00466C8D" w:rsidRDefault="0098560D" w:rsidP="00570239">
            <w:pPr>
              <w:rPr>
                <w:szCs w:val="22"/>
                <w:lang w:val="fr-FR"/>
              </w:rPr>
            </w:pPr>
            <w:r w:rsidRPr="00466C8D">
              <w:rPr>
                <w:rFonts w:eastAsia="Times New Roman"/>
                <w:szCs w:val="22"/>
                <w:lang w:val="fr-FR" w:eastAsia="en-US"/>
              </w:rPr>
              <w:t>La page Web consacrée à la coopération Sud</w:t>
            </w:r>
            <w:r w:rsidR="00466C8D" w:rsidRPr="00466C8D">
              <w:rPr>
                <w:rFonts w:eastAsia="Times New Roman"/>
                <w:szCs w:val="22"/>
                <w:lang w:val="fr-FR" w:eastAsia="en-US"/>
              </w:rPr>
              <w:noBreakHyphen/>
            </w:r>
            <w:r w:rsidRPr="00466C8D">
              <w:rPr>
                <w:rFonts w:eastAsia="Times New Roman"/>
                <w:szCs w:val="22"/>
                <w:lang w:val="fr-FR" w:eastAsia="en-US"/>
              </w:rPr>
              <w:t>Sud a été achevée fin 2013 et lancée officiellement lors d</w:t>
            </w:r>
            <w:r w:rsidR="008C13C5" w:rsidRPr="00466C8D">
              <w:rPr>
                <w:rFonts w:eastAsia="Times New Roman"/>
                <w:szCs w:val="22"/>
                <w:lang w:val="fr-FR" w:eastAsia="en-US"/>
              </w:rPr>
              <w:t>’</w:t>
            </w:r>
            <w:r w:rsidRPr="00466C8D">
              <w:rPr>
                <w:rFonts w:eastAsia="Times New Roman"/>
                <w:szCs w:val="22"/>
                <w:lang w:val="fr-FR" w:eastAsia="en-US"/>
              </w:rPr>
              <w:t>une manifestation parallèle en marge de la treizième session du CDIP, le 21 mai 2014.  La plate</w:t>
            </w:r>
            <w:r w:rsidR="00466C8D" w:rsidRPr="00466C8D">
              <w:rPr>
                <w:rFonts w:eastAsia="Times New Roman"/>
                <w:szCs w:val="22"/>
                <w:lang w:val="fr-FR" w:eastAsia="en-US"/>
              </w:rPr>
              <w:noBreakHyphen/>
            </w:r>
            <w:r w:rsidRPr="00466C8D">
              <w:rPr>
                <w:rFonts w:eastAsia="Times New Roman"/>
                <w:szCs w:val="22"/>
                <w:lang w:val="fr-FR" w:eastAsia="en-US"/>
              </w:rPr>
              <w:t>forme est accessible à l</w:t>
            </w:r>
            <w:r w:rsidR="008C13C5" w:rsidRPr="00466C8D">
              <w:rPr>
                <w:rFonts w:eastAsia="Times New Roman"/>
                <w:szCs w:val="22"/>
                <w:lang w:val="fr-FR" w:eastAsia="en-US"/>
              </w:rPr>
              <w:t>’</w:t>
            </w:r>
            <w:r w:rsidRPr="00466C8D">
              <w:rPr>
                <w:rFonts w:eastAsia="Times New Roman"/>
                <w:szCs w:val="22"/>
                <w:lang w:val="fr-FR" w:eastAsia="en-US"/>
              </w:rPr>
              <w:t xml:space="preserve">adresse suivante : </w:t>
            </w:r>
            <w:hyperlink r:id="rId84" w:history="1">
              <w:r w:rsidRPr="00466C8D">
                <w:rPr>
                  <w:rStyle w:val="Hyperlink"/>
                  <w:rFonts w:eastAsia="Times New Roman"/>
                  <w:color w:val="auto"/>
                  <w:szCs w:val="22"/>
                  <w:lang w:val="fr-FR" w:eastAsia="en-US"/>
                </w:rPr>
                <w:t>http://www.wipo.int/cooperation/fr/south_south/</w:t>
              </w:r>
            </w:hyperlink>
            <w:r w:rsidRPr="00466C8D">
              <w:rPr>
                <w:rFonts w:eastAsia="Times New Roman"/>
                <w:szCs w:val="22"/>
                <w:lang w:val="fr-FR" w:eastAsia="en-US"/>
              </w:rPr>
              <w: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 xml:space="preserve">Chef de projet désigné comme coordonnateur </w:t>
            </w:r>
            <w:r w:rsidRPr="00466C8D">
              <w:rPr>
                <w:i/>
                <w:szCs w:val="22"/>
                <w:lang w:val="fr-FR"/>
              </w:rPr>
              <w:t>de facto</w:t>
            </w:r>
            <w:r w:rsidRPr="00466C8D">
              <w:rPr>
                <w:szCs w:val="22"/>
                <w:lang w:val="fr-FR"/>
              </w:rPr>
              <w:t xml:space="preserve"> de la coopération Sud</w:t>
            </w:r>
            <w:r w:rsidR="00466C8D" w:rsidRPr="00466C8D">
              <w:rPr>
                <w:szCs w:val="22"/>
                <w:lang w:val="fr-FR"/>
              </w:rPr>
              <w:noBreakHyphen/>
            </w:r>
            <w:r w:rsidRPr="00466C8D">
              <w:rPr>
                <w:szCs w:val="22"/>
                <w:lang w:val="fr-FR"/>
              </w:rPr>
              <w:t>Sud en raison de la nature ponctuelle du projet.</w:t>
            </w:r>
          </w:p>
          <w:p w:rsidR="0098560D" w:rsidRPr="00466C8D" w:rsidRDefault="0098560D" w:rsidP="00570239">
            <w:pPr>
              <w:rPr>
                <w:rFonts w:eastAsia="Times New Roman"/>
                <w:szCs w:val="22"/>
                <w:lang w:val="fr-FR" w:eastAsia="en-US"/>
              </w:rPr>
            </w:pPr>
          </w:p>
          <w:p w:rsidR="0098560D" w:rsidRPr="00466C8D" w:rsidRDefault="0098560D" w:rsidP="00570239">
            <w:pPr>
              <w:rPr>
                <w:rFonts w:eastAsia="Times New Roman"/>
                <w:szCs w:val="22"/>
                <w:lang w:val="fr-FR" w:eastAsia="en-US"/>
              </w:rPr>
            </w:pPr>
            <w:r w:rsidRPr="00466C8D">
              <w:rPr>
                <w:rFonts w:eastAsia="Times New Roman"/>
                <w:szCs w:val="22"/>
                <w:lang w:val="fr-FR" w:eastAsia="en-US"/>
              </w:rPr>
              <w:lastRenderedPageBreak/>
              <w:t>Nouvelles fonctions ajoutées dans la base de données de l</w:t>
            </w:r>
            <w:r w:rsidR="008C13C5" w:rsidRPr="00466C8D">
              <w:rPr>
                <w:rFonts w:eastAsia="Times New Roman"/>
                <w:szCs w:val="22"/>
                <w:lang w:val="fr-FR" w:eastAsia="en-US"/>
              </w:rPr>
              <w:t>’</w:t>
            </w:r>
            <w:r w:rsidRPr="00466C8D">
              <w:rPr>
                <w:rFonts w:eastAsia="Times New Roman"/>
                <w:szCs w:val="22"/>
                <w:lang w:val="fr-FR" w:eastAsia="en-US"/>
              </w:rPr>
              <w:t>assistance technique en matière de propriété intellectuelle (IP</w:t>
            </w:r>
            <w:r w:rsidR="00466C8D" w:rsidRPr="00466C8D">
              <w:rPr>
                <w:rFonts w:eastAsia="Times New Roman"/>
                <w:szCs w:val="22"/>
                <w:lang w:val="fr-FR" w:eastAsia="en-US"/>
              </w:rPr>
              <w:noBreakHyphen/>
            </w:r>
            <w:r w:rsidRPr="00466C8D">
              <w:rPr>
                <w:rFonts w:eastAsia="Times New Roman"/>
                <w:szCs w:val="22"/>
                <w:lang w:val="fr-FR" w:eastAsia="en-US"/>
              </w:rPr>
              <w:t>TAD) et la base de données de mise en parallèle des besoins de développement liés à la propriété intellectuelle (IP</w:t>
            </w:r>
            <w:r w:rsidR="00466C8D" w:rsidRPr="00466C8D">
              <w:rPr>
                <w:rFonts w:eastAsia="Times New Roman"/>
                <w:szCs w:val="22"/>
                <w:lang w:val="fr-FR" w:eastAsia="en-US"/>
              </w:rPr>
              <w:noBreakHyphen/>
            </w:r>
            <w:r w:rsidRPr="00466C8D">
              <w:rPr>
                <w:rFonts w:eastAsia="Times New Roman"/>
                <w:szCs w:val="22"/>
                <w:lang w:val="fr-FR" w:eastAsia="en-US"/>
              </w:rPr>
              <w:t>DMD).</w:t>
            </w:r>
          </w:p>
          <w:p w:rsidR="0098560D" w:rsidRPr="00466C8D" w:rsidRDefault="0098560D" w:rsidP="00570239">
            <w:pPr>
              <w:rPr>
                <w:szCs w:val="22"/>
                <w:highlight w:val="yellow"/>
                <w:lang w:val="fr-FR"/>
              </w:rPr>
            </w:pPr>
          </w:p>
          <w:p w:rsidR="0098560D" w:rsidRPr="00466C8D" w:rsidRDefault="0001111E" w:rsidP="00570239">
            <w:pPr>
              <w:rPr>
                <w:bCs/>
                <w:iCs/>
                <w:szCs w:val="22"/>
                <w:highlight w:val="yellow"/>
                <w:lang w:val="fr-FR" w:bidi="th-TH"/>
              </w:rPr>
            </w:pPr>
            <w:r w:rsidRPr="00466C8D">
              <w:rPr>
                <w:bCs/>
                <w:iCs/>
                <w:szCs w:val="22"/>
                <w:lang w:val="fr-FR" w:bidi="th-TH"/>
              </w:rPr>
              <w:t>Plusieurs activités mises en œuvre pour faire connaître la page</w:t>
            </w:r>
            <w:r w:rsidR="004550B8" w:rsidRPr="00466C8D">
              <w:rPr>
                <w:bCs/>
                <w:iCs/>
                <w:szCs w:val="22"/>
                <w:lang w:val="fr-FR" w:bidi="th-TH"/>
              </w:rPr>
              <w:t> </w:t>
            </w:r>
            <w:r w:rsidRPr="00466C8D">
              <w:rPr>
                <w:bCs/>
                <w:iCs/>
                <w:szCs w:val="22"/>
                <w:lang w:val="fr-FR" w:bidi="th-TH"/>
              </w:rPr>
              <w:t>Web aux utilisateurs potentiels et recueillir des informations supplémentaires pour les bases de données de la coopération Sud</w:t>
            </w:r>
            <w:r w:rsidR="00466C8D" w:rsidRPr="00466C8D">
              <w:rPr>
                <w:bCs/>
                <w:iCs/>
                <w:szCs w:val="22"/>
                <w:lang w:val="fr-FR" w:bidi="th-TH"/>
              </w:rPr>
              <w:noBreakHyphen/>
            </w:r>
            <w:r w:rsidRPr="00466C8D">
              <w:rPr>
                <w:bCs/>
                <w:iCs/>
                <w:szCs w:val="22"/>
                <w:lang w:val="fr-FR" w:bidi="th-TH"/>
              </w:rPr>
              <w:t xml:space="preserve">Sud, </w:t>
            </w:r>
            <w:r w:rsidR="00FD2B47" w:rsidRPr="00466C8D">
              <w:rPr>
                <w:bCs/>
                <w:iCs/>
                <w:szCs w:val="22"/>
                <w:lang w:val="fr-FR" w:bidi="th-TH"/>
              </w:rPr>
              <w:t>notamment la promotion de la nouvelle plate</w:t>
            </w:r>
            <w:r w:rsidR="00466C8D" w:rsidRPr="00466C8D">
              <w:rPr>
                <w:bCs/>
                <w:iCs/>
                <w:szCs w:val="22"/>
                <w:lang w:val="fr-FR" w:bidi="th-TH"/>
              </w:rPr>
              <w:noBreakHyphen/>
            </w:r>
            <w:r w:rsidR="00FD2B47" w:rsidRPr="00466C8D">
              <w:rPr>
                <w:bCs/>
                <w:iCs/>
                <w:szCs w:val="22"/>
                <w:lang w:val="fr-FR" w:bidi="th-TH"/>
              </w:rPr>
              <w:t>forme Web au moyen d</w:t>
            </w:r>
            <w:r w:rsidR="008C13C5" w:rsidRPr="00466C8D">
              <w:rPr>
                <w:bCs/>
                <w:iCs/>
                <w:szCs w:val="22"/>
                <w:lang w:val="fr-FR" w:bidi="th-TH"/>
              </w:rPr>
              <w:t>’</w:t>
            </w:r>
            <w:r w:rsidR="00FD2B47" w:rsidRPr="00466C8D">
              <w:rPr>
                <w:bCs/>
                <w:iCs/>
                <w:szCs w:val="22"/>
                <w:lang w:val="fr-FR" w:bidi="th-TH"/>
              </w:rPr>
              <w:t>outils des médias sociaux.</w:t>
            </w:r>
          </w:p>
          <w:p w:rsidR="0098560D" w:rsidRPr="00466C8D" w:rsidRDefault="0098560D" w:rsidP="00570239">
            <w:pPr>
              <w:rPr>
                <w:bCs/>
                <w:iCs/>
                <w:szCs w:val="22"/>
                <w:highlight w:val="yellow"/>
                <w:lang w:val="fr-FR" w:bidi="th-TH"/>
              </w:rPr>
            </w:pPr>
          </w:p>
          <w:p w:rsidR="0098560D" w:rsidRPr="00466C8D" w:rsidRDefault="00910A70" w:rsidP="00A92ACC">
            <w:pPr>
              <w:rPr>
                <w:szCs w:val="22"/>
                <w:lang w:val="fr-FR"/>
              </w:rPr>
            </w:pPr>
            <w:r w:rsidRPr="00466C8D">
              <w:rPr>
                <w:bCs/>
                <w:iCs/>
                <w:szCs w:val="22"/>
                <w:lang w:val="fr-FR" w:bidi="th-TH"/>
              </w:rPr>
              <w:t>Une réunion interrégionale d</w:t>
            </w:r>
            <w:r w:rsidR="008C13C5" w:rsidRPr="00466C8D">
              <w:rPr>
                <w:bCs/>
                <w:iCs/>
                <w:szCs w:val="22"/>
                <w:lang w:val="fr-FR" w:bidi="th-TH"/>
              </w:rPr>
              <w:t>’</w:t>
            </w:r>
            <w:r w:rsidRPr="00466C8D">
              <w:rPr>
                <w:bCs/>
                <w:iCs/>
                <w:szCs w:val="22"/>
                <w:lang w:val="fr-FR" w:bidi="th-TH"/>
              </w:rPr>
              <w:t>experts consacrée à la coopération Sud</w:t>
            </w:r>
            <w:r w:rsidR="00466C8D" w:rsidRPr="00466C8D">
              <w:rPr>
                <w:bCs/>
                <w:iCs/>
                <w:szCs w:val="22"/>
                <w:lang w:val="fr-FR" w:bidi="th-TH"/>
              </w:rPr>
              <w:noBreakHyphen/>
            </w:r>
            <w:r w:rsidRPr="00466C8D">
              <w:rPr>
                <w:bCs/>
                <w:iCs/>
                <w:szCs w:val="22"/>
                <w:lang w:val="fr-FR" w:bidi="th-TH"/>
              </w:rPr>
              <w:t>Sud et à la coopération triangulaire dans les domaines de l</w:t>
            </w:r>
            <w:r w:rsidR="008C13C5" w:rsidRPr="00466C8D">
              <w:rPr>
                <w:bCs/>
                <w:iCs/>
                <w:szCs w:val="22"/>
                <w:lang w:val="fr-FR" w:bidi="th-TH"/>
              </w:rPr>
              <w:t>’</w:t>
            </w:r>
            <w:r w:rsidRPr="00466C8D">
              <w:rPr>
                <w:bCs/>
                <w:iCs/>
                <w:szCs w:val="22"/>
                <w:lang w:val="fr-FR" w:bidi="th-TH"/>
              </w:rPr>
              <w:t>accès à l</w:t>
            </w:r>
            <w:r w:rsidR="008C13C5" w:rsidRPr="00466C8D">
              <w:rPr>
                <w:bCs/>
                <w:iCs/>
                <w:szCs w:val="22"/>
                <w:lang w:val="fr-FR" w:bidi="th-TH"/>
              </w:rPr>
              <w:t>’</w:t>
            </w:r>
            <w:r w:rsidRPr="00466C8D">
              <w:rPr>
                <w:bCs/>
                <w:iCs/>
                <w:szCs w:val="22"/>
                <w:lang w:val="fr-FR" w:bidi="th-TH"/>
              </w:rPr>
              <w:t>information et au savoir, de l</w:t>
            </w:r>
            <w:r w:rsidR="008C13C5" w:rsidRPr="00466C8D">
              <w:rPr>
                <w:bCs/>
                <w:iCs/>
                <w:szCs w:val="22"/>
                <w:lang w:val="fr-FR" w:bidi="th-TH"/>
              </w:rPr>
              <w:t>’</w:t>
            </w:r>
            <w:r w:rsidRPr="00466C8D">
              <w:rPr>
                <w:bCs/>
                <w:iCs/>
                <w:szCs w:val="22"/>
                <w:lang w:val="fr-FR" w:bidi="th-TH"/>
              </w:rPr>
              <w:t>appui à l</w:t>
            </w:r>
            <w:r w:rsidR="008C13C5" w:rsidRPr="00466C8D">
              <w:rPr>
                <w:bCs/>
                <w:iCs/>
                <w:szCs w:val="22"/>
                <w:lang w:val="fr-FR" w:bidi="th-TH"/>
              </w:rPr>
              <w:t>’</w:t>
            </w:r>
            <w:r w:rsidRPr="00466C8D">
              <w:rPr>
                <w:bCs/>
                <w:iCs/>
                <w:szCs w:val="22"/>
                <w:lang w:val="fr-FR" w:bidi="th-TH"/>
              </w:rPr>
              <w:t xml:space="preserve">innovation et du transfert de technologie, organisée au Pérou en </w:t>
            </w:r>
            <w:r w:rsidR="009B09B7" w:rsidRPr="00466C8D">
              <w:rPr>
                <w:bCs/>
                <w:iCs/>
                <w:szCs w:val="22"/>
                <w:lang w:val="fr-FR" w:bidi="th-TH"/>
              </w:rPr>
              <w:t>mai 20</w:t>
            </w:r>
            <w:r w:rsidRPr="00466C8D">
              <w:rPr>
                <w:bCs/>
                <w:iCs/>
                <w:szCs w:val="22"/>
                <w:lang w:val="fr-FR" w:bidi="th-TH"/>
              </w:rPr>
              <w:t xml:space="preserve">16, avec la participation de quelque </w:t>
            </w:r>
            <w:r w:rsidR="00677D45">
              <w:rPr>
                <w:bCs/>
                <w:iCs/>
                <w:szCs w:val="22"/>
                <w:lang w:val="fr-FR" w:bidi="th-TH"/>
              </w:rPr>
              <w:t>50 </w:t>
            </w:r>
            <w:r w:rsidRPr="00466C8D">
              <w:rPr>
                <w:bCs/>
                <w:iCs/>
                <w:szCs w:val="22"/>
                <w:lang w:val="fr-FR" w:bidi="th-TH"/>
              </w:rPr>
              <w:t xml:space="preserve">experts issus de </w:t>
            </w:r>
            <w:r w:rsidR="00677D45">
              <w:rPr>
                <w:bCs/>
                <w:iCs/>
                <w:szCs w:val="22"/>
                <w:lang w:val="fr-FR" w:bidi="th-TH"/>
              </w:rPr>
              <w:t>20 </w:t>
            </w:r>
            <w:r w:rsidRPr="00466C8D">
              <w:rPr>
                <w:bCs/>
                <w:iCs/>
                <w:szCs w:val="22"/>
                <w:lang w:val="fr-FR" w:bidi="th-TH"/>
              </w:rPr>
              <w:t xml:space="preserve">pays en développement </w:t>
            </w:r>
            <w:r w:rsidR="00A92ACC" w:rsidRPr="00466C8D">
              <w:rPr>
                <w:bCs/>
                <w:iCs/>
                <w:szCs w:val="22"/>
                <w:lang w:val="fr-FR" w:bidi="th-TH"/>
              </w:rPr>
              <w:t xml:space="preserve">ainsi que </w:t>
            </w:r>
            <w:r w:rsidRPr="00466C8D">
              <w:rPr>
                <w:bCs/>
                <w:iCs/>
                <w:szCs w:val="22"/>
                <w:lang w:val="fr-FR" w:bidi="th-TH"/>
              </w:rPr>
              <w:t>d</w:t>
            </w:r>
            <w:r w:rsidR="008C13C5" w:rsidRPr="00466C8D">
              <w:rPr>
                <w:bCs/>
                <w:iCs/>
                <w:szCs w:val="22"/>
                <w:lang w:val="fr-FR" w:bidi="th-TH"/>
              </w:rPr>
              <w:t>’</w:t>
            </w:r>
            <w:r w:rsidRPr="00466C8D">
              <w:rPr>
                <w:bCs/>
                <w:iCs/>
                <w:szCs w:val="22"/>
                <w:lang w:val="fr-FR" w:bidi="th-TH"/>
              </w:rPr>
              <w:t xml:space="preserve">autres représentants de pays développés </w:t>
            </w:r>
            <w:r w:rsidR="00A92ACC" w:rsidRPr="00466C8D">
              <w:rPr>
                <w:bCs/>
                <w:iCs/>
                <w:szCs w:val="22"/>
                <w:lang w:val="fr-FR" w:bidi="th-TH"/>
              </w:rPr>
              <w:t xml:space="preserve">et </w:t>
            </w:r>
            <w:r w:rsidRPr="00466C8D">
              <w:rPr>
                <w:bCs/>
                <w:iCs/>
                <w:szCs w:val="22"/>
                <w:lang w:val="fr-FR" w:bidi="th-TH"/>
              </w:rPr>
              <w:t>d</w:t>
            </w:r>
            <w:r w:rsidR="008C13C5" w:rsidRPr="00466C8D">
              <w:rPr>
                <w:bCs/>
                <w:iCs/>
                <w:szCs w:val="22"/>
                <w:lang w:val="fr-FR" w:bidi="th-TH"/>
              </w:rPr>
              <w:t>’</w:t>
            </w:r>
            <w:r w:rsidRPr="00466C8D">
              <w:rPr>
                <w:bCs/>
                <w:iCs/>
                <w:szCs w:val="22"/>
                <w:lang w:val="fr-FR" w:bidi="th-TH"/>
              </w:rPr>
              <w:t>organisations intergouvernementales.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98560D" w:rsidRPr="00466C8D" w:rsidRDefault="0098560D" w:rsidP="00570239">
            <w:pPr>
              <w:autoSpaceDE w:val="0"/>
              <w:autoSpaceDN w:val="0"/>
              <w:adjustRightInd w:val="0"/>
              <w:rPr>
                <w:bCs/>
                <w:szCs w:val="22"/>
                <w:lang w:val="fr-FR"/>
              </w:rPr>
            </w:pPr>
            <w:r w:rsidRPr="00466C8D">
              <w:rPr>
                <w:bCs/>
                <w:szCs w:val="22"/>
                <w:lang w:val="fr-FR"/>
              </w:rPr>
              <w:lastRenderedPageBreak/>
              <w:t xml:space="preserve">i) </w:t>
            </w:r>
            <w:r w:rsidRPr="00466C8D">
              <w:rPr>
                <w:bCs/>
                <w:szCs w:val="22"/>
                <w:lang w:val="fr-FR"/>
              </w:rPr>
              <w:tab/>
              <w:t>À l</w:t>
            </w:r>
            <w:r w:rsidR="008C13C5" w:rsidRPr="00466C8D">
              <w:rPr>
                <w:bCs/>
                <w:szCs w:val="22"/>
                <w:lang w:val="fr-FR"/>
              </w:rPr>
              <w:t>’</w:t>
            </w:r>
            <w:r w:rsidRPr="00466C8D">
              <w:rPr>
                <w:bCs/>
                <w:szCs w:val="22"/>
                <w:lang w:val="fr-FR"/>
              </w:rPr>
              <w:t>intention des États membres et du Secrétariat de l</w:t>
            </w:r>
            <w:r w:rsidR="008C13C5" w:rsidRPr="00466C8D">
              <w:rPr>
                <w:bCs/>
                <w:szCs w:val="22"/>
                <w:lang w:val="fr-FR"/>
              </w:rPr>
              <w:t>’</w:t>
            </w:r>
            <w:r w:rsidRPr="00466C8D">
              <w:rPr>
                <w:bCs/>
                <w:szCs w:val="22"/>
                <w:lang w:val="fr-FR"/>
              </w:rPr>
              <w:t>OMPI au sujet de la prise en considération régulière de la coopération Sud</w:t>
            </w:r>
            <w:r w:rsidR="00466C8D" w:rsidRPr="00466C8D">
              <w:rPr>
                <w:bCs/>
                <w:szCs w:val="22"/>
                <w:lang w:val="fr-FR"/>
              </w:rPr>
              <w:noBreakHyphen/>
            </w:r>
            <w:r w:rsidRPr="00466C8D">
              <w:rPr>
                <w:bCs/>
                <w:szCs w:val="22"/>
                <w:lang w:val="fr-FR"/>
              </w:rPr>
              <w:t>Sud dans les activités de l</w:t>
            </w:r>
            <w:r w:rsidR="008C13C5" w:rsidRPr="00466C8D">
              <w:rPr>
                <w:bCs/>
                <w:szCs w:val="22"/>
                <w:lang w:val="fr-FR"/>
              </w:rPr>
              <w:t>’</w:t>
            </w:r>
            <w:r w:rsidRPr="00466C8D">
              <w:rPr>
                <w:bCs/>
                <w:szCs w:val="22"/>
                <w:lang w:val="fr-FR"/>
              </w:rPr>
              <w:t>OMPI</w:t>
            </w:r>
            <w:r w:rsidR="0008068E" w:rsidRPr="00466C8D">
              <w:rPr>
                <w:bCs/>
                <w:szCs w:val="22"/>
                <w:lang w:val="fr-FR"/>
              </w:rPr>
              <w:t> :</w:t>
            </w:r>
          </w:p>
          <w:p w:rsidR="009B09B7" w:rsidRPr="00466C8D" w:rsidRDefault="0098560D" w:rsidP="0098560D">
            <w:pPr>
              <w:pStyle w:val="ListParagraph"/>
              <w:numPr>
                <w:ilvl w:val="0"/>
                <w:numId w:val="19"/>
              </w:numPr>
              <w:tabs>
                <w:tab w:val="left" w:pos="1167"/>
              </w:tabs>
              <w:autoSpaceDE w:val="0"/>
              <w:autoSpaceDN w:val="0"/>
              <w:adjustRightInd w:val="0"/>
              <w:spacing w:line="240" w:lineRule="auto"/>
              <w:ind w:left="600" w:firstLine="0"/>
              <w:rPr>
                <w:rFonts w:ascii="Arial" w:eastAsia="Times New Roman" w:hAnsi="Arial" w:cs="Arial"/>
                <w:lang w:val="fr-FR"/>
              </w:rPr>
            </w:pPr>
            <w:r w:rsidRPr="00466C8D">
              <w:rPr>
                <w:rFonts w:ascii="Arial" w:eastAsia="Times New Roman" w:hAnsi="Arial" w:cs="Arial"/>
                <w:lang w:val="fr-FR"/>
              </w:rPr>
              <w:t>il est recommandé que le Secrétariat établisse, pour examen par les États membres, des lignes directrices concernant la prise en considération de la coopération Sud</w:t>
            </w:r>
            <w:r w:rsidR="00466C8D" w:rsidRPr="00466C8D">
              <w:rPr>
                <w:rFonts w:ascii="Arial" w:eastAsia="Times New Roman" w:hAnsi="Arial" w:cs="Arial"/>
                <w:lang w:val="fr-FR"/>
              </w:rPr>
              <w:noBreakHyphen/>
            </w:r>
            <w:r w:rsidRPr="00466C8D">
              <w:rPr>
                <w:rFonts w:ascii="Arial" w:eastAsia="Times New Roman" w:hAnsi="Arial" w:cs="Arial"/>
                <w:lang w:val="fr-FR"/>
              </w:rPr>
              <w:t>Sud en tant que stratégie de mise en œuvre en complément des approches existantes;  et</w:t>
            </w:r>
          </w:p>
          <w:p w:rsidR="009B09B7" w:rsidRPr="00466C8D" w:rsidRDefault="0098560D" w:rsidP="0098560D">
            <w:pPr>
              <w:pStyle w:val="ListParagraph"/>
              <w:numPr>
                <w:ilvl w:val="0"/>
                <w:numId w:val="19"/>
              </w:numPr>
              <w:tabs>
                <w:tab w:val="left" w:pos="1167"/>
              </w:tabs>
              <w:autoSpaceDE w:val="0"/>
              <w:autoSpaceDN w:val="0"/>
              <w:adjustRightInd w:val="0"/>
              <w:spacing w:after="0" w:line="240" w:lineRule="auto"/>
              <w:ind w:left="601" w:firstLine="0"/>
              <w:rPr>
                <w:rFonts w:ascii="Arial" w:eastAsia="Times New Roman" w:hAnsi="Arial" w:cs="Arial"/>
                <w:lang w:val="fr-FR"/>
              </w:rPr>
            </w:pPr>
            <w:r w:rsidRPr="00466C8D">
              <w:rPr>
                <w:rFonts w:ascii="Arial" w:eastAsia="Times New Roman" w:hAnsi="Arial" w:cs="Arial"/>
                <w:lang w:val="fr-FR"/>
              </w:rPr>
              <w:t>il conviendrait d</w:t>
            </w:r>
            <w:r w:rsidR="008C13C5" w:rsidRPr="00466C8D">
              <w:rPr>
                <w:rFonts w:ascii="Arial" w:eastAsia="Times New Roman" w:hAnsi="Arial" w:cs="Arial"/>
                <w:lang w:val="fr-FR"/>
              </w:rPr>
              <w:t>’</w:t>
            </w:r>
            <w:r w:rsidRPr="00466C8D">
              <w:rPr>
                <w:rFonts w:ascii="Arial" w:eastAsia="Times New Roman" w:hAnsi="Arial" w:cs="Arial"/>
                <w:lang w:val="fr-FR"/>
              </w:rPr>
              <w:t>envisager la désignation d</w:t>
            </w:r>
            <w:r w:rsidR="008C13C5" w:rsidRPr="00466C8D">
              <w:rPr>
                <w:rFonts w:ascii="Arial" w:eastAsia="Times New Roman" w:hAnsi="Arial" w:cs="Arial"/>
                <w:lang w:val="fr-FR"/>
              </w:rPr>
              <w:t>’</w:t>
            </w:r>
            <w:r w:rsidRPr="00466C8D">
              <w:rPr>
                <w:rFonts w:ascii="Arial" w:eastAsia="Times New Roman" w:hAnsi="Arial" w:cs="Arial"/>
                <w:lang w:val="fr-FR"/>
              </w:rPr>
              <w:t>un coordonnateur, qui sera aussi chargé d</w:t>
            </w:r>
            <w:r w:rsidR="008C13C5" w:rsidRPr="00466C8D">
              <w:rPr>
                <w:rFonts w:ascii="Arial" w:eastAsia="Times New Roman" w:hAnsi="Arial" w:cs="Arial"/>
                <w:lang w:val="fr-FR"/>
              </w:rPr>
              <w:t>’</w:t>
            </w:r>
            <w:r w:rsidRPr="00466C8D">
              <w:rPr>
                <w:rFonts w:ascii="Arial" w:eastAsia="Times New Roman" w:hAnsi="Arial" w:cs="Arial"/>
                <w:lang w:val="fr-FR"/>
              </w:rPr>
              <w:t>assurer la collaboration avec d</w:t>
            </w:r>
            <w:r w:rsidR="008C13C5" w:rsidRPr="00466C8D">
              <w:rPr>
                <w:rFonts w:ascii="Arial" w:eastAsia="Times New Roman" w:hAnsi="Arial" w:cs="Arial"/>
                <w:lang w:val="fr-FR"/>
              </w:rPr>
              <w:t>’</w:t>
            </w:r>
            <w:r w:rsidRPr="00466C8D">
              <w:rPr>
                <w:rFonts w:ascii="Arial" w:eastAsia="Times New Roman" w:hAnsi="Arial" w:cs="Arial"/>
                <w:lang w:val="fr-FR"/>
              </w:rPr>
              <w:t xml:space="preserve">autres organisations du système des </w:t>
            </w:r>
            <w:r w:rsidR="008C13C5" w:rsidRPr="00466C8D">
              <w:rPr>
                <w:rFonts w:ascii="Arial" w:eastAsia="Times New Roman" w:hAnsi="Arial" w:cs="Arial"/>
                <w:lang w:val="fr-FR"/>
              </w:rPr>
              <w:t>Nations Unies</w:t>
            </w:r>
            <w:r w:rsidRPr="00466C8D">
              <w:rPr>
                <w:rFonts w:ascii="Arial" w:eastAsia="Times New Roman" w:hAnsi="Arial" w:cs="Arial"/>
                <w:lang w:val="fr-FR"/>
              </w:rPr>
              <w:t xml:space="preserve"> et à l</w:t>
            </w:r>
            <w:r w:rsidR="008C13C5" w:rsidRPr="00466C8D">
              <w:rPr>
                <w:rFonts w:ascii="Arial" w:eastAsia="Times New Roman" w:hAnsi="Arial" w:cs="Arial"/>
                <w:lang w:val="fr-FR"/>
              </w:rPr>
              <w:t>’</w:t>
            </w:r>
            <w:r w:rsidRPr="00466C8D">
              <w:rPr>
                <w:rFonts w:ascii="Arial" w:eastAsia="Times New Roman" w:hAnsi="Arial" w:cs="Arial"/>
                <w:lang w:val="fr-FR"/>
              </w:rPr>
              <w:t>extérieur de ce système et d</w:t>
            </w:r>
            <w:r w:rsidR="008C13C5" w:rsidRPr="00466C8D">
              <w:rPr>
                <w:rFonts w:ascii="Arial" w:eastAsia="Times New Roman" w:hAnsi="Arial" w:cs="Arial"/>
                <w:lang w:val="fr-FR"/>
              </w:rPr>
              <w:t>’</w:t>
            </w:r>
            <w:r w:rsidRPr="00466C8D">
              <w:rPr>
                <w:rFonts w:ascii="Arial" w:eastAsia="Times New Roman" w:hAnsi="Arial" w:cs="Arial"/>
                <w:lang w:val="fr-FR"/>
              </w:rPr>
              <w:t>officialiser la coopération avec l</w:t>
            </w:r>
            <w:r w:rsidR="008C13C5" w:rsidRPr="00466C8D">
              <w:rPr>
                <w:rFonts w:ascii="Arial" w:eastAsia="Times New Roman" w:hAnsi="Arial" w:cs="Arial"/>
                <w:lang w:val="fr-FR"/>
              </w:rPr>
              <w:t>’</w:t>
            </w:r>
            <w:r w:rsidRPr="00466C8D">
              <w:rPr>
                <w:rFonts w:ascii="Arial" w:eastAsia="Times New Roman" w:hAnsi="Arial" w:cs="Arial"/>
                <w:lang w:val="fr-FR"/>
              </w:rPr>
              <w:t>UNOSSC.</w:t>
            </w:r>
          </w:p>
          <w:p w:rsidR="0098560D" w:rsidRPr="00466C8D" w:rsidRDefault="0098560D" w:rsidP="00570239">
            <w:pPr>
              <w:autoSpaceDE w:val="0"/>
              <w:autoSpaceDN w:val="0"/>
              <w:adjustRightInd w:val="0"/>
              <w:spacing w:after="14"/>
              <w:rPr>
                <w:bCs/>
                <w:szCs w:val="22"/>
                <w:highlight w:val="yellow"/>
                <w:lang w:val="fr-FR"/>
              </w:rPr>
            </w:pPr>
            <w:r w:rsidRPr="00466C8D">
              <w:rPr>
                <w:rFonts w:eastAsia="Times New Roman"/>
                <w:szCs w:val="22"/>
                <w:lang w:val="fr-FR" w:eastAsia="en-US"/>
              </w:rPr>
              <w:t>ii)</w:t>
            </w:r>
            <w:r w:rsidRPr="00466C8D">
              <w:rPr>
                <w:rFonts w:eastAsia="Times New Roman"/>
                <w:szCs w:val="22"/>
                <w:lang w:val="fr-FR" w:eastAsia="en-US"/>
              </w:rPr>
              <w:tab/>
            </w:r>
            <w:r w:rsidR="009A7623" w:rsidRPr="00466C8D">
              <w:rPr>
                <w:rFonts w:eastAsia="Times New Roman"/>
                <w:szCs w:val="22"/>
                <w:lang w:val="fr-FR" w:eastAsia="en-US"/>
              </w:rPr>
              <w:t>À l</w:t>
            </w:r>
            <w:r w:rsidR="008C13C5" w:rsidRPr="00466C8D">
              <w:rPr>
                <w:rFonts w:eastAsia="Times New Roman"/>
                <w:szCs w:val="22"/>
                <w:lang w:val="fr-FR" w:eastAsia="en-US"/>
              </w:rPr>
              <w:t>’</w:t>
            </w:r>
            <w:r w:rsidR="009A7623" w:rsidRPr="00466C8D">
              <w:rPr>
                <w:rFonts w:eastAsia="Times New Roman"/>
                <w:szCs w:val="22"/>
                <w:lang w:val="fr-FR" w:eastAsia="en-US"/>
              </w:rPr>
              <w:t>intention</w:t>
            </w:r>
            <w:r w:rsidR="009B09B7" w:rsidRPr="00466C8D">
              <w:rPr>
                <w:rFonts w:eastAsia="Times New Roman"/>
                <w:szCs w:val="22"/>
                <w:lang w:val="fr-FR" w:eastAsia="en-US"/>
              </w:rPr>
              <w:t xml:space="preserve"> du </w:t>
            </w:r>
            <w:r w:rsidR="009B09B7" w:rsidRPr="00466C8D">
              <w:rPr>
                <w:bCs/>
                <w:szCs w:val="22"/>
                <w:lang w:val="fr-FR"/>
              </w:rPr>
              <w:t>CDI</w:t>
            </w:r>
            <w:r w:rsidRPr="00466C8D">
              <w:rPr>
                <w:bCs/>
                <w:szCs w:val="22"/>
                <w:lang w:val="fr-FR"/>
              </w:rPr>
              <w:t xml:space="preserve">P </w:t>
            </w:r>
            <w:r w:rsidR="009A7623" w:rsidRPr="00466C8D">
              <w:rPr>
                <w:bCs/>
                <w:szCs w:val="22"/>
                <w:lang w:val="fr-FR"/>
              </w:rPr>
              <w:t>concernant</w:t>
            </w:r>
            <w:r w:rsidR="007F74B5" w:rsidRPr="00466C8D">
              <w:rPr>
                <w:bCs/>
                <w:szCs w:val="22"/>
                <w:lang w:val="fr-FR"/>
              </w:rPr>
              <w:t xml:space="preserve"> la prolongation d</w:t>
            </w:r>
            <w:r w:rsidR="008C13C5" w:rsidRPr="00466C8D">
              <w:rPr>
                <w:bCs/>
                <w:szCs w:val="22"/>
                <w:lang w:val="fr-FR"/>
              </w:rPr>
              <w:t>’</w:t>
            </w:r>
            <w:r w:rsidR="007F74B5" w:rsidRPr="00466C8D">
              <w:rPr>
                <w:bCs/>
                <w:szCs w:val="22"/>
                <w:lang w:val="fr-FR"/>
              </w:rPr>
              <w:t>un</w:t>
            </w:r>
            <w:r w:rsidR="0008068E" w:rsidRPr="00466C8D">
              <w:rPr>
                <w:bCs/>
                <w:szCs w:val="22"/>
                <w:lang w:val="fr-FR"/>
              </w:rPr>
              <w:t xml:space="preserve"> projet :</w:t>
            </w:r>
          </w:p>
          <w:p w:rsidR="009B09B7" w:rsidRPr="00466C8D" w:rsidRDefault="0098560D" w:rsidP="0098560D">
            <w:pPr>
              <w:pStyle w:val="ListParagraph"/>
              <w:numPr>
                <w:ilvl w:val="0"/>
                <w:numId w:val="31"/>
              </w:numPr>
              <w:tabs>
                <w:tab w:val="left" w:pos="1167"/>
              </w:tabs>
              <w:autoSpaceDE w:val="0"/>
              <w:autoSpaceDN w:val="0"/>
              <w:adjustRightInd w:val="0"/>
              <w:spacing w:line="240" w:lineRule="auto"/>
              <w:ind w:left="600" w:firstLine="0"/>
              <w:rPr>
                <w:rFonts w:ascii="Arial" w:eastAsia="Times New Roman" w:hAnsi="Arial" w:cs="Arial"/>
                <w:lang w:val="fr-FR"/>
              </w:rPr>
            </w:pPr>
            <w:r w:rsidRPr="00466C8D">
              <w:rPr>
                <w:rFonts w:ascii="Arial" w:eastAsia="Times New Roman" w:hAnsi="Arial" w:cs="Arial"/>
                <w:lang w:val="fr-FR"/>
              </w:rPr>
              <w:t>approuver la prolongation du projet pendant un an afin</w:t>
            </w:r>
          </w:p>
          <w:p w:rsidR="009B09B7" w:rsidRPr="00466C8D" w:rsidRDefault="0098560D" w:rsidP="0098560D">
            <w:pPr>
              <w:pStyle w:val="ListParagraph"/>
              <w:numPr>
                <w:ilvl w:val="0"/>
                <w:numId w:val="21"/>
              </w:numPr>
              <w:autoSpaceDE w:val="0"/>
              <w:autoSpaceDN w:val="0"/>
              <w:adjustRightInd w:val="0"/>
              <w:spacing w:after="14" w:line="240" w:lineRule="auto"/>
              <w:ind w:left="866" w:hanging="16"/>
              <w:rPr>
                <w:rFonts w:ascii="Arial" w:eastAsia="Times New Roman" w:hAnsi="Arial" w:cs="Arial"/>
                <w:lang w:val="fr-FR"/>
              </w:rPr>
            </w:pPr>
            <w:r w:rsidRPr="00466C8D">
              <w:rPr>
                <w:rFonts w:ascii="Arial" w:eastAsia="Times New Roman" w:hAnsi="Arial" w:cs="Arial"/>
                <w:lang w:val="fr-FR"/>
              </w:rPr>
              <w:t>d</w:t>
            </w:r>
            <w:r w:rsidR="008C13C5" w:rsidRPr="00466C8D">
              <w:rPr>
                <w:rFonts w:ascii="Arial" w:eastAsia="Times New Roman" w:hAnsi="Arial" w:cs="Arial"/>
                <w:lang w:val="fr-FR"/>
              </w:rPr>
              <w:t>’</w:t>
            </w:r>
            <w:r w:rsidRPr="00466C8D">
              <w:rPr>
                <w:rFonts w:ascii="Arial" w:eastAsia="Times New Roman" w:hAnsi="Arial" w:cs="Arial"/>
                <w:lang w:val="fr-FR"/>
              </w:rPr>
              <w:t>affiner tous les instruments en ligne sur la base des avis émis par les utilisateurs, de les faire mieux connaître auprès des utilisateurs potentiels et d</w:t>
            </w:r>
            <w:r w:rsidR="008C13C5" w:rsidRPr="00466C8D">
              <w:rPr>
                <w:rFonts w:ascii="Arial" w:eastAsia="Times New Roman" w:hAnsi="Arial" w:cs="Arial"/>
                <w:lang w:val="fr-FR"/>
              </w:rPr>
              <w:t>’</w:t>
            </w:r>
            <w:r w:rsidRPr="00466C8D">
              <w:rPr>
                <w:rFonts w:ascii="Arial" w:eastAsia="Times New Roman" w:hAnsi="Arial" w:cs="Arial"/>
                <w:lang w:val="fr-FR"/>
              </w:rPr>
              <w:t>assurer leur mise à jour (</w:t>
            </w:r>
            <w:r w:rsidR="008C13C5" w:rsidRPr="00466C8D">
              <w:rPr>
                <w:rFonts w:ascii="Arial" w:eastAsia="Times New Roman" w:hAnsi="Arial" w:cs="Arial"/>
                <w:lang w:val="fr-FR"/>
              </w:rPr>
              <w:t>y compris</w:t>
            </w:r>
            <w:r w:rsidRPr="00466C8D">
              <w:rPr>
                <w:rFonts w:ascii="Arial" w:eastAsia="Times New Roman" w:hAnsi="Arial" w:cs="Arial"/>
                <w:lang w:val="fr-FR"/>
              </w:rPr>
              <w:t xml:space="preserve"> la collecte d</w:t>
            </w:r>
            <w:r w:rsidR="008C13C5" w:rsidRPr="00466C8D">
              <w:rPr>
                <w:rFonts w:ascii="Arial" w:eastAsia="Times New Roman" w:hAnsi="Arial" w:cs="Arial"/>
                <w:lang w:val="fr-FR"/>
              </w:rPr>
              <w:t>’</w:t>
            </w:r>
            <w:r w:rsidRPr="00466C8D">
              <w:rPr>
                <w:rFonts w:ascii="Arial" w:eastAsia="Times New Roman" w:hAnsi="Arial" w:cs="Arial"/>
                <w:lang w:val="fr-FR"/>
              </w:rPr>
              <w:t>informations pour les bases de données);</w:t>
            </w:r>
          </w:p>
          <w:p w:rsidR="009B09B7" w:rsidRPr="00466C8D" w:rsidRDefault="0098560D" w:rsidP="0098560D">
            <w:pPr>
              <w:pStyle w:val="ListParagraph"/>
              <w:numPr>
                <w:ilvl w:val="0"/>
                <w:numId w:val="21"/>
              </w:numPr>
              <w:autoSpaceDE w:val="0"/>
              <w:autoSpaceDN w:val="0"/>
              <w:adjustRightInd w:val="0"/>
              <w:spacing w:after="14" w:line="240" w:lineRule="auto"/>
              <w:ind w:left="866" w:hanging="16"/>
              <w:rPr>
                <w:rFonts w:ascii="Arial" w:eastAsia="Times New Roman" w:hAnsi="Arial" w:cs="Arial"/>
                <w:lang w:val="fr-FR"/>
              </w:rPr>
            </w:pPr>
            <w:r w:rsidRPr="00466C8D">
              <w:rPr>
                <w:rFonts w:ascii="Arial" w:eastAsia="Times New Roman" w:hAnsi="Arial" w:cs="Arial"/>
                <w:lang w:val="fr-FR"/>
              </w:rPr>
              <w:lastRenderedPageBreak/>
              <w:t>d</w:t>
            </w:r>
            <w:r w:rsidR="008C13C5" w:rsidRPr="00466C8D">
              <w:rPr>
                <w:rFonts w:ascii="Arial" w:eastAsia="Times New Roman" w:hAnsi="Arial" w:cs="Arial"/>
                <w:lang w:val="fr-FR"/>
              </w:rPr>
              <w:t>’</w:t>
            </w:r>
            <w:r w:rsidRPr="00466C8D">
              <w:rPr>
                <w:rFonts w:ascii="Arial" w:eastAsia="Times New Roman" w:hAnsi="Arial" w:cs="Arial"/>
                <w:lang w:val="fr-FR"/>
              </w:rPr>
              <w:t>intégrer les activités existantes dans le domaine de la coopération Sud</w:t>
            </w:r>
            <w:r w:rsidR="00466C8D" w:rsidRPr="00466C8D">
              <w:rPr>
                <w:rFonts w:ascii="Arial" w:eastAsia="Times New Roman" w:hAnsi="Arial" w:cs="Arial"/>
                <w:lang w:val="fr-FR"/>
              </w:rPr>
              <w:noBreakHyphen/>
            </w:r>
            <w:r w:rsidRPr="00466C8D">
              <w:rPr>
                <w:rFonts w:ascii="Arial" w:eastAsia="Times New Roman" w:hAnsi="Arial" w:cs="Arial"/>
                <w:lang w:val="fr-FR"/>
              </w:rPr>
              <w:t>Sud dans le cadre des activités de l</w:t>
            </w:r>
            <w:r w:rsidR="008C13C5" w:rsidRPr="00466C8D">
              <w:rPr>
                <w:rFonts w:ascii="Arial" w:eastAsia="Times New Roman" w:hAnsi="Arial" w:cs="Arial"/>
                <w:lang w:val="fr-FR"/>
              </w:rPr>
              <w:t>’</w:t>
            </w:r>
            <w:r w:rsidRPr="00466C8D">
              <w:rPr>
                <w:rFonts w:ascii="Arial" w:eastAsia="Times New Roman" w:hAnsi="Arial" w:cs="Arial"/>
                <w:lang w:val="fr-FR"/>
              </w:rPr>
              <w:t>OMPI, d</w:t>
            </w:r>
            <w:r w:rsidR="008C13C5" w:rsidRPr="00466C8D">
              <w:rPr>
                <w:rFonts w:ascii="Arial" w:eastAsia="Times New Roman" w:hAnsi="Arial" w:cs="Arial"/>
                <w:lang w:val="fr-FR"/>
              </w:rPr>
              <w:t>’</w:t>
            </w:r>
            <w:r w:rsidRPr="00466C8D">
              <w:rPr>
                <w:rFonts w:ascii="Arial" w:eastAsia="Times New Roman" w:hAnsi="Arial" w:cs="Arial"/>
                <w:lang w:val="fr-FR"/>
              </w:rPr>
              <w:t xml:space="preserve">étudier les pratiques recommandées dans les autres organisations du système des </w:t>
            </w:r>
            <w:r w:rsidR="008C13C5" w:rsidRPr="00466C8D">
              <w:rPr>
                <w:rFonts w:ascii="Arial" w:eastAsia="Times New Roman" w:hAnsi="Arial" w:cs="Arial"/>
                <w:lang w:val="fr-FR"/>
              </w:rPr>
              <w:t>Nations Unies</w:t>
            </w:r>
            <w:r w:rsidRPr="00466C8D">
              <w:rPr>
                <w:rFonts w:ascii="Arial" w:eastAsia="Times New Roman" w:hAnsi="Arial" w:cs="Arial"/>
                <w:lang w:val="fr-FR"/>
              </w:rPr>
              <w:t>;</w:t>
            </w:r>
          </w:p>
          <w:p w:rsidR="009B09B7" w:rsidRPr="00466C8D" w:rsidRDefault="0098560D" w:rsidP="0098560D">
            <w:pPr>
              <w:pStyle w:val="ListParagraph"/>
              <w:numPr>
                <w:ilvl w:val="0"/>
                <w:numId w:val="21"/>
              </w:numPr>
              <w:autoSpaceDE w:val="0"/>
              <w:autoSpaceDN w:val="0"/>
              <w:adjustRightInd w:val="0"/>
              <w:spacing w:after="14" w:line="240" w:lineRule="auto"/>
              <w:ind w:left="866" w:hanging="16"/>
              <w:rPr>
                <w:rFonts w:ascii="Arial" w:eastAsia="Times New Roman" w:hAnsi="Arial" w:cs="Arial"/>
                <w:lang w:val="fr-FR"/>
              </w:rPr>
            </w:pPr>
            <w:r w:rsidRPr="00466C8D">
              <w:rPr>
                <w:rFonts w:ascii="Arial" w:eastAsia="Times New Roman" w:hAnsi="Arial" w:cs="Arial"/>
                <w:lang w:val="fr-FR"/>
              </w:rPr>
              <w:t>de continuer à participer activement à différentes initiatives relatives à la coopération Sud</w:t>
            </w:r>
            <w:r w:rsidR="00466C8D" w:rsidRPr="00466C8D">
              <w:rPr>
                <w:rFonts w:ascii="Arial" w:eastAsia="Times New Roman" w:hAnsi="Arial" w:cs="Arial"/>
                <w:lang w:val="fr-FR"/>
              </w:rPr>
              <w:noBreakHyphen/>
            </w:r>
            <w:r w:rsidRPr="00466C8D">
              <w:rPr>
                <w:rFonts w:ascii="Arial" w:eastAsia="Times New Roman" w:hAnsi="Arial" w:cs="Arial"/>
                <w:lang w:val="fr-FR"/>
              </w:rPr>
              <w:t xml:space="preserve">Sud et à la coopération triangulaire menées dans le cadre des </w:t>
            </w:r>
            <w:r w:rsidR="008C13C5" w:rsidRPr="00466C8D">
              <w:rPr>
                <w:rFonts w:ascii="Arial" w:eastAsia="Times New Roman" w:hAnsi="Arial" w:cs="Arial"/>
                <w:lang w:val="fr-FR"/>
              </w:rPr>
              <w:t>Nations Unies</w:t>
            </w:r>
            <w:r w:rsidRPr="00466C8D">
              <w:rPr>
                <w:rFonts w:ascii="Arial" w:eastAsia="Times New Roman" w:hAnsi="Arial" w:cs="Arial"/>
                <w:lang w:val="fr-FR"/>
              </w:rPr>
              <w:t>;</w:t>
            </w:r>
          </w:p>
          <w:p w:rsidR="009B09B7" w:rsidRPr="00466C8D" w:rsidRDefault="0098560D" w:rsidP="0098560D">
            <w:pPr>
              <w:pStyle w:val="ListParagraph"/>
              <w:numPr>
                <w:ilvl w:val="0"/>
                <w:numId w:val="31"/>
              </w:numPr>
              <w:tabs>
                <w:tab w:val="left" w:pos="1167"/>
              </w:tabs>
              <w:autoSpaceDE w:val="0"/>
              <w:autoSpaceDN w:val="0"/>
              <w:adjustRightInd w:val="0"/>
              <w:spacing w:after="0" w:line="240" w:lineRule="auto"/>
              <w:ind w:left="601" w:hanging="1"/>
              <w:rPr>
                <w:rFonts w:ascii="Arial" w:eastAsia="Times New Roman" w:hAnsi="Arial" w:cs="Arial"/>
                <w:lang w:val="fr-FR"/>
              </w:rPr>
            </w:pPr>
            <w:r w:rsidRPr="00466C8D">
              <w:rPr>
                <w:rFonts w:ascii="Arial" w:eastAsia="Times New Roman" w:hAnsi="Arial" w:cs="Arial"/>
                <w:lang w:val="fr-FR"/>
              </w:rPr>
              <w:t>approuver l</w:t>
            </w:r>
            <w:r w:rsidR="008C13C5" w:rsidRPr="00466C8D">
              <w:rPr>
                <w:rFonts w:ascii="Arial" w:eastAsia="Times New Roman" w:hAnsi="Arial" w:cs="Arial"/>
                <w:lang w:val="fr-FR"/>
              </w:rPr>
              <w:t>’</w:t>
            </w:r>
            <w:r w:rsidRPr="00466C8D">
              <w:rPr>
                <w:rFonts w:ascii="Arial" w:eastAsia="Times New Roman" w:hAnsi="Arial" w:cs="Arial"/>
                <w:lang w:val="fr-FR"/>
              </w:rPr>
              <w:t>utilisation du solde disponible des fonds alloués au projet (le cas échéant) et l</w:t>
            </w:r>
            <w:r w:rsidR="008C13C5" w:rsidRPr="00466C8D">
              <w:rPr>
                <w:rFonts w:ascii="Arial" w:eastAsia="Times New Roman" w:hAnsi="Arial" w:cs="Arial"/>
                <w:lang w:val="fr-FR"/>
              </w:rPr>
              <w:t>’</w:t>
            </w:r>
            <w:r w:rsidRPr="00466C8D">
              <w:rPr>
                <w:rFonts w:ascii="Arial" w:eastAsia="Times New Roman" w:hAnsi="Arial" w:cs="Arial"/>
                <w:lang w:val="fr-FR"/>
              </w:rPr>
              <w:t>affectation de fonds supplémentaires destinés au maintien des ressources en personnel existantes pendant la durée de prolongation du projet.</w:t>
            </w:r>
          </w:p>
          <w:p w:rsidR="009B09B7" w:rsidRPr="00466C8D" w:rsidRDefault="0098560D" w:rsidP="00570239">
            <w:pPr>
              <w:pStyle w:val="Default"/>
              <w:rPr>
                <w:rFonts w:eastAsia="Times New Roman"/>
                <w:bCs/>
                <w:color w:val="auto"/>
                <w:sz w:val="22"/>
                <w:szCs w:val="22"/>
                <w:lang w:val="fr-FR"/>
              </w:rPr>
            </w:pPr>
            <w:r w:rsidRPr="00466C8D">
              <w:rPr>
                <w:rFonts w:eastAsia="Times New Roman"/>
                <w:bCs/>
                <w:color w:val="auto"/>
                <w:sz w:val="22"/>
                <w:szCs w:val="22"/>
                <w:lang w:val="fr-FR"/>
              </w:rPr>
              <w:t>iii) À l</w:t>
            </w:r>
            <w:r w:rsidR="008C13C5" w:rsidRPr="00466C8D">
              <w:rPr>
                <w:rFonts w:eastAsia="Times New Roman"/>
                <w:bCs/>
                <w:color w:val="auto"/>
                <w:sz w:val="22"/>
                <w:szCs w:val="22"/>
                <w:lang w:val="fr-FR"/>
              </w:rPr>
              <w:t>’</w:t>
            </w:r>
            <w:r w:rsidRPr="00466C8D">
              <w:rPr>
                <w:rFonts w:eastAsia="Times New Roman"/>
                <w:bCs/>
                <w:color w:val="auto"/>
                <w:sz w:val="22"/>
                <w:szCs w:val="22"/>
                <w:lang w:val="fr-FR"/>
              </w:rPr>
              <w:t>intention du CDIP et des chefs de projet, de la Division de la coordination du Plan d</w:t>
            </w:r>
            <w:r w:rsidR="008C13C5" w:rsidRPr="00466C8D">
              <w:rPr>
                <w:rFonts w:eastAsia="Times New Roman"/>
                <w:bCs/>
                <w:color w:val="auto"/>
                <w:sz w:val="22"/>
                <w:szCs w:val="22"/>
                <w:lang w:val="fr-FR"/>
              </w:rPr>
              <w:t>’</w:t>
            </w:r>
            <w:r w:rsidRPr="00466C8D">
              <w:rPr>
                <w:rFonts w:eastAsia="Times New Roman"/>
                <w:bCs/>
                <w:color w:val="auto"/>
                <w:sz w:val="22"/>
                <w:szCs w:val="22"/>
                <w:lang w:val="fr-FR"/>
              </w:rPr>
              <w:t>action pour le développement et des secteurs concernés par le renforcement des capacités techniques au sujet de l</w:t>
            </w:r>
            <w:r w:rsidR="008C13C5" w:rsidRPr="00466C8D">
              <w:rPr>
                <w:rFonts w:eastAsia="Times New Roman"/>
                <w:bCs/>
                <w:color w:val="auto"/>
                <w:sz w:val="22"/>
                <w:szCs w:val="22"/>
                <w:lang w:val="fr-FR"/>
              </w:rPr>
              <w:t>’</w:t>
            </w:r>
            <w:r w:rsidRPr="00466C8D">
              <w:rPr>
                <w:rFonts w:eastAsia="Times New Roman"/>
                <w:bCs/>
                <w:color w:val="auto"/>
                <w:sz w:val="22"/>
                <w:szCs w:val="22"/>
                <w:lang w:val="fr-FR"/>
              </w:rPr>
              <w:t>organisation des conférences</w:t>
            </w:r>
            <w:r w:rsidR="004550B8" w:rsidRPr="00466C8D">
              <w:rPr>
                <w:rFonts w:eastAsia="Times New Roman"/>
                <w:bCs/>
                <w:color w:val="auto"/>
                <w:sz w:val="22"/>
                <w:szCs w:val="22"/>
                <w:lang w:val="fr-FR"/>
              </w:rPr>
              <w:t> </w:t>
            </w:r>
            <w:r w:rsidRPr="00466C8D">
              <w:rPr>
                <w:rFonts w:eastAsia="Times New Roman"/>
                <w:bCs/>
                <w:color w:val="auto"/>
                <w:sz w:val="22"/>
                <w:szCs w:val="22"/>
                <w:lang w:val="fr-FR"/>
              </w:rPr>
              <w:t>:</w:t>
            </w:r>
          </w:p>
          <w:p w:rsidR="009B09B7" w:rsidRPr="00466C8D" w:rsidRDefault="0098560D" w:rsidP="00570239">
            <w:pPr>
              <w:pStyle w:val="ListParagraph"/>
              <w:tabs>
                <w:tab w:val="left" w:pos="1103"/>
              </w:tabs>
              <w:autoSpaceDE w:val="0"/>
              <w:autoSpaceDN w:val="0"/>
              <w:adjustRightInd w:val="0"/>
              <w:spacing w:after="14"/>
              <w:ind w:left="600"/>
              <w:rPr>
                <w:rFonts w:ascii="Arial" w:eastAsia="Times New Roman" w:hAnsi="Arial" w:cs="Arial"/>
                <w:lang w:val="fr-FR"/>
              </w:rPr>
            </w:pPr>
            <w:r w:rsidRPr="00466C8D">
              <w:rPr>
                <w:rFonts w:ascii="Arial" w:eastAsia="Times New Roman" w:hAnsi="Arial" w:cs="Arial"/>
                <w:lang w:val="fr-FR"/>
              </w:rPr>
              <w:t>a)</w:t>
            </w:r>
            <w:r w:rsidRPr="00466C8D">
              <w:rPr>
                <w:rFonts w:ascii="Arial" w:eastAsia="Times New Roman" w:hAnsi="Arial" w:cs="Arial"/>
                <w:lang w:val="fr-FR"/>
              </w:rPr>
              <w:tab/>
              <w:t>Afin de répondre à la nécessité de réunir des participants dotés de compétences dans des domaines précis en rapport avec la propriété intellectuelle, les conférences doivent porter sur un nombre limité de sujets étroitement liés (par exemple, les indications géographiques avec les marques).</w:t>
            </w:r>
          </w:p>
          <w:p w:rsidR="009B09B7" w:rsidRPr="00466C8D" w:rsidRDefault="0098560D" w:rsidP="00570239">
            <w:pPr>
              <w:pStyle w:val="ListParagraph"/>
              <w:tabs>
                <w:tab w:val="left" w:pos="1103"/>
              </w:tabs>
              <w:autoSpaceDE w:val="0"/>
              <w:autoSpaceDN w:val="0"/>
              <w:adjustRightInd w:val="0"/>
              <w:spacing w:after="14"/>
              <w:ind w:left="600"/>
              <w:rPr>
                <w:rFonts w:ascii="Arial" w:eastAsia="Times New Roman" w:hAnsi="Arial" w:cs="Arial"/>
                <w:lang w:val="fr-FR"/>
              </w:rPr>
            </w:pPr>
            <w:r w:rsidRPr="00466C8D">
              <w:rPr>
                <w:rFonts w:ascii="Arial" w:eastAsia="Times New Roman" w:hAnsi="Arial" w:cs="Arial"/>
                <w:lang w:val="fr-FR"/>
              </w:rPr>
              <w:t>b)</w:t>
            </w:r>
            <w:r w:rsidRPr="00466C8D">
              <w:rPr>
                <w:rFonts w:ascii="Arial" w:eastAsia="Times New Roman" w:hAnsi="Arial" w:cs="Arial"/>
                <w:lang w:val="fr-FR"/>
              </w:rPr>
              <w:tab/>
              <w:t xml:space="preserve">Lorsque les conférences sont organisées tout de suite après des sessions des assemblées des États membres ou du CDIP, les avantages découlant des </w:t>
            </w:r>
            <w:r w:rsidRPr="00466C8D">
              <w:rPr>
                <w:rFonts w:ascii="Arial" w:eastAsia="Times New Roman" w:hAnsi="Arial" w:cs="Arial"/>
                <w:lang w:val="fr-FR"/>
              </w:rPr>
              <w:lastRenderedPageBreak/>
              <w:t>économies réalisées en matière de dépenses doivent être évalués par rapport aux inconvénients résultant de l</w:t>
            </w:r>
            <w:r w:rsidR="008C13C5" w:rsidRPr="00466C8D">
              <w:rPr>
                <w:rFonts w:ascii="Arial" w:eastAsia="Times New Roman" w:hAnsi="Arial" w:cs="Arial"/>
                <w:lang w:val="fr-FR"/>
              </w:rPr>
              <w:t>’</w:t>
            </w:r>
            <w:r w:rsidRPr="00466C8D">
              <w:rPr>
                <w:rFonts w:ascii="Arial" w:eastAsia="Times New Roman" w:hAnsi="Arial" w:cs="Arial"/>
                <w:lang w:val="fr-FR"/>
              </w:rPr>
              <w:t>absence éventuelle des participants visés.</w:t>
            </w:r>
          </w:p>
          <w:p w:rsidR="009B09B7" w:rsidRPr="00466C8D" w:rsidRDefault="0098560D" w:rsidP="00570239">
            <w:pPr>
              <w:autoSpaceDE w:val="0"/>
              <w:autoSpaceDN w:val="0"/>
              <w:adjustRightInd w:val="0"/>
              <w:rPr>
                <w:rFonts w:eastAsia="Times New Roman"/>
                <w:bCs/>
                <w:szCs w:val="22"/>
                <w:lang w:val="fr-FR" w:eastAsia="en-US"/>
              </w:rPr>
            </w:pPr>
            <w:r w:rsidRPr="00466C8D">
              <w:rPr>
                <w:rFonts w:eastAsia="Times New Roman"/>
                <w:bCs/>
                <w:szCs w:val="22"/>
                <w:lang w:val="fr-FR" w:eastAsia="en-US"/>
              </w:rPr>
              <w:t>iv)</w:t>
            </w:r>
            <w:r w:rsidRPr="00466C8D">
              <w:rPr>
                <w:rFonts w:eastAsia="Times New Roman"/>
                <w:bCs/>
                <w:szCs w:val="22"/>
                <w:lang w:val="fr-FR" w:eastAsia="en-US"/>
              </w:rPr>
              <w:tab/>
              <w:t>À l</w:t>
            </w:r>
            <w:r w:rsidR="008C13C5" w:rsidRPr="00466C8D">
              <w:rPr>
                <w:rFonts w:eastAsia="Times New Roman"/>
                <w:bCs/>
                <w:szCs w:val="22"/>
                <w:lang w:val="fr-FR" w:eastAsia="en-US"/>
              </w:rPr>
              <w:t>’</w:t>
            </w:r>
            <w:r w:rsidRPr="00466C8D">
              <w:rPr>
                <w:rFonts w:eastAsia="Times New Roman"/>
                <w:bCs/>
                <w:szCs w:val="22"/>
                <w:lang w:val="fr-FR" w:eastAsia="en-US"/>
              </w:rPr>
              <w:t>intention du CDIP et des chefs de projet et de la Division de la coordination du Plan d</w:t>
            </w:r>
            <w:r w:rsidR="008C13C5" w:rsidRPr="00466C8D">
              <w:rPr>
                <w:rFonts w:eastAsia="Times New Roman"/>
                <w:bCs/>
                <w:szCs w:val="22"/>
                <w:lang w:val="fr-FR" w:eastAsia="en-US"/>
              </w:rPr>
              <w:t>’</w:t>
            </w:r>
            <w:r w:rsidRPr="00466C8D">
              <w:rPr>
                <w:rFonts w:eastAsia="Times New Roman"/>
                <w:bCs/>
                <w:szCs w:val="22"/>
                <w:lang w:val="fr-FR" w:eastAsia="en-US"/>
              </w:rPr>
              <w:t>action pour le développement au sujet de la liste de consultants</w:t>
            </w:r>
            <w:r w:rsidR="004550B8" w:rsidRPr="00466C8D">
              <w:rPr>
                <w:rFonts w:eastAsia="Times New Roman"/>
                <w:bCs/>
                <w:szCs w:val="22"/>
                <w:lang w:val="fr-FR" w:eastAsia="en-US"/>
              </w:rPr>
              <w:t> </w:t>
            </w:r>
            <w:r w:rsidRPr="00466C8D">
              <w:rPr>
                <w:rFonts w:eastAsia="Times New Roman"/>
                <w:bCs/>
                <w:szCs w:val="22"/>
                <w:lang w:val="fr-FR" w:eastAsia="en-US"/>
              </w:rPr>
              <w:t>:</w:t>
            </w:r>
          </w:p>
          <w:p w:rsidR="009B09B7" w:rsidRPr="00466C8D" w:rsidRDefault="0098560D" w:rsidP="00570239">
            <w:pPr>
              <w:pStyle w:val="ListParagraph"/>
              <w:autoSpaceDE w:val="0"/>
              <w:autoSpaceDN w:val="0"/>
              <w:adjustRightInd w:val="0"/>
              <w:spacing w:after="14"/>
              <w:ind w:left="600"/>
              <w:rPr>
                <w:rFonts w:ascii="Arial" w:eastAsia="Times New Roman" w:hAnsi="Arial" w:cs="Arial"/>
                <w:lang w:val="fr-FR"/>
              </w:rPr>
            </w:pPr>
            <w:r w:rsidRPr="00466C8D">
              <w:rPr>
                <w:rFonts w:ascii="Arial" w:eastAsia="Times New Roman" w:hAnsi="Arial" w:cs="Arial"/>
                <w:lang w:val="fr-FR"/>
              </w:rPr>
              <w:t>a)</w:t>
            </w:r>
            <w:r w:rsidRPr="00466C8D">
              <w:rPr>
                <w:rFonts w:ascii="Arial" w:eastAsia="Times New Roman" w:hAnsi="Arial" w:cs="Arial"/>
                <w:lang w:val="fr-FR"/>
              </w:rPr>
              <w:tab/>
            </w:r>
            <w:r w:rsidR="008D2163">
              <w:rPr>
                <w:rFonts w:ascii="Arial" w:eastAsia="Times New Roman" w:hAnsi="Arial" w:cs="Arial"/>
                <w:lang w:val="fr-FR"/>
              </w:rPr>
              <w:t>i</w:t>
            </w:r>
            <w:r w:rsidRPr="00466C8D">
              <w:rPr>
                <w:rFonts w:ascii="Arial" w:eastAsia="Times New Roman" w:hAnsi="Arial" w:cs="Arial"/>
                <w:lang w:val="fr-FR"/>
              </w:rPr>
              <w:t>l conviendrait d</w:t>
            </w:r>
            <w:r w:rsidR="008C13C5" w:rsidRPr="00466C8D">
              <w:rPr>
                <w:rFonts w:ascii="Arial" w:eastAsia="Times New Roman" w:hAnsi="Arial" w:cs="Arial"/>
                <w:lang w:val="fr-FR"/>
              </w:rPr>
              <w:t>’</w:t>
            </w:r>
            <w:r w:rsidRPr="00466C8D">
              <w:rPr>
                <w:rFonts w:ascii="Arial" w:eastAsia="Times New Roman" w:hAnsi="Arial" w:cs="Arial"/>
                <w:lang w:val="fr-FR"/>
              </w:rPr>
              <w:t>envisager de faire figurer sur la liste de consultants des experts qui n</w:t>
            </w:r>
            <w:r w:rsidR="008C13C5" w:rsidRPr="00466C8D">
              <w:rPr>
                <w:rFonts w:ascii="Arial" w:eastAsia="Times New Roman" w:hAnsi="Arial" w:cs="Arial"/>
                <w:lang w:val="fr-FR"/>
              </w:rPr>
              <w:t>’</w:t>
            </w:r>
            <w:r w:rsidRPr="00466C8D">
              <w:rPr>
                <w:rFonts w:ascii="Arial" w:eastAsia="Times New Roman" w:hAnsi="Arial" w:cs="Arial"/>
                <w:lang w:val="fr-FR"/>
              </w:rPr>
              <w:t>ont jamais travaillé pour l</w:t>
            </w:r>
            <w:r w:rsidR="008C13C5" w:rsidRPr="00466C8D">
              <w:rPr>
                <w:rFonts w:ascii="Arial" w:eastAsia="Times New Roman" w:hAnsi="Arial" w:cs="Arial"/>
                <w:lang w:val="fr-FR"/>
              </w:rPr>
              <w:t>’</w:t>
            </w:r>
            <w:r w:rsidRPr="00466C8D">
              <w:rPr>
                <w:rFonts w:ascii="Arial" w:eastAsia="Times New Roman" w:hAnsi="Arial" w:cs="Arial"/>
                <w:lang w:val="fr-FR"/>
              </w:rPr>
              <w:t>OMPI mais qui disposent des compétences requises;</w:t>
            </w:r>
          </w:p>
          <w:p w:rsidR="0098560D" w:rsidRPr="00466C8D" w:rsidRDefault="0098560D" w:rsidP="00570239">
            <w:pPr>
              <w:pStyle w:val="ListParagraph"/>
              <w:autoSpaceDE w:val="0"/>
              <w:autoSpaceDN w:val="0"/>
              <w:adjustRightInd w:val="0"/>
              <w:ind w:left="600"/>
              <w:rPr>
                <w:rFonts w:ascii="Arial" w:hAnsi="Arial" w:cs="Arial"/>
                <w:lang w:val="fr-FR"/>
              </w:rPr>
            </w:pPr>
            <w:r w:rsidRPr="00466C8D">
              <w:rPr>
                <w:rFonts w:ascii="Arial" w:hAnsi="Arial" w:cs="Arial"/>
                <w:lang w:val="fr-FR"/>
              </w:rPr>
              <w:t>b)</w:t>
            </w:r>
            <w:r w:rsidRPr="00466C8D">
              <w:rPr>
                <w:rFonts w:ascii="Arial" w:hAnsi="Arial" w:cs="Arial"/>
                <w:lang w:val="fr-FR"/>
              </w:rPr>
              <w:tab/>
              <w:t>il conviendrait de procéder à une évaluation systématique des résultats des consultants externes et de communiquer les informations pertinentes à l</w:t>
            </w:r>
            <w:r w:rsidR="008C13C5" w:rsidRPr="00466C8D">
              <w:rPr>
                <w:rFonts w:ascii="Arial" w:hAnsi="Arial" w:cs="Arial"/>
                <w:lang w:val="fr-FR"/>
              </w:rPr>
              <w:t>’</w:t>
            </w:r>
            <w:r w:rsidRPr="00466C8D">
              <w:rPr>
                <w:rFonts w:ascii="Arial" w:hAnsi="Arial" w:cs="Arial"/>
                <w:lang w:val="fr-FR"/>
              </w:rPr>
              <w:t>ensemble des membres du personnel.</w:t>
            </w:r>
          </w:p>
        </w:tc>
      </w:tr>
    </w:tbl>
    <w:p w:rsidR="0098560D" w:rsidRPr="00466C8D" w:rsidRDefault="0098560D" w:rsidP="00570239">
      <w:pPr>
        <w:spacing w:after="120"/>
        <w:ind w:left="9781"/>
        <w:contextualSpacing/>
        <w:rPr>
          <w:szCs w:val="22"/>
          <w:lang w:val="fr-FR"/>
        </w:rPr>
      </w:pPr>
    </w:p>
    <w:p w:rsidR="0098560D" w:rsidRPr="00466C8D" w:rsidRDefault="0098560D" w:rsidP="00570239">
      <w:pPr>
        <w:rPr>
          <w:szCs w:val="22"/>
          <w:lang w:val="fr-FR"/>
        </w:rPr>
      </w:pPr>
      <w:r w:rsidRPr="00466C8D">
        <w:rPr>
          <w:szCs w:val="22"/>
          <w:lang w:val="fr-FR"/>
        </w:rPr>
        <w:br w:type="page"/>
      </w:r>
    </w:p>
    <w:p w:rsidR="0098560D" w:rsidRDefault="0098560D" w:rsidP="00570239">
      <w:pPr>
        <w:keepNext/>
        <w:rPr>
          <w:szCs w:val="22"/>
          <w:lang w:val="fr-FR"/>
        </w:rPr>
      </w:pPr>
      <w:r w:rsidRPr="00466C8D">
        <w:rPr>
          <w:szCs w:val="22"/>
          <w:lang w:val="fr-FR"/>
        </w:rPr>
        <w:lastRenderedPageBreak/>
        <w:t>xxvi)</w:t>
      </w:r>
      <w:r w:rsidRPr="00466C8D">
        <w:rPr>
          <w:szCs w:val="22"/>
          <w:lang w:val="fr-FR"/>
        </w:rPr>
        <w:tab/>
        <w:t>Propriété intellectuelle et transfert de technologie : élaborer des solutions face aux défis communs</w:t>
      </w:r>
    </w:p>
    <w:p w:rsidR="00A4504D" w:rsidRPr="00466C8D" w:rsidRDefault="00A4504D" w:rsidP="00570239">
      <w:pPr>
        <w:keepNext/>
        <w:rPr>
          <w:szCs w:val="22"/>
          <w:lang w:val="fr-FR"/>
        </w:rPr>
      </w:pPr>
    </w:p>
    <w:p w:rsidR="0098560D" w:rsidRPr="00466C8D" w:rsidRDefault="0098560D" w:rsidP="00570239">
      <w:pPr>
        <w:keepNext/>
        <w:rPr>
          <w:szCs w:val="22"/>
          <w:lang w:val="fr-FR"/>
        </w:rPr>
      </w:pPr>
      <w:r w:rsidRPr="00466C8D">
        <w:rPr>
          <w:szCs w:val="22"/>
          <w:lang w:val="fr-FR"/>
        </w:rPr>
        <w:t>DA_19_25_26_28_01 – Recommandation</w:t>
      </w:r>
      <w:r w:rsidR="00A4504D">
        <w:rPr>
          <w:szCs w:val="22"/>
          <w:lang w:val="fr-FR"/>
        </w:rPr>
        <w:t>s</w:t>
      </w:r>
      <w:r w:rsidRPr="00466C8D">
        <w:rPr>
          <w:szCs w:val="22"/>
          <w:lang w:val="fr-FR"/>
        </w:rPr>
        <w:t xml:space="preserve"> n</w:t>
      </w:r>
      <w:r w:rsidRPr="00466C8D">
        <w:rPr>
          <w:szCs w:val="22"/>
          <w:vertAlign w:val="superscript"/>
          <w:lang w:val="fr-FR"/>
        </w:rPr>
        <w:t>os</w:t>
      </w:r>
      <w:r w:rsidRPr="00466C8D">
        <w:rPr>
          <w:szCs w:val="22"/>
          <w:lang w:val="fr-FR"/>
        </w:rPr>
        <w:t xml:space="preserve"> 19, 25, 26, 28</w:t>
      </w:r>
    </w:p>
    <w:p w:rsidR="0098560D" w:rsidRPr="00466C8D" w:rsidRDefault="0098560D" w:rsidP="00570239">
      <w:pPr>
        <w:keepNext/>
        <w:rPr>
          <w:szCs w:val="22"/>
          <w:lang w:val="fr-FR"/>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3"/>
        <w:gridCol w:w="5239"/>
        <w:gridCol w:w="5216"/>
      </w:tblGrid>
      <w:tr w:rsidR="00466C8D" w:rsidRPr="00466C8D" w:rsidTr="00570239">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 RÉALISATION ET RÉSULTATS</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 RÉALISATION ET RÉSULTATS</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rsidR="0098560D" w:rsidRPr="00466C8D" w:rsidRDefault="0098560D" w:rsidP="00570239">
            <w:pPr>
              <w:rPr>
                <w:bCs/>
                <w:szCs w:val="22"/>
                <w:lang w:val="fr-FR"/>
              </w:rPr>
            </w:pPr>
            <w:r w:rsidRPr="00466C8D">
              <w:rPr>
                <w:bCs/>
                <w:szCs w:val="22"/>
                <w:lang w:val="fr-FR"/>
              </w:rPr>
              <w:t>PRINCIPALES RECOMMANDATIONS DES ÉVALUATEURS</w:t>
            </w:r>
          </w:p>
        </w:tc>
      </w:tr>
      <w:tr w:rsidR="0098560D" w:rsidRPr="00917442" w:rsidTr="00570239">
        <w:tc>
          <w:tcPr>
            <w:tcW w:w="1424" w:type="pct"/>
            <w:shd w:val="clear" w:color="auto" w:fill="auto"/>
          </w:tcPr>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Ce projet comprend une série d</w:t>
            </w:r>
            <w:r w:rsidR="008C13C5" w:rsidRPr="00466C8D">
              <w:rPr>
                <w:szCs w:val="22"/>
                <w:lang w:val="fr-FR"/>
              </w:rPr>
              <w:t>’</w:t>
            </w:r>
            <w:r w:rsidRPr="00466C8D">
              <w:rPr>
                <w:szCs w:val="22"/>
                <w:lang w:val="fr-FR"/>
              </w:rPr>
              <w:t>activités permettant d</w:t>
            </w:r>
            <w:r w:rsidR="008C13C5" w:rsidRPr="00466C8D">
              <w:rPr>
                <w:szCs w:val="22"/>
                <w:lang w:val="fr-FR"/>
              </w:rPr>
              <w:t>’</w:t>
            </w:r>
            <w:r w:rsidRPr="00466C8D">
              <w:rPr>
                <w:szCs w:val="22"/>
                <w:lang w:val="fr-FR"/>
              </w:rPr>
              <w:t>étudier les initiatives et les politiques relatives à la propriété intellectuelle visant à promouvoir le transfert de technologie, au profit notamment des pays en développement.</w:t>
            </w:r>
          </w:p>
          <w:p w:rsidR="009B09B7" w:rsidRPr="00466C8D" w:rsidRDefault="0098560D" w:rsidP="00570239">
            <w:pPr>
              <w:rPr>
                <w:szCs w:val="22"/>
                <w:lang w:val="fr-FR"/>
              </w:rPr>
            </w:pPr>
            <w:r w:rsidRPr="00466C8D">
              <w:rPr>
                <w:szCs w:val="22"/>
                <w:lang w:val="fr-FR"/>
              </w:rPr>
              <w:t>Il se composera de cinq volets devant mener progressivement à l</w:t>
            </w:r>
            <w:r w:rsidR="008C13C5" w:rsidRPr="00466C8D">
              <w:rPr>
                <w:szCs w:val="22"/>
                <w:lang w:val="fr-FR"/>
              </w:rPr>
              <w:t>’</w:t>
            </w:r>
            <w:r w:rsidRPr="00466C8D">
              <w:rPr>
                <w:szCs w:val="22"/>
                <w:lang w:val="fr-FR"/>
              </w:rPr>
              <w:t>adoption d</w:t>
            </w:r>
            <w:r w:rsidR="008C13C5" w:rsidRPr="00466C8D">
              <w:rPr>
                <w:szCs w:val="22"/>
                <w:lang w:val="fr-FR"/>
              </w:rPr>
              <w:t>’</w:t>
            </w:r>
            <w:r w:rsidRPr="00466C8D">
              <w:rPr>
                <w:szCs w:val="22"/>
                <w:lang w:val="fr-FR"/>
              </w:rPr>
              <w:t>une liste de propositions, de recommandations et de mesures éventuelles pour la promotion du transfert de technologie.</w:t>
            </w:r>
          </w:p>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Le projet comprend les activités suivantes :</w:t>
            </w:r>
          </w:p>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i) l</w:t>
            </w:r>
            <w:r w:rsidR="008C13C5" w:rsidRPr="00466C8D">
              <w:rPr>
                <w:szCs w:val="22"/>
                <w:lang w:val="fr-FR"/>
              </w:rPr>
              <w:t>’</w:t>
            </w:r>
            <w:r w:rsidRPr="00466C8D">
              <w:rPr>
                <w:szCs w:val="22"/>
                <w:lang w:val="fr-FR"/>
              </w:rPr>
              <w:t>organisation de cinq réunions régionales de consultations sur le transfert de technologie, dont les critères de participation et le mandat seront définis par les États membres;</w:t>
            </w:r>
          </w:p>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ii) la réalisation d</w:t>
            </w:r>
            <w:r w:rsidR="008C13C5" w:rsidRPr="00466C8D">
              <w:rPr>
                <w:szCs w:val="22"/>
                <w:lang w:val="fr-FR"/>
              </w:rPr>
              <w:t>’</w:t>
            </w:r>
            <w:r w:rsidRPr="00466C8D">
              <w:rPr>
                <w:szCs w:val="22"/>
                <w:lang w:val="fr-FR"/>
              </w:rPr>
              <w:t>un certain nombre d</w:t>
            </w:r>
            <w:r w:rsidR="008C13C5" w:rsidRPr="00466C8D">
              <w:rPr>
                <w:szCs w:val="22"/>
                <w:lang w:val="fr-FR"/>
              </w:rPr>
              <w:t>’</w:t>
            </w:r>
            <w:r w:rsidRPr="00466C8D">
              <w:rPr>
                <w:szCs w:val="22"/>
                <w:lang w:val="fr-FR"/>
              </w:rPr>
              <w:t>études analytiques examinées par des pairs, dont des études économiques et des études de cas sur le transfert de technologie au niveau international, qui permettront d</w:t>
            </w:r>
            <w:r w:rsidR="008C13C5" w:rsidRPr="00466C8D">
              <w:rPr>
                <w:szCs w:val="22"/>
                <w:lang w:val="fr-FR"/>
              </w:rPr>
              <w:t>’</w:t>
            </w:r>
            <w:r w:rsidRPr="00466C8D">
              <w:rPr>
                <w:szCs w:val="22"/>
                <w:lang w:val="fr-FR"/>
              </w:rPr>
              <w:t xml:space="preserve">alimenter le forum </w:t>
            </w:r>
            <w:r w:rsidRPr="00466C8D">
              <w:rPr>
                <w:szCs w:val="22"/>
                <w:lang w:val="fr-FR"/>
              </w:rPr>
              <w:lastRenderedPageBreak/>
              <w:t>d</w:t>
            </w:r>
            <w:r w:rsidR="008C13C5" w:rsidRPr="00466C8D">
              <w:rPr>
                <w:szCs w:val="22"/>
                <w:lang w:val="fr-FR"/>
              </w:rPr>
              <w:t>’</w:t>
            </w:r>
            <w:r w:rsidRPr="00466C8D">
              <w:rPr>
                <w:szCs w:val="22"/>
                <w:lang w:val="fr-FR"/>
              </w:rPr>
              <w:t>experts de haut niveau;</w:t>
            </w:r>
          </w:p>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iii) l</w:t>
            </w:r>
            <w:r w:rsidR="008C13C5" w:rsidRPr="00466C8D">
              <w:rPr>
                <w:szCs w:val="22"/>
                <w:lang w:val="fr-FR"/>
              </w:rPr>
              <w:t>’</w:t>
            </w:r>
            <w:r w:rsidRPr="00466C8D">
              <w:rPr>
                <w:szCs w:val="22"/>
                <w:lang w:val="fr-FR"/>
              </w:rPr>
              <w:t>organisation d</w:t>
            </w:r>
            <w:r w:rsidR="008C13C5" w:rsidRPr="00466C8D">
              <w:rPr>
                <w:szCs w:val="22"/>
                <w:lang w:val="fr-FR"/>
              </w:rPr>
              <w:t>’</w:t>
            </w:r>
            <w:r w:rsidRPr="00466C8D">
              <w:rPr>
                <w:szCs w:val="22"/>
                <w:lang w:val="fr-FR"/>
              </w:rPr>
              <w:t>un forum d</w:t>
            </w:r>
            <w:r w:rsidR="008C13C5" w:rsidRPr="00466C8D">
              <w:rPr>
                <w:szCs w:val="22"/>
                <w:lang w:val="fr-FR"/>
              </w:rPr>
              <w:t>’</w:t>
            </w:r>
            <w:r w:rsidRPr="00466C8D">
              <w:rPr>
                <w:szCs w:val="22"/>
                <w:lang w:val="fr-FR"/>
              </w:rPr>
              <w:t xml:space="preserve">experts internationaux de haut niveau sur le thème </w:t>
            </w:r>
            <w:r w:rsidR="00AC5042" w:rsidRPr="00466C8D">
              <w:rPr>
                <w:szCs w:val="22"/>
                <w:lang w:val="fr-FR"/>
              </w:rPr>
              <w:t>“</w:t>
            </w:r>
            <w:r w:rsidRPr="00466C8D">
              <w:rPr>
                <w:szCs w:val="22"/>
                <w:lang w:val="fr-FR"/>
              </w:rPr>
              <w:t>Transfert de technologie et propriété intellectuelle : élaborer des solutions face aux défis communs</w:t>
            </w:r>
            <w:r w:rsidR="00AC5042" w:rsidRPr="00466C8D">
              <w:rPr>
                <w:szCs w:val="22"/>
                <w:lang w:val="fr-FR"/>
              </w:rPr>
              <w:t>”</w:t>
            </w:r>
            <w:r w:rsidRPr="00466C8D">
              <w:rPr>
                <w:szCs w:val="22"/>
                <w:lang w:val="fr-FR"/>
              </w:rPr>
              <w:t xml:space="preserve"> afin d</w:t>
            </w:r>
            <w:r w:rsidR="008C13C5" w:rsidRPr="00466C8D">
              <w:rPr>
                <w:szCs w:val="22"/>
                <w:lang w:val="fr-FR"/>
              </w:rPr>
              <w:t>’</w:t>
            </w:r>
            <w:r w:rsidRPr="00466C8D">
              <w:rPr>
                <w:szCs w:val="22"/>
                <w:lang w:val="fr-FR"/>
              </w:rPr>
              <w:t>analyser les besoins dans le domaine du transfert de technologie et formuler des propositions concernant la liste susmentionnée de propositions, recommandations et mesures éventuelles de promotion du transfert de technolog</w:t>
            </w:r>
            <w:r w:rsidR="00466C8D" w:rsidRPr="00466C8D">
              <w:rPr>
                <w:szCs w:val="22"/>
                <w:lang w:val="fr-FR"/>
              </w:rPr>
              <w:t>ie.  Le</w:t>
            </w:r>
            <w:r w:rsidRPr="00466C8D">
              <w:rPr>
                <w:szCs w:val="22"/>
                <w:lang w:val="fr-FR"/>
              </w:rPr>
              <w:t>s critères de composition et le mandat de ce forum de haut niveau seront déterminés par les États membres;</w:t>
            </w:r>
          </w:p>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iv) la création d</w:t>
            </w:r>
            <w:r w:rsidR="008C13C5" w:rsidRPr="00466C8D">
              <w:rPr>
                <w:szCs w:val="22"/>
                <w:lang w:val="fr-FR"/>
              </w:rPr>
              <w:t>’</w:t>
            </w:r>
            <w:r w:rsidRPr="00466C8D">
              <w:rPr>
                <w:szCs w:val="22"/>
                <w:lang w:val="fr-FR"/>
              </w:rPr>
              <w:t xml:space="preserve">un forum sur le Web intitulé </w:t>
            </w:r>
            <w:r w:rsidR="00AC5042" w:rsidRPr="00466C8D">
              <w:rPr>
                <w:szCs w:val="22"/>
                <w:lang w:val="fr-FR"/>
              </w:rPr>
              <w:t>“</w:t>
            </w:r>
            <w:r w:rsidRPr="00466C8D">
              <w:rPr>
                <w:szCs w:val="22"/>
                <w:lang w:val="fr-FR"/>
              </w:rPr>
              <w:t>Transfert de technologie et propriété intellectuelle : élaborer des solutions face aux défis communs</w:t>
            </w:r>
            <w:r w:rsidR="00AC5042" w:rsidRPr="00466C8D">
              <w:rPr>
                <w:szCs w:val="22"/>
                <w:lang w:val="fr-FR"/>
              </w:rPr>
              <w:t>”</w:t>
            </w:r>
            <w:r w:rsidRPr="00466C8D">
              <w:rPr>
                <w:szCs w:val="22"/>
                <w:lang w:val="fr-FR"/>
              </w:rPr>
              <w:t>;  et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v) l</w:t>
            </w:r>
            <w:r w:rsidR="008C13C5" w:rsidRPr="00466C8D">
              <w:rPr>
                <w:szCs w:val="22"/>
                <w:lang w:val="fr-FR"/>
              </w:rPr>
              <w:t>’</w:t>
            </w:r>
            <w:r w:rsidRPr="00466C8D">
              <w:rPr>
                <w:szCs w:val="22"/>
                <w:lang w:val="fr-FR"/>
              </w:rPr>
              <w:t>incorporation, dans les programmes de l</w:t>
            </w:r>
            <w:r w:rsidR="008C13C5" w:rsidRPr="00466C8D">
              <w:rPr>
                <w:szCs w:val="22"/>
                <w:lang w:val="fr-FR"/>
              </w:rPr>
              <w:t>’</w:t>
            </w:r>
            <w:r w:rsidRPr="00466C8D">
              <w:rPr>
                <w:szCs w:val="22"/>
                <w:lang w:val="fr-FR"/>
              </w:rPr>
              <w:t>OMPI, de tout résultat obtenu à la suite de la réalisation des activités susmentionnées, après examen par le CDIP et compte tenu de toute recommandation éventuelle du comité à l</w:t>
            </w:r>
            <w:r w:rsidR="008C13C5" w:rsidRPr="00466C8D">
              <w:rPr>
                <w:szCs w:val="22"/>
                <w:lang w:val="fr-FR"/>
              </w:rPr>
              <w:t>’</w:t>
            </w:r>
            <w:r w:rsidRPr="00466C8D">
              <w:rPr>
                <w:szCs w:val="22"/>
                <w:lang w:val="fr-FR"/>
              </w:rPr>
              <w:t>Assemblée générale.</w:t>
            </w:r>
          </w:p>
          <w:p w:rsidR="0098560D" w:rsidRPr="00466C8D" w:rsidRDefault="0098560D" w:rsidP="00570239">
            <w:pPr>
              <w:rPr>
                <w:szCs w:val="22"/>
                <w:lang w:val="fr-FR"/>
              </w:rPr>
            </w:pPr>
          </w:p>
        </w:tc>
        <w:tc>
          <w:tcPr>
            <w:tcW w:w="1792" w:type="pct"/>
            <w:shd w:val="clear" w:color="auto" w:fill="auto"/>
          </w:tcPr>
          <w:p w:rsidR="0098560D" w:rsidRPr="00466C8D" w:rsidRDefault="0098560D" w:rsidP="0098560D">
            <w:pPr>
              <w:numPr>
                <w:ilvl w:val="0"/>
                <w:numId w:val="32"/>
              </w:numPr>
              <w:tabs>
                <w:tab w:val="num" w:pos="0"/>
              </w:tabs>
              <w:ind w:left="0" w:hanging="330"/>
              <w:rPr>
                <w:szCs w:val="22"/>
                <w:lang w:val="fr-FR"/>
              </w:rPr>
            </w:pPr>
          </w:p>
          <w:p w:rsidR="0098560D" w:rsidRPr="00466C8D" w:rsidRDefault="0098560D" w:rsidP="0098560D">
            <w:pPr>
              <w:numPr>
                <w:ilvl w:val="0"/>
                <w:numId w:val="32"/>
              </w:numPr>
              <w:tabs>
                <w:tab w:val="num" w:pos="0"/>
              </w:tabs>
              <w:ind w:left="0" w:hanging="330"/>
              <w:rPr>
                <w:szCs w:val="22"/>
                <w:lang w:val="fr-FR"/>
              </w:rPr>
            </w:pPr>
            <w:r w:rsidRPr="00466C8D">
              <w:rPr>
                <w:szCs w:val="22"/>
                <w:lang w:val="fr-FR"/>
              </w:rPr>
              <w:t>Les activités i) et ii) du projet ont été exécutées.</w:t>
            </w:r>
          </w:p>
          <w:p w:rsidR="0098560D" w:rsidRPr="00466C8D" w:rsidRDefault="0098560D" w:rsidP="00570239">
            <w:pPr>
              <w:rPr>
                <w:szCs w:val="22"/>
                <w:lang w:val="fr-FR"/>
              </w:rPr>
            </w:pPr>
          </w:p>
          <w:p w:rsidR="0098560D" w:rsidRPr="00466C8D" w:rsidRDefault="002C5202" w:rsidP="00570239">
            <w:pPr>
              <w:rPr>
                <w:szCs w:val="22"/>
                <w:lang w:val="fr-FR"/>
              </w:rPr>
            </w:pPr>
            <w:r w:rsidRPr="00466C8D">
              <w:rPr>
                <w:szCs w:val="22"/>
                <w:lang w:val="fr-FR"/>
              </w:rPr>
              <w:t>Toutes les réunions de consultation régionale prévues sur le transfert de technologie se sont achevées dans les cinq</w:t>
            </w:r>
            <w:r w:rsidR="004550B8" w:rsidRPr="00466C8D">
              <w:rPr>
                <w:szCs w:val="22"/>
                <w:lang w:val="fr-FR"/>
              </w:rPr>
              <w:t> </w:t>
            </w:r>
            <w:r w:rsidRPr="00466C8D">
              <w:rPr>
                <w:szCs w:val="22"/>
                <w:lang w:val="fr-FR"/>
              </w:rPr>
              <w:t xml:space="preserve">régions, </w:t>
            </w:r>
            <w:r w:rsidR="008C13C5" w:rsidRPr="00466C8D">
              <w:rPr>
                <w:szCs w:val="22"/>
                <w:lang w:val="fr-FR"/>
              </w:rPr>
              <w:t>à savoir</w:t>
            </w:r>
            <w:r w:rsidRPr="00466C8D">
              <w:rPr>
                <w:szCs w:val="22"/>
                <w:lang w:val="fr-FR"/>
              </w:rPr>
              <w:t xml:space="preserve"> l</w:t>
            </w:r>
            <w:r w:rsidR="008C13C5" w:rsidRPr="00466C8D">
              <w:rPr>
                <w:szCs w:val="22"/>
                <w:lang w:val="fr-FR"/>
              </w:rPr>
              <w:t>’</w:t>
            </w:r>
            <w:r w:rsidRPr="00466C8D">
              <w:rPr>
                <w:szCs w:val="22"/>
                <w:lang w:val="fr-FR"/>
              </w:rPr>
              <w:t>Asie, l</w:t>
            </w:r>
            <w:r w:rsidR="008C13C5" w:rsidRPr="00466C8D">
              <w:rPr>
                <w:szCs w:val="22"/>
                <w:lang w:val="fr-FR"/>
              </w:rPr>
              <w:t>’</w:t>
            </w:r>
            <w:r w:rsidRPr="00466C8D">
              <w:rPr>
                <w:szCs w:val="22"/>
                <w:lang w:val="fr-FR"/>
              </w:rPr>
              <w:t>Afrique et le monde arabe, les pays en transition</w:t>
            </w:r>
            <w:r w:rsidR="003D2AFF" w:rsidRPr="00466C8D">
              <w:rPr>
                <w:szCs w:val="22"/>
                <w:lang w:val="fr-FR"/>
              </w:rPr>
              <w:t>, la région des pays développés, l</w:t>
            </w:r>
            <w:r w:rsidR="008C13C5" w:rsidRPr="00466C8D">
              <w:rPr>
                <w:szCs w:val="22"/>
                <w:lang w:val="fr-FR"/>
              </w:rPr>
              <w:t>’</w:t>
            </w:r>
            <w:r w:rsidR="003D2AFF" w:rsidRPr="00466C8D">
              <w:rPr>
                <w:szCs w:val="22"/>
                <w:lang w:val="fr-FR"/>
              </w:rPr>
              <w:t>Amérique latine et les Caraïb</w:t>
            </w:r>
            <w:r w:rsidR="00466C8D" w:rsidRPr="00466C8D">
              <w:rPr>
                <w:szCs w:val="22"/>
                <w:lang w:val="fr-FR"/>
              </w:rPr>
              <w:t>es.  De</w:t>
            </w:r>
            <w:r w:rsidR="00C23C8F" w:rsidRPr="00466C8D">
              <w:rPr>
                <w:szCs w:val="22"/>
                <w:lang w:val="fr-FR"/>
              </w:rPr>
              <w:t>s informations sur les</w:t>
            </w:r>
            <w:r w:rsidR="0098560D" w:rsidRPr="00466C8D">
              <w:rPr>
                <w:szCs w:val="22"/>
                <w:lang w:val="fr-FR"/>
              </w:rPr>
              <w:t xml:space="preserve"> réunion</w:t>
            </w:r>
            <w:r w:rsidR="00C23C8F" w:rsidRPr="00466C8D">
              <w:rPr>
                <w:szCs w:val="22"/>
                <w:lang w:val="fr-FR"/>
              </w:rPr>
              <w:t>s</w:t>
            </w:r>
            <w:r w:rsidR="0098560D" w:rsidRPr="00466C8D">
              <w:rPr>
                <w:szCs w:val="22"/>
                <w:lang w:val="fr-FR"/>
              </w:rPr>
              <w:t xml:space="preserve"> de consultation régionale peuvent être consultées </w:t>
            </w:r>
            <w:r w:rsidR="00C23C8F" w:rsidRPr="00466C8D">
              <w:rPr>
                <w:szCs w:val="22"/>
                <w:lang w:val="fr-FR"/>
              </w:rPr>
              <w:t>aux</w:t>
            </w:r>
            <w:r w:rsidR="0098560D" w:rsidRPr="00466C8D">
              <w:rPr>
                <w:szCs w:val="22"/>
                <w:lang w:val="fr-FR"/>
              </w:rPr>
              <w:t xml:space="preserve"> adresse</w:t>
            </w:r>
            <w:r w:rsidR="00C23C8F" w:rsidRPr="00466C8D">
              <w:rPr>
                <w:szCs w:val="22"/>
                <w:lang w:val="fr-FR"/>
              </w:rPr>
              <w:t>s suivantes :</w:t>
            </w:r>
            <w:r w:rsidR="0098560D" w:rsidRPr="00466C8D">
              <w:rPr>
                <w:szCs w:val="22"/>
                <w:lang w:val="fr-FR"/>
              </w:rPr>
              <w:t xml:space="preserve"> </w:t>
            </w:r>
            <w:hyperlink r:id="rId85" w:history="1">
              <w:r w:rsidR="0098560D" w:rsidRPr="00466C8D">
                <w:rPr>
                  <w:rStyle w:val="Hyperlink"/>
                  <w:color w:val="auto"/>
                  <w:szCs w:val="22"/>
                  <w:lang w:val="fr-FR"/>
                </w:rPr>
                <w:t>http://www.wipo.int/meetings/fr/details.jsp?meeting_id=28643</w:t>
              </w:r>
            </w:hyperlink>
            <w:r w:rsidR="0098560D" w:rsidRPr="00466C8D">
              <w:rPr>
                <w:szCs w:val="22"/>
                <w:lang w:val="fr-FR"/>
              </w:rPr>
              <w:t>;</w:t>
            </w:r>
          </w:p>
          <w:p w:rsidR="0098560D" w:rsidRPr="00466C8D" w:rsidRDefault="0098560D" w:rsidP="00570239">
            <w:pPr>
              <w:rPr>
                <w:szCs w:val="22"/>
                <w:lang w:val="fr-FR"/>
              </w:rPr>
            </w:pPr>
          </w:p>
          <w:p w:rsidR="009B09B7" w:rsidRPr="00466C8D" w:rsidRDefault="00917442" w:rsidP="00570239">
            <w:pPr>
              <w:rPr>
                <w:szCs w:val="22"/>
                <w:lang w:val="fr-FR"/>
              </w:rPr>
            </w:pPr>
            <w:hyperlink r:id="rId86" w:history="1">
              <w:r w:rsidR="0098560D" w:rsidRPr="00466C8D">
                <w:rPr>
                  <w:rStyle w:val="Hyperlink"/>
                  <w:color w:val="auto"/>
                  <w:szCs w:val="22"/>
                  <w:lang w:val="fr-FR"/>
                </w:rPr>
                <w:t>http://www.wipo.int/meetings/fr/details.jsp?meeting_id=31263</w:t>
              </w:r>
            </w:hyperlink>
            <w:r w:rsidR="0098560D" w:rsidRPr="00466C8D">
              <w:rPr>
                <w:szCs w:val="22"/>
                <w:lang w:val="fr-FR"/>
              </w:rPr>
              <w:t>;</w:t>
            </w:r>
          </w:p>
          <w:p w:rsidR="0098560D" w:rsidRPr="00466C8D" w:rsidRDefault="0098560D" w:rsidP="00570239">
            <w:pPr>
              <w:rPr>
                <w:szCs w:val="22"/>
                <w:lang w:val="fr-FR"/>
              </w:rPr>
            </w:pPr>
          </w:p>
          <w:p w:rsidR="009B09B7" w:rsidRPr="00466C8D" w:rsidRDefault="00917442" w:rsidP="00570239">
            <w:pPr>
              <w:rPr>
                <w:szCs w:val="22"/>
                <w:lang w:val="fr-FR"/>
              </w:rPr>
            </w:pPr>
            <w:hyperlink r:id="rId87" w:history="1">
              <w:r w:rsidR="0098560D" w:rsidRPr="00466C8D">
                <w:rPr>
                  <w:rStyle w:val="Hyperlink"/>
                  <w:color w:val="auto"/>
                  <w:szCs w:val="22"/>
                  <w:lang w:val="fr-FR"/>
                </w:rPr>
                <w:t>http://www.wipo.int/meetings/fr/details.jsp?meeting_id=30703</w:t>
              </w:r>
            </w:hyperlink>
            <w:r w:rsidR="0098560D" w:rsidRPr="00466C8D">
              <w:rPr>
                <w:szCs w:val="22"/>
                <w:lang w:val="fr-FR"/>
              </w:rPr>
              <w:t>;</w:t>
            </w:r>
          </w:p>
          <w:p w:rsidR="0098560D" w:rsidRPr="00466C8D" w:rsidRDefault="0098560D" w:rsidP="00570239">
            <w:pPr>
              <w:rPr>
                <w:szCs w:val="22"/>
                <w:lang w:val="fr-FR"/>
              </w:rPr>
            </w:pPr>
          </w:p>
          <w:p w:rsidR="009B09B7" w:rsidRPr="00466C8D" w:rsidRDefault="00917442" w:rsidP="00570239">
            <w:pPr>
              <w:rPr>
                <w:szCs w:val="22"/>
                <w:lang w:val="fr-FR"/>
              </w:rPr>
            </w:pPr>
            <w:hyperlink r:id="rId88" w:history="1">
              <w:r w:rsidR="0098560D" w:rsidRPr="00466C8D">
                <w:rPr>
                  <w:rStyle w:val="Hyperlink"/>
                  <w:color w:val="auto"/>
                  <w:szCs w:val="22"/>
                  <w:lang w:val="fr-FR"/>
                </w:rPr>
                <w:t>http://www.wipo.int/meetings/fr/details.jsp?meeting_id=31242</w:t>
              </w:r>
            </w:hyperlink>
            <w:r w:rsidR="0098560D" w:rsidRPr="00466C8D">
              <w:rPr>
                <w:szCs w:val="22"/>
                <w:lang w:val="fr-FR"/>
              </w:rPr>
              <w:t xml:space="preserve">; </w:t>
            </w:r>
            <w:r w:rsidR="004550B8" w:rsidRPr="00466C8D">
              <w:rPr>
                <w:szCs w:val="22"/>
                <w:lang w:val="fr-FR"/>
              </w:rPr>
              <w:t xml:space="preserve"> </w:t>
            </w:r>
            <w:r w:rsidR="0098560D" w:rsidRPr="00466C8D">
              <w:rPr>
                <w:szCs w:val="22"/>
                <w:lang w:val="fr-FR"/>
              </w:rPr>
              <w:t>et</w:t>
            </w:r>
          </w:p>
          <w:p w:rsidR="0098560D" w:rsidRPr="00466C8D" w:rsidRDefault="0098560D" w:rsidP="00570239">
            <w:pPr>
              <w:rPr>
                <w:szCs w:val="22"/>
                <w:lang w:val="fr-FR"/>
              </w:rPr>
            </w:pPr>
          </w:p>
          <w:p w:rsidR="0098560D" w:rsidRPr="00466C8D" w:rsidRDefault="00917442" w:rsidP="00570239">
            <w:pPr>
              <w:rPr>
                <w:szCs w:val="22"/>
                <w:u w:val="single"/>
                <w:lang w:val="fr-FR"/>
              </w:rPr>
            </w:pPr>
            <w:hyperlink r:id="rId89" w:history="1">
              <w:r w:rsidR="0098560D" w:rsidRPr="00466C8D">
                <w:rPr>
                  <w:rStyle w:val="Hyperlink"/>
                  <w:color w:val="auto"/>
                  <w:szCs w:val="22"/>
                  <w:lang w:val="fr-FR"/>
                </w:rPr>
                <w:t>http://www.wipo.int/meetings/fr/details.jsp?meeting_id=31243</w:t>
              </w:r>
            </w:hyperlink>
            <w:r w:rsidR="0098560D" w:rsidRPr="00466C8D">
              <w:rPr>
                <w:szCs w:val="22"/>
                <w:lang w:val="fr-FR"/>
              </w:rPr>
              <w:t>.</w:t>
            </w:r>
          </w:p>
          <w:p w:rsidR="0098560D" w:rsidRPr="00466C8D" w:rsidRDefault="0098560D" w:rsidP="00570239">
            <w:pPr>
              <w:rPr>
                <w:szCs w:val="22"/>
                <w:lang w:val="fr-FR"/>
              </w:rPr>
            </w:pPr>
          </w:p>
          <w:p w:rsidR="0098560D" w:rsidRPr="00466C8D" w:rsidRDefault="0098560D" w:rsidP="00570239">
            <w:pPr>
              <w:rPr>
                <w:szCs w:val="22"/>
                <w:lang w:val="fr-FR"/>
              </w:rPr>
            </w:pPr>
            <w:r w:rsidRPr="00466C8D">
              <w:rPr>
                <w:szCs w:val="22"/>
                <w:lang w:val="fr-FR"/>
              </w:rPr>
              <w:t>Les six études analytiques examinées par des pairs ont été présentées au CDIP à sa quatorzième sessi</w:t>
            </w:r>
            <w:r w:rsidR="00466C8D" w:rsidRPr="00466C8D">
              <w:rPr>
                <w:szCs w:val="22"/>
                <w:lang w:val="fr-FR"/>
              </w:rPr>
              <w:t>on.  El</w:t>
            </w:r>
            <w:r w:rsidRPr="00466C8D">
              <w:rPr>
                <w:szCs w:val="22"/>
                <w:lang w:val="fr-FR"/>
              </w:rPr>
              <w:t xml:space="preserve">les sont disponibles aux adresses suivantes : </w:t>
            </w:r>
            <w:hyperlink r:id="rId90" w:history="1">
              <w:r w:rsidRPr="00466C8D">
                <w:rPr>
                  <w:rStyle w:val="Hyperlink"/>
                  <w:color w:val="auto"/>
                  <w:szCs w:val="22"/>
                  <w:lang w:val="fr-FR"/>
                </w:rPr>
                <w:t>http://www.wipo.int/meetings/fr/doc_details.jsp?doc_id=287167</w:t>
              </w:r>
            </w:hyperlink>
            <w:r w:rsidRPr="00466C8D">
              <w:rPr>
                <w:szCs w:val="22"/>
                <w:lang w:val="fr-FR"/>
              </w:rPr>
              <w:t>;</w:t>
            </w:r>
            <w:r w:rsidRPr="00466C8D">
              <w:rPr>
                <w:szCs w:val="22"/>
                <w:lang w:val="fr-FR"/>
              </w:rPr>
              <w:br/>
            </w:r>
            <w:hyperlink r:id="rId91" w:history="1">
              <w:r w:rsidRPr="00466C8D">
                <w:rPr>
                  <w:rStyle w:val="Hyperlink"/>
                  <w:color w:val="auto"/>
                  <w:szCs w:val="22"/>
                  <w:lang w:val="fr-FR"/>
                </w:rPr>
                <w:t>http://www.wipo.int/meetings/fr/doc_details.jsp?doc_id=287217</w:t>
              </w:r>
            </w:hyperlink>
            <w:r w:rsidRPr="00466C8D">
              <w:rPr>
                <w:szCs w:val="22"/>
                <w:lang w:val="fr-FR"/>
              </w:rPr>
              <w:t>;</w:t>
            </w:r>
            <w:r w:rsidRPr="00466C8D">
              <w:rPr>
                <w:szCs w:val="22"/>
                <w:u w:val="single"/>
                <w:lang w:val="fr-FR"/>
              </w:rPr>
              <w:br/>
            </w:r>
            <w:hyperlink r:id="rId92" w:history="1">
              <w:r w:rsidRPr="00466C8D">
                <w:rPr>
                  <w:rStyle w:val="Hyperlink"/>
                  <w:color w:val="auto"/>
                  <w:szCs w:val="22"/>
                  <w:lang w:val="fr-FR"/>
                </w:rPr>
                <w:t>http://www.wipo.int/meetings/fr/doc_details.jsp?doc_id=287221</w:t>
              </w:r>
            </w:hyperlink>
            <w:r w:rsidRPr="00466C8D">
              <w:rPr>
                <w:szCs w:val="22"/>
                <w:lang w:val="fr-FR"/>
              </w:rPr>
              <w:t>;</w:t>
            </w:r>
            <w:r w:rsidRPr="00466C8D">
              <w:rPr>
                <w:szCs w:val="22"/>
                <w:u w:val="single"/>
                <w:lang w:val="fr-FR"/>
              </w:rPr>
              <w:br/>
            </w:r>
            <w:hyperlink r:id="rId93" w:history="1">
              <w:r w:rsidRPr="00466C8D">
                <w:rPr>
                  <w:rStyle w:val="Hyperlink"/>
                  <w:color w:val="auto"/>
                  <w:szCs w:val="22"/>
                  <w:lang w:val="fr-FR"/>
                </w:rPr>
                <w:t>http://www.wipo.int/meetings/fr/doc_details.jsp?doc_id=287221</w:t>
              </w:r>
            </w:hyperlink>
            <w:r w:rsidRPr="00466C8D">
              <w:rPr>
                <w:szCs w:val="22"/>
                <w:lang w:val="fr-FR"/>
              </w:rPr>
              <w:t>;</w:t>
            </w:r>
            <w:r w:rsidRPr="00466C8D">
              <w:rPr>
                <w:szCs w:val="22"/>
                <w:u w:val="single"/>
                <w:lang w:val="fr-FR"/>
              </w:rPr>
              <w:br/>
            </w:r>
            <w:hyperlink r:id="rId94" w:history="1">
              <w:r w:rsidRPr="00466C8D">
                <w:rPr>
                  <w:rStyle w:val="Hyperlink"/>
                  <w:color w:val="auto"/>
                  <w:szCs w:val="22"/>
                  <w:lang w:val="fr-FR"/>
                </w:rPr>
                <w:t>http://www.wipo.int/meetings/fr/doc_details.jsp?doc_id=287164</w:t>
              </w:r>
            </w:hyperlink>
            <w:r w:rsidRPr="00466C8D">
              <w:rPr>
                <w:szCs w:val="22"/>
                <w:lang w:val="fr-FR"/>
              </w:rPr>
              <w:t>;</w:t>
            </w:r>
            <w:r w:rsidRPr="00466C8D">
              <w:rPr>
                <w:szCs w:val="22"/>
                <w:u w:val="single"/>
                <w:lang w:val="fr-FR"/>
              </w:rPr>
              <w:br/>
            </w:r>
            <w:hyperlink r:id="rId95" w:history="1">
              <w:r w:rsidRPr="00466C8D">
                <w:rPr>
                  <w:rStyle w:val="Hyperlink"/>
                  <w:color w:val="auto"/>
                  <w:szCs w:val="22"/>
                  <w:lang w:val="fr-FR"/>
                </w:rPr>
                <w:t>http://www.wipo.int/meetings/fr/doc_details.jsp?doc_id=287165</w:t>
              </w:r>
            </w:hyperlink>
            <w:r w:rsidRPr="00466C8D">
              <w:rPr>
                <w:szCs w:val="22"/>
                <w:lang w:val="fr-FR"/>
              </w:rPr>
              <w:t xml:space="preserve">; </w:t>
            </w:r>
            <w:r w:rsidR="004550B8" w:rsidRPr="00466C8D">
              <w:rPr>
                <w:szCs w:val="22"/>
                <w:lang w:val="fr-FR"/>
              </w:rPr>
              <w:t xml:space="preserve"> </w:t>
            </w:r>
            <w:r w:rsidRPr="00466C8D">
              <w:rPr>
                <w:szCs w:val="22"/>
                <w:lang w:val="fr-FR"/>
              </w:rPr>
              <w:t>et</w:t>
            </w:r>
            <w:r w:rsidRPr="00466C8D">
              <w:rPr>
                <w:szCs w:val="22"/>
                <w:u w:val="single"/>
                <w:lang w:val="fr-FR"/>
              </w:rPr>
              <w:br/>
            </w:r>
            <w:hyperlink r:id="rId96" w:history="1">
              <w:r w:rsidRPr="00466C8D">
                <w:rPr>
                  <w:rStyle w:val="Hyperlink"/>
                  <w:color w:val="auto"/>
                  <w:szCs w:val="22"/>
                  <w:lang w:val="fr-FR"/>
                </w:rPr>
                <w:t>http://www.wipo.int/meetings/fr/doc_details.jsp?doc_id=287218</w:t>
              </w:r>
            </w:hyperlink>
            <w:r w:rsidRPr="00466C8D">
              <w:rPr>
                <w:szCs w:val="22"/>
                <w:lang w:val="fr-FR"/>
              </w:rPr>
              <w:t>.</w:t>
            </w:r>
          </w:p>
          <w:p w:rsidR="0098560D" w:rsidRPr="00466C8D" w:rsidRDefault="0098560D" w:rsidP="00570239">
            <w:pPr>
              <w:rPr>
                <w:szCs w:val="22"/>
                <w:lang w:val="fr-FR"/>
              </w:rPr>
            </w:pPr>
          </w:p>
          <w:p w:rsidR="009B09B7" w:rsidRPr="00466C8D" w:rsidRDefault="0098560D" w:rsidP="00570239">
            <w:pPr>
              <w:rPr>
                <w:szCs w:val="22"/>
                <w:lang w:val="fr-FR"/>
              </w:rPr>
            </w:pPr>
            <w:r w:rsidRPr="00466C8D">
              <w:rPr>
                <w:szCs w:val="22"/>
                <w:lang w:val="fr-FR"/>
              </w:rPr>
              <w:t>Un document de fond, qui servira de point de départ aux discussions du forum d</w:t>
            </w:r>
            <w:r w:rsidR="008C13C5" w:rsidRPr="00466C8D">
              <w:rPr>
                <w:szCs w:val="22"/>
                <w:lang w:val="fr-FR"/>
              </w:rPr>
              <w:t>’</w:t>
            </w:r>
            <w:r w:rsidRPr="00466C8D">
              <w:rPr>
                <w:szCs w:val="22"/>
                <w:lang w:val="fr-FR"/>
              </w:rPr>
              <w:t>experts de haut niveau, a également été approuvé par le comité à sa quatorzième session.</w:t>
            </w:r>
          </w:p>
          <w:p w:rsidR="0098560D" w:rsidRPr="00466C8D" w:rsidRDefault="0098560D" w:rsidP="00570239">
            <w:pPr>
              <w:rPr>
                <w:szCs w:val="22"/>
                <w:lang w:val="fr-FR"/>
              </w:rPr>
            </w:pPr>
          </w:p>
          <w:p w:rsidR="0098560D" w:rsidRPr="00466C8D" w:rsidRDefault="002007D0" w:rsidP="00570239">
            <w:pPr>
              <w:rPr>
                <w:szCs w:val="22"/>
                <w:highlight w:val="yellow"/>
                <w:lang w:val="fr-FR"/>
              </w:rPr>
            </w:pPr>
            <w:r w:rsidRPr="00466C8D">
              <w:rPr>
                <w:szCs w:val="22"/>
                <w:lang w:val="fr-FR"/>
              </w:rPr>
              <w:t>Un forum d</w:t>
            </w:r>
            <w:r w:rsidR="008C13C5" w:rsidRPr="00466C8D">
              <w:rPr>
                <w:szCs w:val="22"/>
                <w:lang w:val="fr-FR"/>
              </w:rPr>
              <w:t>’</w:t>
            </w:r>
            <w:r w:rsidRPr="00466C8D">
              <w:rPr>
                <w:szCs w:val="22"/>
                <w:lang w:val="fr-FR"/>
              </w:rPr>
              <w:t>experts internationaux s</w:t>
            </w:r>
            <w:r w:rsidR="008C13C5" w:rsidRPr="00466C8D">
              <w:rPr>
                <w:szCs w:val="22"/>
                <w:lang w:val="fr-FR"/>
              </w:rPr>
              <w:t>’</w:t>
            </w:r>
            <w:r w:rsidRPr="00466C8D">
              <w:rPr>
                <w:szCs w:val="22"/>
                <w:lang w:val="fr-FR"/>
              </w:rPr>
              <w:t xml:space="preserve">est tenu à Genève en </w:t>
            </w:r>
            <w:r w:rsidR="009B09B7" w:rsidRPr="00466C8D">
              <w:rPr>
                <w:szCs w:val="22"/>
                <w:lang w:val="fr-FR"/>
              </w:rPr>
              <w:t>février 20</w:t>
            </w:r>
            <w:r w:rsidRPr="00466C8D">
              <w:rPr>
                <w:szCs w:val="22"/>
                <w:lang w:val="fr-FR"/>
              </w:rPr>
              <w:t xml:space="preserve">15, dans le contexte du </w:t>
            </w:r>
            <w:r w:rsidR="00AC5042" w:rsidRPr="00466C8D">
              <w:rPr>
                <w:szCs w:val="22"/>
                <w:lang w:val="fr-FR"/>
              </w:rPr>
              <w:t>“</w:t>
            </w:r>
            <w:r w:rsidRPr="00466C8D">
              <w:rPr>
                <w:szCs w:val="22"/>
                <w:lang w:val="fr-FR"/>
              </w:rPr>
              <w:t>projet relatif à la propriété intellectuelle et au transfert de technologie</w:t>
            </w:r>
            <w:r w:rsidR="004550B8" w:rsidRPr="00466C8D">
              <w:rPr>
                <w:szCs w:val="22"/>
                <w:lang w:val="fr-FR"/>
              </w:rPr>
              <w:t> </w:t>
            </w:r>
            <w:r w:rsidRPr="00466C8D">
              <w:rPr>
                <w:szCs w:val="22"/>
                <w:lang w:val="fr-FR"/>
              </w:rPr>
              <w:t>: élaborer des solutions face aux défis communs</w:t>
            </w:r>
            <w:r w:rsidR="00AC5042" w:rsidRPr="00466C8D">
              <w:rPr>
                <w:szCs w:val="22"/>
                <w:lang w:val="fr-FR"/>
              </w:rPr>
              <w:t>”</w:t>
            </w:r>
            <w:r w:rsidRPr="00466C8D">
              <w:rPr>
                <w:szCs w:val="22"/>
                <w:lang w:val="fr-FR"/>
              </w:rPr>
              <w:t>.  Ce forum international réunissait les experts chargés des six</w:t>
            </w:r>
            <w:r w:rsidR="004550B8" w:rsidRPr="00466C8D">
              <w:rPr>
                <w:szCs w:val="22"/>
                <w:lang w:val="fr-FR"/>
              </w:rPr>
              <w:t> </w:t>
            </w:r>
            <w:r w:rsidRPr="00466C8D">
              <w:rPr>
                <w:szCs w:val="22"/>
                <w:lang w:val="fr-FR"/>
              </w:rPr>
              <w:t>études réalisées dans le cadre du projet et les quatre</w:t>
            </w:r>
            <w:r w:rsidR="004550B8" w:rsidRPr="00466C8D">
              <w:rPr>
                <w:szCs w:val="22"/>
                <w:lang w:val="fr-FR"/>
              </w:rPr>
              <w:t> </w:t>
            </w:r>
            <w:r w:rsidRPr="00466C8D">
              <w:rPr>
                <w:szCs w:val="22"/>
                <w:lang w:val="fr-FR"/>
              </w:rPr>
              <w:t>experts ayant effectué les évaluations correspondant</w:t>
            </w:r>
            <w:r w:rsidR="00466C8D" w:rsidRPr="00466C8D">
              <w:rPr>
                <w:szCs w:val="22"/>
                <w:lang w:val="fr-FR"/>
              </w:rPr>
              <w:t>es.  Si</w:t>
            </w:r>
            <w:r w:rsidRPr="00466C8D">
              <w:rPr>
                <w:szCs w:val="22"/>
                <w:lang w:val="fr-FR"/>
              </w:rPr>
              <w:t>x</w:t>
            </w:r>
            <w:r w:rsidR="004550B8" w:rsidRPr="00466C8D">
              <w:rPr>
                <w:szCs w:val="22"/>
                <w:lang w:val="fr-FR"/>
              </w:rPr>
              <w:t> </w:t>
            </w:r>
            <w:r w:rsidRPr="00466C8D">
              <w:rPr>
                <w:szCs w:val="22"/>
                <w:lang w:val="fr-FR"/>
              </w:rPr>
              <w:t>séries de réunions</w:t>
            </w:r>
            <w:r w:rsidR="00466C8D" w:rsidRPr="00466C8D">
              <w:rPr>
                <w:szCs w:val="22"/>
                <w:lang w:val="fr-FR"/>
              </w:rPr>
              <w:noBreakHyphen/>
            </w:r>
            <w:r w:rsidRPr="00466C8D">
              <w:rPr>
                <w:szCs w:val="22"/>
                <w:lang w:val="fr-FR"/>
              </w:rPr>
              <w:t>débats d</w:t>
            </w:r>
            <w:r w:rsidR="008C13C5" w:rsidRPr="00466C8D">
              <w:rPr>
                <w:szCs w:val="22"/>
                <w:lang w:val="fr-FR"/>
              </w:rPr>
              <w:t>’</w:t>
            </w:r>
            <w:r w:rsidRPr="00466C8D">
              <w:rPr>
                <w:szCs w:val="22"/>
                <w:lang w:val="fr-FR"/>
              </w:rPr>
              <w:t>experts sur le transfert de technologie animées par huit</w:t>
            </w:r>
            <w:r w:rsidR="004550B8" w:rsidRPr="00466C8D">
              <w:rPr>
                <w:szCs w:val="22"/>
                <w:lang w:val="fr-FR"/>
              </w:rPr>
              <w:t> </w:t>
            </w:r>
            <w:r w:rsidRPr="00466C8D">
              <w:rPr>
                <w:szCs w:val="22"/>
                <w:lang w:val="fr-FR"/>
              </w:rPr>
              <w:t>experts internationaux issus de pays développés et de pays en développement ont également été tenu</w:t>
            </w:r>
            <w:r w:rsidR="00466C8D" w:rsidRPr="00466C8D">
              <w:rPr>
                <w:szCs w:val="22"/>
                <w:lang w:val="fr-FR"/>
              </w:rPr>
              <w:t>es.  Po</w:t>
            </w:r>
            <w:r w:rsidRPr="00466C8D">
              <w:rPr>
                <w:szCs w:val="22"/>
                <w:lang w:val="fr-FR"/>
              </w:rPr>
              <w:t>ur plus de renseignements sur le forum d</w:t>
            </w:r>
            <w:r w:rsidR="008C13C5" w:rsidRPr="00466C8D">
              <w:rPr>
                <w:szCs w:val="22"/>
                <w:lang w:val="fr-FR"/>
              </w:rPr>
              <w:t>’</w:t>
            </w:r>
            <w:r w:rsidRPr="00466C8D">
              <w:rPr>
                <w:szCs w:val="22"/>
                <w:lang w:val="fr-FR"/>
              </w:rPr>
              <w:t>experts de l</w:t>
            </w:r>
            <w:r w:rsidR="008C13C5" w:rsidRPr="00466C8D">
              <w:rPr>
                <w:szCs w:val="22"/>
                <w:lang w:val="fr-FR"/>
              </w:rPr>
              <w:t>’</w:t>
            </w:r>
            <w:r w:rsidRPr="00466C8D">
              <w:rPr>
                <w:szCs w:val="22"/>
                <w:lang w:val="fr-FR"/>
              </w:rPr>
              <w:t>OMPI, voir </w:t>
            </w:r>
            <w:r w:rsidR="000A4435" w:rsidRPr="00466C8D">
              <w:rPr>
                <w:szCs w:val="22"/>
                <w:lang w:val="fr-FR"/>
              </w:rPr>
              <w:t xml:space="preserve">: </w:t>
            </w:r>
            <w:r w:rsidR="000A4435" w:rsidRPr="00466C8D">
              <w:rPr>
                <w:szCs w:val="22"/>
                <w:lang w:val="fr-FR"/>
              </w:rPr>
              <w:lastRenderedPageBreak/>
              <w:t>http</w:t>
            </w:r>
            <w:r w:rsidRPr="00466C8D">
              <w:rPr>
                <w:szCs w:val="22"/>
                <w:lang w:val="fr-FR"/>
              </w:rPr>
              <w:t>://www.wipo.int/meetings/fr/details.jsp?meeting_id=35562.</w:t>
            </w:r>
          </w:p>
          <w:p w:rsidR="0098560D" w:rsidRPr="00466C8D" w:rsidRDefault="0098560D" w:rsidP="00570239">
            <w:pPr>
              <w:rPr>
                <w:szCs w:val="22"/>
                <w:highlight w:val="yellow"/>
                <w:lang w:val="fr-FR"/>
              </w:rPr>
            </w:pPr>
          </w:p>
          <w:p w:rsidR="0098560D" w:rsidRPr="00466C8D" w:rsidRDefault="00492B69" w:rsidP="00492B69">
            <w:pPr>
              <w:rPr>
                <w:szCs w:val="22"/>
                <w:lang w:val="fr-FR"/>
              </w:rPr>
            </w:pPr>
            <w:r w:rsidRPr="00466C8D">
              <w:rPr>
                <w:szCs w:val="22"/>
                <w:lang w:val="fr-FR"/>
              </w:rPr>
              <w:t>Un rapport sur le Forum d</w:t>
            </w:r>
            <w:r w:rsidR="008C13C5" w:rsidRPr="00466C8D">
              <w:rPr>
                <w:szCs w:val="22"/>
                <w:lang w:val="fr-FR"/>
              </w:rPr>
              <w:t>’</w:t>
            </w:r>
            <w:r w:rsidRPr="00466C8D">
              <w:rPr>
                <w:szCs w:val="22"/>
                <w:lang w:val="fr-FR"/>
              </w:rPr>
              <w:t>experts de l</w:t>
            </w:r>
            <w:r w:rsidR="008C13C5" w:rsidRPr="00466C8D">
              <w:rPr>
                <w:szCs w:val="22"/>
                <w:lang w:val="fr-FR"/>
              </w:rPr>
              <w:t>’</w:t>
            </w:r>
            <w:r w:rsidRPr="00466C8D">
              <w:rPr>
                <w:szCs w:val="22"/>
                <w:lang w:val="fr-FR"/>
              </w:rPr>
              <w:t>OMPI sur le transfert international de technologie a en outre été soumis à la quinzième</w:t>
            </w:r>
            <w:r w:rsidR="004550B8" w:rsidRPr="00466C8D">
              <w:rPr>
                <w:szCs w:val="22"/>
                <w:lang w:val="fr-FR"/>
              </w:rPr>
              <w:t> </w:t>
            </w:r>
            <w:r w:rsidRPr="00466C8D">
              <w:rPr>
                <w:szCs w:val="22"/>
                <w:lang w:val="fr-FR"/>
              </w:rPr>
              <w:t>session</w:t>
            </w:r>
            <w:r w:rsidR="009B09B7" w:rsidRPr="00466C8D">
              <w:rPr>
                <w:szCs w:val="22"/>
                <w:lang w:val="fr-FR"/>
              </w:rPr>
              <w:t xml:space="preserve"> du CDI</w:t>
            </w:r>
            <w:r w:rsidRPr="00466C8D">
              <w:rPr>
                <w:szCs w:val="22"/>
                <w:lang w:val="fr-FR"/>
              </w:rPr>
              <w:t>P (document CDIP/15/5).</w:t>
            </w:r>
            <w:r w:rsidR="0098560D" w:rsidRPr="00466C8D">
              <w:rPr>
                <w:szCs w:val="22"/>
                <w:lang w:val="fr-FR"/>
              </w:rPr>
              <w:t xml:space="preserve"> </w:t>
            </w:r>
            <w:r w:rsidR="004550B8" w:rsidRPr="00466C8D">
              <w:rPr>
                <w:szCs w:val="22"/>
                <w:lang w:val="fr-FR"/>
              </w:rPr>
              <w:t xml:space="preserve"> </w:t>
            </w:r>
          </w:p>
        </w:tc>
        <w:tc>
          <w:tcPr>
            <w:tcW w:w="1784" w:type="pct"/>
            <w:shd w:val="clear" w:color="auto" w:fill="auto"/>
          </w:tcPr>
          <w:p w:rsidR="0098560D" w:rsidRPr="00466C8D" w:rsidRDefault="0098560D" w:rsidP="00570239">
            <w:pPr>
              <w:pStyle w:val="ONUME"/>
              <w:numPr>
                <w:ilvl w:val="0"/>
                <w:numId w:val="0"/>
              </w:numPr>
              <w:spacing w:after="0"/>
              <w:rPr>
                <w:bCs/>
                <w:szCs w:val="22"/>
                <w:lang w:val="fr-FR"/>
              </w:rPr>
            </w:pPr>
          </w:p>
          <w:p w:rsidR="0098560D" w:rsidRPr="00466C8D" w:rsidRDefault="00D25BDB" w:rsidP="00D25BDB">
            <w:pPr>
              <w:rPr>
                <w:bCs/>
                <w:lang w:val="fr-FR"/>
              </w:rPr>
            </w:pPr>
            <w:r w:rsidRPr="00466C8D">
              <w:rPr>
                <w:lang w:val="fr-FR"/>
              </w:rPr>
              <w:t>i)</w:t>
            </w:r>
            <w:r w:rsidRPr="00466C8D">
              <w:rPr>
                <w:lang w:val="fr-FR"/>
              </w:rPr>
              <w:tab/>
            </w:r>
            <w:r w:rsidR="004B0FC0" w:rsidRPr="00466C8D">
              <w:rPr>
                <w:lang w:val="fr-FR"/>
              </w:rPr>
              <w:t>À l</w:t>
            </w:r>
            <w:r w:rsidR="008C13C5" w:rsidRPr="00466C8D">
              <w:rPr>
                <w:lang w:val="fr-FR"/>
              </w:rPr>
              <w:t>’</w:t>
            </w:r>
            <w:r w:rsidR="004B0FC0" w:rsidRPr="00466C8D">
              <w:rPr>
                <w:lang w:val="fr-FR"/>
              </w:rPr>
              <w:t>intention des États membres et du Secrétariat de l</w:t>
            </w:r>
            <w:r w:rsidR="008C13C5" w:rsidRPr="00466C8D">
              <w:rPr>
                <w:lang w:val="fr-FR"/>
              </w:rPr>
              <w:t>’</w:t>
            </w:r>
            <w:r w:rsidR="004B0FC0" w:rsidRPr="00466C8D">
              <w:rPr>
                <w:lang w:val="fr-FR"/>
              </w:rPr>
              <w:t>OMPI concernant la formulation d</w:t>
            </w:r>
            <w:r w:rsidR="008C13C5" w:rsidRPr="00466C8D">
              <w:rPr>
                <w:lang w:val="fr-FR"/>
              </w:rPr>
              <w:t>’</w:t>
            </w:r>
            <w:r w:rsidR="004B0FC0" w:rsidRPr="00466C8D">
              <w:rPr>
                <w:lang w:val="fr-FR"/>
              </w:rPr>
              <w:t>une proposition sur la manière dont l</w:t>
            </w:r>
            <w:r w:rsidR="008C13C5" w:rsidRPr="00466C8D">
              <w:rPr>
                <w:lang w:val="fr-FR"/>
              </w:rPr>
              <w:t>’</w:t>
            </w:r>
            <w:r w:rsidR="004B0FC0" w:rsidRPr="00466C8D">
              <w:rPr>
                <w:lang w:val="fr-FR"/>
              </w:rPr>
              <w:t>Organisation pourrait favoriser davantage le transfert de technolog</w:t>
            </w:r>
            <w:r w:rsidR="00466C8D" w:rsidRPr="00466C8D">
              <w:rPr>
                <w:lang w:val="fr-FR"/>
              </w:rPr>
              <w:t>ie.  Le</w:t>
            </w:r>
            <w:r w:rsidR="004B0FC0" w:rsidRPr="00466C8D">
              <w:rPr>
                <w:lang w:val="fr-FR"/>
              </w:rPr>
              <w:t>s États membres devraient envisager de prier le Secrétariat de recenser les services déjà proposés par l</w:t>
            </w:r>
            <w:r w:rsidR="008C13C5" w:rsidRPr="00466C8D">
              <w:rPr>
                <w:lang w:val="fr-FR"/>
              </w:rPr>
              <w:t>’</w:t>
            </w:r>
            <w:r w:rsidR="004B0FC0" w:rsidRPr="00466C8D">
              <w:rPr>
                <w:lang w:val="fr-FR"/>
              </w:rPr>
              <w:t>OMPI dans le domaine du transfert de technologie et, compte tenu des résultats du projet, de réfléchir aux moyens de les compléter et de les améliorer.</w:t>
            </w:r>
          </w:p>
          <w:p w:rsidR="0098560D" w:rsidRPr="00466C8D" w:rsidRDefault="0098560D" w:rsidP="00570239">
            <w:pPr>
              <w:pStyle w:val="ONUME"/>
              <w:numPr>
                <w:ilvl w:val="0"/>
                <w:numId w:val="0"/>
              </w:numPr>
              <w:spacing w:after="0"/>
              <w:rPr>
                <w:bCs/>
                <w:szCs w:val="22"/>
                <w:lang w:val="fr-FR"/>
              </w:rPr>
            </w:pPr>
          </w:p>
          <w:p w:rsidR="0098560D" w:rsidRPr="00466C8D" w:rsidRDefault="00D25BDB" w:rsidP="00D25BDB">
            <w:pPr>
              <w:rPr>
                <w:lang w:val="fr-FR"/>
              </w:rPr>
            </w:pPr>
            <w:r w:rsidRPr="00466C8D">
              <w:rPr>
                <w:lang w:val="fr-FR"/>
              </w:rPr>
              <w:t>ii)</w:t>
            </w:r>
            <w:r w:rsidRPr="00466C8D">
              <w:rPr>
                <w:lang w:val="fr-FR"/>
              </w:rPr>
              <w:tab/>
            </w:r>
            <w:r w:rsidR="00F84060" w:rsidRPr="00466C8D">
              <w:rPr>
                <w:lang w:val="fr-FR"/>
              </w:rPr>
              <w:t>À l</w:t>
            </w:r>
            <w:r w:rsidR="008C13C5" w:rsidRPr="00466C8D">
              <w:rPr>
                <w:lang w:val="fr-FR"/>
              </w:rPr>
              <w:t>’</w:t>
            </w:r>
            <w:r w:rsidR="00F84060" w:rsidRPr="00466C8D">
              <w:rPr>
                <w:lang w:val="fr-FR"/>
              </w:rPr>
              <w:t>intention du Secrétariat concernant la possibilité d</w:t>
            </w:r>
            <w:r w:rsidR="008C13C5" w:rsidRPr="00466C8D">
              <w:rPr>
                <w:lang w:val="fr-FR"/>
              </w:rPr>
              <w:t>’</w:t>
            </w:r>
            <w:r w:rsidR="00F84060" w:rsidRPr="00466C8D">
              <w:rPr>
                <w:lang w:val="fr-FR"/>
              </w:rPr>
              <w:t>entreprendre les activités de soutien suivantes</w:t>
            </w:r>
            <w:r w:rsidR="004550B8" w:rsidRPr="00466C8D">
              <w:rPr>
                <w:lang w:val="fr-FR"/>
              </w:rPr>
              <w:t> </w:t>
            </w:r>
            <w:r w:rsidR="00F84060" w:rsidRPr="00466C8D">
              <w:rPr>
                <w:lang w:val="fr-FR"/>
              </w:rPr>
              <w:t>:</w:t>
            </w:r>
          </w:p>
          <w:p w:rsidR="00D25BDB" w:rsidRPr="00466C8D" w:rsidRDefault="00D25BDB" w:rsidP="00D25BDB">
            <w:pPr>
              <w:rPr>
                <w:lang w:val="fr-FR"/>
              </w:rPr>
            </w:pPr>
          </w:p>
          <w:p w:rsidR="0098560D" w:rsidRPr="00466C8D" w:rsidRDefault="00F10D11" w:rsidP="00A4504D">
            <w:pPr>
              <w:ind w:left="567"/>
              <w:rPr>
                <w:lang w:val="fr-FR"/>
              </w:rPr>
            </w:pPr>
            <w:r>
              <w:rPr>
                <w:lang w:val="fr-FR"/>
              </w:rPr>
              <w:t>a)</w:t>
            </w:r>
            <w:r>
              <w:rPr>
                <w:lang w:val="fr-FR"/>
              </w:rPr>
              <w:tab/>
            </w:r>
            <w:r w:rsidR="00021B4B" w:rsidRPr="00466C8D">
              <w:rPr>
                <w:lang w:val="fr-FR"/>
              </w:rPr>
              <w:t>continuer de recenser, recueillir et diffuser les pratiques recommandées dans le domaine du transfert de technologie, en réalisant de nouvelles études de cas et en répertoriant des exemples de réussite résultant de la collaboration entre pays développés et pays en développeme</w:t>
            </w:r>
            <w:r w:rsidR="00466C8D" w:rsidRPr="00466C8D">
              <w:rPr>
                <w:lang w:val="fr-FR"/>
              </w:rPr>
              <w:t>nt.  Il</w:t>
            </w:r>
            <w:r w:rsidR="00021B4B" w:rsidRPr="00466C8D">
              <w:rPr>
                <w:lang w:val="fr-FR"/>
              </w:rPr>
              <w:t xml:space="preserve"> serait particulièrement intéressant d</w:t>
            </w:r>
            <w:r w:rsidR="008C13C5" w:rsidRPr="00466C8D">
              <w:rPr>
                <w:lang w:val="fr-FR"/>
              </w:rPr>
              <w:t>’</w:t>
            </w:r>
            <w:r w:rsidR="00021B4B" w:rsidRPr="00466C8D">
              <w:rPr>
                <w:lang w:val="fr-FR"/>
              </w:rPr>
              <w:t>étudier les modèles de développement de pays nouvellement développés</w:t>
            </w:r>
            <w:r w:rsidR="00885CDD" w:rsidRPr="00466C8D">
              <w:rPr>
                <w:lang w:val="fr-FR"/>
              </w:rPr>
              <w:t>;</w:t>
            </w:r>
          </w:p>
          <w:p w:rsidR="00F10D11" w:rsidRDefault="00F10D11" w:rsidP="00A4504D">
            <w:pPr>
              <w:ind w:left="567"/>
              <w:rPr>
                <w:lang w:val="fr-FR"/>
              </w:rPr>
            </w:pPr>
          </w:p>
          <w:p w:rsidR="0098560D" w:rsidRPr="00466C8D" w:rsidRDefault="00F10D11" w:rsidP="00A4504D">
            <w:pPr>
              <w:ind w:left="567"/>
              <w:rPr>
                <w:lang w:val="fr-FR"/>
              </w:rPr>
            </w:pPr>
            <w:r>
              <w:rPr>
                <w:lang w:val="fr-FR"/>
              </w:rPr>
              <w:t>b)</w:t>
            </w:r>
            <w:r>
              <w:rPr>
                <w:lang w:val="fr-FR"/>
              </w:rPr>
              <w:tab/>
            </w:r>
            <w:r w:rsidR="00885CDD" w:rsidRPr="00466C8D">
              <w:rPr>
                <w:lang w:val="fr-FR"/>
              </w:rPr>
              <w:t xml:space="preserve">continuer de mettre à disposition des outils concrets de renforcement des capacités (notamment des ensembles </w:t>
            </w:r>
            <w:r w:rsidR="00885CDD" w:rsidRPr="00466C8D">
              <w:rPr>
                <w:lang w:val="fr-FR"/>
              </w:rPr>
              <w:lastRenderedPageBreak/>
              <w:t>d</w:t>
            </w:r>
            <w:r w:rsidR="008C13C5" w:rsidRPr="00466C8D">
              <w:rPr>
                <w:lang w:val="fr-FR"/>
              </w:rPr>
              <w:t>’</w:t>
            </w:r>
            <w:r w:rsidR="00885CDD" w:rsidRPr="00466C8D">
              <w:rPr>
                <w:lang w:val="fr-FR"/>
              </w:rPr>
              <w:t>instruments) spécialement adaptés à des utilisateurs cibles, en portant une attention particulière</w:t>
            </w:r>
            <w:r w:rsidR="009B09B7" w:rsidRPr="00466C8D">
              <w:rPr>
                <w:lang w:val="fr-FR"/>
              </w:rPr>
              <w:t xml:space="preserve"> aux PMA</w:t>
            </w:r>
            <w:r w:rsidR="00885CDD" w:rsidRPr="00466C8D">
              <w:rPr>
                <w:lang w:val="fr-FR"/>
              </w:rPr>
              <w:t>;</w:t>
            </w:r>
          </w:p>
          <w:p w:rsidR="00A4504D" w:rsidRDefault="00A4504D" w:rsidP="00A4504D">
            <w:pPr>
              <w:ind w:left="567"/>
              <w:rPr>
                <w:lang w:val="fr-FR"/>
              </w:rPr>
            </w:pPr>
          </w:p>
          <w:p w:rsidR="0098560D" w:rsidRPr="00466C8D" w:rsidRDefault="00F10D11" w:rsidP="00A4504D">
            <w:pPr>
              <w:ind w:left="567"/>
              <w:rPr>
                <w:lang w:val="fr-FR"/>
              </w:rPr>
            </w:pPr>
            <w:r>
              <w:rPr>
                <w:lang w:val="fr-FR"/>
              </w:rPr>
              <w:t>c)</w:t>
            </w:r>
            <w:r>
              <w:rPr>
                <w:lang w:val="fr-FR"/>
              </w:rPr>
              <w:tab/>
            </w:r>
            <w:r w:rsidR="00885CDD" w:rsidRPr="00466C8D">
              <w:rPr>
                <w:lang w:val="fr-FR"/>
              </w:rPr>
              <w:t>continuer d</w:t>
            </w:r>
            <w:r w:rsidR="008C13C5" w:rsidRPr="00466C8D">
              <w:rPr>
                <w:lang w:val="fr-FR"/>
              </w:rPr>
              <w:t>’</w:t>
            </w:r>
            <w:r w:rsidR="00885CDD" w:rsidRPr="00466C8D">
              <w:rPr>
                <w:lang w:val="fr-FR"/>
              </w:rPr>
              <w:t>appuyer le renforcement des capacités des fournisseurs de services en matière de propriété intellectuelle ou d</w:t>
            </w:r>
            <w:r w:rsidR="008C13C5" w:rsidRPr="00466C8D">
              <w:rPr>
                <w:lang w:val="fr-FR"/>
              </w:rPr>
              <w:t>’</w:t>
            </w:r>
            <w:r w:rsidR="00885CDD" w:rsidRPr="00466C8D">
              <w:rPr>
                <w:lang w:val="fr-FR"/>
              </w:rPr>
              <w:t>innovation, par exemple les offices de propriété intellectuelle ou les centres de transfert de technologie, dans les pays en développement;</w:t>
            </w:r>
          </w:p>
          <w:p w:rsidR="00F10D11" w:rsidRDefault="00F10D11" w:rsidP="00A4504D">
            <w:pPr>
              <w:ind w:left="567"/>
              <w:rPr>
                <w:lang w:val="fr-FR"/>
              </w:rPr>
            </w:pPr>
          </w:p>
          <w:p w:rsidR="0098560D" w:rsidRPr="00466C8D" w:rsidRDefault="00F10D11" w:rsidP="00A4504D">
            <w:pPr>
              <w:ind w:left="567"/>
              <w:rPr>
                <w:lang w:val="fr-FR"/>
              </w:rPr>
            </w:pPr>
            <w:r>
              <w:rPr>
                <w:lang w:val="fr-FR"/>
              </w:rPr>
              <w:t>d)</w:t>
            </w:r>
            <w:r>
              <w:rPr>
                <w:lang w:val="fr-FR"/>
              </w:rPr>
              <w:tab/>
            </w:r>
            <w:r w:rsidR="00ED5F00" w:rsidRPr="00466C8D">
              <w:rPr>
                <w:lang w:val="fr-FR"/>
              </w:rPr>
              <w:t>à des fins de démonstration, soutenir des activités pilotes de transfert de technologie en faveur de pays en développement et rassembler des données sur ces activités particulières;</w:t>
            </w:r>
          </w:p>
          <w:p w:rsidR="00F10D11" w:rsidRDefault="00F10D11" w:rsidP="00A4504D">
            <w:pPr>
              <w:ind w:left="567"/>
              <w:rPr>
                <w:lang w:val="fr-FR"/>
              </w:rPr>
            </w:pPr>
          </w:p>
          <w:p w:rsidR="0098560D" w:rsidRPr="00466C8D" w:rsidRDefault="00F10D11" w:rsidP="00A4504D">
            <w:pPr>
              <w:ind w:left="567"/>
              <w:rPr>
                <w:lang w:val="fr-FR"/>
              </w:rPr>
            </w:pPr>
            <w:r>
              <w:rPr>
                <w:lang w:val="fr-FR"/>
              </w:rPr>
              <w:t>e)</w:t>
            </w:r>
            <w:r>
              <w:rPr>
                <w:lang w:val="fr-FR"/>
              </w:rPr>
              <w:tab/>
            </w:r>
            <w:r w:rsidR="00A94C4F" w:rsidRPr="00466C8D">
              <w:rPr>
                <w:lang w:val="fr-FR"/>
              </w:rPr>
              <w:t>donner aux États membres, en particulier aux pays en développement et</w:t>
            </w:r>
            <w:r w:rsidR="009B09B7" w:rsidRPr="00466C8D">
              <w:rPr>
                <w:lang w:val="fr-FR"/>
              </w:rPr>
              <w:t xml:space="preserve"> aux PMA</w:t>
            </w:r>
            <w:r w:rsidR="00A94C4F" w:rsidRPr="00466C8D">
              <w:rPr>
                <w:lang w:val="fr-FR"/>
              </w:rPr>
              <w:t>, des conseils de politique générale précis et adaptés en vue de l</w:t>
            </w:r>
            <w:r w:rsidR="008C13C5" w:rsidRPr="00466C8D">
              <w:rPr>
                <w:lang w:val="fr-FR"/>
              </w:rPr>
              <w:t>’</w:t>
            </w:r>
            <w:r w:rsidR="00A94C4F" w:rsidRPr="00466C8D">
              <w:rPr>
                <w:lang w:val="fr-FR"/>
              </w:rPr>
              <w:t>établissement d</w:t>
            </w:r>
            <w:r w:rsidR="008C13C5" w:rsidRPr="00466C8D">
              <w:rPr>
                <w:lang w:val="fr-FR"/>
              </w:rPr>
              <w:t>’</w:t>
            </w:r>
            <w:r w:rsidR="00A94C4F" w:rsidRPr="00466C8D">
              <w:rPr>
                <w:lang w:val="fr-FR"/>
              </w:rPr>
              <w:t>un cadre juridique propice au transfert de technologie;  ces conseils peuvent porter sur le recours aux éléments de flexibilité prévus par les accords internationaux.</w:t>
            </w:r>
          </w:p>
          <w:p w:rsidR="00F10D11" w:rsidRDefault="00F10D11" w:rsidP="00A4504D">
            <w:pPr>
              <w:ind w:left="567"/>
              <w:rPr>
                <w:lang w:val="fr-FR"/>
              </w:rPr>
            </w:pPr>
          </w:p>
          <w:p w:rsidR="0098560D" w:rsidRPr="00466C8D" w:rsidRDefault="00F10D11" w:rsidP="00A4504D">
            <w:pPr>
              <w:ind w:left="567"/>
              <w:rPr>
                <w:lang w:val="fr-FR"/>
              </w:rPr>
            </w:pPr>
            <w:r>
              <w:rPr>
                <w:lang w:val="fr-FR"/>
              </w:rPr>
              <w:t>f)</w:t>
            </w:r>
            <w:r>
              <w:rPr>
                <w:lang w:val="fr-FR"/>
              </w:rPr>
              <w:tab/>
            </w:r>
            <w:r w:rsidR="008E57A5" w:rsidRPr="00466C8D">
              <w:rPr>
                <w:lang w:val="fr-FR"/>
              </w:rPr>
              <w:t xml:space="preserve">ajouter des fonctions analytiques à la base de données </w:t>
            </w:r>
            <w:r w:rsidR="00646874">
              <w:rPr>
                <w:lang w:val="fr-FR"/>
              </w:rPr>
              <w:t>PATENTSCOPE</w:t>
            </w:r>
            <w:r w:rsidR="008E57A5" w:rsidRPr="00466C8D">
              <w:rPr>
                <w:lang w:val="fr-FR"/>
              </w:rPr>
              <w:t xml:space="preserve"> pour permettre aux utilisateurs non spécialistes de tous les pays, PMA compris, d</w:t>
            </w:r>
            <w:r w:rsidR="008C13C5" w:rsidRPr="00466C8D">
              <w:rPr>
                <w:lang w:val="fr-FR"/>
              </w:rPr>
              <w:t>’</w:t>
            </w:r>
            <w:r w:rsidR="008E57A5" w:rsidRPr="00466C8D">
              <w:rPr>
                <w:lang w:val="fr-FR"/>
              </w:rPr>
              <w:t>exploiter plus utilement les données sur les breve</w:t>
            </w:r>
            <w:r w:rsidR="00466C8D" w:rsidRPr="00466C8D">
              <w:rPr>
                <w:lang w:val="fr-FR"/>
              </w:rPr>
              <w:t>ts.  Év</w:t>
            </w:r>
            <w:r w:rsidR="00C24D9F" w:rsidRPr="00466C8D">
              <w:rPr>
                <w:lang w:val="fr-FR"/>
              </w:rPr>
              <w:t>entuellement, créer un mécanisme relatif à l</w:t>
            </w:r>
            <w:r w:rsidR="008C13C5" w:rsidRPr="00466C8D">
              <w:rPr>
                <w:lang w:val="fr-FR"/>
              </w:rPr>
              <w:t>’</w:t>
            </w:r>
            <w:r w:rsidR="00C24D9F" w:rsidRPr="00466C8D">
              <w:rPr>
                <w:lang w:val="fr-FR"/>
              </w:rPr>
              <w:t xml:space="preserve">extraction des données et la visualisation </w:t>
            </w:r>
            <w:r w:rsidR="00C24D9F" w:rsidRPr="00466C8D">
              <w:rPr>
                <w:lang w:val="fr-FR"/>
              </w:rPr>
              <w:lastRenderedPageBreak/>
              <w:t>des données et des éléments de preuve statistiques en matière de propriété intellectuelle;</w:t>
            </w:r>
          </w:p>
          <w:p w:rsidR="00F10D11" w:rsidRDefault="00F10D11" w:rsidP="00A4504D">
            <w:pPr>
              <w:ind w:left="567"/>
              <w:rPr>
                <w:lang w:val="fr-FR"/>
              </w:rPr>
            </w:pPr>
          </w:p>
          <w:p w:rsidR="0098560D" w:rsidRPr="00466C8D" w:rsidRDefault="00F10D11" w:rsidP="00A4504D">
            <w:pPr>
              <w:ind w:left="567"/>
              <w:rPr>
                <w:lang w:val="fr-FR"/>
              </w:rPr>
            </w:pPr>
            <w:r>
              <w:rPr>
                <w:lang w:val="fr-FR"/>
              </w:rPr>
              <w:t>g)</w:t>
            </w:r>
            <w:r>
              <w:rPr>
                <w:lang w:val="fr-FR"/>
              </w:rPr>
              <w:tab/>
            </w:r>
            <w:r w:rsidR="0032278D" w:rsidRPr="00466C8D">
              <w:rPr>
                <w:lang w:val="fr-FR"/>
              </w:rPr>
              <w:t>rendre plus utile le site</w:t>
            </w:r>
            <w:r w:rsidR="004550B8" w:rsidRPr="00466C8D">
              <w:rPr>
                <w:lang w:val="fr-FR"/>
              </w:rPr>
              <w:t> </w:t>
            </w:r>
            <w:r w:rsidR="0032278D" w:rsidRPr="00466C8D">
              <w:rPr>
                <w:lang w:val="fr-FR"/>
              </w:rPr>
              <w:t>Web consacré au transfert de technologie en présentant toutes les activités menées par l</w:t>
            </w:r>
            <w:r w:rsidR="008C13C5" w:rsidRPr="00466C8D">
              <w:rPr>
                <w:lang w:val="fr-FR"/>
              </w:rPr>
              <w:t>’</w:t>
            </w:r>
            <w:r w:rsidR="0032278D" w:rsidRPr="00466C8D">
              <w:rPr>
                <w:lang w:val="fr-FR"/>
              </w:rPr>
              <w:t>OMPI, ainsi que des ressources produites par l</w:t>
            </w:r>
            <w:r w:rsidR="008C13C5" w:rsidRPr="00466C8D">
              <w:rPr>
                <w:lang w:val="fr-FR"/>
              </w:rPr>
              <w:t>’</w:t>
            </w:r>
            <w:r w:rsidR="0032278D" w:rsidRPr="00466C8D">
              <w:rPr>
                <w:lang w:val="fr-FR"/>
              </w:rPr>
              <w:t>Organisation et des institutions nationales;</w:t>
            </w:r>
          </w:p>
          <w:p w:rsidR="00F10D11" w:rsidRDefault="00F10D11" w:rsidP="00A4504D">
            <w:pPr>
              <w:ind w:left="567"/>
              <w:rPr>
                <w:lang w:val="fr-FR"/>
              </w:rPr>
            </w:pPr>
          </w:p>
          <w:p w:rsidR="0098560D" w:rsidRPr="00466C8D" w:rsidRDefault="00F10D11" w:rsidP="00A4504D">
            <w:pPr>
              <w:ind w:left="567"/>
              <w:rPr>
                <w:lang w:val="fr-FR"/>
              </w:rPr>
            </w:pPr>
            <w:r>
              <w:rPr>
                <w:lang w:val="fr-FR"/>
              </w:rPr>
              <w:t>h)</w:t>
            </w:r>
            <w:r>
              <w:rPr>
                <w:lang w:val="fr-FR"/>
              </w:rPr>
              <w:tab/>
            </w:r>
            <w:r w:rsidR="0032278D" w:rsidRPr="00466C8D">
              <w:rPr>
                <w:lang w:val="fr-FR"/>
              </w:rPr>
              <w:t>conseiller les États membres sur les pratiques recommandées pour la mise en place d</w:t>
            </w:r>
            <w:r w:rsidR="008C13C5" w:rsidRPr="00466C8D">
              <w:rPr>
                <w:lang w:val="fr-FR"/>
              </w:rPr>
              <w:t>’</w:t>
            </w:r>
            <w:r w:rsidR="0032278D" w:rsidRPr="00466C8D">
              <w:rPr>
                <w:lang w:val="fr-FR"/>
              </w:rPr>
              <w:t>un réseau et d</w:t>
            </w:r>
            <w:r w:rsidR="008C13C5" w:rsidRPr="00466C8D">
              <w:rPr>
                <w:lang w:val="fr-FR"/>
              </w:rPr>
              <w:t>’</w:t>
            </w:r>
            <w:r w:rsidR="0032278D" w:rsidRPr="00466C8D">
              <w:rPr>
                <w:lang w:val="fr-FR"/>
              </w:rPr>
              <w:t>infrastructures d</w:t>
            </w:r>
            <w:r w:rsidR="008C13C5" w:rsidRPr="00466C8D">
              <w:rPr>
                <w:lang w:val="fr-FR"/>
              </w:rPr>
              <w:t>’</w:t>
            </w:r>
            <w:r w:rsidR="0032278D" w:rsidRPr="00466C8D">
              <w:rPr>
                <w:lang w:val="fr-FR"/>
              </w:rPr>
              <w:t>innovation efficaces.</w:t>
            </w:r>
          </w:p>
          <w:p w:rsidR="0098560D" w:rsidRPr="00466C8D" w:rsidRDefault="0098560D" w:rsidP="00570239">
            <w:pPr>
              <w:ind w:left="567"/>
              <w:rPr>
                <w:bCs/>
                <w:szCs w:val="22"/>
                <w:lang w:val="fr-FR"/>
              </w:rPr>
            </w:pPr>
          </w:p>
          <w:p w:rsidR="0098560D" w:rsidRPr="00466C8D" w:rsidRDefault="00D25BDB" w:rsidP="00D25BDB">
            <w:pPr>
              <w:rPr>
                <w:lang w:val="fr-FR"/>
              </w:rPr>
            </w:pPr>
            <w:r w:rsidRPr="00466C8D">
              <w:rPr>
                <w:lang w:val="fr-FR"/>
              </w:rPr>
              <w:t>iii)</w:t>
            </w:r>
            <w:r w:rsidRPr="00466C8D">
              <w:rPr>
                <w:lang w:val="fr-FR"/>
              </w:rPr>
              <w:tab/>
            </w:r>
            <w:r w:rsidR="0032278D" w:rsidRPr="00466C8D">
              <w:rPr>
                <w:lang w:val="fr-FR"/>
              </w:rPr>
              <w:t>À l</w:t>
            </w:r>
            <w:r w:rsidR="008C13C5" w:rsidRPr="00466C8D">
              <w:rPr>
                <w:lang w:val="fr-FR"/>
              </w:rPr>
              <w:t>’</w:t>
            </w:r>
            <w:r w:rsidR="0032278D" w:rsidRPr="00466C8D">
              <w:rPr>
                <w:lang w:val="fr-FR"/>
              </w:rPr>
              <w:t>intention du Secrétariat de l</w:t>
            </w:r>
            <w:r w:rsidR="008C13C5" w:rsidRPr="00466C8D">
              <w:rPr>
                <w:lang w:val="fr-FR"/>
              </w:rPr>
              <w:t>’</w:t>
            </w:r>
            <w:r w:rsidR="0032278D" w:rsidRPr="00466C8D">
              <w:rPr>
                <w:lang w:val="fr-FR"/>
              </w:rPr>
              <w:t>OMPI concernant la mise à profit de la participation de l</w:t>
            </w:r>
            <w:r w:rsidR="008C13C5" w:rsidRPr="00466C8D">
              <w:rPr>
                <w:lang w:val="fr-FR"/>
              </w:rPr>
              <w:t>’</w:t>
            </w:r>
            <w:r w:rsidR="0032278D" w:rsidRPr="00466C8D">
              <w:rPr>
                <w:lang w:val="fr-FR"/>
              </w:rPr>
              <w:t>Organisation à des conférences et des instances touchant au transfert de technolog</w:t>
            </w:r>
            <w:r w:rsidR="00466C8D" w:rsidRPr="00466C8D">
              <w:rPr>
                <w:lang w:val="fr-FR"/>
              </w:rPr>
              <w:t>ie.  Le</w:t>
            </w:r>
            <w:r w:rsidR="00D4571B" w:rsidRPr="00466C8D">
              <w:rPr>
                <w:lang w:val="fr-FR"/>
              </w:rPr>
              <w:t xml:space="preserve"> Secrétariat devrait participer davantage et plus activement aux instances et conférences internationales sur le transfert de technologie, l</w:t>
            </w:r>
            <w:r w:rsidR="008C13C5" w:rsidRPr="00466C8D">
              <w:rPr>
                <w:lang w:val="fr-FR"/>
              </w:rPr>
              <w:t>’</w:t>
            </w:r>
            <w:r w:rsidR="00D4571B" w:rsidRPr="00466C8D">
              <w:rPr>
                <w:lang w:val="fr-FR"/>
              </w:rPr>
              <w:t>objectif étant d</w:t>
            </w:r>
            <w:r w:rsidR="008C13C5" w:rsidRPr="00466C8D">
              <w:rPr>
                <w:lang w:val="fr-FR"/>
              </w:rPr>
              <w:t>’</w:t>
            </w:r>
            <w:r w:rsidR="00D4571B" w:rsidRPr="00466C8D">
              <w:rPr>
                <w:lang w:val="fr-FR"/>
              </w:rPr>
              <w:t>accroître sa visibilité, d</w:t>
            </w:r>
            <w:r w:rsidR="008C13C5" w:rsidRPr="00466C8D">
              <w:rPr>
                <w:lang w:val="fr-FR"/>
              </w:rPr>
              <w:t>’</w:t>
            </w:r>
            <w:r w:rsidR="00D4571B" w:rsidRPr="00466C8D">
              <w:rPr>
                <w:lang w:val="fr-FR"/>
              </w:rPr>
              <w:t>apporter son savoir</w:t>
            </w:r>
            <w:r w:rsidR="00466C8D" w:rsidRPr="00466C8D">
              <w:rPr>
                <w:lang w:val="fr-FR"/>
              </w:rPr>
              <w:noBreakHyphen/>
            </w:r>
            <w:r w:rsidR="00D4571B" w:rsidRPr="00466C8D">
              <w:rPr>
                <w:lang w:val="fr-FR"/>
              </w:rPr>
              <w:t>faire et de tirer parti des données d</w:t>
            </w:r>
            <w:r w:rsidR="008C13C5" w:rsidRPr="00466C8D">
              <w:rPr>
                <w:lang w:val="fr-FR"/>
              </w:rPr>
              <w:t>’</w:t>
            </w:r>
            <w:r w:rsidR="00D4571B" w:rsidRPr="00466C8D">
              <w:rPr>
                <w:lang w:val="fr-FR"/>
              </w:rPr>
              <w:t>expérience des multiples participants à ces conférences.</w:t>
            </w:r>
          </w:p>
          <w:p w:rsidR="00D25BDB" w:rsidRPr="00466C8D" w:rsidRDefault="00D25BDB" w:rsidP="00D25BDB">
            <w:pPr>
              <w:rPr>
                <w:lang w:val="fr-FR"/>
              </w:rPr>
            </w:pPr>
          </w:p>
          <w:p w:rsidR="0098560D" w:rsidRPr="00466C8D" w:rsidRDefault="00064C3D" w:rsidP="00D25BDB">
            <w:pPr>
              <w:rPr>
                <w:iCs/>
                <w:lang w:val="fr-FR"/>
              </w:rPr>
            </w:pPr>
            <w:r w:rsidRPr="00466C8D">
              <w:rPr>
                <w:iCs/>
                <w:lang w:val="fr-FR"/>
              </w:rPr>
              <w:t>iv)</w:t>
            </w:r>
            <w:r w:rsidR="0098560D" w:rsidRPr="00466C8D">
              <w:rPr>
                <w:iCs/>
                <w:lang w:val="fr-FR"/>
              </w:rPr>
              <w:tab/>
            </w:r>
            <w:r w:rsidR="007B2EC1" w:rsidRPr="00466C8D">
              <w:rPr>
                <w:iCs/>
                <w:lang w:val="fr-FR"/>
              </w:rPr>
              <w:t>À l</w:t>
            </w:r>
            <w:r w:rsidR="008C13C5" w:rsidRPr="00466C8D">
              <w:rPr>
                <w:iCs/>
                <w:lang w:val="fr-FR"/>
              </w:rPr>
              <w:t>’</w:t>
            </w:r>
            <w:r w:rsidR="007B2EC1" w:rsidRPr="00466C8D">
              <w:rPr>
                <w:iCs/>
                <w:lang w:val="fr-FR"/>
              </w:rPr>
              <w:t>intention du Secrétariat de l</w:t>
            </w:r>
            <w:r w:rsidR="008C13C5" w:rsidRPr="00466C8D">
              <w:rPr>
                <w:iCs/>
                <w:lang w:val="fr-FR"/>
              </w:rPr>
              <w:t>’</w:t>
            </w:r>
            <w:r w:rsidR="007B2EC1" w:rsidRPr="00466C8D">
              <w:rPr>
                <w:iCs/>
                <w:lang w:val="fr-FR"/>
              </w:rPr>
              <w:t xml:space="preserve">OMPI concernant le renforcement de </w:t>
            </w:r>
            <w:r w:rsidR="000F1B57" w:rsidRPr="00466C8D">
              <w:rPr>
                <w:iCs/>
                <w:lang w:val="fr-FR"/>
              </w:rPr>
              <w:t>ses capacités en matière de gestion de projet et du contrôle de la qualité des projets dans le cadre du Plan d</w:t>
            </w:r>
            <w:r w:rsidR="008C13C5" w:rsidRPr="00466C8D">
              <w:rPr>
                <w:iCs/>
                <w:lang w:val="fr-FR"/>
              </w:rPr>
              <w:t>’</w:t>
            </w:r>
            <w:r w:rsidR="000F1B57" w:rsidRPr="00466C8D">
              <w:rPr>
                <w:iCs/>
                <w:lang w:val="fr-FR"/>
              </w:rPr>
              <w:t>action pour le développement :</w:t>
            </w:r>
          </w:p>
          <w:p w:rsidR="00D25BDB" w:rsidRDefault="00D25BDB" w:rsidP="00D25BDB">
            <w:pPr>
              <w:rPr>
                <w:iCs/>
                <w:lang w:val="fr-FR"/>
              </w:rPr>
            </w:pPr>
          </w:p>
          <w:p w:rsidR="00F10D11" w:rsidRPr="00466C8D" w:rsidRDefault="00F10D11" w:rsidP="00D25BDB">
            <w:pPr>
              <w:rPr>
                <w:iCs/>
                <w:lang w:val="fr-FR"/>
              </w:rPr>
            </w:pPr>
          </w:p>
          <w:p w:rsidR="0098560D" w:rsidRPr="00466C8D" w:rsidRDefault="00F10D11" w:rsidP="00F10D11">
            <w:pPr>
              <w:ind w:left="567"/>
              <w:rPr>
                <w:lang w:val="fr-FR"/>
              </w:rPr>
            </w:pPr>
            <w:r>
              <w:rPr>
                <w:lang w:val="fr-FR"/>
              </w:rPr>
              <w:lastRenderedPageBreak/>
              <w:t>a)</w:t>
            </w:r>
            <w:r>
              <w:rPr>
                <w:lang w:val="fr-FR"/>
              </w:rPr>
              <w:tab/>
            </w:r>
            <w:r w:rsidR="000F1B57" w:rsidRPr="00466C8D">
              <w:rPr>
                <w:lang w:val="fr-FR"/>
              </w:rPr>
              <w:t>utiliser le cadre logique pour la planification, le suivi et l</w:t>
            </w:r>
            <w:r w:rsidR="008C13C5" w:rsidRPr="00466C8D">
              <w:rPr>
                <w:lang w:val="fr-FR"/>
              </w:rPr>
              <w:t>’</w:t>
            </w:r>
            <w:r w:rsidR="000F1B57" w:rsidRPr="00466C8D">
              <w:rPr>
                <w:lang w:val="fr-FR"/>
              </w:rPr>
              <w:t>évaluation des projets du Plan d</w:t>
            </w:r>
            <w:r w:rsidR="008C13C5" w:rsidRPr="00466C8D">
              <w:rPr>
                <w:lang w:val="fr-FR"/>
              </w:rPr>
              <w:t>’</w:t>
            </w:r>
            <w:r w:rsidR="000F1B57" w:rsidRPr="00466C8D">
              <w:rPr>
                <w:lang w:val="fr-FR"/>
              </w:rPr>
              <w:t>action pour le développement;</w:t>
            </w:r>
          </w:p>
          <w:p w:rsidR="00F10D11" w:rsidRDefault="00F10D11" w:rsidP="00F10D11">
            <w:pPr>
              <w:ind w:left="567"/>
              <w:rPr>
                <w:lang w:val="fr-FR"/>
              </w:rPr>
            </w:pPr>
          </w:p>
          <w:p w:rsidR="0098560D" w:rsidRPr="00466C8D" w:rsidRDefault="00F10D11" w:rsidP="00F10D11">
            <w:pPr>
              <w:ind w:left="567"/>
              <w:rPr>
                <w:lang w:val="fr-FR"/>
              </w:rPr>
            </w:pPr>
            <w:r>
              <w:rPr>
                <w:lang w:val="fr-FR"/>
              </w:rPr>
              <w:t>b)</w:t>
            </w:r>
            <w:r>
              <w:rPr>
                <w:lang w:val="fr-FR"/>
              </w:rPr>
              <w:tab/>
            </w:r>
            <w:r w:rsidR="00350CFB" w:rsidRPr="00466C8D">
              <w:rPr>
                <w:lang w:val="fr-FR"/>
              </w:rPr>
              <w:t>envisager d</w:t>
            </w:r>
            <w:r w:rsidR="008C13C5" w:rsidRPr="00466C8D">
              <w:rPr>
                <w:lang w:val="fr-FR"/>
              </w:rPr>
              <w:t>’</w:t>
            </w:r>
            <w:r w:rsidR="00350CFB" w:rsidRPr="00466C8D">
              <w:rPr>
                <w:lang w:val="fr-FR"/>
              </w:rPr>
              <w:t>instituer des cours obligatoires de gestion de projet pour les chefs de projet;</w:t>
            </w:r>
          </w:p>
          <w:p w:rsidR="00F10D11" w:rsidRDefault="00F10D11" w:rsidP="00F10D11">
            <w:pPr>
              <w:ind w:left="567"/>
              <w:rPr>
                <w:lang w:val="fr-FR"/>
              </w:rPr>
            </w:pPr>
          </w:p>
          <w:p w:rsidR="009B09B7" w:rsidRPr="00466C8D" w:rsidRDefault="00F10D11" w:rsidP="00F10D11">
            <w:pPr>
              <w:ind w:left="567"/>
              <w:rPr>
                <w:lang w:val="fr-FR"/>
              </w:rPr>
            </w:pPr>
            <w:r>
              <w:rPr>
                <w:lang w:val="fr-FR"/>
              </w:rPr>
              <w:t>c)</w:t>
            </w:r>
            <w:r>
              <w:rPr>
                <w:lang w:val="fr-FR"/>
              </w:rPr>
              <w:tab/>
            </w:r>
            <w:r w:rsidR="00A9780E" w:rsidRPr="00466C8D">
              <w:rPr>
                <w:lang w:val="fr-FR"/>
              </w:rPr>
              <w:t>e</w:t>
            </w:r>
            <w:r w:rsidR="00350CFB" w:rsidRPr="00466C8D">
              <w:rPr>
                <w:lang w:val="fr-FR"/>
              </w:rPr>
              <w:t>nvisager de créer un mécanisme dans lequel aucune décision importante concernant la gestion des projets du Plan d</w:t>
            </w:r>
            <w:r w:rsidR="008C13C5" w:rsidRPr="00466C8D">
              <w:rPr>
                <w:lang w:val="fr-FR"/>
              </w:rPr>
              <w:t>’</w:t>
            </w:r>
            <w:r w:rsidR="00350CFB" w:rsidRPr="00466C8D">
              <w:rPr>
                <w:lang w:val="fr-FR"/>
              </w:rPr>
              <w:t xml:space="preserve">action pour le développement ne pourra être prise sans le </w:t>
            </w:r>
            <w:r w:rsidR="00AC5042" w:rsidRPr="00466C8D">
              <w:rPr>
                <w:lang w:val="fr-FR"/>
              </w:rPr>
              <w:t>“</w:t>
            </w:r>
            <w:r w:rsidR="00350CFB" w:rsidRPr="00466C8D">
              <w:rPr>
                <w:lang w:val="fr-FR"/>
              </w:rPr>
              <w:t>visa</w:t>
            </w:r>
            <w:r w:rsidR="00AC5042" w:rsidRPr="00466C8D">
              <w:rPr>
                <w:lang w:val="fr-FR"/>
              </w:rPr>
              <w:t>”</w:t>
            </w:r>
            <w:r w:rsidR="00350CFB" w:rsidRPr="00466C8D">
              <w:rPr>
                <w:lang w:val="fr-FR"/>
              </w:rPr>
              <w:t xml:space="preserve"> de la Division de la coordination du Plan d</w:t>
            </w:r>
            <w:r w:rsidR="008C13C5" w:rsidRPr="00466C8D">
              <w:rPr>
                <w:lang w:val="fr-FR"/>
              </w:rPr>
              <w:t>’</w:t>
            </w:r>
            <w:r w:rsidR="00350CFB" w:rsidRPr="00466C8D">
              <w:rPr>
                <w:lang w:val="fr-FR"/>
              </w:rPr>
              <w:t>action pour le développement</w:t>
            </w:r>
            <w:r w:rsidR="00A9780E" w:rsidRPr="00466C8D">
              <w:rPr>
                <w:lang w:val="fr-FR"/>
              </w:rPr>
              <w:t>;</w:t>
            </w:r>
          </w:p>
          <w:p w:rsidR="00F10D11" w:rsidRDefault="00F10D11" w:rsidP="00F10D11">
            <w:pPr>
              <w:ind w:left="567"/>
              <w:rPr>
                <w:lang w:val="fr-FR"/>
              </w:rPr>
            </w:pPr>
          </w:p>
          <w:p w:rsidR="0098560D" w:rsidRPr="00466C8D" w:rsidRDefault="00F10D11" w:rsidP="00F10D11">
            <w:pPr>
              <w:ind w:left="567"/>
              <w:rPr>
                <w:lang w:val="fr-FR"/>
              </w:rPr>
            </w:pPr>
            <w:r>
              <w:rPr>
                <w:lang w:val="fr-FR"/>
              </w:rPr>
              <w:t>d)</w:t>
            </w:r>
            <w:r>
              <w:rPr>
                <w:lang w:val="fr-FR"/>
              </w:rPr>
              <w:tab/>
            </w:r>
            <w:r w:rsidR="00A9780E" w:rsidRPr="00466C8D">
              <w:rPr>
                <w:lang w:val="fr-FR"/>
              </w:rPr>
              <w:t>organiser régulièrement des réunions de suivi avec les chefs des projets du Plan d</w:t>
            </w:r>
            <w:r w:rsidR="008C13C5" w:rsidRPr="00466C8D">
              <w:rPr>
                <w:lang w:val="fr-FR"/>
              </w:rPr>
              <w:t>’</w:t>
            </w:r>
            <w:r w:rsidR="00A9780E" w:rsidRPr="00466C8D">
              <w:rPr>
                <w:lang w:val="fr-FR"/>
              </w:rPr>
              <w:t>action pour le développement.</w:t>
            </w:r>
          </w:p>
        </w:tc>
      </w:tr>
    </w:tbl>
    <w:p w:rsidR="0098560D" w:rsidRDefault="0098560D" w:rsidP="00570239">
      <w:pPr>
        <w:spacing w:after="120"/>
        <w:ind w:left="9781"/>
        <w:contextualSpacing/>
        <w:rPr>
          <w:szCs w:val="22"/>
          <w:lang w:val="fr-FR"/>
        </w:rPr>
      </w:pPr>
    </w:p>
    <w:p w:rsidR="00F10D11" w:rsidRDefault="00F10D11" w:rsidP="00570239">
      <w:pPr>
        <w:spacing w:after="120"/>
        <w:ind w:left="9781"/>
        <w:contextualSpacing/>
        <w:rPr>
          <w:szCs w:val="22"/>
          <w:lang w:val="fr-FR"/>
        </w:rPr>
      </w:pPr>
    </w:p>
    <w:p w:rsidR="00F10D11" w:rsidRPr="00466C8D" w:rsidRDefault="00F10D11" w:rsidP="00570239">
      <w:pPr>
        <w:spacing w:after="120"/>
        <w:ind w:left="9781"/>
        <w:contextualSpacing/>
        <w:rPr>
          <w:szCs w:val="22"/>
          <w:lang w:val="fr-FR"/>
        </w:rPr>
      </w:pPr>
    </w:p>
    <w:p w:rsidR="0098560D" w:rsidRPr="00466C8D" w:rsidRDefault="0098560D" w:rsidP="00F10D11">
      <w:pPr>
        <w:ind w:left="10206"/>
        <w:rPr>
          <w:lang w:val="fr-FR"/>
        </w:rPr>
      </w:pPr>
      <w:r w:rsidRPr="00466C8D">
        <w:rPr>
          <w:lang w:val="fr-FR"/>
        </w:rPr>
        <w:t>[Fin de l</w:t>
      </w:r>
      <w:r w:rsidR="008C13C5" w:rsidRPr="00466C8D">
        <w:rPr>
          <w:lang w:val="fr-FR"/>
        </w:rPr>
        <w:t>’</w:t>
      </w:r>
      <w:r w:rsidRPr="00466C8D">
        <w:rPr>
          <w:lang w:val="fr-FR"/>
        </w:rPr>
        <w:t>annexe</w:t>
      </w:r>
      <w:r w:rsidR="004550B8" w:rsidRPr="00466C8D">
        <w:rPr>
          <w:lang w:val="fr-FR"/>
        </w:rPr>
        <w:t> </w:t>
      </w:r>
      <w:r w:rsidRPr="00466C8D">
        <w:rPr>
          <w:lang w:val="fr-FR"/>
        </w:rPr>
        <w:t>III et du document]</w:t>
      </w:r>
    </w:p>
    <w:sectPr w:rsidR="0098560D" w:rsidRPr="00466C8D" w:rsidSect="0098560D">
      <w:headerReference w:type="default" r:id="rId97"/>
      <w:headerReference w:type="first" r:id="rId98"/>
      <w:endnotePr>
        <w:numFmt w:val="decimal"/>
      </w:endnotePr>
      <w:pgSz w:w="16839"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8D" w:rsidRDefault="00466C8D">
      <w:r>
        <w:separator/>
      </w:r>
    </w:p>
  </w:endnote>
  <w:endnote w:type="continuationSeparator" w:id="0">
    <w:p w:rsidR="00466C8D" w:rsidRDefault="00466C8D" w:rsidP="003B38C1">
      <w:r>
        <w:separator/>
      </w:r>
    </w:p>
    <w:p w:rsidR="00466C8D" w:rsidRPr="003B38C1" w:rsidRDefault="00466C8D" w:rsidP="003B38C1">
      <w:pPr>
        <w:spacing w:after="60"/>
        <w:rPr>
          <w:sz w:val="17"/>
        </w:rPr>
      </w:pPr>
      <w:r>
        <w:rPr>
          <w:sz w:val="17"/>
        </w:rPr>
        <w:t>[Endnote continued from previous page]</w:t>
      </w:r>
    </w:p>
  </w:endnote>
  <w:endnote w:type="continuationNotice" w:id="1">
    <w:p w:rsidR="00466C8D" w:rsidRPr="003B38C1" w:rsidRDefault="00466C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Pr="00CD5045" w:rsidRDefault="00466C8D" w:rsidP="00CD5045">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Pr="009B09B7" w:rsidRDefault="00466C8D" w:rsidP="009B0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8D" w:rsidRDefault="00466C8D">
      <w:r>
        <w:separator/>
      </w:r>
    </w:p>
  </w:footnote>
  <w:footnote w:type="continuationSeparator" w:id="0">
    <w:p w:rsidR="00466C8D" w:rsidRDefault="00466C8D" w:rsidP="008B60B2">
      <w:r>
        <w:separator/>
      </w:r>
    </w:p>
    <w:p w:rsidR="00466C8D" w:rsidRPr="00ED77FB" w:rsidRDefault="00466C8D" w:rsidP="008B60B2">
      <w:pPr>
        <w:spacing w:after="60"/>
        <w:rPr>
          <w:sz w:val="17"/>
          <w:szCs w:val="17"/>
        </w:rPr>
      </w:pPr>
      <w:r w:rsidRPr="00ED77FB">
        <w:rPr>
          <w:sz w:val="17"/>
          <w:szCs w:val="17"/>
        </w:rPr>
        <w:t>[Footnote continued from previous page]</w:t>
      </w:r>
    </w:p>
  </w:footnote>
  <w:footnote w:type="continuationNotice" w:id="1">
    <w:p w:rsidR="00466C8D" w:rsidRPr="00ED77FB" w:rsidRDefault="00466C8D" w:rsidP="008B60B2">
      <w:pPr>
        <w:spacing w:before="60"/>
        <w:jc w:val="right"/>
        <w:rPr>
          <w:sz w:val="17"/>
          <w:szCs w:val="17"/>
        </w:rPr>
      </w:pPr>
      <w:r w:rsidRPr="00ED77FB">
        <w:rPr>
          <w:sz w:val="17"/>
          <w:szCs w:val="17"/>
        </w:rPr>
        <w:t>[Footnote continued on next page]</w:t>
      </w:r>
    </w:p>
  </w:footnote>
  <w:footnote w:id="2">
    <w:p w:rsidR="00466C8D" w:rsidRPr="00A4504D" w:rsidRDefault="00466C8D" w:rsidP="00FF549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Conformément à la pratique du comité, un bilan complet des progrès réalisés dans la mise en œuvre des projets du Plan d’action pour le développement, y compris des informations sur les dépenses budgétaires et les résultats escomptés, sera présenté au comité à sa dix-huitième session, dans le rapport intérimaire.  </w:t>
      </w:r>
    </w:p>
  </w:footnote>
  <w:footnote w:id="3">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On trouvera plus de renseignements à ce sujet à l’adresse : </w:t>
      </w:r>
      <w:hyperlink r:id="rId1" w:history="1">
        <w:r w:rsidRPr="00A4504D">
          <w:rPr>
            <w:rStyle w:val="Hyperlink"/>
            <w:color w:val="auto"/>
            <w:szCs w:val="18"/>
            <w:lang w:val="fr-FR"/>
          </w:rPr>
          <w:t>http://www.wipo.int/academy/fr/courses/academic_institutions/md_mutare.html</w:t>
        </w:r>
      </w:hyperlink>
      <w:r w:rsidRPr="00A4504D">
        <w:rPr>
          <w:szCs w:val="18"/>
          <w:lang w:val="fr-FR"/>
        </w:rPr>
        <w:t>.</w:t>
      </w:r>
    </w:p>
  </w:footnote>
  <w:footnote w:id="4">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L’adresse de la page Web du cours d’été est : </w:t>
      </w:r>
      <w:hyperlink r:id="rId2" w:history="1">
        <w:r w:rsidRPr="00A4504D">
          <w:rPr>
            <w:rStyle w:val="Hyperlink"/>
            <w:color w:val="auto"/>
            <w:szCs w:val="18"/>
            <w:lang w:val="fr-FR"/>
          </w:rPr>
          <w:t>http://www.wipo.int/academy/fr/courses/summer_school/</w:t>
        </w:r>
      </w:hyperlink>
      <w:r w:rsidRPr="00A4504D">
        <w:rPr>
          <w:szCs w:val="18"/>
          <w:lang w:val="fr-FR"/>
        </w:rPr>
        <w:t>.</w:t>
      </w:r>
    </w:p>
  </w:footnote>
  <w:footnote w:id="5">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3" w:history="1">
        <w:r w:rsidRPr="00A4504D">
          <w:rPr>
            <w:rStyle w:val="Hyperlink"/>
            <w:color w:val="auto"/>
            <w:szCs w:val="18"/>
            <w:lang w:val="fr-FR"/>
          </w:rPr>
          <w:t>http://www.wipo.int/academy/fr/courses/distance_learning/dl101.html</w:t>
        </w:r>
      </w:hyperlink>
      <w:r w:rsidRPr="00A4504D">
        <w:rPr>
          <w:szCs w:val="18"/>
          <w:lang w:val="fr-FR"/>
        </w:rPr>
        <w:t>.</w:t>
      </w:r>
    </w:p>
  </w:footnote>
  <w:footnote w:id="6">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L’adresse suivante donne accès à de plus amples informations sur ce cours : </w:t>
      </w:r>
      <w:hyperlink r:id="rId4" w:history="1">
        <w:r w:rsidRPr="00A4504D">
          <w:rPr>
            <w:rStyle w:val="Hyperlink"/>
            <w:color w:val="auto"/>
            <w:szCs w:val="18"/>
            <w:lang w:val="fr-FR"/>
          </w:rPr>
          <w:t>https://welc.wipo.int/acc/index.jsf?page=courseCatalog.xhtml&amp;lang=en&amp;cc=DL203E#plus_DL203E</w:t>
        </w:r>
      </w:hyperlink>
      <w:r w:rsidRPr="00A4504D">
        <w:rPr>
          <w:szCs w:val="18"/>
          <w:lang w:val="fr-FR"/>
        </w:rPr>
        <w:t>.</w:t>
      </w:r>
    </w:p>
  </w:footnote>
  <w:footnote w:id="7">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ce cours, voir : </w:t>
      </w:r>
      <w:hyperlink r:id="rId5" w:history="1">
        <w:r w:rsidRPr="00A4504D">
          <w:rPr>
            <w:rStyle w:val="Hyperlink"/>
            <w:color w:val="auto"/>
            <w:szCs w:val="18"/>
            <w:lang w:val="fr-FR"/>
          </w:rPr>
          <w:t>https://welc.wipo.int/acc/index.jsf?page=pdpCatalog.xhtml&amp;lang=en&amp;cc=WIPO-KIPI#plus_WIPO-KIPI</w:t>
        </w:r>
      </w:hyperlink>
      <w:r w:rsidRPr="00A4504D">
        <w:rPr>
          <w:szCs w:val="18"/>
          <w:lang w:val="fr-FR"/>
        </w:rPr>
        <w:t>.</w:t>
      </w:r>
    </w:p>
  </w:footnote>
  <w:footnote w:id="8">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6" w:history="1">
        <w:r w:rsidRPr="00A4504D">
          <w:rPr>
            <w:rStyle w:val="Hyperlink"/>
            <w:color w:val="auto"/>
            <w:szCs w:val="18"/>
            <w:lang w:val="fr-FR"/>
          </w:rPr>
          <w:t>https://sustainabledevelopment.un.org/samoapathway.html</w:t>
        </w:r>
      </w:hyperlink>
      <w:r w:rsidRPr="00A4504D">
        <w:rPr>
          <w:szCs w:val="18"/>
          <w:lang w:val="fr-FR"/>
        </w:rPr>
        <w:t>.</w:t>
      </w:r>
    </w:p>
  </w:footnote>
  <w:footnote w:id="9">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7" w:history="1">
        <w:r w:rsidRPr="00A4504D">
          <w:rPr>
            <w:rStyle w:val="Hyperlink"/>
            <w:color w:val="auto"/>
            <w:szCs w:val="18"/>
            <w:lang w:val="fr-FR"/>
          </w:rPr>
          <w:t>http://www.sids2014.org/</w:t>
        </w:r>
      </w:hyperlink>
      <w:r w:rsidRPr="00A4504D">
        <w:rPr>
          <w:szCs w:val="18"/>
          <w:lang w:val="fr-FR"/>
        </w:rPr>
        <w:t>.</w:t>
      </w:r>
    </w:p>
  </w:footnote>
  <w:footnote w:id="10">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Pour plus de renseignements, voir </w:t>
      </w:r>
      <w:proofErr w:type="gramStart"/>
      <w:r w:rsidRPr="00A4504D">
        <w:rPr>
          <w:szCs w:val="18"/>
          <w:lang w:val="fr-FR"/>
        </w:rPr>
        <w:t>:</w:t>
      </w:r>
      <w:proofErr w:type="gramEnd"/>
      <w:hyperlink r:id="rId8" w:history="1">
        <w:r w:rsidRPr="00A4504D">
          <w:rPr>
            <w:rStyle w:val="Hyperlink"/>
            <w:color w:val="auto"/>
            <w:szCs w:val="18"/>
            <w:lang w:val="fr-FR"/>
          </w:rPr>
          <w:t>http://unfccc.int/meetings/paris_nov_2015/meeting/8926.php</w:t>
        </w:r>
      </w:hyperlink>
      <w:r w:rsidRPr="00A4504D">
        <w:rPr>
          <w:szCs w:val="18"/>
          <w:lang w:val="fr-FR"/>
        </w:rPr>
        <w:t>.</w:t>
      </w:r>
    </w:p>
  </w:footnote>
  <w:footnote w:id="11">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9" w:history="1">
        <w:r w:rsidRPr="00A4504D">
          <w:rPr>
            <w:rStyle w:val="Hyperlink"/>
            <w:color w:val="auto"/>
            <w:szCs w:val="18"/>
            <w:lang w:val="fr-FR"/>
          </w:rPr>
          <w:t>http://unfccc.int/ttclear/pages/tec_home.html</w:t>
        </w:r>
      </w:hyperlink>
      <w:r w:rsidRPr="00A4504D">
        <w:rPr>
          <w:szCs w:val="18"/>
          <w:lang w:val="fr-FR"/>
        </w:rPr>
        <w:t>.</w:t>
      </w:r>
    </w:p>
  </w:footnote>
  <w:footnote w:id="12">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10" w:history="1">
        <w:r w:rsidRPr="00A4504D">
          <w:rPr>
            <w:rStyle w:val="Hyperlink"/>
            <w:color w:val="auto"/>
            <w:szCs w:val="18"/>
            <w:lang w:val="fr-FR"/>
          </w:rPr>
          <w:t>http://www.itu.int/net4/wsis/forum/2015/</w:t>
        </w:r>
      </w:hyperlink>
      <w:r w:rsidRPr="00A4504D">
        <w:rPr>
          <w:szCs w:val="18"/>
          <w:lang w:val="fr-FR"/>
        </w:rPr>
        <w:t>.</w:t>
      </w:r>
    </w:p>
  </w:footnote>
  <w:footnote w:id="13">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11" w:history="1">
        <w:r w:rsidRPr="00A4504D">
          <w:rPr>
            <w:rStyle w:val="Hyperlink"/>
            <w:color w:val="auto"/>
            <w:szCs w:val="18"/>
            <w:lang w:val="fr-FR"/>
          </w:rPr>
          <w:t>https://publicadministration.un.org/wsis10/</w:t>
        </w:r>
      </w:hyperlink>
      <w:r w:rsidRPr="00A4504D">
        <w:rPr>
          <w:szCs w:val="18"/>
          <w:lang w:val="fr-FR"/>
        </w:rPr>
        <w:t>.</w:t>
      </w:r>
    </w:p>
  </w:footnote>
  <w:footnote w:id="14">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12" w:history="1">
        <w:r w:rsidRPr="00A4504D">
          <w:rPr>
            <w:rStyle w:val="Hyperlink"/>
            <w:color w:val="auto"/>
            <w:szCs w:val="18"/>
            <w:lang w:val="fr-FR"/>
          </w:rPr>
          <w:t>http://www.intgovforum.org/cms/</w:t>
        </w:r>
      </w:hyperlink>
      <w:r w:rsidRPr="00A4504D">
        <w:rPr>
          <w:szCs w:val="18"/>
          <w:lang w:val="fr-FR"/>
        </w:rPr>
        <w:t>.</w:t>
      </w:r>
    </w:p>
  </w:footnote>
  <w:footnote w:id="15">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la </w:t>
      </w:r>
      <w:proofErr w:type="spellStart"/>
      <w:r w:rsidRPr="00A4504D">
        <w:rPr>
          <w:szCs w:val="18"/>
          <w:lang w:val="fr-FR"/>
        </w:rPr>
        <w:t>Conférente</w:t>
      </w:r>
      <w:proofErr w:type="spellEnd"/>
      <w:r w:rsidRPr="00A4504D">
        <w:rPr>
          <w:szCs w:val="18"/>
          <w:lang w:val="fr-FR"/>
        </w:rPr>
        <w:t xml:space="preserve"> internationale voir : </w:t>
      </w:r>
      <w:hyperlink r:id="rId13" w:history="1">
        <w:r w:rsidRPr="00A4504D">
          <w:rPr>
            <w:rStyle w:val="Hyperlink"/>
            <w:color w:val="auto"/>
            <w:szCs w:val="18"/>
            <w:lang w:val="fr-FR"/>
          </w:rPr>
          <w:t>http://www.un.org/esa/ffd/ffd3/</w:t>
        </w:r>
      </w:hyperlink>
      <w:r w:rsidRPr="00A4504D">
        <w:rPr>
          <w:szCs w:val="18"/>
          <w:lang w:val="fr-FR"/>
        </w:rPr>
        <w:t>.</w:t>
      </w:r>
    </w:p>
  </w:footnote>
  <w:footnote w:id="16">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14" w:history="1">
        <w:r w:rsidRPr="00A4504D">
          <w:rPr>
            <w:rStyle w:val="Hyperlink"/>
            <w:color w:val="auto"/>
            <w:szCs w:val="18"/>
            <w:lang w:val="fr-FR"/>
          </w:rPr>
          <w:t>http://www.un.org/esa/ffd/ffd3/press-release/countries-reach-historic-agreement.html</w:t>
        </w:r>
      </w:hyperlink>
      <w:r w:rsidRPr="00A4504D">
        <w:rPr>
          <w:szCs w:val="18"/>
          <w:lang w:val="fr-FR"/>
        </w:rPr>
        <w:t>.</w:t>
      </w:r>
    </w:p>
  </w:footnote>
  <w:footnote w:id="17">
    <w:p w:rsidR="00466C8D" w:rsidRPr="00A4504D" w:rsidRDefault="00466C8D" w:rsidP="00D52B2D">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Un résumé en anglais de cette réunion parallèle peut être consulté à l’adresse suivante : </w:t>
      </w:r>
      <w:hyperlink r:id="rId15" w:history="1">
        <w:r w:rsidRPr="00A4504D">
          <w:rPr>
            <w:rStyle w:val="Hyperlink"/>
            <w:color w:val="auto"/>
            <w:szCs w:val="18"/>
            <w:lang w:val="fr-FR"/>
          </w:rPr>
          <w:t>https://sustainabledevelopment.un.org/content/documents/8525TFM%20launch%20event_summary_final.pdf</w:t>
        </w:r>
      </w:hyperlink>
      <w:r w:rsidRPr="00A4504D">
        <w:rPr>
          <w:szCs w:val="18"/>
          <w:lang w:val="fr-FR"/>
        </w:rPr>
        <w:t>.</w:t>
      </w:r>
    </w:p>
  </w:footnote>
  <w:footnote w:id="18">
    <w:p w:rsidR="00466C8D" w:rsidRPr="00A4504D" w:rsidRDefault="00466C8D" w:rsidP="004B35A8">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16" w:history="1">
        <w:r w:rsidRPr="00A4504D">
          <w:rPr>
            <w:rStyle w:val="Hyperlink"/>
            <w:color w:val="auto"/>
            <w:szCs w:val="18"/>
            <w:lang w:val="fr-FR"/>
          </w:rPr>
          <w:t>https://sustainabledevelopment.un.org/owg.html</w:t>
        </w:r>
      </w:hyperlink>
      <w:r w:rsidRPr="00A4504D">
        <w:rPr>
          <w:szCs w:val="18"/>
          <w:lang w:val="fr-FR"/>
        </w:rPr>
        <w:t>.</w:t>
      </w:r>
    </w:p>
  </w:footnote>
  <w:footnote w:id="19">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17" w:history="1">
        <w:r w:rsidRPr="00A4504D">
          <w:rPr>
            <w:rStyle w:val="Hyperlink"/>
            <w:color w:val="auto"/>
            <w:szCs w:val="18"/>
            <w:lang w:val="fr-FR"/>
          </w:rPr>
          <w:t>http://www.un.org/en/development/desa/policy/untaskteam_undf/</w:t>
        </w:r>
      </w:hyperlink>
      <w:r w:rsidRPr="00A4504D">
        <w:rPr>
          <w:szCs w:val="18"/>
          <w:lang w:val="fr-FR"/>
        </w:rPr>
        <w:t>.</w:t>
      </w:r>
    </w:p>
  </w:footnote>
  <w:footnote w:id="20">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On trouvera de plus amples renseignements sur ce Groupe de travail </w:t>
      </w:r>
      <w:proofErr w:type="spellStart"/>
      <w:r w:rsidRPr="00A4504D">
        <w:rPr>
          <w:szCs w:val="18"/>
          <w:lang w:val="fr-FR"/>
        </w:rPr>
        <w:t>interinstitutions</w:t>
      </w:r>
      <w:proofErr w:type="spellEnd"/>
      <w:r w:rsidRPr="00A4504D">
        <w:rPr>
          <w:szCs w:val="18"/>
          <w:lang w:val="fr-FR"/>
        </w:rPr>
        <w:t xml:space="preserve"> des Nations Unies à l’adresse suivante : </w:t>
      </w:r>
      <w:hyperlink r:id="rId18" w:history="1">
        <w:r w:rsidRPr="00A4504D">
          <w:rPr>
            <w:rStyle w:val="Hyperlink"/>
            <w:color w:val="auto"/>
            <w:szCs w:val="18"/>
            <w:lang w:val="fr-FR"/>
          </w:rPr>
          <w:t>https://sustainabledevelopment.un.org/topics/technology/facilitationmechanism</w:t>
        </w:r>
      </w:hyperlink>
      <w:r w:rsidRPr="00A4504D">
        <w:rPr>
          <w:szCs w:val="18"/>
          <w:lang w:val="fr-FR"/>
        </w:rPr>
        <w:t>.</w:t>
      </w:r>
    </w:p>
  </w:footnote>
  <w:footnote w:id="21">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les indicateurs de mise en œuvre des objectifs de développement durable, voir : </w:t>
      </w:r>
      <w:hyperlink r:id="rId19" w:history="1">
        <w:r w:rsidRPr="00A4504D">
          <w:rPr>
            <w:rStyle w:val="Hyperlink"/>
            <w:color w:val="auto"/>
            <w:szCs w:val="18"/>
            <w:lang w:val="fr-FR"/>
          </w:rPr>
          <w:t>http://unstats.un.org/sdgs/</w:t>
        </w:r>
      </w:hyperlink>
      <w:r w:rsidRPr="00A4504D">
        <w:rPr>
          <w:szCs w:val="18"/>
          <w:lang w:val="fr-FR"/>
        </w:rPr>
        <w:t>.</w:t>
      </w:r>
    </w:p>
  </w:footnote>
  <w:footnote w:id="22">
    <w:p w:rsidR="00466C8D" w:rsidRPr="00A4504D" w:rsidRDefault="00466C8D" w:rsidP="00065185">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 Groupe de réflexion sur le retard pris dans la réalisation des objectifs du Millénaire pour le développement et son rapport pour 2015, voir : </w:t>
      </w:r>
      <w:hyperlink r:id="rId20" w:history="1">
        <w:r w:rsidRPr="00A4504D">
          <w:rPr>
            <w:rStyle w:val="Hyperlink"/>
            <w:color w:val="auto"/>
            <w:szCs w:val="18"/>
            <w:lang w:val="fr-FR"/>
          </w:rPr>
          <w:t>http://www.un.org/en/development/desa/policy/mdg_gap/</w:t>
        </w:r>
      </w:hyperlink>
      <w:r w:rsidRPr="00A4504D">
        <w:rPr>
          <w:szCs w:val="18"/>
          <w:lang w:val="fr-FR"/>
        </w:rPr>
        <w:t>.</w:t>
      </w:r>
    </w:p>
  </w:footnote>
  <w:footnote w:id="23">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Le site ci-après donne plus de détails sur cet événement : </w:t>
      </w:r>
      <w:hyperlink r:id="rId21" w:history="1">
        <w:r w:rsidRPr="00A4504D">
          <w:rPr>
            <w:rStyle w:val="Hyperlink"/>
            <w:color w:val="auto"/>
            <w:szCs w:val="18"/>
            <w:lang w:val="fr-FR"/>
          </w:rPr>
          <w:t>http://www.unido.org/news/press/sustainable-developm.html</w:t>
        </w:r>
      </w:hyperlink>
      <w:r w:rsidRPr="00A4504D">
        <w:rPr>
          <w:szCs w:val="18"/>
          <w:lang w:val="fr-FR"/>
        </w:rPr>
        <w:t>.</w:t>
      </w:r>
    </w:p>
  </w:footnote>
  <w:footnote w:id="24">
    <w:p w:rsidR="00466C8D" w:rsidRPr="00A4504D" w:rsidRDefault="00466C8D" w:rsidP="004E6A0E">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la CCNUCC, voir : </w:t>
      </w:r>
      <w:hyperlink r:id="rId22" w:history="1">
        <w:r w:rsidRPr="00A4504D">
          <w:rPr>
            <w:rStyle w:val="Hyperlink"/>
            <w:color w:val="auto"/>
            <w:szCs w:val="18"/>
            <w:lang w:val="fr-FR"/>
          </w:rPr>
          <w:t>http://unfccc.int/2860.php</w:t>
        </w:r>
      </w:hyperlink>
      <w:r w:rsidRPr="00A4504D">
        <w:rPr>
          <w:szCs w:val="18"/>
          <w:lang w:val="fr-FR"/>
        </w:rPr>
        <w:t>.</w:t>
      </w:r>
    </w:p>
  </w:footnote>
  <w:footnote w:id="25">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23" w:history="1">
        <w:r w:rsidRPr="00A4504D">
          <w:rPr>
            <w:rStyle w:val="Hyperlink"/>
            <w:color w:val="auto"/>
            <w:szCs w:val="18"/>
            <w:lang w:val="fr-FR"/>
          </w:rPr>
          <w:t>http://www.cop21paris.org/fr</w:t>
        </w:r>
      </w:hyperlink>
      <w:r w:rsidRPr="00A4504D">
        <w:rPr>
          <w:szCs w:val="18"/>
          <w:lang w:val="fr-FR"/>
        </w:rPr>
        <w:t>.</w:t>
      </w:r>
    </w:p>
  </w:footnote>
  <w:footnote w:id="26">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 segment à participation non limitée du forum, voir : </w:t>
      </w:r>
      <w:hyperlink r:id="rId24" w:history="1">
        <w:r w:rsidRPr="00A4504D">
          <w:rPr>
            <w:rStyle w:val="Hyperlink"/>
            <w:color w:val="auto"/>
            <w:szCs w:val="18"/>
            <w:lang w:val="fr-FR"/>
          </w:rPr>
          <w:t>http://igf2015.intgovforum.org/event/4bxf/open-forum-wipo</w:t>
        </w:r>
      </w:hyperlink>
      <w:r w:rsidRPr="00A4504D">
        <w:rPr>
          <w:szCs w:val="18"/>
          <w:lang w:val="fr-FR"/>
        </w:rPr>
        <w:t>.</w:t>
      </w:r>
    </w:p>
  </w:footnote>
  <w:footnote w:id="27">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 segment principal, voir : </w:t>
      </w:r>
      <w:hyperlink r:id="rId25" w:history="1">
        <w:r w:rsidRPr="00A4504D">
          <w:rPr>
            <w:rStyle w:val="Hyperlink"/>
            <w:color w:val="auto"/>
            <w:szCs w:val="18"/>
            <w:lang w:val="fr-FR"/>
          </w:rPr>
          <w:t>http://www.intgovforum.org/cms/igf2015-main-sessions</w:t>
        </w:r>
      </w:hyperlink>
      <w:r w:rsidRPr="00A4504D">
        <w:rPr>
          <w:szCs w:val="18"/>
          <w:lang w:val="fr-FR"/>
        </w:rPr>
        <w:t>.</w:t>
      </w:r>
    </w:p>
  </w:footnote>
  <w:footnote w:id="28">
    <w:p w:rsidR="00466C8D" w:rsidRPr="00917442" w:rsidRDefault="00466C8D" w:rsidP="00321654">
      <w:pPr>
        <w:pStyle w:val="FootnoteText"/>
        <w:rPr>
          <w:szCs w:val="18"/>
          <w:lang w:val="fr-CH"/>
        </w:rPr>
      </w:pPr>
      <w:r w:rsidRPr="00A4504D">
        <w:rPr>
          <w:rStyle w:val="FootnoteReference"/>
          <w:szCs w:val="18"/>
        </w:rPr>
        <w:footnoteRef/>
      </w:r>
      <w:r w:rsidRPr="00917442">
        <w:rPr>
          <w:szCs w:val="18"/>
          <w:lang w:val="fr-CH"/>
        </w:rPr>
        <w:t xml:space="preserve"> </w:t>
      </w:r>
      <w:r w:rsidRPr="00917442">
        <w:rPr>
          <w:szCs w:val="18"/>
          <w:lang w:val="fr-CH"/>
        </w:rPr>
        <w:tab/>
      </w:r>
      <w:r w:rsidRPr="00917442">
        <w:rPr>
          <w:szCs w:val="18"/>
          <w:lang w:val="fr-CH"/>
        </w:rPr>
        <w:t xml:space="preserve">Voir : </w:t>
      </w:r>
      <w:hyperlink r:id="rId26" w:history="1">
        <w:r w:rsidRPr="00917442">
          <w:rPr>
            <w:rStyle w:val="Hyperlink"/>
            <w:color w:val="auto"/>
            <w:szCs w:val="18"/>
            <w:lang w:val="fr-CH"/>
          </w:rPr>
          <w:t>http://www.liberezvosidees.ch/</w:t>
        </w:r>
      </w:hyperlink>
    </w:p>
  </w:footnote>
  <w:footnote w:id="29">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cet événement : </w:t>
      </w:r>
      <w:hyperlink r:id="rId27" w:history="1">
        <w:r w:rsidRPr="00A4504D">
          <w:rPr>
            <w:rStyle w:val="Hyperlink"/>
            <w:color w:val="auto"/>
            <w:szCs w:val="18"/>
            <w:lang w:val="fr-FR"/>
          </w:rPr>
          <w:t>http://www.itu.int/en/ITU-T/Workshops-and-Seminars/Pages/201505/forum-e-waste.aspx</w:t>
        </w:r>
      </w:hyperlink>
      <w:r w:rsidRPr="00A4504D">
        <w:rPr>
          <w:szCs w:val="18"/>
          <w:lang w:val="fr-FR"/>
        </w:rPr>
        <w:t>.</w:t>
      </w:r>
    </w:p>
  </w:footnote>
  <w:footnote w:id="30">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Le texte intégral de ce rapport en langue espagnole peut être consulté à l’adresse : </w:t>
      </w:r>
      <w:hyperlink r:id="rId28" w:history="1">
        <w:r w:rsidRPr="00A4504D">
          <w:rPr>
            <w:rStyle w:val="Hyperlink"/>
            <w:color w:val="auto"/>
            <w:szCs w:val="18"/>
            <w:lang w:val="fr-FR"/>
          </w:rPr>
          <w:t>http://www.itu.int/dms_pub/itu-t/oth/0b/11/T0B110000273301PDFE.pdf</w:t>
        </w:r>
      </w:hyperlink>
      <w:r w:rsidRPr="00A4504D">
        <w:rPr>
          <w:szCs w:val="18"/>
          <w:lang w:val="fr-FR"/>
        </w:rPr>
        <w:t xml:space="preserve">.  </w:t>
      </w:r>
    </w:p>
  </w:footnote>
  <w:footnote w:id="31">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Le texte intégral et les informations relatives à ce rapport se trouvent à l’adresse suivante : </w:t>
      </w:r>
      <w:hyperlink r:id="rId29" w:history="1">
        <w:r w:rsidRPr="00A4504D">
          <w:rPr>
            <w:rStyle w:val="Hyperlink"/>
            <w:color w:val="auto"/>
            <w:szCs w:val="18"/>
            <w:lang w:val="fr-FR"/>
          </w:rPr>
          <w:t>http://www.wipo.int/patentscope/en/programs/patent_landscapes/reports/ewaste.html</w:t>
        </w:r>
      </w:hyperlink>
      <w:r w:rsidRPr="00A4504D">
        <w:rPr>
          <w:szCs w:val="18"/>
          <w:lang w:val="fr-FR"/>
        </w:rPr>
        <w:t>.</w:t>
      </w:r>
    </w:p>
  </w:footnote>
  <w:footnote w:id="32">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 Consortium pour des livres accessibles, voir : </w:t>
      </w:r>
      <w:hyperlink r:id="rId30" w:history="1">
        <w:r w:rsidRPr="00A4504D">
          <w:rPr>
            <w:rStyle w:val="Hyperlink"/>
            <w:color w:val="auto"/>
            <w:szCs w:val="18"/>
            <w:lang w:val="fr-FR"/>
          </w:rPr>
          <w:t>http://www.accessiblebooksconsortium.org/portal/en/index.html</w:t>
        </w:r>
      </w:hyperlink>
      <w:r w:rsidRPr="00A4504D">
        <w:rPr>
          <w:szCs w:val="18"/>
          <w:lang w:val="fr-FR"/>
        </w:rPr>
        <w:t>.</w:t>
      </w:r>
    </w:p>
  </w:footnote>
  <w:footnote w:id="33">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la Conférence, voir : </w:t>
      </w:r>
      <w:hyperlink r:id="rId31" w:history="1">
        <w:r w:rsidRPr="00A4504D">
          <w:rPr>
            <w:rStyle w:val="Hyperlink"/>
            <w:color w:val="auto"/>
            <w:szCs w:val="18"/>
            <w:lang w:val="fr-FR"/>
          </w:rPr>
          <w:t>http://www.un.org/disabilities/default.asp?id=1625</w:t>
        </w:r>
      </w:hyperlink>
      <w:r w:rsidRPr="00A4504D">
        <w:rPr>
          <w:szCs w:val="18"/>
          <w:lang w:val="fr-FR"/>
        </w:rPr>
        <w:t>.</w:t>
      </w:r>
    </w:p>
  </w:footnote>
  <w:footnote w:id="34">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la plate-forme WIPO GREEN de l’OMPI, voir : </w:t>
      </w:r>
      <w:hyperlink r:id="rId32" w:history="1">
        <w:r w:rsidRPr="00A4504D">
          <w:rPr>
            <w:rStyle w:val="Hyperlink"/>
            <w:color w:val="auto"/>
            <w:szCs w:val="18"/>
            <w:lang w:val="fr-FR"/>
          </w:rPr>
          <w:t>https://www3.wipo.int/wipogreen/en/</w:t>
        </w:r>
      </w:hyperlink>
      <w:r w:rsidRPr="00A4504D">
        <w:rPr>
          <w:szCs w:val="18"/>
          <w:lang w:val="fr-FR"/>
        </w:rPr>
        <w:t>.</w:t>
      </w:r>
    </w:p>
  </w:footnote>
  <w:footnote w:id="35">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la base de données WIPO </w:t>
      </w:r>
      <w:proofErr w:type="spellStart"/>
      <w:r w:rsidRPr="00A4504D">
        <w:rPr>
          <w:szCs w:val="18"/>
          <w:lang w:val="fr-FR"/>
        </w:rPr>
        <w:t>Re:Search</w:t>
      </w:r>
      <w:proofErr w:type="spellEnd"/>
      <w:r w:rsidRPr="00A4504D">
        <w:rPr>
          <w:szCs w:val="18"/>
          <w:lang w:val="fr-FR"/>
        </w:rPr>
        <w:t xml:space="preserve">, voir : </w:t>
      </w:r>
      <w:hyperlink r:id="rId33" w:history="1">
        <w:r w:rsidRPr="00A4504D">
          <w:rPr>
            <w:rStyle w:val="Hyperlink"/>
            <w:color w:val="auto"/>
            <w:szCs w:val="18"/>
            <w:lang w:val="fr-FR"/>
          </w:rPr>
          <w:t>http://www.wipo.int/research/en/</w:t>
        </w:r>
      </w:hyperlink>
      <w:r w:rsidRPr="00A4504D">
        <w:rPr>
          <w:szCs w:val="18"/>
          <w:lang w:val="fr-FR"/>
        </w:rPr>
        <w:t>.</w:t>
      </w:r>
    </w:p>
  </w:footnote>
  <w:footnote w:id="36">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r>
      <w:hyperlink r:id="rId34" w:history="1">
        <w:r w:rsidRPr="00A4504D">
          <w:rPr>
            <w:rStyle w:val="Hyperlink"/>
            <w:color w:val="auto"/>
            <w:szCs w:val="18"/>
            <w:lang w:val="fr-FR"/>
          </w:rPr>
          <w:t>http://www.wipo.int/sme/en/documents/pharma_licensing_fulltext.html</w:t>
        </w:r>
      </w:hyperlink>
      <w:r w:rsidRPr="00A4504D">
        <w:rPr>
          <w:szCs w:val="18"/>
          <w:lang w:val="fr-FR"/>
        </w:rPr>
        <w:t>.</w:t>
      </w:r>
    </w:p>
  </w:footnote>
  <w:footnote w:id="37">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r>
      <w:hyperlink r:id="rId35" w:history="1">
        <w:r w:rsidRPr="00A4504D">
          <w:rPr>
            <w:rStyle w:val="Hyperlink"/>
            <w:color w:val="auto"/>
            <w:szCs w:val="18"/>
            <w:lang w:val="fr-FR"/>
          </w:rPr>
          <w:t>http://www.wipo.int/export/sites/www/ip-competition/en/studies/survey_report_joint_rxd_june2015.pdf</w:t>
        </w:r>
      </w:hyperlink>
      <w:r w:rsidRPr="00A4504D">
        <w:rPr>
          <w:szCs w:val="18"/>
          <w:lang w:val="fr-FR"/>
        </w:rPr>
        <w:t>.</w:t>
      </w:r>
    </w:p>
  </w:footnote>
  <w:footnote w:id="38">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ces initiatives, voir : </w:t>
      </w:r>
      <w:hyperlink r:id="rId36" w:history="1">
        <w:r w:rsidRPr="00A4504D">
          <w:rPr>
            <w:rStyle w:val="Hyperlink"/>
            <w:color w:val="auto"/>
            <w:szCs w:val="18"/>
            <w:lang w:val="fr-FR"/>
          </w:rPr>
          <w:t>http://accessiblebooksconsortium.org/portal/en/index.html</w:t>
        </w:r>
      </w:hyperlink>
      <w:r w:rsidRPr="00A4504D">
        <w:rPr>
          <w:szCs w:val="18"/>
          <w:lang w:val="fr-FR"/>
        </w:rPr>
        <w:t>.</w:t>
      </w:r>
    </w:p>
  </w:footnote>
  <w:footnote w:id="39">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L’adresse d’accès à cette base de données est : </w:t>
      </w:r>
      <w:hyperlink r:id="rId37" w:history="1">
        <w:r w:rsidRPr="00A4504D">
          <w:rPr>
            <w:rStyle w:val="Hyperlink"/>
            <w:color w:val="auto"/>
            <w:szCs w:val="18"/>
            <w:lang w:val="fr-FR"/>
          </w:rPr>
          <w:t>http://www.wipo.int/econ_stat/en/economics/econdb/</w:t>
        </w:r>
      </w:hyperlink>
      <w:r w:rsidRPr="00A4504D">
        <w:rPr>
          <w:szCs w:val="18"/>
          <w:lang w:val="fr-FR"/>
        </w:rPr>
        <w:t>.</w:t>
      </w:r>
    </w:p>
  </w:footnote>
  <w:footnote w:id="40">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Cette page se trouve à l’adresse : </w:t>
      </w:r>
      <w:hyperlink r:id="rId38" w:history="1">
        <w:r w:rsidRPr="00A4504D">
          <w:rPr>
            <w:rStyle w:val="Hyperlink"/>
            <w:color w:val="auto"/>
            <w:szCs w:val="18"/>
            <w:lang w:val="fr-FR"/>
          </w:rPr>
          <w:t>http://www.wipo.int/econ_stat/en/economics/research/</w:t>
        </w:r>
      </w:hyperlink>
      <w:r w:rsidRPr="00A4504D">
        <w:rPr>
          <w:szCs w:val="18"/>
          <w:lang w:val="fr-FR"/>
        </w:rPr>
        <w:t>.</w:t>
      </w:r>
    </w:p>
  </w:footnote>
  <w:footnote w:id="41">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les activités de l’OMPI et le matériel conçu pour les PME, voir : </w:t>
      </w:r>
      <w:hyperlink r:id="rId39" w:history="1">
        <w:r w:rsidRPr="00A4504D">
          <w:rPr>
            <w:rStyle w:val="Hyperlink"/>
            <w:color w:val="auto"/>
            <w:szCs w:val="18"/>
            <w:lang w:val="fr-FR"/>
          </w:rPr>
          <w:t>http://www.wipo.int/sme/fr/</w:t>
        </w:r>
      </w:hyperlink>
      <w:r w:rsidRPr="00A4504D">
        <w:rPr>
          <w:szCs w:val="18"/>
          <w:lang w:val="fr-FR"/>
        </w:rPr>
        <w:t>.</w:t>
      </w:r>
    </w:p>
  </w:footnote>
  <w:footnote w:id="42">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40" w:history="1">
        <w:r w:rsidRPr="00A4504D">
          <w:rPr>
            <w:rStyle w:val="Hyperlink"/>
            <w:color w:val="auto"/>
            <w:szCs w:val="18"/>
            <w:lang w:val="fr-FR"/>
          </w:rPr>
          <w:t>http://www.wipo.int/edocs/mdocs/enforcement/fr/wipo_ace_10/wipo_ace_10_25.pdf</w:t>
        </w:r>
      </w:hyperlink>
      <w:r w:rsidRPr="00A4504D">
        <w:rPr>
          <w:szCs w:val="18"/>
          <w:lang w:val="fr-FR"/>
        </w:rPr>
        <w:t>.</w:t>
      </w:r>
    </w:p>
  </w:footnote>
  <w:footnote w:id="43">
    <w:p w:rsidR="00466C8D" w:rsidRPr="00A4504D" w:rsidRDefault="00466C8D">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41" w:history="1">
        <w:r w:rsidRPr="00A4504D">
          <w:rPr>
            <w:rStyle w:val="Hyperlink"/>
            <w:color w:val="auto"/>
            <w:szCs w:val="18"/>
            <w:lang w:val="fr-FR"/>
          </w:rPr>
          <w:t>http://www.wipo.int/enforcement/fr/</w:t>
        </w:r>
      </w:hyperlink>
      <w:r w:rsidRPr="00A4504D">
        <w:rPr>
          <w:szCs w:val="18"/>
          <w:lang w:val="fr-FR"/>
        </w:rPr>
        <w:t>.</w:t>
      </w:r>
    </w:p>
  </w:footnote>
  <w:footnote w:id="44">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Cette base de données peut être consultée à l’adresse : </w:t>
      </w:r>
      <w:hyperlink r:id="rId42" w:history="1">
        <w:r w:rsidRPr="00A4504D">
          <w:rPr>
            <w:rStyle w:val="Hyperlink"/>
            <w:color w:val="auto"/>
            <w:szCs w:val="18"/>
            <w:lang w:val="fr-FR"/>
          </w:rPr>
          <w:t>http://www.wipo.int/ip-development/fr/agenda/flexibilities/search.jsp</w:t>
        </w:r>
      </w:hyperlink>
      <w:r w:rsidRPr="00A4504D">
        <w:rPr>
          <w:szCs w:val="18"/>
          <w:lang w:val="fr-FR"/>
        </w:rPr>
        <w:t>.</w:t>
      </w:r>
    </w:p>
  </w:footnote>
  <w:footnote w:id="45">
    <w:p w:rsidR="00466C8D" w:rsidRPr="00A4504D" w:rsidRDefault="00466C8D" w:rsidP="00DD7818">
      <w:pPr>
        <w:rPr>
          <w:sz w:val="18"/>
          <w:szCs w:val="18"/>
          <w:lang w:val="fr-FR"/>
        </w:rPr>
      </w:pPr>
      <w:r w:rsidRPr="00A4504D">
        <w:rPr>
          <w:rStyle w:val="FootnoteReference"/>
          <w:sz w:val="18"/>
          <w:szCs w:val="18"/>
          <w:lang w:val="fr-FR"/>
        </w:rPr>
        <w:footnoteRef/>
      </w:r>
      <w:r w:rsidRPr="00A4504D">
        <w:rPr>
          <w:sz w:val="18"/>
          <w:szCs w:val="18"/>
          <w:lang w:val="fr-FR"/>
        </w:rPr>
        <w:t xml:space="preserve"> </w:t>
      </w:r>
      <w:r w:rsidRPr="00A4504D">
        <w:rPr>
          <w:sz w:val="18"/>
          <w:szCs w:val="18"/>
          <w:lang w:val="fr-FR"/>
        </w:rPr>
        <w:tab/>
        <w:t xml:space="preserve">La page Web mise à jour est à l’adresse : </w:t>
      </w:r>
      <w:hyperlink r:id="rId43" w:history="1">
        <w:r w:rsidRPr="00A4504D">
          <w:rPr>
            <w:rStyle w:val="Hyperlink"/>
            <w:color w:val="auto"/>
            <w:sz w:val="18"/>
            <w:szCs w:val="18"/>
            <w:lang w:val="fr-FR"/>
          </w:rPr>
          <w:t>http://www.wipo.int/ip-development/fr/agenda/flexibilities/</w:t>
        </w:r>
      </w:hyperlink>
      <w:r w:rsidRPr="00A4504D">
        <w:rPr>
          <w:sz w:val="18"/>
          <w:szCs w:val="18"/>
          <w:lang w:val="fr-FR"/>
        </w:rPr>
        <w:t>.</w:t>
      </w:r>
    </w:p>
  </w:footnote>
  <w:footnote w:id="46">
    <w:p w:rsidR="00466C8D" w:rsidRPr="00A4504D" w:rsidRDefault="00466C8D" w:rsidP="004639AA">
      <w:pPr>
        <w:rPr>
          <w:sz w:val="18"/>
          <w:szCs w:val="18"/>
          <w:lang w:val="fr-FR"/>
        </w:rPr>
      </w:pPr>
      <w:r w:rsidRPr="00A4504D">
        <w:rPr>
          <w:rStyle w:val="FootnoteReference"/>
          <w:sz w:val="18"/>
          <w:szCs w:val="18"/>
          <w:lang w:val="fr-FR"/>
        </w:rPr>
        <w:footnoteRef/>
      </w:r>
      <w:r w:rsidRPr="00A4504D">
        <w:rPr>
          <w:sz w:val="18"/>
          <w:szCs w:val="18"/>
          <w:lang w:val="fr-FR"/>
        </w:rPr>
        <w:t xml:space="preserve"> </w:t>
      </w:r>
      <w:r w:rsidRPr="00A4504D">
        <w:rPr>
          <w:sz w:val="18"/>
          <w:szCs w:val="18"/>
          <w:lang w:val="fr-FR"/>
        </w:rPr>
        <w:tab/>
        <w:t>Des entretiens ont été menés avec des fonctionnaires de l’OMPI, des délégués et anciens délégués d’États membres basés à Genève, des représentants d’offices de propriété intellectuelle, ainsi que des représentants d’organisations non gouvernementales, d’organisations intergouvernementales, du monde universitaire et de l’industrie.</w:t>
      </w:r>
    </w:p>
  </w:footnote>
  <w:footnote w:id="47">
    <w:p w:rsidR="00466C8D" w:rsidRPr="00A4504D" w:rsidRDefault="00466C8D" w:rsidP="004639AA">
      <w:pPr>
        <w:rPr>
          <w:sz w:val="18"/>
          <w:szCs w:val="18"/>
          <w:lang w:val="fr-FR"/>
        </w:rPr>
      </w:pPr>
      <w:r w:rsidRPr="00A4504D">
        <w:rPr>
          <w:rStyle w:val="FootnoteReference"/>
          <w:sz w:val="18"/>
          <w:szCs w:val="18"/>
          <w:lang w:val="fr-FR"/>
        </w:rPr>
        <w:footnoteRef/>
      </w:r>
      <w:r w:rsidRPr="00A4504D">
        <w:rPr>
          <w:sz w:val="18"/>
          <w:szCs w:val="18"/>
          <w:lang w:val="fr-FR"/>
        </w:rPr>
        <w:t xml:space="preserve"> </w:t>
      </w:r>
      <w:r w:rsidRPr="00A4504D">
        <w:rPr>
          <w:sz w:val="18"/>
          <w:szCs w:val="18"/>
          <w:lang w:val="fr-FR"/>
        </w:rPr>
        <w:tab/>
        <w:t>Des questionnaires ont été envoyés aux offices de propriété intellectuelle, représentants de missions permanentes, organisations non gouvernementales, organisations intergouvernementales et autres parties prenantes concernées par la mise en œuvre des recommandations du Plan d’action pour le développement.</w:t>
      </w:r>
    </w:p>
  </w:footnote>
  <w:footnote w:id="48">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Les pays sélectionnés pour les visites de terrain sont les suivants : Thaïlande, Égypte, Argentine, Éthiopie et République de Moldova.  </w:t>
      </w:r>
    </w:p>
  </w:footnote>
  <w:footnote w:id="49">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 déroulement de l’étude indépendante, voir : </w:t>
      </w:r>
      <w:hyperlink r:id="rId44" w:history="1">
        <w:r w:rsidRPr="00A4504D">
          <w:rPr>
            <w:rStyle w:val="Hyperlink"/>
            <w:color w:val="auto"/>
            <w:szCs w:val="18"/>
            <w:lang w:val="fr-FR"/>
          </w:rPr>
          <w:t>http://www.wipo.int/ip-development/fr/agenda/#review</w:t>
        </w:r>
      </w:hyperlink>
      <w:r w:rsidRPr="00A4504D">
        <w:rPr>
          <w:szCs w:val="18"/>
          <w:lang w:val="fr-FR"/>
        </w:rPr>
        <w:t>.</w:t>
      </w:r>
    </w:p>
  </w:footnote>
  <w:footnote w:id="50">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Le répertoire des CATI peut être consulté à l’adresse suivante : </w:t>
      </w:r>
      <w:hyperlink r:id="rId45" w:history="1">
        <w:r w:rsidRPr="00A4504D">
          <w:rPr>
            <w:rStyle w:val="Hyperlink"/>
            <w:color w:val="auto"/>
            <w:szCs w:val="18"/>
            <w:lang w:val="fr-FR"/>
          </w:rPr>
          <w:t>http://www.wipo.int/tisc/fr/search/search_result.jsp?country_id=</w:t>
        </w:r>
      </w:hyperlink>
      <w:r w:rsidRPr="00A4504D">
        <w:rPr>
          <w:szCs w:val="18"/>
          <w:lang w:val="fr-FR"/>
        </w:rPr>
        <w:t>.</w:t>
      </w:r>
    </w:p>
  </w:footnote>
  <w:footnote w:id="51">
    <w:p w:rsidR="00466C8D" w:rsidRPr="00A4504D" w:rsidRDefault="00466C8D" w:rsidP="004639AA">
      <w:pPr>
        <w:pStyle w:val="FootnoteText"/>
        <w:rPr>
          <w:b/>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Le questionnaire peut être consulté à l’adresse suivante : </w:t>
      </w:r>
      <w:hyperlink r:id="rId46" w:history="1">
        <w:r w:rsidRPr="00A4504D">
          <w:rPr>
            <w:rStyle w:val="Hyperlink"/>
            <w:color w:val="auto"/>
            <w:szCs w:val="18"/>
            <w:lang w:val="fr-FR"/>
          </w:rPr>
          <w:t>http://www.wipo.int/export/sites/www/tisc/en/doc/tisc_survey_2014.pdf</w:t>
        </w:r>
      </w:hyperlink>
      <w:r w:rsidRPr="00A4504D">
        <w:rPr>
          <w:szCs w:val="18"/>
          <w:lang w:val="fr-FR"/>
        </w:rPr>
        <w:t>.</w:t>
      </w:r>
    </w:p>
  </w:footnote>
  <w:footnote w:id="52">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La plate-forme de partage des connaissances e-TISC est à l’adresse : </w:t>
      </w:r>
      <w:hyperlink r:id="rId47" w:history="1">
        <w:r w:rsidRPr="00A4504D">
          <w:rPr>
            <w:rStyle w:val="Hyperlink"/>
            <w:color w:val="auto"/>
            <w:szCs w:val="18"/>
            <w:lang w:val="fr-FR"/>
          </w:rPr>
          <w:t>http://etisc.wipo.org</w:t>
        </w:r>
      </w:hyperlink>
      <w:r w:rsidRPr="00A4504D">
        <w:rPr>
          <w:szCs w:val="18"/>
          <w:lang w:val="fr-FR"/>
        </w:rPr>
        <w:t>.</w:t>
      </w:r>
    </w:p>
  </w:footnote>
  <w:footnote w:id="53">
    <w:p w:rsidR="00466C8D" w:rsidRPr="00A4504D" w:rsidRDefault="00466C8D" w:rsidP="00E1469C">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48" w:history="1">
        <w:r w:rsidRPr="00A4504D">
          <w:rPr>
            <w:rStyle w:val="Hyperlink"/>
            <w:color w:val="auto"/>
            <w:szCs w:val="18"/>
            <w:lang w:val="fr-FR"/>
          </w:rPr>
          <w:t>http://www.wipo.int/tad/fr/</w:t>
        </w:r>
      </w:hyperlink>
      <w:r w:rsidRPr="00A4504D">
        <w:rPr>
          <w:szCs w:val="18"/>
          <w:lang w:val="fr-FR"/>
        </w:rPr>
        <w:t>.</w:t>
      </w:r>
    </w:p>
  </w:footnote>
  <w:footnote w:id="54">
    <w:p w:rsidR="00466C8D" w:rsidRPr="00A4504D" w:rsidRDefault="00466C8D" w:rsidP="009E48D4">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La base de données relative à la liste des consultants peut être consultée à l’adresse : </w:t>
      </w:r>
      <w:hyperlink r:id="rId49" w:history="1">
        <w:r w:rsidRPr="00A4504D">
          <w:rPr>
            <w:rStyle w:val="Hyperlink"/>
            <w:color w:val="auto"/>
            <w:szCs w:val="18"/>
            <w:lang w:val="fr-FR"/>
          </w:rPr>
          <w:t>http://www.wipo.int/roc/fr/</w:t>
        </w:r>
      </w:hyperlink>
      <w:r w:rsidRPr="00A4504D">
        <w:rPr>
          <w:szCs w:val="18"/>
          <w:lang w:val="fr-FR"/>
        </w:rPr>
        <w:t>.</w:t>
      </w:r>
    </w:p>
  </w:footnote>
  <w:footnote w:id="55">
    <w:p w:rsidR="00466C8D" w:rsidRPr="00A4504D" w:rsidRDefault="00466C8D" w:rsidP="009E48D4">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50" w:history="1">
        <w:r w:rsidRPr="00A4504D">
          <w:rPr>
            <w:rStyle w:val="Hyperlink"/>
            <w:color w:val="auto"/>
            <w:szCs w:val="18"/>
            <w:lang w:val="fr-FR"/>
          </w:rPr>
          <w:t>http://www.wipo.int/cooperation/fr/south_south/</w:t>
        </w:r>
      </w:hyperlink>
      <w:r w:rsidRPr="00A4504D">
        <w:rPr>
          <w:szCs w:val="18"/>
          <w:lang w:val="fr-FR"/>
        </w:rPr>
        <w:t>.</w:t>
      </w:r>
    </w:p>
  </w:footnote>
  <w:footnote w:id="56">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 </w:t>
      </w:r>
      <w:hyperlink r:id="rId51" w:history="1">
        <w:r w:rsidRPr="00A4504D">
          <w:rPr>
            <w:rStyle w:val="Hyperlink"/>
            <w:color w:val="auto"/>
            <w:szCs w:val="18"/>
            <w:lang w:val="fr-FR"/>
          </w:rPr>
          <w:t>http://www.wipo.int/dmd/en/</w:t>
        </w:r>
      </w:hyperlink>
      <w:r w:rsidRPr="00A4504D">
        <w:rPr>
          <w:szCs w:val="18"/>
          <w:lang w:val="fr-FR"/>
        </w:rPr>
        <w:t>.</w:t>
      </w:r>
    </w:p>
  </w:footnote>
  <w:footnote w:id="57">
    <w:p w:rsidR="00466C8D" w:rsidRPr="00A4504D" w:rsidRDefault="00466C8D" w:rsidP="00837955">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La page Web du programme ARDI est à l’adresse : </w:t>
      </w:r>
      <w:hyperlink r:id="rId52" w:history="1">
        <w:r w:rsidRPr="00A4504D">
          <w:rPr>
            <w:rStyle w:val="Hyperlink"/>
            <w:color w:val="auto"/>
            <w:szCs w:val="18"/>
            <w:lang w:val="fr-FR"/>
          </w:rPr>
          <w:t>http://www.wipo.int/ardi/fr/</w:t>
        </w:r>
      </w:hyperlink>
      <w:r w:rsidRPr="00A4504D">
        <w:rPr>
          <w:szCs w:val="18"/>
          <w:lang w:val="fr-FR"/>
        </w:rPr>
        <w:t>.</w:t>
      </w:r>
    </w:p>
  </w:footnote>
  <w:footnote w:id="58">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sur les programmes Research4Life (R4L) : </w:t>
      </w:r>
      <w:hyperlink r:id="rId53" w:history="1">
        <w:r w:rsidRPr="00A4504D">
          <w:rPr>
            <w:rStyle w:val="Hyperlink"/>
            <w:color w:val="auto"/>
            <w:szCs w:val="18"/>
            <w:lang w:val="fr-FR"/>
          </w:rPr>
          <w:t>http://www.research4life.org/</w:t>
        </w:r>
      </w:hyperlink>
      <w:r w:rsidRPr="00A4504D">
        <w:rPr>
          <w:szCs w:val="18"/>
          <w:lang w:val="fr-FR"/>
        </w:rPr>
        <w:t>.</w:t>
      </w:r>
    </w:p>
  </w:footnote>
  <w:footnote w:id="59">
    <w:p w:rsidR="00466C8D" w:rsidRPr="00A4504D" w:rsidRDefault="00466C8D" w:rsidP="00402F8F">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Le programme ASPI est accessible à l’adresse : </w:t>
      </w:r>
      <w:hyperlink r:id="rId54" w:history="1">
        <w:r w:rsidRPr="00A4504D">
          <w:rPr>
            <w:rStyle w:val="Hyperlink"/>
            <w:color w:val="auto"/>
            <w:szCs w:val="18"/>
            <w:lang w:val="fr-FR"/>
          </w:rPr>
          <w:t>http://www.wipo.int/aspi/fr/</w:t>
        </w:r>
      </w:hyperlink>
      <w:r w:rsidRPr="00A4504D">
        <w:rPr>
          <w:szCs w:val="18"/>
          <w:lang w:val="fr-FR"/>
        </w:rPr>
        <w:t>.</w:t>
      </w:r>
    </w:p>
  </w:footnote>
  <w:footnote w:id="60">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L’adresse de la page Web du programme est : </w:t>
      </w:r>
      <w:hyperlink r:id="rId55" w:history="1">
        <w:r w:rsidRPr="00A4504D">
          <w:rPr>
            <w:rStyle w:val="Hyperlink"/>
            <w:color w:val="auto"/>
            <w:szCs w:val="18"/>
            <w:lang w:val="fr-FR"/>
          </w:rPr>
          <w:t>http://www.wipo.int/iap/fr/</w:t>
        </w:r>
      </w:hyperlink>
      <w:r w:rsidRPr="00A4504D">
        <w:rPr>
          <w:szCs w:val="18"/>
          <w:lang w:val="fr-FR"/>
        </w:rPr>
        <w:t>.</w:t>
      </w:r>
    </w:p>
  </w:footnote>
  <w:footnote w:id="61">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r>
      <w:hyperlink r:id="rId56" w:history="1">
        <w:r w:rsidRPr="00A4504D">
          <w:rPr>
            <w:rStyle w:val="Hyperlink"/>
            <w:color w:val="auto"/>
            <w:szCs w:val="18"/>
            <w:lang w:val="fr-FR"/>
          </w:rPr>
          <w:t>http://www.wipo.int/patentscope/en/programs/patent_landscapes/reports/assistive_devices.html</w:t>
        </w:r>
      </w:hyperlink>
      <w:r w:rsidRPr="00A4504D">
        <w:rPr>
          <w:szCs w:val="18"/>
          <w:lang w:val="fr-FR"/>
        </w:rPr>
        <w:t>.</w:t>
      </w:r>
    </w:p>
  </w:footnote>
  <w:footnote w:id="62">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Tous les rapports panoramiques peuvent être consultés à l’adresse suivante : </w:t>
      </w:r>
      <w:hyperlink r:id="rId57" w:history="1">
        <w:r w:rsidRPr="00A4504D">
          <w:rPr>
            <w:rStyle w:val="Hyperlink"/>
            <w:color w:val="auto"/>
            <w:szCs w:val="18"/>
            <w:lang w:val="fr-FR"/>
          </w:rPr>
          <w:t>http://www.wipo.int/patentscope/fr/programs/patent_landscapes/</w:t>
        </w:r>
      </w:hyperlink>
      <w:r w:rsidRPr="00A4504D">
        <w:rPr>
          <w:szCs w:val="18"/>
          <w:lang w:val="fr-FR"/>
        </w:rPr>
        <w:t>.</w:t>
      </w:r>
    </w:p>
  </w:footnote>
  <w:footnote w:id="63">
    <w:p w:rsidR="00466C8D" w:rsidRPr="00A4504D" w:rsidRDefault="00466C8D" w:rsidP="004639AA">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consulter ce document, voir : </w:t>
      </w:r>
      <w:hyperlink r:id="rId58" w:history="1">
        <w:r w:rsidRPr="00A4504D">
          <w:rPr>
            <w:rStyle w:val="Hyperlink"/>
            <w:color w:val="auto"/>
            <w:szCs w:val="18"/>
            <w:lang w:val="fr-FR"/>
          </w:rPr>
          <w:t>http://www.wipo.int/meetings/fr/doc_details.jsp?doc_id=314317</w:t>
        </w:r>
      </w:hyperlink>
      <w:r w:rsidRPr="00A4504D">
        <w:rPr>
          <w:szCs w:val="18"/>
          <w:lang w:val="fr-FR"/>
        </w:rPr>
        <w:t>.</w:t>
      </w:r>
    </w:p>
  </w:footnote>
  <w:footnote w:id="64">
    <w:p w:rsidR="00466C8D" w:rsidRPr="00A4504D" w:rsidRDefault="00466C8D" w:rsidP="00DD7818">
      <w:pPr>
        <w:contextualSpacing/>
        <w:rPr>
          <w:sz w:val="18"/>
          <w:szCs w:val="18"/>
          <w:lang w:val="fr-FR"/>
        </w:rPr>
      </w:pPr>
      <w:r w:rsidRPr="00A4504D">
        <w:rPr>
          <w:rStyle w:val="FootnoteReference"/>
          <w:sz w:val="18"/>
          <w:szCs w:val="18"/>
          <w:lang w:val="fr-FR"/>
        </w:rPr>
        <w:footnoteRef/>
      </w:r>
      <w:r w:rsidRPr="00A4504D">
        <w:rPr>
          <w:sz w:val="18"/>
          <w:szCs w:val="18"/>
          <w:lang w:val="fr-FR"/>
        </w:rPr>
        <w:t xml:space="preserve"> </w:t>
      </w:r>
      <w:r w:rsidRPr="00A4504D">
        <w:rPr>
          <w:sz w:val="18"/>
          <w:szCs w:val="18"/>
          <w:lang w:val="fr-FR"/>
        </w:rPr>
        <w:tab/>
        <w:t xml:space="preserve">La base de données sur la migration des inventeurs peut être consultée à l’adresse suivante : </w:t>
      </w:r>
      <w:hyperlink r:id="rId59" w:history="1">
        <w:r w:rsidRPr="00A4504D">
          <w:rPr>
            <w:rStyle w:val="Hyperlink"/>
            <w:color w:val="auto"/>
            <w:sz w:val="18"/>
            <w:szCs w:val="18"/>
            <w:lang w:val="fr-FR"/>
          </w:rPr>
          <w:t>http://www.wipo.int/econ_stat/fr/economics/studies/#brain_drain</w:t>
        </w:r>
      </w:hyperlink>
      <w:r w:rsidRPr="00A4504D">
        <w:rPr>
          <w:sz w:val="18"/>
          <w:szCs w:val="18"/>
          <w:lang w:val="fr-FR"/>
        </w:rPr>
        <w:t>.</w:t>
      </w:r>
    </w:p>
  </w:footnote>
  <w:footnote w:id="65">
    <w:p w:rsidR="00466C8D" w:rsidRPr="00A4504D" w:rsidRDefault="00466C8D" w:rsidP="00255503">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La sélection des experts internationaux a été effectuée selon les critères approuvés par le CDIP à sa quatorzième session (document CDIP/14/8 </w:t>
      </w:r>
      <w:proofErr w:type="spellStart"/>
      <w:r w:rsidRPr="00A4504D">
        <w:rPr>
          <w:szCs w:val="18"/>
          <w:lang w:val="fr-FR"/>
        </w:rPr>
        <w:t>Rev</w:t>
      </w:r>
      <w:proofErr w:type="spellEnd"/>
      <w:r w:rsidRPr="00A4504D">
        <w:rPr>
          <w:szCs w:val="18"/>
          <w:lang w:val="fr-FR"/>
        </w:rPr>
        <w:t xml:space="preserve">. 2 disponible à l’adresse : </w:t>
      </w:r>
      <w:hyperlink r:id="rId60" w:history="1">
        <w:r w:rsidRPr="00A4504D">
          <w:rPr>
            <w:rStyle w:val="Hyperlink"/>
            <w:color w:val="auto"/>
            <w:szCs w:val="18"/>
            <w:lang w:val="fr-FR"/>
          </w:rPr>
          <w:t>http://www.wipo.int/meetings/fr/doc_details.jsp?doc_id=290583</w:t>
        </w:r>
      </w:hyperlink>
      <w:r w:rsidRPr="00A4504D">
        <w:rPr>
          <w:szCs w:val="18"/>
          <w:lang w:val="fr-FR"/>
        </w:rPr>
        <w:t>).</w:t>
      </w:r>
    </w:p>
  </w:footnote>
  <w:footnote w:id="66">
    <w:p w:rsidR="00466C8D" w:rsidRPr="00A4504D" w:rsidRDefault="00466C8D" w:rsidP="00255503">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Voir </w:t>
      </w:r>
      <w:hyperlink r:id="rId61" w:history="1">
        <w:r w:rsidRPr="00A4504D">
          <w:rPr>
            <w:rStyle w:val="Hyperlink"/>
            <w:color w:val="auto"/>
            <w:szCs w:val="18"/>
            <w:lang w:val="fr-FR"/>
          </w:rPr>
          <w:t>http://www.wipo.int/meetings/fr/details.jsp?meeting_id=35562</w:t>
        </w:r>
      </w:hyperlink>
      <w:r w:rsidRPr="00A4504D">
        <w:rPr>
          <w:szCs w:val="18"/>
          <w:lang w:val="fr-FR"/>
        </w:rPr>
        <w:t>.</w:t>
      </w:r>
    </w:p>
  </w:footnote>
  <w:footnote w:id="67">
    <w:p w:rsidR="00466C8D" w:rsidRPr="00A4504D" w:rsidRDefault="00466C8D" w:rsidP="00255503">
      <w:pPr>
        <w:rPr>
          <w:sz w:val="18"/>
          <w:szCs w:val="18"/>
          <w:lang w:val="fr-FR"/>
        </w:rPr>
      </w:pPr>
      <w:r w:rsidRPr="00A4504D">
        <w:rPr>
          <w:rStyle w:val="FootnoteReference"/>
          <w:sz w:val="18"/>
          <w:szCs w:val="18"/>
          <w:lang w:val="fr-FR"/>
        </w:rPr>
        <w:footnoteRef/>
      </w:r>
      <w:r w:rsidRPr="00A4504D">
        <w:rPr>
          <w:sz w:val="18"/>
          <w:szCs w:val="18"/>
          <w:lang w:val="fr-FR"/>
        </w:rPr>
        <w:t xml:space="preserve"> </w:t>
      </w:r>
      <w:r w:rsidRPr="00A4504D">
        <w:rPr>
          <w:sz w:val="18"/>
          <w:szCs w:val="18"/>
          <w:lang w:val="fr-FR"/>
        </w:rPr>
        <w:tab/>
        <w:t>Voir le paragraphe 267 du document CDIP/15/8 </w:t>
      </w:r>
      <w:proofErr w:type="spellStart"/>
      <w:r w:rsidRPr="00A4504D">
        <w:rPr>
          <w:sz w:val="18"/>
          <w:szCs w:val="18"/>
          <w:lang w:val="fr-FR"/>
        </w:rPr>
        <w:t>Prov</w:t>
      </w:r>
      <w:proofErr w:type="spellEnd"/>
      <w:r w:rsidRPr="00A4504D">
        <w:rPr>
          <w:sz w:val="18"/>
          <w:szCs w:val="18"/>
          <w:lang w:val="fr-FR"/>
        </w:rPr>
        <w:t>.</w:t>
      </w:r>
    </w:p>
  </w:footnote>
  <w:footnote w:id="68">
    <w:p w:rsidR="00466C8D" w:rsidRPr="00A4504D" w:rsidRDefault="00466C8D" w:rsidP="00255503">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La page Web et les outils sont accessibles à l’adresse </w:t>
      </w:r>
      <w:r w:rsidRPr="00A4504D">
        <w:rPr>
          <w:bCs/>
          <w:iCs/>
          <w:szCs w:val="18"/>
          <w:lang w:val="fr-FR" w:bidi="th-TH"/>
        </w:rPr>
        <w:t xml:space="preserve">: </w:t>
      </w:r>
      <w:hyperlink r:id="rId62" w:history="1">
        <w:r w:rsidRPr="00A4504D">
          <w:rPr>
            <w:rStyle w:val="Hyperlink"/>
            <w:bCs/>
            <w:iCs/>
            <w:color w:val="auto"/>
            <w:szCs w:val="18"/>
            <w:lang w:val="fr-FR" w:bidi="th-TH"/>
          </w:rPr>
          <w:t>http://www.wipo.int/cooperation/fr/south_south/</w:t>
        </w:r>
      </w:hyperlink>
      <w:r w:rsidRPr="00A4504D">
        <w:rPr>
          <w:bCs/>
          <w:iCs/>
          <w:szCs w:val="18"/>
          <w:lang w:val="fr-FR" w:bidi="th-TH"/>
        </w:rPr>
        <w:t>.</w:t>
      </w:r>
    </w:p>
  </w:footnote>
  <w:footnote w:id="69">
    <w:p w:rsidR="00466C8D" w:rsidRPr="00A4504D" w:rsidRDefault="00466C8D" w:rsidP="00255503">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63" w:history="1">
        <w:r w:rsidRPr="00A4504D">
          <w:rPr>
            <w:rStyle w:val="Hyperlink"/>
            <w:color w:val="auto"/>
            <w:szCs w:val="18"/>
            <w:lang w:val="fr-FR"/>
          </w:rPr>
          <w:t>http://www.wipo.int/cooperation/fr/south_south/news/2015/news_0002.html</w:t>
        </w:r>
      </w:hyperlink>
      <w:r w:rsidRPr="00A4504D">
        <w:rPr>
          <w:szCs w:val="18"/>
          <w:lang w:val="fr-FR"/>
        </w:rPr>
        <w:t>.</w:t>
      </w:r>
    </w:p>
  </w:footnote>
  <w:footnote w:id="70">
    <w:p w:rsidR="00466C8D" w:rsidRPr="00A4504D" w:rsidRDefault="00466C8D" w:rsidP="00255503">
      <w:pPr>
        <w:pStyle w:val="FootnoteText"/>
        <w:rPr>
          <w:szCs w:val="18"/>
          <w:lang w:val="fr-FR"/>
        </w:rPr>
      </w:pPr>
      <w:r w:rsidRPr="00A4504D">
        <w:rPr>
          <w:rStyle w:val="FootnoteReference"/>
          <w:szCs w:val="18"/>
          <w:lang w:val="fr-FR"/>
        </w:rPr>
        <w:footnoteRef/>
      </w:r>
      <w:r w:rsidRPr="00A4504D">
        <w:rPr>
          <w:szCs w:val="18"/>
          <w:lang w:val="fr-FR"/>
        </w:rPr>
        <w:t xml:space="preserve"> </w:t>
      </w:r>
      <w:r w:rsidRPr="00A4504D">
        <w:rPr>
          <w:szCs w:val="18"/>
          <w:lang w:val="fr-FR"/>
        </w:rPr>
        <w:tab/>
        <w:t xml:space="preserve">Pour plus de renseignements, voir : </w:t>
      </w:r>
      <w:hyperlink r:id="rId64" w:history="1">
        <w:r w:rsidRPr="00A4504D">
          <w:rPr>
            <w:rStyle w:val="Hyperlink"/>
            <w:color w:val="auto"/>
            <w:szCs w:val="18"/>
            <w:lang w:val="fr-FR"/>
          </w:rPr>
          <w:t>http://www.wipo.int/meetings/fr/details.jsp?meeting_id=38502</w:t>
        </w:r>
      </w:hyperlink>
      <w:r w:rsidRPr="00A4504D">
        <w:rPr>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Default="00466C8D" w:rsidP="00A95057">
    <w:pPr>
      <w:pStyle w:val="Header"/>
      <w:jc w:val="right"/>
    </w:pPr>
    <w:r>
      <w:t>CDIP/17/2</w:t>
    </w:r>
  </w:p>
  <w:p w:rsidR="00466C8D" w:rsidRDefault="00466C8D" w:rsidP="00A95057">
    <w:pPr>
      <w:pStyle w:val="Header"/>
      <w:jc w:val="right"/>
    </w:pPr>
    <w:proofErr w:type="gramStart"/>
    <w:r>
      <w:t>page</w:t>
    </w:r>
    <w:proofErr w:type="gramEnd"/>
    <w:r>
      <w:t xml:space="preserve"> </w:t>
    </w:r>
    <w:r>
      <w:fldChar w:fldCharType="begin"/>
    </w:r>
    <w:r>
      <w:instrText>PAGE   \* MERGEFORMAT</w:instrText>
    </w:r>
    <w:r>
      <w:fldChar w:fldCharType="separate"/>
    </w:r>
    <w:r w:rsidR="00917442">
      <w:rPr>
        <w:noProof/>
      </w:rPr>
      <w:t>22</w:t>
    </w:r>
    <w:r>
      <w:rPr>
        <w:noProof/>
      </w:rPr>
      <w:fldChar w:fldCharType="end"/>
    </w:r>
  </w:p>
  <w:p w:rsidR="00466C8D" w:rsidRDefault="00466C8D" w:rsidP="00A9505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Default="00466C8D" w:rsidP="00570239">
    <w:pPr>
      <w:pStyle w:val="Header"/>
      <w:jc w:val="right"/>
    </w:pPr>
    <w:r>
      <w:t>CDIP/17/2</w:t>
    </w:r>
  </w:p>
  <w:p w:rsidR="00466C8D" w:rsidRDefault="00466C8D" w:rsidP="00570239">
    <w:pPr>
      <w:pStyle w:val="Header"/>
      <w:jc w:val="right"/>
    </w:pPr>
    <w:proofErr w:type="spellStart"/>
    <w:r>
      <w:t>Annexe</w:t>
    </w:r>
    <w:proofErr w:type="spellEnd"/>
    <w:r>
      <w:t xml:space="preserve"> I, page </w:t>
    </w:r>
    <w:r>
      <w:fldChar w:fldCharType="begin"/>
    </w:r>
    <w:r>
      <w:instrText>PAGE   \* MERGEFORMAT</w:instrText>
    </w:r>
    <w:r>
      <w:fldChar w:fldCharType="separate"/>
    </w:r>
    <w:r w:rsidR="00917442">
      <w:rPr>
        <w:noProof/>
      </w:rPr>
      <w:t>36</w:t>
    </w:r>
    <w:r>
      <w:rPr>
        <w:noProof/>
      </w:rPr>
      <w:fldChar w:fldCharType="end"/>
    </w:r>
  </w:p>
  <w:p w:rsidR="00466C8D" w:rsidRDefault="00466C8D" w:rsidP="0057023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Default="00466C8D" w:rsidP="00570239">
    <w:pPr>
      <w:pStyle w:val="Header"/>
      <w:jc w:val="right"/>
    </w:pPr>
    <w:r>
      <w:t>CDIP/17/2</w:t>
    </w:r>
  </w:p>
  <w:p w:rsidR="00466C8D" w:rsidRDefault="00466C8D" w:rsidP="00570239">
    <w:pPr>
      <w:pStyle w:val="Header"/>
      <w:jc w:val="right"/>
    </w:pPr>
    <w:r>
      <w:t>ANNEXE I</w:t>
    </w:r>
  </w:p>
  <w:p w:rsidR="00466C8D" w:rsidRDefault="00466C8D" w:rsidP="0057023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Default="00466C8D" w:rsidP="00570239">
    <w:pPr>
      <w:pStyle w:val="Header"/>
      <w:jc w:val="right"/>
    </w:pPr>
    <w:r>
      <w:t>CDIP/17/2</w:t>
    </w:r>
  </w:p>
  <w:p w:rsidR="00466C8D" w:rsidRDefault="00466C8D" w:rsidP="00570239">
    <w:pPr>
      <w:pStyle w:val="Header"/>
      <w:jc w:val="right"/>
    </w:pPr>
    <w:proofErr w:type="spellStart"/>
    <w:r>
      <w:t>Annexe</w:t>
    </w:r>
    <w:proofErr w:type="spellEnd"/>
    <w:r>
      <w:t xml:space="preserve"> II, page </w:t>
    </w:r>
    <w:r>
      <w:fldChar w:fldCharType="begin"/>
    </w:r>
    <w:r>
      <w:instrText>PAGE   \* MERGEFORMAT</w:instrText>
    </w:r>
    <w:r>
      <w:fldChar w:fldCharType="separate"/>
    </w:r>
    <w:r w:rsidR="00917442">
      <w:rPr>
        <w:noProof/>
      </w:rPr>
      <w:t>8</w:t>
    </w:r>
    <w:r>
      <w:rPr>
        <w:noProof/>
      </w:rPr>
      <w:fldChar w:fldCharType="end"/>
    </w:r>
  </w:p>
  <w:p w:rsidR="00466C8D" w:rsidRDefault="00466C8D" w:rsidP="00570239">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Default="00466C8D" w:rsidP="00570239">
    <w:pPr>
      <w:pStyle w:val="Header"/>
      <w:jc w:val="right"/>
    </w:pPr>
    <w:r>
      <w:t>CDIP/17/2</w:t>
    </w:r>
  </w:p>
  <w:p w:rsidR="00466C8D" w:rsidRDefault="00466C8D" w:rsidP="00570239">
    <w:pPr>
      <w:pStyle w:val="Header"/>
      <w:jc w:val="right"/>
    </w:pPr>
    <w:r>
      <w:t>ANNEXE II</w:t>
    </w:r>
  </w:p>
  <w:p w:rsidR="00466C8D" w:rsidRDefault="00466C8D" w:rsidP="00570239">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Default="00466C8D" w:rsidP="00570239">
    <w:pPr>
      <w:pStyle w:val="Header"/>
      <w:jc w:val="right"/>
    </w:pPr>
    <w:r>
      <w:t>CDIP/17/2</w:t>
    </w:r>
  </w:p>
  <w:p w:rsidR="00466C8D" w:rsidRDefault="00466C8D" w:rsidP="00570239">
    <w:pPr>
      <w:pStyle w:val="Header"/>
      <w:jc w:val="right"/>
    </w:pPr>
    <w:proofErr w:type="spellStart"/>
    <w:r>
      <w:t>Annexe</w:t>
    </w:r>
    <w:proofErr w:type="spellEnd"/>
    <w:r>
      <w:t xml:space="preserve"> III, page </w:t>
    </w:r>
    <w:r>
      <w:fldChar w:fldCharType="begin"/>
    </w:r>
    <w:r>
      <w:instrText>PAGE   \* MERGEFORMAT</w:instrText>
    </w:r>
    <w:r>
      <w:fldChar w:fldCharType="separate"/>
    </w:r>
    <w:r w:rsidR="00917442">
      <w:rPr>
        <w:noProof/>
      </w:rPr>
      <w:t>50</w:t>
    </w:r>
    <w:r>
      <w:rPr>
        <w:noProof/>
      </w:rPr>
      <w:fldChar w:fldCharType="end"/>
    </w:r>
  </w:p>
  <w:p w:rsidR="00466C8D" w:rsidRDefault="00466C8D" w:rsidP="00570239">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8D" w:rsidRDefault="00466C8D" w:rsidP="00570239">
    <w:pPr>
      <w:pStyle w:val="Header"/>
      <w:jc w:val="right"/>
    </w:pPr>
    <w:r>
      <w:t>CDIP/17/2</w:t>
    </w:r>
  </w:p>
  <w:p w:rsidR="00466C8D" w:rsidRDefault="00466C8D" w:rsidP="00570239">
    <w:pPr>
      <w:pStyle w:val="Header"/>
      <w:jc w:val="right"/>
    </w:pPr>
    <w:r>
      <w:t>ANNEXE III</w:t>
    </w:r>
  </w:p>
  <w:p w:rsidR="00466C8D" w:rsidRDefault="00466C8D" w:rsidP="005702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D33"/>
    <w:multiLevelType w:val="hybridMultilevel"/>
    <w:tmpl w:val="4D288208"/>
    <w:lvl w:ilvl="0" w:tplc="5FC685D0">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2B7469A2"/>
    <w:lvl w:ilvl="0">
      <w:start w:val="1"/>
      <w:numFmt w:val="lowerRoman"/>
      <w:lvlRestart w:val="0"/>
      <w:pStyle w:val="ONUME"/>
      <w:lvlText w:val="(%1)"/>
      <w:lvlJc w:val="left"/>
      <w:pPr>
        <w:tabs>
          <w:tab w:val="num" w:pos="567"/>
        </w:tabs>
        <w:ind w:left="0" w:firstLine="567"/>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7B6F2E"/>
    <w:multiLevelType w:val="hybridMultilevel"/>
    <w:tmpl w:val="C9A693B6"/>
    <w:lvl w:ilvl="0" w:tplc="10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A7245"/>
    <w:multiLevelType w:val="hybridMultilevel"/>
    <w:tmpl w:val="45E4A6F0"/>
    <w:lvl w:ilvl="0" w:tplc="C284FEDC">
      <w:start w:val="1"/>
      <w:numFmt w:val="low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20C004D"/>
    <w:multiLevelType w:val="hybridMultilevel"/>
    <w:tmpl w:val="03B0D99A"/>
    <w:lvl w:ilvl="0" w:tplc="040C000F">
      <w:start w:val="1"/>
      <w:numFmt w:val="decimal"/>
      <w:lvlText w:val="%1."/>
      <w:lvlJc w:val="left"/>
      <w:pPr>
        <w:ind w:left="720" w:hanging="360"/>
      </w:pPr>
    </w:lvl>
    <w:lvl w:ilvl="1" w:tplc="A2EA5FF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D65A85"/>
    <w:multiLevelType w:val="hybridMultilevel"/>
    <w:tmpl w:val="264C846A"/>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FB19A2"/>
    <w:multiLevelType w:val="multilevel"/>
    <w:tmpl w:val="FC7A5C02"/>
    <w:lvl w:ilvl="0">
      <w:start w:val="1"/>
      <w:numFmt w:val="decimal"/>
      <w:lvlRestart w:val="0"/>
      <w:pStyle w:val="ONUMFS"/>
      <w:lvlText w:val="%1."/>
      <w:lvlJc w:val="left"/>
      <w:pPr>
        <w:tabs>
          <w:tab w:val="num" w:pos="567"/>
        </w:tabs>
        <w:ind w:left="0" w:firstLine="0"/>
      </w:pPr>
      <w:rPr>
        <w:rFonts w:hint="default"/>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A58B6"/>
    <w:multiLevelType w:val="hybridMultilevel"/>
    <w:tmpl w:val="5A305992"/>
    <w:lvl w:ilvl="0" w:tplc="10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20443"/>
    <w:multiLevelType w:val="hybridMultilevel"/>
    <w:tmpl w:val="76F29C78"/>
    <w:lvl w:ilvl="0" w:tplc="816EC21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30CC31F0"/>
    <w:multiLevelType w:val="multilevel"/>
    <w:tmpl w:val="261E9EFC"/>
    <w:lvl w:ilvl="0">
      <w:start w:val="1"/>
      <w:numFmt w:val="none"/>
      <w:lvlRestart w:val="0"/>
      <w:lvlText w:val="(i)"/>
      <w:lvlJc w:val="left"/>
      <w:pPr>
        <w:tabs>
          <w:tab w:val="num" w:pos="567"/>
        </w:tabs>
        <w:ind w:left="0" w:firstLine="567"/>
      </w:pPr>
      <w:rPr>
        <w:rFonts w:hint="default"/>
      </w:rPr>
    </w:lvl>
    <w:lvl w:ilvl="1">
      <w:start w:val="1"/>
      <w:numFmt w:val="lowerLetter"/>
      <w:lvlText w:val="(%2)"/>
      <w:lvlJc w:val="left"/>
      <w:pPr>
        <w:tabs>
          <w:tab w:val="num" w:pos="1134"/>
        </w:tabs>
        <w:ind w:left="0" w:firstLine="1134"/>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9">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396E92"/>
    <w:multiLevelType w:val="hybridMultilevel"/>
    <w:tmpl w:val="387C3C4E"/>
    <w:lvl w:ilvl="0" w:tplc="04090017">
      <w:start w:val="1"/>
      <w:numFmt w:val="lowerLetter"/>
      <w:lvlText w:val="%1)"/>
      <w:lvlJc w:val="left"/>
      <w:pPr>
        <w:ind w:left="720" w:hanging="360"/>
      </w:pPr>
    </w:lvl>
    <w:lvl w:ilvl="1" w:tplc="040C0017">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150B1D"/>
    <w:multiLevelType w:val="hybridMultilevel"/>
    <w:tmpl w:val="A268DC26"/>
    <w:lvl w:ilvl="0" w:tplc="1009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6">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893FA4"/>
    <w:multiLevelType w:val="hybridMultilevel"/>
    <w:tmpl w:val="91BC4990"/>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9">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3">
    <w:nsid w:val="4D1A2438"/>
    <w:multiLevelType w:val="hybridMultilevel"/>
    <w:tmpl w:val="4ED0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97029D"/>
    <w:multiLevelType w:val="hybridMultilevel"/>
    <w:tmpl w:val="EB1C272E"/>
    <w:lvl w:ilvl="0" w:tplc="1009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5">
    <w:nsid w:val="5238702C"/>
    <w:multiLevelType w:val="hybridMultilevel"/>
    <w:tmpl w:val="50BCBE6E"/>
    <w:lvl w:ilvl="0" w:tplc="AE5807F2">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913BD8"/>
    <w:multiLevelType w:val="hybridMultilevel"/>
    <w:tmpl w:val="CA3AC262"/>
    <w:lvl w:ilvl="0" w:tplc="98CC4A0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9E08EB"/>
    <w:multiLevelType w:val="hybridMultilevel"/>
    <w:tmpl w:val="3886E704"/>
    <w:lvl w:ilvl="0" w:tplc="AFCC9B8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3B5128"/>
    <w:multiLevelType w:val="hybridMultilevel"/>
    <w:tmpl w:val="870EB27A"/>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3">
    <w:nsid w:val="6B305EB6"/>
    <w:multiLevelType w:val="singleLevel"/>
    <w:tmpl w:val="C14E4920"/>
    <w:lvl w:ilvl="0">
      <w:start w:val="1"/>
      <w:numFmt w:val="decimal"/>
      <w:lvlText w:val="%1."/>
      <w:lvlJc w:val="left"/>
      <w:pPr>
        <w:tabs>
          <w:tab w:val="num" w:pos="360"/>
        </w:tabs>
        <w:ind w:left="0" w:firstLine="0"/>
      </w:pPr>
    </w:lvl>
  </w:abstractNum>
  <w:abstractNum w:abstractNumId="44">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13"/>
  </w:num>
  <w:num w:numId="4">
    <w:abstractNumId w:val="8"/>
  </w:num>
  <w:num w:numId="5">
    <w:abstractNumId w:val="43"/>
  </w:num>
  <w:num w:numId="6">
    <w:abstractNumId w:val="12"/>
  </w:num>
  <w:num w:numId="7">
    <w:abstractNumId w:val="44"/>
  </w:num>
  <w:num w:numId="8">
    <w:abstractNumId w:val="39"/>
  </w:num>
  <w:num w:numId="9">
    <w:abstractNumId w:val="14"/>
  </w:num>
  <w:num w:numId="10">
    <w:abstractNumId w:val="5"/>
  </w:num>
  <w:num w:numId="11">
    <w:abstractNumId w:val="20"/>
  </w:num>
  <w:num w:numId="12">
    <w:abstractNumId w:val="21"/>
  </w:num>
  <w:num w:numId="13">
    <w:abstractNumId w:val="7"/>
  </w:num>
  <w:num w:numId="14">
    <w:abstractNumId w:val="41"/>
  </w:num>
  <w:num w:numId="15">
    <w:abstractNumId w:val="19"/>
  </w:num>
  <w:num w:numId="16">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7"/>
  </w:num>
  <w:num w:numId="18">
    <w:abstractNumId w:val="30"/>
  </w:num>
  <w:num w:numId="19">
    <w:abstractNumId w:val="4"/>
  </w:num>
  <w:num w:numId="20">
    <w:abstractNumId w:val="11"/>
  </w:num>
  <w:num w:numId="21">
    <w:abstractNumId w:val="32"/>
  </w:num>
  <w:num w:numId="22">
    <w:abstractNumId w:val="23"/>
  </w:num>
  <w:num w:numId="23">
    <w:abstractNumId w:val="0"/>
  </w:num>
  <w:num w:numId="24">
    <w:abstractNumId w:val="6"/>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6"/>
  </w:num>
  <w:num w:numId="31">
    <w:abstractNumId w:val="15"/>
  </w:num>
  <w:num w:numId="32">
    <w:abstractNumId w:val="27"/>
  </w:num>
  <w:num w:numId="33">
    <w:abstractNumId w:val="34"/>
  </w:num>
  <w:num w:numId="34">
    <w:abstractNumId w:val="25"/>
  </w:num>
  <w:num w:numId="35">
    <w:abstractNumId w:val="2"/>
  </w:num>
  <w:num w:numId="36">
    <w:abstractNumId w:val="3"/>
  </w:num>
  <w:num w:numId="37">
    <w:abstractNumId w:val="2"/>
  </w:num>
  <w:num w:numId="38">
    <w:abstractNumId w:val="9"/>
  </w:num>
  <w:num w:numId="39">
    <w:abstractNumId w:val="40"/>
  </w:num>
  <w:num w:numId="40">
    <w:abstractNumId w:val="29"/>
  </w:num>
  <w:num w:numId="41">
    <w:abstractNumId w:val="10"/>
  </w:num>
  <w:num w:numId="42">
    <w:abstractNumId w:val="24"/>
  </w:num>
  <w:num w:numId="43">
    <w:abstractNumId w:val="45"/>
  </w:num>
  <w:num w:numId="44">
    <w:abstractNumId w:val="1"/>
  </w:num>
  <w:num w:numId="45">
    <w:abstractNumId w:val="38"/>
  </w:num>
  <w:num w:numId="46">
    <w:abstractNumId w:val="33"/>
  </w:num>
  <w:num w:numId="47">
    <w:abstractNumId w:val="35"/>
  </w:num>
  <w:num w:numId="48">
    <w:abstractNumId w:val="22"/>
  </w:num>
  <w:num w:numId="49">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178D204-EA3D-4B26-A50C-0F853AC07EE3}"/>
    <w:docVar w:name="dgnword-eventsink" w:val="64243352"/>
    <w:docVar w:name="SourceLng" w:val="eng"/>
    <w:docVar w:name="TargetLng" w:val="fra"/>
    <w:docVar w:name="TermBases" w:val="Empty"/>
    <w:docVar w:name="TermBaseURL" w:val="empty"/>
    <w:docVar w:name="TextBases" w:val="TextBase TMs\cdip|TextBase TMs\cdip_table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WO_CC|TextBase TMs\WorkspaceFTS\EN-FR\WO_GA|TextBase TMs\WorkspaceFTS\EN-FR\WO_PBC|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Copyright\Meetings|TextBase TMs\Copyright\Other|TextBase TMs\Copyright\Publications|TextBase TMs\Budget and Finance\Meetings|TextBase TMs\Budget and Finance\Other|TextBase TMs\Budget and Finance\Publications|TextBase TMs\Administrative\Meetings|TextBase TMs\Administrative\Other|TextBase TMs\Administrative\Publications"/>
    <w:docVar w:name="TextBaseURL" w:val="empty"/>
    <w:docVar w:name="UILng" w:val="en"/>
  </w:docVars>
  <w:rsids>
    <w:rsidRoot w:val="008157BD"/>
    <w:rsid w:val="0000235C"/>
    <w:rsid w:val="00002683"/>
    <w:rsid w:val="00002DD0"/>
    <w:rsid w:val="00002EB8"/>
    <w:rsid w:val="00005EF7"/>
    <w:rsid w:val="000069FD"/>
    <w:rsid w:val="000072AA"/>
    <w:rsid w:val="00007D55"/>
    <w:rsid w:val="00010A6A"/>
    <w:rsid w:val="00010F29"/>
    <w:rsid w:val="0001111E"/>
    <w:rsid w:val="00011F9D"/>
    <w:rsid w:val="00012121"/>
    <w:rsid w:val="00013DB2"/>
    <w:rsid w:val="000141F7"/>
    <w:rsid w:val="00014B6F"/>
    <w:rsid w:val="000158D8"/>
    <w:rsid w:val="00015A90"/>
    <w:rsid w:val="00015DAE"/>
    <w:rsid w:val="00017665"/>
    <w:rsid w:val="00020F7B"/>
    <w:rsid w:val="00021AD2"/>
    <w:rsid w:val="00021B4B"/>
    <w:rsid w:val="00021C2F"/>
    <w:rsid w:val="00024808"/>
    <w:rsid w:val="00025EBC"/>
    <w:rsid w:val="00026C74"/>
    <w:rsid w:val="00031717"/>
    <w:rsid w:val="000334BE"/>
    <w:rsid w:val="00034F0C"/>
    <w:rsid w:val="0003743E"/>
    <w:rsid w:val="000378E7"/>
    <w:rsid w:val="00037C68"/>
    <w:rsid w:val="000405ED"/>
    <w:rsid w:val="00040AE6"/>
    <w:rsid w:val="000434DA"/>
    <w:rsid w:val="00043CAA"/>
    <w:rsid w:val="000446CF"/>
    <w:rsid w:val="0004484B"/>
    <w:rsid w:val="00044F1B"/>
    <w:rsid w:val="000458BD"/>
    <w:rsid w:val="000458CB"/>
    <w:rsid w:val="0004684C"/>
    <w:rsid w:val="00046A16"/>
    <w:rsid w:val="00046D65"/>
    <w:rsid w:val="0005012B"/>
    <w:rsid w:val="000526E7"/>
    <w:rsid w:val="00052746"/>
    <w:rsid w:val="000528D8"/>
    <w:rsid w:val="00052D7B"/>
    <w:rsid w:val="0005414C"/>
    <w:rsid w:val="00054C4E"/>
    <w:rsid w:val="000553DD"/>
    <w:rsid w:val="000565ED"/>
    <w:rsid w:val="00057D96"/>
    <w:rsid w:val="00057DC1"/>
    <w:rsid w:val="00057DE9"/>
    <w:rsid w:val="00060B72"/>
    <w:rsid w:val="0006119F"/>
    <w:rsid w:val="000613A9"/>
    <w:rsid w:val="000616D7"/>
    <w:rsid w:val="00061817"/>
    <w:rsid w:val="00062B2A"/>
    <w:rsid w:val="00063167"/>
    <w:rsid w:val="00063D19"/>
    <w:rsid w:val="000644C9"/>
    <w:rsid w:val="00064AE9"/>
    <w:rsid w:val="00064C3D"/>
    <w:rsid w:val="00065185"/>
    <w:rsid w:val="00065258"/>
    <w:rsid w:val="00065EF2"/>
    <w:rsid w:val="00066E38"/>
    <w:rsid w:val="00067675"/>
    <w:rsid w:val="000739BF"/>
    <w:rsid w:val="000745BE"/>
    <w:rsid w:val="00074C4D"/>
    <w:rsid w:val="00074FDA"/>
    <w:rsid w:val="00075432"/>
    <w:rsid w:val="000768D9"/>
    <w:rsid w:val="000770AF"/>
    <w:rsid w:val="000771CA"/>
    <w:rsid w:val="0007733A"/>
    <w:rsid w:val="000801DD"/>
    <w:rsid w:val="0008068E"/>
    <w:rsid w:val="0008258B"/>
    <w:rsid w:val="00083B8E"/>
    <w:rsid w:val="00084194"/>
    <w:rsid w:val="00084BD0"/>
    <w:rsid w:val="0008538A"/>
    <w:rsid w:val="00086372"/>
    <w:rsid w:val="000872C3"/>
    <w:rsid w:val="00087B53"/>
    <w:rsid w:val="000904A9"/>
    <w:rsid w:val="00090925"/>
    <w:rsid w:val="00090EC3"/>
    <w:rsid w:val="00091F30"/>
    <w:rsid w:val="0009340D"/>
    <w:rsid w:val="000936B5"/>
    <w:rsid w:val="00093B68"/>
    <w:rsid w:val="00093D8C"/>
    <w:rsid w:val="00096357"/>
    <w:rsid w:val="00096547"/>
    <w:rsid w:val="000968ED"/>
    <w:rsid w:val="00096F8B"/>
    <w:rsid w:val="000974CD"/>
    <w:rsid w:val="0009783B"/>
    <w:rsid w:val="00097A1C"/>
    <w:rsid w:val="000A0343"/>
    <w:rsid w:val="000A0357"/>
    <w:rsid w:val="000A0401"/>
    <w:rsid w:val="000A149D"/>
    <w:rsid w:val="000A19D3"/>
    <w:rsid w:val="000A263E"/>
    <w:rsid w:val="000A31BA"/>
    <w:rsid w:val="000A3800"/>
    <w:rsid w:val="000A3E4B"/>
    <w:rsid w:val="000A4435"/>
    <w:rsid w:val="000A47DD"/>
    <w:rsid w:val="000A5A8C"/>
    <w:rsid w:val="000A5C6A"/>
    <w:rsid w:val="000A6C86"/>
    <w:rsid w:val="000A6E16"/>
    <w:rsid w:val="000A7AE5"/>
    <w:rsid w:val="000B0832"/>
    <w:rsid w:val="000B0FE2"/>
    <w:rsid w:val="000B1725"/>
    <w:rsid w:val="000B1846"/>
    <w:rsid w:val="000B1ED6"/>
    <w:rsid w:val="000B3196"/>
    <w:rsid w:val="000B3F2F"/>
    <w:rsid w:val="000B407D"/>
    <w:rsid w:val="000B5558"/>
    <w:rsid w:val="000B5695"/>
    <w:rsid w:val="000B5CB1"/>
    <w:rsid w:val="000B5DD1"/>
    <w:rsid w:val="000C2A3E"/>
    <w:rsid w:val="000C2BF6"/>
    <w:rsid w:val="000C357B"/>
    <w:rsid w:val="000C57CC"/>
    <w:rsid w:val="000C6037"/>
    <w:rsid w:val="000C79E3"/>
    <w:rsid w:val="000D0357"/>
    <w:rsid w:val="000D0951"/>
    <w:rsid w:val="000D1600"/>
    <w:rsid w:val="000D2024"/>
    <w:rsid w:val="000D2D64"/>
    <w:rsid w:val="000D2E1F"/>
    <w:rsid w:val="000D34AC"/>
    <w:rsid w:val="000D386B"/>
    <w:rsid w:val="000D4404"/>
    <w:rsid w:val="000D46BF"/>
    <w:rsid w:val="000D4E2B"/>
    <w:rsid w:val="000D65E2"/>
    <w:rsid w:val="000D6FF5"/>
    <w:rsid w:val="000D7452"/>
    <w:rsid w:val="000E062D"/>
    <w:rsid w:val="000E10D1"/>
    <w:rsid w:val="000E3021"/>
    <w:rsid w:val="000E328F"/>
    <w:rsid w:val="000E3BD9"/>
    <w:rsid w:val="000E6BBA"/>
    <w:rsid w:val="000F012F"/>
    <w:rsid w:val="000F1B57"/>
    <w:rsid w:val="000F31C4"/>
    <w:rsid w:val="000F321B"/>
    <w:rsid w:val="000F5404"/>
    <w:rsid w:val="000F5E56"/>
    <w:rsid w:val="000F6962"/>
    <w:rsid w:val="000F6D58"/>
    <w:rsid w:val="000F6F12"/>
    <w:rsid w:val="000F711B"/>
    <w:rsid w:val="000F7DA9"/>
    <w:rsid w:val="00100170"/>
    <w:rsid w:val="00100514"/>
    <w:rsid w:val="001010FF"/>
    <w:rsid w:val="0010146A"/>
    <w:rsid w:val="001019F7"/>
    <w:rsid w:val="00101BBF"/>
    <w:rsid w:val="00101F38"/>
    <w:rsid w:val="00102E5C"/>
    <w:rsid w:val="00103822"/>
    <w:rsid w:val="00103AAA"/>
    <w:rsid w:val="001042B2"/>
    <w:rsid w:val="001042D6"/>
    <w:rsid w:val="0010448C"/>
    <w:rsid w:val="00104CE4"/>
    <w:rsid w:val="0010664B"/>
    <w:rsid w:val="00107414"/>
    <w:rsid w:val="0011051D"/>
    <w:rsid w:val="001108D4"/>
    <w:rsid w:val="00112556"/>
    <w:rsid w:val="00112AD7"/>
    <w:rsid w:val="00113DA0"/>
    <w:rsid w:val="00113E78"/>
    <w:rsid w:val="001152E6"/>
    <w:rsid w:val="001161AA"/>
    <w:rsid w:val="0011667A"/>
    <w:rsid w:val="0011669D"/>
    <w:rsid w:val="001174DE"/>
    <w:rsid w:val="00121EBD"/>
    <w:rsid w:val="00122AE8"/>
    <w:rsid w:val="00122DBD"/>
    <w:rsid w:val="00123979"/>
    <w:rsid w:val="0012480F"/>
    <w:rsid w:val="0012596E"/>
    <w:rsid w:val="00126079"/>
    <w:rsid w:val="00126F31"/>
    <w:rsid w:val="00130068"/>
    <w:rsid w:val="00130664"/>
    <w:rsid w:val="00130805"/>
    <w:rsid w:val="0013185D"/>
    <w:rsid w:val="00132716"/>
    <w:rsid w:val="00133D1B"/>
    <w:rsid w:val="001362EE"/>
    <w:rsid w:val="00141C12"/>
    <w:rsid w:val="00141C34"/>
    <w:rsid w:val="0014204F"/>
    <w:rsid w:val="001420CE"/>
    <w:rsid w:val="00144158"/>
    <w:rsid w:val="00144F0A"/>
    <w:rsid w:val="00145569"/>
    <w:rsid w:val="0014637B"/>
    <w:rsid w:val="001503AB"/>
    <w:rsid w:val="00150B30"/>
    <w:rsid w:val="00151B7E"/>
    <w:rsid w:val="00151BFD"/>
    <w:rsid w:val="0015293E"/>
    <w:rsid w:val="0015570A"/>
    <w:rsid w:val="00155FBE"/>
    <w:rsid w:val="00156A1F"/>
    <w:rsid w:val="00160411"/>
    <w:rsid w:val="00160DA3"/>
    <w:rsid w:val="0016146D"/>
    <w:rsid w:val="00162098"/>
    <w:rsid w:val="001630DE"/>
    <w:rsid w:val="00163923"/>
    <w:rsid w:val="001659C5"/>
    <w:rsid w:val="00165FF3"/>
    <w:rsid w:val="0016683A"/>
    <w:rsid w:val="00166842"/>
    <w:rsid w:val="00167157"/>
    <w:rsid w:val="001677E4"/>
    <w:rsid w:val="0017093D"/>
    <w:rsid w:val="0017134C"/>
    <w:rsid w:val="0017159D"/>
    <w:rsid w:val="00171FC8"/>
    <w:rsid w:val="00172FC0"/>
    <w:rsid w:val="0017381A"/>
    <w:rsid w:val="00173FD3"/>
    <w:rsid w:val="00180666"/>
    <w:rsid w:val="00180A5E"/>
    <w:rsid w:val="00181024"/>
    <w:rsid w:val="001821EE"/>
    <w:rsid w:val="001822E8"/>
    <w:rsid w:val="00182F4F"/>
    <w:rsid w:val="001832A6"/>
    <w:rsid w:val="0018730F"/>
    <w:rsid w:val="001903C6"/>
    <w:rsid w:val="001905D6"/>
    <w:rsid w:val="00191CF9"/>
    <w:rsid w:val="00193203"/>
    <w:rsid w:val="00194A6B"/>
    <w:rsid w:val="00194C06"/>
    <w:rsid w:val="00195379"/>
    <w:rsid w:val="00196227"/>
    <w:rsid w:val="00196284"/>
    <w:rsid w:val="00196704"/>
    <w:rsid w:val="001967BF"/>
    <w:rsid w:val="001A279D"/>
    <w:rsid w:val="001A3396"/>
    <w:rsid w:val="001A372C"/>
    <w:rsid w:val="001A3E76"/>
    <w:rsid w:val="001A41B7"/>
    <w:rsid w:val="001A4A6C"/>
    <w:rsid w:val="001A4F7B"/>
    <w:rsid w:val="001A679E"/>
    <w:rsid w:val="001A7940"/>
    <w:rsid w:val="001A7BEA"/>
    <w:rsid w:val="001B15DA"/>
    <w:rsid w:val="001B22AC"/>
    <w:rsid w:val="001B38A8"/>
    <w:rsid w:val="001B39A6"/>
    <w:rsid w:val="001B6078"/>
    <w:rsid w:val="001B6711"/>
    <w:rsid w:val="001B7A1B"/>
    <w:rsid w:val="001B7D5A"/>
    <w:rsid w:val="001C0E6A"/>
    <w:rsid w:val="001C3813"/>
    <w:rsid w:val="001C3F8D"/>
    <w:rsid w:val="001C420E"/>
    <w:rsid w:val="001C56AE"/>
    <w:rsid w:val="001C6F7F"/>
    <w:rsid w:val="001D05C8"/>
    <w:rsid w:val="001D22B0"/>
    <w:rsid w:val="001D2925"/>
    <w:rsid w:val="001D2CB6"/>
    <w:rsid w:val="001D3362"/>
    <w:rsid w:val="001D4AA2"/>
    <w:rsid w:val="001D5F91"/>
    <w:rsid w:val="001D70BA"/>
    <w:rsid w:val="001D7472"/>
    <w:rsid w:val="001E3044"/>
    <w:rsid w:val="001E3E9E"/>
    <w:rsid w:val="001E5A06"/>
    <w:rsid w:val="001E652A"/>
    <w:rsid w:val="001E6852"/>
    <w:rsid w:val="001E7E79"/>
    <w:rsid w:val="001F0D6E"/>
    <w:rsid w:val="001F24D7"/>
    <w:rsid w:val="001F2905"/>
    <w:rsid w:val="001F3796"/>
    <w:rsid w:val="001F45D7"/>
    <w:rsid w:val="001F4D1E"/>
    <w:rsid w:val="001F5A45"/>
    <w:rsid w:val="001F5F72"/>
    <w:rsid w:val="001F5FA3"/>
    <w:rsid w:val="001F64C6"/>
    <w:rsid w:val="002007D0"/>
    <w:rsid w:val="002009E2"/>
    <w:rsid w:val="0020169D"/>
    <w:rsid w:val="002016F6"/>
    <w:rsid w:val="00202157"/>
    <w:rsid w:val="00202A97"/>
    <w:rsid w:val="00203139"/>
    <w:rsid w:val="00204378"/>
    <w:rsid w:val="00205BEE"/>
    <w:rsid w:val="00205C17"/>
    <w:rsid w:val="00206DE6"/>
    <w:rsid w:val="002102A2"/>
    <w:rsid w:val="00210E6F"/>
    <w:rsid w:val="002132BA"/>
    <w:rsid w:val="00213B59"/>
    <w:rsid w:val="00216D34"/>
    <w:rsid w:val="002176FF"/>
    <w:rsid w:val="00217B87"/>
    <w:rsid w:val="00217CA3"/>
    <w:rsid w:val="00220A01"/>
    <w:rsid w:val="002222F2"/>
    <w:rsid w:val="00222D82"/>
    <w:rsid w:val="0022313E"/>
    <w:rsid w:val="0022325D"/>
    <w:rsid w:val="002245DE"/>
    <w:rsid w:val="00224A17"/>
    <w:rsid w:val="00231746"/>
    <w:rsid w:val="002323A6"/>
    <w:rsid w:val="002325A1"/>
    <w:rsid w:val="00232DB4"/>
    <w:rsid w:val="0023522D"/>
    <w:rsid w:val="00235921"/>
    <w:rsid w:val="00236DD3"/>
    <w:rsid w:val="00237921"/>
    <w:rsid w:val="00237FB0"/>
    <w:rsid w:val="002421AE"/>
    <w:rsid w:val="002429B7"/>
    <w:rsid w:val="00242A58"/>
    <w:rsid w:val="00243F64"/>
    <w:rsid w:val="0024643C"/>
    <w:rsid w:val="00246539"/>
    <w:rsid w:val="00246D55"/>
    <w:rsid w:val="0024773B"/>
    <w:rsid w:val="00247E88"/>
    <w:rsid w:val="00250DBF"/>
    <w:rsid w:val="00252233"/>
    <w:rsid w:val="00252E74"/>
    <w:rsid w:val="002548FB"/>
    <w:rsid w:val="00254964"/>
    <w:rsid w:val="00255353"/>
    <w:rsid w:val="002554E9"/>
    <w:rsid w:val="00255503"/>
    <w:rsid w:val="00256398"/>
    <w:rsid w:val="002573D9"/>
    <w:rsid w:val="00262741"/>
    <w:rsid w:val="00263184"/>
    <w:rsid w:val="002634C4"/>
    <w:rsid w:val="00263ECF"/>
    <w:rsid w:val="00265091"/>
    <w:rsid w:val="002653C4"/>
    <w:rsid w:val="002653D0"/>
    <w:rsid w:val="002665AB"/>
    <w:rsid w:val="00267A3D"/>
    <w:rsid w:val="00272E8D"/>
    <w:rsid w:val="002736A0"/>
    <w:rsid w:val="00273832"/>
    <w:rsid w:val="00274F20"/>
    <w:rsid w:val="0027599C"/>
    <w:rsid w:val="00277218"/>
    <w:rsid w:val="0027750B"/>
    <w:rsid w:val="0027762A"/>
    <w:rsid w:val="00282B78"/>
    <w:rsid w:val="00283F07"/>
    <w:rsid w:val="00285046"/>
    <w:rsid w:val="0028538A"/>
    <w:rsid w:val="002861D4"/>
    <w:rsid w:val="00286589"/>
    <w:rsid w:val="00286B69"/>
    <w:rsid w:val="00286E1F"/>
    <w:rsid w:val="002905FD"/>
    <w:rsid w:val="00290A00"/>
    <w:rsid w:val="00291068"/>
    <w:rsid w:val="00292396"/>
    <w:rsid w:val="002928D3"/>
    <w:rsid w:val="00292E02"/>
    <w:rsid w:val="002950EC"/>
    <w:rsid w:val="00296D34"/>
    <w:rsid w:val="00297BAF"/>
    <w:rsid w:val="002A0B24"/>
    <w:rsid w:val="002A0DB3"/>
    <w:rsid w:val="002A0DBC"/>
    <w:rsid w:val="002A14C9"/>
    <w:rsid w:val="002A1765"/>
    <w:rsid w:val="002A2143"/>
    <w:rsid w:val="002A3ED1"/>
    <w:rsid w:val="002A7F88"/>
    <w:rsid w:val="002B198A"/>
    <w:rsid w:val="002B1BFE"/>
    <w:rsid w:val="002B337D"/>
    <w:rsid w:val="002B4479"/>
    <w:rsid w:val="002B6A4B"/>
    <w:rsid w:val="002C22A4"/>
    <w:rsid w:val="002C26CA"/>
    <w:rsid w:val="002C5202"/>
    <w:rsid w:val="002C7D0F"/>
    <w:rsid w:val="002C7F60"/>
    <w:rsid w:val="002D06B2"/>
    <w:rsid w:val="002D0C44"/>
    <w:rsid w:val="002D1557"/>
    <w:rsid w:val="002D16F3"/>
    <w:rsid w:val="002D2CEC"/>
    <w:rsid w:val="002D3D8D"/>
    <w:rsid w:val="002D45A7"/>
    <w:rsid w:val="002D56C3"/>
    <w:rsid w:val="002D62DE"/>
    <w:rsid w:val="002D6693"/>
    <w:rsid w:val="002E26C0"/>
    <w:rsid w:val="002E4122"/>
    <w:rsid w:val="002E4995"/>
    <w:rsid w:val="002E4FB5"/>
    <w:rsid w:val="002E6C11"/>
    <w:rsid w:val="002E705F"/>
    <w:rsid w:val="002E728E"/>
    <w:rsid w:val="002F13C7"/>
    <w:rsid w:val="002F13D2"/>
    <w:rsid w:val="002F1FE6"/>
    <w:rsid w:val="002F31DC"/>
    <w:rsid w:val="002F3EDA"/>
    <w:rsid w:val="002F429A"/>
    <w:rsid w:val="002F47CD"/>
    <w:rsid w:val="002F4B0A"/>
    <w:rsid w:val="002F4D4D"/>
    <w:rsid w:val="002F4E68"/>
    <w:rsid w:val="002F5B48"/>
    <w:rsid w:val="002F7BD7"/>
    <w:rsid w:val="003017C6"/>
    <w:rsid w:val="00301C6D"/>
    <w:rsid w:val="00301D36"/>
    <w:rsid w:val="00302174"/>
    <w:rsid w:val="00302585"/>
    <w:rsid w:val="003025C3"/>
    <w:rsid w:val="003027DA"/>
    <w:rsid w:val="00302800"/>
    <w:rsid w:val="0030653F"/>
    <w:rsid w:val="0030751C"/>
    <w:rsid w:val="00307D69"/>
    <w:rsid w:val="00310D6E"/>
    <w:rsid w:val="0031138E"/>
    <w:rsid w:val="0031196B"/>
    <w:rsid w:val="00312F7F"/>
    <w:rsid w:val="00313F4E"/>
    <w:rsid w:val="003141E2"/>
    <w:rsid w:val="003153FE"/>
    <w:rsid w:val="003157D8"/>
    <w:rsid w:val="00315BB3"/>
    <w:rsid w:val="003163BC"/>
    <w:rsid w:val="00316C15"/>
    <w:rsid w:val="003200AA"/>
    <w:rsid w:val="00321654"/>
    <w:rsid w:val="00322729"/>
    <w:rsid w:val="0032278D"/>
    <w:rsid w:val="00323486"/>
    <w:rsid w:val="0032454B"/>
    <w:rsid w:val="003259DF"/>
    <w:rsid w:val="003263FA"/>
    <w:rsid w:val="00326C84"/>
    <w:rsid w:val="0032751C"/>
    <w:rsid w:val="00330E13"/>
    <w:rsid w:val="00331AA1"/>
    <w:rsid w:val="00331E62"/>
    <w:rsid w:val="003320C9"/>
    <w:rsid w:val="00333294"/>
    <w:rsid w:val="00334060"/>
    <w:rsid w:val="00334FDB"/>
    <w:rsid w:val="0033751A"/>
    <w:rsid w:val="00337680"/>
    <w:rsid w:val="00341043"/>
    <w:rsid w:val="00341A3A"/>
    <w:rsid w:val="00341D2D"/>
    <w:rsid w:val="00341E58"/>
    <w:rsid w:val="0034323B"/>
    <w:rsid w:val="0034340A"/>
    <w:rsid w:val="00343D19"/>
    <w:rsid w:val="00344246"/>
    <w:rsid w:val="00344511"/>
    <w:rsid w:val="003446A5"/>
    <w:rsid w:val="00345138"/>
    <w:rsid w:val="00345F3F"/>
    <w:rsid w:val="00347EE0"/>
    <w:rsid w:val="00350831"/>
    <w:rsid w:val="00350CFB"/>
    <w:rsid w:val="00350FF6"/>
    <w:rsid w:val="0035130E"/>
    <w:rsid w:val="00351649"/>
    <w:rsid w:val="00351980"/>
    <w:rsid w:val="00351E64"/>
    <w:rsid w:val="00352AAA"/>
    <w:rsid w:val="00352F1E"/>
    <w:rsid w:val="0035408F"/>
    <w:rsid w:val="00354487"/>
    <w:rsid w:val="00354669"/>
    <w:rsid w:val="00355653"/>
    <w:rsid w:val="003556C9"/>
    <w:rsid w:val="00356128"/>
    <w:rsid w:val="003561C0"/>
    <w:rsid w:val="00356F0E"/>
    <w:rsid w:val="00361450"/>
    <w:rsid w:val="00361E26"/>
    <w:rsid w:val="00364BFD"/>
    <w:rsid w:val="00364D77"/>
    <w:rsid w:val="00364DE1"/>
    <w:rsid w:val="00365F72"/>
    <w:rsid w:val="003661C6"/>
    <w:rsid w:val="00366A20"/>
    <w:rsid w:val="0036705B"/>
    <w:rsid w:val="003673CF"/>
    <w:rsid w:val="00367814"/>
    <w:rsid w:val="00367968"/>
    <w:rsid w:val="00367F33"/>
    <w:rsid w:val="003707BE"/>
    <w:rsid w:val="00370E2E"/>
    <w:rsid w:val="0037159A"/>
    <w:rsid w:val="0037182E"/>
    <w:rsid w:val="00372829"/>
    <w:rsid w:val="00373502"/>
    <w:rsid w:val="0037363D"/>
    <w:rsid w:val="0037480B"/>
    <w:rsid w:val="00374A04"/>
    <w:rsid w:val="0037565F"/>
    <w:rsid w:val="00376EBA"/>
    <w:rsid w:val="00376EDE"/>
    <w:rsid w:val="00377FFE"/>
    <w:rsid w:val="00380E43"/>
    <w:rsid w:val="00380E5C"/>
    <w:rsid w:val="00380F2A"/>
    <w:rsid w:val="003829D7"/>
    <w:rsid w:val="00383ADE"/>
    <w:rsid w:val="003845C1"/>
    <w:rsid w:val="00385D61"/>
    <w:rsid w:val="00386805"/>
    <w:rsid w:val="00390867"/>
    <w:rsid w:val="003925A9"/>
    <w:rsid w:val="00392D4B"/>
    <w:rsid w:val="00392DF2"/>
    <w:rsid w:val="00394FE3"/>
    <w:rsid w:val="00396AD8"/>
    <w:rsid w:val="003A1973"/>
    <w:rsid w:val="003A2DE8"/>
    <w:rsid w:val="003A3DC0"/>
    <w:rsid w:val="003A49BB"/>
    <w:rsid w:val="003A49D3"/>
    <w:rsid w:val="003A57A5"/>
    <w:rsid w:val="003A5E60"/>
    <w:rsid w:val="003A6ED9"/>
    <w:rsid w:val="003A6F89"/>
    <w:rsid w:val="003A723C"/>
    <w:rsid w:val="003B0B0B"/>
    <w:rsid w:val="003B0D0E"/>
    <w:rsid w:val="003B12A9"/>
    <w:rsid w:val="003B228A"/>
    <w:rsid w:val="003B272D"/>
    <w:rsid w:val="003B27CE"/>
    <w:rsid w:val="003B306F"/>
    <w:rsid w:val="003B328A"/>
    <w:rsid w:val="003B37B0"/>
    <w:rsid w:val="003B38C1"/>
    <w:rsid w:val="003B3A69"/>
    <w:rsid w:val="003B4538"/>
    <w:rsid w:val="003B495C"/>
    <w:rsid w:val="003B4FA8"/>
    <w:rsid w:val="003B5BC7"/>
    <w:rsid w:val="003B5DCF"/>
    <w:rsid w:val="003B5F65"/>
    <w:rsid w:val="003B6244"/>
    <w:rsid w:val="003B67CB"/>
    <w:rsid w:val="003B6AAC"/>
    <w:rsid w:val="003B6DA5"/>
    <w:rsid w:val="003C02B8"/>
    <w:rsid w:val="003C068C"/>
    <w:rsid w:val="003C13FE"/>
    <w:rsid w:val="003C2D51"/>
    <w:rsid w:val="003C338E"/>
    <w:rsid w:val="003C445C"/>
    <w:rsid w:val="003C4FD2"/>
    <w:rsid w:val="003D12F1"/>
    <w:rsid w:val="003D12F3"/>
    <w:rsid w:val="003D2AFF"/>
    <w:rsid w:val="003D3939"/>
    <w:rsid w:val="003D3E3A"/>
    <w:rsid w:val="003D50B3"/>
    <w:rsid w:val="003D64C0"/>
    <w:rsid w:val="003D735D"/>
    <w:rsid w:val="003D7830"/>
    <w:rsid w:val="003D787C"/>
    <w:rsid w:val="003E05E7"/>
    <w:rsid w:val="003E070A"/>
    <w:rsid w:val="003E12FF"/>
    <w:rsid w:val="003E1E8A"/>
    <w:rsid w:val="003E3661"/>
    <w:rsid w:val="003E4162"/>
    <w:rsid w:val="003E457B"/>
    <w:rsid w:val="003E5AAD"/>
    <w:rsid w:val="003E6339"/>
    <w:rsid w:val="003E6E3F"/>
    <w:rsid w:val="003E76E1"/>
    <w:rsid w:val="003F0010"/>
    <w:rsid w:val="003F4D73"/>
    <w:rsid w:val="003F6537"/>
    <w:rsid w:val="003F6D80"/>
    <w:rsid w:val="003F7C3D"/>
    <w:rsid w:val="004021D5"/>
    <w:rsid w:val="00402513"/>
    <w:rsid w:val="00402F8F"/>
    <w:rsid w:val="00403BD2"/>
    <w:rsid w:val="00403C96"/>
    <w:rsid w:val="00404C87"/>
    <w:rsid w:val="00405CB5"/>
    <w:rsid w:val="0040621E"/>
    <w:rsid w:val="00407103"/>
    <w:rsid w:val="0040727C"/>
    <w:rsid w:val="004106B5"/>
    <w:rsid w:val="0041218E"/>
    <w:rsid w:val="00412303"/>
    <w:rsid w:val="00415509"/>
    <w:rsid w:val="004164FF"/>
    <w:rsid w:val="00417153"/>
    <w:rsid w:val="0041721D"/>
    <w:rsid w:val="004212B2"/>
    <w:rsid w:val="004214B7"/>
    <w:rsid w:val="004214C9"/>
    <w:rsid w:val="00421501"/>
    <w:rsid w:val="004226A6"/>
    <w:rsid w:val="00422D07"/>
    <w:rsid w:val="00422E43"/>
    <w:rsid w:val="004231B7"/>
    <w:rsid w:val="0042331C"/>
    <w:rsid w:val="0042381B"/>
    <w:rsid w:val="00423E3E"/>
    <w:rsid w:val="00424BDB"/>
    <w:rsid w:val="00425816"/>
    <w:rsid w:val="00425ACB"/>
    <w:rsid w:val="00426B20"/>
    <w:rsid w:val="00426F85"/>
    <w:rsid w:val="00427AF4"/>
    <w:rsid w:val="00430D4A"/>
    <w:rsid w:val="0043128A"/>
    <w:rsid w:val="00431DEF"/>
    <w:rsid w:val="00433468"/>
    <w:rsid w:val="00434094"/>
    <w:rsid w:val="00434251"/>
    <w:rsid w:val="004343ED"/>
    <w:rsid w:val="00434AF3"/>
    <w:rsid w:val="00434D21"/>
    <w:rsid w:val="004366B0"/>
    <w:rsid w:val="004369C9"/>
    <w:rsid w:val="00436FFA"/>
    <w:rsid w:val="00437BD3"/>
    <w:rsid w:val="004402EA"/>
    <w:rsid w:val="00440916"/>
    <w:rsid w:val="00443470"/>
    <w:rsid w:val="00443895"/>
    <w:rsid w:val="00443AEB"/>
    <w:rsid w:val="00444F01"/>
    <w:rsid w:val="004450C1"/>
    <w:rsid w:val="00445AFD"/>
    <w:rsid w:val="00445C1A"/>
    <w:rsid w:val="004460AE"/>
    <w:rsid w:val="004479D4"/>
    <w:rsid w:val="00450965"/>
    <w:rsid w:val="004510C1"/>
    <w:rsid w:val="004512A7"/>
    <w:rsid w:val="004513BE"/>
    <w:rsid w:val="00451880"/>
    <w:rsid w:val="0045287D"/>
    <w:rsid w:val="0045347C"/>
    <w:rsid w:val="004534EF"/>
    <w:rsid w:val="0045366C"/>
    <w:rsid w:val="0045488C"/>
    <w:rsid w:val="0045508F"/>
    <w:rsid w:val="004550B8"/>
    <w:rsid w:val="004551EE"/>
    <w:rsid w:val="004556DE"/>
    <w:rsid w:val="00455970"/>
    <w:rsid w:val="0045664F"/>
    <w:rsid w:val="00456AAF"/>
    <w:rsid w:val="004627FE"/>
    <w:rsid w:val="004639AA"/>
    <w:rsid w:val="00463B25"/>
    <w:rsid w:val="004647DA"/>
    <w:rsid w:val="0046484B"/>
    <w:rsid w:val="00464A29"/>
    <w:rsid w:val="00465321"/>
    <w:rsid w:val="0046631D"/>
    <w:rsid w:val="00466C8D"/>
    <w:rsid w:val="0046700D"/>
    <w:rsid w:val="004672E3"/>
    <w:rsid w:val="004674C7"/>
    <w:rsid w:val="004677EC"/>
    <w:rsid w:val="00471128"/>
    <w:rsid w:val="00474062"/>
    <w:rsid w:val="00475A87"/>
    <w:rsid w:val="00476772"/>
    <w:rsid w:val="0047787F"/>
    <w:rsid w:val="00477D6B"/>
    <w:rsid w:val="00481C30"/>
    <w:rsid w:val="004836B4"/>
    <w:rsid w:val="004837EA"/>
    <w:rsid w:val="0048401D"/>
    <w:rsid w:val="00484648"/>
    <w:rsid w:val="00485012"/>
    <w:rsid w:val="004863BA"/>
    <w:rsid w:val="004876CD"/>
    <w:rsid w:val="00490A79"/>
    <w:rsid w:val="00492685"/>
    <w:rsid w:val="00492B69"/>
    <w:rsid w:val="00492C41"/>
    <w:rsid w:val="00492E99"/>
    <w:rsid w:val="0049782A"/>
    <w:rsid w:val="00497C67"/>
    <w:rsid w:val="00497D38"/>
    <w:rsid w:val="004A02AE"/>
    <w:rsid w:val="004A0A2A"/>
    <w:rsid w:val="004A15B5"/>
    <w:rsid w:val="004A33A6"/>
    <w:rsid w:val="004A4418"/>
    <w:rsid w:val="004A5C3E"/>
    <w:rsid w:val="004A5ED9"/>
    <w:rsid w:val="004A79F0"/>
    <w:rsid w:val="004B0FC0"/>
    <w:rsid w:val="004B1026"/>
    <w:rsid w:val="004B1634"/>
    <w:rsid w:val="004B19C2"/>
    <w:rsid w:val="004B237C"/>
    <w:rsid w:val="004B35A8"/>
    <w:rsid w:val="004B4666"/>
    <w:rsid w:val="004B4A27"/>
    <w:rsid w:val="004B51E1"/>
    <w:rsid w:val="004B5754"/>
    <w:rsid w:val="004B65ED"/>
    <w:rsid w:val="004B7BCE"/>
    <w:rsid w:val="004C058F"/>
    <w:rsid w:val="004C1BAD"/>
    <w:rsid w:val="004C2635"/>
    <w:rsid w:val="004C28CE"/>
    <w:rsid w:val="004C35DA"/>
    <w:rsid w:val="004C7268"/>
    <w:rsid w:val="004D0435"/>
    <w:rsid w:val="004D1AFB"/>
    <w:rsid w:val="004D1B8D"/>
    <w:rsid w:val="004D442F"/>
    <w:rsid w:val="004D44E6"/>
    <w:rsid w:val="004D5A39"/>
    <w:rsid w:val="004D7783"/>
    <w:rsid w:val="004E039C"/>
    <w:rsid w:val="004E11DF"/>
    <w:rsid w:val="004E15F4"/>
    <w:rsid w:val="004E2CFE"/>
    <w:rsid w:val="004E32AE"/>
    <w:rsid w:val="004E46DB"/>
    <w:rsid w:val="004E4D8C"/>
    <w:rsid w:val="004E4DE7"/>
    <w:rsid w:val="004E57FC"/>
    <w:rsid w:val="004E590E"/>
    <w:rsid w:val="004E6695"/>
    <w:rsid w:val="004E676F"/>
    <w:rsid w:val="004E6A0E"/>
    <w:rsid w:val="004E6E86"/>
    <w:rsid w:val="004F1D53"/>
    <w:rsid w:val="004F42CF"/>
    <w:rsid w:val="004F58DE"/>
    <w:rsid w:val="004F79C7"/>
    <w:rsid w:val="00500781"/>
    <w:rsid w:val="00501575"/>
    <w:rsid w:val="005015BC"/>
    <w:rsid w:val="005019FF"/>
    <w:rsid w:val="00501C54"/>
    <w:rsid w:val="00501E09"/>
    <w:rsid w:val="00502803"/>
    <w:rsid w:val="00503D7E"/>
    <w:rsid w:val="0050410F"/>
    <w:rsid w:val="00504C03"/>
    <w:rsid w:val="005067E0"/>
    <w:rsid w:val="00506892"/>
    <w:rsid w:val="00511DBD"/>
    <w:rsid w:val="00512DBF"/>
    <w:rsid w:val="0051354B"/>
    <w:rsid w:val="005135CF"/>
    <w:rsid w:val="005140C3"/>
    <w:rsid w:val="005164C9"/>
    <w:rsid w:val="005170ED"/>
    <w:rsid w:val="00520B87"/>
    <w:rsid w:val="0052256F"/>
    <w:rsid w:val="005227F3"/>
    <w:rsid w:val="00522BC1"/>
    <w:rsid w:val="005248CB"/>
    <w:rsid w:val="005275EB"/>
    <w:rsid w:val="00527776"/>
    <w:rsid w:val="00527B07"/>
    <w:rsid w:val="0053057A"/>
    <w:rsid w:val="0053192B"/>
    <w:rsid w:val="00531ABF"/>
    <w:rsid w:val="005320EB"/>
    <w:rsid w:val="005321DF"/>
    <w:rsid w:val="00532735"/>
    <w:rsid w:val="00533900"/>
    <w:rsid w:val="0053425D"/>
    <w:rsid w:val="00534F04"/>
    <w:rsid w:val="005353B8"/>
    <w:rsid w:val="00536BE8"/>
    <w:rsid w:val="00540564"/>
    <w:rsid w:val="005411D4"/>
    <w:rsid w:val="00542FB0"/>
    <w:rsid w:val="00543870"/>
    <w:rsid w:val="00543AC0"/>
    <w:rsid w:val="00543D1D"/>
    <w:rsid w:val="00543E22"/>
    <w:rsid w:val="00545405"/>
    <w:rsid w:val="00545B52"/>
    <w:rsid w:val="00546AA8"/>
    <w:rsid w:val="005473B9"/>
    <w:rsid w:val="005473C9"/>
    <w:rsid w:val="00551810"/>
    <w:rsid w:val="00551E20"/>
    <w:rsid w:val="00552067"/>
    <w:rsid w:val="00553065"/>
    <w:rsid w:val="0055312A"/>
    <w:rsid w:val="0055396F"/>
    <w:rsid w:val="0055452B"/>
    <w:rsid w:val="00554762"/>
    <w:rsid w:val="0055525A"/>
    <w:rsid w:val="00555CE6"/>
    <w:rsid w:val="00556106"/>
    <w:rsid w:val="005569EF"/>
    <w:rsid w:val="00557EB2"/>
    <w:rsid w:val="00560A29"/>
    <w:rsid w:val="005623B1"/>
    <w:rsid w:val="005630DC"/>
    <w:rsid w:val="0056452E"/>
    <w:rsid w:val="00565C3F"/>
    <w:rsid w:val="005668D8"/>
    <w:rsid w:val="00566A1A"/>
    <w:rsid w:val="005672C2"/>
    <w:rsid w:val="00567D33"/>
    <w:rsid w:val="00570239"/>
    <w:rsid w:val="005708FF"/>
    <w:rsid w:val="00570B01"/>
    <w:rsid w:val="00572C64"/>
    <w:rsid w:val="005736B7"/>
    <w:rsid w:val="00573A7E"/>
    <w:rsid w:val="005746D1"/>
    <w:rsid w:val="00574792"/>
    <w:rsid w:val="00574DF6"/>
    <w:rsid w:val="005757F4"/>
    <w:rsid w:val="005803A5"/>
    <w:rsid w:val="00580641"/>
    <w:rsid w:val="00580856"/>
    <w:rsid w:val="00581604"/>
    <w:rsid w:val="00582D89"/>
    <w:rsid w:val="00583D63"/>
    <w:rsid w:val="005848B4"/>
    <w:rsid w:val="0058576B"/>
    <w:rsid w:val="00585A65"/>
    <w:rsid w:val="00585AA1"/>
    <w:rsid w:val="00586DD6"/>
    <w:rsid w:val="00586FF7"/>
    <w:rsid w:val="00587AE1"/>
    <w:rsid w:val="00587C76"/>
    <w:rsid w:val="005904CE"/>
    <w:rsid w:val="00591757"/>
    <w:rsid w:val="00592F08"/>
    <w:rsid w:val="00593AC4"/>
    <w:rsid w:val="00594748"/>
    <w:rsid w:val="00595E6B"/>
    <w:rsid w:val="005964DC"/>
    <w:rsid w:val="005965CD"/>
    <w:rsid w:val="00597246"/>
    <w:rsid w:val="005974DE"/>
    <w:rsid w:val="005A171F"/>
    <w:rsid w:val="005A1D7E"/>
    <w:rsid w:val="005A4308"/>
    <w:rsid w:val="005A51C3"/>
    <w:rsid w:val="005A7604"/>
    <w:rsid w:val="005B0FEE"/>
    <w:rsid w:val="005B1B6A"/>
    <w:rsid w:val="005B21B8"/>
    <w:rsid w:val="005B433B"/>
    <w:rsid w:val="005B6328"/>
    <w:rsid w:val="005C2EE5"/>
    <w:rsid w:val="005C3414"/>
    <w:rsid w:val="005C3DD8"/>
    <w:rsid w:val="005C44D6"/>
    <w:rsid w:val="005C4631"/>
    <w:rsid w:val="005C47F4"/>
    <w:rsid w:val="005C6182"/>
    <w:rsid w:val="005C6649"/>
    <w:rsid w:val="005C7F47"/>
    <w:rsid w:val="005D00D8"/>
    <w:rsid w:val="005D0B3C"/>
    <w:rsid w:val="005D0F5F"/>
    <w:rsid w:val="005D21D8"/>
    <w:rsid w:val="005D2219"/>
    <w:rsid w:val="005D2ADA"/>
    <w:rsid w:val="005D3889"/>
    <w:rsid w:val="005D446A"/>
    <w:rsid w:val="005D44C1"/>
    <w:rsid w:val="005D4FE9"/>
    <w:rsid w:val="005D54BF"/>
    <w:rsid w:val="005D6411"/>
    <w:rsid w:val="005E0C9E"/>
    <w:rsid w:val="005E1400"/>
    <w:rsid w:val="005E1B8B"/>
    <w:rsid w:val="005E2013"/>
    <w:rsid w:val="005E2A06"/>
    <w:rsid w:val="005E2E72"/>
    <w:rsid w:val="005E4889"/>
    <w:rsid w:val="005E5A85"/>
    <w:rsid w:val="005E6341"/>
    <w:rsid w:val="005E70E6"/>
    <w:rsid w:val="005F1779"/>
    <w:rsid w:val="005F202F"/>
    <w:rsid w:val="005F3EDE"/>
    <w:rsid w:val="005F3F60"/>
    <w:rsid w:val="005F43BF"/>
    <w:rsid w:val="005F4B3F"/>
    <w:rsid w:val="005F510F"/>
    <w:rsid w:val="005F6214"/>
    <w:rsid w:val="005F65C8"/>
    <w:rsid w:val="005F6905"/>
    <w:rsid w:val="005F75EF"/>
    <w:rsid w:val="005F7EB7"/>
    <w:rsid w:val="00601A89"/>
    <w:rsid w:val="00601C81"/>
    <w:rsid w:val="00602261"/>
    <w:rsid w:val="00602515"/>
    <w:rsid w:val="0060336B"/>
    <w:rsid w:val="00603981"/>
    <w:rsid w:val="0060487E"/>
    <w:rsid w:val="00605047"/>
    <w:rsid w:val="00605827"/>
    <w:rsid w:val="00605DF0"/>
    <w:rsid w:val="00605E08"/>
    <w:rsid w:val="00607DE3"/>
    <w:rsid w:val="006100AA"/>
    <w:rsid w:val="006153FF"/>
    <w:rsid w:val="006162B9"/>
    <w:rsid w:val="006167A9"/>
    <w:rsid w:val="00617AC3"/>
    <w:rsid w:val="00617D54"/>
    <w:rsid w:val="00621278"/>
    <w:rsid w:val="0062169B"/>
    <w:rsid w:val="006235C5"/>
    <w:rsid w:val="00624871"/>
    <w:rsid w:val="00624C2B"/>
    <w:rsid w:val="00626136"/>
    <w:rsid w:val="00627385"/>
    <w:rsid w:val="00630650"/>
    <w:rsid w:val="00631A0B"/>
    <w:rsid w:val="00634E35"/>
    <w:rsid w:val="00635262"/>
    <w:rsid w:val="00635A01"/>
    <w:rsid w:val="0063705F"/>
    <w:rsid w:val="00637061"/>
    <w:rsid w:val="006377EA"/>
    <w:rsid w:val="00641012"/>
    <w:rsid w:val="006416CB"/>
    <w:rsid w:val="0064292A"/>
    <w:rsid w:val="00642948"/>
    <w:rsid w:val="0064319E"/>
    <w:rsid w:val="00643A66"/>
    <w:rsid w:val="00643CCD"/>
    <w:rsid w:val="006447A5"/>
    <w:rsid w:val="00644948"/>
    <w:rsid w:val="00644B7D"/>
    <w:rsid w:val="00646050"/>
    <w:rsid w:val="00646053"/>
    <w:rsid w:val="00646874"/>
    <w:rsid w:val="00646D75"/>
    <w:rsid w:val="00647259"/>
    <w:rsid w:val="0065015D"/>
    <w:rsid w:val="0065097D"/>
    <w:rsid w:val="00650E8C"/>
    <w:rsid w:val="0065115F"/>
    <w:rsid w:val="00651F0F"/>
    <w:rsid w:val="006547AA"/>
    <w:rsid w:val="00656F58"/>
    <w:rsid w:val="006570F6"/>
    <w:rsid w:val="00660C7A"/>
    <w:rsid w:val="00662602"/>
    <w:rsid w:val="0066339D"/>
    <w:rsid w:val="00663421"/>
    <w:rsid w:val="00663BA5"/>
    <w:rsid w:val="00666BDA"/>
    <w:rsid w:val="006677CE"/>
    <w:rsid w:val="0067034A"/>
    <w:rsid w:val="006705F0"/>
    <w:rsid w:val="00671041"/>
    <w:rsid w:val="006713B4"/>
    <w:rsid w:val="006713CA"/>
    <w:rsid w:val="00671A7A"/>
    <w:rsid w:val="00674C39"/>
    <w:rsid w:val="00675008"/>
    <w:rsid w:val="006754B6"/>
    <w:rsid w:val="00675DFE"/>
    <w:rsid w:val="00676B05"/>
    <w:rsid w:val="00676C5C"/>
    <w:rsid w:val="00677860"/>
    <w:rsid w:val="00677C86"/>
    <w:rsid w:val="00677D45"/>
    <w:rsid w:val="00680D63"/>
    <w:rsid w:val="006810ED"/>
    <w:rsid w:val="0068126D"/>
    <w:rsid w:val="006823C0"/>
    <w:rsid w:val="006828D5"/>
    <w:rsid w:val="00682973"/>
    <w:rsid w:val="00683A3A"/>
    <w:rsid w:val="0068439E"/>
    <w:rsid w:val="00687C3F"/>
    <w:rsid w:val="00691738"/>
    <w:rsid w:val="006919FE"/>
    <w:rsid w:val="00692254"/>
    <w:rsid w:val="006925B2"/>
    <w:rsid w:val="00692C53"/>
    <w:rsid w:val="00694282"/>
    <w:rsid w:val="00696055"/>
    <w:rsid w:val="00696349"/>
    <w:rsid w:val="00697476"/>
    <w:rsid w:val="006979C5"/>
    <w:rsid w:val="006A0B89"/>
    <w:rsid w:val="006A1419"/>
    <w:rsid w:val="006A5EF9"/>
    <w:rsid w:val="006A6046"/>
    <w:rsid w:val="006A64C9"/>
    <w:rsid w:val="006A697A"/>
    <w:rsid w:val="006A7167"/>
    <w:rsid w:val="006A7CD0"/>
    <w:rsid w:val="006B0C9D"/>
    <w:rsid w:val="006B0CA4"/>
    <w:rsid w:val="006B3C48"/>
    <w:rsid w:val="006B4F07"/>
    <w:rsid w:val="006B5761"/>
    <w:rsid w:val="006B5AF4"/>
    <w:rsid w:val="006B73FB"/>
    <w:rsid w:val="006B7542"/>
    <w:rsid w:val="006B7570"/>
    <w:rsid w:val="006C2D68"/>
    <w:rsid w:val="006C3AF3"/>
    <w:rsid w:val="006C5892"/>
    <w:rsid w:val="006C5EEA"/>
    <w:rsid w:val="006C66AF"/>
    <w:rsid w:val="006D0158"/>
    <w:rsid w:val="006D0D5E"/>
    <w:rsid w:val="006D0FA3"/>
    <w:rsid w:val="006D16B5"/>
    <w:rsid w:val="006D1771"/>
    <w:rsid w:val="006D68AD"/>
    <w:rsid w:val="006D71D1"/>
    <w:rsid w:val="006D7742"/>
    <w:rsid w:val="006D775F"/>
    <w:rsid w:val="006E12EB"/>
    <w:rsid w:val="006E2814"/>
    <w:rsid w:val="006E28C3"/>
    <w:rsid w:val="006E3254"/>
    <w:rsid w:val="006E54C5"/>
    <w:rsid w:val="006E6AFF"/>
    <w:rsid w:val="006E6CAB"/>
    <w:rsid w:val="006E70CA"/>
    <w:rsid w:val="006E79C9"/>
    <w:rsid w:val="006F045D"/>
    <w:rsid w:val="006F057B"/>
    <w:rsid w:val="006F1C02"/>
    <w:rsid w:val="006F2D68"/>
    <w:rsid w:val="006F30CD"/>
    <w:rsid w:val="006F5176"/>
    <w:rsid w:val="006F6251"/>
    <w:rsid w:val="006F653A"/>
    <w:rsid w:val="006F6628"/>
    <w:rsid w:val="006F7191"/>
    <w:rsid w:val="00701721"/>
    <w:rsid w:val="0070372A"/>
    <w:rsid w:val="007047BC"/>
    <w:rsid w:val="0070487A"/>
    <w:rsid w:val="00705069"/>
    <w:rsid w:val="007052BF"/>
    <w:rsid w:val="007068E1"/>
    <w:rsid w:val="00707650"/>
    <w:rsid w:val="00713049"/>
    <w:rsid w:val="007145C0"/>
    <w:rsid w:val="00714CE3"/>
    <w:rsid w:val="007156B6"/>
    <w:rsid w:val="007156F6"/>
    <w:rsid w:val="0071650A"/>
    <w:rsid w:val="007165FA"/>
    <w:rsid w:val="00716965"/>
    <w:rsid w:val="00717C3A"/>
    <w:rsid w:val="00720DEE"/>
    <w:rsid w:val="0072236B"/>
    <w:rsid w:val="007237A9"/>
    <w:rsid w:val="00725508"/>
    <w:rsid w:val="007277E6"/>
    <w:rsid w:val="00727882"/>
    <w:rsid w:val="00727C62"/>
    <w:rsid w:val="007306CC"/>
    <w:rsid w:val="00730AAA"/>
    <w:rsid w:val="0073145A"/>
    <w:rsid w:val="00731839"/>
    <w:rsid w:val="00731852"/>
    <w:rsid w:val="00732AEF"/>
    <w:rsid w:val="00732BB2"/>
    <w:rsid w:val="007342EC"/>
    <w:rsid w:val="00734CA3"/>
    <w:rsid w:val="00734F9E"/>
    <w:rsid w:val="007366AA"/>
    <w:rsid w:val="00736A88"/>
    <w:rsid w:val="00736B85"/>
    <w:rsid w:val="007374A7"/>
    <w:rsid w:val="00737E99"/>
    <w:rsid w:val="007405ED"/>
    <w:rsid w:val="007414A6"/>
    <w:rsid w:val="00743201"/>
    <w:rsid w:val="00744A72"/>
    <w:rsid w:val="00744BD8"/>
    <w:rsid w:val="00744E6D"/>
    <w:rsid w:val="00744EE5"/>
    <w:rsid w:val="007459D5"/>
    <w:rsid w:val="0074743E"/>
    <w:rsid w:val="007475BF"/>
    <w:rsid w:val="00750868"/>
    <w:rsid w:val="007519D9"/>
    <w:rsid w:val="007523D6"/>
    <w:rsid w:val="007548B2"/>
    <w:rsid w:val="00755197"/>
    <w:rsid w:val="007554D3"/>
    <w:rsid w:val="007558F4"/>
    <w:rsid w:val="00755B04"/>
    <w:rsid w:val="00756444"/>
    <w:rsid w:val="00756493"/>
    <w:rsid w:val="00756FE9"/>
    <w:rsid w:val="00760097"/>
    <w:rsid w:val="00761390"/>
    <w:rsid w:val="0076222B"/>
    <w:rsid w:val="0076249B"/>
    <w:rsid w:val="00762DD0"/>
    <w:rsid w:val="00764FA6"/>
    <w:rsid w:val="0076511D"/>
    <w:rsid w:val="00765565"/>
    <w:rsid w:val="00766237"/>
    <w:rsid w:val="007662D4"/>
    <w:rsid w:val="00766AD0"/>
    <w:rsid w:val="0076771E"/>
    <w:rsid w:val="00767C6F"/>
    <w:rsid w:val="00770222"/>
    <w:rsid w:val="0077137B"/>
    <w:rsid w:val="007730B6"/>
    <w:rsid w:val="007739E7"/>
    <w:rsid w:val="00773CFB"/>
    <w:rsid w:val="00774BF9"/>
    <w:rsid w:val="0077546D"/>
    <w:rsid w:val="00775510"/>
    <w:rsid w:val="0077737A"/>
    <w:rsid w:val="00777F78"/>
    <w:rsid w:val="00780D23"/>
    <w:rsid w:val="00780E60"/>
    <w:rsid w:val="00780F77"/>
    <w:rsid w:val="007820D9"/>
    <w:rsid w:val="00784A89"/>
    <w:rsid w:val="00784CF6"/>
    <w:rsid w:val="007879F4"/>
    <w:rsid w:val="00787ACC"/>
    <w:rsid w:val="00787CBE"/>
    <w:rsid w:val="00792545"/>
    <w:rsid w:val="00793BE6"/>
    <w:rsid w:val="00795308"/>
    <w:rsid w:val="00797885"/>
    <w:rsid w:val="007A0094"/>
    <w:rsid w:val="007A06CE"/>
    <w:rsid w:val="007A0C26"/>
    <w:rsid w:val="007A1CEA"/>
    <w:rsid w:val="007A262B"/>
    <w:rsid w:val="007A282F"/>
    <w:rsid w:val="007A2C0E"/>
    <w:rsid w:val="007A38A8"/>
    <w:rsid w:val="007A4FC9"/>
    <w:rsid w:val="007A5C1E"/>
    <w:rsid w:val="007A69B1"/>
    <w:rsid w:val="007A6AEB"/>
    <w:rsid w:val="007A75FF"/>
    <w:rsid w:val="007A7D61"/>
    <w:rsid w:val="007A7EBC"/>
    <w:rsid w:val="007B0C16"/>
    <w:rsid w:val="007B107B"/>
    <w:rsid w:val="007B121D"/>
    <w:rsid w:val="007B134A"/>
    <w:rsid w:val="007B2990"/>
    <w:rsid w:val="007B2EC1"/>
    <w:rsid w:val="007B42CC"/>
    <w:rsid w:val="007B5439"/>
    <w:rsid w:val="007B598E"/>
    <w:rsid w:val="007B65D2"/>
    <w:rsid w:val="007B70FC"/>
    <w:rsid w:val="007B7E10"/>
    <w:rsid w:val="007C0226"/>
    <w:rsid w:val="007C0911"/>
    <w:rsid w:val="007C156B"/>
    <w:rsid w:val="007C190A"/>
    <w:rsid w:val="007C1A27"/>
    <w:rsid w:val="007C2922"/>
    <w:rsid w:val="007C4AD3"/>
    <w:rsid w:val="007C657C"/>
    <w:rsid w:val="007C6995"/>
    <w:rsid w:val="007C7011"/>
    <w:rsid w:val="007D035B"/>
    <w:rsid w:val="007D1613"/>
    <w:rsid w:val="007D27DE"/>
    <w:rsid w:val="007D2FAC"/>
    <w:rsid w:val="007D37C0"/>
    <w:rsid w:val="007D615F"/>
    <w:rsid w:val="007D6A38"/>
    <w:rsid w:val="007D6DE9"/>
    <w:rsid w:val="007E013D"/>
    <w:rsid w:val="007E05EA"/>
    <w:rsid w:val="007E0736"/>
    <w:rsid w:val="007E1C51"/>
    <w:rsid w:val="007E2B55"/>
    <w:rsid w:val="007E345D"/>
    <w:rsid w:val="007E3485"/>
    <w:rsid w:val="007E50AD"/>
    <w:rsid w:val="007E5175"/>
    <w:rsid w:val="007E63E8"/>
    <w:rsid w:val="007F001E"/>
    <w:rsid w:val="007F1A8F"/>
    <w:rsid w:val="007F2248"/>
    <w:rsid w:val="007F2457"/>
    <w:rsid w:val="007F273A"/>
    <w:rsid w:val="007F2C23"/>
    <w:rsid w:val="007F3CDA"/>
    <w:rsid w:val="007F401F"/>
    <w:rsid w:val="007F49F2"/>
    <w:rsid w:val="007F4B07"/>
    <w:rsid w:val="007F74B5"/>
    <w:rsid w:val="007F7A21"/>
    <w:rsid w:val="008006AB"/>
    <w:rsid w:val="0080075D"/>
    <w:rsid w:val="00802A58"/>
    <w:rsid w:val="00802E64"/>
    <w:rsid w:val="00803619"/>
    <w:rsid w:val="00803DC6"/>
    <w:rsid w:val="00805CB3"/>
    <w:rsid w:val="0080626D"/>
    <w:rsid w:val="00806847"/>
    <w:rsid w:val="00806F72"/>
    <w:rsid w:val="008071F8"/>
    <w:rsid w:val="00810640"/>
    <w:rsid w:val="008106E0"/>
    <w:rsid w:val="00810D76"/>
    <w:rsid w:val="00812585"/>
    <w:rsid w:val="00813025"/>
    <w:rsid w:val="00813A35"/>
    <w:rsid w:val="00814085"/>
    <w:rsid w:val="00814A48"/>
    <w:rsid w:val="00814DF5"/>
    <w:rsid w:val="0081563F"/>
    <w:rsid w:val="008157BD"/>
    <w:rsid w:val="008209B2"/>
    <w:rsid w:val="00821247"/>
    <w:rsid w:val="00822065"/>
    <w:rsid w:val="008220EB"/>
    <w:rsid w:val="008239A5"/>
    <w:rsid w:val="00823BB4"/>
    <w:rsid w:val="00823DD5"/>
    <w:rsid w:val="00823F8D"/>
    <w:rsid w:val="00825BD3"/>
    <w:rsid w:val="00825CD8"/>
    <w:rsid w:val="00826226"/>
    <w:rsid w:val="00826535"/>
    <w:rsid w:val="0082669D"/>
    <w:rsid w:val="00830650"/>
    <w:rsid w:val="00832699"/>
    <w:rsid w:val="00832932"/>
    <w:rsid w:val="00833C85"/>
    <w:rsid w:val="008340BD"/>
    <w:rsid w:val="0083423D"/>
    <w:rsid w:val="00835A86"/>
    <w:rsid w:val="00837955"/>
    <w:rsid w:val="00843348"/>
    <w:rsid w:val="00844164"/>
    <w:rsid w:val="00844552"/>
    <w:rsid w:val="00844921"/>
    <w:rsid w:val="0084646F"/>
    <w:rsid w:val="00847FB9"/>
    <w:rsid w:val="00850B3E"/>
    <w:rsid w:val="0085272B"/>
    <w:rsid w:val="00852CE9"/>
    <w:rsid w:val="00854485"/>
    <w:rsid w:val="00854C09"/>
    <w:rsid w:val="00856B05"/>
    <w:rsid w:val="00856DD0"/>
    <w:rsid w:val="00856E84"/>
    <w:rsid w:val="00861A51"/>
    <w:rsid w:val="00865787"/>
    <w:rsid w:val="00866359"/>
    <w:rsid w:val="008711C6"/>
    <w:rsid w:val="00871207"/>
    <w:rsid w:val="008713A4"/>
    <w:rsid w:val="00871DFF"/>
    <w:rsid w:val="00873447"/>
    <w:rsid w:val="00873888"/>
    <w:rsid w:val="00873AB6"/>
    <w:rsid w:val="00875249"/>
    <w:rsid w:val="00876619"/>
    <w:rsid w:val="008767DB"/>
    <w:rsid w:val="00876F70"/>
    <w:rsid w:val="00883B40"/>
    <w:rsid w:val="00885452"/>
    <w:rsid w:val="008856A1"/>
    <w:rsid w:val="00885CDD"/>
    <w:rsid w:val="00886EAA"/>
    <w:rsid w:val="00887815"/>
    <w:rsid w:val="00887D1B"/>
    <w:rsid w:val="00887DC0"/>
    <w:rsid w:val="00891945"/>
    <w:rsid w:val="00891AC5"/>
    <w:rsid w:val="0089324A"/>
    <w:rsid w:val="008937F0"/>
    <w:rsid w:val="00893AB9"/>
    <w:rsid w:val="0089487D"/>
    <w:rsid w:val="00895886"/>
    <w:rsid w:val="00895AB9"/>
    <w:rsid w:val="00895C7B"/>
    <w:rsid w:val="00896493"/>
    <w:rsid w:val="0089649E"/>
    <w:rsid w:val="00896720"/>
    <w:rsid w:val="008A18D8"/>
    <w:rsid w:val="008A1BA9"/>
    <w:rsid w:val="008A1C80"/>
    <w:rsid w:val="008A1F6C"/>
    <w:rsid w:val="008A24B7"/>
    <w:rsid w:val="008A2882"/>
    <w:rsid w:val="008A3008"/>
    <w:rsid w:val="008A41FB"/>
    <w:rsid w:val="008A4696"/>
    <w:rsid w:val="008A73DF"/>
    <w:rsid w:val="008A7A1E"/>
    <w:rsid w:val="008B024A"/>
    <w:rsid w:val="008B0367"/>
    <w:rsid w:val="008B2201"/>
    <w:rsid w:val="008B22B7"/>
    <w:rsid w:val="008B2CC1"/>
    <w:rsid w:val="008B327A"/>
    <w:rsid w:val="008B4457"/>
    <w:rsid w:val="008B52C5"/>
    <w:rsid w:val="008B60B2"/>
    <w:rsid w:val="008B6293"/>
    <w:rsid w:val="008B6C2D"/>
    <w:rsid w:val="008C0504"/>
    <w:rsid w:val="008C13C5"/>
    <w:rsid w:val="008C1620"/>
    <w:rsid w:val="008C308D"/>
    <w:rsid w:val="008C333F"/>
    <w:rsid w:val="008C3AB8"/>
    <w:rsid w:val="008C3B3F"/>
    <w:rsid w:val="008C3D87"/>
    <w:rsid w:val="008C48E3"/>
    <w:rsid w:val="008C516E"/>
    <w:rsid w:val="008C64B6"/>
    <w:rsid w:val="008D1567"/>
    <w:rsid w:val="008D1888"/>
    <w:rsid w:val="008D2163"/>
    <w:rsid w:val="008D22D0"/>
    <w:rsid w:val="008D3743"/>
    <w:rsid w:val="008D424C"/>
    <w:rsid w:val="008D53DE"/>
    <w:rsid w:val="008D5456"/>
    <w:rsid w:val="008D5521"/>
    <w:rsid w:val="008D7F52"/>
    <w:rsid w:val="008E08FF"/>
    <w:rsid w:val="008E0A16"/>
    <w:rsid w:val="008E169A"/>
    <w:rsid w:val="008E2ACA"/>
    <w:rsid w:val="008E2B86"/>
    <w:rsid w:val="008E475D"/>
    <w:rsid w:val="008E4D19"/>
    <w:rsid w:val="008E515D"/>
    <w:rsid w:val="008E57A5"/>
    <w:rsid w:val="008E704F"/>
    <w:rsid w:val="008F1A27"/>
    <w:rsid w:val="008F1B3D"/>
    <w:rsid w:val="008F1E0B"/>
    <w:rsid w:val="008F288D"/>
    <w:rsid w:val="008F335A"/>
    <w:rsid w:val="008F5390"/>
    <w:rsid w:val="008F7097"/>
    <w:rsid w:val="009016EB"/>
    <w:rsid w:val="0090345D"/>
    <w:rsid w:val="009038FC"/>
    <w:rsid w:val="0090731E"/>
    <w:rsid w:val="00910A70"/>
    <w:rsid w:val="00910F5C"/>
    <w:rsid w:val="00911A82"/>
    <w:rsid w:val="00912769"/>
    <w:rsid w:val="00912D7D"/>
    <w:rsid w:val="00913506"/>
    <w:rsid w:val="00916DC2"/>
    <w:rsid w:val="00916EE2"/>
    <w:rsid w:val="00917442"/>
    <w:rsid w:val="00917C57"/>
    <w:rsid w:val="009204FA"/>
    <w:rsid w:val="00920A94"/>
    <w:rsid w:val="00921313"/>
    <w:rsid w:val="009213F7"/>
    <w:rsid w:val="009225FF"/>
    <w:rsid w:val="00923A2A"/>
    <w:rsid w:val="00923D2D"/>
    <w:rsid w:val="00923E89"/>
    <w:rsid w:val="0092564B"/>
    <w:rsid w:val="00925EA9"/>
    <w:rsid w:val="00926132"/>
    <w:rsid w:val="00926405"/>
    <w:rsid w:val="00927FD7"/>
    <w:rsid w:val="00930654"/>
    <w:rsid w:val="0093168B"/>
    <w:rsid w:val="00931726"/>
    <w:rsid w:val="00931B61"/>
    <w:rsid w:val="00931F93"/>
    <w:rsid w:val="00933131"/>
    <w:rsid w:val="00935E14"/>
    <w:rsid w:val="0093706A"/>
    <w:rsid w:val="00937845"/>
    <w:rsid w:val="00937F78"/>
    <w:rsid w:val="00940D47"/>
    <w:rsid w:val="00941DFD"/>
    <w:rsid w:val="009429D8"/>
    <w:rsid w:val="00943567"/>
    <w:rsid w:val="0094526F"/>
    <w:rsid w:val="00945BCC"/>
    <w:rsid w:val="0094639A"/>
    <w:rsid w:val="00946569"/>
    <w:rsid w:val="00946BCC"/>
    <w:rsid w:val="0094741A"/>
    <w:rsid w:val="00947733"/>
    <w:rsid w:val="0094774C"/>
    <w:rsid w:val="0094781C"/>
    <w:rsid w:val="00950FAE"/>
    <w:rsid w:val="00951BD7"/>
    <w:rsid w:val="009541E0"/>
    <w:rsid w:val="00955952"/>
    <w:rsid w:val="00956131"/>
    <w:rsid w:val="009602B5"/>
    <w:rsid w:val="0096039E"/>
    <w:rsid w:val="009612E1"/>
    <w:rsid w:val="009618F9"/>
    <w:rsid w:val="009626C9"/>
    <w:rsid w:val="00962822"/>
    <w:rsid w:val="00962ACA"/>
    <w:rsid w:val="0096344C"/>
    <w:rsid w:val="00963511"/>
    <w:rsid w:val="00963595"/>
    <w:rsid w:val="00965782"/>
    <w:rsid w:val="00966864"/>
    <w:rsid w:val="00966A22"/>
    <w:rsid w:val="0096722F"/>
    <w:rsid w:val="009714D5"/>
    <w:rsid w:val="00971872"/>
    <w:rsid w:val="00972598"/>
    <w:rsid w:val="00972CEC"/>
    <w:rsid w:val="00974B64"/>
    <w:rsid w:val="0097512E"/>
    <w:rsid w:val="00975218"/>
    <w:rsid w:val="00975A49"/>
    <w:rsid w:val="00975D72"/>
    <w:rsid w:val="009767D0"/>
    <w:rsid w:val="00976939"/>
    <w:rsid w:val="00976AE6"/>
    <w:rsid w:val="009773AC"/>
    <w:rsid w:val="00977426"/>
    <w:rsid w:val="0098047C"/>
    <w:rsid w:val="00980843"/>
    <w:rsid w:val="00981C37"/>
    <w:rsid w:val="00981EC9"/>
    <w:rsid w:val="0098211B"/>
    <w:rsid w:val="0098353F"/>
    <w:rsid w:val="0098560D"/>
    <w:rsid w:val="00985AFA"/>
    <w:rsid w:val="00985B5F"/>
    <w:rsid w:val="00986187"/>
    <w:rsid w:val="00986A4D"/>
    <w:rsid w:val="009878B5"/>
    <w:rsid w:val="00987FE2"/>
    <w:rsid w:val="00990099"/>
    <w:rsid w:val="0099187E"/>
    <w:rsid w:val="00994840"/>
    <w:rsid w:val="009958DA"/>
    <w:rsid w:val="00995B8F"/>
    <w:rsid w:val="00995C3D"/>
    <w:rsid w:val="009A0785"/>
    <w:rsid w:val="009A45CF"/>
    <w:rsid w:val="009A5355"/>
    <w:rsid w:val="009A55D4"/>
    <w:rsid w:val="009A5F05"/>
    <w:rsid w:val="009A6541"/>
    <w:rsid w:val="009A6CD0"/>
    <w:rsid w:val="009A7623"/>
    <w:rsid w:val="009B09B7"/>
    <w:rsid w:val="009B16A3"/>
    <w:rsid w:val="009B223C"/>
    <w:rsid w:val="009B23AE"/>
    <w:rsid w:val="009B241C"/>
    <w:rsid w:val="009B29E5"/>
    <w:rsid w:val="009B741A"/>
    <w:rsid w:val="009C04FF"/>
    <w:rsid w:val="009C0BFB"/>
    <w:rsid w:val="009C3082"/>
    <w:rsid w:val="009C50F1"/>
    <w:rsid w:val="009C6A69"/>
    <w:rsid w:val="009D1CE1"/>
    <w:rsid w:val="009D1F43"/>
    <w:rsid w:val="009D26B8"/>
    <w:rsid w:val="009D4FE7"/>
    <w:rsid w:val="009D5B11"/>
    <w:rsid w:val="009D6123"/>
    <w:rsid w:val="009E16CD"/>
    <w:rsid w:val="009E2791"/>
    <w:rsid w:val="009E3CF1"/>
    <w:rsid w:val="009E3F6F"/>
    <w:rsid w:val="009E4625"/>
    <w:rsid w:val="009E4787"/>
    <w:rsid w:val="009E48D4"/>
    <w:rsid w:val="009E4A12"/>
    <w:rsid w:val="009E6993"/>
    <w:rsid w:val="009E7A75"/>
    <w:rsid w:val="009F0197"/>
    <w:rsid w:val="009F0885"/>
    <w:rsid w:val="009F1C77"/>
    <w:rsid w:val="009F2A59"/>
    <w:rsid w:val="009F2D64"/>
    <w:rsid w:val="009F499F"/>
    <w:rsid w:val="009F4B4E"/>
    <w:rsid w:val="009F4CDF"/>
    <w:rsid w:val="009F558D"/>
    <w:rsid w:val="009F63CC"/>
    <w:rsid w:val="009F6593"/>
    <w:rsid w:val="009F71C6"/>
    <w:rsid w:val="00A00198"/>
    <w:rsid w:val="00A01051"/>
    <w:rsid w:val="00A012F4"/>
    <w:rsid w:val="00A0249D"/>
    <w:rsid w:val="00A035F6"/>
    <w:rsid w:val="00A05727"/>
    <w:rsid w:val="00A0575D"/>
    <w:rsid w:val="00A05FF0"/>
    <w:rsid w:val="00A1045B"/>
    <w:rsid w:val="00A118EA"/>
    <w:rsid w:val="00A13706"/>
    <w:rsid w:val="00A14A62"/>
    <w:rsid w:val="00A15850"/>
    <w:rsid w:val="00A162E9"/>
    <w:rsid w:val="00A16344"/>
    <w:rsid w:val="00A1741E"/>
    <w:rsid w:val="00A1743D"/>
    <w:rsid w:val="00A21C62"/>
    <w:rsid w:val="00A228B4"/>
    <w:rsid w:val="00A235E9"/>
    <w:rsid w:val="00A244D3"/>
    <w:rsid w:val="00A24AB3"/>
    <w:rsid w:val="00A2546D"/>
    <w:rsid w:val="00A25CB5"/>
    <w:rsid w:val="00A25F48"/>
    <w:rsid w:val="00A27B45"/>
    <w:rsid w:val="00A27EA0"/>
    <w:rsid w:val="00A30C97"/>
    <w:rsid w:val="00A318BC"/>
    <w:rsid w:val="00A35A6C"/>
    <w:rsid w:val="00A364A2"/>
    <w:rsid w:val="00A36521"/>
    <w:rsid w:val="00A376B0"/>
    <w:rsid w:val="00A40B0C"/>
    <w:rsid w:val="00A42D2B"/>
    <w:rsid w:val="00A42DAF"/>
    <w:rsid w:val="00A4412B"/>
    <w:rsid w:val="00A44F6D"/>
    <w:rsid w:val="00A4504D"/>
    <w:rsid w:val="00A453F2"/>
    <w:rsid w:val="00A45413"/>
    <w:rsid w:val="00A45BD8"/>
    <w:rsid w:val="00A45C9E"/>
    <w:rsid w:val="00A51BF2"/>
    <w:rsid w:val="00A521D3"/>
    <w:rsid w:val="00A526E2"/>
    <w:rsid w:val="00A52E5B"/>
    <w:rsid w:val="00A52EC0"/>
    <w:rsid w:val="00A54DB2"/>
    <w:rsid w:val="00A55455"/>
    <w:rsid w:val="00A55D8C"/>
    <w:rsid w:val="00A60E91"/>
    <w:rsid w:val="00A61568"/>
    <w:rsid w:val="00A649DE"/>
    <w:rsid w:val="00A651E8"/>
    <w:rsid w:val="00A65990"/>
    <w:rsid w:val="00A667F5"/>
    <w:rsid w:val="00A67BAF"/>
    <w:rsid w:val="00A70668"/>
    <w:rsid w:val="00A714C1"/>
    <w:rsid w:val="00A7388A"/>
    <w:rsid w:val="00A73C80"/>
    <w:rsid w:val="00A74950"/>
    <w:rsid w:val="00A75CB0"/>
    <w:rsid w:val="00A776FF"/>
    <w:rsid w:val="00A77E2C"/>
    <w:rsid w:val="00A80B15"/>
    <w:rsid w:val="00A81905"/>
    <w:rsid w:val="00A826F8"/>
    <w:rsid w:val="00A82710"/>
    <w:rsid w:val="00A82734"/>
    <w:rsid w:val="00A83055"/>
    <w:rsid w:val="00A83073"/>
    <w:rsid w:val="00A83933"/>
    <w:rsid w:val="00A83FCD"/>
    <w:rsid w:val="00A8433A"/>
    <w:rsid w:val="00A843F4"/>
    <w:rsid w:val="00A84B03"/>
    <w:rsid w:val="00A85724"/>
    <w:rsid w:val="00A862A1"/>
    <w:rsid w:val="00A869B7"/>
    <w:rsid w:val="00A86BCA"/>
    <w:rsid w:val="00A86E8B"/>
    <w:rsid w:val="00A902BB"/>
    <w:rsid w:val="00A90C70"/>
    <w:rsid w:val="00A90CB4"/>
    <w:rsid w:val="00A915C1"/>
    <w:rsid w:val="00A91DC3"/>
    <w:rsid w:val="00A92ACC"/>
    <w:rsid w:val="00A93101"/>
    <w:rsid w:val="00A93645"/>
    <w:rsid w:val="00A93BA0"/>
    <w:rsid w:val="00A94C4F"/>
    <w:rsid w:val="00A94C98"/>
    <w:rsid w:val="00A95057"/>
    <w:rsid w:val="00A9675F"/>
    <w:rsid w:val="00A96EAE"/>
    <w:rsid w:val="00A9780E"/>
    <w:rsid w:val="00AA0311"/>
    <w:rsid w:val="00AA0DBA"/>
    <w:rsid w:val="00AA1C6D"/>
    <w:rsid w:val="00AA3261"/>
    <w:rsid w:val="00AA40AB"/>
    <w:rsid w:val="00AA48E2"/>
    <w:rsid w:val="00AA50FA"/>
    <w:rsid w:val="00AA51F4"/>
    <w:rsid w:val="00AA55A6"/>
    <w:rsid w:val="00AA6535"/>
    <w:rsid w:val="00AA678D"/>
    <w:rsid w:val="00AA6F53"/>
    <w:rsid w:val="00AB047D"/>
    <w:rsid w:val="00AB05A9"/>
    <w:rsid w:val="00AB13DA"/>
    <w:rsid w:val="00AB2465"/>
    <w:rsid w:val="00AB2E02"/>
    <w:rsid w:val="00AB2EA9"/>
    <w:rsid w:val="00AB35FD"/>
    <w:rsid w:val="00AB5A63"/>
    <w:rsid w:val="00AB6FEF"/>
    <w:rsid w:val="00AB7E48"/>
    <w:rsid w:val="00AC1D06"/>
    <w:rsid w:val="00AC205C"/>
    <w:rsid w:val="00AC2E69"/>
    <w:rsid w:val="00AC2F10"/>
    <w:rsid w:val="00AC31E4"/>
    <w:rsid w:val="00AC344B"/>
    <w:rsid w:val="00AC3A33"/>
    <w:rsid w:val="00AC3C1C"/>
    <w:rsid w:val="00AC3DD9"/>
    <w:rsid w:val="00AC4E0D"/>
    <w:rsid w:val="00AC5042"/>
    <w:rsid w:val="00AC5B20"/>
    <w:rsid w:val="00AD024F"/>
    <w:rsid w:val="00AD2933"/>
    <w:rsid w:val="00AD301D"/>
    <w:rsid w:val="00AD3C73"/>
    <w:rsid w:val="00AD44C8"/>
    <w:rsid w:val="00AD4645"/>
    <w:rsid w:val="00AD4B17"/>
    <w:rsid w:val="00AD5A67"/>
    <w:rsid w:val="00AD696D"/>
    <w:rsid w:val="00AD74F9"/>
    <w:rsid w:val="00AE0492"/>
    <w:rsid w:val="00AE0F0B"/>
    <w:rsid w:val="00AE1759"/>
    <w:rsid w:val="00AE1841"/>
    <w:rsid w:val="00AE1E6E"/>
    <w:rsid w:val="00AE243F"/>
    <w:rsid w:val="00AE3BDA"/>
    <w:rsid w:val="00AE3EC6"/>
    <w:rsid w:val="00AE5B76"/>
    <w:rsid w:val="00AE66FA"/>
    <w:rsid w:val="00AE6CC2"/>
    <w:rsid w:val="00AE6FC6"/>
    <w:rsid w:val="00AE71FB"/>
    <w:rsid w:val="00AF03E2"/>
    <w:rsid w:val="00AF0A6B"/>
    <w:rsid w:val="00AF22B0"/>
    <w:rsid w:val="00AF4931"/>
    <w:rsid w:val="00AF4F50"/>
    <w:rsid w:val="00AF5715"/>
    <w:rsid w:val="00AF58ED"/>
    <w:rsid w:val="00AF5D66"/>
    <w:rsid w:val="00AF6DF5"/>
    <w:rsid w:val="00B0085B"/>
    <w:rsid w:val="00B00FBF"/>
    <w:rsid w:val="00B02AB7"/>
    <w:rsid w:val="00B05476"/>
    <w:rsid w:val="00B05A69"/>
    <w:rsid w:val="00B05BF5"/>
    <w:rsid w:val="00B0708D"/>
    <w:rsid w:val="00B077E9"/>
    <w:rsid w:val="00B1061F"/>
    <w:rsid w:val="00B11000"/>
    <w:rsid w:val="00B11FD8"/>
    <w:rsid w:val="00B12683"/>
    <w:rsid w:val="00B13FA6"/>
    <w:rsid w:val="00B16C58"/>
    <w:rsid w:val="00B172B6"/>
    <w:rsid w:val="00B2145F"/>
    <w:rsid w:val="00B224EA"/>
    <w:rsid w:val="00B258EA"/>
    <w:rsid w:val="00B25CFC"/>
    <w:rsid w:val="00B264D8"/>
    <w:rsid w:val="00B276F7"/>
    <w:rsid w:val="00B27CC0"/>
    <w:rsid w:val="00B3198C"/>
    <w:rsid w:val="00B324ED"/>
    <w:rsid w:val="00B32F16"/>
    <w:rsid w:val="00B333CF"/>
    <w:rsid w:val="00B334E5"/>
    <w:rsid w:val="00B347B0"/>
    <w:rsid w:val="00B34BCF"/>
    <w:rsid w:val="00B369D5"/>
    <w:rsid w:val="00B376CE"/>
    <w:rsid w:val="00B3782C"/>
    <w:rsid w:val="00B413EE"/>
    <w:rsid w:val="00B41400"/>
    <w:rsid w:val="00B416F5"/>
    <w:rsid w:val="00B421F6"/>
    <w:rsid w:val="00B42D98"/>
    <w:rsid w:val="00B44A40"/>
    <w:rsid w:val="00B47176"/>
    <w:rsid w:val="00B50E65"/>
    <w:rsid w:val="00B5193F"/>
    <w:rsid w:val="00B52088"/>
    <w:rsid w:val="00B52B02"/>
    <w:rsid w:val="00B54037"/>
    <w:rsid w:val="00B54328"/>
    <w:rsid w:val="00B54C0C"/>
    <w:rsid w:val="00B57429"/>
    <w:rsid w:val="00B60D4F"/>
    <w:rsid w:val="00B61B37"/>
    <w:rsid w:val="00B6226F"/>
    <w:rsid w:val="00B62F39"/>
    <w:rsid w:val="00B64A9F"/>
    <w:rsid w:val="00B6735B"/>
    <w:rsid w:val="00B7012B"/>
    <w:rsid w:val="00B71583"/>
    <w:rsid w:val="00B7247B"/>
    <w:rsid w:val="00B73323"/>
    <w:rsid w:val="00B73401"/>
    <w:rsid w:val="00B74777"/>
    <w:rsid w:val="00B754EE"/>
    <w:rsid w:val="00B757A6"/>
    <w:rsid w:val="00B76A07"/>
    <w:rsid w:val="00B76DD8"/>
    <w:rsid w:val="00B8031B"/>
    <w:rsid w:val="00B806A8"/>
    <w:rsid w:val="00B8087B"/>
    <w:rsid w:val="00B80E1B"/>
    <w:rsid w:val="00B81711"/>
    <w:rsid w:val="00B822C7"/>
    <w:rsid w:val="00B82F0D"/>
    <w:rsid w:val="00B83DC8"/>
    <w:rsid w:val="00B8415C"/>
    <w:rsid w:val="00B84E39"/>
    <w:rsid w:val="00B86452"/>
    <w:rsid w:val="00B8795B"/>
    <w:rsid w:val="00B907C6"/>
    <w:rsid w:val="00B908EB"/>
    <w:rsid w:val="00B91B2B"/>
    <w:rsid w:val="00B92216"/>
    <w:rsid w:val="00B92315"/>
    <w:rsid w:val="00B9285D"/>
    <w:rsid w:val="00B93FF2"/>
    <w:rsid w:val="00B94C30"/>
    <w:rsid w:val="00B95B41"/>
    <w:rsid w:val="00B9636B"/>
    <w:rsid w:val="00B96CB4"/>
    <w:rsid w:val="00B9734B"/>
    <w:rsid w:val="00B9739C"/>
    <w:rsid w:val="00B97815"/>
    <w:rsid w:val="00B97FEF"/>
    <w:rsid w:val="00BA0D7E"/>
    <w:rsid w:val="00BA178C"/>
    <w:rsid w:val="00BA2D9A"/>
    <w:rsid w:val="00BA2DA4"/>
    <w:rsid w:val="00BA3255"/>
    <w:rsid w:val="00BA3A96"/>
    <w:rsid w:val="00BA402B"/>
    <w:rsid w:val="00BA5547"/>
    <w:rsid w:val="00BA6909"/>
    <w:rsid w:val="00BA71EB"/>
    <w:rsid w:val="00BB01FC"/>
    <w:rsid w:val="00BB03C4"/>
    <w:rsid w:val="00BB051B"/>
    <w:rsid w:val="00BB0AF1"/>
    <w:rsid w:val="00BB24D0"/>
    <w:rsid w:val="00BB2956"/>
    <w:rsid w:val="00BB29EC"/>
    <w:rsid w:val="00BB2D21"/>
    <w:rsid w:val="00BB3237"/>
    <w:rsid w:val="00BB5894"/>
    <w:rsid w:val="00BB5D3D"/>
    <w:rsid w:val="00BB7956"/>
    <w:rsid w:val="00BB7A26"/>
    <w:rsid w:val="00BC08AA"/>
    <w:rsid w:val="00BC1572"/>
    <w:rsid w:val="00BC6673"/>
    <w:rsid w:val="00BD048C"/>
    <w:rsid w:val="00BD159A"/>
    <w:rsid w:val="00BD3201"/>
    <w:rsid w:val="00BD37E2"/>
    <w:rsid w:val="00BD46CE"/>
    <w:rsid w:val="00BD4FA1"/>
    <w:rsid w:val="00BD4FF4"/>
    <w:rsid w:val="00BD5711"/>
    <w:rsid w:val="00BD72AB"/>
    <w:rsid w:val="00BD72BF"/>
    <w:rsid w:val="00BE209A"/>
    <w:rsid w:val="00BE3591"/>
    <w:rsid w:val="00BE3599"/>
    <w:rsid w:val="00BE3DE6"/>
    <w:rsid w:val="00BE509D"/>
    <w:rsid w:val="00BE605F"/>
    <w:rsid w:val="00BE6539"/>
    <w:rsid w:val="00BE6848"/>
    <w:rsid w:val="00BE7220"/>
    <w:rsid w:val="00BF00DA"/>
    <w:rsid w:val="00BF0AA7"/>
    <w:rsid w:val="00BF0B63"/>
    <w:rsid w:val="00BF0C8D"/>
    <w:rsid w:val="00BF2088"/>
    <w:rsid w:val="00BF348E"/>
    <w:rsid w:val="00BF44EF"/>
    <w:rsid w:val="00BF5402"/>
    <w:rsid w:val="00BF5536"/>
    <w:rsid w:val="00BF5659"/>
    <w:rsid w:val="00BF59BD"/>
    <w:rsid w:val="00BF6151"/>
    <w:rsid w:val="00C01D8F"/>
    <w:rsid w:val="00C03128"/>
    <w:rsid w:val="00C03190"/>
    <w:rsid w:val="00C03901"/>
    <w:rsid w:val="00C04311"/>
    <w:rsid w:val="00C05DEB"/>
    <w:rsid w:val="00C0629B"/>
    <w:rsid w:val="00C066CA"/>
    <w:rsid w:val="00C100A3"/>
    <w:rsid w:val="00C10182"/>
    <w:rsid w:val="00C107DC"/>
    <w:rsid w:val="00C109DF"/>
    <w:rsid w:val="00C10C4B"/>
    <w:rsid w:val="00C10FED"/>
    <w:rsid w:val="00C115B0"/>
    <w:rsid w:val="00C1160E"/>
    <w:rsid w:val="00C11BFE"/>
    <w:rsid w:val="00C1227F"/>
    <w:rsid w:val="00C13271"/>
    <w:rsid w:val="00C15807"/>
    <w:rsid w:val="00C163D4"/>
    <w:rsid w:val="00C17D56"/>
    <w:rsid w:val="00C17EFF"/>
    <w:rsid w:val="00C2085E"/>
    <w:rsid w:val="00C20C59"/>
    <w:rsid w:val="00C21AEA"/>
    <w:rsid w:val="00C22FC7"/>
    <w:rsid w:val="00C23394"/>
    <w:rsid w:val="00C235BE"/>
    <w:rsid w:val="00C23697"/>
    <w:rsid w:val="00C23C8F"/>
    <w:rsid w:val="00C2424A"/>
    <w:rsid w:val="00C24585"/>
    <w:rsid w:val="00C24D9F"/>
    <w:rsid w:val="00C255CA"/>
    <w:rsid w:val="00C25A3D"/>
    <w:rsid w:val="00C277AF"/>
    <w:rsid w:val="00C27EF0"/>
    <w:rsid w:val="00C30143"/>
    <w:rsid w:val="00C30576"/>
    <w:rsid w:val="00C30649"/>
    <w:rsid w:val="00C31665"/>
    <w:rsid w:val="00C31CCE"/>
    <w:rsid w:val="00C33271"/>
    <w:rsid w:val="00C339D9"/>
    <w:rsid w:val="00C33B9C"/>
    <w:rsid w:val="00C33EA6"/>
    <w:rsid w:val="00C354B0"/>
    <w:rsid w:val="00C3570A"/>
    <w:rsid w:val="00C3674B"/>
    <w:rsid w:val="00C378AF"/>
    <w:rsid w:val="00C4105F"/>
    <w:rsid w:val="00C428DC"/>
    <w:rsid w:val="00C43045"/>
    <w:rsid w:val="00C436CC"/>
    <w:rsid w:val="00C458A8"/>
    <w:rsid w:val="00C45F7F"/>
    <w:rsid w:val="00C462D3"/>
    <w:rsid w:val="00C464F1"/>
    <w:rsid w:val="00C467FC"/>
    <w:rsid w:val="00C46991"/>
    <w:rsid w:val="00C52CD6"/>
    <w:rsid w:val="00C530FD"/>
    <w:rsid w:val="00C539E9"/>
    <w:rsid w:val="00C55DFD"/>
    <w:rsid w:val="00C55EE0"/>
    <w:rsid w:val="00C56456"/>
    <w:rsid w:val="00C57C0C"/>
    <w:rsid w:val="00C57C9E"/>
    <w:rsid w:val="00C619D3"/>
    <w:rsid w:val="00C620B6"/>
    <w:rsid w:val="00C647DA"/>
    <w:rsid w:val="00C64AA3"/>
    <w:rsid w:val="00C6667D"/>
    <w:rsid w:val="00C66848"/>
    <w:rsid w:val="00C66D42"/>
    <w:rsid w:val="00C676B5"/>
    <w:rsid w:val="00C67756"/>
    <w:rsid w:val="00C67D08"/>
    <w:rsid w:val="00C7009F"/>
    <w:rsid w:val="00C7131A"/>
    <w:rsid w:val="00C71BFB"/>
    <w:rsid w:val="00C728CA"/>
    <w:rsid w:val="00C73588"/>
    <w:rsid w:val="00C73B07"/>
    <w:rsid w:val="00C73EFA"/>
    <w:rsid w:val="00C742F0"/>
    <w:rsid w:val="00C74C90"/>
    <w:rsid w:val="00C753CD"/>
    <w:rsid w:val="00C755D8"/>
    <w:rsid w:val="00C75D93"/>
    <w:rsid w:val="00C77597"/>
    <w:rsid w:val="00C77C05"/>
    <w:rsid w:val="00C80A4E"/>
    <w:rsid w:val="00C81856"/>
    <w:rsid w:val="00C82829"/>
    <w:rsid w:val="00C82A3F"/>
    <w:rsid w:val="00C82D1F"/>
    <w:rsid w:val="00C82E26"/>
    <w:rsid w:val="00C82F5F"/>
    <w:rsid w:val="00C8334E"/>
    <w:rsid w:val="00C8510E"/>
    <w:rsid w:val="00C85333"/>
    <w:rsid w:val="00C8535B"/>
    <w:rsid w:val="00C86931"/>
    <w:rsid w:val="00C86F57"/>
    <w:rsid w:val="00C90061"/>
    <w:rsid w:val="00C903A7"/>
    <w:rsid w:val="00C9083B"/>
    <w:rsid w:val="00C90C29"/>
    <w:rsid w:val="00C91722"/>
    <w:rsid w:val="00C919B2"/>
    <w:rsid w:val="00C91B93"/>
    <w:rsid w:val="00C93374"/>
    <w:rsid w:val="00C95128"/>
    <w:rsid w:val="00C95E0B"/>
    <w:rsid w:val="00C97008"/>
    <w:rsid w:val="00C97F46"/>
    <w:rsid w:val="00C97F62"/>
    <w:rsid w:val="00CA165E"/>
    <w:rsid w:val="00CA17EC"/>
    <w:rsid w:val="00CA27BC"/>
    <w:rsid w:val="00CA3363"/>
    <w:rsid w:val="00CA380C"/>
    <w:rsid w:val="00CA3878"/>
    <w:rsid w:val="00CA39B2"/>
    <w:rsid w:val="00CA6BBB"/>
    <w:rsid w:val="00CA7635"/>
    <w:rsid w:val="00CA7D2B"/>
    <w:rsid w:val="00CB12D1"/>
    <w:rsid w:val="00CB34E6"/>
    <w:rsid w:val="00CB4F54"/>
    <w:rsid w:val="00CB50E7"/>
    <w:rsid w:val="00CB5E4A"/>
    <w:rsid w:val="00CB6425"/>
    <w:rsid w:val="00CB7C19"/>
    <w:rsid w:val="00CC0EF8"/>
    <w:rsid w:val="00CC15F4"/>
    <w:rsid w:val="00CC2067"/>
    <w:rsid w:val="00CC3E51"/>
    <w:rsid w:val="00CC3EB5"/>
    <w:rsid w:val="00CC42B0"/>
    <w:rsid w:val="00CC488E"/>
    <w:rsid w:val="00CC4CC6"/>
    <w:rsid w:val="00CC5CB4"/>
    <w:rsid w:val="00CC6B08"/>
    <w:rsid w:val="00CC75CC"/>
    <w:rsid w:val="00CD14CE"/>
    <w:rsid w:val="00CD17A6"/>
    <w:rsid w:val="00CD1BFF"/>
    <w:rsid w:val="00CD1F49"/>
    <w:rsid w:val="00CD31DC"/>
    <w:rsid w:val="00CD358B"/>
    <w:rsid w:val="00CD42EE"/>
    <w:rsid w:val="00CD4CF6"/>
    <w:rsid w:val="00CD4D8F"/>
    <w:rsid w:val="00CD5045"/>
    <w:rsid w:val="00CD5457"/>
    <w:rsid w:val="00CD71F6"/>
    <w:rsid w:val="00CE18C6"/>
    <w:rsid w:val="00CE19BD"/>
    <w:rsid w:val="00CE2328"/>
    <w:rsid w:val="00CE3463"/>
    <w:rsid w:val="00CE4069"/>
    <w:rsid w:val="00CE45D0"/>
    <w:rsid w:val="00CE64BB"/>
    <w:rsid w:val="00CE66CB"/>
    <w:rsid w:val="00CF14A7"/>
    <w:rsid w:val="00CF20BE"/>
    <w:rsid w:val="00CF2F7C"/>
    <w:rsid w:val="00CF3DAB"/>
    <w:rsid w:val="00CF5242"/>
    <w:rsid w:val="00CF5BEF"/>
    <w:rsid w:val="00CF6F51"/>
    <w:rsid w:val="00CF7A5C"/>
    <w:rsid w:val="00CF7E2D"/>
    <w:rsid w:val="00D009DE"/>
    <w:rsid w:val="00D01CEE"/>
    <w:rsid w:val="00D02324"/>
    <w:rsid w:val="00D0396E"/>
    <w:rsid w:val="00D03BBD"/>
    <w:rsid w:val="00D04CD1"/>
    <w:rsid w:val="00D07757"/>
    <w:rsid w:val="00D0784A"/>
    <w:rsid w:val="00D10219"/>
    <w:rsid w:val="00D110BE"/>
    <w:rsid w:val="00D1154E"/>
    <w:rsid w:val="00D1180B"/>
    <w:rsid w:val="00D11C6C"/>
    <w:rsid w:val="00D120B7"/>
    <w:rsid w:val="00D1250E"/>
    <w:rsid w:val="00D13465"/>
    <w:rsid w:val="00D14438"/>
    <w:rsid w:val="00D1783D"/>
    <w:rsid w:val="00D17CDB"/>
    <w:rsid w:val="00D20A4B"/>
    <w:rsid w:val="00D2141C"/>
    <w:rsid w:val="00D21512"/>
    <w:rsid w:val="00D21823"/>
    <w:rsid w:val="00D224D0"/>
    <w:rsid w:val="00D239E2"/>
    <w:rsid w:val="00D25BDB"/>
    <w:rsid w:val="00D25E87"/>
    <w:rsid w:val="00D26C93"/>
    <w:rsid w:val="00D2729D"/>
    <w:rsid w:val="00D27890"/>
    <w:rsid w:val="00D30031"/>
    <w:rsid w:val="00D30285"/>
    <w:rsid w:val="00D3047D"/>
    <w:rsid w:val="00D32315"/>
    <w:rsid w:val="00D3348D"/>
    <w:rsid w:val="00D34537"/>
    <w:rsid w:val="00D3553A"/>
    <w:rsid w:val="00D35F38"/>
    <w:rsid w:val="00D371A5"/>
    <w:rsid w:val="00D404F8"/>
    <w:rsid w:val="00D4071F"/>
    <w:rsid w:val="00D408BE"/>
    <w:rsid w:val="00D41689"/>
    <w:rsid w:val="00D41C81"/>
    <w:rsid w:val="00D4241C"/>
    <w:rsid w:val="00D43B29"/>
    <w:rsid w:val="00D43E48"/>
    <w:rsid w:val="00D45252"/>
    <w:rsid w:val="00D45501"/>
    <w:rsid w:val="00D455F9"/>
    <w:rsid w:val="00D4571B"/>
    <w:rsid w:val="00D457BB"/>
    <w:rsid w:val="00D45D78"/>
    <w:rsid w:val="00D46E92"/>
    <w:rsid w:val="00D51BD3"/>
    <w:rsid w:val="00D524F1"/>
    <w:rsid w:val="00D52B2D"/>
    <w:rsid w:val="00D52DBC"/>
    <w:rsid w:val="00D5304A"/>
    <w:rsid w:val="00D54917"/>
    <w:rsid w:val="00D54D11"/>
    <w:rsid w:val="00D54EDD"/>
    <w:rsid w:val="00D559B2"/>
    <w:rsid w:val="00D55B0D"/>
    <w:rsid w:val="00D624CF"/>
    <w:rsid w:val="00D62BE0"/>
    <w:rsid w:val="00D6498A"/>
    <w:rsid w:val="00D6519E"/>
    <w:rsid w:val="00D6559F"/>
    <w:rsid w:val="00D65729"/>
    <w:rsid w:val="00D65AB2"/>
    <w:rsid w:val="00D67D33"/>
    <w:rsid w:val="00D67E97"/>
    <w:rsid w:val="00D71B4D"/>
    <w:rsid w:val="00D73F62"/>
    <w:rsid w:val="00D748BE"/>
    <w:rsid w:val="00D75DED"/>
    <w:rsid w:val="00D76C61"/>
    <w:rsid w:val="00D770D4"/>
    <w:rsid w:val="00D77CB7"/>
    <w:rsid w:val="00D811B0"/>
    <w:rsid w:val="00D8126D"/>
    <w:rsid w:val="00D84033"/>
    <w:rsid w:val="00D85972"/>
    <w:rsid w:val="00D8605E"/>
    <w:rsid w:val="00D86167"/>
    <w:rsid w:val="00D8678F"/>
    <w:rsid w:val="00D86FC9"/>
    <w:rsid w:val="00D90513"/>
    <w:rsid w:val="00D91066"/>
    <w:rsid w:val="00D91C13"/>
    <w:rsid w:val="00D92CC8"/>
    <w:rsid w:val="00D93D55"/>
    <w:rsid w:val="00D94F25"/>
    <w:rsid w:val="00D97FE7"/>
    <w:rsid w:val="00DA1A50"/>
    <w:rsid w:val="00DA2906"/>
    <w:rsid w:val="00DA5489"/>
    <w:rsid w:val="00DA5572"/>
    <w:rsid w:val="00DA6BD2"/>
    <w:rsid w:val="00DA7399"/>
    <w:rsid w:val="00DB1C88"/>
    <w:rsid w:val="00DB2906"/>
    <w:rsid w:val="00DB3377"/>
    <w:rsid w:val="00DB3FC6"/>
    <w:rsid w:val="00DB5235"/>
    <w:rsid w:val="00DB52DB"/>
    <w:rsid w:val="00DB63D5"/>
    <w:rsid w:val="00DB6BE2"/>
    <w:rsid w:val="00DB70F2"/>
    <w:rsid w:val="00DB7AB1"/>
    <w:rsid w:val="00DC0A06"/>
    <w:rsid w:val="00DC13F7"/>
    <w:rsid w:val="00DC20DA"/>
    <w:rsid w:val="00DC2E2C"/>
    <w:rsid w:val="00DC4D59"/>
    <w:rsid w:val="00DC7406"/>
    <w:rsid w:val="00DC76F5"/>
    <w:rsid w:val="00DC7F73"/>
    <w:rsid w:val="00DD05A1"/>
    <w:rsid w:val="00DD2063"/>
    <w:rsid w:val="00DD3F38"/>
    <w:rsid w:val="00DD3F4E"/>
    <w:rsid w:val="00DD3F6F"/>
    <w:rsid w:val="00DD4E50"/>
    <w:rsid w:val="00DD5E38"/>
    <w:rsid w:val="00DD7818"/>
    <w:rsid w:val="00DE2C68"/>
    <w:rsid w:val="00DE36F5"/>
    <w:rsid w:val="00DE3C8E"/>
    <w:rsid w:val="00DE44B0"/>
    <w:rsid w:val="00DE6246"/>
    <w:rsid w:val="00DE6FD7"/>
    <w:rsid w:val="00DF0417"/>
    <w:rsid w:val="00DF0840"/>
    <w:rsid w:val="00DF1356"/>
    <w:rsid w:val="00DF166E"/>
    <w:rsid w:val="00DF239A"/>
    <w:rsid w:val="00DF2764"/>
    <w:rsid w:val="00DF2FA2"/>
    <w:rsid w:val="00DF352A"/>
    <w:rsid w:val="00DF3C6A"/>
    <w:rsid w:val="00DF5164"/>
    <w:rsid w:val="00DF7A3F"/>
    <w:rsid w:val="00E01DE6"/>
    <w:rsid w:val="00E01F79"/>
    <w:rsid w:val="00E05F28"/>
    <w:rsid w:val="00E06CA5"/>
    <w:rsid w:val="00E0732E"/>
    <w:rsid w:val="00E07F98"/>
    <w:rsid w:val="00E10077"/>
    <w:rsid w:val="00E10AFB"/>
    <w:rsid w:val="00E10E85"/>
    <w:rsid w:val="00E12875"/>
    <w:rsid w:val="00E1469C"/>
    <w:rsid w:val="00E14F0B"/>
    <w:rsid w:val="00E151A5"/>
    <w:rsid w:val="00E151D7"/>
    <w:rsid w:val="00E15BE8"/>
    <w:rsid w:val="00E200CB"/>
    <w:rsid w:val="00E20900"/>
    <w:rsid w:val="00E20AA3"/>
    <w:rsid w:val="00E20F15"/>
    <w:rsid w:val="00E20FF3"/>
    <w:rsid w:val="00E22B71"/>
    <w:rsid w:val="00E22E1C"/>
    <w:rsid w:val="00E23B34"/>
    <w:rsid w:val="00E240D8"/>
    <w:rsid w:val="00E2450A"/>
    <w:rsid w:val="00E2701E"/>
    <w:rsid w:val="00E27A83"/>
    <w:rsid w:val="00E31220"/>
    <w:rsid w:val="00E327AA"/>
    <w:rsid w:val="00E32828"/>
    <w:rsid w:val="00E335FE"/>
    <w:rsid w:val="00E33CE6"/>
    <w:rsid w:val="00E34254"/>
    <w:rsid w:val="00E342C1"/>
    <w:rsid w:val="00E35B31"/>
    <w:rsid w:val="00E36F5C"/>
    <w:rsid w:val="00E37EF2"/>
    <w:rsid w:val="00E43468"/>
    <w:rsid w:val="00E43AB2"/>
    <w:rsid w:val="00E43AD6"/>
    <w:rsid w:val="00E46112"/>
    <w:rsid w:val="00E469FB"/>
    <w:rsid w:val="00E50385"/>
    <w:rsid w:val="00E50435"/>
    <w:rsid w:val="00E50514"/>
    <w:rsid w:val="00E506A2"/>
    <w:rsid w:val="00E50713"/>
    <w:rsid w:val="00E51D0E"/>
    <w:rsid w:val="00E52AB8"/>
    <w:rsid w:val="00E531C7"/>
    <w:rsid w:val="00E54900"/>
    <w:rsid w:val="00E556DE"/>
    <w:rsid w:val="00E559D1"/>
    <w:rsid w:val="00E5619F"/>
    <w:rsid w:val="00E601D4"/>
    <w:rsid w:val="00E61151"/>
    <w:rsid w:val="00E611CC"/>
    <w:rsid w:val="00E61F3E"/>
    <w:rsid w:val="00E6217F"/>
    <w:rsid w:val="00E65390"/>
    <w:rsid w:val="00E65659"/>
    <w:rsid w:val="00E656CE"/>
    <w:rsid w:val="00E6605B"/>
    <w:rsid w:val="00E677B1"/>
    <w:rsid w:val="00E679A7"/>
    <w:rsid w:val="00E70E91"/>
    <w:rsid w:val="00E72A29"/>
    <w:rsid w:val="00E72E58"/>
    <w:rsid w:val="00E73408"/>
    <w:rsid w:val="00E7596B"/>
    <w:rsid w:val="00E765B3"/>
    <w:rsid w:val="00E77FB0"/>
    <w:rsid w:val="00E80178"/>
    <w:rsid w:val="00E80CAD"/>
    <w:rsid w:val="00E81140"/>
    <w:rsid w:val="00E81260"/>
    <w:rsid w:val="00E82CF3"/>
    <w:rsid w:val="00E8311A"/>
    <w:rsid w:val="00E83470"/>
    <w:rsid w:val="00E83851"/>
    <w:rsid w:val="00E8549F"/>
    <w:rsid w:val="00E85544"/>
    <w:rsid w:val="00E85B5D"/>
    <w:rsid w:val="00E85C16"/>
    <w:rsid w:val="00E87538"/>
    <w:rsid w:val="00E87998"/>
    <w:rsid w:val="00E87E75"/>
    <w:rsid w:val="00E90066"/>
    <w:rsid w:val="00E91A97"/>
    <w:rsid w:val="00E91D75"/>
    <w:rsid w:val="00E9328F"/>
    <w:rsid w:val="00E941F1"/>
    <w:rsid w:val="00E9564A"/>
    <w:rsid w:val="00E956CD"/>
    <w:rsid w:val="00E95CCB"/>
    <w:rsid w:val="00E964D5"/>
    <w:rsid w:val="00E96FA9"/>
    <w:rsid w:val="00E97BF0"/>
    <w:rsid w:val="00EA1A76"/>
    <w:rsid w:val="00EA26AB"/>
    <w:rsid w:val="00EA7262"/>
    <w:rsid w:val="00EA76A0"/>
    <w:rsid w:val="00EB011A"/>
    <w:rsid w:val="00EB2084"/>
    <w:rsid w:val="00EB4261"/>
    <w:rsid w:val="00EB45B5"/>
    <w:rsid w:val="00EB4A39"/>
    <w:rsid w:val="00EB4D80"/>
    <w:rsid w:val="00EB55DC"/>
    <w:rsid w:val="00EB686F"/>
    <w:rsid w:val="00EC1123"/>
    <w:rsid w:val="00EC1245"/>
    <w:rsid w:val="00EC167D"/>
    <w:rsid w:val="00EC273D"/>
    <w:rsid w:val="00EC2CA8"/>
    <w:rsid w:val="00EC310F"/>
    <w:rsid w:val="00EC317D"/>
    <w:rsid w:val="00EC40BC"/>
    <w:rsid w:val="00EC43BA"/>
    <w:rsid w:val="00EC4C05"/>
    <w:rsid w:val="00EC4E49"/>
    <w:rsid w:val="00ED0CC9"/>
    <w:rsid w:val="00ED23DA"/>
    <w:rsid w:val="00ED28E2"/>
    <w:rsid w:val="00ED29E4"/>
    <w:rsid w:val="00ED3D30"/>
    <w:rsid w:val="00ED5577"/>
    <w:rsid w:val="00ED5F00"/>
    <w:rsid w:val="00ED77FB"/>
    <w:rsid w:val="00ED78C9"/>
    <w:rsid w:val="00ED7DA3"/>
    <w:rsid w:val="00EE2F1A"/>
    <w:rsid w:val="00EE406A"/>
    <w:rsid w:val="00EE4092"/>
    <w:rsid w:val="00EE45FA"/>
    <w:rsid w:val="00EE5539"/>
    <w:rsid w:val="00EF0280"/>
    <w:rsid w:val="00EF03D9"/>
    <w:rsid w:val="00EF3502"/>
    <w:rsid w:val="00EF410F"/>
    <w:rsid w:val="00EF6B91"/>
    <w:rsid w:val="00EF7363"/>
    <w:rsid w:val="00EF7493"/>
    <w:rsid w:val="00F00231"/>
    <w:rsid w:val="00F00C0E"/>
    <w:rsid w:val="00F00D7B"/>
    <w:rsid w:val="00F00E4F"/>
    <w:rsid w:val="00F03A4B"/>
    <w:rsid w:val="00F0470D"/>
    <w:rsid w:val="00F05981"/>
    <w:rsid w:val="00F0613D"/>
    <w:rsid w:val="00F06363"/>
    <w:rsid w:val="00F06CB2"/>
    <w:rsid w:val="00F07B9D"/>
    <w:rsid w:val="00F07F28"/>
    <w:rsid w:val="00F10D11"/>
    <w:rsid w:val="00F111E8"/>
    <w:rsid w:val="00F12476"/>
    <w:rsid w:val="00F1264E"/>
    <w:rsid w:val="00F128AB"/>
    <w:rsid w:val="00F14DBE"/>
    <w:rsid w:val="00F157C3"/>
    <w:rsid w:val="00F15E23"/>
    <w:rsid w:val="00F1605E"/>
    <w:rsid w:val="00F203CC"/>
    <w:rsid w:val="00F20875"/>
    <w:rsid w:val="00F247BE"/>
    <w:rsid w:val="00F24909"/>
    <w:rsid w:val="00F2523F"/>
    <w:rsid w:val="00F27F2B"/>
    <w:rsid w:val="00F30A37"/>
    <w:rsid w:val="00F30C82"/>
    <w:rsid w:val="00F30CFA"/>
    <w:rsid w:val="00F3326A"/>
    <w:rsid w:val="00F33455"/>
    <w:rsid w:val="00F33E99"/>
    <w:rsid w:val="00F34C3F"/>
    <w:rsid w:val="00F35E8C"/>
    <w:rsid w:val="00F366AB"/>
    <w:rsid w:val="00F36F9A"/>
    <w:rsid w:val="00F37CC9"/>
    <w:rsid w:val="00F37FC7"/>
    <w:rsid w:val="00F40476"/>
    <w:rsid w:val="00F40650"/>
    <w:rsid w:val="00F40A88"/>
    <w:rsid w:val="00F40BE0"/>
    <w:rsid w:val="00F4110E"/>
    <w:rsid w:val="00F4537B"/>
    <w:rsid w:val="00F45ED6"/>
    <w:rsid w:val="00F47537"/>
    <w:rsid w:val="00F50C25"/>
    <w:rsid w:val="00F5285B"/>
    <w:rsid w:val="00F52A82"/>
    <w:rsid w:val="00F52E51"/>
    <w:rsid w:val="00F53770"/>
    <w:rsid w:val="00F57951"/>
    <w:rsid w:val="00F6086C"/>
    <w:rsid w:val="00F60DA8"/>
    <w:rsid w:val="00F60F30"/>
    <w:rsid w:val="00F637A5"/>
    <w:rsid w:val="00F63BE9"/>
    <w:rsid w:val="00F646BC"/>
    <w:rsid w:val="00F65230"/>
    <w:rsid w:val="00F65FE5"/>
    <w:rsid w:val="00F6607D"/>
    <w:rsid w:val="00F66152"/>
    <w:rsid w:val="00F67338"/>
    <w:rsid w:val="00F67E62"/>
    <w:rsid w:val="00F70700"/>
    <w:rsid w:val="00F70944"/>
    <w:rsid w:val="00F7095C"/>
    <w:rsid w:val="00F70E8C"/>
    <w:rsid w:val="00F718C6"/>
    <w:rsid w:val="00F74247"/>
    <w:rsid w:val="00F74B4E"/>
    <w:rsid w:val="00F762D3"/>
    <w:rsid w:val="00F76738"/>
    <w:rsid w:val="00F7697E"/>
    <w:rsid w:val="00F80DB7"/>
    <w:rsid w:val="00F81944"/>
    <w:rsid w:val="00F81B32"/>
    <w:rsid w:val="00F82869"/>
    <w:rsid w:val="00F82E57"/>
    <w:rsid w:val="00F8383B"/>
    <w:rsid w:val="00F8395E"/>
    <w:rsid w:val="00F84060"/>
    <w:rsid w:val="00F84068"/>
    <w:rsid w:val="00F859BE"/>
    <w:rsid w:val="00F85E67"/>
    <w:rsid w:val="00F85E86"/>
    <w:rsid w:val="00F8638E"/>
    <w:rsid w:val="00F91D98"/>
    <w:rsid w:val="00F9402D"/>
    <w:rsid w:val="00F9520C"/>
    <w:rsid w:val="00F966D6"/>
    <w:rsid w:val="00F9670D"/>
    <w:rsid w:val="00F9795F"/>
    <w:rsid w:val="00F97F4F"/>
    <w:rsid w:val="00FA0B5F"/>
    <w:rsid w:val="00FA0EFA"/>
    <w:rsid w:val="00FA1BE8"/>
    <w:rsid w:val="00FA35A3"/>
    <w:rsid w:val="00FA635D"/>
    <w:rsid w:val="00FA6671"/>
    <w:rsid w:val="00FA7827"/>
    <w:rsid w:val="00FA7A90"/>
    <w:rsid w:val="00FA7AC1"/>
    <w:rsid w:val="00FB03B7"/>
    <w:rsid w:val="00FB0CF4"/>
    <w:rsid w:val="00FB3304"/>
    <w:rsid w:val="00FB34E9"/>
    <w:rsid w:val="00FB4F99"/>
    <w:rsid w:val="00FB6653"/>
    <w:rsid w:val="00FB6D48"/>
    <w:rsid w:val="00FB7AD4"/>
    <w:rsid w:val="00FB7E9A"/>
    <w:rsid w:val="00FC0F80"/>
    <w:rsid w:val="00FC127F"/>
    <w:rsid w:val="00FC1A07"/>
    <w:rsid w:val="00FC309B"/>
    <w:rsid w:val="00FC3B12"/>
    <w:rsid w:val="00FC48B9"/>
    <w:rsid w:val="00FC4B65"/>
    <w:rsid w:val="00FC5D4D"/>
    <w:rsid w:val="00FC67F7"/>
    <w:rsid w:val="00FC702F"/>
    <w:rsid w:val="00FC7424"/>
    <w:rsid w:val="00FC7E74"/>
    <w:rsid w:val="00FD122F"/>
    <w:rsid w:val="00FD2B47"/>
    <w:rsid w:val="00FD3614"/>
    <w:rsid w:val="00FD3AB8"/>
    <w:rsid w:val="00FD4538"/>
    <w:rsid w:val="00FD45E3"/>
    <w:rsid w:val="00FD5D76"/>
    <w:rsid w:val="00FE0182"/>
    <w:rsid w:val="00FE21F7"/>
    <w:rsid w:val="00FE78E4"/>
    <w:rsid w:val="00FF16A0"/>
    <w:rsid w:val="00FF1D54"/>
    <w:rsid w:val="00FF1F3C"/>
    <w:rsid w:val="00FF24F5"/>
    <w:rsid w:val="00FF3D2E"/>
    <w:rsid w:val="00FF4B88"/>
    <w:rsid w:val="00FF549A"/>
    <w:rsid w:val="00FF664C"/>
    <w:rsid w:val="00FF7B4D"/>
    <w:rsid w:val="00FF7BC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uiPriority w:val="99"/>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 w:type="character" w:styleId="CommentReference">
    <w:name w:val="annotation reference"/>
    <w:basedOn w:val="DefaultParagraphFont"/>
    <w:rsid w:val="00C467FC"/>
    <w:rPr>
      <w:sz w:val="16"/>
      <w:szCs w:val="16"/>
    </w:rPr>
  </w:style>
  <w:style w:type="paragraph" w:styleId="CommentSubject">
    <w:name w:val="annotation subject"/>
    <w:basedOn w:val="CommentText"/>
    <w:next w:val="CommentText"/>
    <w:link w:val="CommentSubjectChar"/>
    <w:rsid w:val="00C467FC"/>
    <w:rPr>
      <w:b/>
      <w:bCs/>
      <w:sz w:val="20"/>
    </w:rPr>
  </w:style>
  <w:style w:type="character" w:customStyle="1" w:styleId="CommentTextChar">
    <w:name w:val="Comment Text Char"/>
    <w:basedOn w:val="DefaultParagraphFont"/>
    <w:link w:val="CommentText"/>
    <w:semiHidden/>
    <w:rsid w:val="00C467FC"/>
    <w:rPr>
      <w:rFonts w:ascii="Arial" w:eastAsia="SimSun" w:hAnsi="Arial" w:cs="Arial"/>
      <w:sz w:val="18"/>
      <w:lang w:eastAsia="zh-CN"/>
    </w:rPr>
  </w:style>
  <w:style w:type="character" w:customStyle="1" w:styleId="CommentSubjectChar">
    <w:name w:val="Comment Subject Char"/>
    <w:basedOn w:val="CommentTextChar"/>
    <w:link w:val="CommentSubject"/>
    <w:rsid w:val="00C467FC"/>
    <w:rPr>
      <w:rFonts w:ascii="Arial" w:eastAsia="SimSun" w:hAnsi="Arial" w:cs="Arial"/>
      <w:b/>
      <w:bCs/>
      <w:sz w:val="18"/>
      <w:lang w:eastAsia="zh-CN"/>
    </w:rPr>
  </w:style>
  <w:style w:type="character" w:customStyle="1" w:styleId="ONUMEChar">
    <w:name w:val="ONUM E Char"/>
    <w:link w:val="ONUME"/>
    <w:rsid w:val="004A02AE"/>
    <w:rPr>
      <w:rFonts w:ascii="Arial" w:eastAsia="SimSun" w:hAnsi="Arial" w:cs="Arial"/>
      <w:sz w:val="22"/>
      <w:lang w:eastAsia="zh-CN"/>
    </w:rPr>
  </w:style>
  <w:style w:type="character" w:styleId="Emphasis">
    <w:name w:val="Emphasis"/>
    <w:basedOn w:val="DefaultParagraphFont"/>
    <w:uiPriority w:val="20"/>
    <w:qFormat/>
    <w:rsid w:val="00A25F48"/>
    <w:rPr>
      <w:i/>
      <w:iCs/>
    </w:rPr>
  </w:style>
  <w:style w:type="character" w:customStyle="1" w:styleId="st">
    <w:name w:val="st"/>
    <w:basedOn w:val="DefaultParagraphFont"/>
    <w:rsid w:val="004639AA"/>
  </w:style>
  <w:style w:type="paragraph" w:customStyle="1" w:styleId="Meetingplacedate">
    <w:name w:val="Meeting place &amp; date"/>
    <w:basedOn w:val="Normal"/>
    <w:next w:val="Normal"/>
    <w:rsid w:val="0098560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8560D"/>
    <w:pPr>
      <w:spacing w:line="336" w:lineRule="exact"/>
      <w:ind w:left="1021"/>
    </w:pPr>
    <w:rPr>
      <w:rFonts w:eastAsia="Times New Roman" w:cs="Times New Roman"/>
      <w:b/>
      <w:sz w:val="28"/>
      <w:lang w:val="fr-FR" w:eastAsia="en-US"/>
    </w:rPr>
  </w:style>
  <w:style w:type="table" w:styleId="TableGrid">
    <w:name w:val="Table Grid"/>
    <w:basedOn w:val="TableNormal"/>
    <w:rsid w:val="009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uiPriority w:val="99"/>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 w:type="character" w:styleId="CommentReference">
    <w:name w:val="annotation reference"/>
    <w:basedOn w:val="DefaultParagraphFont"/>
    <w:rsid w:val="00C467FC"/>
    <w:rPr>
      <w:sz w:val="16"/>
      <w:szCs w:val="16"/>
    </w:rPr>
  </w:style>
  <w:style w:type="paragraph" w:styleId="CommentSubject">
    <w:name w:val="annotation subject"/>
    <w:basedOn w:val="CommentText"/>
    <w:next w:val="CommentText"/>
    <w:link w:val="CommentSubjectChar"/>
    <w:rsid w:val="00C467FC"/>
    <w:rPr>
      <w:b/>
      <w:bCs/>
      <w:sz w:val="20"/>
    </w:rPr>
  </w:style>
  <w:style w:type="character" w:customStyle="1" w:styleId="CommentTextChar">
    <w:name w:val="Comment Text Char"/>
    <w:basedOn w:val="DefaultParagraphFont"/>
    <w:link w:val="CommentText"/>
    <w:semiHidden/>
    <w:rsid w:val="00C467FC"/>
    <w:rPr>
      <w:rFonts w:ascii="Arial" w:eastAsia="SimSun" w:hAnsi="Arial" w:cs="Arial"/>
      <w:sz w:val="18"/>
      <w:lang w:eastAsia="zh-CN"/>
    </w:rPr>
  </w:style>
  <w:style w:type="character" w:customStyle="1" w:styleId="CommentSubjectChar">
    <w:name w:val="Comment Subject Char"/>
    <w:basedOn w:val="CommentTextChar"/>
    <w:link w:val="CommentSubject"/>
    <w:rsid w:val="00C467FC"/>
    <w:rPr>
      <w:rFonts w:ascii="Arial" w:eastAsia="SimSun" w:hAnsi="Arial" w:cs="Arial"/>
      <w:b/>
      <w:bCs/>
      <w:sz w:val="18"/>
      <w:lang w:eastAsia="zh-CN"/>
    </w:rPr>
  </w:style>
  <w:style w:type="character" w:customStyle="1" w:styleId="ONUMEChar">
    <w:name w:val="ONUM E Char"/>
    <w:link w:val="ONUME"/>
    <w:rsid w:val="004A02AE"/>
    <w:rPr>
      <w:rFonts w:ascii="Arial" w:eastAsia="SimSun" w:hAnsi="Arial" w:cs="Arial"/>
      <w:sz w:val="22"/>
      <w:lang w:eastAsia="zh-CN"/>
    </w:rPr>
  </w:style>
  <w:style w:type="character" w:styleId="Emphasis">
    <w:name w:val="Emphasis"/>
    <w:basedOn w:val="DefaultParagraphFont"/>
    <w:uiPriority w:val="20"/>
    <w:qFormat/>
    <w:rsid w:val="00A25F48"/>
    <w:rPr>
      <w:i/>
      <w:iCs/>
    </w:rPr>
  </w:style>
  <w:style w:type="character" w:customStyle="1" w:styleId="st">
    <w:name w:val="st"/>
    <w:basedOn w:val="DefaultParagraphFont"/>
    <w:rsid w:val="004639AA"/>
  </w:style>
  <w:style w:type="paragraph" w:customStyle="1" w:styleId="Meetingplacedate">
    <w:name w:val="Meeting place &amp; date"/>
    <w:basedOn w:val="Normal"/>
    <w:next w:val="Normal"/>
    <w:rsid w:val="0098560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8560D"/>
    <w:pPr>
      <w:spacing w:line="336" w:lineRule="exact"/>
      <w:ind w:left="1021"/>
    </w:pPr>
    <w:rPr>
      <w:rFonts w:eastAsia="Times New Roman" w:cs="Times New Roman"/>
      <w:b/>
      <w:sz w:val="28"/>
      <w:lang w:val="fr-FR" w:eastAsia="en-US"/>
    </w:rPr>
  </w:style>
  <w:style w:type="table" w:styleId="TableGrid">
    <w:name w:val="Table Grid"/>
    <w:basedOn w:val="TableNormal"/>
    <w:rsid w:val="009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080">
      <w:bodyDiv w:val="1"/>
      <w:marLeft w:val="0"/>
      <w:marRight w:val="0"/>
      <w:marTop w:val="0"/>
      <w:marBottom w:val="0"/>
      <w:divBdr>
        <w:top w:val="none" w:sz="0" w:space="0" w:color="auto"/>
        <w:left w:val="none" w:sz="0" w:space="0" w:color="auto"/>
        <w:bottom w:val="none" w:sz="0" w:space="0" w:color="auto"/>
        <w:right w:val="none" w:sz="0" w:space="0" w:color="auto"/>
      </w:divBdr>
    </w:div>
    <w:div w:id="42561940">
      <w:bodyDiv w:val="1"/>
      <w:marLeft w:val="0"/>
      <w:marRight w:val="0"/>
      <w:marTop w:val="0"/>
      <w:marBottom w:val="0"/>
      <w:divBdr>
        <w:top w:val="none" w:sz="0" w:space="0" w:color="auto"/>
        <w:left w:val="none" w:sz="0" w:space="0" w:color="auto"/>
        <w:bottom w:val="none" w:sz="0" w:space="0" w:color="auto"/>
        <w:right w:val="none" w:sz="0" w:space="0" w:color="auto"/>
      </w:divBdr>
    </w:div>
    <w:div w:id="88163131">
      <w:bodyDiv w:val="1"/>
      <w:marLeft w:val="0"/>
      <w:marRight w:val="0"/>
      <w:marTop w:val="0"/>
      <w:marBottom w:val="0"/>
      <w:divBdr>
        <w:top w:val="none" w:sz="0" w:space="0" w:color="auto"/>
        <w:left w:val="none" w:sz="0" w:space="0" w:color="auto"/>
        <w:bottom w:val="none" w:sz="0" w:space="0" w:color="auto"/>
        <w:right w:val="none" w:sz="0" w:space="0" w:color="auto"/>
      </w:divBdr>
    </w:div>
    <w:div w:id="92212368">
      <w:bodyDiv w:val="1"/>
      <w:marLeft w:val="0"/>
      <w:marRight w:val="0"/>
      <w:marTop w:val="0"/>
      <w:marBottom w:val="0"/>
      <w:divBdr>
        <w:top w:val="none" w:sz="0" w:space="0" w:color="auto"/>
        <w:left w:val="none" w:sz="0" w:space="0" w:color="auto"/>
        <w:bottom w:val="none" w:sz="0" w:space="0" w:color="auto"/>
        <w:right w:val="none" w:sz="0" w:space="0" w:color="auto"/>
      </w:divBdr>
    </w:div>
    <w:div w:id="114643659">
      <w:bodyDiv w:val="1"/>
      <w:marLeft w:val="0"/>
      <w:marRight w:val="0"/>
      <w:marTop w:val="0"/>
      <w:marBottom w:val="0"/>
      <w:divBdr>
        <w:top w:val="none" w:sz="0" w:space="0" w:color="auto"/>
        <w:left w:val="none" w:sz="0" w:space="0" w:color="auto"/>
        <w:bottom w:val="none" w:sz="0" w:space="0" w:color="auto"/>
        <w:right w:val="none" w:sz="0" w:space="0" w:color="auto"/>
      </w:divBdr>
    </w:div>
    <w:div w:id="115877448">
      <w:bodyDiv w:val="1"/>
      <w:marLeft w:val="0"/>
      <w:marRight w:val="0"/>
      <w:marTop w:val="0"/>
      <w:marBottom w:val="0"/>
      <w:divBdr>
        <w:top w:val="none" w:sz="0" w:space="0" w:color="auto"/>
        <w:left w:val="none" w:sz="0" w:space="0" w:color="auto"/>
        <w:bottom w:val="none" w:sz="0" w:space="0" w:color="auto"/>
        <w:right w:val="none" w:sz="0" w:space="0" w:color="auto"/>
      </w:divBdr>
    </w:div>
    <w:div w:id="279265710">
      <w:bodyDiv w:val="1"/>
      <w:marLeft w:val="0"/>
      <w:marRight w:val="0"/>
      <w:marTop w:val="0"/>
      <w:marBottom w:val="0"/>
      <w:divBdr>
        <w:top w:val="none" w:sz="0" w:space="0" w:color="auto"/>
        <w:left w:val="none" w:sz="0" w:space="0" w:color="auto"/>
        <w:bottom w:val="none" w:sz="0" w:space="0" w:color="auto"/>
        <w:right w:val="none" w:sz="0" w:space="0" w:color="auto"/>
      </w:divBdr>
    </w:div>
    <w:div w:id="334067951">
      <w:bodyDiv w:val="1"/>
      <w:marLeft w:val="0"/>
      <w:marRight w:val="0"/>
      <w:marTop w:val="0"/>
      <w:marBottom w:val="0"/>
      <w:divBdr>
        <w:top w:val="none" w:sz="0" w:space="0" w:color="auto"/>
        <w:left w:val="none" w:sz="0" w:space="0" w:color="auto"/>
        <w:bottom w:val="none" w:sz="0" w:space="0" w:color="auto"/>
        <w:right w:val="none" w:sz="0" w:space="0" w:color="auto"/>
      </w:divBdr>
    </w:div>
    <w:div w:id="541358661">
      <w:bodyDiv w:val="1"/>
      <w:marLeft w:val="0"/>
      <w:marRight w:val="0"/>
      <w:marTop w:val="0"/>
      <w:marBottom w:val="0"/>
      <w:divBdr>
        <w:top w:val="none" w:sz="0" w:space="0" w:color="auto"/>
        <w:left w:val="none" w:sz="0" w:space="0" w:color="auto"/>
        <w:bottom w:val="none" w:sz="0" w:space="0" w:color="auto"/>
        <w:right w:val="none" w:sz="0" w:space="0" w:color="auto"/>
      </w:divBdr>
    </w:div>
    <w:div w:id="566040900">
      <w:bodyDiv w:val="1"/>
      <w:marLeft w:val="0"/>
      <w:marRight w:val="0"/>
      <w:marTop w:val="0"/>
      <w:marBottom w:val="0"/>
      <w:divBdr>
        <w:top w:val="none" w:sz="0" w:space="0" w:color="auto"/>
        <w:left w:val="none" w:sz="0" w:space="0" w:color="auto"/>
        <w:bottom w:val="none" w:sz="0" w:space="0" w:color="auto"/>
        <w:right w:val="none" w:sz="0" w:space="0" w:color="auto"/>
      </w:divBdr>
    </w:div>
    <w:div w:id="788474398">
      <w:bodyDiv w:val="1"/>
      <w:marLeft w:val="0"/>
      <w:marRight w:val="0"/>
      <w:marTop w:val="0"/>
      <w:marBottom w:val="0"/>
      <w:divBdr>
        <w:top w:val="none" w:sz="0" w:space="0" w:color="auto"/>
        <w:left w:val="none" w:sz="0" w:space="0" w:color="auto"/>
        <w:bottom w:val="none" w:sz="0" w:space="0" w:color="auto"/>
        <w:right w:val="none" w:sz="0" w:space="0" w:color="auto"/>
      </w:divBdr>
    </w:div>
    <w:div w:id="909458627">
      <w:bodyDiv w:val="1"/>
      <w:marLeft w:val="0"/>
      <w:marRight w:val="0"/>
      <w:marTop w:val="0"/>
      <w:marBottom w:val="0"/>
      <w:divBdr>
        <w:top w:val="none" w:sz="0" w:space="0" w:color="auto"/>
        <w:left w:val="none" w:sz="0" w:space="0" w:color="auto"/>
        <w:bottom w:val="none" w:sz="0" w:space="0" w:color="auto"/>
        <w:right w:val="none" w:sz="0" w:space="0" w:color="auto"/>
      </w:divBdr>
    </w:div>
    <w:div w:id="951790161">
      <w:bodyDiv w:val="1"/>
      <w:marLeft w:val="0"/>
      <w:marRight w:val="0"/>
      <w:marTop w:val="0"/>
      <w:marBottom w:val="0"/>
      <w:divBdr>
        <w:top w:val="none" w:sz="0" w:space="0" w:color="auto"/>
        <w:left w:val="none" w:sz="0" w:space="0" w:color="auto"/>
        <w:bottom w:val="none" w:sz="0" w:space="0" w:color="auto"/>
        <w:right w:val="none" w:sz="0" w:space="0" w:color="auto"/>
      </w:divBdr>
    </w:div>
    <w:div w:id="961348470">
      <w:bodyDiv w:val="1"/>
      <w:marLeft w:val="0"/>
      <w:marRight w:val="0"/>
      <w:marTop w:val="0"/>
      <w:marBottom w:val="0"/>
      <w:divBdr>
        <w:top w:val="none" w:sz="0" w:space="0" w:color="auto"/>
        <w:left w:val="none" w:sz="0" w:space="0" w:color="auto"/>
        <w:bottom w:val="none" w:sz="0" w:space="0" w:color="auto"/>
        <w:right w:val="none" w:sz="0" w:space="0" w:color="auto"/>
      </w:divBdr>
    </w:div>
    <w:div w:id="1001932718">
      <w:bodyDiv w:val="1"/>
      <w:marLeft w:val="0"/>
      <w:marRight w:val="0"/>
      <w:marTop w:val="0"/>
      <w:marBottom w:val="0"/>
      <w:divBdr>
        <w:top w:val="none" w:sz="0" w:space="0" w:color="auto"/>
        <w:left w:val="none" w:sz="0" w:space="0" w:color="auto"/>
        <w:bottom w:val="none" w:sz="0" w:space="0" w:color="auto"/>
        <w:right w:val="none" w:sz="0" w:space="0" w:color="auto"/>
      </w:divBdr>
    </w:div>
    <w:div w:id="1031809783">
      <w:bodyDiv w:val="1"/>
      <w:marLeft w:val="0"/>
      <w:marRight w:val="0"/>
      <w:marTop w:val="0"/>
      <w:marBottom w:val="0"/>
      <w:divBdr>
        <w:top w:val="none" w:sz="0" w:space="0" w:color="auto"/>
        <w:left w:val="none" w:sz="0" w:space="0" w:color="auto"/>
        <w:bottom w:val="none" w:sz="0" w:space="0" w:color="auto"/>
        <w:right w:val="none" w:sz="0" w:space="0" w:color="auto"/>
      </w:divBdr>
    </w:div>
    <w:div w:id="1032655991">
      <w:bodyDiv w:val="1"/>
      <w:marLeft w:val="0"/>
      <w:marRight w:val="0"/>
      <w:marTop w:val="0"/>
      <w:marBottom w:val="0"/>
      <w:divBdr>
        <w:top w:val="none" w:sz="0" w:space="0" w:color="auto"/>
        <w:left w:val="none" w:sz="0" w:space="0" w:color="auto"/>
        <w:bottom w:val="none" w:sz="0" w:space="0" w:color="auto"/>
        <w:right w:val="none" w:sz="0" w:space="0" w:color="auto"/>
      </w:divBdr>
    </w:div>
    <w:div w:id="1083263758">
      <w:bodyDiv w:val="1"/>
      <w:marLeft w:val="0"/>
      <w:marRight w:val="0"/>
      <w:marTop w:val="0"/>
      <w:marBottom w:val="0"/>
      <w:divBdr>
        <w:top w:val="none" w:sz="0" w:space="0" w:color="auto"/>
        <w:left w:val="none" w:sz="0" w:space="0" w:color="auto"/>
        <w:bottom w:val="none" w:sz="0" w:space="0" w:color="auto"/>
        <w:right w:val="none" w:sz="0" w:space="0" w:color="auto"/>
      </w:divBdr>
    </w:div>
    <w:div w:id="1152404227">
      <w:bodyDiv w:val="1"/>
      <w:marLeft w:val="0"/>
      <w:marRight w:val="0"/>
      <w:marTop w:val="0"/>
      <w:marBottom w:val="0"/>
      <w:divBdr>
        <w:top w:val="none" w:sz="0" w:space="0" w:color="auto"/>
        <w:left w:val="none" w:sz="0" w:space="0" w:color="auto"/>
        <w:bottom w:val="none" w:sz="0" w:space="0" w:color="auto"/>
        <w:right w:val="none" w:sz="0" w:space="0" w:color="auto"/>
      </w:divBdr>
    </w:div>
    <w:div w:id="1175922745">
      <w:bodyDiv w:val="1"/>
      <w:marLeft w:val="0"/>
      <w:marRight w:val="0"/>
      <w:marTop w:val="0"/>
      <w:marBottom w:val="0"/>
      <w:divBdr>
        <w:top w:val="none" w:sz="0" w:space="0" w:color="auto"/>
        <w:left w:val="none" w:sz="0" w:space="0" w:color="auto"/>
        <w:bottom w:val="none" w:sz="0" w:space="0" w:color="auto"/>
        <w:right w:val="none" w:sz="0" w:space="0" w:color="auto"/>
      </w:divBdr>
    </w:div>
    <w:div w:id="1238977026">
      <w:bodyDiv w:val="1"/>
      <w:marLeft w:val="0"/>
      <w:marRight w:val="0"/>
      <w:marTop w:val="0"/>
      <w:marBottom w:val="0"/>
      <w:divBdr>
        <w:top w:val="none" w:sz="0" w:space="0" w:color="auto"/>
        <w:left w:val="none" w:sz="0" w:space="0" w:color="auto"/>
        <w:bottom w:val="none" w:sz="0" w:space="0" w:color="auto"/>
        <w:right w:val="none" w:sz="0" w:space="0" w:color="auto"/>
      </w:divBdr>
    </w:div>
    <w:div w:id="1246066574">
      <w:bodyDiv w:val="1"/>
      <w:marLeft w:val="0"/>
      <w:marRight w:val="0"/>
      <w:marTop w:val="0"/>
      <w:marBottom w:val="0"/>
      <w:divBdr>
        <w:top w:val="none" w:sz="0" w:space="0" w:color="auto"/>
        <w:left w:val="none" w:sz="0" w:space="0" w:color="auto"/>
        <w:bottom w:val="none" w:sz="0" w:space="0" w:color="auto"/>
        <w:right w:val="none" w:sz="0" w:space="0" w:color="auto"/>
      </w:divBdr>
    </w:div>
    <w:div w:id="1263958038">
      <w:bodyDiv w:val="1"/>
      <w:marLeft w:val="0"/>
      <w:marRight w:val="0"/>
      <w:marTop w:val="0"/>
      <w:marBottom w:val="0"/>
      <w:divBdr>
        <w:top w:val="none" w:sz="0" w:space="0" w:color="auto"/>
        <w:left w:val="none" w:sz="0" w:space="0" w:color="auto"/>
        <w:bottom w:val="none" w:sz="0" w:space="0" w:color="auto"/>
        <w:right w:val="none" w:sz="0" w:space="0" w:color="auto"/>
      </w:divBdr>
    </w:div>
    <w:div w:id="1279264771">
      <w:bodyDiv w:val="1"/>
      <w:marLeft w:val="0"/>
      <w:marRight w:val="0"/>
      <w:marTop w:val="0"/>
      <w:marBottom w:val="0"/>
      <w:divBdr>
        <w:top w:val="none" w:sz="0" w:space="0" w:color="auto"/>
        <w:left w:val="none" w:sz="0" w:space="0" w:color="auto"/>
        <w:bottom w:val="none" w:sz="0" w:space="0" w:color="auto"/>
        <w:right w:val="none" w:sz="0" w:space="0" w:color="auto"/>
      </w:divBdr>
    </w:div>
    <w:div w:id="1279292263">
      <w:bodyDiv w:val="1"/>
      <w:marLeft w:val="0"/>
      <w:marRight w:val="0"/>
      <w:marTop w:val="0"/>
      <w:marBottom w:val="0"/>
      <w:divBdr>
        <w:top w:val="none" w:sz="0" w:space="0" w:color="auto"/>
        <w:left w:val="none" w:sz="0" w:space="0" w:color="auto"/>
        <w:bottom w:val="none" w:sz="0" w:space="0" w:color="auto"/>
        <w:right w:val="none" w:sz="0" w:space="0" w:color="auto"/>
      </w:divBdr>
    </w:div>
    <w:div w:id="1432966033">
      <w:bodyDiv w:val="1"/>
      <w:marLeft w:val="0"/>
      <w:marRight w:val="0"/>
      <w:marTop w:val="0"/>
      <w:marBottom w:val="0"/>
      <w:divBdr>
        <w:top w:val="none" w:sz="0" w:space="0" w:color="auto"/>
        <w:left w:val="none" w:sz="0" w:space="0" w:color="auto"/>
        <w:bottom w:val="none" w:sz="0" w:space="0" w:color="auto"/>
        <w:right w:val="none" w:sz="0" w:space="0" w:color="auto"/>
      </w:divBdr>
    </w:div>
    <w:div w:id="1622572134">
      <w:bodyDiv w:val="1"/>
      <w:marLeft w:val="0"/>
      <w:marRight w:val="0"/>
      <w:marTop w:val="0"/>
      <w:marBottom w:val="0"/>
      <w:divBdr>
        <w:top w:val="none" w:sz="0" w:space="0" w:color="auto"/>
        <w:left w:val="none" w:sz="0" w:space="0" w:color="auto"/>
        <w:bottom w:val="none" w:sz="0" w:space="0" w:color="auto"/>
        <w:right w:val="none" w:sz="0" w:space="0" w:color="auto"/>
      </w:divBdr>
    </w:div>
    <w:div w:id="1638800178">
      <w:bodyDiv w:val="1"/>
      <w:marLeft w:val="0"/>
      <w:marRight w:val="0"/>
      <w:marTop w:val="0"/>
      <w:marBottom w:val="0"/>
      <w:divBdr>
        <w:top w:val="none" w:sz="0" w:space="0" w:color="auto"/>
        <w:left w:val="none" w:sz="0" w:space="0" w:color="auto"/>
        <w:bottom w:val="none" w:sz="0" w:space="0" w:color="auto"/>
        <w:right w:val="none" w:sz="0" w:space="0" w:color="auto"/>
      </w:divBdr>
    </w:div>
    <w:div w:id="1648588941">
      <w:bodyDiv w:val="1"/>
      <w:marLeft w:val="0"/>
      <w:marRight w:val="0"/>
      <w:marTop w:val="0"/>
      <w:marBottom w:val="0"/>
      <w:divBdr>
        <w:top w:val="none" w:sz="0" w:space="0" w:color="auto"/>
        <w:left w:val="none" w:sz="0" w:space="0" w:color="auto"/>
        <w:bottom w:val="none" w:sz="0" w:space="0" w:color="auto"/>
        <w:right w:val="none" w:sz="0" w:space="0" w:color="auto"/>
      </w:divBdr>
    </w:div>
    <w:div w:id="1675302846">
      <w:bodyDiv w:val="1"/>
      <w:marLeft w:val="0"/>
      <w:marRight w:val="0"/>
      <w:marTop w:val="0"/>
      <w:marBottom w:val="0"/>
      <w:divBdr>
        <w:top w:val="none" w:sz="0" w:space="0" w:color="auto"/>
        <w:left w:val="none" w:sz="0" w:space="0" w:color="auto"/>
        <w:bottom w:val="none" w:sz="0" w:space="0" w:color="auto"/>
        <w:right w:val="none" w:sz="0" w:space="0" w:color="auto"/>
      </w:divBdr>
    </w:div>
    <w:div w:id="1989630808">
      <w:bodyDiv w:val="1"/>
      <w:marLeft w:val="0"/>
      <w:marRight w:val="0"/>
      <w:marTop w:val="0"/>
      <w:marBottom w:val="0"/>
      <w:divBdr>
        <w:top w:val="none" w:sz="0" w:space="0" w:color="auto"/>
        <w:left w:val="none" w:sz="0" w:space="0" w:color="auto"/>
        <w:bottom w:val="none" w:sz="0" w:space="0" w:color="auto"/>
        <w:right w:val="none" w:sz="0" w:space="0" w:color="auto"/>
      </w:divBdr>
    </w:div>
    <w:div w:id="2027898246">
      <w:bodyDiv w:val="1"/>
      <w:marLeft w:val="0"/>
      <w:marRight w:val="0"/>
      <w:marTop w:val="0"/>
      <w:marBottom w:val="0"/>
      <w:divBdr>
        <w:top w:val="none" w:sz="0" w:space="0" w:color="auto"/>
        <w:left w:val="none" w:sz="0" w:space="0" w:color="auto"/>
        <w:bottom w:val="none" w:sz="0" w:space="0" w:color="auto"/>
        <w:right w:val="none" w:sz="0" w:space="0" w:color="auto"/>
      </w:divBdr>
    </w:div>
    <w:div w:id="20538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fr/details.jsp?meeting_id=19405" TargetMode="External"/><Relationship Id="rId21" Type="http://schemas.openxmlformats.org/officeDocument/2006/relationships/footer" Target="footer2.xml"/><Relationship Id="rId34" Type="http://schemas.openxmlformats.org/officeDocument/2006/relationships/hyperlink" Target="http://www.wipo.int/meetings/fr/doc_details.jsp?doc_id=217446" TargetMode="External"/><Relationship Id="rId42" Type="http://schemas.openxmlformats.org/officeDocument/2006/relationships/hyperlink" Target="http://www.wipo.int/copyright/fr/registration/registration_and_deposit_system_03_10.html" TargetMode="External"/><Relationship Id="rId47" Type="http://schemas.openxmlformats.org/officeDocument/2006/relationships/hyperlink" Target="http://www.wipo.int/meetings/fr/doc_details.jsp?doc_id=200703" TargetMode="External"/><Relationship Id="rId50" Type="http://schemas.openxmlformats.org/officeDocument/2006/relationships/hyperlink" Target="http://www.wipo.int/meetings/fr/doc_details.jsp?doc_id=194637" TargetMode="External"/><Relationship Id="rId55" Type="http://schemas.openxmlformats.org/officeDocument/2006/relationships/hyperlink" Target="http://www.wipo.int/patentscope/fr/programs/patent_landscapes/index.html" TargetMode="External"/><Relationship Id="rId63" Type="http://schemas.openxmlformats.org/officeDocument/2006/relationships/hyperlink" Target="http://www.wipo.int/academy/fr/about/startup_academies/" TargetMode="External"/><Relationship Id="rId68" Type="http://schemas.openxmlformats.org/officeDocument/2006/relationships/hyperlink" Target="http://www.wipo.int/meetings/fr/doc_details.jsp?doc_id=252266" TargetMode="External"/><Relationship Id="rId76" Type="http://schemas.openxmlformats.org/officeDocument/2006/relationships/hyperlink" Target="http://www.wipo.int/meetings/fr/details.jsp?meeting_id=31543" TargetMode="External"/><Relationship Id="rId84" Type="http://schemas.openxmlformats.org/officeDocument/2006/relationships/hyperlink" Target="http://www.wipo.int/cooperation/fr/south_south/" TargetMode="External"/><Relationship Id="rId89" Type="http://schemas.openxmlformats.org/officeDocument/2006/relationships/hyperlink" Target="http://www.wipo.int/meetings/fr/details.jsp?meeting_id=31243" TargetMode="External"/><Relationship Id="rId97"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www.wipo.int/meetings/fr/doc_details.jsp?doc_id=267443" TargetMode="External"/><Relationship Id="rId92" Type="http://schemas.openxmlformats.org/officeDocument/2006/relationships/hyperlink" Target="http://www.wipo.int/meetings/fr/doc_details.jsp?doc_id=287221" TargetMode="External"/><Relationship Id="rId2" Type="http://schemas.openxmlformats.org/officeDocument/2006/relationships/numbering" Target="numbering.xml"/><Relationship Id="rId16" Type="http://schemas.openxmlformats.org/officeDocument/2006/relationships/hyperlink" Target="http://www.wipo.int/ip-development/fr/agenda/flexibilities/search.jsp" TargetMode="External"/><Relationship Id="rId29" Type="http://schemas.openxmlformats.org/officeDocument/2006/relationships/hyperlink" Target="http://www.wipo.int/roc/fr/" TargetMode="Externa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yperlink" Target="http://www.wipo.int/meetings/fr/doc_details.jsp?doc_id=203099" TargetMode="External"/><Relationship Id="rId37" Type="http://schemas.openxmlformats.org/officeDocument/2006/relationships/hyperlink" Target="http://www.wipo.int/meetings/fr/doc_details.jsp?doc_id=217428" TargetMode="External"/><Relationship Id="rId40" Type="http://schemas.openxmlformats.org/officeDocument/2006/relationships/hyperlink" Target="http://www.wipo.int/meetings/fr/doc_details.jsp?doc_id=219342" TargetMode="External"/><Relationship Id="rId45" Type="http://schemas.openxmlformats.org/officeDocument/2006/relationships/hyperlink" Target="http://www.wipo.int/meetings/fr/doc_details.jsp?doc_id=182861" TargetMode="External"/><Relationship Id="rId53" Type="http://schemas.openxmlformats.org/officeDocument/2006/relationships/hyperlink" Target="http://www.wipo.int/meetings/fr/doc_details.jsp?doc_id=202179" TargetMode="External"/><Relationship Id="rId58" Type="http://schemas.openxmlformats.org/officeDocument/2006/relationships/hyperlink" Target="http://www.wipo.int/meetings/fr/doc_details.jsp?doc_id=182842" TargetMode="External"/><Relationship Id="rId66" Type="http://schemas.openxmlformats.org/officeDocument/2006/relationships/hyperlink" Target="http://www.wipo.int/meetings/fr/doc_details.jsp?doc_id=253106" TargetMode="External"/><Relationship Id="rId74" Type="http://schemas.openxmlformats.org/officeDocument/2006/relationships/hyperlink" Target="http://www.wipo.int/tisc/fr/etutorial.html" TargetMode="External"/><Relationship Id="rId79" Type="http://schemas.openxmlformats.org/officeDocument/2006/relationships/hyperlink" Target="http://www.wipo.int/meetings/fr/details.jsp?meeting_id=31762" TargetMode="External"/><Relationship Id="rId87" Type="http://schemas.openxmlformats.org/officeDocument/2006/relationships/hyperlink" Target="http://www.wipo.int/meetings/fr/details.jsp?meeting_id=30703" TargetMode="External"/><Relationship Id="rId5" Type="http://schemas.openxmlformats.org/officeDocument/2006/relationships/settings" Target="settings.xml"/><Relationship Id="rId61" Type="http://schemas.openxmlformats.org/officeDocument/2006/relationships/hyperlink" Target="http://etisc.wipo.org/" TargetMode="External"/><Relationship Id="rId82" Type="http://schemas.openxmlformats.org/officeDocument/2006/relationships/hyperlink" Target="http://www.wipo.int/meetings/fr/details.jsp?meeting_id=28982" TargetMode="External"/><Relationship Id="rId90" Type="http://schemas.openxmlformats.org/officeDocument/2006/relationships/hyperlink" Target="http://www.wipo.int/meetings/fr/doc_details.jsp?doc_id=287167" TargetMode="External"/><Relationship Id="rId95" Type="http://schemas.openxmlformats.org/officeDocument/2006/relationships/hyperlink" Target="http://www.wipo.int/meetings/fr/doc_details.jsp?doc_id=287165" TargetMode="External"/><Relationship Id="rId19" Type="http://schemas.openxmlformats.org/officeDocument/2006/relationships/header" Target="header2.xml"/><Relationship Id="rId14" Type="http://schemas.openxmlformats.org/officeDocument/2006/relationships/hyperlink" Target="http://www.wipo.int/dmd/en/" TargetMode="External"/><Relationship Id="rId22" Type="http://schemas.openxmlformats.org/officeDocument/2006/relationships/hyperlink" Target="http://www.wipo.int/meetings/fr/doc_details.jsp?doc_id=250851" TargetMode="External"/><Relationship Id="rId27" Type="http://schemas.openxmlformats.org/officeDocument/2006/relationships/hyperlink" Target="http://www.wipo.int/meetings/fr/doc_details.jsp?doc_id=202623" TargetMode="External"/><Relationship Id="rId30" Type="http://schemas.openxmlformats.org/officeDocument/2006/relationships/hyperlink" Target="http://www.wipo.int/meetings/fr/doc_details.jsp?doc_id=203283" TargetMode="External"/><Relationship Id="rId35" Type="http://schemas.openxmlformats.org/officeDocument/2006/relationships/hyperlink" Target="http://www.wipo.int/academy/fr/about/startup_academies/" TargetMode="External"/><Relationship Id="rId43" Type="http://schemas.openxmlformats.org/officeDocument/2006/relationships/hyperlink" Target="http://www.wipo.int/export/sites/www/meetings/en/2011/wipo_cr_doc_ge_11/pdf/survey_private_crdocystems.pdf" TargetMode="External"/><Relationship Id="rId48" Type="http://schemas.openxmlformats.org/officeDocument/2006/relationships/hyperlink" Target="http://www.wipo.int/meetings/fr/doc_details.jsp?doc_id=182844" TargetMode="External"/><Relationship Id="rId56" Type="http://schemas.openxmlformats.org/officeDocument/2006/relationships/hyperlink" Target="http://www.wipo.int/tisc/fr/etutorial.html" TargetMode="External"/><Relationship Id="rId64" Type="http://schemas.openxmlformats.org/officeDocument/2006/relationships/hyperlink" Target="http://www.wipo.int/meetings/fr/details.jsp?meeting_id=29188" TargetMode="External"/><Relationship Id="rId69" Type="http://schemas.openxmlformats.org/officeDocument/2006/relationships/hyperlink" Target="http://www.wipo.int/meetings/fr/doc_details.jsp?doc_id=232525" TargetMode="External"/><Relationship Id="rId77" Type="http://schemas.openxmlformats.org/officeDocument/2006/relationships/hyperlink" Target="http://www.wipo.int/meetings/en/doc_details.jsp?doc_id=144382"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wipo.int/meetings/fr/doc_details.jsp?doc_id=199801" TargetMode="External"/><Relationship Id="rId72" Type="http://schemas.openxmlformats.org/officeDocument/2006/relationships/hyperlink" Target="http://www.wipo.int/meetings/fr/doc_details.jsp?doc_id=268545" TargetMode="External"/><Relationship Id="rId80" Type="http://schemas.openxmlformats.org/officeDocument/2006/relationships/hyperlink" Target="http://www.wipo.int/meetings/fr/doc_details.jsp?doc_id=287169" TargetMode="External"/><Relationship Id="rId85" Type="http://schemas.openxmlformats.org/officeDocument/2006/relationships/hyperlink" Target="http://www.wipo.int/meetings/fr/details.jsp?meeting_id=28643" TargetMode="External"/><Relationship Id="rId93" Type="http://schemas.openxmlformats.org/officeDocument/2006/relationships/hyperlink" Target="http://www.wipo.int/meetings/fr/doc_details.jsp?doc_id=287221" TargetMode="External"/><Relationship Id="rId98"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www.wipo.int/tad/fr/" TargetMode="External"/><Relationship Id="rId17" Type="http://schemas.openxmlformats.org/officeDocument/2006/relationships/hyperlink" Target="http://www.wipo.int/meetings/fr/doc_details.jsp?doc_id=253106" TargetMode="External"/><Relationship Id="rId25" Type="http://schemas.openxmlformats.org/officeDocument/2006/relationships/header" Target="header5.xml"/><Relationship Id="rId33" Type="http://schemas.openxmlformats.org/officeDocument/2006/relationships/hyperlink" Target="http://www.wipo.int/dmd/" TargetMode="External"/><Relationship Id="rId38" Type="http://schemas.openxmlformats.org/officeDocument/2006/relationships/hyperlink" Target="http://www-ocmstest.wipo.int/innovation/en/index.html" TargetMode="External"/><Relationship Id="rId46" Type="http://schemas.openxmlformats.org/officeDocument/2006/relationships/hyperlink" Target="http://www.wipo.int/meetings/fr/doc_details.jsp?doc_id=182822" TargetMode="External"/><Relationship Id="rId59" Type="http://schemas.openxmlformats.org/officeDocument/2006/relationships/hyperlink" Target="http://www.wipo.int/meetings/fr/doc_details.jsp?doc_id=250693" TargetMode="External"/><Relationship Id="rId67" Type="http://schemas.openxmlformats.org/officeDocument/2006/relationships/hyperlink" Target="http://www.wipo.int/meetings/fr/doc_details.jsp?doc_id=252189" TargetMode="External"/><Relationship Id="rId20" Type="http://schemas.openxmlformats.org/officeDocument/2006/relationships/header" Target="header3.xml"/><Relationship Id="rId41" Type="http://schemas.openxmlformats.org/officeDocument/2006/relationships/hyperlink" Target="http://www.wipo.int/meetings/fr/doc_details.jsp?doc_id=161162" TargetMode="External"/><Relationship Id="rId54" Type="http://schemas.openxmlformats.org/officeDocument/2006/relationships/hyperlink" Target="http://www.wipo.int/meetings/fr/doc_details.jsp?doc_id=217825" TargetMode="External"/><Relationship Id="rId62" Type="http://schemas.openxmlformats.org/officeDocument/2006/relationships/hyperlink" Target="http://www.wipo.int/tisc/fr/etutorial.html" TargetMode="External"/><Relationship Id="rId70" Type="http://schemas.openxmlformats.org/officeDocument/2006/relationships/hyperlink" Target="http://www.wipo.int/meetings/fr/doc_details.jsp?doc_id=267526" TargetMode="External"/><Relationship Id="rId75" Type="http://schemas.openxmlformats.org/officeDocument/2006/relationships/hyperlink" Target="http://www.wipo.int/meetings/fr/details.jsp?meeting_id=30167" TargetMode="External"/><Relationship Id="rId83" Type="http://schemas.openxmlformats.org/officeDocument/2006/relationships/hyperlink" Target="http://www.wipo.int/meetings/en/details.jsp?meeting_id=30462" TargetMode="External"/><Relationship Id="rId88" Type="http://schemas.openxmlformats.org/officeDocument/2006/relationships/hyperlink" Target="http://www.wipo.int/meetings/fr/details.jsp?meeting_id=31242" TargetMode="External"/><Relationship Id="rId91" Type="http://schemas.openxmlformats.org/officeDocument/2006/relationships/hyperlink" Target="http://www.wipo.int/meetings/fr/doc_details.jsp?doc_id=287217" TargetMode="External"/><Relationship Id="rId96" Type="http://schemas.openxmlformats.org/officeDocument/2006/relationships/hyperlink" Target="http://www.wipo.int/meetings/fr/doc_details.jsp?doc_id=28721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ip-development/fr/agenda/flexibilities/" TargetMode="External"/><Relationship Id="rId23" Type="http://schemas.openxmlformats.org/officeDocument/2006/relationships/hyperlink" Target="http://www.wipo.int/meetings/fr/doc_details.jsp?doc_id=283200" TargetMode="External"/><Relationship Id="rId28" Type="http://schemas.openxmlformats.org/officeDocument/2006/relationships/hyperlink" Target="http://www.wipo.int/tad/fr/" TargetMode="External"/><Relationship Id="rId36" Type="http://schemas.openxmlformats.org/officeDocument/2006/relationships/hyperlink" Target="http://www.wipo.int/meetings/fr/doc_details.jsp?doc_id=202199" TargetMode="External"/><Relationship Id="rId49" Type="http://schemas.openxmlformats.org/officeDocument/2006/relationships/hyperlink" Target="http://www.wipo.int/meetings/fr/doc_details.jsp?doc_id=182864" TargetMode="External"/><Relationship Id="rId57" Type="http://schemas.openxmlformats.org/officeDocument/2006/relationships/hyperlink" Target="http://www.wipo.int/about-wipo/fr/budget/" TargetMode="External"/><Relationship Id="rId10" Type="http://schemas.openxmlformats.org/officeDocument/2006/relationships/header" Target="header1.xml"/><Relationship Id="rId31" Type="http://schemas.openxmlformats.org/officeDocument/2006/relationships/hyperlink" Target="http://etisc.wipo.org" TargetMode="External"/><Relationship Id="rId44" Type="http://schemas.openxmlformats.org/officeDocument/2006/relationships/hyperlink" Target="http://www.wipo.int/meetings/fr/doc_details.jsp?doc_id=200622" TargetMode="External"/><Relationship Id="rId52" Type="http://schemas.openxmlformats.org/officeDocument/2006/relationships/hyperlink" Target="http://www.wipo.int/meetings/fr/doc_details.jsp?doc_id=200739" TargetMode="External"/><Relationship Id="rId60" Type="http://schemas.openxmlformats.org/officeDocument/2006/relationships/hyperlink" Target="http://www.wipo.int/meetings/fr/doc_details.jsp?doc_id=250694" TargetMode="External"/><Relationship Id="rId65" Type="http://schemas.openxmlformats.org/officeDocument/2006/relationships/hyperlink" Target="http://www.wipo.int/meetings/en/doc_details.jsp?doc_id=284776" TargetMode="External"/><Relationship Id="rId73" Type="http://schemas.openxmlformats.org/officeDocument/2006/relationships/hyperlink" Target="http://www.wipo.int/patentscope/fr/programs/patent_landscapes/index.html" TargetMode="External"/><Relationship Id="rId78" Type="http://schemas.openxmlformats.org/officeDocument/2006/relationships/hyperlink" Target="http://www.wipo.int/meetings/fr/doc_details.jsp?doc_id=188513" TargetMode="External"/><Relationship Id="rId81" Type="http://schemas.openxmlformats.org/officeDocument/2006/relationships/hyperlink" Target="http://www.wipo.int/meetings/fr/doc_details.jsp?doc_id=287416" TargetMode="External"/><Relationship Id="rId86" Type="http://schemas.openxmlformats.org/officeDocument/2006/relationships/hyperlink" Target="http://www.wipo.int/meetings/fr/details.jsp?meeting_id=31263" TargetMode="External"/><Relationship Id="rId94" Type="http://schemas.openxmlformats.org/officeDocument/2006/relationships/hyperlink" Target="http://www.wipo.int/meetings/fr/doc_details.jsp?doc_id=287164"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roc/fr" TargetMode="External"/><Relationship Id="rId18" Type="http://schemas.openxmlformats.org/officeDocument/2006/relationships/hyperlink" Target="http://www.wipo.int/ip%1edevelopment/eN.D.genda/millennium_goals/" TargetMode="External"/><Relationship Id="rId39" Type="http://schemas.openxmlformats.org/officeDocument/2006/relationships/hyperlink" Target="http://www.wipo.int/meetings/fr/doc_details.jsp?doc_id=219464"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un.org/esa/ffd/ffd3/" TargetMode="External"/><Relationship Id="rId18" Type="http://schemas.openxmlformats.org/officeDocument/2006/relationships/hyperlink" Target="https://sustainabledevelopment.un.org/topics/technology/facilitationmechanism" TargetMode="External"/><Relationship Id="rId26" Type="http://schemas.openxmlformats.org/officeDocument/2006/relationships/hyperlink" Target="http://www.liberezvosidees.ch/" TargetMode="External"/><Relationship Id="rId39" Type="http://schemas.openxmlformats.org/officeDocument/2006/relationships/hyperlink" Target="http://www.wipo.int/sme/fr/" TargetMode="External"/><Relationship Id="rId21" Type="http://schemas.openxmlformats.org/officeDocument/2006/relationships/hyperlink" Target="http://www.unido.org/news/press/sustainable-developm.html" TargetMode="External"/><Relationship Id="rId34" Type="http://schemas.openxmlformats.org/officeDocument/2006/relationships/hyperlink" Target="http://www.wipo.int/sme/en/documents/pharma_licensing_fulltext.html" TargetMode="External"/><Relationship Id="rId42" Type="http://schemas.openxmlformats.org/officeDocument/2006/relationships/hyperlink" Target="http://www.wipo.int/ip-development/fr/agenda/flexibilities/search.jsp" TargetMode="External"/><Relationship Id="rId47" Type="http://schemas.openxmlformats.org/officeDocument/2006/relationships/hyperlink" Target="http://etisc.wipo.org" TargetMode="External"/><Relationship Id="rId50" Type="http://schemas.openxmlformats.org/officeDocument/2006/relationships/hyperlink" Target="http://www.wipo.int/cooperation/fr/south_south/" TargetMode="External"/><Relationship Id="rId55" Type="http://schemas.openxmlformats.org/officeDocument/2006/relationships/hyperlink" Target="http://www.wipo.int/iap/fr/" TargetMode="External"/><Relationship Id="rId63" Type="http://schemas.openxmlformats.org/officeDocument/2006/relationships/hyperlink" Target="http://www.wipo.int/cooperation/fr/south_south/news/2015/news_0002.html" TargetMode="External"/><Relationship Id="rId7" Type="http://schemas.openxmlformats.org/officeDocument/2006/relationships/hyperlink" Target="http://www.sids2014.org/" TargetMode="External"/><Relationship Id="rId2" Type="http://schemas.openxmlformats.org/officeDocument/2006/relationships/hyperlink" Target="http://www.wipo.int/academy/fr/courses/summer_school/" TargetMode="External"/><Relationship Id="rId16" Type="http://schemas.openxmlformats.org/officeDocument/2006/relationships/hyperlink" Target="https://sustainabledevelopment.un.org/owg.html" TargetMode="External"/><Relationship Id="rId20" Type="http://schemas.openxmlformats.org/officeDocument/2006/relationships/hyperlink" Target="http://www.un.org/en/development/desa/policy/mdg_gap/" TargetMode="External"/><Relationship Id="rId29" Type="http://schemas.openxmlformats.org/officeDocument/2006/relationships/hyperlink" Target="http://www.wipo.int/patentscope/en/programs/patent_landscapes/reports/ewaste.html" TargetMode="External"/><Relationship Id="rId41" Type="http://schemas.openxmlformats.org/officeDocument/2006/relationships/hyperlink" Target="http://www.wipo.int/enforcement/fr/" TargetMode="External"/><Relationship Id="rId54" Type="http://schemas.openxmlformats.org/officeDocument/2006/relationships/hyperlink" Target="http://www.wipo.int/aspi/fr/" TargetMode="External"/><Relationship Id="rId62" Type="http://schemas.openxmlformats.org/officeDocument/2006/relationships/hyperlink" Target="http://www.wipo.int/cooperation/fr/south_south/" TargetMode="External"/><Relationship Id="rId1" Type="http://schemas.openxmlformats.org/officeDocument/2006/relationships/hyperlink" Target="http://www.wipo.int/academy/fr/courses/academic_institutions/md_mutare.html" TargetMode="External"/><Relationship Id="rId6" Type="http://schemas.openxmlformats.org/officeDocument/2006/relationships/hyperlink" Target="https://sustainabledevelopment.un.org/samoapathway.html" TargetMode="External"/><Relationship Id="rId11" Type="http://schemas.openxmlformats.org/officeDocument/2006/relationships/hyperlink" Target="https://publicadministration.un.org/wsis10/" TargetMode="External"/><Relationship Id="rId24" Type="http://schemas.openxmlformats.org/officeDocument/2006/relationships/hyperlink" Target="http://igf2015.intgovforum.org/event/4bxf/open-forum-wipo" TargetMode="External"/><Relationship Id="rId32" Type="http://schemas.openxmlformats.org/officeDocument/2006/relationships/hyperlink" Target="https://www3.wipo.int/wipogreen/en/" TargetMode="External"/><Relationship Id="rId37" Type="http://schemas.openxmlformats.org/officeDocument/2006/relationships/hyperlink" Target="http://www.wipo.int/econ_stat/en/economics/econdb/" TargetMode="External"/><Relationship Id="rId40" Type="http://schemas.openxmlformats.org/officeDocument/2006/relationships/hyperlink" Target="http://www.wipo.int/edocs/mdocs/enforcement/fr/wipo_ace_10/wipo_ace_10_25.pdf" TargetMode="External"/><Relationship Id="rId45" Type="http://schemas.openxmlformats.org/officeDocument/2006/relationships/hyperlink" Target="http://www.wipo.int/tisc/fr/search/search_result.jsp?country_id=" TargetMode="External"/><Relationship Id="rId53" Type="http://schemas.openxmlformats.org/officeDocument/2006/relationships/hyperlink" Target="http://www.research4life.org/" TargetMode="External"/><Relationship Id="rId58" Type="http://schemas.openxmlformats.org/officeDocument/2006/relationships/hyperlink" Target="http://www.wipo.int/meetings/fr/doc_details.jsp?doc_id=314317" TargetMode="External"/><Relationship Id="rId5" Type="http://schemas.openxmlformats.org/officeDocument/2006/relationships/hyperlink" Target="https://welc.wipo.int/acc/index.jsf?page=pdpCatalog.xhtml&amp;lang=en&amp;cc=WIPO-KIPI%23plus_WIPO-KIPI" TargetMode="External"/><Relationship Id="rId15" Type="http://schemas.openxmlformats.org/officeDocument/2006/relationships/hyperlink" Target="https://sustainabledevelopment.un.org/content/documents/8525TFM%20launch%20event_summary_final.pdf" TargetMode="External"/><Relationship Id="rId23" Type="http://schemas.openxmlformats.org/officeDocument/2006/relationships/hyperlink" Target="http://www.cop21paris.org/fr" TargetMode="External"/><Relationship Id="rId28" Type="http://schemas.openxmlformats.org/officeDocument/2006/relationships/hyperlink" Target="http://www.itu.int/dms_pub/itu-t/oth/0b/11/T0B110000273301PDFE.pdf" TargetMode="External"/><Relationship Id="rId36" Type="http://schemas.openxmlformats.org/officeDocument/2006/relationships/hyperlink" Target="http://accessiblebooksconsortium.org/portal/en/index.html" TargetMode="External"/><Relationship Id="rId49" Type="http://schemas.openxmlformats.org/officeDocument/2006/relationships/hyperlink" Target="http://www.wipo.int/roc/fr/" TargetMode="External"/><Relationship Id="rId57" Type="http://schemas.openxmlformats.org/officeDocument/2006/relationships/hyperlink" Target="http://www.wipo.int/patentscope/fr/programs/patent_landscapes/" TargetMode="External"/><Relationship Id="rId61" Type="http://schemas.openxmlformats.org/officeDocument/2006/relationships/hyperlink" Target="http://www.wipo.int/meetings/fr/details.jsp?meeting_id=35562" TargetMode="External"/><Relationship Id="rId10" Type="http://schemas.openxmlformats.org/officeDocument/2006/relationships/hyperlink" Target="http://www.itu.int/net4/wsis/forum/2015/" TargetMode="External"/><Relationship Id="rId19" Type="http://schemas.openxmlformats.org/officeDocument/2006/relationships/hyperlink" Target="http://unstats.un.org/sdgs/" TargetMode="External"/><Relationship Id="rId31" Type="http://schemas.openxmlformats.org/officeDocument/2006/relationships/hyperlink" Target="http://www.un.org/disabilities/default.asp?id=1625" TargetMode="External"/><Relationship Id="rId44" Type="http://schemas.openxmlformats.org/officeDocument/2006/relationships/hyperlink" Target="http://www.wipo.int/ip-development/fr/agenda/%23review" TargetMode="External"/><Relationship Id="rId52" Type="http://schemas.openxmlformats.org/officeDocument/2006/relationships/hyperlink" Target="http://www.wipo.int/ardi/fr/" TargetMode="External"/><Relationship Id="rId60" Type="http://schemas.openxmlformats.org/officeDocument/2006/relationships/hyperlink" Target="http://www.wipo.int/meetings/fr/doc_details.jsp?doc_id=290583" TargetMode="External"/><Relationship Id="rId4" Type="http://schemas.openxmlformats.org/officeDocument/2006/relationships/hyperlink" Target="https://welc.wipo.int/acc/index.jsf?page=courseCatalog.xhtml&amp;lang=en&amp;cc=DL203E%23plus_DL203E" TargetMode="External"/><Relationship Id="rId9" Type="http://schemas.openxmlformats.org/officeDocument/2006/relationships/hyperlink" Target="http://unfccc.int/ttclear/pages/tec_home.html" TargetMode="External"/><Relationship Id="rId14" Type="http://schemas.openxmlformats.org/officeDocument/2006/relationships/hyperlink" Target="http://www.un.org/esa/ffd/ffd3/press-release/countries-reach-historic-agreement.html" TargetMode="External"/><Relationship Id="rId22" Type="http://schemas.openxmlformats.org/officeDocument/2006/relationships/hyperlink" Target="http://unfccc.int/2860.php" TargetMode="External"/><Relationship Id="rId27" Type="http://schemas.openxmlformats.org/officeDocument/2006/relationships/hyperlink" Target="http://www.itu.int/en/ITU-T/Workshops-and-Seminars/Pages/201505/forum-e-waste.aspx" TargetMode="External"/><Relationship Id="rId30" Type="http://schemas.openxmlformats.org/officeDocument/2006/relationships/hyperlink" Target="http://www.accessiblebooksconsortium.org/portal/en/index.html" TargetMode="External"/><Relationship Id="rId35" Type="http://schemas.openxmlformats.org/officeDocument/2006/relationships/hyperlink" Target="http://www.wipo.int/export/sites/www/ip-competition/en/studies/survey_report_joint_rxd_june2015.pdf" TargetMode="External"/><Relationship Id="rId43" Type="http://schemas.openxmlformats.org/officeDocument/2006/relationships/hyperlink" Target="http://www.wipo.int/ip-development/fr/agenda/flexibilities/" TargetMode="External"/><Relationship Id="rId48" Type="http://schemas.openxmlformats.org/officeDocument/2006/relationships/hyperlink" Target="http://www.wipo.int/tad/fr/" TargetMode="External"/><Relationship Id="rId56" Type="http://schemas.openxmlformats.org/officeDocument/2006/relationships/hyperlink" Target="http://www.wipo.int/patentscope/en/programs/patent_landscapes/reports/assistive_devices.html" TargetMode="External"/><Relationship Id="rId64" Type="http://schemas.openxmlformats.org/officeDocument/2006/relationships/hyperlink" Target="http://www.wipo.int/meetings/fr/details.jsp?meeting_id=38502" TargetMode="External"/><Relationship Id="rId8" Type="http://schemas.openxmlformats.org/officeDocument/2006/relationships/hyperlink" Target="http://unfccc.int/meetings/paris_nov_2015/meeting/8926.php" TargetMode="External"/><Relationship Id="rId51" Type="http://schemas.openxmlformats.org/officeDocument/2006/relationships/hyperlink" Target="http://www.wipo.int/dmd/en/" TargetMode="External"/><Relationship Id="rId3" Type="http://schemas.openxmlformats.org/officeDocument/2006/relationships/hyperlink" Target="http://www.wipo.int/academy/fr/courses/distance_learning/dl101.html" TargetMode="External"/><Relationship Id="rId12" Type="http://schemas.openxmlformats.org/officeDocument/2006/relationships/hyperlink" Target="http://www.intgovforum.org/cms/" TargetMode="External"/><Relationship Id="rId17" Type="http://schemas.openxmlformats.org/officeDocument/2006/relationships/hyperlink" Target="http://www.un.org/en/development/desa/policy/untaskteam_undf/" TargetMode="External"/><Relationship Id="rId25" Type="http://schemas.openxmlformats.org/officeDocument/2006/relationships/hyperlink" Target="http://www.intgovforum.org/cms/igf2015-main-sessions" TargetMode="External"/><Relationship Id="rId33" Type="http://schemas.openxmlformats.org/officeDocument/2006/relationships/hyperlink" Target="http://www.wipo.int/research/en/" TargetMode="External"/><Relationship Id="rId38" Type="http://schemas.openxmlformats.org/officeDocument/2006/relationships/hyperlink" Target="http://www.wipo.int/econ_stat/en/economics/research/" TargetMode="External"/><Relationship Id="rId46" Type="http://schemas.openxmlformats.org/officeDocument/2006/relationships/hyperlink" Target="http://www.wipo.int/export/sites/www/tisc/en/doc/tisc_survey_2014.pdf" TargetMode="External"/><Relationship Id="rId59" Type="http://schemas.openxmlformats.org/officeDocument/2006/relationships/hyperlink" Target="http://www.wipo.int/econ_stat/fr/economics/studies/%23brain_d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6D868-CCF4-4975-87F8-273948C3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34860</Words>
  <Characters>209996</Characters>
  <Application>Microsoft Office Word</Application>
  <DocSecurity>0</DocSecurity>
  <Lines>1749</Lines>
  <Paragraphs>488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SC/HT/sc</cp:keywords>
  <cp:lastModifiedBy/>
  <cp:revision>1</cp:revision>
  <dcterms:created xsi:type="dcterms:W3CDTF">2016-03-08T14:34:00Z</dcterms:created>
  <dcterms:modified xsi:type="dcterms:W3CDTF">2016-03-08T14:36:00Z</dcterms:modified>
</cp:coreProperties>
</file>