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5044A" w:rsidRPr="0075044A" w:rsidTr="00DD6FD3">
        <w:tc>
          <w:tcPr>
            <w:tcW w:w="4513" w:type="dxa"/>
            <w:tcBorders>
              <w:bottom w:val="single" w:sz="4" w:space="0" w:color="auto"/>
            </w:tcBorders>
            <w:tcMar>
              <w:bottom w:w="170" w:type="dxa"/>
            </w:tcMar>
          </w:tcPr>
          <w:p w:rsidR="0092480F" w:rsidRPr="0075044A" w:rsidRDefault="0092480F" w:rsidP="00DD6FD3">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92480F" w:rsidRPr="0075044A" w:rsidRDefault="0092480F" w:rsidP="00DD6FD3">
            <w:pPr>
              <w:rPr>
                <w:lang w:val="fr-FR"/>
              </w:rPr>
            </w:pPr>
            <w:r w:rsidRPr="0075044A">
              <w:rPr>
                <w:noProof/>
                <w:lang w:val="en-US" w:eastAsia="en-US"/>
              </w:rPr>
              <w:drawing>
                <wp:inline distT="0" distB="0" distL="0" distR="0" wp14:anchorId="32DEE2D3" wp14:editId="2BB09591">
                  <wp:extent cx="1856105" cy="1323975"/>
                  <wp:effectExtent l="0" t="0" r="0"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2480F" w:rsidRPr="0075044A" w:rsidRDefault="0092480F" w:rsidP="00DD6FD3">
            <w:pPr>
              <w:jc w:val="right"/>
              <w:rPr>
                <w:lang w:val="fr-FR"/>
              </w:rPr>
            </w:pPr>
            <w:r w:rsidRPr="0075044A">
              <w:rPr>
                <w:b/>
                <w:sz w:val="40"/>
                <w:szCs w:val="40"/>
                <w:lang w:val="fr-FR"/>
              </w:rPr>
              <w:t>F</w:t>
            </w:r>
          </w:p>
        </w:tc>
      </w:tr>
      <w:tr w:rsidR="0075044A" w:rsidRPr="0075044A" w:rsidTr="00DD6FD3">
        <w:trPr>
          <w:trHeight w:hRule="exact" w:val="340"/>
        </w:trPr>
        <w:tc>
          <w:tcPr>
            <w:tcW w:w="9356" w:type="dxa"/>
            <w:gridSpan w:val="3"/>
            <w:tcBorders>
              <w:top w:val="single" w:sz="4" w:space="0" w:color="auto"/>
            </w:tcBorders>
            <w:tcMar>
              <w:top w:w="170" w:type="dxa"/>
              <w:left w:w="0" w:type="dxa"/>
              <w:right w:w="0" w:type="dxa"/>
            </w:tcMar>
            <w:vAlign w:val="bottom"/>
          </w:tcPr>
          <w:p w:rsidR="0092480F" w:rsidRPr="0075044A" w:rsidRDefault="0092480F" w:rsidP="00DD6FD3">
            <w:pPr>
              <w:jc w:val="right"/>
              <w:rPr>
                <w:rFonts w:ascii="Arial Black" w:hAnsi="Arial Black"/>
                <w:caps/>
                <w:sz w:val="15"/>
                <w:lang w:val="fr-FR"/>
              </w:rPr>
            </w:pPr>
            <w:r w:rsidRPr="0075044A">
              <w:rPr>
                <w:rFonts w:ascii="Arial Black" w:hAnsi="Arial Black"/>
                <w:caps/>
                <w:sz w:val="15"/>
                <w:lang w:val="fr-FR"/>
              </w:rPr>
              <w:t>CDIP/17/</w:t>
            </w:r>
            <w:bookmarkStart w:id="2" w:name="Code"/>
            <w:bookmarkEnd w:id="2"/>
            <w:r w:rsidRPr="0075044A">
              <w:rPr>
                <w:rFonts w:ascii="Arial Black" w:hAnsi="Arial Black"/>
                <w:caps/>
                <w:sz w:val="15"/>
                <w:lang w:val="fr-FR"/>
              </w:rPr>
              <w:t xml:space="preserve">10 </w:t>
            </w:r>
          </w:p>
        </w:tc>
      </w:tr>
      <w:tr w:rsidR="0075044A" w:rsidRPr="0075044A" w:rsidTr="00DD6FD3">
        <w:trPr>
          <w:trHeight w:hRule="exact" w:val="170"/>
        </w:trPr>
        <w:tc>
          <w:tcPr>
            <w:tcW w:w="9356" w:type="dxa"/>
            <w:gridSpan w:val="3"/>
            <w:noWrap/>
            <w:tcMar>
              <w:left w:w="0" w:type="dxa"/>
              <w:right w:w="0" w:type="dxa"/>
            </w:tcMar>
            <w:vAlign w:val="bottom"/>
          </w:tcPr>
          <w:p w:rsidR="0092480F" w:rsidRPr="0075044A" w:rsidRDefault="0092480F" w:rsidP="00DD6FD3">
            <w:pPr>
              <w:jc w:val="right"/>
              <w:rPr>
                <w:rFonts w:ascii="Arial Black" w:hAnsi="Arial Black"/>
                <w:caps/>
                <w:sz w:val="15"/>
                <w:lang w:val="fr-FR"/>
              </w:rPr>
            </w:pPr>
            <w:r w:rsidRPr="0075044A">
              <w:rPr>
                <w:rFonts w:ascii="Arial Black" w:hAnsi="Arial Black"/>
                <w:caps/>
                <w:sz w:val="15"/>
                <w:lang w:val="fr-FR"/>
              </w:rPr>
              <w:t xml:space="preserve">ORIGINAL : </w:t>
            </w:r>
            <w:bookmarkStart w:id="3" w:name="Original"/>
            <w:bookmarkEnd w:id="3"/>
            <w:r w:rsidRPr="0075044A">
              <w:rPr>
                <w:rFonts w:ascii="Arial Black" w:hAnsi="Arial Black"/>
                <w:caps/>
                <w:sz w:val="15"/>
                <w:lang w:val="fr-FR"/>
              </w:rPr>
              <w:t>espagnol</w:t>
            </w:r>
          </w:p>
        </w:tc>
      </w:tr>
      <w:tr w:rsidR="0092480F" w:rsidRPr="0075044A" w:rsidTr="00DD6FD3">
        <w:trPr>
          <w:trHeight w:hRule="exact" w:val="198"/>
        </w:trPr>
        <w:tc>
          <w:tcPr>
            <w:tcW w:w="9356" w:type="dxa"/>
            <w:gridSpan w:val="3"/>
            <w:tcMar>
              <w:left w:w="0" w:type="dxa"/>
              <w:right w:w="0" w:type="dxa"/>
            </w:tcMar>
            <w:vAlign w:val="bottom"/>
          </w:tcPr>
          <w:p w:rsidR="0092480F" w:rsidRPr="0075044A" w:rsidRDefault="0092480F" w:rsidP="00BC41EF">
            <w:pPr>
              <w:jc w:val="right"/>
              <w:rPr>
                <w:rFonts w:ascii="Arial Black" w:hAnsi="Arial Black"/>
                <w:caps/>
                <w:sz w:val="15"/>
                <w:lang w:val="fr-FR"/>
              </w:rPr>
            </w:pPr>
            <w:r w:rsidRPr="0075044A">
              <w:rPr>
                <w:rFonts w:ascii="Arial Black" w:hAnsi="Arial Black"/>
                <w:caps/>
                <w:sz w:val="15"/>
                <w:lang w:val="fr-FR"/>
              </w:rPr>
              <w:t xml:space="preserve">DATE : </w:t>
            </w:r>
            <w:r w:rsidR="00BC41EF" w:rsidRPr="0075044A">
              <w:rPr>
                <w:rFonts w:ascii="Arial Black" w:hAnsi="Arial Black"/>
                <w:caps/>
                <w:sz w:val="15"/>
                <w:lang w:val="fr-FR"/>
              </w:rPr>
              <w:t>6 </w:t>
            </w:r>
            <w:bookmarkStart w:id="4" w:name="Date"/>
            <w:bookmarkEnd w:id="4"/>
            <w:r w:rsidR="00BC41EF" w:rsidRPr="0075044A">
              <w:rPr>
                <w:rFonts w:ascii="Arial Black" w:hAnsi="Arial Black"/>
                <w:caps/>
                <w:sz w:val="15"/>
                <w:lang w:val="fr-FR"/>
              </w:rPr>
              <w:t>avril 20</w:t>
            </w:r>
            <w:r w:rsidRPr="0075044A">
              <w:rPr>
                <w:rFonts w:ascii="Arial Black" w:hAnsi="Arial Black"/>
                <w:caps/>
                <w:sz w:val="15"/>
                <w:lang w:val="fr-FR"/>
              </w:rPr>
              <w:t>16</w:t>
            </w:r>
          </w:p>
        </w:tc>
      </w:tr>
    </w:tbl>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b/>
          <w:sz w:val="28"/>
          <w:szCs w:val="28"/>
          <w:lang w:val="fr-FR"/>
        </w:rPr>
      </w:pPr>
      <w:r w:rsidRPr="0075044A">
        <w:rPr>
          <w:b/>
          <w:sz w:val="28"/>
          <w:szCs w:val="28"/>
          <w:lang w:val="fr-FR"/>
        </w:rPr>
        <w:t>Comité du développement et de la propriété intellectuelle (CDIP)</w:t>
      </w:r>
    </w:p>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b/>
          <w:sz w:val="24"/>
          <w:szCs w:val="24"/>
          <w:lang w:val="fr-FR"/>
        </w:rPr>
      </w:pPr>
      <w:r w:rsidRPr="0075044A">
        <w:rPr>
          <w:b/>
          <w:sz w:val="24"/>
          <w:szCs w:val="24"/>
          <w:lang w:val="fr-FR"/>
        </w:rPr>
        <w:t>Dix</w:t>
      </w:r>
      <w:r w:rsidR="00AC01EB">
        <w:rPr>
          <w:b/>
          <w:sz w:val="24"/>
          <w:szCs w:val="24"/>
          <w:lang w:val="fr-FR"/>
        </w:rPr>
        <w:noBreakHyphen/>
      </w:r>
      <w:r w:rsidRPr="0075044A">
        <w:rPr>
          <w:b/>
          <w:sz w:val="24"/>
          <w:szCs w:val="24"/>
          <w:lang w:val="fr-FR"/>
        </w:rPr>
        <w:t>septième session</w:t>
      </w:r>
    </w:p>
    <w:p w:rsidR="0092480F" w:rsidRPr="0075044A" w:rsidRDefault="0092480F" w:rsidP="0092480F">
      <w:pPr>
        <w:rPr>
          <w:b/>
          <w:sz w:val="24"/>
          <w:szCs w:val="24"/>
          <w:lang w:val="fr-FR"/>
        </w:rPr>
      </w:pPr>
      <w:r w:rsidRPr="0075044A">
        <w:rPr>
          <w:b/>
          <w:sz w:val="24"/>
          <w:szCs w:val="24"/>
          <w:lang w:val="fr-FR"/>
        </w:rPr>
        <w:t>Genève, 11 – 15 avril 2016</w:t>
      </w:r>
    </w:p>
    <w:p w:rsidR="0092480F" w:rsidRPr="0075044A" w:rsidRDefault="0092480F" w:rsidP="0092480F">
      <w:pPr>
        <w:rPr>
          <w:lang w:val="fr-FR"/>
        </w:rPr>
      </w:pPr>
    </w:p>
    <w:p w:rsidR="0092480F" w:rsidRPr="0075044A" w:rsidRDefault="0092480F" w:rsidP="0092480F">
      <w:pPr>
        <w:rPr>
          <w:lang w:val="fr-FR"/>
        </w:rPr>
      </w:pPr>
    </w:p>
    <w:p w:rsidR="0092480F" w:rsidRPr="0075044A" w:rsidRDefault="0092480F" w:rsidP="0092480F">
      <w:pPr>
        <w:rPr>
          <w:lang w:val="fr-FR"/>
        </w:rPr>
      </w:pPr>
    </w:p>
    <w:p w:rsidR="00AF1762" w:rsidRPr="0075044A" w:rsidRDefault="009736D3" w:rsidP="009736D3">
      <w:pPr>
        <w:rPr>
          <w:caps/>
          <w:sz w:val="24"/>
          <w:lang w:val="fr-FR"/>
        </w:rPr>
      </w:pPr>
      <w:r w:rsidRPr="0075044A">
        <w:rPr>
          <w:caps/>
          <w:sz w:val="24"/>
          <w:lang w:val="fr-FR"/>
        </w:rPr>
        <w:t xml:space="preserve">Projet pilote </w:t>
      </w:r>
      <w:r w:rsidR="00DE4A55" w:rsidRPr="0075044A">
        <w:rPr>
          <w:caps/>
          <w:sz w:val="24"/>
          <w:lang w:val="fr-FR"/>
        </w:rPr>
        <w:t>relatif à l</w:t>
      </w:r>
      <w:r w:rsidR="00283FDD">
        <w:rPr>
          <w:caps/>
          <w:sz w:val="24"/>
          <w:lang w:val="fr-FR"/>
        </w:rPr>
        <w:t>’</w:t>
      </w:r>
      <w:r w:rsidRPr="0075044A">
        <w:rPr>
          <w:caps/>
          <w:sz w:val="24"/>
          <w:lang w:val="fr-FR"/>
        </w:rPr>
        <w:t>accélération du transfert de technologie et de la recherche</w:t>
      </w:r>
      <w:r w:rsidR="00AC01EB">
        <w:rPr>
          <w:caps/>
          <w:sz w:val="24"/>
          <w:lang w:val="fr-FR"/>
        </w:rPr>
        <w:noBreakHyphen/>
      </w:r>
      <w:r w:rsidRPr="0075044A">
        <w:rPr>
          <w:caps/>
          <w:sz w:val="24"/>
          <w:lang w:val="fr-FR"/>
        </w:rPr>
        <w:t xml:space="preserve">développement </w:t>
      </w:r>
      <w:r w:rsidR="00DE4A55" w:rsidRPr="0075044A">
        <w:rPr>
          <w:caps/>
          <w:sz w:val="24"/>
          <w:lang w:val="fr-FR"/>
        </w:rPr>
        <w:t>en vue</w:t>
      </w:r>
      <w:r w:rsidRPr="0075044A">
        <w:rPr>
          <w:caps/>
          <w:sz w:val="24"/>
          <w:lang w:val="fr-FR"/>
        </w:rPr>
        <w:t xml:space="preserve"> </w:t>
      </w:r>
      <w:r w:rsidR="00DE4A55" w:rsidRPr="0075044A">
        <w:rPr>
          <w:caps/>
          <w:sz w:val="24"/>
          <w:lang w:val="fr-FR"/>
        </w:rPr>
        <w:t>d</w:t>
      </w:r>
      <w:r w:rsidR="00283FDD">
        <w:rPr>
          <w:caps/>
          <w:sz w:val="24"/>
          <w:lang w:val="fr-FR"/>
        </w:rPr>
        <w:t>’</w:t>
      </w:r>
      <w:r w:rsidRPr="0075044A">
        <w:rPr>
          <w:caps/>
          <w:sz w:val="24"/>
          <w:lang w:val="fr-FR"/>
        </w:rPr>
        <w:t>amélior</w:t>
      </w:r>
      <w:r w:rsidR="00DE4A55" w:rsidRPr="0075044A">
        <w:rPr>
          <w:caps/>
          <w:sz w:val="24"/>
          <w:lang w:val="fr-FR"/>
        </w:rPr>
        <w:t>er</w:t>
      </w:r>
      <w:r w:rsidRPr="0075044A">
        <w:rPr>
          <w:caps/>
          <w:sz w:val="24"/>
          <w:lang w:val="fr-FR"/>
        </w:rPr>
        <w:t xml:space="preserve"> la capacité technique d</w:t>
      </w:r>
      <w:r w:rsidR="00283FDD">
        <w:rPr>
          <w:caps/>
          <w:sz w:val="24"/>
          <w:lang w:val="fr-FR"/>
        </w:rPr>
        <w:t>’</w:t>
      </w:r>
      <w:r w:rsidR="00433AE5" w:rsidRPr="0075044A">
        <w:rPr>
          <w:caps/>
          <w:sz w:val="24"/>
          <w:lang w:val="fr-FR"/>
        </w:rPr>
        <w:t xml:space="preserve">intégration </w:t>
      </w:r>
      <w:r w:rsidR="00FC1EAF" w:rsidRPr="0075044A">
        <w:rPr>
          <w:caps/>
          <w:sz w:val="24"/>
          <w:lang w:val="fr-FR"/>
        </w:rPr>
        <w:t xml:space="preserve">des données scientifiques et </w:t>
      </w:r>
      <w:r w:rsidRPr="0075044A">
        <w:rPr>
          <w:caps/>
          <w:sz w:val="24"/>
          <w:lang w:val="fr-FR"/>
        </w:rPr>
        <w:t>technologi</w:t>
      </w:r>
      <w:r w:rsidR="00FC1EAF" w:rsidRPr="0075044A">
        <w:rPr>
          <w:caps/>
          <w:sz w:val="24"/>
          <w:lang w:val="fr-FR"/>
        </w:rPr>
        <w:t>qu</w:t>
      </w:r>
      <w:r w:rsidRPr="0075044A">
        <w:rPr>
          <w:caps/>
          <w:sz w:val="24"/>
          <w:lang w:val="fr-FR"/>
        </w:rPr>
        <w:t>e</w:t>
      </w:r>
      <w:r w:rsidR="00FC1EAF" w:rsidRPr="0075044A">
        <w:rPr>
          <w:caps/>
          <w:sz w:val="24"/>
          <w:lang w:val="fr-FR"/>
        </w:rPr>
        <w:t>s</w:t>
      </w:r>
      <w:r w:rsidRPr="0075044A">
        <w:rPr>
          <w:caps/>
          <w:sz w:val="24"/>
          <w:lang w:val="fr-FR"/>
        </w:rPr>
        <w:t xml:space="preserve"> locale</w:t>
      </w:r>
      <w:r w:rsidR="00FC1EAF" w:rsidRPr="0075044A">
        <w:rPr>
          <w:caps/>
          <w:sz w:val="24"/>
          <w:lang w:val="fr-FR"/>
        </w:rPr>
        <w:t>s</w:t>
      </w:r>
      <w:r w:rsidRPr="0075044A">
        <w:rPr>
          <w:caps/>
          <w:sz w:val="24"/>
          <w:lang w:val="fr-FR"/>
        </w:rPr>
        <w:t xml:space="preserve"> des universités et du secteur productif</w:t>
      </w:r>
    </w:p>
    <w:p w:rsidR="00AF1762" w:rsidRPr="0075044A" w:rsidRDefault="00AF1762" w:rsidP="008321CA">
      <w:pPr>
        <w:rPr>
          <w:lang w:val="fr-FR"/>
        </w:rPr>
      </w:pPr>
    </w:p>
    <w:p w:rsidR="00AF1762" w:rsidRPr="0075044A" w:rsidRDefault="00286FB9" w:rsidP="00286FB9">
      <w:pPr>
        <w:rPr>
          <w:i/>
          <w:lang w:val="fr-FR"/>
        </w:rPr>
      </w:pPr>
      <w:bookmarkStart w:id="5" w:name="Prepared"/>
      <w:bookmarkEnd w:id="5"/>
      <w:r w:rsidRPr="0075044A">
        <w:rPr>
          <w:i/>
          <w:lang w:val="fr-FR"/>
        </w:rPr>
        <w:t>Document établi par le Secrétariat</w:t>
      </w:r>
    </w:p>
    <w:p w:rsidR="00AF1762" w:rsidRPr="0075044A" w:rsidRDefault="00AF1762" w:rsidP="003845C1">
      <w:pPr>
        <w:rPr>
          <w:lang w:val="fr-FR"/>
        </w:rPr>
      </w:pPr>
    </w:p>
    <w:p w:rsidR="00AF1762" w:rsidRPr="0075044A" w:rsidRDefault="00AF1762">
      <w:pPr>
        <w:rPr>
          <w:lang w:val="fr-FR"/>
        </w:rPr>
      </w:pPr>
    </w:p>
    <w:p w:rsidR="00AF1762" w:rsidRPr="0075044A" w:rsidRDefault="00AF1762">
      <w:pPr>
        <w:rPr>
          <w:lang w:val="fr-FR"/>
        </w:rPr>
      </w:pPr>
    </w:p>
    <w:p w:rsidR="00AF1762" w:rsidRPr="0075044A" w:rsidRDefault="00AF1762">
      <w:pPr>
        <w:rPr>
          <w:lang w:val="fr-FR"/>
        </w:rPr>
      </w:pPr>
    </w:p>
    <w:p w:rsidR="00BC41EF" w:rsidRPr="0075044A" w:rsidRDefault="009736D3" w:rsidP="00E23F23">
      <w:pPr>
        <w:pStyle w:val="ONUMFS"/>
        <w:rPr>
          <w:lang w:val="fr-FR"/>
        </w:rPr>
      </w:pPr>
      <w:r w:rsidRPr="0075044A">
        <w:rPr>
          <w:lang w:val="fr-FR"/>
        </w:rPr>
        <w:t xml:space="preserve">Dans une communication datée du </w:t>
      </w:r>
      <w:r w:rsidR="00BC41EF" w:rsidRPr="0075044A">
        <w:rPr>
          <w:lang w:val="fr-FR"/>
        </w:rPr>
        <w:t>5 avril 20</w:t>
      </w:r>
      <w:r w:rsidRPr="0075044A">
        <w:rPr>
          <w:lang w:val="fr-FR"/>
        </w:rPr>
        <w:t>16 et adressée au Secrétariat, la Mission permanente de l</w:t>
      </w:r>
      <w:r w:rsidR="00283FDD">
        <w:rPr>
          <w:lang w:val="fr-FR"/>
        </w:rPr>
        <w:t>’</w:t>
      </w:r>
      <w:r w:rsidRPr="0075044A">
        <w:rPr>
          <w:lang w:val="fr-FR"/>
        </w:rPr>
        <w:t>Équateur auprès de l</w:t>
      </w:r>
      <w:r w:rsidR="00283FDD">
        <w:rPr>
          <w:lang w:val="fr-FR"/>
        </w:rPr>
        <w:t>’</w:t>
      </w:r>
      <w:r w:rsidRPr="0075044A">
        <w:rPr>
          <w:lang w:val="fr-FR"/>
        </w:rPr>
        <w:t>Organisation mondiale du commerce et d</w:t>
      </w:r>
      <w:r w:rsidR="00283FDD">
        <w:rPr>
          <w:lang w:val="fr-FR"/>
        </w:rPr>
        <w:t>’</w:t>
      </w:r>
      <w:r w:rsidRPr="0075044A">
        <w:rPr>
          <w:lang w:val="fr-FR"/>
        </w:rPr>
        <w:t xml:space="preserve">autres organisations à caractère économique a proposé </w:t>
      </w:r>
      <w:r w:rsidR="00066D13" w:rsidRPr="0075044A">
        <w:rPr>
          <w:lang w:val="fr-FR"/>
        </w:rPr>
        <w:t>un</w:t>
      </w:r>
      <w:r w:rsidRPr="0075044A">
        <w:rPr>
          <w:lang w:val="fr-FR"/>
        </w:rPr>
        <w:t xml:space="preserve"> projet intitulé</w:t>
      </w:r>
      <w:r w:rsidR="00FC1EAF" w:rsidRPr="0075044A">
        <w:rPr>
          <w:lang w:val="fr-FR"/>
        </w:rPr>
        <w:t xml:space="preserve"> </w:t>
      </w:r>
      <w:r w:rsidR="002F1A5F" w:rsidRPr="0075044A">
        <w:rPr>
          <w:lang w:val="fr-FR"/>
        </w:rPr>
        <w:t>“</w:t>
      </w:r>
      <w:r w:rsidR="009A7048" w:rsidRPr="0075044A">
        <w:rPr>
          <w:lang w:val="fr-FR"/>
        </w:rPr>
        <w:t>Projet pilote relatif à l</w:t>
      </w:r>
      <w:r w:rsidR="00283FDD">
        <w:rPr>
          <w:lang w:val="fr-FR"/>
        </w:rPr>
        <w:t>’</w:t>
      </w:r>
      <w:r w:rsidR="009A7048" w:rsidRPr="0075044A">
        <w:rPr>
          <w:lang w:val="fr-FR"/>
        </w:rPr>
        <w:t>accélération du transfert de technologie et de la recherche</w:t>
      </w:r>
      <w:r w:rsidR="00AC01EB">
        <w:rPr>
          <w:lang w:val="fr-FR"/>
        </w:rPr>
        <w:noBreakHyphen/>
      </w:r>
      <w:r w:rsidR="009A7048" w:rsidRPr="0075044A">
        <w:rPr>
          <w:lang w:val="fr-FR"/>
        </w:rPr>
        <w:t>développement en vue d</w:t>
      </w:r>
      <w:r w:rsidR="00283FDD">
        <w:rPr>
          <w:lang w:val="fr-FR"/>
        </w:rPr>
        <w:t>’</w:t>
      </w:r>
      <w:r w:rsidR="009A7048" w:rsidRPr="0075044A">
        <w:rPr>
          <w:lang w:val="fr-FR"/>
        </w:rPr>
        <w:t xml:space="preserve">améliorer la capacité technique </w:t>
      </w:r>
      <w:r w:rsidR="00433AE5" w:rsidRPr="0075044A">
        <w:rPr>
          <w:lang w:val="fr-FR"/>
        </w:rPr>
        <w:t>d</w:t>
      </w:r>
      <w:r w:rsidR="00283FDD">
        <w:rPr>
          <w:lang w:val="fr-FR"/>
        </w:rPr>
        <w:t>’</w:t>
      </w:r>
      <w:r w:rsidR="00433AE5" w:rsidRPr="0075044A">
        <w:rPr>
          <w:lang w:val="fr-FR"/>
        </w:rPr>
        <w:t>intégration</w:t>
      </w:r>
      <w:r w:rsidR="009A7048" w:rsidRPr="0075044A">
        <w:rPr>
          <w:lang w:val="fr-FR"/>
        </w:rPr>
        <w:t xml:space="preserve"> des données scientifiques et technologiques locales des universités et du secteur productif</w:t>
      </w:r>
      <w:r w:rsidR="002F1A5F" w:rsidRPr="0075044A">
        <w:rPr>
          <w:lang w:val="fr-FR"/>
        </w:rPr>
        <w:t>”</w:t>
      </w:r>
      <w:r w:rsidRPr="0075044A">
        <w:rPr>
          <w:lang w:val="fr-FR"/>
        </w:rPr>
        <w:t xml:space="preserve"> pour examen à la dix</w:t>
      </w:r>
      <w:r w:rsidR="00AC01EB">
        <w:rPr>
          <w:lang w:val="fr-FR"/>
        </w:rPr>
        <w:noBreakHyphen/>
      </w:r>
      <w:r w:rsidRPr="0075044A">
        <w:rPr>
          <w:lang w:val="fr-FR"/>
        </w:rPr>
        <w:t>septième</w:t>
      </w:r>
      <w:r w:rsidR="002F1A5F" w:rsidRPr="0075044A">
        <w:rPr>
          <w:lang w:val="fr-FR"/>
        </w:rPr>
        <w:t> </w:t>
      </w:r>
      <w:r w:rsidRPr="0075044A">
        <w:rPr>
          <w:lang w:val="fr-FR"/>
        </w:rPr>
        <w:t>session</w:t>
      </w:r>
      <w:r w:rsidR="00BC41EF" w:rsidRPr="0075044A">
        <w:rPr>
          <w:lang w:val="fr-FR"/>
        </w:rPr>
        <w:t xml:space="preserve"> du CDI</w:t>
      </w:r>
      <w:r w:rsidRPr="0075044A">
        <w:rPr>
          <w:lang w:val="fr-FR"/>
        </w:rPr>
        <w:t>P.</w:t>
      </w:r>
    </w:p>
    <w:p w:rsidR="00AF1762" w:rsidRPr="0075044A" w:rsidRDefault="000E664E" w:rsidP="00E23F23">
      <w:pPr>
        <w:pStyle w:val="ONUMFS"/>
        <w:rPr>
          <w:rStyle w:val="ONUMFSChar"/>
          <w:lang w:val="fr-FR"/>
        </w:rPr>
      </w:pPr>
      <w:r w:rsidRPr="0075044A">
        <w:rPr>
          <w:rStyle w:val="ONUMFSChar"/>
          <w:lang w:val="fr-FR"/>
        </w:rPr>
        <w:t>La communication susmentionnée de l</w:t>
      </w:r>
      <w:r w:rsidR="00283FDD">
        <w:rPr>
          <w:rStyle w:val="ONUMFSChar"/>
          <w:lang w:val="fr-FR"/>
        </w:rPr>
        <w:t>’</w:t>
      </w:r>
      <w:r w:rsidRPr="0075044A">
        <w:rPr>
          <w:rStyle w:val="ONUMFSChar"/>
          <w:lang w:val="fr-FR"/>
        </w:rPr>
        <w:t>Équateur et ses pièces jointes sont reproduites dans l</w:t>
      </w:r>
      <w:r w:rsidR="00283FDD">
        <w:rPr>
          <w:rStyle w:val="ONUMFSChar"/>
          <w:lang w:val="fr-FR"/>
        </w:rPr>
        <w:t>’</w:t>
      </w:r>
      <w:r w:rsidRPr="0075044A">
        <w:rPr>
          <w:rStyle w:val="ONUMFSChar"/>
          <w:lang w:val="fr-FR"/>
        </w:rPr>
        <w:t>annexe du présent document.</w:t>
      </w:r>
    </w:p>
    <w:p w:rsidR="00AF1762" w:rsidRPr="0075044A" w:rsidRDefault="000E664E" w:rsidP="00E23F23">
      <w:pPr>
        <w:pStyle w:val="ONUMFS"/>
        <w:ind w:left="5533"/>
        <w:rPr>
          <w:rStyle w:val="ONUMFSChar"/>
          <w:i/>
          <w:lang w:val="fr-FR"/>
        </w:rPr>
      </w:pPr>
      <w:r w:rsidRPr="0075044A">
        <w:rPr>
          <w:rStyle w:val="ONUMFSChar"/>
          <w:i/>
          <w:lang w:val="fr-FR"/>
        </w:rPr>
        <w:t>Le comité est invité à examiner l</w:t>
      </w:r>
      <w:r w:rsidR="00283FDD">
        <w:rPr>
          <w:rStyle w:val="ONUMFSChar"/>
          <w:i/>
          <w:lang w:val="fr-FR"/>
        </w:rPr>
        <w:t>’</w:t>
      </w:r>
      <w:r w:rsidRPr="0075044A">
        <w:rPr>
          <w:rStyle w:val="ONUMFSChar"/>
          <w:i/>
          <w:lang w:val="fr-FR"/>
        </w:rPr>
        <w:t>annexe du présent document.</w:t>
      </w:r>
    </w:p>
    <w:p w:rsidR="00AF1762" w:rsidRPr="0075044A" w:rsidRDefault="00AF1762" w:rsidP="00E23F23">
      <w:pPr>
        <w:rPr>
          <w:lang w:val="fr-FR"/>
        </w:rPr>
      </w:pPr>
    </w:p>
    <w:p w:rsidR="00AF1762" w:rsidRPr="0075044A" w:rsidRDefault="00AF1762" w:rsidP="00E23F23">
      <w:pPr>
        <w:rPr>
          <w:lang w:val="fr-FR"/>
        </w:rPr>
      </w:pPr>
    </w:p>
    <w:p w:rsidR="00AF1762" w:rsidRPr="0075044A" w:rsidRDefault="000E664E" w:rsidP="000E664E">
      <w:pPr>
        <w:pStyle w:val="Endofdocument-Annex"/>
        <w:rPr>
          <w:lang w:val="fr-FR"/>
        </w:rPr>
      </w:pPr>
      <w:r w:rsidRPr="0075044A">
        <w:rPr>
          <w:lang w:val="fr-FR"/>
        </w:rPr>
        <w:t>[L</w:t>
      </w:r>
      <w:r w:rsidR="00283FDD">
        <w:rPr>
          <w:lang w:val="fr-FR"/>
        </w:rPr>
        <w:t>’</w:t>
      </w:r>
      <w:r w:rsidRPr="0075044A">
        <w:rPr>
          <w:lang w:val="fr-FR"/>
        </w:rPr>
        <w:t>annexe suit]</w:t>
      </w:r>
    </w:p>
    <w:p w:rsidR="00AF1762" w:rsidRPr="0075044A" w:rsidRDefault="00AF1762">
      <w:pPr>
        <w:rPr>
          <w:lang w:val="fr-FR"/>
        </w:rPr>
      </w:pPr>
    </w:p>
    <w:p w:rsidR="008321CA" w:rsidRPr="0075044A" w:rsidRDefault="008321CA">
      <w:pPr>
        <w:rPr>
          <w:lang w:val="fr-FR"/>
        </w:rPr>
        <w:sectPr w:rsidR="008321CA" w:rsidRPr="0075044A" w:rsidSect="0071185D">
          <w:headerReference w:type="default" r:id="rId9"/>
          <w:footerReference w:type="first" r:id="rId10"/>
          <w:pgSz w:w="11907" w:h="16840" w:code="9"/>
          <w:pgMar w:top="567" w:right="1134" w:bottom="1418" w:left="1418" w:header="510" w:footer="1021" w:gutter="0"/>
          <w:cols w:space="720"/>
          <w:titlePg/>
          <w:docGrid w:linePitch="299"/>
        </w:sectPr>
      </w:pPr>
    </w:p>
    <w:p w:rsidR="000F6E73" w:rsidRPr="0075044A" w:rsidRDefault="000F6E73" w:rsidP="000F6E73">
      <w:pPr>
        <w:tabs>
          <w:tab w:val="left" w:pos="1985"/>
          <w:tab w:val="center" w:pos="7088"/>
        </w:tabs>
        <w:rPr>
          <w:b/>
          <w:szCs w:val="22"/>
          <w:lang w:val="fr-FR"/>
        </w:rPr>
      </w:pPr>
      <w:r w:rsidRPr="0075044A">
        <w:rPr>
          <w:b/>
          <w:szCs w:val="22"/>
          <w:lang w:val="fr-FR"/>
        </w:rPr>
        <w:lastRenderedPageBreak/>
        <w:t>Traduction d</w:t>
      </w:r>
      <w:r w:rsidR="00283FDD">
        <w:rPr>
          <w:b/>
          <w:szCs w:val="22"/>
          <w:lang w:val="fr-FR"/>
        </w:rPr>
        <w:t>’</w:t>
      </w:r>
      <w:r w:rsidRPr="0075044A">
        <w:rPr>
          <w:b/>
          <w:szCs w:val="22"/>
          <w:lang w:val="fr-FR"/>
        </w:rPr>
        <w:t>une note verbale datée du 5 avril 2016 (référence 4</w:t>
      </w:r>
      <w:r w:rsidR="00AC01EB">
        <w:rPr>
          <w:b/>
          <w:szCs w:val="22"/>
          <w:lang w:val="fr-FR"/>
        </w:rPr>
        <w:noBreakHyphen/>
      </w:r>
      <w:r w:rsidRPr="0075044A">
        <w:rPr>
          <w:b/>
          <w:szCs w:val="22"/>
          <w:lang w:val="fr-FR"/>
        </w:rPr>
        <w:t>7</w:t>
      </w:r>
      <w:r w:rsidR="00AC01EB">
        <w:rPr>
          <w:b/>
          <w:szCs w:val="22"/>
          <w:lang w:val="fr-FR"/>
        </w:rPr>
        <w:noBreakHyphen/>
      </w:r>
      <w:r w:rsidRPr="0075044A">
        <w:rPr>
          <w:b/>
          <w:szCs w:val="22"/>
          <w:lang w:val="fr-FR"/>
        </w:rPr>
        <w:t>0039/2016)</w:t>
      </w:r>
    </w:p>
    <w:p w:rsidR="000F6E73" w:rsidRPr="0075044A" w:rsidRDefault="000F6E73" w:rsidP="000F6E73">
      <w:pPr>
        <w:tabs>
          <w:tab w:val="left" w:pos="1985"/>
          <w:tab w:val="center" w:pos="7088"/>
        </w:tabs>
        <w:rPr>
          <w:szCs w:val="22"/>
          <w:lang w:val="fr-FR"/>
        </w:rPr>
      </w:pPr>
    </w:p>
    <w:p w:rsidR="000F6E73" w:rsidRPr="0075044A" w:rsidRDefault="000F6E73" w:rsidP="000F6E73">
      <w:pPr>
        <w:tabs>
          <w:tab w:val="left" w:pos="1985"/>
          <w:tab w:val="center" w:pos="7088"/>
        </w:tabs>
        <w:rPr>
          <w:szCs w:val="22"/>
          <w:lang w:val="fr-FR"/>
        </w:rPr>
      </w:pPr>
    </w:p>
    <w:p w:rsidR="000F6E73" w:rsidRPr="0075044A" w:rsidRDefault="000F6E73" w:rsidP="000F6E73">
      <w:pPr>
        <w:tabs>
          <w:tab w:val="right" w:pos="2552"/>
          <w:tab w:val="left" w:pos="3119"/>
        </w:tabs>
        <w:ind w:left="3119" w:hanging="3119"/>
        <w:rPr>
          <w:szCs w:val="22"/>
          <w:lang w:val="fr-FR"/>
        </w:rPr>
      </w:pPr>
      <w:r w:rsidRPr="0075044A">
        <w:rPr>
          <w:szCs w:val="22"/>
          <w:lang w:val="fr-FR"/>
        </w:rPr>
        <w:tab/>
      </w:r>
      <w:proofErr w:type="gramStart"/>
      <w:r w:rsidRPr="0075044A">
        <w:rPr>
          <w:b/>
          <w:szCs w:val="22"/>
          <w:lang w:val="fr-FR"/>
        </w:rPr>
        <w:t>adressée</w:t>
      </w:r>
      <w:proofErr w:type="gramEnd"/>
      <w:r w:rsidRPr="0075044A">
        <w:rPr>
          <w:b/>
          <w:szCs w:val="22"/>
          <w:lang w:val="fr-FR"/>
        </w:rPr>
        <w:t xml:space="preserve"> par : </w:t>
      </w:r>
      <w:r w:rsidRPr="0075044A">
        <w:rPr>
          <w:b/>
          <w:lang w:val="fr-FR"/>
        </w:rPr>
        <w:tab/>
      </w:r>
      <w:r w:rsidRPr="00AC01EB">
        <w:rPr>
          <w:lang w:val="fr-FR"/>
        </w:rPr>
        <w:t>M. </w:t>
      </w:r>
      <w:r w:rsidRPr="0075044A">
        <w:rPr>
          <w:szCs w:val="22"/>
          <w:lang w:val="fr-FR"/>
        </w:rPr>
        <w:t xml:space="preserve">Juan </w:t>
      </w:r>
      <w:proofErr w:type="spellStart"/>
      <w:r w:rsidRPr="0075044A">
        <w:rPr>
          <w:szCs w:val="22"/>
          <w:lang w:val="fr-FR"/>
        </w:rPr>
        <w:t>Falconi</w:t>
      </w:r>
      <w:proofErr w:type="spellEnd"/>
      <w:r w:rsidRPr="0075044A">
        <w:rPr>
          <w:szCs w:val="22"/>
          <w:lang w:val="fr-FR"/>
        </w:rPr>
        <w:t xml:space="preserve"> </w:t>
      </w:r>
      <w:proofErr w:type="spellStart"/>
      <w:r w:rsidRPr="0075044A">
        <w:rPr>
          <w:szCs w:val="22"/>
          <w:lang w:val="fr-FR"/>
        </w:rPr>
        <w:t>Puig</w:t>
      </w:r>
      <w:proofErr w:type="spellEnd"/>
      <w:r w:rsidRPr="0075044A">
        <w:rPr>
          <w:szCs w:val="22"/>
          <w:lang w:val="fr-FR"/>
        </w:rPr>
        <w:t>, Ambassadeur, Représentant permanent de l</w:t>
      </w:r>
      <w:r w:rsidR="00283FDD">
        <w:rPr>
          <w:szCs w:val="22"/>
          <w:lang w:val="fr-FR"/>
        </w:rPr>
        <w:t>’</w:t>
      </w:r>
      <w:r w:rsidRPr="0075044A">
        <w:rPr>
          <w:szCs w:val="22"/>
          <w:lang w:val="fr-FR"/>
        </w:rPr>
        <w:t>Équateur auprès de l</w:t>
      </w:r>
      <w:r w:rsidR="00283FDD">
        <w:rPr>
          <w:szCs w:val="22"/>
          <w:lang w:val="fr-FR"/>
        </w:rPr>
        <w:t>’</w:t>
      </w:r>
      <w:r w:rsidRPr="0075044A">
        <w:rPr>
          <w:szCs w:val="22"/>
          <w:lang w:val="fr-FR"/>
        </w:rPr>
        <w:t>OMC et des autres organisations économiques de Genève</w:t>
      </w:r>
    </w:p>
    <w:p w:rsidR="000F6E73" w:rsidRPr="0075044A" w:rsidRDefault="000F6E73" w:rsidP="000F6E73">
      <w:pPr>
        <w:tabs>
          <w:tab w:val="right" w:pos="2552"/>
          <w:tab w:val="left" w:pos="3119"/>
        </w:tabs>
        <w:rPr>
          <w:szCs w:val="22"/>
          <w:lang w:val="fr-FR"/>
        </w:rPr>
      </w:pPr>
    </w:p>
    <w:p w:rsidR="000F6E73" w:rsidRPr="0075044A" w:rsidRDefault="000F6E73" w:rsidP="000F6E73">
      <w:pPr>
        <w:tabs>
          <w:tab w:val="right" w:pos="2552"/>
          <w:tab w:val="left" w:pos="3119"/>
        </w:tabs>
        <w:ind w:left="3119" w:hanging="3119"/>
        <w:rPr>
          <w:szCs w:val="22"/>
          <w:lang w:val="fr-FR"/>
        </w:rPr>
      </w:pPr>
      <w:r w:rsidRPr="0075044A">
        <w:rPr>
          <w:szCs w:val="22"/>
          <w:lang w:val="fr-FR"/>
        </w:rPr>
        <w:tab/>
      </w:r>
      <w:proofErr w:type="gramStart"/>
      <w:r w:rsidRPr="0075044A">
        <w:rPr>
          <w:b/>
          <w:szCs w:val="22"/>
          <w:lang w:val="fr-FR"/>
        </w:rPr>
        <w:t>à</w:t>
      </w:r>
      <w:proofErr w:type="gramEnd"/>
      <w:r w:rsidRPr="0075044A">
        <w:rPr>
          <w:b/>
          <w:szCs w:val="22"/>
          <w:lang w:val="fr-FR"/>
        </w:rPr>
        <w:t xml:space="preserve"> : </w:t>
      </w:r>
      <w:r w:rsidRPr="0075044A">
        <w:rPr>
          <w:b/>
          <w:szCs w:val="22"/>
          <w:lang w:val="fr-FR"/>
        </w:rPr>
        <w:tab/>
      </w:r>
      <w:r w:rsidRPr="00AC01EB">
        <w:rPr>
          <w:lang w:val="fr-FR"/>
        </w:rPr>
        <w:t>M. </w:t>
      </w:r>
      <w:r w:rsidRPr="0075044A">
        <w:rPr>
          <w:szCs w:val="22"/>
          <w:lang w:val="fr-FR"/>
        </w:rPr>
        <w:t>Mario Matus, vice</w:t>
      </w:r>
      <w:r w:rsidR="00AC01EB">
        <w:rPr>
          <w:szCs w:val="22"/>
          <w:lang w:val="fr-FR"/>
        </w:rPr>
        <w:noBreakHyphen/>
      </w:r>
      <w:r w:rsidRPr="0075044A">
        <w:rPr>
          <w:szCs w:val="22"/>
          <w:lang w:val="fr-FR"/>
        </w:rPr>
        <w:t>directeur général, Secteur du développement, Organisation Mondiale de la Propriété Intellectuelle</w:t>
      </w:r>
    </w:p>
    <w:p w:rsidR="000F6E73" w:rsidRPr="0075044A" w:rsidRDefault="000F6E73" w:rsidP="000F6E73">
      <w:pPr>
        <w:tabs>
          <w:tab w:val="left" w:pos="1985"/>
          <w:tab w:val="center" w:pos="7088"/>
        </w:tabs>
        <w:rPr>
          <w:szCs w:val="22"/>
          <w:lang w:val="fr-FR"/>
        </w:rPr>
      </w:pPr>
    </w:p>
    <w:p w:rsidR="000F6E73" w:rsidRPr="0075044A" w:rsidRDefault="000F6E73" w:rsidP="000F6E73">
      <w:pPr>
        <w:tabs>
          <w:tab w:val="left" w:pos="1985"/>
          <w:tab w:val="center" w:pos="7088"/>
        </w:tabs>
        <w:rPr>
          <w:szCs w:val="22"/>
          <w:lang w:val="fr-FR"/>
        </w:rPr>
      </w:pPr>
    </w:p>
    <w:p w:rsidR="000F6E73" w:rsidRPr="0075044A" w:rsidRDefault="000F6E73" w:rsidP="000F6E73">
      <w:pPr>
        <w:tabs>
          <w:tab w:val="left" w:pos="1985"/>
          <w:tab w:val="center" w:pos="7088"/>
        </w:tabs>
        <w:jc w:val="both"/>
        <w:rPr>
          <w:szCs w:val="22"/>
          <w:lang w:val="fr-FR"/>
        </w:rPr>
      </w:pPr>
      <w:r w:rsidRPr="0075044A">
        <w:rPr>
          <w:szCs w:val="22"/>
          <w:lang w:val="fr-FR"/>
        </w:rPr>
        <w:t>Monsieur le vice</w:t>
      </w:r>
      <w:r w:rsidR="00AC01EB">
        <w:rPr>
          <w:szCs w:val="22"/>
          <w:lang w:val="fr-FR"/>
        </w:rPr>
        <w:noBreakHyphen/>
      </w:r>
      <w:r w:rsidRPr="0075044A">
        <w:rPr>
          <w:szCs w:val="22"/>
          <w:lang w:val="fr-FR"/>
        </w:rPr>
        <w:t>directeur général,</w:t>
      </w:r>
    </w:p>
    <w:p w:rsidR="000F6E73" w:rsidRPr="0075044A" w:rsidRDefault="000F6E73" w:rsidP="000F6E73">
      <w:pPr>
        <w:tabs>
          <w:tab w:val="left" w:pos="1985"/>
          <w:tab w:val="center" w:pos="7088"/>
        </w:tabs>
        <w:jc w:val="both"/>
        <w:rPr>
          <w:szCs w:val="22"/>
          <w:lang w:val="fr-FR"/>
        </w:rPr>
      </w:pPr>
    </w:p>
    <w:p w:rsidR="000F6E73" w:rsidRPr="0075044A" w:rsidRDefault="000F6E73" w:rsidP="000F6E73">
      <w:pPr>
        <w:jc w:val="both"/>
        <w:rPr>
          <w:szCs w:val="22"/>
          <w:lang w:val="fr-FR"/>
        </w:rPr>
      </w:pPr>
      <w:r w:rsidRPr="0075044A">
        <w:rPr>
          <w:szCs w:val="22"/>
          <w:lang w:val="fr-FR"/>
        </w:rPr>
        <w:t>Je vous présente mes compliments et, me référant à ma note verbale n° 4</w:t>
      </w:r>
      <w:r w:rsidR="00AC01EB">
        <w:rPr>
          <w:szCs w:val="22"/>
          <w:lang w:val="fr-FR"/>
        </w:rPr>
        <w:noBreakHyphen/>
      </w:r>
      <w:r w:rsidRPr="0075044A">
        <w:rPr>
          <w:szCs w:val="22"/>
          <w:lang w:val="fr-FR"/>
        </w:rPr>
        <w:t>7</w:t>
      </w:r>
      <w:r w:rsidR="00AC01EB">
        <w:rPr>
          <w:szCs w:val="22"/>
          <w:lang w:val="fr-FR"/>
        </w:rPr>
        <w:noBreakHyphen/>
      </w:r>
      <w:r w:rsidRPr="0075044A">
        <w:rPr>
          <w:szCs w:val="22"/>
          <w:lang w:val="fr-FR"/>
        </w:rPr>
        <w:t>023 datée du 17 mars 2016, j</w:t>
      </w:r>
      <w:r w:rsidR="00283FDD">
        <w:rPr>
          <w:szCs w:val="22"/>
          <w:lang w:val="fr-FR"/>
        </w:rPr>
        <w:t>’</w:t>
      </w:r>
      <w:r w:rsidRPr="0075044A">
        <w:rPr>
          <w:szCs w:val="22"/>
          <w:lang w:val="fr-FR"/>
        </w:rPr>
        <w:t>ai l</w:t>
      </w:r>
      <w:r w:rsidR="00283FDD">
        <w:rPr>
          <w:szCs w:val="22"/>
          <w:lang w:val="fr-FR"/>
        </w:rPr>
        <w:t>’</w:t>
      </w:r>
      <w:r w:rsidRPr="0075044A">
        <w:rPr>
          <w:szCs w:val="22"/>
          <w:lang w:val="fr-FR"/>
        </w:rPr>
        <w:t>honneur de vous faire parvenir ci</w:t>
      </w:r>
      <w:r w:rsidR="00AC01EB">
        <w:rPr>
          <w:szCs w:val="22"/>
          <w:lang w:val="fr-FR"/>
        </w:rPr>
        <w:noBreakHyphen/>
      </w:r>
      <w:r w:rsidRPr="0075044A">
        <w:rPr>
          <w:szCs w:val="22"/>
          <w:lang w:val="fr-FR"/>
        </w:rPr>
        <w:t>joint la version révisée du projet intitulé “</w:t>
      </w:r>
      <w:r w:rsidRPr="0075044A">
        <w:rPr>
          <w:i/>
          <w:szCs w:val="22"/>
          <w:lang w:val="fr-FR"/>
        </w:rPr>
        <w:t>Projet pilote relatif à l</w:t>
      </w:r>
      <w:r w:rsidR="00283FDD">
        <w:rPr>
          <w:i/>
          <w:szCs w:val="22"/>
          <w:lang w:val="fr-FR"/>
        </w:rPr>
        <w:t>’</w:t>
      </w:r>
      <w:r w:rsidRPr="0075044A">
        <w:rPr>
          <w:i/>
          <w:szCs w:val="22"/>
          <w:lang w:val="fr-FR"/>
        </w:rPr>
        <w:t>accélération du transfert de technologie et de la recherche</w:t>
      </w:r>
      <w:r w:rsidR="00AC01EB">
        <w:rPr>
          <w:i/>
          <w:szCs w:val="22"/>
          <w:lang w:val="fr-FR"/>
        </w:rPr>
        <w:noBreakHyphen/>
      </w:r>
      <w:r w:rsidRPr="0075044A">
        <w:rPr>
          <w:i/>
          <w:szCs w:val="22"/>
          <w:lang w:val="fr-FR"/>
        </w:rPr>
        <w:t>développement en vue d</w:t>
      </w:r>
      <w:r w:rsidR="00283FDD">
        <w:rPr>
          <w:i/>
          <w:szCs w:val="22"/>
          <w:lang w:val="fr-FR"/>
        </w:rPr>
        <w:t>’</w:t>
      </w:r>
      <w:r w:rsidRPr="0075044A">
        <w:rPr>
          <w:i/>
          <w:szCs w:val="22"/>
          <w:lang w:val="fr-FR"/>
        </w:rPr>
        <w:t>améliorer la capacité technique d</w:t>
      </w:r>
      <w:r w:rsidR="00283FDD">
        <w:rPr>
          <w:i/>
          <w:szCs w:val="22"/>
          <w:lang w:val="fr-FR"/>
        </w:rPr>
        <w:t>’</w:t>
      </w:r>
      <w:r w:rsidRPr="0075044A">
        <w:rPr>
          <w:i/>
          <w:szCs w:val="22"/>
          <w:lang w:val="fr-FR"/>
        </w:rPr>
        <w:t>intégration des données scientifiques et technologiques locales des universités et du secteur productif</w:t>
      </w:r>
      <w:r w:rsidRPr="0075044A">
        <w:rPr>
          <w:szCs w:val="22"/>
          <w:lang w:val="fr-FR"/>
        </w:rPr>
        <w:t>”, qui tient compte des observations formulées par l</w:t>
      </w:r>
      <w:r w:rsidR="00283FDD">
        <w:rPr>
          <w:szCs w:val="22"/>
          <w:lang w:val="fr-FR"/>
        </w:rPr>
        <w:t>’</w:t>
      </w:r>
      <w:r w:rsidRPr="0075044A">
        <w:rPr>
          <w:szCs w:val="22"/>
          <w:lang w:val="fr-FR"/>
        </w:rPr>
        <w:t>OMPI communiquées à la Mission permanente de l</w:t>
      </w:r>
      <w:r w:rsidR="00283FDD">
        <w:rPr>
          <w:szCs w:val="22"/>
          <w:lang w:val="fr-FR"/>
        </w:rPr>
        <w:t>’</w:t>
      </w:r>
      <w:r w:rsidRPr="0075044A">
        <w:rPr>
          <w:szCs w:val="22"/>
          <w:lang w:val="fr-FR"/>
        </w:rPr>
        <w:t>Équateur le</w:t>
      </w:r>
      <w:r w:rsidR="00283FDD">
        <w:rPr>
          <w:szCs w:val="22"/>
          <w:lang w:val="fr-FR"/>
        </w:rPr>
        <w:t xml:space="preserve"> 1</w:t>
      </w:r>
      <w:r w:rsidR="00283FDD" w:rsidRPr="00283FDD">
        <w:rPr>
          <w:szCs w:val="22"/>
          <w:vertAlign w:val="superscript"/>
          <w:lang w:val="fr-FR"/>
        </w:rPr>
        <w:t>er</w:t>
      </w:r>
      <w:r w:rsidR="00283FDD">
        <w:rPr>
          <w:szCs w:val="22"/>
          <w:lang w:val="fr-FR"/>
        </w:rPr>
        <w:t> </w:t>
      </w:r>
      <w:r w:rsidRPr="0075044A">
        <w:rPr>
          <w:szCs w:val="22"/>
          <w:lang w:val="fr-FR"/>
        </w:rPr>
        <w:t>avril 2016.</w:t>
      </w:r>
    </w:p>
    <w:p w:rsidR="000F6E73" w:rsidRPr="0075044A" w:rsidRDefault="000F6E73" w:rsidP="000F6E73">
      <w:pPr>
        <w:jc w:val="both"/>
        <w:rPr>
          <w:szCs w:val="22"/>
          <w:lang w:val="fr-FR"/>
        </w:rPr>
      </w:pPr>
    </w:p>
    <w:p w:rsidR="000F6E73" w:rsidRPr="0075044A" w:rsidRDefault="000F6E73" w:rsidP="000F6E73">
      <w:pPr>
        <w:jc w:val="both"/>
        <w:rPr>
          <w:szCs w:val="22"/>
          <w:lang w:val="fr-FR"/>
        </w:rPr>
      </w:pPr>
      <w:r w:rsidRPr="0075044A">
        <w:rPr>
          <w:szCs w:val="22"/>
          <w:lang w:val="fr-FR"/>
        </w:rPr>
        <w:t>Comme vous le savez, ce projet a été élaboré par le Gouvernement de l</w:t>
      </w:r>
      <w:r w:rsidR="00283FDD">
        <w:rPr>
          <w:szCs w:val="22"/>
          <w:lang w:val="fr-FR"/>
        </w:rPr>
        <w:t>’</w:t>
      </w:r>
      <w:r w:rsidRPr="0075044A">
        <w:rPr>
          <w:szCs w:val="22"/>
          <w:lang w:val="fr-FR"/>
        </w:rPr>
        <w:t>Équateur, par l</w:t>
      </w:r>
      <w:r w:rsidR="00283FDD">
        <w:rPr>
          <w:szCs w:val="22"/>
          <w:lang w:val="fr-FR"/>
        </w:rPr>
        <w:t>’</w:t>
      </w:r>
      <w:r w:rsidRPr="0075044A">
        <w:rPr>
          <w:szCs w:val="22"/>
          <w:lang w:val="fr-FR"/>
        </w:rPr>
        <w:t>entremise de l</w:t>
      </w:r>
      <w:r w:rsidR="00283FDD">
        <w:rPr>
          <w:szCs w:val="22"/>
          <w:lang w:val="fr-FR"/>
        </w:rPr>
        <w:t>’</w:t>
      </w:r>
      <w:r w:rsidRPr="0075044A">
        <w:rPr>
          <w:szCs w:val="22"/>
          <w:lang w:val="fr-FR"/>
        </w:rPr>
        <w:t>Institut équatorien de la propriété intellectuelle (IEPI), afin d</w:t>
      </w:r>
      <w:r w:rsidR="00283FDD">
        <w:rPr>
          <w:szCs w:val="22"/>
          <w:lang w:val="fr-FR"/>
        </w:rPr>
        <w:t>’</w:t>
      </w:r>
      <w:r w:rsidRPr="0075044A">
        <w:rPr>
          <w:szCs w:val="22"/>
          <w:lang w:val="fr-FR"/>
        </w:rPr>
        <w:t>être présenté à la dix</w:t>
      </w:r>
      <w:r w:rsidR="00AC01EB">
        <w:rPr>
          <w:szCs w:val="22"/>
          <w:lang w:val="fr-FR"/>
        </w:rPr>
        <w:noBreakHyphen/>
      </w:r>
      <w:r w:rsidRPr="0075044A">
        <w:rPr>
          <w:szCs w:val="22"/>
          <w:lang w:val="fr-FR"/>
        </w:rPr>
        <w:t>septième session du Comité du développement et de la propriété intellectuelle (CDIP) qui se tiendra du 11 au 15 avril 2016.  En conséquence, je souhaiterais vous demander de bien vouloir faire traduire ce document dans les autres langues officielles de l</w:t>
      </w:r>
      <w:r w:rsidR="00283FDD">
        <w:rPr>
          <w:szCs w:val="22"/>
          <w:lang w:val="fr-FR"/>
        </w:rPr>
        <w:t>’</w:t>
      </w:r>
      <w:r w:rsidRPr="0075044A">
        <w:rPr>
          <w:szCs w:val="22"/>
          <w:lang w:val="fr-FR"/>
        </w:rPr>
        <w:t>OMPI et le distribuer aux membr</w:t>
      </w:r>
      <w:r w:rsidR="00AC01EB" w:rsidRPr="0075044A">
        <w:rPr>
          <w:szCs w:val="22"/>
          <w:lang w:val="fr-FR"/>
        </w:rPr>
        <w:t>es</w:t>
      </w:r>
      <w:r w:rsidR="00AC01EB">
        <w:rPr>
          <w:szCs w:val="22"/>
          <w:lang w:val="fr-FR"/>
        </w:rPr>
        <w:t xml:space="preserve">.  </w:t>
      </w:r>
      <w:r w:rsidR="00AC01EB" w:rsidRPr="0075044A">
        <w:rPr>
          <w:szCs w:val="22"/>
          <w:lang w:val="fr-FR"/>
        </w:rPr>
        <w:t>De</w:t>
      </w:r>
      <w:r w:rsidRPr="0075044A">
        <w:rPr>
          <w:szCs w:val="22"/>
          <w:lang w:val="fr-FR"/>
        </w:rPr>
        <w:t xml:space="preserve"> même, je souhaiterais connaître le point de l</w:t>
      </w:r>
      <w:r w:rsidR="00283FDD">
        <w:rPr>
          <w:szCs w:val="22"/>
          <w:lang w:val="fr-FR"/>
        </w:rPr>
        <w:t>’</w:t>
      </w:r>
      <w:r w:rsidRPr="0075044A">
        <w:rPr>
          <w:szCs w:val="22"/>
          <w:lang w:val="fr-FR"/>
        </w:rPr>
        <w:t>ordre du jour dans le cadre duquel le projet susmentionné sera présenté.</w:t>
      </w:r>
    </w:p>
    <w:p w:rsidR="000F6E73" w:rsidRPr="0075044A" w:rsidRDefault="000F6E73" w:rsidP="000F6E73">
      <w:pPr>
        <w:jc w:val="both"/>
        <w:rPr>
          <w:szCs w:val="22"/>
          <w:lang w:val="fr-FR"/>
        </w:rPr>
      </w:pPr>
    </w:p>
    <w:p w:rsidR="000F6E73" w:rsidRPr="0075044A" w:rsidRDefault="000F6E73" w:rsidP="000F6E73">
      <w:pPr>
        <w:jc w:val="both"/>
        <w:rPr>
          <w:szCs w:val="22"/>
          <w:lang w:val="fr-FR"/>
        </w:rPr>
      </w:pPr>
      <w:r w:rsidRPr="0075044A">
        <w:rPr>
          <w:szCs w:val="22"/>
          <w:lang w:val="fr-FR"/>
        </w:rPr>
        <w:t>Veuillez agréer, Monsieur le vice</w:t>
      </w:r>
      <w:r w:rsidR="00AC01EB">
        <w:rPr>
          <w:szCs w:val="22"/>
          <w:lang w:val="fr-FR"/>
        </w:rPr>
        <w:noBreakHyphen/>
      </w:r>
      <w:r w:rsidRPr="0075044A">
        <w:rPr>
          <w:szCs w:val="22"/>
          <w:lang w:val="fr-FR"/>
        </w:rPr>
        <w:t>directeur général, l</w:t>
      </w:r>
      <w:r w:rsidR="00283FDD">
        <w:rPr>
          <w:szCs w:val="22"/>
          <w:lang w:val="fr-FR"/>
        </w:rPr>
        <w:t>’</w:t>
      </w:r>
      <w:r w:rsidRPr="0075044A">
        <w:rPr>
          <w:szCs w:val="22"/>
          <w:lang w:val="fr-FR"/>
        </w:rPr>
        <w:t>assurance de ma considération distinguée.</w:t>
      </w:r>
    </w:p>
    <w:p w:rsidR="000F6E73" w:rsidRPr="0075044A" w:rsidRDefault="000F6E73" w:rsidP="000F6E73">
      <w:pPr>
        <w:rPr>
          <w:szCs w:val="22"/>
          <w:lang w:val="fr-FR"/>
        </w:rPr>
      </w:pPr>
    </w:p>
    <w:p w:rsidR="000F6E73" w:rsidRPr="0075044A" w:rsidRDefault="000F6E73" w:rsidP="000F6E73">
      <w:pPr>
        <w:rPr>
          <w:szCs w:val="22"/>
          <w:lang w:val="fr-FR"/>
        </w:rPr>
      </w:pPr>
    </w:p>
    <w:p w:rsidR="000F6E73" w:rsidRPr="0075044A" w:rsidRDefault="000F6E73" w:rsidP="000F6E73">
      <w:pPr>
        <w:pStyle w:val="Signature"/>
        <w:rPr>
          <w:szCs w:val="22"/>
          <w:lang w:val="fr-FR"/>
        </w:rPr>
      </w:pPr>
      <w:r w:rsidRPr="0075044A">
        <w:rPr>
          <w:szCs w:val="22"/>
          <w:lang w:val="fr-FR"/>
        </w:rPr>
        <w:t>(Signé :)</w:t>
      </w:r>
    </w:p>
    <w:p w:rsidR="000F6E73" w:rsidRPr="0075044A" w:rsidRDefault="000F6E73" w:rsidP="000F6E73">
      <w:pPr>
        <w:pStyle w:val="Signature"/>
        <w:rPr>
          <w:szCs w:val="22"/>
          <w:lang w:val="fr-FR"/>
        </w:rPr>
      </w:pPr>
    </w:p>
    <w:p w:rsidR="000F6E73" w:rsidRPr="0075044A" w:rsidRDefault="000F6E73" w:rsidP="000F6E73">
      <w:pPr>
        <w:rPr>
          <w:szCs w:val="22"/>
          <w:lang w:val="fr-FR"/>
        </w:rPr>
      </w:pPr>
    </w:p>
    <w:p w:rsidR="000F6E73" w:rsidRPr="0075044A" w:rsidRDefault="000F6E73">
      <w:pPr>
        <w:rPr>
          <w:b/>
          <w:sz w:val="24"/>
          <w:lang w:val="fr-FR"/>
        </w:rPr>
      </w:pPr>
      <w:r w:rsidRPr="0075044A">
        <w:rPr>
          <w:b/>
          <w:sz w:val="24"/>
          <w:lang w:val="fr-FR"/>
        </w:rPr>
        <w:br w:type="page"/>
      </w:r>
    </w:p>
    <w:p w:rsidR="00AF1762" w:rsidRPr="0075044A" w:rsidRDefault="00E23F23" w:rsidP="000E664E">
      <w:pPr>
        <w:widowControl w:val="0"/>
        <w:spacing w:before="32"/>
        <w:ind w:left="-142"/>
        <w:rPr>
          <w:lang w:val="fr-FR"/>
        </w:rPr>
      </w:pPr>
      <w:r w:rsidRPr="0075044A">
        <w:rPr>
          <w:b/>
          <w:sz w:val="24"/>
          <w:lang w:val="fr-FR"/>
        </w:rPr>
        <w:lastRenderedPageBreak/>
        <w:t>Projet pilote relatif à l</w:t>
      </w:r>
      <w:r w:rsidR="00283FDD">
        <w:rPr>
          <w:b/>
          <w:sz w:val="24"/>
          <w:lang w:val="fr-FR"/>
        </w:rPr>
        <w:t>’</w:t>
      </w:r>
      <w:r w:rsidRPr="0075044A">
        <w:rPr>
          <w:b/>
          <w:sz w:val="24"/>
          <w:lang w:val="fr-FR"/>
        </w:rPr>
        <w:t>accélération du transfert de technologie et de la recherche</w:t>
      </w:r>
      <w:r w:rsidR="00AC01EB">
        <w:rPr>
          <w:b/>
          <w:sz w:val="24"/>
          <w:lang w:val="fr-FR"/>
        </w:rPr>
        <w:noBreakHyphen/>
      </w:r>
      <w:r w:rsidRPr="0075044A">
        <w:rPr>
          <w:b/>
          <w:sz w:val="24"/>
          <w:lang w:val="fr-FR"/>
        </w:rPr>
        <w:t>développement en vue d</w:t>
      </w:r>
      <w:r w:rsidR="00283FDD">
        <w:rPr>
          <w:b/>
          <w:sz w:val="24"/>
          <w:lang w:val="fr-FR"/>
        </w:rPr>
        <w:t>’</w:t>
      </w:r>
      <w:r w:rsidRPr="0075044A">
        <w:rPr>
          <w:b/>
          <w:sz w:val="24"/>
          <w:lang w:val="fr-FR"/>
        </w:rPr>
        <w:t>améliorer la capacité technique d</w:t>
      </w:r>
      <w:r w:rsidR="00283FDD">
        <w:rPr>
          <w:b/>
          <w:sz w:val="24"/>
          <w:lang w:val="fr-FR"/>
        </w:rPr>
        <w:t>’</w:t>
      </w:r>
      <w:r w:rsidRPr="0075044A">
        <w:rPr>
          <w:b/>
          <w:sz w:val="24"/>
          <w:lang w:val="fr-FR"/>
        </w:rPr>
        <w:t>intégration des données scientifiques et technologiques locales des universités et du secteur productif</w:t>
      </w:r>
    </w:p>
    <w:p w:rsidR="00E23F23" w:rsidRPr="0075044A" w:rsidRDefault="00E23F23" w:rsidP="008321CA">
      <w:pPr>
        <w:rPr>
          <w:lang w:val="fr-FR"/>
        </w:rPr>
      </w:pPr>
    </w:p>
    <w:tbl>
      <w:tblPr>
        <w:tblW w:w="0" w:type="auto"/>
        <w:tblInd w:w="-44" w:type="dxa"/>
        <w:tblCellMar>
          <w:top w:w="113" w:type="dxa"/>
          <w:left w:w="68" w:type="dxa"/>
          <w:bottom w:w="113" w:type="dxa"/>
          <w:right w:w="68" w:type="dxa"/>
        </w:tblCellMar>
        <w:tblLook w:val="0000" w:firstRow="0" w:lastRow="0" w:firstColumn="0" w:lastColumn="0" w:noHBand="0" w:noVBand="0"/>
      </w:tblPr>
      <w:tblGrid>
        <w:gridCol w:w="2697"/>
        <w:gridCol w:w="6794"/>
      </w:tblGrid>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0E664E" w:rsidP="00DD6FD3">
            <w:pPr>
              <w:rPr>
                <w:lang w:val="fr-FR"/>
              </w:rPr>
            </w:pPr>
            <w:r w:rsidRPr="0075044A">
              <w:rPr>
                <w:b/>
                <w:lang w:val="fr-FR"/>
              </w:rPr>
              <w:t>1.</w:t>
            </w:r>
            <w:r w:rsidR="00DD6FD3" w:rsidRPr="0075044A">
              <w:rPr>
                <w:b/>
                <w:lang w:val="fr-FR"/>
              </w:rPr>
              <w:tab/>
            </w:r>
            <w:r w:rsidRPr="0075044A">
              <w:rPr>
                <w:b/>
                <w:lang w:val="fr-FR"/>
              </w:rPr>
              <w:t>RÉSUMÉ</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0E664E" w:rsidP="00DD6FD3">
            <w:pPr>
              <w:rPr>
                <w:lang w:val="fr-FR"/>
              </w:rPr>
            </w:pPr>
            <w:r w:rsidRPr="0075044A">
              <w:rPr>
                <w:b/>
                <w:lang w:val="fr-FR"/>
              </w:rPr>
              <w:t>Cote du projet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8321CA" w:rsidP="00DD6FD3">
            <w:pPr>
              <w:rPr>
                <w:lang w:val="fr-FR"/>
              </w:rPr>
            </w:pP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0E664E" w:rsidP="00DD6FD3">
            <w:pPr>
              <w:rPr>
                <w:lang w:val="fr-FR"/>
              </w:rPr>
            </w:pPr>
            <w:r w:rsidRPr="0075044A">
              <w:rPr>
                <w:b/>
                <w:lang w:val="fr-FR"/>
              </w:rPr>
              <w:t>Titre</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9A7048" w:rsidP="00DD6FD3">
            <w:pPr>
              <w:rPr>
                <w:lang w:val="fr-FR"/>
              </w:rPr>
            </w:pPr>
            <w:r w:rsidRPr="0075044A">
              <w:rPr>
                <w:szCs w:val="22"/>
                <w:lang w:val="fr-FR"/>
              </w:rPr>
              <w:t>Projet pilote relatif à l</w:t>
            </w:r>
            <w:r w:rsidR="00283FDD">
              <w:rPr>
                <w:szCs w:val="22"/>
                <w:lang w:val="fr-FR"/>
              </w:rPr>
              <w:t>’</w:t>
            </w:r>
            <w:r w:rsidRPr="0075044A">
              <w:rPr>
                <w:szCs w:val="22"/>
                <w:lang w:val="fr-FR"/>
              </w:rPr>
              <w:t>accélération du transfert de technologie et de la recherche</w:t>
            </w:r>
            <w:r w:rsidR="00AC01EB">
              <w:rPr>
                <w:szCs w:val="22"/>
                <w:lang w:val="fr-FR"/>
              </w:rPr>
              <w:noBreakHyphen/>
            </w:r>
            <w:r w:rsidRPr="0075044A">
              <w:rPr>
                <w:szCs w:val="22"/>
                <w:lang w:val="fr-FR"/>
              </w:rPr>
              <w:t>développement en vue d</w:t>
            </w:r>
            <w:r w:rsidR="00283FDD">
              <w:rPr>
                <w:szCs w:val="22"/>
                <w:lang w:val="fr-FR"/>
              </w:rPr>
              <w:t>’</w:t>
            </w:r>
            <w:r w:rsidRPr="0075044A">
              <w:rPr>
                <w:szCs w:val="22"/>
                <w:lang w:val="fr-FR"/>
              </w:rPr>
              <w:t xml:space="preserve">améliorer la capacité technique </w:t>
            </w:r>
            <w:r w:rsidR="00433AE5" w:rsidRPr="0075044A">
              <w:rPr>
                <w:szCs w:val="22"/>
                <w:lang w:val="fr-FR"/>
              </w:rPr>
              <w:t>d</w:t>
            </w:r>
            <w:r w:rsidR="00283FDD">
              <w:rPr>
                <w:szCs w:val="22"/>
                <w:lang w:val="fr-FR"/>
              </w:rPr>
              <w:t>’</w:t>
            </w:r>
            <w:r w:rsidR="00433AE5" w:rsidRPr="0075044A">
              <w:rPr>
                <w:szCs w:val="22"/>
                <w:lang w:val="fr-FR"/>
              </w:rPr>
              <w:t>intégration</w:t>
            </w:r>
            <w:r w:rsidRPr="0075044A">
              <w:rPr>
                <w:szCs w:val="22"/>
                <w:lang w:val="fr-FR"/>
              </w:rPr>
              <w:t xml:space="preserve"> des données scientifiques et technologiques locales des universités et du secteur productif</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0E664E" w:rsidP="00DD6FD3">
            <w:pPr>
              <w:rPr>
                <w:lang w:val="fr-FR"/>
              </w:rPr>
            </w:pPr>
            <w:r w:rsidRPr="0075044A">
              <w:rPr>
                <w:b/>
                <w:lang w:val="fr-FR"/>
              </w:rPr>
              <w:t>Recommandations du Plan d</w:t>
            </w:r>
            <w:r w:rsidR="00283FDD">
              <w:rPr>
                <w:b/>
                <w:lang w:val="fr-FR"/>
              </w:rPr>
              <w:t>’</w:t>
            </w:r>
            <w:r w:rsidRPr="0075044A">
              <w:rPr>
                <w:b/>
                <w:lang w:val="fr-FR"/>
              </w:rPr>
              <w:t>action pour le développement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AF1762" w:rsidRPr="0075044A" w:rsidRDefault="00F30678" w:rsidP="00DD6FD3">
            <w:pPr>
              <w:contextualSpacing/>
              <w:rPr>
                <w:rFonts w:eastAsia="Cambria" w:cs="Times New Roman"/>
                <w:lang w:val="fr-FR"/>
              </w:rPr>
            </w:pPr>
            <w:r w:rsidRPr="0075044A">
              <w:rPr>
                <w:b/>
                <w:bCs/>
                <w:szCs w:val="22"/>
                <w:lang w:val="fr-FR"/>
              </w:rPr>
              <w:t>Recommandation n° 1</w:t>
            </w:r>
            <w:r w:rsidRPr="0075044A">
              <w:rPr>
                <w:bCs/>
                <w:szCs w:val="22"/>
                <w:lang w:val="fr-FR"/>
              </w:rPr>
              <w:t> </w:t>
            </w:r>
            <w:r w:rsidRPr="0075044A">
              <w:rPr>
                <w:lang w:val="fr-FR"/>
              </w:rPr>
              <w:t>:</w:t>
            </w:r>
            <w:r w:rsidRPr="0075044A">
              <w:rPr>
                <w:bCs/>
                <w:szCs w:val="22"/>
                <w:lang w:val="fr-FR"/>
              </w:rPr>
              <w:t xml:space="preserve"> L</w:t>
            </w:r>
            <w:r w:rsidR="00283FDD">
              <w:rPr>
                <w:bCs/>
                <w:szCs w:val="22"/>
                <w:lang w:val="fr-FR"/>
              </w:rPr>
              <w:t>’</w:t>
            </w:r>
            <w:r w:rsidRPr="0075044A">
              <w:rPr>
                <w:bCs/>
                <w:szCs w:val="22"/>
                <w:lang w:val="fr-FR"/>
              </w:rPr>
              <w:t>assistance technique de l</w:t>
            </w:r>
            <w:r w:rsidR="00283FDD">
              <w:rPr>
                <w:bCs/>
                <w:szCs w:val="22"/>
                <w:lang w:val="fr-FR"/>
              </w:rPr>
              <w:t>’</w:t>
            </w:r>
            <w:r w:rsidRPr="0075044A">
              <w:rPr>
                <w:bCs/>
                <w:szCs w:val="22"/>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w:t>
            </w:r>
            <w:r w:rsidR="00AC01EB" w:rsidRPr="0075044A">
              <w:rPr>
                <w:bCs/>
                <w:szCs w:val="22"/>
                <w:lang w:val="fr-FR"/>
              </w:rPr>
              <w:t>is</w:t>
            </w:r>
            <w:r w:rsidR="00AC01EB">
              <w:rPr>
                <w:bCs/>
                <w:szCs w:val="22"/>
                <w:lang w:val="fr-FR"/>
              </w:rPr>
              <w:t xml:space="preserve">.  </w:t>
            </w:r>
            <w:r w:rsidR="00AC01EB" w:rsidRPr="0075044A">
              <w:rPr>
                <w:bCs/>
                <w:szCs w:val="22"/>
                <w:lang w:val="fr-FR"/>
              </w:rPr>
              <w:t xml:space="preserve">À </w:t>
            </w:r>
            <w:r w:rsidRPr="0075044A">
              <w:rPr>
                <w:bCs/>
                <w:szCs w:val="22"/>
                <w:lang w:val="fr-FR"/>
              </w:rPr>
              <w:t>cet égard, les mécanismes d</w:t>
            </w:r>
            <w:r w:rsidR="00283FDD">
              <w:rPr>
                <w:bCs/>
                <w:szCs w:val="22"/>
                <w:lang w:val="fr-FR"/>
              </w:rPr>
              <w:t>’</w:t>
            </w:r>
            <w:r w:rsidRPr="0075044A">
              <w:rPr>
                <w:bCs/>
                <w:szCs w:val="22"/>
                <w:lang w:val="fr-FR"/>
              </w:rPr>
              <w:t>établissement et d</w:t>
            </w:r>
            <w:r w:rsidR="00283FDD">
              <w:rPr>
                <w:bCs/>
                <w:szCs w:val="22"/>
                <w:lang w:val="fr-FR"/>
              </w:rPr>
              <w:t>’</w:t>
            </w:r>
            <w:r w:rsidRPr="0075044A">
              <w:rPr>
                <w:bCs/>
                <w:szCs w:val="22"/>
                <w:lang w:val="fr-FR"/>
              </w:rPr>
              <w:t>exécution et procédures d</w:t>
            </w:r>
            <w:r w:rsidR="00283FDD">
              <w:rPr>
                <w:bCs/>
                <w:szCs w:val="22"/>
                <w:lang w:val="fr-FR"/>
              </w:rPr>
              <w:t>’</w:t>
            </w:r>
            <w:r w:rsidRPr="0075044A">
              <w:rPr>
                <w:bCs/>
                <w:szCs w:val="22"/>
                <w:lang w:val="fr-FR"/>
              </w:rPr>
              <w:t>évaluation des programmes d</w:t>
            </w:r>
            <w:r w:rsidR="00283FDD">
              <w:rPr>
                <w:bCs/>
                <w:szCs w:val="22"/>
                <w:lang w:val="fr-FR"/>
              </w:rPr>
              <w:t>’</w:t>
            </w:r>
            <w:r w:rsidRPr="0075044A">
              <w:rPr>
                <w:bCs/>
                <w:szCs w:val="22"/>
                <w:lang w:val="fr-FR"/>
              </w:rPr>
              <w:t>assistance technique doivent être ciblés par pays</w:t>
            </w:r>
            <w:r w:rsidR="008321CA" w:rsidRPr="0075044A">
              <w:rPr>
                <w:rFonts w:eastAsia="Cambria" w:cs="Times New Roman"/>
                <w:lang w:val="fr-FR"/>
              </w:rPr>
              <w:t>.</w:t>
            </w:r>
          </w:p>
          <w:p w:rsidR="00AF1762" w:rsidRPr="0075044A" w:rsidRDefault="00AF1762" w:rsidP="00DD6FD3">
            <w:pPr>
              <w:contextualSpacing/>
              <w:rPr>
                <w:rFonts w:eastAsia="Cambria" w:cs="Times New Roman"/>
                <w:lang w:val="fr-FR"/>
              </w:rPr>
            </w:pPr>
          </w:p>
          <w:p w:rsidR="00AF1762" w:rsidRPr="0075044A" w:rsidRDefault="00F30678" w:rsidP="00DD6FD3">
            <w:pPr>
              <w:contextualSpacing/>
              <w:rPr>
                <w:rFonts w:eastAsia="Cambria" w:cs="Times New Roman"/>
                <w:lang w:val="fr-FR"/>
              </w:rPr>
            </w:pPr>
            <w:r w:rsidRPr="0075044A">
              <w:rPr>
                <w:rFonts w:eastAsia="Times New Roman"/>
                <w:b/>
                <w:lang w:val="fr-FR" w:eastAsia="en-US"/>
              </w:rPr>
              <w:t>Recommandation n° 10</w:t>
            </w:r>
            <w:r w:rsidRPr="0075044A">
              <w:rPr>
                <w:rFonts w:eastAsia="Times New Roman"/>
                <w:i/>
                <w:lang w:val="fr-FR" w:eastAsia="en-US"/>
              </w:rPr>
              <w:t> </w:t>
            </w:r>
            <w:r w:rsidRPr="00AC01EB">
              <w:rPr>
                <w:lang w:val="fr-FR"/>
              </w:rPr>
              <w:t>:</w:t>
            </w:r>
            <w:r w:rsidRPr="0075044A">
              <w:rPr>
                <w:rFonts w:eastAsia="Times New Roman"/>
                <w:lang w:val="fr-FR" w:eastAsia="en-US"/>
              </w:rPr>
              <w:t xml:space="preserve"> Aider les États membres à développer et à améliorer les capacités institutionnelles nationales en propriété intellectuelle par le développement des infrastructures et autres moyens en vue de renforcer l</w:t>
            </w:r>
            <w:r w:rsidR="00283FDD">
              <w:rPr>
                <w:rFonts w:eastAsia="Times New Roman"/>
                <w:lang w:val="fr-FR" w:eastAsia="en-US"/>
              </w:rPr>
              <w:t>’</w:t>
            </w:r>
            <w:r w:rsidRPr="0075044A">
              <w:rPr>
                <w:rFonts w:eastAsia="Times New Roman"/>
                <w:lang w:val="fr-FR" w:eastAsia="en-US"/>
              </w:rPr>
              <w:t>efficacité des institutions nationales de propriété intellectuelle et de concilier protection de la propriété intellectuelle et préservation de l</w:t>
            </w:r>
            <w:r w:rsidR="00283FDD">
              <w:rPr>
                <w:rFonts w:eastAsia="Times New Roman"/>
                <w:lang w:val="fr-FR" w:eastAsia="en-US"/>
              </w:rPr>
              <w:t>’</w:t>
            </w:r>
            <w:r w:rsidRPr="0075044A">
              <w:rPr>
                <w:rFonts w:eastAsia="Times New Roman"/>
                <w:lang w:val="fr-FR" w:eastAsia="en-US"/>
              </w:rPr>
              <w:t>intérêt génér</w:t>
            </w:r>
            <w:r w:rsidR="00AC01EB" w:rsidRPr="0075044A">
              <w:rPr>
                <w:rFonts w:eastAsia="Times New Roman"/>
                <w:lang w:val="fr-FR" w:eastAsia="en-US"/>
              </w:rPr>
              <w:t>al</w:t>
            </w:r>
            <w:r w:rsidR="00AC01EB">
              <w:rPr>
                <w:rFonts w:eastAsia="Times New Roman"/>
                <w:lang w:val="fr-FR" w:eastAsia="en-US"/>
              </w:rPr>
              <w:t xml:space="preserve">.  </w:t>
            </w:r>
            <w:r w:rsidR="00AC01EB" w:rsidRPr="0075044A">
              <w:rPr>
                <w:rFonts w:eastAsia="Times New Roman"/>
                <w:lang w:val="fr-FR" w:eastAsia="en-US"/>
              </w:rPr>
              <w:t>Ce</w:t>
            </w:r>
            <w:r w:rsidRPr="0075044A">
              <w:rPr>
                <w:rFonts w:eastAsia="Times New Roman"/>
                <w:lang w:val="fr-FR" w:eastAsia="en-US"/>
              </w:rPr>
              <w:t>tte assistance technique devrait également être</w:t>
            </w:r>
            <w:r w:rsidR="00066D13" w:rsidRPr="0075044A">
              <w:rPr>
                <w:rFonts w:eastAsia="Times New Roman"/>
                <w:lang w:val="fr-FR" w:eastAsia="en-US"/>
              </w:rPr>
              <w:t xml:space="preserve"> étendue aux organisations sous</w:t>
            </w:r>
            <w:r w:rsidR="00AC01EB">
              <w:rPr>
                <w:rFonts w:eastAsia="Times New Roman"/>
                <w:szCs w:val="22"/>
                <w:lang w:val="fr-FR" w:eastAsia="en-US"/>
              </w:rPr>
              <w:noBreakHyphen/>
            </w:r>
            <w:r w:rsidRPr="0075044A">
              <w:rPr>
                <w:rFonts w:eastAsia="Times New Roman"/>
                <w:lang w:val="fr-FR" w:eastAsia="en-US"/>
              </w:rPr>
              <w:t>régionales et régionales œuvrant dans le domaine de la propriété intellectuelle</w:t>
            </w:r>
            <w:r w:rsidR="008321CA" w:rsidRPr="0075044A">
              <w:rPr>
                <w:rFonts w:eastAsia="Cambria" w:cs="Times New Roman"/>
                <w:lang w:val="fr-FR"/>
              </w:rPr>
              <w:t>.</w:t>
            </w:r>
          </w:p>
          <w:p w:rsidR="00AF1762" w:rsidRPr="0075044A" w:rsidRDefault="00AF1762" w:rsidP="00DD6FD3">
            <w:pPr>
              <w:contextualSpacing/>
              <w:rPr>
                <w:rFonts w:eastAsia="Cambria" w:cs="Times New Roman"/>
                <w:lang w:val="fr-FR"/>
              </w:rPr>
            </w:pPr>
          </w:p>
          <w:p w:rsidR="00BC41EF" w:rsidRPr="0075044A" w:rsidRDefault="00F30678" w:rsidP="00DD6FD3">
            <w:pPr>
              <w:contextualSpacing/>
              <w:rPr>
                <w:rFonts w:eastAsia="Cambria" w:cs="Times New Roman"/>
                <w:lang w:val="fr-FR"/>
              </w:rPr>
            </w:pPr>
            <w:r w:rsidRPr="0075044A">
              <w:rPr>
                <w:rFonts w:eastAsia="Times New Roman"/>
                <w:b/>
                <w:bCs/>
                <w:iCs/>
                <w:lang w:val="fr-FR" w:eastAsia="en-US"/>
              </w:rPr>
              <w:t>Recommandation n° 11 :</w:t>
            </w:r>
            <w:r w:rsidRPr="0075044A">
              <w:rPr>
                <w:rFonts w:eastAsia="Times New Roman"/>
                <w:bCs/>
                <w:iCs/>
                <w:lang w:val="fr-FR" w:eastAsia="en-US"/>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283FDD">
              <w:rPr>
                <w:rFonts w:eastAsia="Times New Roman"/>
                <w:bCs/>
                <w:iCs/>
                <w:lang w:val="fr-FR" w:eastAsia="en-US"/>
              </w:rPr>
              <w:t>’</w:t>
            </w:r>
            <w:r w:rsidRPr="0075044A">
              <w:rPr>
                <w:rFonts w:eastAsia="Times New Roman"/>
                <w:bCs/>
                <w:iCs/>
                <w:lang w:val="fr-FR" w:eastAsia="en-US"/>
              </w:rPr>
              <w:t>OMPI</w:t>
            </w:r>
            <w:r w:rsidR="008321CA" w:rsidRPr="0075044A">
              <w:rPr>
                <w:rFonts w:eastAsia="Cambria" w:cs="Times New Roman"/>
                <w:lang w:val="fr-FR"/>
              </w:rPr>
              <w:t>.</w:t>
            </w:r>
          </w:p>
          <w:p w:rsidR="00AF1762" w:rsidRPr="0075044A" w:rsidRDefault="00AF1762" w:rsidP="00DD6FD3">
            <w:pPr>
              <w:contextualSpacing/>
              <w:rPr>
                <w:rFonts w:eastAsia="Cambria" w:cs="Times New Roman"/>
                <w:lang w:val="fr-FR"/>
              </w:rPr>
            </w:pPr>
          </w:p>
          <w:p w:rsidR="00BC41EF" w:rsidRPr="0075044A" w:rsidRDefault="00F30678" w:rsidP="00DD6FD3">
            <w:pPr>
              <w:contextualSpacing/>
              <w:rPr>
                <w:rFonts w:eastAsia="Cambria" w:cs="Times New Roman"/>
                <w:lang w:val="fr-FR"/>
              </w:rPr>
            </w:pPr>
            <w:r w:rsidRPr="0075044A">
              <w:rPr>
                <w:rFonts w:eastAsia="Times New Roman"/>
                <w:b/>
                <w:lang w:val="fr-FR" w:eastAsia="en-US"/>
              </w:rPr>
              <w:t>Recommandation n° 16</w:t>
            </w:r>
            <w:r w:rsidRPr="0075044A">
              <w:rPr>
                <w:rFonts w:eastAsia="Times New Roman"/>
                <w:lang w:val="fr-FR" w:eastAsia="en-US"/>
              </w:rPr>
              <w:t> </w:t>
            </w:r>
            <w:r w:rsidRPr="0075044A">
              <w:rPr>
                <w:lang w:val="fr-FR"/>
              </w:rPr>
              <w:t>:</w:t>
            </w:r>
            <w:r w:rsidRPr="0075044A">
              <w:rPr>
                <w:rFonts w:eastAsia="Times New Roman"/>
                <w:lang w:val="fr-FR" w:eastAsia="en-US"/>
              </w:rPr>
              <w:t xml:space="preserve"> Prendre en considération la préservation du domaine public dans l</w:t>
            </w:r>
            <w:r w:rsidR="00283FDD">
              <w:rPr>
                <w:rFonts w:eastAsia="Times New Roman"/>
                <w:lang w:val="fr-FR" w:eastAsia="en-US"/>
              </w:rPr>
              <w:t>’</w:t>
            </w:r>
            <w:r w:rsidRPr="0075044A">
              <w:rPr>
                <w:rFonts w:eastAsia="Times New Roman"/>
                <w:lang w:val="fr-FR" w:eastAsia="en-US"/>
              </w:rPr>
              <w:t>élaboration des normes à l</w:t>
            </w:r>
            <w:r w:rsidR="00283FDD">
              <w:rPr>
                <w:rFonts w:eastAsia="Times New Roman"/>
                <w:lang w:val="fr-FR" w:eastAsia="en-US"/>
              </w:rPr>
              <w:t>’</w:t>
            </w:r>
            <w:r w:rsidRPr="0075044A">
              <w:rPr>
                <w:rFonts w:eastAsia="Times New Roman"/>
                <w:lang w:val="fr-FR" w:eastAsia="en-US"/>
              </w:rPr>
              <w:t>OMPI et approfondir l</w:t>
            </w:r>
            <w:r w:rsidR="00283FDD">
              <w:rPr>
                <w:rFonts w:eastAsia="Times New Roman"/>
                <w:lang w:val="fr-FR" w:eastAsia="en-US"/>
              </w:rPr>
              <w:t>’</w:t>
            </w:r>
            <w:r w:rsidRPr="0075044A">
              <w:rPr>
                <w:rFonts w:eastAsia="Times New Roman"/>
                <w:lang w:val="fr-FR" w:eastAsia="en-US"/>
              </w:rPr>
              <w:t>analyse des conséquences et des avantages d</w:t>
            </w:r>
            <w:r w:rsidR="00283FDD">
              <w:rPr>
                <w:rFonts w:eastAsia="Times New Roman"/>
                <w:lang w:val="fr-FR" w:eastAsia="en-US"/>
              </w:rPr>
              <w:t>’</w:t>
            </w:r>
            <w:r w:rsidRPr="0075044A">
              <w:rPr>
                <w:rFonts w:eastAsia="Times New Roman"/>
                <w:lang w:val="fr-FR" w:eastAsia="en-US"/>
              </w:rPr>
              <w:t>un domaine public riche et accessible</w:t>
            </w:r>
            <w:r w:rsidR="008321CA" w:rsidRPr="0075044A">
              <w:rPr>
                <w:rFonts w:eastAsia="Cambria" w:cs="Times New Roman"/>
                <w:lang w:val="fr-FR"/>
              </w:rPr>
              <w:t>.</w:t>
            </w:r>
          </w:p>
          <w:p w:rsidR="00AF1762" w:rsidRPr="0075044A" w:rsidRDefault="00AF1762" w:rsidP="00DD6FD3">
            <w:pPr>
              <w:contextualSpacing/>
              <w:rPr>
                <w:rFonts w:eastAsia="Cambria" w:cs="Times New Roman"/>
                <w:lang w:val="fr-FR"/>
              </w:rPr>
            </w:pPr>
          </w:p>
          <w:p w:rsidR="008321CA" w:rsidRPr="0075044A" w:rsidRDefault="00F30678" w:rsidP="00DD6FD3">
            <w:pPr>
              <w:contextualSpacing/>
              <w:rPr>
                <w:lang w:val="fr-FR"/>
              </w:rPr>
            </w:pPr>
            <w:r w:rsidRPr="0075044A">
              <w:rPr>
                <w:rFonts w:eastAsia="Times New Roman"/>
                <w:b/>
                <w:bCs/>
                <w:iCs/>
                <w:lang w:val="fr-FR" w:eastAsia="en-US"/>
              </w:rPr>
              <w:t>Recommandation n°</w:t>
            </w:r>
            <w:r w:rsidRPr="0075044A">
              <w:rPr>
                <w:b/>
                <w:lang w:val="fr-FR"/>
              </w:rPr>
              <w:t> </w:t>
            </w:r>
            <w:r w:rsidRPr="0075044A">
              <w:rPr>
                <w:rFonts w:eastAsia="Times New Roman"/>
                <w:b/>
                <w:bCs/>
                <w:iCs/>
                <w:lang w:val="fr-FR" w:eastAsia="en-US"/>
              </w:rPr>
              <w:t>19</w:t>
            </w:r>
            <w:r w:rsidRPr="0075044A">
              <w:rPr>
                <w:rFonts w:eastAsia="Times New Roman"/>
                <w:bCs/>
                <w:i/>
                <w:iCs/>
                <w:lang w:val="fr-FR" w:eastAsia="en-US"/>
              </w:rPr>
              <w:t> </w:t>
            </w:r>
            <w:r w:rsidRPr="0075044A">
              <w:rPr>
                <w:i/>
                <w:lang w:val="fr-FR"/>
              </w:rPr>
              <w:t>:</w:t>
            </w:r>
            <w:r w:rsidRPr="0075044A">
              <w:rPr>
                <w:rFonts w:eastAsia="Times New Roman"/>
                <w:bCs/>
                <w:i/>
                <w:iCs/>
                <w:lang w:val="fr-FR" w:eastAsia="en-US"/>
              </w:rPr>
              <w:t xml:space="preserve"> </w:t>
            </w:r>
            <w:r w:rsidRPr="0075044A">
              <w:rPr>
                <w:rFonts w:eastAsia="Times New Roman"/>
                <w:bCs/>
                <w:iCs/>
                <w:lang w:val="fr-FR" w:eastAsia="en-US"/>
              </w:rPr>
              <w:t>Engager les discussions sur les moyens à mettre en œuvre, dans le cadre du mandat de l</w:t>
            </w:r>
            <w:r w:rsidR="00283FDD">
              <w:rPr>
                <w:rFonts w:eastAsia="Times New Roman"/>
                <w:bCs/>
                <w:iCs/>
                <w:lang w:val="fr-FR" w:eastAsia="en-US"/>
              </w:rPr>
              <w:t>’</w:t>
            </w:r>
            <w:r w:rsidRPr="0075044A">
              <w:rPr>
                <w:rFonts w:eastAsia="Times New Roman"/>
                <w:bCs/>
                <w:iCs/>
                <w:lang w:val="fr-FR" w:eastAsia="en-US"/>
              </w:rPr>
              <w:t>OMPI, pour faciliter davantage l</w:t>
            </w:r>
            <w:r w:rsidR="00283FDD">
              <w:rPr>
                <w:rFonts w:eastAsia="Times New Roman"/>
                <w:bCs/>
                <w:iCs/>
                <w:lang w:val="fr-FR" w:eastAsia="en-US"/>
              </w:rPr>
              <w:t>’</w:t>
            </w:r>
            <w:r w:rsidRPr="0075044A">
              <w:rPr>
                <w:rFonts w:eastAsia="Times New Roman"/>
                <w:bCs/>
                <w:iCs/>
                <w:lang w:val="fr-FR" w:eastAsia="en-US"/>
              </w:rPr>
              <w:t>accès des pays en développement et des PMA aux savoirs et à la technologie afin de stimuler la créativité et l</w:t>
            </w:r>
            <w:r w:rsidR="00283FDD">
              <w:rPr>
                <w:rFonts w:eastAsia="Times New Roman"/>
                <w:bCs/>
                <w:iCs/>
                <w:lang w:val="fr-FR" w:eastAsia="en-US"/>
              </w:rPr>
              <w:t>’</w:t>
            </w:r>
            <w:r w:rsidRPr="0075044A">
              <w:rPr>
                <w:rFonts w:eastAsia="Times New Roman"/>
                <w:bCs/>
                <w:iCs/>
                <w:lang w:val="fr-FR" w:eastAsia="en-US"/>
              </w:rPr>
              <w:t>innovation et de renforcer les activités déjà entreprises dans ce domaine au sein de l</w:t>
            </w:r>
            <w:r w:rsidR="00283FDD">
              <w:rPr>
                <w:rFonts w:eastAsia="Times New Roman"/>
                <w:bCs/>
                <w:iCs/>
                <w:lang w:val="fr-FR" w:eastAsia="en-US"/>
              </w:rPr>
              <w:t>’</w:t>
            </w:r>
            <w:r w:rsidRPr="0075044A">
              <w:rPr>
                <w:rFonts w:eastAsia="Times New Roman"/>
                <w:bCs/>
                <w:iCs/>
                <w:lang w:val="fr-FR" w:eastAsia="en-US"/>
              </w:rPr>
              <w:t>OMPI</w:t>
            </w:r>
            <w:r w:rsidR="008321CA" w:rsidRPr="0075044A">
              <w:rPr>
                <w:rFonts w:eastAsia="Cambria" w:cs="Times New Roman"/>
                <w:lang w:val="fr-FR"/>
              </w:rPr>
              <w:t>.</w:t>
            </w:r>
          </w:p>
        </w:tc>
      </w:tr>
      <w:tr w:rsidR="0075044A" w:rsidRPr="0075044A" w:rsidTr="00DD6FD3">
        <w:trPr>
          <w:cantSplit/>
        </w:trPr>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DD6FD3" w:rsidRPr="0075044A" w:rsidRDefault="00DD6FD3" w:rsidP="00DD6FD3">
            <w:pPr>
              <w:rPr>
                <w:b/>
                <w:lang w:val="fr-FR"/>
              </w:rPr>
            </w:pP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DD6FD3" w:rsidRPr="0075044A" w:rsidRDefault="00DD6FD3" w:rsidP="00DD6FD3">
            <w:pPr>
              <w:contextualSpacing/>
              <w:rPr>
                <w:rFonts w:eastAsia="Cambria" w:cs="Times New Roman"/>
                <w:lang w:val="fr-FR"/>
              </w:rPr>
            </w:pPr>
            <w:r w:rsidRPr="0075044A">
              <w:rPr>
                <w:rFonts w:eastAsia="Times New Roman"/>
                <w:b/>
                <w:lang w:val="fr-FR" w:eastAsia="en-US"/>
              </w:rPr>
              <w:t>Recommandation n° 20</w:t>
            </w:r>
            <w:r w:rsidRPr="0075044A">
              <w:rPr>
                <w:rFonts w:eastAsia="Times New Roman"/>
                <w:lang w:val="fr-FR" w:eastAsia="en-US"/>
              </w:rPr>
              <w:t> </w:t>
            </w:r>
            <w:r w:rsidRPr="0075044A">
              <w:rPr>
                <w:lang w:val="fr-FR"/>
              </w:rPr>
              <w:t>:</w:t>
            </w:r>
            <w:r w:rsidRPr="0075044A">
              <w:rPr>
                <w:rFonts w:eastAsia="Times New Roman"/>
                <w:lang w:val="fr-FR" w:eastAsia="en-US"/>
              </w:rPr>
              <w:t xml:space="preserve"> Promouvoir les activités d</w:t>
            </w:r>
            <w:r w:rsidR="00283FDD">
              <w:rPr>
                <w:rFonts w:eastAsia="Times New Roman"/>
                <w:lang w:val="fr-FR" w:eastAsia="en-US"/>
              </w:rPr>
              <w:t>’</w:t>
            </w:r>
            <w:r w:rsidRPr="0075044A">
              <w:rPr>
                <w:rFonts w:eastAsia="Times New Roman"/>
                <w:lang w:val="fr-FR" w:eastAsia="en-US"/>
              </w:rPr>
              <w:t>établissement de normes relatives à la propriété intellectuelle favorisant la consolidation du domaine public dans les États membres de l</w:t>
            </w:r>
            <w:r w:rsidR="00283FDD">
              <w:rPr>
                <w:rFonts w:eastAsia="Times New Roman"/>
                <w:lang w:val="fr-FR" w:eastAsia="en-US"/>
              </w:rPr>
              <w:t>’</w:t>
            </w:r>
            <w:r w:rsidRPr="0075044A">
              <w:rPr>
                <w:rFonts w:eastAsia="Times New Roman"/>
                <w:lang w:val="fr-FR" w:eastAsia="en-US"/>
              </w:rPr>
              <w:t xml:space="preserve">OMPI, </w:t>
            </w:r>
            <w:r w:rsidR="00283FDD">
              <w:rPr>
                <w:rFonts w:eastAsia="Times New Roman"/>
                <w:lang w:val="fr-FR" w:eastAsia="en-US"/>
              </w:rPr>
              <w:t>y compris</w:t>
            </w:r>
            <w:r w:rsidRPr="0075044A">
              <w:rPr>
                <w:rFonts w:eastAsia="Times New Roman"/>
                <w:lang w:val="fr-FR" w:eastAsia="en-US"/>
              </w:rPr>
              <w:t xml:space="preserve"> l</w:t>
            </w:r>
            <w:r w:rsidR="00283FDD">
              <w:rPr>
                <w:rFonts w:eastAsia="Times New Roman"/>
                <w:lang w:val="fr-FR" w:eastAsia="en-US"/>
              </w:rPr>
              <w:t>’</w:t>
            </w:r>
            <w:r w:rsidRPr="0075044A">
              <w:rPr>
                <w:rFonts w:eastAsia="Times New Roman"/>
                <w:lang w:val="fr-FR" w:eastAsia="en-US"/>
              </w:rPr>
              <w:t>élaboration éventuelle de principes directeurs susceptibles d</w:t>
            </w:r>
            <w:r w:rsidR="00283FDD">
              <w:rPr>
                <w:rFonts w:eastAsia="Times New Roman"/>
                <w:lang w:val="fr-FR" w:eastAsia="en-US"/>
              </w:rPr>
              <w:t>’</w:t>
            </w:r>
            <w:r w:rsidRPr="0075044A">
              <w:rPr>
                <w:rFonts w:eastAsia="Times New Roman"/>
                <w:lang w:val="fr-FR" w:eastAsia="en-US"/>
              </w:rPr>
              <w:t>aider les États membres intéressés à recenser les objets tombés dans le domaine public sur leurs territoires respectifs</w:t>
            </w:r>
            <w:r w:rsidRPr="0075044A">
              <w:rPr>
                <w:rFonts w:eastAsia="Cambria" w:cs="Times New Roman"/>
                <w:lang w:val="fr-FR"/>
              </w:rPr>
              <w:t>.</w:t>
            </w:r>
          </w:p>
          <w:p w:rsidR="00DD6FD3" w:rsidRPr="0075044A" w:rsidRDefault="00DD6FD3" w:rsidP="00DD6FD3">
            <w:pPr>
              <w:contextualSpacing/>
              <w:rPr>
                <w:rFonts w:eastAsia="Cambria" w:cs="Times New Roman"/>
                <w:lang w:val="fr-FR"/>
              </w:rPr>
            </w:pPr>
          </w:p>
          <w:p w:rsidR="00DD6FD3" w:rsidRPr="0075044A" w:rsidRDefault="00DD6FD3" w:rsidP="00DD6FD3">
            <w:pPr>
              <w:contextualSpacing/>
              <w:rPr>
                <w:rFonts w:eastAsia="Cambria" w:cs="Times New Roman"/>
                <w:lang w:val="fr-FR"/>
              </w:rPr>
            </w:pPr>
            <w:r w:rsidRPr="0075044A">
              <w:rPr>
                <w:rFonts w:eastAsia="Times New Roman"/>
                <w:b/>
                <w:bCs/>
                <w:iCs/>
                <w:lang w:val="fr-FR" w:eastAsia="en-US"/>
              </w:rPr>
              <w:t>Recommandation n° </w:t>
            </w:r>
            <w:r w:rsidRPr="0075044A">
              <w:rPr>
                <w:rFonts w:eastAsia="Cambria" w:cs="Times New Roman"/>
                <w:b/>
                <w:lang w:val="fr-FR"/>
              </w:rPr>
              <w:t>23 :</w:t>
            </w:r>
            <w:r w:rsidRPr="0075044A">
              <w:rPr>
                <w:rFonts w:eastAsia="Cambria" w:cs="Times New Roman"/>
                <w:lang w:val="fr-FR"/>
              </w:rPr>
              <w:t xml:space="preserve"> Examiner les moyens de mieux promouvoir des pratiques en matière de concession de licences de propriété intellectuelle stimulant la concurrence, en vue notamment de favoriser la créativité, l</w:t>
            </w:r>
            <w:r w:rsidR="00283FDD">
              <w:rPr>
                <w:rFonts w:eastAsia="Cambria" w:cs="Times New Roman"/>
                <w:lang w:val="fr-FR"/>
              </w:rPr>
              <w:t>’</w:t>
            </w:r>
            <w:r w:rsidRPr="0075044A">
              <w:rPr>
                <w:rFonts w:eastAsia="Cambria" w:cs="Times New Roman"/>
                <w:lang w:val="fr-FR"/>
              </w:rPr>
              <w:t>innovation et le transfert et la diffusion de la technologie en faveur des pays intéressés, en particulier les pays en développement et les PMA.</w:t>
            </w:r>
          </w:p>
          <w:p w:rsidR="00DD6FD3" w:rsidRPr="0075044A" w:rsidRDefault="00DD6FD3" w:rsidP="00DD6FD3">
            <w:pPr>
              <w:contextualSpacing/>
              <w:rPr>
                <w:rFonts w:eastAsia="Cambria" w:cs="Times New Roman"/>
                <w:lang w:val="fr-FR"/>
              </w:rPr>
            </w:pPr>
          </w:p>
          <w:p w:rsidR="00DD6FD3" w:rsidRPr="0075044A" w:rsidRDefault="00DD6FD3" w:rsidP="00DD6FD3">
            <w:pPr>
              <w:contextualSpacing/>
              <w:rPr>
                <w:rFonts w:eastAsia="Cambria" w:cs="Times New Roman"/>
                <w:lang w:val="fr-FR"/>
              </w:rPr>
            </w:pPr>
            <w:r w:rsidRPr="0075044A">
              <w:rPr>
                <w:rFonts w:eastAsia="Times New Roman"/>
                <w:b/>
                <w:bCs/>
                <w:iCs/>
                <w:lang w:val="fr-FR" w:eastAsia="en-US"/>
              </w:rPr>
              <w:t>Recommandation n° 25 :</w:t>
            </w:r>
            <w:r w:rsidRPr="0075044A">
              <w:rPr>
                <w:rFonts w:eastAsia="Times New Roman"/>
                <w:bCs/>
                <w:iCs/>
                <w:lang w:val="fr-FR" w:eastAsia="en-US"/>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283FDD">
              <w:rPr>
                <w:rFonts w:eastAsia="Times New Roman"/>
                <w:bCs/>
                <w:iCs/>
                <w:lang w:val="fr-FR" w:eastAsia="en-US"/>
              </w:rPr>
              <w:t>’</w:t>
            </w:r>
            <w:r w:rsidRPr="0075044A">
              <w:rPr>
                <w:rFonts w:eastAsia="Times New Roman"/>
                <w:bCs/>
                <w:iCs/>
                <w:lang w:val="fr-FR" w:eastAsia="en-US"/>
              </w:rPr>
              <w:t>en tirer profit, le cas échéant</w:t>
            </w:r>
            <w:r w:rsidRPr="0075044A">
              <w:rPr>
                <w:rFonts w:eastAsia="Cambria" w:cs="Times New Roman"/>
                <w:lang w:val="fr-FR"/>
              </w:rPr>
              <w:t>.</w:t>
            </w:r>
          </w:p>
          <w:p w:rsidR="00DD6FD3" w:rsidRPr="0075044A" w:rsidRDefault="00DD6FD3" w:rsidP="00DD6FD3">
            <w:pPr>
              <w:contextualSpacing/>
              <w:rPr>
                <w:rFonts w:eastAsia="Cambria" w:cs="Times New Roman"/>
                <w:lang w:val="fr-FR"/>
              </w:rPr>
            </w:pPr>
          </w:p>
          <w:p w:rsidR="00DD6FD3" w:rsidRPr="0075044A" w:rsidRDefault="00DD6FD3" w:rsidP="00DD6FD3">
            <w:pPr>
              <w:contextualSpacing/>
              <w:rPr>
                <w:rFonts w:eastAsia="Cambria" w:cs="Times New Roman"/>
                <w:lang w:val="fr-FR"/>
              </w:rPr>
            </w:pPr>
            <w:r w:rsidRPr="0075044A">
              <w:rPr>
                <w:b/>
                <w:lang w:val="fr-FR"/>
              </w:rPr>
              <w:t>Recommandation n° 28</w:t>
            </w:r>
            <w:r w:rsidRPr="0075044A">
              <w:rPr>
                <w:i/>
                <w:lang w:val="fr-FR"/>
              </w:rPr>
              <w:t> </w:t>
            </w:r>
            <w:r w:rsidRPr="00AC01EB">
              <w:rPr>
                <w:lang w:val="fr-FR"/>
              </w:rPr>
              <w:t>:</w:t>
            </w:r>
            <w:r w:rsidRPr="0075044A">
              <w:rPr>
                <w:i/>
                <w:lang w:val="fr-FR"/>
              </w:rPr>
              <w:t xml:space="preserve"> </w:t>
            </w:r>
            <w:r w:rsidRPr="0075044A">
              <w:rPr>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r w:rsidRPr="0075044A">
              <w:rPr>
                <w:rFonts w:eastAsia="Cambria" w:cs="Times New Roman"/>
                <w:lang w:val="fr-FR"/>
              </w:rPr>
              <w:t>.</w:t>
            </w:r>
          </w:p>
          <w:p w:rsidR="00DD6FD3" w:rsidRPr="0075044A" w:rsidRDefault="00DD6FD3" w:rsidP="00DD6FD3">
            <w:pPr>
              <w:contextualSpacing/>
              <w:rPr>
                <w:rFonts w:eastAsia="Cambria" w:cs="Times New Roman"/>
                <w:lang w:val="fr-FR"/>
              </w:rPr>
            </w:pPr>
          </w:p>
          <w:p w:rsidR="00DD6FD3" w:rsidRPr="0075044A" w:rsidRDefault="00DD6FD3" w:rsidP="00DD6FD3">
            <w:pPr>
              <w:contextualSpacing/>
              <w:rPr>
                <w:b/>
                <w:bCs/>
                <w:szCs w:val="22"/>
                <w:lang w:val="fr-FR"/>
              </w:rPr>
            </w:pPr>
            <w:r w:rsidRPr="0075044A">
              <w:rPr>
                <w:rFonts w:eastAsia="Times New Roman"/>
                <w:b/>
                <w:szCs w:val="22"/>
                <w:lang w:val="fr-FR" w:eastAsia="en-US"/>
              </w:rPr>
              <w:t>Recommandation n° 31</w:t>
            </w:r>
            <w:r w:rsidRPr="0075044A">
              <w:rPr>
                <w:rFonts w:eastAsia="Times New Roman"/>
                <w:i/>
                <w:szCs w:val="22"/>
                <w:lang w:val="fr-FR" w:eastAsia="en-US"/>
              </w:rPr>
              <w:t> </w:t>
            </w:r>
            <w:r w:rsidRPr="00AC01EB">
              <w:rPr>
                <w:lang w:val="fr-FR"/>
              </w:rPr>
              <w:t>:</w:t>
            </w:r>
            <w:r w:rsidRPr="0075044A">
              <w:rPr>
                <w:rFonts w:eastAsia="Times New Roman"/>
                <w:szCs w:val="22"/>
                <w:lang w:val="fr-FR" w:eastAsia="en-US"/>
              </w:rPr>
              <w:t xml:space="preserve"> Mettre en œuvre des initiatives arrêtées par les États membres qui contribuent au transfert de technologie en faveur des pays en développement, s</w:t>
            </w:r>
            <w:r w:rsidR="00283FDD">
              <w:rPr>
                <w:rFonts w:eastAsia="Times New Roman"/>
                <w:szCs w:val="22"/>
                <w:lang w:val="fr-FR" w:eastAsia="en-US"/>
              </w:rPr>
              <w:t>’</w:t>
            </w:r>
            <w:r w:rsidRPr="0075044A">
              <w:rPr>
                <w:rFonts w:eastAsia="Times New Roman"/>
                <w:szCs w:val="22"/>
                <w:lang w:val="fr-FR" w:eastAsia="en-US"/>
              </w:rPr>
              <w:t>agissant par exemple de demander à l</w:t>
            </w:r>
            <w:r w:rsidR="00283FDD">
              <w:rPr>
                <w:rFonts w:eastAsia="Times New Roman"/>
                <w:szCs w:val="22"/>
                <w:lang w:val="fr-FR" w:eastAsia="en-US"/>
              </w:rPr>
              <w:t>’</w:t>
            </w:r>
            <w:r w:rsidRPr="0075044A">
              <w:rPr>
                <w:rFonts w:eastAsia="Times New Roman"/>
                <w:szCs w:val="22"/>
                <w:lang w:val="fr-FR" w:eastAsia="en-US"/>
              </w:rPr>
              <w:t>OMPI de faciliter l</w:t>
            </w:r>
            <w:r w:rsidR="00283FDD">
              <w:rPr>
                <w:rFonts w:eastAsia="Times New Roman"/>
                <w:szCs w:val="22"/>
                <w:lang w:val="fr-FR" w:eastAsia="en-US"/>
              </w:rPr>
              <w:t>’</w:t>
            </w:r>
            <w:r w:rsidRPr="0075044A">
              <w:rPr>
                <w:rFonts w:eastAsia="Times New Roman"/>
                <w:szCs w:val="22"/>
                <w:lang w:val="fr-FR" w:eastAsia="en-US"/>
              </w:rPr>
              <w:t>accès à l</w:t>
            </w:r>
            <w:r w:rsidR="00283FDD">
              <w:rPr>
                <w:rFonts w:eastAsia="Times New Roman"/>
                <w:szCs w:val="22"/>
                <w:lang w:val="fr-FR" w:eastAsia="en-US"/>
              </w:rPr>
              <w:t>’</w:t>
            </w:r>
            <w:r w:rsidRPr="0075044A">
              <w:rPr>
                <w:rFonts w:eastAsia="Times New Roman"/>
                <w:szCs w:val="22"/>
                <w:lang w:val="fr-FR" w:eastAsia="en-US"/>
              </w:rPr>
              <w:t>information en matière de brevets accessible au public</w:t>
            </w:r>
            <w:r w:rsidRPr="0075044A">
              <w:rPr>
                <w:rFonts w:eastAsia="Cambria" w:cs="Times New Roman"/>
                <w:lang w:val="fr-FR"/>
              </w:rPr>
              <w:t>.</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637E46" w:rsidP="00DD6FD3">
            <w:pPr>
              <w:rPr>
                <w:lang w:val="fr-FR"/>
              </w:rPr>
            </w:pPr>
            <w:r w:rsidRPr="0075044A">
              <w:rPr>
                <w:b/>
                <w:lang w:val="fr-FR"/>
              </w:rPr>
              <w:t>Brève description du projet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AF1762" w:rsidRPr="0075044A" w:rsidRDefault="00637E46" w:rsidP="00DD6FD3">
            <w:pPr>
              <w:shd w:val="clear" w:color="auto" w:fill="FFFFFF"/>
              <w:rPr>
                <w:rFonts w:eastAsia="Cambria" w:cs="Times New Roman"/>
                <w:lang w:val="fr-FR"/>
              </w:rPr>
            </w:pPr>
            <w:r w:rsidRPr="0075044A">
              <w:rPr>
                <w:rFonts w:eastAsia="Cambria" w:cs="Times New Roman"/>
                <w:lang w:val="fr-FR"/>
              </w:rPr>
              <w:t>Pour un pays en développement, il est essentiel d</w:t>
            </w:r>
            <w:r w:rsidR="00283FDD">
              <w:rPr>
                <w:rFonts w:eastAsia="Cambria" w:cs="Times New Roman"/>
                <w:lang w:val="fr-FR"/>
              </w:rPr>
              <w:t>’</w:t>
            </w:r>
            <w:r w:rsidRPr="0075044A">
              <w:rPr>
                <w:rFonts w:eastAsia="Cambria" w:cs="Times New Roman"/>
                <w:lang w:val="fr-FR"/>
              </w:rPr>
              <w:t>améliorer le talent de l</w:t>
            </w:r>
            <w:r w:rsidR="00283FDD">
              <w:rPr>
                <w:rFonts w:eastAsia="Cambria" w:cs="Times New Roman"/>
                <w:lang w:val="fr-FR"/>
              </w:rPr>
              <w:t>’</w:t>
            </w:r>
            <w:r w:rsidRPr="0075044A">
              <w:rPr>
                <w:rFonts w:eastAsia="Cambria" w:cs="Times New Roman"/>
                <w:lang w:val="fr-FR"/>
              </w:rPr>
              <w:t>homme et la capacité d</w:t>
            </w:r>
            <w:r w:rsidR="00283FDD">
              <w:rPr>
                <w:rFonts w:eastAsia="Cambria" w:cs="Times New Roman"/>
                <w:lang w:val="fr-FR"/>
              </w:rPr>
              <w:t>’</w:t>
            </w:r>
            <w:r w:rsidR="009B0202" w:rsidRPr="0075044A">
              <w:rPr>
                <w:rFonts w:eastAsia="Cambria" w:cs="Times New Roman"/>
                <w:lang w:val="fr-FR"/>
              </w:rPr>
              <w:t xml:space="preserve">intégration </w:t>
            </w:r>
            <w:r w:rsidRPr="0075044A">
              <w:rPr>
                <w:rFonts w:eastAsia="Cambria" w:cs="Times New Roman"/>
                <w:lang w:val="fr-FR"/>
              </w:rPr>
              <w:t>des technologi</w:t>
            </w:r>
            <w:r w:rsidR="00AC01EB" w:rsidRPr="0075044A">
              <w:rPr>
                <w:rFonts w:eastAsia="Cambria" w:cs="Times New Roman"/>
                <w:lang w:val="fr-FR"/>
              </w:rPr>
              <w:t>es</w:t>
            </w:r>
            <w:r w:rsidR="00AC01EB">
              <w:rPr>
                <w:rFonts w:eastAsia="Cambria" w:cs="Times New Roman"/>
                <w:lang w:val="fr-FR"/>
              </w:rPr>
              <w:t xml:space="preserve">.  </w:t>
            </w:r>
            <w:r w:rsidR="00AC01EB" w:rsidRPr="0075044A">
              <w:rPr>
                <w:rFonts w:eastAsia="Cambria" w:cs="Times New Roman"/>
                <w:lang w:val="fr-FR"/>
              </w:rPr>
              <w:t>L</w:t>
            </w:r>
            <w:r w:rsidR="00AC01EB">
              <w:rPr>
                <w:rFonts w:eastAsia="Cambria" w:cs="Times New Roman"/>
                <w:lang w:val="fr-FR"/>
              </w:rPr>
              <w:t>’</w:t>
            </w:r>
            <w:r w:rsidR="00AC01EB" w:rsidRPr="0075044A">
              <w:rPr>
                <w:rFonts w:eastAsia="Cambria" w:cs="Times New Roman"/>
                <w:lang w:val="fr-FR"/>
              </w:rPr>
              <w:t>a</w:t>
            </w:r>
            <w:r w:rsidRPr="0075044A">
              <w:rPr>
                <w:rFonts w:eastAsia="Cambria" w:cs="Times New Roman"/>
                <w:lang w:val="fr-FR"/>
              </w:rPr>
              <w:t>ccès à l</w:t>
            </w:r>
            <w:r w:rsidR="00283FDD">
              <w:rPr>
                <w:rFonts w:eastAsia="Cambria" w:cs="Times New Roman"/>
                <w:lang w:val="fr-FR"/>
              </w:rPr>
              <w:t>’</w:t>
            </w:r>
            <w:r w:rsidRPr="0075044A">
              <w:rPr>
                <w:rFonts w:eastAsia="Cambria" w:cs="Times New Roman"/>
                <w:lang w:val="fr-FR"/>
              </w:rPr>
              <w:t>information scien</w:t>
            </w:r>
            <w:r w:rsidR="009B0202" w:rsidRPr="0075044A">
              <w:rPr>
                <w:rFonts w:eastAsia="Cambria" w:cs="Times New Roman"/>
                <w:lang w:val="fr-FR"/>
              </w:rPr>
              <w:t>tifique</w:t>
            </w:r>
            <w:r w:rsidRPr="0075044A">
              <w:rPr>
                <w:rFonts w:eastAsia="Cambria" w:cs="Times New Roman"/>
                <w:lang w:val="fr-FR"/>
              </w:rPr>
              <w:t xml:space="preserve"> et technologi</w:t>
            </w:r>
            <w:r w:rsidR="009B0202" w:rsidRPr="0075044A">
              <w:rPr>
                <w:rFonts w:eastAsia="Cambria" w:cs="Times New Roman"/>
                <w:lang w:val="fr-FR"/>
              </w:rPr>
              <w:t>qu</w:t>
            </w:r>
            <w:r w:rsidRPr="0075044A">
              <w:rPr>
                <w:rFonts w:eastAsia="Cambria" w:cs="Times New Roman"/>
                <w:lang w:val="fr-FR"/>
              </w:rPr>
              <w:t xml:space="preserve">e </w:t>
            </w:r>
            <w:r w:rsidR="00B076C4" w:rsidRPr="0075044A">
              <w:rPr>
                <w:rFonts w:eastAsia="Cambria" w:cs="Times New Roman"/>
                <w:lang w:val="fr-FR"/>
              </w:rPr>
              <w:t>contenue</w:t>
            </w:r>
            <w:r w:rsidR="005D068C" w:rsidRPr="0075044A">
              <w:rPr>
                <w:rFonts w:eastAsia="Cambria" w:cs="Times New Roman"/>
                <w:lang w:val="fr-FR"/>
              </w:rPr>
              <w:t xml:space="preserve"> dans les documents de brevet</w:t>
            </w:r>
            <w:r w:rsidRPr="0075044A">
              <w:rPr>
                <w:rFonts w:eastAsia="Cambria" w:cs="Times New Roman"/>
                <w:lang w:val="fr-FR"/>
              </w:rPr>
              <w:t xml:space="preserve"> permet d</w:t>
            </w:r>
            <w:r w:rsidR="00283FDD">
              <w:rPr>
                <w:rFonts w:eastAsia="Cambria" w:cs="Times New Roman"/>
                <w:lang w:val="fr-FR"/>
              </w:rPr>
              <w:t>’</w:t>
            </w:r>
            <w:r w:rsidRPr="0075044A">
              <w:rPr>
                <w:rFonts w:eastAsia="Cambria" w:cs="Times New Roman"/>
                <w:lang w:val="fr-FR"/>
              </w:rPr>
              <w:t>éviter la répétition des efforts de recherche</w:t>
            </w:r>
            <w:r w:rsidR="00AC01EB">
              <w:rPr>
                <w:rFonts w:eastAsia="Cambria" w:cs="Times New Roman"/>
                <w:lang w:val="fr-FR"/>
              </w:rPr>
              <w:noBreakHyphen/>
            </w:r>
            <w:r w:rsidRPr="0075044A">
              <w:rPr>
                <w:rFonts w:eastAsia="Cambria" w:cs="Times New Roman"/>
                <w:lang w:val="fr-FR"/>
              </w:rPr>
              <w:t>développement et d</w:t>
            </w:r>
            <w:r w:rsidR="00283FDD">
              <w:rPr>
                <w:rFonts w:eastAsia="Cambria" w:cs="Times New Roman"/>
                <w:lang w:val="fr-FR"/>
              </w:rPr>
              <w:t>’</w:t>
            </w:r>
            <w:r w:rsidR="009B0202" w:rsidRPr="0075044A">
              <w:rPr>
                <w:rFonts w:eastAsia="Cambria" w:cs="Times New Roman"/>
                <w:lang w:val="fr-FR"/>
              </w:rPr>
              <w:t xml:space="preserve">utiliser </w:t>
            </w:r>
            <w:r w:rsidRPr="0075044A">
              <w:rPr>
                <w:rFonts w:eastAsia="Cambria" w:cs="Times New Roman"/>
                <w:lang w:val="fr-FR"/>
              </w:rPr>
              <w:t>l</w:t>
            </w:r>
            <w:r w:rsidR="00283FDD">
              <w:rPr>
                <w:rFonts w:eastAsia="Cambria" w:cs="Times New Roman"/>
                <w:lang w:val="fr-FR"/>
              </w:rPr>
              <w:t>’</w:t>
            </w:r>
            <w:r w:rsidRPr="0075044A">
              <w:rPr>
                <w:rFonts w:eastAsia="Cambria" w:cs="Times New Roman"/>
                <w:lang w:val="fr-FR"/>
              </w:rPr>
              <w:t>état de la techniq</w:t>
            </w:r>
            <w:r w:rsidR="00AC01EB" w:rsidRPr="0075044A">
              <w:rPr>
                <w:rFonts w:eastAsia="Cambria" w:cs="Times New Roman"/>
                <w:lang w:val="fr-FR"/>
              </w:rPr>
              <w:t>ue</w:t>
            </w:r>
            <w:r w:rsidR="00AC01EB">
              <w:rPr>
                <w:rFonts w:eastAsia="Cambria" w:cs="Times New Roman"/>
                <w:lang w:val="fr-FR"/>
              </w:rPr>
              <w:t xml:space="preserve">.  </w:t>
            </w:r>
            <w:r w:rsidR="00AC01EB" w:rsidRPr="0075044A">
              <w:rPr>
                <w:rFonts w:eastAsia="Cambria" w:cs="Times New Roman"/>
                <w:lang w:val="fr-FR"/>
              </w:rPr>
              <w:t>Pa</w:t>
            </w:r>
            <w:r w:rsidR="004726C4" w:rsidRPr="0075044A">
              <w:rPr>
                <w:rFonts w:eastAsia="Cambria" w:cs="Times New Roman"/>
                <w:lang w:val="fr-FR"/>
              </w:rPr>
              <w:t>r conséquent</w:t>
            </w:r>
            <w:r w:rsidRPr="0075044A">
              <w:rPr>
                <w:rFonts w:eastAsia="Cambria" w:cs="Times New Roman"/>
                <w:lang w:val="fr-FR"/>
              </w:rPr>
              <w:t>, l</w:t>
            </w:r>
            <w:r w:rsidR="00283FDD">
              <w:rPr>
                <w:rFonts w:eastAsia="Cambria" w:cs="Times New Roman"/>
                <w:lang w:val="fr-FR"/>
              </w:rPr>
              <w:t>’</w:t>
            </w:r>
            <w:r w:rsidRPr="0075044A">
              <w:rPr>
                <w:rFonts w:eastAsia="Cambria" w:cs="Times New Roman"/>
                <w:lang w:val="fr-FR"/>
              </w:rPr>
              <w:t>infrastructure d</w:t>
            </w:r>
            <w:r w:rsidR="004726C4" w:rsidRPr="0075044A">
              <w:rPr>
                <w:rFonts w:eastAsia="Cambria" w:cs="Times New Roman"/>
                <w:lang w:val="fr-FR"/>
              </w:rPr>
              <w:t>e l</w:t>
            </w:r>
            <w:r w:rsidR="00283FDD">
              <w:rPr>
                <w:rFonts w:eastAsia="Cambria" w:cs="Times New Roman"/>
                <w:lang w:val="fr-FR"/>
              </w:rPr>
              <w:t>’</w:t>
            </w:r>
            <w:r w:rsidRPr="0075044A">
              <w:rPr>
                <w:rFonts w:eastAsia="Cambria" w:cs="Times New Roman"/>
                <w:lang w:val="fr-FR"/>
              </w:rPr>
              <w:t>innovation dans un pays en développement doit être fondée sur l</w:t>
            </w:r>
            <w:r w:rsidR="00283FDD">
              <w:rPr>
                <w:rFonts w:eastAsia="Cambria" w:cs="Times New Roman"/>
                <w:lang w:val="fr-FR"/>
              </w:rPr>
              <w:t>’</w:t>
            </w:r>
            <w:r w:rsidRPr="0075044A">
              <w:rPr>
                <w:rFonts w:eastAsia="Cambria" w:cs="Times New Roman"/>
                <w:lang w:val="fr-FR"/>
              </w:rPr>
              <w:t>accès à l</w:t>
            </w:r>
            <w:r w:rsidR="00283FDD">
              <w:rPr>
                <w:rFonts w:eastAsia="Cambria" w:cs="Times New Roman"/>
                <w:lang w:val="fr-FR"/>
              </w:rPr>
              <w:t>’</w:t>
            </w:r>
            <w:r w:rsidRPr="0075044A">
              <w:rPr>
                <w:rFonts w:eastAsia="Cambria" w:cs="Times New Roman"/>
                <w:lang w:val="fr-FR"/>
              </w:rPr>
              <w:t xml:space="preserve">information </w:t>
            </w:r>
            <w:r w:rsidR="004726C4" w:rsidRPr="0075044A">
              <w:rPr>
                <w:rFonts w:eastAsia="Cambria" w:cs="Times New Roman"/>
                <w:lang w:val="fr-FR"/>
              </w:rPr>
              <w:t>concernant</w:t>
            </w:r>
            <w:r w:rsidR="009B0202" w:rsidRPr="0075044A">
              <w:rPr>
                <w:rFonts w:eastAsia="Cambria" w:cs="Times New Roman"/>
                <w:lang w:val="fr-FR"/>
              </w:rPr>
              <w:t xml:space="preserve"> les</w:t>
            </w:r>
            <w:r w:rsidRPr="0075044A">
              <w:rPr>
                <w:rFonts w:eastAsia="Cambria" w:cs="Times New Roman"/>
                <w:lang w:val="fr-FR"/>
              </w:rPr>
              <w:t xml:space="preserve"> dernières innovations afin de permettre </w:t>
            </w:r>
            <w:r w:rsidR="009B0202" w:rsidRPr="0075044A">
              <w:rPr>
                <w:rFonts w:eastAsia="Cambria" w:cs="Times New Roman"/>
                <w:lang w:val="fr-FR"/>
              </w:rPr>
              <w:t>la mise au point</w:t>
            </w:r>
            <w:r w:rsidRPr="0075044A">
              <w:rPr>
                <w:rFonts w:eastAsia="Cambria" w:cs="Times New Roman"/>
                <w:lang w:val="fr-FR"/>
              </w:rPr>
              <w:t xml:space="preserve"> de nouvelles solutions technologiques.</w:t>
            </w:r>
          </w:p>
          <w:p w:rsidR="00AF1762" w:rsidRPr="0075044A" w:rsidRDefault="00AF1762" w:rsidP="00DD6FD3">
            <w:pPr>
              <w:shd w:val="clear" w:color="auto" w:fill="FFFFFF"/>
              <w:rPr>
                <w:rFonts w:eastAsia="Cambria" w:cs="Times New Roman"/>
                <w:lang w:val="fr-FR"/>
              </w:rPr>
            </w:pPr>
          </w:p>
          <w:p w:rsidR="00AF1762" w:rsidRPr="0075044A" w:rsidRDefault="00637E46" w:rsidP="00DD6FD3">
            <w:pPr>
              <w:shd w:val="clear" w:color="auto" w:fill="FFFFFF"/>
              <w:rPr>
                <w:rFonts w:eastAsia="Cambria" w:cs="Times New Roman"/>
                <w:lang w:val="fr-FR"/>
              </w:rPr>
            </w:pPr>
            <w:r w:rsidRPr="0075044A">
              <w:rPr>
                <w:rFonts w:eastAsia="Cambria" w:cs="Times New Roman"/>
                <w:lang w:val="fr-FR"/>
              </w:rPr>
              <w:t>L</w:t>
            </w:r>
            <w:r w:rsidR="00283FDD">
              <w:rPr>
                <w:rFonts w:eastAsia="Cambria" w:cs="Times New Roman"/>
                <w:lang w:val="fr-FR"/>
              </w:rPr>
              <w:t>’</w:t>
            </w:r>
            <w:r w:rsidRPr="0075044A">
              <w:rPr>
                <w:rFonts w:eastAsia="Cambria" w:cs="Times New Roman"/>
                <w:lang w:val="fr-FR"/>
              </w:rPr>
              <w:t>accès à l</w:t>
            </w:r>
            <w:r w:rsidR="00283FDD">
              <w:rPr>
                <w:rFonts w:eastAsia="Cambria" w:cs="Times New Roman"/>
                <w:lang w:val="fr-FR"/>
              </w:rPr>
              <w:t>’</w:t>
            </w:r>
            <w:r w:rsidRPr="0075044A">
              <w:rPr>
                <w:rFonts w:eastAsia="Cambria" w:cs="Times New Roman"/>
                <w:lang w:val="fr-FR"/>
              </w:rPr>
              <w:t>information, notamment en matière de brevets, stimule l</w:t>
            </w:r>
            <w:r w:rsidR="00283FDD">
              <w:rPr>
                <w:rFonts w:eastAsia="Cambria" w:cs="Times New Roman"/>
                <w:lang w:val="fr-FR"/>
              </w:rPr>
              <w:t>’</w:t>
            </w:r>
            <w:r w:rsidRPr="0075044A">
              <w:rPr>
                <w:rFonts w:eastAsia="Cambria" w:cs="Times New Roman"/>
                <w:lang w:val="fr-FR"/>
              </w:rPr>
              <w:t>innovati</w:t>
            </w:r>
            <w:r w:rsidR="00AC01EB" w:rsidRPr="0075044A">
              <w:rPr>
                <w:rFonts w:eastAsia="Cambria" w:cs="Times New Roman"/>
                <w:lang w:val="fr-FR"/>
              </w:rPr>
              <w:t>on</w:t>
            </w:r>
            <w:r w:rsidR="00AC01EB">
              <w:rPr>
                <w:rFonts w:eastAsia="Cambria" w:cs="Times New Roman"/>
                <w:lang w:val="fr-FR"/>
              </w:rPr>
              <w:t xml:space="preserve">.  </w:t>
            </w:r>
            <w:r w:rsidR="00AC01EB" w:rsidRPr="0075044A">
              <w:rPr>
                <w:rFonts w:eastAsia="Cambria" w:cs="Times New Roman"/>
                <w:lang w:val="fr-FR"/>
              </w:rPr>
              <w:t>No</w:t>
            </w:r>
            <w:r w:rsidRPr="0075044A">
              <w:rPr>
                <w:rFonts w:eastAsia="Cambria" w:cs="Times New Roman"/>
                <w:lang w:val="fr-FR"/>
              </w:rPr>
              <w:t xml:space="preserve">tre </w:t>
            </w:r>
            <w:r w:rsidR="009B0202" w:rsidRPr="0075044A">
              <w:rPr>
                <w:rFonts w:eastAsia="Cambria" w:cs="Times New Roman"/>
                <w:lang w:val="fr-FR"/>
              </w:rPr>
              <w:t>projet</w:t>
            </w:r>
            <w:r w:rsidRPr="0075044A">
              <w:rPr>
                <w:rFonts w:eastAsia="Cambria" w:cs="Times New Roman"/>
                <w:lang w:val="fr-FR"/>
              </w:rPr>
              <w:t xml:space="preserve"> </w:t>
            </w:r>
            <w:r w:rsidR="004726C4" w:rsidRPr="0075044A">
              <w:rPr>
                <w:rFonts w:eastAsia="Cambria" w:cs="Times New Roman"/>
                <w:lang w:val="fr-FR"/>
              </w:rPr>
              <w:t>vise</w:t>
            </w:r>
            <w:r w:rsidRPr="0075044A">
              <w:rPr>
                <w:rFonts w:eastAsia="Cambria" w:cs="Times New Roman"/>
                <w:lang w:val="fr-FR"/>
              </w:rPr>
              <w:t xml:space="preserve"> à transformer les universités en centres d</w:t>
            </w:r>
            <w:r w:rsidR="00283FDD">
              <w:rPr>
                <w:rFonts w:eastAsia="Cambria" w:cs="Times New Roman"/>
                <w:lang w:val="fr-FR"/>
              </w:rPr>
              <w:t>’</w:t>
            </w:r>
            <w:r w:rsidRPr="0075044A">
              <w:rPr>
                <w:rFonts w:eastAsia="Cambria" w:cs="Times New Roman"/>
                <w:lang w:val="fr-FR"/>
              </w:rPr>
              <w:t xml:space="preserve">information et de reproduction </w:t>
            </w:r>
            <w:r w:rsidR="00FC1EAF" w:rsidRPr="0075044A">
              <w:rPr>
                <w:rFonts w:eastAsia="Cambria" w:cs="Times New Roman"/>
                <w:lang w:val="fr-FR"/>
              </w:rPr>
              <w:t>d</w:t>
            </w:r>
            <w:r w:rsidR="00283FDD">
              <w:rPr>
                <w:rFonts w:eastAsia="Cambria" w:cs="Times New Roman"/>
                <w:lang w:val="fr-FR"/>
              </w:rPr>
              <w:t>’</w:t>
            </w:r>
            <w:r w:rsidR="00FC1EAF" w:rsidRPr="0075044A">
              <w:rPr>
                <w:rFonts w:eastAsia="Cambria" w:cs="Times New Roman"/>
                <w:lang w:val="fr-FR"/>
              </w:rPr>
              <w:t>inventions protégées par brevet</w:t>
            </w:r>
            <w:r w:rsidRPr="0075044A">
              <w:rPr>
                <w:rFonts w:eastAsia="Cambria" w:cs="Times New Roman"/>
                <w:lang w:val="fr-FR"/>
              </w:rPr>
              <w:t xml:space="preserve"> </w:t>
            </w:r>
            <w:r w:rsidR="002F116E" w:rsidRPr="0075044A">
              <w:rPr>
                <w:rFonts w:eastAsia="Cambria" w:cs="Times New Roman"/>
                <w:lang w:val="fr-FR"/>
              </w:rPr>
              <w:t>où</w:t>
            </w:r>
            <w:r w:rsidRPr="0075044A">
              <w:rPr>
                <w:rFonts w:eastAsia="Cambria" w:cs="Times New Roman"/>
                <w:lang w:val="fr-FR"/>
              </w:rPr>
              <w:t xml:space="preserve"> tout étudiant </w:t>
            </w:r>
            <w:r w:rsidR="004726C4" w:rsidRPr="0075044A">
              <w:rPr>
                <w:rFonts w:eastAsia="Cambria" w:cs="Times New Roman"/>
                <w:lang w:val="fr-FR"/>
              </w:rPr>
              <w:t xml:space="preserve">devra accomplir </w:t>
            </w:r>
            <w:r w:rsidR="00B076C4" w:rsidRPr="0075044A">
              <w:rPr>
                <w:rFonts w:eastAsia="Cambria" w:cs="Times New Roman"/>
                <w:lang w:val="fr-FR"/>
              </w:rPr>
              <w:t>ce qui suit</w:t>
            </w:r>
            <w:r w:rsidR="004726C4" w:rsidRPr="0075044A">
              <w:rPr>
                <w:rFonts w:eastAsia="Cambria" w:cs="Times New Roman"/>
                <w:lang w:val="fr-FR"/>
              </w:rPr>
              <w:t xml:space="preserve"> pour</w:t>
            </w:r>
            <w:r w:rsidRPr="0075044A">
              <w:rPr>
                <w:rFonts w:eastAsia="Cambria" w:cs="Times New Roman"/>
                <w:lang w:val="fr-FR"/>
              </w:rPr>
              <w:t xml:space="preserve"> obtenir son diplôme</w:t>
            </w:r>
            <w:r w:rsidR="004726C4" w:rsidRPr="0075044A">
              <w:rPr>
                <w:rFonts w:eastAsia="Cambria" w:cs="Times New Roman"/>
                <w:lang w:val="fr-FR"/>
              </w:rPr>
              <w:t> </w:t>
            </w:r>
            <w:r w:rsidRPr="0075044A">
              <w:rPr>
                <w:rFonts w:eastAsia="Cambria" w:cs="Times New Roman"/>
                <w:lang w:val="fr-FR"/>
              </w:rPr>
              <w:t>: 1)</w:t>
            </w:r>
            <w:r w:rsidR="00283FDD">
              <w:rPr>
                <w:rFonts w:eastAsia="Cambria" w:cs="Times New Roman"/>
                <w:lang w:val="fr-FR"/>
              </w:rPr>
              <w:t> </w:t>
            </w:r>
            <w:r w:rsidRPr="0075044A">
              <w:rPr>
                <w:rFonts w:eastAsia="Cambria" w:cs="Times New Roman"/>
                <w:lang w:val="fr-FR"/>
              </w:rPr>
              <w:t xml:space="preserve">reproduire et </w:t>
            </w:r>
            <w:r w:rsidR="00FC1EAF" w:rsidRPr="0075044A">
              <w:rPr>
                <w:rFonts w:eastAsia="Cambria" w:cs="Times New Roman"/>
                <w:lang w:val="fr-FR"/>
              </w:rPr>
              <w:t>réaliser</w:t>
            </w:r>
            <w:r w:rsidR="00B076C4" w:rsidRPr="0075044A">
              <w:rPr>
                <w:rFonts w:eastAsia="Cambria" w:cs="Times New Roman"/>
                <w:lang w:val="fr-FR"/>
              </w:rPr>
              <w:t xml:space="preserve"> d</w:t>
            </w:r>
            <w:r w:rsidRPr="0075044A">
              <w:rPr>
                <w:rFonts w:eastAsia="Cambria" w:cs="Times New Roman"/>
                <w:lang w:val="fr-FR"/>
              </w:rPr>
              <w:t xml:space="preserve">es </w:t>
            </w:r>
            <w:r w:rsidR="00FC1EAF" w:rsidRPr="0075044A">
              <w:rPr>
                <w:rFonts w:eastAsia="Cambria" w:cs="Times New Roman"/>
                <w:lang w:val="fr-FR"/>
              </w:rPr>
              <w:t xml:space="preserve">inventions protégées par des </w:t>
            </w:r>
            <w:r w:rsidRPr="0075044A">
              <w:rPr>
                <w:rFonts w:eastAsia="Cambria" w:cs="Times New Roman"/>
                <w:lang w:val="fr-FR"/>
              </w:rPr>
              <w:t>brevets délivrés à l</w:t>
            </w:r>
            <w:r w:rsidR="00283FDD">
              <w:rPr>
                <w:rFonts w:eastAsia="Cambria" w:cs="Times New Roman"/>
                <w:lang w:val="fr-FR"/>
              </w:rPr>
              <w:t>’</w:t>
            </w:r>
            <w:r w:rsidRPr="0075044A">
              <w:rPr>
                <w:rFonts w:eastAsia="Cambria" w:cs="Times New Roman"/>
                <w:lang w:val="fr-FR"/>
              </w:rPr>
              <w:t xml:space="preserve">étranger au </w:t>
            </w:r>
            <w:r w:rsidR="00B076C4" w:rsidRPr="0075044A">
              <w:rPr>
                <w:rFonts w:eastAsia="Cambria" w:cs="Times New Roman"/>
                <w:lang w:val="fr-FR"/>
              </w:rPr>
              <w:t>cours des cinq</w:t>
            </w:r>
            <w:r w:rsidR="002F1A5F" w:rsidRPr="0075044A">
              <w:rPr>
                <w:rFonts w:eastAsia="Cambria" w:cs="Times New Roman"/>
                <w:lang w:val="fr-FR"/>
              </w:rPr>
              <w:t> </w:t>
            </w:r>
            <w:r w:rsidR="00B076C4" w:rsidRPr="0075044A">
              <w:rPr>
                <w:rFonts w:eastAsia="Cambria" w:cs="Times New Roman"/>
                <w:lang w:val="fr-FR"/>
              </w:rPr>
              <w:t>dernières années</w:t>
            </w:r>
            <w:r w:rsidRPr="0075044A">
              <w:rPr>
                <w:rFonts w:eastAsia="Cambria" w:cs="Times New Roman"/>
                <w:lang w:val="fr-FR"/>
              </w:rPr>
              <w:t xml:space="preserve"> ou 2)</w:t>
            </w:r>
            <w:r w:rsidR="00283FDD">
              <w:rPr>
                <w:rFonts w:eastAsia="Cambria" w:cs="Times New Roman"/>
                <w:lang w:val="fr-FR"/>
              </w:rPr>
              <w:t> </w:t>
            </w:r>
            <w:r w:rsidRPr="0075044A">
              <w:rPr>
                <w:rFonts w:eastAsia="Cambria" w:cs="Times New Roman"/>
                <w:lang w:val="fr-FR"/>
              </w:rPr>
              <w:t xml:space="preserve">proposer une autre utilisation ou une amélioration des </w:t>
            </w:r>
            <w:r w:rsidR="00FC1EAF" w:rsidRPr="0075044A">
              <w:rPr>
                <w:rFonts w:eastAsia="Cambria" w:cs="Times New Roman"/>
                <w:lang w:val="fr-FR"/>
              </w:rPr>
              <w:t xml:space="preserve">inventions protégées par des </w:t>
            </w:r>
            <w:r w:rsidRPr="0075044A">
              <w:rPr>
                <w:rFonts w:eastAsia="Cambria" w:cs="Times New Roman"/>
                <w:lang w:val="fr-FR"/>
              </w:rPr>
              <w:t xml:space="preserve">brevets délivrés au niveau local, compte </w:t>
            </w:r>
            <w:r w:rsidR="009B0202" w:rsidRPr="0075044A">
              <w:rPr>
                <w:rFonts w:eastAsia="Cambria" w:cs="Times New Roman"/>
                <w:lang w:val="fr-FR"/>
              </w:rPr>
              <w:t xml:space="preserve">tenu </w:t>
            </w:r>
            <w:r w:rsidR="00B076C4" w:rsidRPr="0075044A">
              <w:rPr>
                <w:rFonts w:eastAsia="Cambria" w:cs="Times New Roman"/>
                <w:lang w:val="fr-FR"/>
              </w:rPr>
              <w:t>de son</w:t>
            </w:r>
            <w:r w:rsidRPr="0075044A">
              <w:rPr>
                <w:rFonts w:eastAsia="Cambria" w:cs="Times New Roman"/>
                <w:lang w:val="fr-FR"/>
              </w:rPr>
              <w:t xml:space="preserve"> domaine </w:t>
            </w:r>
            <w:r w:rsidR="004726C4" w:rsidRPr="0075044A">
              <w:rPr>
                <w:rFonts w:eastAsia="Cambria" w:cs="Times New Roman"/>
                <w:lang w:val="fr-FR"/>
              </w:rPr>
              <w:t>de spécialisati</w:t>
            </w:r>
            <w:r w:rsidR="00AC01EB" w:rsidRPr="0075044A">
              <w:rPr>
                <w:rFonts w:eastAsia="Cambria" w:cs="Times New Roman"/>
                <w:lang w:val="fr-FR"/>
              </w:rPr>
              <w:t>on</w:t>
            </w:r>
            <w:r w:rsidR="00AC01EB">
              <w:rPr>
                <w:rFonts w:eastAsia="Cambria" w:cs="Times New Roman"/>
                <w:lang w:val="fr-FR"/>
              </w:rPr>
              <w:t xml:space="preserve">.  </w:t>
            </w:r>
            <w:r w:rsidR="00AC01EB" w:rsidRPr="0075044A">
              <w:rPr>
                <w:rFonts w:eastAsia="Cambria" w:cs="Times New Roman"/>
                <w:lang w:val="fr-FR"/>
              </w:rPr>
              <w:t>Po</w:t>
            </w:r>
            <w:r w:rsidR="00065104" w:rsidRPr="0075044A">
              <w:rPr>
                <w:rFonts w:eastAsia="Cambria" w:cs="Times New Roman"/>
                <w:lang w:val="fr-FR"/>
              </w:rPr>
              <w:t xml:space="preserve">ur que ce projet </w:t>
            </w:r>
            <w:r w:rsidR="009B0202" w:rsidRPr="0075044A">
              <w:rPr>
                <w:rFonts w:eastAsia="Cambria" w:cs="Times New Roman"/>
                <w:lang w:val="fr-FR"/>
              </w:rPr>
              <w:t>se concrétise</w:t>
            </w:r>
            <w:r w:rsidR="00065104" w:rsidRPr="0075044A">
              <w:rPr>
                <w:rFonts w:eastAsia="Cambria" w:cs="Times New Roman"/>
                <w:lang w:val="fr-FR"/>
              </w:rPr>
              <w:t xml:space="preserve">, les professeurs et les étudiants doivent avoir les compétences </w:t>
            </w:r>
            <w:r w:rsidR="00065104" w:rsidRPr="0075044A">
              <w:rPr>
                <w:rFonts w:eastAsia="Cambria" w:cs="Times New Roman"/>
                <w:lang w:val="fr-FR"/>
              </w:rPr>
              <w:lastRenderedPageBreak/>
              <w:t>suivantes</w:t>
            </w:r>
            <w:r w:rsidR="002F1A5F" w:rsidRPr="0075044A">
              <w:rPr>
                <w:rFonts w:eastAsia="Cambria" w:cs="Times New Roman"/>
                <w:lang w:val="fr-FR"/>
              </w:rPr>
              <w:t> </w:t>
            </w:r>
            <w:r w:rsidR="00065104" w:rsidRPr="0075044A">
              <w:rPr>
                <w:rFonts w:eastAsia="Cambria" w:cs="Times New Roman"/>
                <w:lang w:val="fr-FR"/>
              </w:rPr>
              <w:t xml:space="preserve">: 1) connaître le fonctionnement du système mondial de protection des brevets;  2) connaître les outils de recherche </w:t>
            </w:r>
            <w:r w:rsidR="009B0202" w:rsidRPr="0075044A">
              <w:rPr>
                <w:rFonts w:eastAsia="Cambria" w:cs="Times New Roman"/>
                <w:lang w:val="fr-FR"/>
              </w:rPr>
              <w:t xml:space="preserve">en matière </w:t>
            </w:r>
            <w:r w:rsidR="00065104" w:rsidRPr="0075044A">
              <w:rPr>
                <w:rFonts w:eastAsia="Cambria" w:cs="Times New Roman"/>
                <w:lang w:val="fr-FR"/>
              </w:rPr>
              <w:t xml:space="preserve">de brevets;  3) savoir effectuer des recherches </w:t>
            </w:r>
            <w:r w:rsidR="009B0202" w:rsidRPr="0075044A">
              <w:rPr>
                <w:rFonts w:eastAsia="Cambria" w:cs="Times New Roman"/>
                <w:lang w:val="fr-FR"/>
              </w:rPr>
              <w:t>sur les</w:t>
            </w:r>
            <w:r w:rsidR="00065104" w:rsidRPr="0075044A">
              <w:rPr>
                <w:rFonts w:eastAsia="Cambria" w:cs="Times New Roman"/>
                <w:lang w:val="fr-FR"/>
              </w:rPr>
              <w:t xml:space="preserve"> brevets;  </w:t>
            </w:r>
            <w:r w:rsidR="00B076C4" w:rsidRPr="0075044A">
              <w:rPr>
                <w:rFonts w:eastAsia="Cambria" w:cs="Times New Roman"/>
                <w:lang w:val="fr-FR"/>
              </w:rPr>
              <w:t xml:space="preserve">et </w:t>
            </w:r>
            <w:r w:rsidR="00065104" w:rsidRPr="0075044A">
              <w:rPr>
                <w:rFonts w:eastAsia="Cambria" w:cs="Times New Roman"/>
                <w:lang w:val="fr-FR"/>
              </w:rPr>
              <w:t xml:space="preserve">4) savoir </w:t>
            </w:r>
            <w:r w:rsidR="001A2654" w:rsidRPr="0075044A">
              <w:rPr>
                <w:rFonts w:eastAsia="Cambria" w:cs="Times New Roman"/>
                <w:lang w:val="fr-FR"/>
              </w:rPr>
              <w:t>consulter</w:t>
            </w:r>
            <w:r w:rsidR="00065104" w:rsidRPr="0075044A">
              <w:rPr>
                <w:rFonts w:eastAsia="Cambria" w:cs="Times New Roman"/>
                <w:lang w:val="fr-FR"/>
              </w:rPr>
              <w:t xml:space="preserve"> et analyser les breve</w:t>
            </w:r>
            <w:r w:rsidR="00AC01EB" w:rsidRPr="0075044A">
              <w:rPr>
                <w:rFonts w:eastAsia="Cambria" w:cs="Times New Roman"/>
                <w:lang w:val="fr-FR"/>
              </w:rPr>
              <w:t>ts</w:t>
            </w:r>
            <w:r w:rsidR="00AC01EB">
              <w:rPr>
                <w:rFonts w:eastAsia="Cambria" w:cs="Times New Roman"/>
                <w:lang w:val="fr-FR"/>
              </w:rPr>
              <w:t xml:space="preserve">.  </w:t>
            </w:r>
            <w:r w:rsidR="00AC01EB" w:rsidRPr="0075044A">
              <w:rPr>
                <w:rFonts w:eastAsia="Cambria" w:cs="Times New Roman"/>
                <w:lang w:val="fr-FR"/>
              </w:rPr>
              <w:t>En</w:t>
            </w:r>
            <w:r w:rsidR="002514BC" w:rsidRPr="0075044A">
              <w:rPr>
                <w:rFonts w:eastAsia="Cambria" w:cs="Times New Roman"/>
                <w:lang w:val="fr-FR"/>
              </w:rPr>
              <w:t xml:space="preserve"> outre, il</w:t>
            </w:r>
            <w:r w:rsidR="009B0202" w:rsidRPr="0075044A">
              <w:rPr>
                <w:rFonts w:eastAsia="Cambria" w:cs="Times New Roman"/>
                <w:lang w:val="fr-FR"/>
              </w:rPr>
              <w:t xml:space="preserve">s doivent avoir un </w:t>
            </w:r>
            <w:r w:rsidR="002514BC" w:rsidRPr="0075044A">
              <w:rPr>
                <w:rFonts w:eastAsia="Cambria" w:cs="Times New Roman"/>
                <w:lang w:val="fr-FR"/>
              </w:rPr>
              <w:t>accès direct</w:t>
            </w:r>
            <w:r w:rsidR="00B076C4" w:rsidRPr="0075044A">
              <w:rPr>
                <w:rFonts w:eastAsia="Cambria" w:cs="Times New Roman"/>
                <w:lang w:val="fr-FR"/>
              </w:rPr>
              <w:t> :</w:t>
            </w:r>
            <w:r w:rsidR="002514BC" w:rsidRPr="0075044A">
              <w:rPr>
                <w:rFonts w:eastAsia="Cambria" w:cs="Times New Roman"/>
                <w:lang w:val="fr-FR"/>
              </w:rPr>
              <w:t xml:space="preserve"> 1) aux centres d</w:t>
            </w:r>
            <w:r w:rsidR="00283FDD">
              <w:rPr>
                <w:rFonts w:eastAsia="Cambria" w:cs="Times New Roman"/>
                <w:lang w:val="fr-FR"/>
              </w:rPr>
              <w:t>’</w:t>
            </w:r>
            <w:r w:rsidR="002514BC" w:rsidRPr="0075044A">
              <w:rPr>
                <w:rFonts w:eastAsia="Cambria" w:cs="Times New Roman"/>
                <w:lang w:val="fr-FR"/>
              </w:rPr>
              <w:t>appui à la technologie et à l</w:t>
            </w:r>
            <w:r w:rsidR="00283FDD">
              <w:rPr>
                <w:rFonts w:eastAsia="Cambria" w:cs="Times New Roman"/>
                <w:lang w:val="fr-FR"/>
              </w:rPr>
              <w:t>’</w:t>
            </w:r>
            <w:r w:rsidR="002514BC" w:rsidRPr="0075044A">
              <w:rPr>
                <w:rFonts w:eastAsia="Cambria" w:cs="Times New Roman"/>
                <w:lang w:val="fr-FR"/>
              </w:rPr>
              <w:t>innovation (CATI) de l</w:t>
            </w:r>
            <w:r w:rsidR="00283FDD">
              <w:rPr>
                <w:rFonts w:eastAsia="Cambria" w:cs="Times New Roman"/>
                <w:lang w:val="fr-FR"/>
              </w:rPr>
              <w:t>’</w:t>
            </w:r>
            <w:r w:rsidR="002514BC" w:rsidRPr="0075044A">
              <w:rPr>
                <w:rFonts w:eastAsia="Cambria" w:cs="Times New Roman"/>
                <w:lang w:val="fr-FR"/>
              </w:rPr>
              <w:t xml:space="preserve">Organisation Mondiale de la Propriété Intellectuelle (OMPI), </w:t>
            </w:r>
            <w:r w:rsidR="00283FDD">
              <w:rPr>
                <w:rFonts w:eastAsia="Cambria" w:cs="Times New Roman"/>
                <w:lang w:val="fr-FR"/>
              </w:rPr>
              <w:t>y compris</w:t>
            </w:r>
            <w:r w:rsidR="002514BC" w:rsidRPr="0075044A">
              <w:rPr>
                <w:rFonts w:eastAsia="Cambria" w:cs="Times New Roman"/>
                <w:lang w:val="fr-FR"/>
              </w:rPr>
              <w:t xml:space="preserve"> à tous les outils te</w:t>
            </w:r>
            <w:r w:rsidR="004726C4" w:rsidRPr="0075044A">
              <w:rPr>
                <w:rFonts w:eastAsia="Cambria" w:cs="Times New Roman"/>
                <w:lang w:val="fr-FR"/>
              </w:rPr>
              <w:t>chnologiques qu</w:t>
            </w:r>
            <w:r w:rsidR="00283FDD">
              <w:rPr>
                <w:rFonts w:eastAsia="Cambria" w:cs="Times New Roman"/>
                <w:lang w:val="fr-FR"/>
              </w:rPr>
              <w:t>’</w:t>
            </w:r>
            <w:r w:rsidR="004726C4" w:rsidRPr="0075044A">
              <w:rPr>
                <w:rFonts w:eastAsia="Cambria" w:cs="Times New Roman"/>
                <w:lang w:val="fr-FR"/>
              </w:rPr>
              <w:t>ils fournissent</w:t>
            </w:r>
            <w:r w:rsidR="00B076C4" w:rsidRPr="0075044A">
              <w:rPr>
                <w:rFonts w:eastAsia="Cambria" w:cs="Times New Roman"/>
                <w:lang w:val="fr-FR"/>
              </w:rPr>
              <w:t>,</w:t>
            </w:r>
            <w:r w:rsidR="002514BC" w:rsidRPr="0075044A">
              <w:rPr>
                <w:rFonts w:eastAsia="Cambria" w:cs="Times New Roman"/>
                <w:lang w:val="fr-FR"/>
              </w:rPr>
              <w:t xml:space="preserve"> </w:t>
            </w:r>
            <w:r w:rsidR="004726C4" w:rsidRPr="0075044A">
              <w:rPr>
                <w:rFonts w:eastAsia="Cambria" w:cs="Times New Roman"/>
                <w:lang w:val="fr-FR"/>
              </w:rPr>
              <w:t xml:space="preserve">et </w:t>
            </w:r>
            <w:r w:rsidR="002514BC" w:rsidRPr="0075044A">
              <w:rPr>
                <w:rFonts w:eastAsia="Cambria" w:cs="Times New Roman"/>
                <w:lang w:val="fr-FR"/>
              </w:rPr>
              <w:t xml:space="preserve">2) </w:t>
            </w:r>
            <w:r w:rsidR="004726C4" w:rsidRPr="0075044A">
              <w:rPr>
                <w:rFonts w:eastAsia="Cambria" w:cs="Times New Roman"/>
                <w:lang w:val="fr-FR"/>
              </w:rPr>
              <w:t>à des</w:t>
            </w:r>
            <w:r w:rsidR="002514BC" w:rsidRPr="0075044A">
              <w:rPr>
                <w:rFonts w:eastAsia="Cambria" w:cs="Times New Roman"/>
                <w:lang w:val="fr-FR"/>
              </w:rPr>
              <w:t xml:space="preserve"> laboratoires capables de </w:t>
            </w:r>
            <w:r w:rsidR="00F74C05" w:rsidRPr="0075044A">
              <w:rPr>
                <w:rFonts w:eastAsia="Cambria" w:cs="Times New Roman"/>
                <w:lang w:val="fr-FR"/>
              </w:rPr>
              <w:t xml:space="preserve">mener à bien, de </w:t>
            </w:r>
            <w:r w:rsidR="002514BC" w:rsidRPr="0075044A">
              <w:rPr>
                <w:rFonts w:eastAsia="Cambria" w:cs="Times New Roman"/>
                <w:lang w:val="fr-FR"/>
              </w:rPr>
              <w:t xml:space="preserve">réaliser ou </w:t>
            </w:r>
            <w:r w:rsidR="00F74C05" w:rsidRPr="0075044A">
              <w:rPr>
                <w:rFonts w:eastAsia="Cambria" w:cs="Times New Roman"/>
                <w:lang w:val="fr-FR"/>
              </w:rPr>
              <w:t xml:space="preserve">de </w:t>
            </w:r>
            <w:r w:rsidR="002514BC" w:rsidRPr="0075044A">
              <w:rPr>
                <w:rFonts w:eastAsia="Cambria" w:cs="Times New Roman"/>
                <w:lang w:val="fr-FR"/>
              </w:rPr>
              <w:t xml:space="preserve">reproduire des </w:t>
            </w:r>
            <w:r w:rsidR="00F74C05" w:rsidRPr="0075044A">
              <w:rPr>
                <w:rFonts w:eastAsia="Cambria" w:cs="Times New Roman"/>
                <w:lang w:val="fr-FR"/>
              </w:rPr>
              <w:t>inventions protégées par brevet</w:t>
            </w:r>
            <w:r w:rsidR="004726C4" w:rsidRPr="0075044A">
              <w:rPr>
                <w:rFonts w:eastAsia="Cambria" w:cs="Times New Roman"/>
                <w:lang w:val="fr-FR"/>
              </w:rPr>
              <w:t>, à des fins d</w:t>
            </w:r>
            <w:r w:rsidR="00283FDD">
              <w:rPr>
                <w:rFonts w:eastAsia="Cambria" w:cs="Times New Roman"/>
                <w:lang w:val="fr-FR"/>
              </w:rPr>
              <w:t>’</w:t>
            </w:r>
            <w:r w:rsidR="004726C4" w:rsidRPr="0075044A">
              <w:rPr>
                <w:rFonts w:eastAsia="Cambria" w:cs="Times New Roman"/>
                <w:lang w:val="fr-FR"/>
              </w:rPr>
              <w:t>enseignement,</w:t>
            </w:r>
            <w:r w:rsidR="002514BC" w:rsidRPr="0075044A">
              <w:rPr>
                <w:rFonts w:eastAsia="Cambria" w:cs="Times New Roman"/>
                <w:lang w:val="fr-FR"/>
              </w:rPr>
              <w:t xml:space="preserve"> </w:t>
            </w:r>
            <w:r w:rsidR="009B0202" w:rsidRPr="0075044A">
              <w:rPr>
                <w:rFonts w:eastAsia="Cambria" w:cs="Times New Roman"/>
                <w:lang w:val="fr-FR"/>
              </w:rPr>
              <w:t xml:space="preserve">et ils doivent </w:t>
            </w:r>
            <w:r w:rsidR="002514BC" w:rsidRPr="0075044A">
              <w:rPr>
                <w:rFonts w:eastAsia="Cambria" w:cs="Times New Roman"/>
                <w:lang w:val="fr-FR"/>
              </w:rPr>
              <w:t>3) mettr</w:t>
            </w:r>
            <w:r w:rsidR="00F74C05" w:rsidRPr="0075044A">
              <w:rPr>
                <w:rFonts w:eastAsia="Cambria" w:cs="Times New Roman"/>
                <w:lang w:val="fr-FR"/>
              </w:rPr>
              <w:t>e</w:t>
            </w:r>
            <w:r w:rsidR="002514BC" w:rsidRPr="0075044A">
              <w:rPr>
                <w:rFonts w:eastAsia="Cambria" w:cs="Times New Roman"/>
                <w:lang w:val="fr-FR"/>
              </w:rPr>
              <w:t xml:space="preserve"> en relation les progrès réalisés dans le domaine de l</w:t>
            </w:r>
            <w:r w:rsidR="00283FDD">
              <w:rPr>
                <w:rFonts w:eastAsia="Cambria" w:cs="Times New Roman"/>
                <w:lang w:val="fr-FR"/>
              </w:rPr>
              <w:t>’</w:t>
            </w:r>
            <w:r w:rsidR="002514BC" w:rsidRPr="0075044A">
              <w:rPr>
                <w:rFonts w:eastAsia="Cambria" w:cs="Times New Roman"/>
                <w:lang w:val="fr-FR"/>
              </w:rPr>
              <w:t xml:space="preserve">innovation et les </w:t>
            </w:r>
            <w:r w:rsidR="009B0202" w:rsidRPr="0075044A">
              <w:rPr>
                <w:rFonts w:eastAsia="Cambria" w:cs="Times New Roman"/>
                <w:lang w:val="fr-FR"/>
              </w:rPr>
              <w:t>besoins</w:t>
            </w:r>
            <w:r w:rsidR="002514BC" w:rsidRPr="0075044A">
              <w:rPr>
                <w:rFonts w:eastAsia="Cambria" w:cs="Times New Roman"/>
                <w:lang w:val="fr-FR"/>
              </w:rPr>
              <w:t xml:space="preserve"> du secteur productif.</w:t>
            </w:r>
          </w:p>
          <w:p w:rsidR="00AF1762" w:rsidRPr="0075044A" w:rsidRDefault="00AF1762" w:rsidP="00DD6FD3">
            <w:pPr>
              <w:shd w:val="clear" w:color="auto" w:fill="FFFFFF"/>
              <w:rPr>
                <w:rFonts w:eastAsia="Cambria" w:cs="Times New Roman"/>
                <w:lang w:val="fr-FR"/>
              </w:rPr>
            </w:pPr>
          </w:p>
          <w:p w:rsidR="00AF1762" w:rsidRPr="0075044A" w:rsidRDefault="00D043BA" w:rsidP="00DD6FD3">
            <w:pPr>
              <w:ind w:right="46"/>
              <w:rPr>
                <w:lang w:val="fr-FR"/>
              </w:rPr>
            </w:pPr>
            <w:r w:rsidRPr="0075044A">
              <w:rPr>
                <w:lang w:val="fr-FR"/>
              </w:rPr>
              <w:t xml:space="preserve">Le résultat </w:t>
            </w:r>
            <w:r w:rsidR="009B0202" w:rsidRPr="0075044A">
              <w:rPr>
                <w:lang w:val="fr-FR"/>
              </w:rPr>
              <w:t>escompté</w:t>
            </w:r>
            <w:r w:rsidRPr="0075044A">
              <w:rPr>
                <w:lang w:val="fr-FR"/>
              </w:rPr>
              <w:t xml:space="preserve"> est </w:t>
            </w:r>
            <w:r w:rsidR="009B0202" w:rsidRPr="0075044A">
              <w:rPr>
                <w:lang w:val="fr-FR"/>
              </w:rPr>
              <w:t>une amélioration du système d</w:t>
            </w:r>
            <w:r w:rsidR="00283FDD">
              <w:rPr>
                <w:lang w:val="fr-FR"/>
              </w:rPr>
              <w:t>’</w:t>
            </w:r>
            <w:r w:rsidR="009B0202" w:rsidRPr="0075044A">
              <w:rPr>
                <w:lang w:val="fr-FR"/>
              </w:rPr>
              <w:t>enseignement supérieur du</w:t>
            </w:r>
            <w:r w:rsidRPr="0075044A">
              <w:rPr>
                <w:lang w:val="fr-FR"/>
              </w:rPr>
              <w:t xml:space="preserve"> pays en développement et </w:t>
            </w:r>
            <w:r w:rsidR="009B0202" w:rsidRPr="0075044A">
              <w:rPr>
                <w:lang w:val="fr-FR"/>
              </w:rPr>
              <w:t xml:space="preserve">un </w:t>
            </w:r>
            <w:r w:rsidRPr="0075044A">
              <w:rPr>
                <w:lang w:val="fr-FR"/>
              </w:rPr>
              <w:t>renforce</w:t>
            </w:r>
            <w:r w:rsidR="009B0202" w:rsidRPr="0075044A">
              <w:rPr>
                <w:lang w:val="fr-FR"/>
              </w:rPr>
              <w:t>ment de</w:t>
            </w:r>
            <w:r w:rsidRPr="0075044A">
              <w:rPr>
                <w:lang w:val="fr-FR"/>
              </w:rPr>
              <w:t xml:space="preserve"> son utilisation du système mondial de propriété intellectuelle, </w:t>
            </w:r>
            <w:r w:rsidR="004726C4" w:rsidRPr="0075044A">
              <w:rPr>
                <w:lang w:val="fr-FR"/>
              </w:rPr>
              <w:t>en plus de</w:t>
            </w:r>
            <w:r w:rsidR="009B0202" w:rsidRPr="0075044A">
              <w:rPr>
                <w:lang w:val="fr-FR"/>
              </w:rPr>
              <w:t xml:space="preserve"> la création de </w:t>
            </w:r>
            <w:r w:rsidRPr="0075044A">
              <w:rPr>
                <w:lang w:val="fr-FR"/>
              </w:rPr>
              <w:t>son propre modèle d</w:t>
            </w:r>
            <w:r w:rsidR="00283FDD">
              <w:rPr>
                <w:lang w:val="fr-FR"/>
              </w:rPr>
              <w:t>’</w:t>
            </w:r>
            <w:r w:rsidRPr="0075044A">
              <w:rPr>
                <w:lang w:val="fr-FR"/>
              </w:rPr>
              <w:t xml:space="preserve">innovation en fonction de ses besoins et de ses exigences, ce qui débouchera sur des opportunités intéressantes </w:t>
            </w:r>
            <w:r w:rsidR="004726C4" w:rsidRPr="0075044A">
              <w:rPr>
                <w:lang w:val="fr-FR"/>
              </w:rPr>
              <w:t>pour</w:t>
            </w:r>
            <w:r w:rsidRPr="0075044A">
              <w:rPr>
                <w:lang w:val="fr-FR"/>
              </w:rPr>
              <w:t xml:space="preserve"> </w:t>
            </w:r>
            <w:r w:rsidR="004726C4" w:rsidRPr="0075044A">
              <w:rPr>
                <w:lang w:val="fr-FR"/>
              </w:rPr>
              <w:t>l</w:t>
            </w:r>
            <w:r w:rsidR="00283FDD">
              <w:rPr>
                <w:lang w:val="fr-FR"/>
              </w:rPr>
              <w:t>’</w:t>
            </w:r>
            <w:r w:rsidRPr="0075044A">
              <w:rPr>
                <w:lang w:val="fr-FR"/>
              </w:rPr>
              <w:t xml:space="preserve">investissement national et étranger direct et </w:t>
            </w:r>
            <w:r w:rsidR="004726C4" w:rsidRPr="0075044A">
              <w:rPr>
                <w:lang w:val="fr-FR"/>
              </w:rPr>
              <w:t>l</w:t>
            </w:r>
            <w:r w:rsidRPr="0075044A">
              <w:rPr>
                <w:lang w:val="fr-FR"/>
              </w:rPr>
              <w:t>e transfert de technologie en vue d</w:t>
            </w:r>
            <w:r w:rsidR="00283FDD">
              <w:rPr>
                <w:lang w:val="fr-FR"/>
              </w:rPr>
              <w:t>’</w:t>
            </w:r>
            <w:r w:rsidRPr="0075044A">
              <w:rPr>
                <w:lang w:val="fr-FR"/>
              </w:rPr>
              <w:t xml:space="preserve">une évolution </w:t>
            </w:r>
            <w:r w:rsidR="00A72CC0" w:rsidRPr="0075044A">
              <w:rPr>
                <w:lang w:val="fr-FR"/>
              </w:rPr>
              <w:t>du modèle</w:t>
            </w:r>
            <w:r w:rsidR="007A5014" w:rsidRPr="0075044A">
              <w:rPr>
                <w:lang w:val="fr-FR"/>
              </w:rPr>
              <w:t xml:space="preserve"> producti</w:t>
            </w:r>
            <w:r w:rsidR="00A72CC0" w:rsidRPr="0075044A">
              <w:rPr>
                <w:lang w:val="fr-FR"/>
              </w:rPr>
              <w:t>f</w:t>
            </w:r>
            <w:r w:rsidRPr="0075044A">
              <w:rPr>
                <w:lang w:val="fr-FR"/>
              </w:rPr>
              <w:t>.</w:t>
            </w:r>
          </w:p>
          <w:p w:rsidR="00AF1762" w:rsidRPr="0075044A" w:rsidRDefault="00AF1762" w:rsidP="00DD6FD3">
            <w:pPr>
              <w:tabs>
                <w:tab w:val="left" w:pos="1590"/>
              </w:tabs>
              <w:spacing w:before="13" w:line="240" w:lineRule="exact"/>
              <w:rPr>
                <w:lang w:val="fr-FR"/>
              </w:rPr>
            </w:pPr>
          </w:p>
          <w:p w:rsidR="008321CA" w:rsidRPr="0075044A" w:rsidRDefault="009357E7" w:rsidP="00DD6FD3">
            <w:pPr>
              <w:shd w:val="clear" w:color="auto" w:fill="FFFFFF"/>
              <w:rPr>
                <w:lang w:val="fr-FR"/>
              </w:rPr>
            </w:pPr>
            <w:r w:rsidRPr="0075044A">
              <w:rPr>
                <w:lang w:val="fr-FR"/>
              </w:rPr>
              <w:t>Il est important d</w:t>
            </w:r>
            <w:r w:rsidR="00283FDD">
              <w:rPr>
                <w:lang w:val="fr-FR"/>
              </w:rPr>
              <w:t>’</w:t>
            </w:r>
            <w:r w:rsidRPr="0075044A">
              <w:rPr>
                <w:lang w:val="fr-FR"/>
              </w:rPr>
              <w:t>in</w:t>
            </w:r>
            <w:r w:rsidR="00B076C4" w:rsidRPr="0075044A">
              <w:rPr>
                <w:lang w:val="fr-FR"/>
              </w:rPr>
              <w:t xml:space="preserve">clure </w:t>
            </w:r>
            <w:r w:rsidRPr="0075044A">
              <w:rPr>
                <w:lang w:val="fr-FR"/>
              </w:rPr>
              <w:t xml:space="preserve">dans le présent projet les innovations protégées </w:t>
            </w:r>
            <w:r w:rsidR="00B076C4" w:rsidRPr="0075044A">
              <w:rPr>
                <w:lang w:val="fr-FR"/>
              </w:rPr>
              <w:t>par des droits d</w:t>
            </w:r>
            <w:r w:rsidR="00283FDD">
              <w:rPr>
                <w:lang w:val="fr-FR"/>
              </w:rPr>
              <w:t>’</w:t>
            </w:r>
            <w:r w:rsidR="00B076C4" w:rsidRPr="0075044A">
              <w:rPr>
                <w:lang w:val="fr-FR"/>
              </w:rPr>
              <w:t>obtenteur</w:t>
            </w:r>
            <w:r w:rsidRPr="0075044A">
              <w:rPr>
                <w:lang w:val="fr-FR"/>
              </w:rPr>
              <w:t xml:space="preserve"> car le</w:t>
            </w:r>
            <w:r w:rsidR="00007517" w:rsidRPr="0075044A">
              <w:rPr>
                <w:lang w:val="fr-FR"/>
              </w:rPr>
              <w:t xml:space="preserve">s universités </w:t>
            </w:r>
            <w:r w:rsidR="009B0202" w:rsidRPr="0075044A">
              <w:rPr>
                <w:lang w:val="fr-FR"/>
              </w:rPr>
              <w:t xml:space="preserve">comme </w:t>
            </w:r>
            <w:r w:rsidRPr="0075044A">
              <w:rPr>
                <w:lang w:val="fr-FR"/>
              </w:rPr>
              <w:t xml:space="preserve">le secteur productif </w:t>
            </w:r>
            <w:r w:rsidR="009B0202" w:rsidRPr="0075044A">
              <w:rPr>
                <w:lang w:val="fr-FR"/>
              </w:rPr>
              <w:t xml:space="preserve">peuvent développer les </w:t>
            </w:r>
            <w:r w:rsidRPr="0075044A">
              <w:rPr>
                <w:lang w:val="fr-FR"/>
              </w:rPr>
              <w:t>connaissance</w:t>
            </w:r>
            <w:r w:rsidR="009B0202" w:rsidRPr="0075044A">
              <w:rPr>
                <w:lang w:val="fr-FR"/>
              </w:rPr>
              <w:t>s</w:t>
            </w:r>
            <w:r w:rsidRPr="0075044A">
              <w:rPr>
                <w:lang w:val="fr-FR"/>
              </w:rPr>
              <w:t xml:space="preserve"> </w:t>
            </w:r>
            <w:r w:rsidR="009B0202" w:rsidRPr="0075044A">
              <w:rPr>
                <w:lang w:val="fr-FR"/>
              </w:rPr>
              <w:t xml:space="preserve">sur les plantes et </w:t>
            </w:r>
            <w:r w:rsidR="00B076C4" w:rsidRPr="0075044A">
              <w:rPr>
                <w:lang w:val="fr-FR"/>
              </w:rPr>
              <w:t>créer d</w:t>
            </w:r>
            <w:r w:rsidR="009B0202" w:rsidRPr="0075044A">
              <w:rPr>
                <w:lang w:val="fr-FR"/>
              </w:rPr>
              <w:t xml:space="preserve">es </w:t>
            </w:r>
            <w:r w:rsidRPr="0075044A">
              <w:rPr>
                <w:lang w:val="fr-FR"/>
              </w:rPr>
              <w:t xml:space="preserve">obtentions végétales, </w:t>
            </w:r>
            <w:r w:rsidR="009B0202" w:rsidRPr="0075044A">
              <w:rPr>
                <w:lang w:val="fr-FR"/>
              </w:rPr>
              <w:t>ce qui stimule</w:t>
            </w:r>
            <w:r w:rsidRPr="0075044A">
              <w:rPr>
                <w:lang w:val="fr-FR"/>
              </w:rPr>
              <w:t xml:space="preserve"> aussi </w:t>
            </w:r>
            <w:r w:rsidR="009B0202" w:rsidRPr="0075044A">
              <w:rPr>
                <w:lang w:val="fr-FR"/>
              </w:rPr>
              <w:t xml:space="preserve">le </w:t>
            </w:r>
            <w:r w:rsidRPr="0075044A">
              <w:rPr>
                <w:lang w:val="fr-FR"/>
              </w:rPr>
              <w:t>développement.</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9357E7" w:rsidP="00DD6FD3">
            <w:pPr>
              <w:rPr>
                <w:b/>
                <w:lang w:val="fr-FR"/>
              </w:rPr>
            </w:pPr>
            <w:r w:rsidRPr="0075044A">
              <w:rPr>
                <w:b/>
                <w:lang w:val="fr-FR"/>
              </w:rPr>
              <w:lastRenderedPageBreak/>
              <w:t>Programme(s) d</w:t>
            </w:r>
            <w:r w:rsidR="00283FDD">
              <w:rPr>
                <w:b/>
                <w:lang w:val="fr-FR"/>
              </w:rPr>
              <w:t>’</w:t>
            </w:r>
            <w:r w:rsidRPr="0075044A">
              <w:rPr>
                <w:b/>
                <w:lang w:val="fr-FR"/>
              </w:rPr>
              <w:t>exécution</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8321CA" w:rsidP="00DD6FD3">
            <w:pPr>
              <w:rPr>
                <w:lang w:val="fr-FR"/>
              </w:rPr>
            </w:pP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9357E7" w:rsidP="00DD6FD3">
            <w:pPr>
              <w:rPr>
                <w:lang w:val="fr-FR"/>
              </w:rPr>
            </w:pPr>
            <w:r w:rsidRPr="0075044A">
              <w:rPr>
                <w:b/>
                <w:lang w:val="fr-FR"/>
              </w:rPr>
              <w:t>Liens avec d</w:t>
            </w:r>
            <w:r w:rsidR="00283FDD">
              <w:rPr>
                <w:b/>
                <w:lang w:val="fr-FR"/>
              </w:rPr>
              <w:t>’</w:t>
            </w:r>
            <w:r w:rsidRPr="0075044A">
              <w:rPr>
                <w:b/>
                <w:lang w:val="fr-FR"/>
              </w:rPr>
              <w:t>autres programmes/projets DA connexes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AF1762" w:rsidRPr="0075044A" w:rsidRDefault="008321CA" w:rsidP="00DD6FD3">
            <w:pPr>
              <w:pStyle w:val="NormalWeb"/>
              <w:rPr>
                <w:rFonts w:ascii="Arial" w:hAnsi="Arial"/>
                <w:color w:val="auto"/>
                <w:sz w:val="22"/>
                <w:lang w:val="fr-FR"/>
              </w:rPr>
            </w:pPr>
            <w:r w:rsidRPr="0075044A">
              <w:rPr>
                <w:rFonts w:ascii="Arial" w:hAnsi="Arial"/>
                <w:color w:val="auto"/>
                <w:sz w:val="22"/>
                <w:lang w:val="fr-FR"/>
              </w:rPr>
              <w:t xml:space="preserve">DA_10_01; </w:t>
            </w:r>
            <w:r w:rsidR="002F1A5F" w:rsidRPr="0075044A">
              <w:rPr>
                <w:rFonts w:ascii="Arial" w:hAnsi="Arial"/>
                <w:color w:val="auto"/>
                <w:sz w:val="22"/>
                <w:lang w:val="fr-FR"/>
              </w:rPr>
              <w:t xml:space="preserve"> </w:t>
            </w:r>
            <w:r w:rsidRPr="0075044A">
              <w:rPr>
                <w:rFonts w:ascii="Arial" w:hAnsi="Arial"/>
                <w:color w:val="auto"/>
                <w:sz w:val="22"/>
                <w:lang w:val="fr-FR"/>
              </w:rPr>
              <w:t xml:space="preserve">DA_10_02; </w:t>
            </w:r>
            <w:r w:rsidR="002F1A5F" w:rsidRPr="0075044A">
              <w:rPr>
                <w:rFonts w:ascii="Arial" w:hAnsi="Arial"/>
                <w:color w:val="auto"/>
                <w:sz w:val="22"/>
                <w:lang w:val="fr-FR"/>
              </w:rPr>
              <w:t xml:space="preserve"> </w:t>
            </w:r>
            <w:r w:rsidRPr="0075044A">
              <w:rPr>
                <w:rFonts w:ascii="Arial" w:hAnsi="Arial"/>
                <w:color w:val="auto"/>
                <w:sz w:val="22"/>
                <w:szCs w:val="22"/>
                <w:lang w:val="fr-FR"/>
              </w:rPr>
              <w:t xml:space="preserve">DA_10_03; </w:t>
            </w:r>
            <w:r w:rsidR="002F1A5F" w:rsidRPr="0075044A">
              <w:rPr>
                <w:rFonts w:ascii="Arial" w:hAnsi="Arial"/>
                <w:color w:val="auto"/>
                <w:sz w:val="22"/>
                <w:szCs w:val="22"/>
                <w:lang w:val="fr-FR"/>
              </w:rPr>
              <w:t xml:space="preserve"> </w:t>
            </w:r>
            <w:r w:rsidRPr="0075044A">
              <w:rPr>
                <w:rFonts w:ascii="Arial" w:hAnsi="Arial"/>
                <w:color w:val="auto"/>
                <w:sz w:val="22"/>
                <w:szCs w:val="22"/>
                <w:lang w:val="fr-FR"/>
              </w:rPr>
              <w:t xml:space="preserve">DA_10_04; </w:t>
            </w:r>
            <w:r w:rsidR="002F1A5F" w:rsidRPr="0075044A">
              <w:rPr>
                <w:rFonts w:ascii="Arial" w:hAnsi="Arial"/>
                <w:color w:val="auto"/>
                <w:sz w:val="22"/>
                <w:szCs w:val="22"/>
                <w:lang w:val="fr-FR"/>
              </w:rPr>
              <w:t xml:space="preserve"> </w:t>
            </w:r>
            <w:r w:rsidRPr="0075044A">
              <w:rPr>
                <w:rFonts w:ascii="Arial" w:hAnsi="Arial"/>
                <w:color w:val="auto"/>
                <w:sz w:val="22"/>
                <w:szCs w:val="22"/>
                <w:lang w:val="fr-FR"/>
              </w:rPr>
              <w:t>DA_10_05;</w:t>
            </w:r>
          </w:p>
          <w:p w:rsidR="008321CA" w:rsidRPr="0075044A" w:rsidRDefault="008321CA" w:rsidP="00DD6FD3">
            <w:pPr>
              <w:spacing w:after="200"/>
              <w:rPr>
                <w:lang w:val="fr-FR"/>
              </w:rPr>
            </w:pPr>
            <w:r w:rsidRPr="0075044A">
              <w:rPr>
                <w:lang w:val="fr-FR"/>
              </w:rPr>
              <w:t xml:space="preserve">DA_16_20_01; </w:t>
            </w:r>
            <w:r w:rsidR="002F1A5F" w:rsidRPr="0075044A">
              <w:rPr>
                <w:lang w:val="fr-FR"/>
              </w:rPr>
              <w:t xml:space="preserve"> </w:t>
            </w:r>
            <w:r w:rsidRPr="0075044A">
              <w:rPr>
                <w:rFonts w:eastAsia="Cambria"/>
                <w:lang w:val="fr-FR"/>
              </w:rPr>
              <w:t xml:space="preserve">DA_16_20_02; </w:t>
            </w:r>
            <w:r w:rsidR="002F1A5F" w:rsidRPr="0075044A">
              <w:rPr>
                <w:rFonts w:eastAsia="Cambria"/>
                <w:lang w:val="fr-FR"/>
              </w:rPr>
              <w:t xml:space="preserve"> </w:t>
            </w:r>
            <w:r w:rsidRPr="0075044A">
              <w:rPr>
                <w:rFonts w:eastAsia="Cambria"/>
                <w:lang w:val="fr-FR"/>
              </w:rPr>
              <w:t xml:space="preserve">DA_16_20_03; </w:t>
            </w:r>
            <w:r w:rsidR="002F1A5F" w:rsidRPr="0075044A">
              <w:rPr>
                <w:rFonts w:eastAsia="Cambria"/>
                <w:lang w:val="fr-FR"/>
              </w:rPr>
              <w:t xml:space="preserve"> </w:t>
            </w:r>
            <w:r w:rsidRPr="0075044A">
              <w:rPr>
                <w:lang w:val="fr-FR"/>
              </w:rPr>
              <w:t xml:space="preserve">DA_19_30_31_01; </w:t>
            </w:r>
            <w:r w:rsidR="002F1A5F" w:rsidRPr="0075044A">
              <w:rPr>
                <w:lang w:val="fr-FR"/>
              </w:rPr>
              <w:t xml:space="preserve"> </w:t>
            </w:r>
            <w:r w:rsidRPr="0075044A">
              <w:rPr>
                <w:lang w:val="fr-FR"/>
              </w:rPr>
              <w:t xml:space="preserve">DA_19_30_31_02; </w:t>
            </w:r>
            <w:r w:rsidR="002F1A5F" w:rsidRPr="0075044A">
              <w:rPr>
                <w:lang w:val="fr-FR"/>
              </w:rPr>
              <w:t xml:space="preserve"> </w:t>
            </w:r>
            <w:r w:rsidRPr="0075044A">
              <w:rPr>
                <w:rFonts w:eastAsia="Cambria"/>
                <w:lang w:val="fr-FR"/>
              </w:rPr>
              <w:t xml:space="preserve">DA_19_30_31_03; </w:t>
            </w:r>
            <w:r w:rsidR="002F1A5F" w:rsidRPr="0075044A">
              <w:rPr>
                <w:rFonts w:eastAsia="Cambria"/>
                <w:lang w:val="fr-FR"/>
              </w:rPr>
              <w:t xml:space="preserve"> </w:t>
            </w:r>
            <w:r w:rsidRPr="0075044A">
              <w:rPr>
                <w:rFonts w:eastAsia="Cambria"/>
                <w:lang w:val="fr-FR"/>
              </w:rPr>
              <w:t xml:space="preserve">DA_19_25_26_28_01; </w:t>
            </w:r>
            <w:r w:rsidR="002F1A5F" w:rsidRPr="0075044A">
              <w:rPr>
                <w:rFonts w:eastAsia="Cambria"/>
                <w:lang w:val="fr-FR"/>
              </w:rPr>
              <w:t xml:space="preserve"> </w:t>
            </w:r>
            <w:r w:rsidRPr="0075044A">
              <w:rPr>
                <w:rFonts w:eastAsia="Cambria"/>
                <w:lang w:val="fr-FR"/>
              </w:rPr>
              <w:t>DA_16_20_02</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9357E7" w:rsidP="00DD6FD3">
            <w:pPr>
              <w:spacing w:before="2"/>
              <w:rPr>
                <w:lang w:val="fr-FR"/>
              </w:rPr>
            </w:pPr>
            <w:r w:rsidRPr="0075044A">
              <w:rPr>
                <w:rFonts w:eastAsia="Cambria" w:cs="Times New Roman"/>
                <w:b/>
                <w:szCs w:val="22"/>
                <w:lang w:val="fr-FR"/>
              </w:rPr>
              <w:t>Liens avec les résultats escomptés dans le programme et budget :</w:t>
            </w:r>
            <w:r w:rsidR="008321CA" w:rsidRPr="0075044A">
              <w:rPr>
                <w:rFonts w:eastAsia="Cambria" w:cs="Times New Roman"/>
                <w:b/>
                <w:szCs w:val="22"/>
                <w:lang w:val="fr-FR"/>
              </w:rPr>
              <w:t xml:space="preserve">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BC41EF" w:rsidRPr="0075044A" w:rsidRDefault="009357E7" w:rsidP="00DD6FD3">
            <w:pPr>
              <w:spacing w:before="2"/>
              <w:rPr>
                <w:rFonts w:eastAsia="Cambria" w:cs="Times New Roman"/>
                <w:lang w:val="fr-FR"/>
              </w:rPr>
            </w:pPr>
            <w:r w:rsidRPr="0075044A">
              <w:rPr>
                <w:rFonts w:eastAsia="Cambria" w:cs="Times New Roman"/>
                <w:b/>
                <w:lang w:val="fr-FR"/>
              </w:rPr>
              <w:t>Objectif stratégique III.1 :</w:t>
            </w:r>
            <w:r w:rsidRPr="0075044A">
              <w:rPr>
                <w:rFonts w:eastAsia="Cambria" w:cs="Times New Roman"/>
                <w:lang w:val="fr-FR"/>
              </w:rPr>
              <w:t xml:space="preserve"> Stratégies et plans nationaux en matière d</w:t>
            </w:r>
            <w:r w:rsidR="00283FDD">
              <w:rPr>
                <w:rFonts w:eastAsia="Cambria" w:cs="Times New Roman"/>
                <w:lang w:val="fr-FR"/>
              </w:rPr>
              <w:t>’</w:t>
            </w:r>
            <w:r w:rsidRPr="0075044A">
              <w:rPr>
                <w:rFonts w:eastAsia="Cambria" w:cs="Times New Roman"/>
                <w:lang w:val="fr-FR"/>
              </w:rPr>
              <w:t>innovation et de propriété intellectuelle conformes aux objectifs de développement nationaux.</w:t>
            </w:r>
          </w:p>
          <w:p w:rsidR="00DD6FD3" w:rsidRPr="0075044A" w:rsidRDefault="00DD6FD3" w:rsidP="00DD6FD3">
            <w:pPr>
              <w:spacing w:before="2"/>
              <w:rPr>
                <w:rFonts w:eastAsia="Cambria" w:cs="Times New Roman"/>
                <w:lang w:val="fr-FR"/>
              </w:rPr>
            </w:pPr>
          </w:p>
          <w:p w:rsidR="00BC41EF" w:rsidRPr="0075044A" w:rsidRDefault="004974BA" w:rsidP="00DD6FD3">
            <w:pPr>
              <w:spacing w:before="2"/>
              <w:rPr>
                <w:rFonts w:eastAsia="Cambria" w:cs="Times New Roman"/>
                <w:lang w:val="fr-FR"/>
              </w:rPr>
            </w:pPr>
            <w:r w:rsidRPr="0075044A">
              <w:rPr>
                <w:rFonts w:eastAsia="Cambria" w:cs="Times New Roman"/>
                <w:b/>
                <w:lang w:val="fr-FR"/>
              </w:rPr>
              <w:t>Objectif stratégique III.2 :</w:t>
            </w:r>
            <w:r w:rsidRPr="0075044A">
              <w:rPr>
                <w:rFonts w:eastAsia="Cambria" w:cs="Times New Roman"/>
                <w:lang w:val="fr-FR"/>
              </w:rPr>
              <w:t xml:space="preserve"> Mise en valeur des ressources humaines pour répondre aux diverses exigences en matière d</w:t>
            </w:r>
            <w:r w:rsidR="00283FDD">
              <w:rPr>
                <w:rFonts w:eastAsia="Cambria" w:cs="Times New Roman"/>
                <w:lang w:val="fr-FR"/>
              </w:rPr>
              <w:t>’</w:t>
            </w:r>
            <w:r w:rsidRPr="0075044A">
              <w:rPr>
                <w:rFonts w:eastAsia="Cambria" w:cs="Times New Roman"/>
                <w:lang w:val="fr-FR"/>
              </w:rPr>
              <w:t>utilisation efficace de la propriété intellectuelle au service du développement dans les pays en développement,</w:t>
            </w:r>
            <w:r w:rsidR="00BC41EF" w:rsidRPr="0075044A">
              <w:rPr>
                <w:rFonts w:eastAsia="Cambria" w:cs="Times New Roman"/>
                <w:lang w:val="fr-FR"/>
              </w:rPr>
              <w:t xml:space="preserve"> les PMA</w:t>
            </w:r>
            <w:r w:rsidRPr="0075044A">
              <w:rPr>
                <w:rFonts w:eastAsia="Cambria" w:cs="Times New Roman"/>
                <w:lang w:val="fr-FR"/>
              </w:rPr>
              <w:t xml:space="preserve"> et les pays en transition.</w:t>
            </w:r>
          </w:p>
          <w:p w:rsidR="00DD6FD3" w:rsidRPr="0075044A" w:rsidRDefault="00DD6FD3" w:rsidP="00DD6FD3">
            <w:pPr>
              <w:spacing w:before="2"/>
              <w:rPr>
                <w:rFonts w:eastAsia="Cambria" w:cs="Times New Roman"/>
                <w:lang w:val="fr-FR"/>
              </w:rPr>
            </w:pPr>
          </w:p>
          <w:p w:rsidR="00BC41EF" w:rsidRPr="0075044A" w:rsidRDefault="004974BA" w:rsidP="00DD6FD3">
            <w:pPr>
              <w:spacing w:before="2"/>
              <w:rPr>
                <w:rFonts w:eastAsia="Cambria" w:cs="Times New Roman"/>
                <w:lang w:val="fr-FR"/>
              </w:rPr>
            </w:pPr>
            <w:r w:rsidRPr="0075044A">
              <w:rPr>
                <w:rFonts w:eastAsia="Cambria" w:cs="Times New Roman"/>
                <w:b/>
                <w:lang w:val="fr-FR"/>
              </w:rPr>
              <w:t>Objectif stratégique IV.2</w:t>
            </w:r>
            <w:r w:rsidR="009B0202" w:rsidRPr="0075044A">
              <w:rPr>
                <w:rFonts w:eastAsia="Cambria" w:cs="Times New Roman"/>
                <w:b/>
                <w:lang w:val="fr-FR"/>
              </w:rPr>
              <w:t> :</w:t>
            </w:r>
            <w:r w:rsidRPr="0075044A">
              <w:rPr>
                <w:rFonts w:eastAsia="Cambria" w:cs="Times New Roman"/>
                <w:lang w:val="fr-FR"/>
              </w:rPr>
              <w:t xml:space="preserve"> Amélioration de l</w:t>
            </w:r>
            <w:r w:rsidR="00283FDD">
              <w:rPr>
                <w:rFonts w:eastAsia="Cambria" w:cs="Times New Roman"/>
                <w:lang w:val="fr-FR"/>
              </w:rPr>
              <w:t>’</w:t>
            </w:r>
            <w:r w:rsidRPr="0075044A">
              <w:rPr>
                <w:rFonts w:eastAsia="Cambria" w:cs="Times New Roman"/>
                <w:lang w:val="fr-FR"/>
              </w:rPr>
              <w:t>accessibilité et de l</w:t>
            </w:r>
            <w:r w:rsidR="00283FDD">
              <w:rPr>
                <w:rFonts w:eastAsia="Cambria" w:cs="Times New Roman"/>
                <w:lang w:val="fr-FR"/>
              </w:rPr>
              <w:t>’</w:t>
            </w:r>
            <w:r w:rsidRPr="0075044A">
              <w:rPr>
                <w:rFonts w:eastAsia="Cambria" w:cs="Times New Roman"/>
                <w:lang w:val="fr-FR"/>
              </w:rPr>
              <w:t>utilisation de l</w:t>
            </w:r>
            <w:r w:rsidR="00283FDD">
              <w:rPr>
                <w:rFonts w:eastAsia="Cambria" w:cs="Times New Roman"/>
                <w:lang w:val="fr-FR"/>
              </w:rPr>
              <w:t>’</w:t>
            </w:r>
            <w:r w:rsidRPr="0075044A">
              <w:rPr>
                <w:rFonts w:eastAsia="Cambria" w:cs="Times New Roman"/>
                <w:lang w:val="fr-FR"/>
              </w:rPr>
              <w:t>information en matière de propriété intellectuelle par les institutions compétentes et le public afin de promouvoir l</w:t>
            </w:r>
            <w:r w:rsidR="00283FDD">
              <w:rPr>
                <w:rFonts w:eastAsia="Cambria" w:cs="Times New Roman"/>
                <w:lang w:val="fr-FR"/>
              </w:rPr>
              <w:t>’</w:t>
            </w:r>
            <w:r w:rsidRPr="0075044A">
              <w:rPr>
                <w:rFonts w:eastAsia="Cambria" w:cs="Times New Roman"/>
                <w:lang w:val="fr-FR"/>
              </w:rPr>
              <w:t>innovation et la créativité.</w:t>
            </w:r>
          </w:p>
          <w:p w:rsidR="00DD6FD3" w:rsidRPr="0075044A" w:rsidRDefault="00DD6FD3" w:rsidP="00DD6FD3">
            <w:pPr>
              <w:spacing w:before="2"/>
              <w:rPr>
                <w:rFonts w:eastAsia="Cambria" w:cs="Times New Roman"/>
                <w:lang w:val="fr-FR"/>
              </w:rPr>
            </w:pPr>
          </w:p>
          <w:p w:rsidR="00AF1762" w:rsidRPr="0075044A" w:rsidRDefault="004974BA" w:rsidP="00DD6FD3">
            <w:pPr>
              <w:spacing w:before="2"/>
              <w:rPr>
                <w:rFonts w:eastAsia="Cambria" w:cs="Times New Roman"/>
                <w:lang w:val="fr-FR"/>
              </w:rPr>
            </w:pPr>
            <w:r w:rsidRPr="0075044A">
              <w:rPr>
                <w:rFonts w:eastAsia="Cambria" w:cs="Times New Roman"/>
                <w:b/>
                <w:lang w:val="fr-FR"/>
              </w:rPr>
              <w:t>Objectif stratégique VII.2</w:t>
            </w:r>
            <w:r w:rsidR="009B0202" w:rsidRPr="0075044A">
              <w:rPr>
                <w:rFonts w:eastAsia="Cambria" w:cs="Times New Roman"/>
                <w:b/>
                <w:lang w:val="fr-FR"/>
              </w:rPr>
              <w:t> :</w:t>
            </w:r>
            <w:r w:rsidRPr="0075044A">
              <w:rPr>
                <w:rFonts w:eastAsia="Cambria" w:cs="Times New Roman"/>
                <w:lang w:val="fr-FR"/>
              </w:rPr>
              <w:t xml:space="preserve"> Des plates</w:t>
            </w:r>
            <w:r w:rsidR="00AC01EB">
              <w:rPr>
                <w:rFonts w:eastAsia="Cambria" w:cs="Times New Roman"/>
                <w:lang w:val="fr-FR"/>
              </w:rPr>
              <w:noBreakHyphen/>
            </w:r>
            <w:r w:rsidRPr="0075044A">
              <w:rPr>
                <w:rFonts w:eastAsia="Cambria" w:cs="Times New Roman"/>
                <w:lang w:val="fr-FR"/>
              </w:rPr>
              <w:t xml:space="preserve">formes et instruments fondés sur la propriété intellectuelle sont utilisés pour le transfert de </w:t>
            </w:r>
            <w:r w:rsidRPr="0075044A">
              <w:rPr>
                <w:rFonts w:eastAsia="Cambria" w:cs="Times New Roman"/>
                <w:lang w:val="fr-FR"/>
              </w:rPr>
              <w:lastRenderedPageBreak/>
              <w:t>connaissances et l</w:t>
            </w:r>
            <w:r w:rsidR="00283FDD">
              <w:rPr>
                <w:rFonts w:eastAsia="Cambria" w:cs="Times New Roman"/>
                <w:lang w:val="fr-FR"/>
              </w:rPr>
              <w:t>’</w:t>
            </w:r>
            <w:r w:rsidRPr="0075044A">
              <w:rPr>
                <w:rFonts w:eastAsia="Cambria" w:cs="Times New Roman"/>
                <w:lang w:val="fr-FR"/>
              </w:rPr>
              <w:t>adaptation et la diffusion de la technologie à l</w:t>
            </w:r>
            <w:r w:rsidR="00283FDD">
              <w:rPr>
                <w:rFonts w:eastAsia="Cambria" w:cs="Times New Roman"/>
                <w:lang w:val="fr-FR"/>
              </w:rPr>
              <w:t>’</w:t>
            </w:r>
            <w:r w:rsidRPr="0075044A">
              <w:rPr>
                <w:rFonts w:eastAsia="Cambria" w:cs="Times New Roman"/>
                <w:lang w:val="fr-FR"/>
              </w:rPr>
              <w:t>intention des pays développés et des pays en développement, notamment</w:t>
            </w:r>
            <w:r w:rsidR="00BC41EF" w:rsidRPr="0075044A">
              <w:rPr>
                <w:rFonts w:eastAsia="Cambria" w:cs="Times New Roman"/>
                <w:lang w:val="fr-FR"/>
              </w:rPr>
              <w:t xml:space="preserve"> des PMA</w:t>
            </w:r>
            <w:r w:rsidRPr="0075044A">
              <w:rPr>
                <w:rFonts w:eastAsia="Cambria" w:cs="Times New Roman"/>
                <w:lang w:val="fr-FR"/>
              </w:rPr>
              <w:t>, pour relever des défis mondiaux.</w:t>
            </w:r>
          </w:p>
          <w:p w:rsidR="00DD6FD3" w:rsidRPr="0075044A" w:rsidRDefault="00DD6FD3" w:rsidP="00DD6FD3">
            <w:pPr>
              <w:spacing w:before="2"/>
              <w:rPr>
                <w:rFonts w:eastAsia="Cambria" w:cs="Times New Roman"/>
                <w:b/>
                <w:lang w:val="fr-FR"/>
              </w:rPr>
            </w:pPr>
          </w:p>
          <w:p w:rsidR="008321CA" w:rsidRPr="0075044A" w:rsidRDefault="004974BA" w:rsidP="00DD6FD3">
            <w:pPr>
              <w:spacing w:before="2"/>
              <w:rPr>
                <w:lang w:val="fr-FR"/>
              </w:rPr>
            </w:pPr>
            <w:r w:rsidRPr="0075044A">
              <w:rPr>
                <w:rFonts w:eastAsia="Cambria" w:cs="Times New Roman"/>
                <w:b/>
                <w:lang w:val="fr-FR"/>
              </w:rPr>
              <w:t>Objectif stratégique VIII.1</w:t>
            </w:r>
            <w:r w:rsidR="009B0202" w:rsidRPr="0075044A">
              <w:rPr>
                <w:rFonts w:eastAsia="Cambria" w:cs="Times New Roman"/>
                <w:b/>
                <w:lang w:val="fr-FR"/>
              </w:rPr>
              <w:t> :</w:t>
            </w:r>
            <w:r w:rsidRPr="0075044A">
              <w:rPr>
                <w:rFonts w:eastAsia="Cambria" w:cs="Times New Roman"/>
                <w:lang w:val="fr-FR"/>
              </w:rPr>
              <w:t xml:space="preserve"> Communication plus efficace avec le grand public concernant la propriété intellectuelle et le rôle de l</w:t>
            </w:r>
            <w:r w:rsidR="00283FDD">
              <w:rPr>
                <w:rFonts w:eastAsia="Cambria" w:cs="Times New Roman"/>
                <w:lang w:val="fr-FR"/>
              </w:rPr>
              <w:t>’</w:t>
            </w:r>
            <w:r w:rsidRPr="0075044A">
              <w:rPr>
                <w:rFonts w:eastAsia="Cambria" w:cs="Times New Roman"/>
                <w:lang w:val="fr-FR"/>
              </w:rPr>
              <w:t>OMPI.</w:t>
            </w:r>
            <w:r w:rsidR="008321CA" w:rsidRPr="0075044A">
              <w:rPr>
                <w:lang w:val="fr-FR"/>
              </w:rPr>
              <w:t xml:space="preserve"> </w:t>
            </w:r>
            <w:r w:rsidR="002F1A5F" w:rsidRPr="0075044A">
              <w:rPr>
                <w:rFonts w:eastAsia="Cambria" w:cs="Times New Roman"/>
                <w:lang w:val="fr-FR"/>
              </w:rPr>
              <w:t xml:space="preserve"> </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4974BA" w:rsidP="00DD6FD3">
            <w:pPr>
              <w:spacing w:before="2" w:after="2"/>
              <w:rPr>
                <w:lang w:val="fr-FR"/>
              </w:rPr>
            </w:pPr>
            <w:r w:rsidRPr="0075044A">
              <w:rPr>
                <w:rFonts w:eastAsia="Cambria" w:cs="Times New Roman"/>
                <w:b/>
                <w:szCs w:val="22"/>
                <w:lang w:val="fr-FR"/>
              </w:rPr>
              <w:lastRenderedPageBreak/>
              <w:t>Durée du projet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4974BA" w:rsidP="00DD6FD3">
            <w:pPr>
              <w:rPr>
                <w:lang w:val="fr-FR"/>
              </w:rPr>
            </w:pPr>
            <w:r w:rsidRPr="0075044A">
              <w:rPr>
                <w:lang w:val="fr-FR"/>
              </w:rPr>
              <w:t>36 mois</w:t>
            </w:r>
          </w:p>
        </w:tc>
      </w:tr>
      <w:tr w:rsidR="0075044A" w:rsidRPr="0075044A" w:rsidTr="00DD6FD3">
        <w:tc>
          <w:tcPr>
            <w:tcW w:w="269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4974BA" w:rsidP="00DD6FD3">
            <w:pPr>
              <w:spacing w:before="2"/>
              <w:rPr>
                <w:lang w:val="fr-FR"/>
              </w:rPr>
            </w:pPr>
            <w:r w:rsidRPr="0075044A">
              <w:rPr>
                <w:rFonts w:eastAsia="Cambria" w:cs="Times New Roman"/>
                <w:b/>
                <w:szCs w:val="22"/>
                <w:lang w:val="fr-FR"/>
              </w:rPr>
              <w:t>Budget du projet</w:t>
            </w:r>
            <w:r w:rsidR="008321CA" w:rsidRPr="0075044A">
              <w:rPr>
                <w:rFonts w:eastAsia="Cambria" w:cs="Times New Roman"/>
                <w:b/>
                <w:szCs w:val="22"/>
                <w:lang w:val="fr-FR"/>
              </w:rPr>
              <w:t xml:space="preserve"> </w:t>
            </w:r>
          </w:p>
        </w:tc>
        <w:tc>
          <w:tcPr>
            <w:tcW w:w="6794"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9B0202" w:rsidP="00DD6FD3">
            <w:pPr>
              <w:rPr>
                <w:lang w:val="fr-FR"/>
              </w:rPr>
            </w:pPr>
            <w:r w:rsidRPr="0075044A">
              <w:rPr>
                <w:lang w:val="fr-FR"/>
              </w:rPr>
              <w:t>1 </w:t>
            </w:r>
            <w:r w:rsidR="004974BA" w:rsidRPr="0075044A">
              <w:rPr>
                <w:lang w:val="fr-FR"/>
              </w:rPr>
              <w:t>522</w:t>
            </w:r>
            <w:r w:rsidRPr="0075044A">
              <w:rPr>
                <w:lang w:val="fr-FR"/>
              </w:rPr>
              <w:t> </w:t>
            </w:r>
            <w:r w:rsidR="004974BA" w:rsidRPr="0075044A">
              <w:rPr>
                <w:lang w:val="fr-FR"/>
              </w:rPr>
              <w:t>800</w:t>
            </w:r>
          </w:p>
        </w:tc>
      </w:tr>
    </w:tbl>
    <w:p w:rsidR="00AF1762" w:rsidRPr="0075044A" w:rsidRDefault="00AF1762" w:rsidP="008321CA">
      <w:pPr>
        <w:rPr>
          <w:lang w:val="fr-FR"/>
        </w:rPr>
      </w:pPr>
    </w:p>
    <w:p w:rsidR="00BC41EF" w:rsidRPr="0075044A" w:rsidRDefault="00F84DCC" w:rsidP="004974BA">
      <w:pPr>
        <w:spacing w:before="2" w:after="2"/>
        <w:rPr>
          <w:rFonts w:eastAsia="Cambria" w:cs="Times New Roman"/>
          <w:szCs w:val="22"/>
          <w:lang w:val="fr-FR"/>
        </w:rPr>
      </w:pPr>
      <w:r w:rsidRPr="0075044A">
        <w:rPr>
          <w:rFonts w:eastAsia="Cambria" w:cs="Times New Roman"/>
          <w:szCs w:val="22"/>
          <w:lang w:val="fr-FR"/>
        </w:rPr>
        <w:t>*</w:t>
      </w:r>
      <w:r w:rsidR="004974BA" w:rsidRPr="0075044A">
        <w:rPr>
          <w:rFonts w:eastAsia="Cambria" w:cs="Times New Roman"/>
          <w:szCs w:val="22"/>
          <w:lang w:val="fr-FR"/>
        </w:rPr>
        <w:t>Sous réserve de l</w:t>
      </w:r>
      <w:r w:rsidR="00283FDD">
        <w:rPr>
          <w:rFonts w:eastAsia="Cambria" w:cs="Times New Roman"/>
          <w:szCs w:val="22"/>
          <w:lang w:val="fr-FR"/>
        </w:rPr>
        <w:t>’</w:t>
      </w:r>
      <w:r w:rsidR="004974BA" w:rsidRPr="0075044A">
        <w:rPr>
          <w:rFonts w:eastAsia="Cambria" w:cs="Times New Roman"/>
          <w:szCs w:val="22"/>
          <w:lang w:val="fr-FR"/>
        </w:rPr>
        <w:t>approbation du Comité du programme et budget.</w:t>
      </w:r>
    </w:p>
    <w:p w:rsidR="008321CA" w:rsidRPr="0075044A" w:rsidRDefault="008321CA" w:rsidP="008321CA">
      <w:pPr>
        <w:rPr>
          <w:lang w:val="fr-FR"/>
        </w:rPr>
      </w:pPr>
    </w:p>
    <w:tbl>
      <w:tblPr>
        <w:tblW w:w="0" w:type="auto"/>
        <w:tblInd w:w="-44" w:type="dxa"/>
        <w:tblCellMar>
          <w:top w:w="113" w:type="dxa"/>
          <w:left w:w="68" w:type="dxa"/>
          <w:bottom w:w="113" w:type="dxa"/>
          <w:right w:w="68" w:type="dxa"/>
        </w:tblCellMar>
        <w:tblLook w:val="0000" w:firstRow="0" w:lastRow="0" w:firstColumn="0" w:lastColumn="0" w:noHBand="0" w:noVBand="0"/>
      </w:tblPr>
      <w:tblGrid>
        <w:gridCol w:w="3975"/>
        <w:gridCol w:w="5516"/>
      </w:tblGrid>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4974BA" w:rsidP="00DD6FD3">
            <w:pPr>
              <w:spacing w:before="2" w:after="2"/>
              <w:rPr>
                <w:lang w:val="fr-FR"/>
              </w:rPr>
            </w:pPr>
            <w:r w:rsidRPr="0075044A">
              <w:rPr>
                <w:rFonts w:eastAsia="Cambria" w:cs="Times New Roman"/>
                <w:b/>
                <w:szCs w:val="22"/>
                <w:lang w:val="fr-FR"/>
              </w:rPr>
              <w:t>2.</w:t>
            </w:r>
            <w:r w:rsidR="00DD6FD3" w:rsidRPr="0075044A">
              <w:rPr>
                <w:b/>
                <w:lang w:val="fr-FR"/>
              </w:rPr>
              <w:tab/>
            </w:r>
            <w:r w:rsidRPr="0075044A">
              <w:rPr>
                <w:rFonts w:eastAsia="Cambria" w:cs="Times New Roman"/>
                <w:b/>
                <w:szCs w:val="22"/>
                <w:lang w:val="fr-FR"/>
              </w:rPr>
              <w:t>DESCRIPTION DU PROJET</w:t>
            </w:r>
          </w:p>
        </w:tc>
      </w:tr>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BC41EF" w:rsidRPr="0075044A" w:rsidRDefault="004974BA" w:rsidP="00DD6FD3">
            <w:pPr>
              <w:rPr>
                <w:rFonts w:eastAsia="Cambria" w:cs="Times New Roman"/>
                <w:b/>
                <w:szCs w:val="22"/>
                <w:lang w:val="fr-FR"/>
              </w:rPr>
            </w:pPr>
            <w:r w:rsidRPr="0075044A">
              <w:rPr>
                <w:rFonts w:eastAsia="Cambria" w:cs="Times New Roman"/>
                <w:b/>
                <w:szCs w:val="22"/>
                <w:lang w:val="fr-FR"/>
              </w:rPr>
              <w:t>2.1.</w:t>
            </w:r>
            <w:r w:rsidR="00DD6FD3" w:rsidRPr="0075044A">
              <w:rPr>
                <w:rFonts w:eastAsia="Cambria" w:cs="Times New Roman"/>
                <w:b/>
                <w:szCs w:val="22"/>
                <w:lang w:val="fr-FR"/>
              </w:rPr>
              <w:tab/>
            </w:r>
            <w:r w:rsidRPr="0075044A">
              <w:rPr>
                <w:rFonts w:eastAsia="Cambria" w:cs="Times New Roman"/>
                <w:b/>
                <w:szCs w:val="22"/>
                <w:lang w:val="fr-FR"/>
              </w:rPr>
              <w:t>Informations générales et justification du projet</w:t>
            </w:r>
          </w:p>
          <w:p w:rsidR="00AF1762" w:rsidRPr="0075044A" w:rsidRDefault="00AF1762" w:rsidP="00DD6FD3">
            <w:pPr>
              <w:rPr>
                <w:rFonts w:eastAsia="Cambria" w:cs="Times New Roman"/>
                <w:szCs w:val="22"/>
                <w:lang w:val="fr-FR"/>
              </w:rPr>
            </w:pPr>
          </w:p>
          <w:p w:rsidR="00AF1762" w:rsidRPr="0075044A" w:rsidRDefault="00BE7A7E" w:rsidP="00DD6FD3">
            <w:pPr>
              <w:pStyle w:val="ListParagraph"/>
              <w:numPr>
                <w:ilvl w:val="0"/>
                <w:numId w:val="7"/>
              </w:numPr>
              <w:spacing w:before="0" w:after="0" w:line="240" w:lineRule="auto"/>
              <w:rPr>
                <w:color w:val="auto"/>
                <w:lang w:val="fr-FR"/>
              </w:rPr>
            </w:pPr>
            <w:r w:rsidRPr="0075044A">
              <w:rPr>
                <w:color w:val="auto"/>
                <w:lang w:val="fr-FR"/>
              </w:rPr>
              <w:t xml:space="preserve">Avant </w:t>
            </w:r>
            <w:r w:rsidR="00F84DCC" w:rsidRPr="0075044A">
              <w:rPr>
                <w:color w:val="auto"/>
                <w:lang w:val="fr-FR"/>
              </w:rPr>
              <w:t>la ratification de</w:t>
            </w:r>
            <w:r w:rsidR="009B0202" w:rsidRPr="0075044A">
              <w:rPr>
                <w:color w:val="auto"/>
                <w:lang w:val="fr-FR"/>
              </w:rPr>
              <w:t xml:space="preserve"> </w:t>
            </w:r>
            <w:r w:rsidRPr="0075044A">
              <w:rPr>
                <w:color w:val="auto"/>
                <w:lang w:val="fr-FR"/>
              </w:rPr>
              <w:t>l</w:t>
            </w:r>
            <w:r w:rsidR="00283FDD">
              <w:rPr>
                <w:color w:val="auto"/>
                <w:lang w:val="fr-FR"/>
              </w:rPr>
              <w:t>’</w:t>
            </w:r>
            <w:r w:rsidRPr="0075044A">
              <w:rPr>
                <w:color w:val="auto"/>
                <w:lang w:val="fr-FR"/>
              </w:rPr>
              <w:t>Accord sur</w:t>
            </w:r>
            <w:r w:rsidR="00BC41EF" w:rsidRPr="0075044A">
              <w:rPr>
                <w:color w:val="auto"/>
                <w:lang w:val="fr-FR"/>
              </w:rPr>
              <w:t xml:space="preserve"> les ADP</w:t>
            </w:r>
            <w:r w:rsidRPr="0075044A">
              <w:rPr>
                <w:color w:val="auto"/>
                <w:lang w:val="fr-FR"/>
              </w:rPr>
              <w:t>IC</w:t>
            </w:r>
            <w:r w:rsidR="00F84DCC" w:rsidRPr="0075044A">
              <w:rPr>
                <w:color w:val="auto"/>
                <w:lang w:val="fr-FR"/>
              </w:rPr>
              <w:t xml:space="preserve"> par la majorité des pays en développement</w:t>
            </w:r>
            <w:r w:rsidRPr="0075044A">
              <w:rPr>
                <w:color w:val="auto"/>
                <w:lang w:val="fr-FR"/>
              </w:rPr>
              <w:t>, bon nombre d</w:t>
            </w:r>
            <w:r w:rsidR="00283FDD">
              <w:rPr>
                <w:color w:val="auto"/>
                <w:lang w:val="fr-FR"/>
              </w:rPr>
              <w:t>’</w:t>
            </w:r>
            <w:r w:rsidRPr="0075044A">
              <w:rPr>
                <w:color w:val="auto"/>
                <w:lang w:val="fr-FR"/>
              </w:rPr>
              <w:t>entre eux n</w:t>
            </w:r>
            <w:r w:rsidR="00283FDD">
              <w:rPr>
                <w:color w:val="auto"/>
                <w:lang w:val="fr-FR"/>
              </w:rPr>
              <w:t>’</w:t>
            </w:r>
            <w:r w:rsidRPr="0075044A">
              <w:rPr>
                <w:color w:val="auto"/>
                <w:lang w:val="fr-FR"/>
              </w:rPr>
              <w:t xml:space="preserve">avaient pas </w:t>
            </w:r>
            <w:r w:rsidR="00AE4C8C" w:rsidRPr="0075044A">
              <w:rPr>
                <w:color w:val="auto"/>
                <w:lang w:val="fr-FR"/>
              </w:rPr>
              <w:t>établi</w:t>
            </w:r>
            <w:r w:rsidRPr="0075044A">
              <w:rPr>
                <w:color w:val="auto"/>
                <w:lang w:val="fr-FR"/>
              </w:rPr>
              <w:t xml:space="preserve"> de système de propriété intellectuelle ni de culture </w:t>
            </w:r>
            <w:r w:rsidR="00AE4C8C" w:rsidRPr="0075044A">
              <w:rPr>
                <w:color w:val="auto"/>
                <w:lang w:val="fr-FR"/>
              </w:rPr>
              <w:t>particuliers</w:t>
            </w:r>
            <w:r w:rsidRPr="0075044A">
              <w:rPr>
                <w:color w:val="auto"/>
                <w:lang w:val="fr-FR"/>
              </w:rPr>
              <w:t xml:space="preserve"> </w:t>
            </w:r>
            <w:r w:rsidR="009B0202" w:rsidRPr="0075044A">
              <w:rPr>
                <w:color w:val="auto"/>
                <w:lang w:val="fr-FR"/>
              </w:rPr>
              <w:t xml:space="preserve">prenant en considération </w:t>
            </w:r>
            <w:r w:rsidRPr="0075044A">
              <w:rPr>
                <w:color w:val="auto"/>
                <w:lang w:val="fr-FR"/>
              </w:rPr>
              <w:t>l</w:t>
            </w:r>
            <w:r w:rsidR="00283FDD">
              <w:rPr>
                <w:color w:val="auto"/>
                <w:lang w:val="fr-FR"/>
              </w:rPr>
              <w:t>’</w:t>
            </w:r>
            <w:r w:rsidRPr="0075044A">
              <w:rPr>
                <w:color w:val="auto"/>
                <w:lang w:val="fr-FR"/>
              </w:rPr>
              <w:t>importance et la raison d</w:t>
            </w:r>
            <w:r w:rsidR="00283FDD">
              <w:rPr>
                <w:color w:val="auto"/>
                <w:lang w:val="fr-FR"/>
              </w:rPr>
              <w:t>’</w:t>
            </w:r>
            <w:r w:rsidRPr="0075044A">
              <w:rPr>
                <w:color w:val="auto"/>
                <w:lang w:val="fr-FR"/>
              </w:rPr>
              <w:t>être des droits de propriété intellectuelle.</w:t>
            </w:r>
          </w:p>
          <w:p w:rsidR="00AF1762" w:rsidRPr="0075044A" w:rsidRDefault="00AF1762" w:rsidP="00DD6FD3">
            <w:pPr>
              <w:ind w:left="567" w:hanging="567"/>
              <w:contextualSpacing/>
              <w:rPr>
                <w:lang w:val="fr-FR"/>
              </w:rPr>
            </w:pPr>
          </w:p>
          <w:p w:rsidR="00AF1762" w:rsidRPr="0075044A" w:rsidRDefault="00BE7A7E" w:rsidP="00DD6FD3">
            <w:pPr>
              <w:pStyle w:val="ListParagraph"/>
              <w:numPr>
                <w:ilvl w:val="0"/>
                <w:numId w:val="7"/>
              </w:numPr>
              <w:spacing w:before="0" w:after="0" w:line="240" w:lineRule="auto"/>
              <w:rPr>
                <w:rFonts w:cs="Times New Roman"/>
                <w:color w:val="auto"/>
                <w:szCs w:val="20"/>
                <w:lang w:val="fr-FR"/>
              </w:rPr>
            </w:pPr>
            <w:r w:rsidRPr="0075044A">
              <w:rPr>
                <w:rFonts w:cs="Times New Roman"/>
                <w:color w:val="auto"/>
                <w:szCs w:val="20"/>
                <w:lang w:val="fr-FR"/>
              </w:rPr>
              <w:t xml:space="preserve">En </w:t>
            </w:r>
            <w:r w:rsidR="00E23F23" w:rsidRPr="0075044A">
              <w:rPr>
                <w:rFonts w:cs="Times New Roman"/>
                <w:color w:val="auto"/>
                <w:szCs w:val="20"/>
                <w:lang w:val="fr-FR"/>
              </w:rPr>
              <w:t>20 </w:t>
            </w:r>
            <w:r w:rsidRPr="0075044A">
              <w:rPr>
                <w:rFonts w:cs="Times New Roman"/>
                <w:color w:val="auto"/>
                <w:szCs w:val="20"/>
                <w:lang w:val="fr-FR"/>
              </w:rPr>
              <w:t>ans d</w:t>
            </w:r>
            <w:r w:rsidR="00283FDD">
              <w:rPr>
                <w:rFonts w:cs="Times New Roman"/>
                <w:color w:val="auto"/>
                <w:szCs w:val="20"/>
                <w:lang w:val="fr-FR"/>
              </w:rPr>
              <w:t>’</w:t>
            </w:r>
            <w:r w:rsidRPr="0075044A">
              <w:rPr>
                <w:rFonts w:cs="Times New Roman"/>
                <w:color w:val="auto"/>
                <w:szCs w:val="20"/>
                <w:lang w:val="fr-FR"/>
              </w:rPr>
              <w:t>application de l</w:t>
            </w:r>
            <w:r w:rsidR="00283FDD">
              <w:rPr>
                <w:rFonts w:cs="Times New Roman"/>
                <w:color w:val="auto"/>
                <w:szCs w:val="20"/>
                <w:lang w:val="fr-FR"/>
              </w:rPr>
              <w:t>’</w:t>
            </w:r>
            <w:r w:rsidRPr="0075044A">
              <w:rPr>
                <w:rFonts w:cs="Times New Roman"/>
                <w:color w:val="auto"/>
                <w:szCs w:val="20"/>
                <w:lang w:val="fr-FR"/>
              </w:rPr>
              <w:t>Accord sur</w:t>
            </w:r>
            <w:r w:rsidR="00BC41EF" w:rsidRPr="0075044A">
              <w:rPr>
                <w:rFonts w:cs="Times New Roman"/>
                <w:color w:val="auto"/>
                <w:szCs w:val="20"/>
                <w:lang w:val="fr-FR"/>
              </w:rPr>
              <w:t xml:space="preserve"> les ADP</w:t>
            </w:r>
            <w:r w:rsidRPr="0075044A">
              <w:rPr>
                <w:rFonts w:cs="Times New Roman"/>
                <w:color w:val="auto"/>
                <w:szCs w:val="20"/>
                <w:lang w:val="fr-FR"/>
              </w:rPr>
              <w:t xml:space="preserve">IC, </w:t>
            </w:r>
            <w:r w:rsidR="009B0202" w:rsidRPr="0075044A">
              <w:rPr>
                <w:rFonts w:cs="Times New Roman"/>
                <w:color w:val="auto"/>
                <w:szCs w:val="20"/>
                <w:lang w:val="fr-FR"/>
              </w:rPr>
              <w:t>de</w:t>
            </w:r>
            <w:r w:rsidRPr="0075044A">
              <w:rPr>
                <w:rFonts w:cs="Times New Roman"/>
                <w:color w:val="auto"/>
                <w:szCs w:val="20"/>
                <w:lang w:val="fr-FR"/>
              </w:rPr>
              <w:t xml:space="preserve"> nombre</w:t>
            </w:r>
            <w:r w:rsidR="009B0202" w:rsidRPr="0075044A">
              <w:rPr>
                <w:rFonts w:cs="Times New Roman"/>
                <w:color w:val="auto"/>
                <w:szCs w:val="20"/>
                <w:lang w:val="fr-FR"/>
              </w:rPr>
              <w:t>ux</w:t>
            </w:r>
            <w:r w:rsidRPr="0075044A">
              <w:rPr>
                <w:rFonts w:cs="Times New Roman"/>
                <w:color w:val="auto"/>
                <w:szCs w:val="20"/>
                <w:lang w:val="fr-FR"/>
              </w:rPr>
              <w:t xml:space="preserve"> pays en développement n</w:t>
            </w:r>
            <w:r w:rsidR="00283FDD">
              <w:rPr>
                <w:rFonts w:cs="Times New Roman"/>
                <w:color w:val="auto"/>
                <w:szCs w:val="20"/>
                <w:lang w:val="fr-FR"/>
              </w:rPr>
              <w:t>’</w:t>
            </w:r>
            <w:r w:rsidRPr="0075044A">
              <w:rPr>
                <w:rFonts w:cs="Times New Roman"/>
                <w:color w:val="auto"/>
                <w:szCs w:val="20"/>
                <w:lang w:val="fr-FR"/>
              </w:rPr>
              <w:t>ont pas bénéficié d</w:t>
            </w:r>
            <w:r w:rsidR="00283FDD">
              <w:rPr>
                <w:rFonts w:cs="Times New Roman"/>
                <w:color w:val="auto"/>
                <w:szCs w:val="20"/>
                <w:lang w:val="fr-FR"/>
              </w:rPr>
              <w:t>’</w:t>
            </w:r>
            <w:r w:rsidRPr="0075044A">
              <w:rPr>
                <w:rFonts w:cs="Times New Roman"/>
                <w:color w:val="auto"/>
                <w:szCs w:val="20"/>
                <w:lang w:val="fr-FR"/>
              </w:rPr>
              <w:t>un transfert de technologie</w:t>
            </w:r>
            <w:r w:rsidR="00AE4C8C" w:rsidRPr="0075044A">
              <w:rPr>
                <w:rFonts w:cs="Times New Roman"/>
                <w:color w:val="auto"/>
                <w:szCs w:val="20"/>
                <w:lang w:val="fr-FR"/>
              </w:rPr>
              <w:t xml:space="preserve"> assez</w:t>
            </w:r>
            <w:r w:rsidRPr="0075044A">
              <w:rPr>
                <w:rFonts w:cs="Times New Roman"/>
                <w:color w:val="auto"/>
                <w:szCs w:val="20"/>
                <w:lang w:val="fr-FR"/>
              </w:rPr>
              <w:t xml:space="preserve"> </w:t>
            </w:r>
            <w:r w:rsidR="00F84DCC" w:rsidRPr="0075044A">
              <w:rPr>
                <w:rFonts w:cs="Times New Roman"/>
                <w:color w:val="auto"/>
                <w:szCs w:val="20"/>
                <w:lang w:val="fr-FR"/>
              </w:rPr>
              <w:t xml:space="preserve">important </w:t>
            </w:r>
            <w:r w:rsidRPr="0075044A">
              <w:rPr>
                <w:rFonts w:cs="Times New Roman"/>
                <w:color w:val="auto"/>
                <w:szCs w:val="20"/>
                <w:lang w:val="fr-FR"/>
              </w:rPr>
              <w:t>de la part des pays développ</w:t>
            </w:r>
            <w:r w:rsidR="00F84DCC" w:rsidRPr="0075044A">
              <w:rPr>
                <w:rFonts w:cs="Times New Roman"/>
                <w:color w:val="auto"/>
                <w:szCs w:val="20"/>
                <w:lang w:val="fr-FR"/>
              </w:rPr>
              <w:t>és</w:t>
            </w:r>
            <w:r w:rsidRPr="0075044A">
              <w:rPr>
                <w:rFonts w:cs="Times New Roman"/>
                <w:color w:val="auto"/>
                <w:szCs w:val="20"/>
                <w:lang w:val="fr-FR"/>
              </w:rPr>
              <w:t xml:space="preserve"> ou d</w:t>
            </w:r>
            <w:r w:rsidR="00283FDD">
              <w:rPr>
                <w:rFonts w:cs="Times New Roman"/>
                <w:color w:val="auto"/>
                <w:szCs w:val="20"/>
                <w:lang w:val="fr-FR"/>
              </w:rPr>
              <w:t>’</w:t>
            </w:r>
            <w:r w:rsidRPr="0075044A">
              <w:rPr>
                <w:rFonts w:cs="Times New Roman"/>
                <w:color w:val="auto"/>
                <w:szCs w:val="20"/>
                <w:lang w:val="fr-FR"/>
              </w:rPr>
              <w:t xml:space="preserve">entreprises multinationales pour créer des capacités </w:t>
            </w:r>
            <w:r w:rsidR="009B0202" w:rsidRPr="0075044A">
              <w:rPr>
                <w:rFonts w:cs="Times New Roman"/>
                <w:color w:val="auto"/>
                <w:szCs w:val="20"/>
                <w:lang w:val="fr-FR"/>
              </w:rPr>
              <w:t>scientifiques, technologiques et d</w:t>
            </w:r>
            <w:r w:rsidR="00283FDD">
              <w:rPr>
                <w:rFonts w:cs="Times New Roman"/>
                <w:color w:val="auto"/>
                <w:szCs w:val="20"/>
                <w:lang w:val="fr-FR"/>
              </w:rPr>
              <w:t>’</w:t>
            </w:r>
            <w:r w:rsidR="009B0202" w:rsidRPr="0075044A">
              <w:rPr>
                <w:rFonts w:cs="Times New Roman"/>
                <w:color w:val="auto"/>
                <w:szCs w:val="20"/>
                <w:lang w:val="fr-FR"/>
              </w:rPr>
              <w:t xml:space="preserve">innovation locale suffisantes </w:t>
            </w:r>
            <w:r w:rsidRPr="0075044A">
              <w:rPr>
                <w:rFonts w:cs="Times New Roman"/>
                <w:color w:val="auto"/>
                <w:szCs w:val="20"/>
                <w:lang w:val="fr-FR"/>
              </w:rPr>
              <w:t>pour</w:t>
            </w:r>
            <w:r w:rsidR="00AE4C8C" w:rsidRPr="0075044A">
              <w:rPr>
                <w:rFonts w:cs="Times New Roman"/>
                <w:color w:val="auto"/>
                <w:szCs w:val="20"/>
                <w:lang w:val="fr-FR"/>
              </w:rPr>
              <w:t xml:space="preserve"> leur permettre de</w:t>
            </w:r>
            <w:r w:rsidRPr="0075044A">
              <w:rPr>
                <w:rFonts w:cs="Times New Roman"/>
                <w:color w:val="auto"/>
                <w:szCs w:val="20"/>
                <w:lang w:val="fr-FR"/>
              </w:rPr>
              <w:t xml:space="preserve"> modifier leur </w:t>
            </w:r>
            <w:r w:rsidR="00A72CC0" w:rsidRPr="0075044A">
              <w:rPr>
                <w:rFonts w:cs="Times New Roman"/>
                <w:color w:val="auto"/>
                <w:szCs w:val="20"/>
                <w:lang w:val="fr-FR"/>
              </w:rPr>
              <w:t>modèle</w:t>
            </w:r>
            <w:r w:rsidR="007A5014" w:rsidRPr="0075044A">
              <w:rPr>
                <w:rFonts w:cs="Times New Roman"/>
                <w:color w:val="auto"/>
                <w:szCs w:val="20"/>
                <w:lang w:val="fr-FR"/>
              </w:rPr>
              <w:t xml:space="preserve"> producti</w:t>
            </w:r>
            <w:r w:rsidR="00A72CC0" w:rsidRPr="0075044A">
              <w:rPr>
                <w:rFonts w:cs="Times New Roman"/>
                <w:color w:val="auto"/>
                <w:szCs w:val="20"/>
                <w:lang w:val="fr-FR"/>
              </w:rPr>
              <w:t>f</w:t>
            </w:r>
            <w:r w:rsidRPr="0075044A">
              <w:rPr>
                <w:rFonts w:cs="Times New Roman"/>
                <w:color w:val="auto"/>
                <w:szCs w:val="20"/>
                <w:lang w:val="fr-FR"/>
              </w:rPr>
              <w:t xml:space="preserve"> national.</w:t>
            </w:r>
          </w:p>
          <w:p w:rsidR="00AF1762" w:rsidRPr="0075044A" w:rsidRDefault="00AF1762" w:rsidP="00DD6FD3">
            <w:pPr>
              <w:tabs>
                <w:tab w:val="left" w:pos="6845"/>
              </w:tabs>
              <w:ind w:left="567" w:hanging="567"/>
              <w:rPr>
                <w:rFonts w:cs="Times New Roman"/>
                <w:lang w:val="fr-FR"/>
              </w:rPr>
            </w:pPr>
          </w:p>
          <w:p w:rsidR="00AF1762" w:rsidRPr="0075044A" w:rsidRDefault="00571446" w:rsidP="00DD6FD3">
            <w:pPr>
              <w:pStyle w:val="ListParagraph"/>
              <w:keepNext/>
              <w:keepLines/>
              <w:numPr>
                <w:ilvl w:val="0"/>
                <w:numId w:val="7"/>
              </w:numPr>
              <w:spacing w:before="0" w:after="0" w:line="240" w:lineRule="auto"/>
              <w:rPr>
                <w:rFonts w:cs="Times New Roman"/>
                <w:color w:val="auto"/>
                <w:szCs w:val="20"/>
                <w:lang w:val="fr-FR"/>
              </w:rPr>
            </w:pPr>
            <w:r w:rsidRPr="0075044A">
              <w:rPr>
                <w:rFonts w:cs="Times New Roman"/>
                <w:color w:val="auto"/>
                <w:szCs w:val="20"/>
                <w:lang w:val="fr-FR"/>
              </w:rPr>
              <w:t xml:space="preserve">En raison de leur </w:t>
            </w:r>
            <w:r w:rsidR="006001C2" w:rsidRPr="0075044A">
              <w:rPr>
                <w:rFonts w:cs="Times New Roman"/>
                <w:color w:val="auto"/>
                <w:szCs w:val="20"/>
                <w:lang w:val="fr-FR"/>
              </w:rPr>
              <w:t>mé</w:t>
            </w:r>
            <w:r w:rsidRPr="0075044A">
              <w:rPr>
                <w:rFonts w:cs="Times New Roman"/>
                <w:color w:val="auto"/>
                <w:szCs w:val="20"/>
                <w:lang w:val="fr-FR"/>
              </w:rPr>
              <w:t xml:space="preserve">connaissance des avantages du système mondial des brevets, certains pays en développement considèrent que le droit de se voir délivrer un brevet </w:t>
            </w:r>
            <w:r w:rsidR="006001C2" w:rsidRPr="0075044A">
              <w:rPr>
                <w:rFonts w:cs="Times New Roman"/>
                <w:color w:val="auto"/>
                <w:szCs w:val="20"/>
                <w:lang w:val="fr-FR"/>
              </w:rPr>
              <w:t>découle</w:t>
            </w:r>
            <w:r w:rsidRPr="0075044A">
              <w:rPr>
                <w:rFonts w:cs="Times New Roman"/>
                <w:color w:val="auto"/>
                <w:szCs w:val="20"/>
                <w:lang w:val="fr-FR"/>
              </w:rPr>
              <w:t xml:space="preserve"> du temps et des ressources consacrés par l</w:t>
            </w:r>
            <w:r w:rsidR="00283FDD">
              <w:rPr>
                <w:rFonts w:cs="Times New Roman"/>
                <w:color w:val="auto"/>
                <w:szCs w:val="20"/>
                <w:lang w:val="fr-FR"/>
              </w:rPr>
              <w:t>’</w:t>
            </w:r>
            <w:r w:rsidRPr="0075044A">
              <w:rPr>
                <w:rFonts w:cs="Times New Roman"/>
                <w:color w:val="auto"/>
                <w:szCs w:val="20"/>
                <w:lang w:val="fr-FR"/>
              </w:rPr>
              <w:t xml:space="preserve">inventeur à la </w:t>
            </w:r>
            <w:r w:rsidR="00AE4C8C" w:rsidRPr="0075044A">
              <w:rPr>
                <w:rFonts w:cs="Times New Roman"/>
                <w:color w:val="auto"/>
                <w:szCs w:val="20"/>
                <w:lang w:val="fr-FR"/>
              </w:rPr>
              <w:t>mise au point</w:t>
            </w:r>
            <w:r w:rsidRPr="0075044A">
              <w:rPr>
                <w:rFonts w:cs="Times New Roman"/>
                <w:color w:val="auto"/>
                <w:szCs w:val="20"/>
                <w:lang w:val="fr-FR"/>
              </w:rPr>
              <w:t xml:space="preserve"> de l</w:t>
            </w:r>
            <w:r w:rsidR="00283FDD">
              <w:rPr>
                <w:rFonts w:cs="Times New Roman"/>
                <w:color w:val="auto"/>
                <w:szCs w:val="20"/>
                <w:lang w:val="fr-FR"/>
              </w:rPr>
              <w:t>’</w:t>
            </w:r>
            <w:r w:rsidRPr="0075044A">
              <w:rPr>
                <w:rFonts w:cs="Times New Roman"/>
                <w:color w:val="auto"/>
                <w:szCs w:val="20"/>
                <w:lang w:val="fr-FR"/>
              </w:rPr>
              <w:t>inventi</w:t>
            </w:r>
            <w:r w:rsidR="00AC01EB" w:rsidRPr="0075044A">
              <w:rPr>
                <w:rFonts w:cs="Times New Roman"/>
                <w:color w:val="auto"/>
                <w:szCs w:val="20"/>
                <w:lang w:val="fr-FR"/>
              </w:rPr>
              <w:t>on</w:t>
            </w:r>
            <w:r w:rsidR="00AC01EB">
              <w:rPr>
                <w:rFonts w:cs="Times New Roman"/>
                <w:color w:val="auto"/>
                <w:szCs w:val="20"/>
                <w:lang w:val="fr-FR"/>
              </w:rPr>
              <w:t xml:space="preserve">.  </w:t>
            </w:r>
            <w:r w:rsidR="00AC01EB" w:rsidRPr="0075044A">
              <w:rPr>
                <w:rFonts w:cs="Times New Roman"/>
                <w:color w:val="auto"/>
                <w:szCs w:val="20"/>
                <w:lang w:val="fr-FR"/>
              </w:rPr>
              <w:t>Ce</w:t>
            </w:r>
            <w:r w:rsidRPr="0075044A">
              <w:rPr>
                <w:rFonts w:cs="Times New Roman"/>
                <w:color w:val="auto"/>
                <w:szCs w:val="20"/>
                <w:lang w:val="fr-FR"/>
              </w:rPr>
              <w:t xml:space="preserve">tte </w:t>
            </w:r>
            <w:r w:rsidR="006001C2" w:rsidRPr="0075044A">
              <w:rPr>
                <w:rFonts w:cs="Times New Roman"/>
                <w:color w:val="auto"/>
                <w:szCs w:val="20"/>
                <w:lang w:val="fr-FR"/>
              </w:rPr>
              <w:t>conception</w:t>
            </w:r>
            <w:r w:rsidRPr="0075044A">
              <w:rPr>
                <w:rFonts w:cs="Times New Roman"/>
                <w:color w:val="auto"/>
                <w:szCs w:val="20"/>
                <w:lang w:val="fr-FR"/>
              </w:rPr>
              <w:t xml:space="preserve"> purement économique du droit des brevets a </w:t>
            </w:r>
            <w:r w:rsidR="006001C2" w:rsidRPr="0075044A">
              <w:rPr>
                <w:rFonts w:cs="Times New Roman"/>
                <w:color w:val="auto"/>
                <w:szCs w:val="20"/>
                <w:lang w:val="fr-FR"/>
              </w:rPr>
              <w:t xml:space="preserve">conduit à croire que le </w:t>
            </w:r>
            <w:r w:rsidRPr="0075044A">
              <w:rPr>
                <w:rFonts w:cs="Times New Roman"/>
                <w:color w:val="auto"/>
                <w:szCs w:val="20"/>
                <w:lang w:val="fr-FR"/>
              </w:rPr>
              <w:t>monopole sur le</w:t>
            </w:r>
            <w:r w:rsidR="00AE4C8C" w:rsidRPr="0075044A">
              <w:rPr>
                <w:rFonts w:cs="Times New Roman"/>
                <w:color w:val="auto"/>
                <w:szCs w:val="20"/>
                <w:lang w:val="fr-FR"/>
              </w:rPr>
              <w:t>s</w:t>
            </w:r>
            <w:r w:rsidRPr="0075044A">
              <w:rPr>
                <w:rFonts w:cs="Times New Roman"/>
                <w:color w:val="auto"/>
                <w:szCs w:val="20"/>
                <w:lang w:val="fr-FR"/>
              </w:rPr>
              <w:t xml:space="preserve"> brevet</w:t>
            </w:r>
            <w:r w:rsidR="00AE4C8C" w:rsidRPr="0075044A">
              <w:rPr>
                <w:rFonts w:cs="Times New Roman"/>
                <w:color w:val="auto"/>
                <w:szCs w:val="20"/>
                <w:lang w:val="fr-FR"/>
              </w:rPr>
              <w:t>s empêchait</w:t>
            </w:r>
            <w:r w:rsidRPr="0075044A">
              <w:rPr>
                <w:rFonts w:cs="Times New Roman"/>
                <w:color w:val="auto"/>
                <w:szCs w:val="20"/>
                <w:lang w:val="fr-FR"/>
              </w:rPr>
              <w:t xml:space="preserve"> quiconque d</w:t>
            </w:r>
            <w:r w:rsidR="00283FDD">
              <w:rPr>
                <w:rFonts w:cs="Times New Roman"/>
                <w:color w:val="auto"/>
                <w:szCs w:val="20"/>
                <w:lang w:val="fr-FR"/>
              </w:rPr>
              <w:t>’</w:t>
            </w:r>
            <w:r w:rsidRPr="0075044A">
              <w:rPr>
                <w:rFonts w:cs="Times New Roman"/>
                <w:color w:val="auto"/>
                <w:szCs w:val="20"/>
                <w:lang w:val="fr-FR"/>
              </w:rPr>
              <w:t>utiliser l</w:t>
            </w:r>
            <w:r w:rsidR="00283FDD">
              <w:rPr>
                <w:rFonts w:cs="Times New Roman"/>
                <w:color w:val="auto"/>
                <w:szCs w:val="20"/>
                <w:lang w:val="fr-FR"/>
              </w:rPr>
              <w:t>’</w:t>
            </w:r>
            <w:r w:rsidRPr="0075044A">
              <w:rPr>
                <w:rFonts w:cs="Times New Roman"/>
                <w:color w:val="auto"/>
                <w:szCs w:val="20"/>
                <w:lang w:val="fr-FR"/>
              </w:rPr>
              <w:t>information figurant dans le</w:t>
            </w:r>
            <w:r w:rsidR="00AE4C8C" w:rsidRPr="0075044A">
              <w:rPr>
                <w:rFonts w:cs="Times New Roman"/>
                <w:color w:val="auto"/>
                <w:szCs w:val="20"/>
                <w:lang w:val="fr-FR"/>
              </w:rPr>
              <w:t>s</w:t>
            </w:r>
            <w:r w:rsidRPr="0075044A">
              <w:rPr>
                <w:rFonts w:cs="Times New Roman"/>
                <w:color w:val="auto"/>
                <w:szCs w:val="20"/>
                <w:lang w:val="fr-FR"/>
              </w:rPr>
              <w:t xml:space="preserve"> breve</w:t>
            </w:r>
            <w:r w:rsidR="00AC01EB" w:rsidRPr="0075044A">
              <w:rPr>
                <w:rFonts w:cs="Times New Roman"/>
                <w:color w:val="auto"/>
                <w:szCs w:val="20"/>
                <w:lang w:val="fr-FR"/>
              </w:rPr>
              <w:t>ts</w:t>
            </w:r>
            <w:r w:rsidR="00AC01EB">
              <w:rPr>
                <w:rFonts w:cs="Times New Roman"/>
                <w:color w:val="auto"/>
                <w:szCs w:val="20"/>
                <w:lang w:val="fr-FR"/>
              </w:rPr>
              <w:t xml:space="preserve">.  </w:t>
            </w:r>
            <w:r w:rsidR="00AC01EB" w:rsidRPr="0075044A">
              <w:rPr>
                <w:rFonts w:cs="Times New Roman"/>
                <w:color w:val="auto"/>
                <w:szCs w:val="20"/>
                <w:lang w:val="fr-FR"/>
              </w:rPr>
              <w:t>Pa</w:t>
            </w:r>
            <w:r w:rsidRPr="0075044A">
              <w:rPr>
                <w:rFonts w:cs="Times New Roman"/>
                <w:color w:val="auto"/>
                <w:szCs w:val="20"/>
                <w:lang w:val="fr-FR"/>
              </w:rPr>
              <w:t>r conséquent, le</w:t>
            </w:r>
            <w:r w:rsidR="00F84DCC" w:rsidRPr="0075044A">
              <w:rPr>
                <w:rFonts w:cs="Times New Roman"/>
                <w:color w:val="auto"/>
                <w:szCs w:val="20"/>
                <w:lang w:val="fr-FR"/>
              </w:rPr>
              <w:t xml:space="preserve"> droit de</w:t>
            </w:r>
            <w:r w:rsidR="006001C2" w:rsidRPr="0075044A">
              <w:rPr>
                <w:rFonts w:cs="Times New Roman"/>
                <w:color w:val="auto"/>
                <w:szCs w:val="20"/>
                <w:lang w:val="fr-FR"/>
              </w:rPr>
              <w:t xml:space="preserve">s </w:t>
            </w:r>
            <w:r w:rsidRPr="0075044A">
              <w:rPr>
                <w:rFonts w:cs="Times New Roman"/>
                <w:color w:val="auto"/>
                <w:szCs w:val="20"/>
                <w:lang w:val="fr-FR"/>
              </w:rPr>
              <w:t xml:space="preserve">brevets </w:t>
            </w:r>
            <w:r w:rsidR="00F84DCC" w:rsidRPr="0075044A">
              <w:rPr>
                <w:rFonts w:cs="Times New Roman"/>
                <w:color w:val="auto"/>
                <w:szCs w:val="20"/>
                <w:lang w:val="fr-FR"/>
              </w:rPr>
              <w:t>a</w:t>
            </w:r>
            <w:r w:rsidRPr="0075044A">
              <w:rPr>
                <w:rFonts w:cs="Times New Roman"/>
                <w:color w:val="auto"/>
                <w:szCs w:val="20"/>
                <w:lang w:val="fr-FR"/>
              </w:rPr>
              <w:t xml:space="preserve"> été </w:t>
            </w:r>
            <w:r w:rsidR="006001C2" w:rsidRPr="0075044A">
              <w:rPr>
                <w:rFonts w:cs="Times New Roman"/>
                <w:color w:val="auto"/>
                <w:szCs w:val="20"/>
                <w:lang w:val="fr-FR"/>
              </w:rPr>
              <w:t xml:space="preserve">considéré </w:t>
            </w:r>
            <w:r w:rsidRPr="0075044A">
              <w:rPr>
                <w:rFonts w:cs="Times New Roman"/>
                <w:color w:val="auto"/>
                <w:szCs w:val="20"/>
                <w:lang w:val="fr-FR"/>
              </w:rPr>
              <w:t xml:space="preserve">par certains pays en développement comme un </w:t>
            </w:r>
            <w:r w:rsidR="006001C2" w:rsidRPr="0075044A">
              <w:rPr>
                <w:rFonts w:cs="Times New Roman"/>
                <w:color w:val="auto"/>
                <w:szCs w:val="20"/>
                <w:lang w:val="fr-FR"/>
              </w:rPr>
              <w:t xml:space="preserve">moyen </w:t>
            </w:r>
            <w:r w:rsidRPr="0075044A">
              <w:rPr>
                <w:rFonts w:cs="Times New Roman"/>
                <w:color w:val="auto"/>
                <w:szCs w:val="20"/>
                <w:lang w:val="fr-FR"/>
              </w:rPr>
              <w:t xml:space="preserve">de </w:t>
            </w:r>
            <w:r w:rsidR="002F1A5F" w:rsidRPr="0075044A">
              <w:rPr>
                <w:rFonts w:cs="Times New Roman"/>
                <w:color w:val="auto"/>
                <w:szCs w:val="20"/>
                <w:lang w:val="fr-FR"/>
              </w:rPr>
              <w:t>“</w:t>
            </w:r>
            <w:r w:rsidR="006001C2" w:rsidRPr="0075044A">
              <w:rPr>
                <w:rFonts w:cs="Times New Roman"/>
                <w:color w:val="auto"/>
                <w:szCs w:val="20"/>
                <w:lang w:val="fr-FR"/>
              </w:rPr>
              <w:t>privatiser les connaissances</w:t>
            </w:r>
            <w:r w:rsidR="002F1A5F" w:rsidRPr="0075044A">
              <w:rPr>
                <w:rFonts w:cs="Times New Roman"/>
                <w:color w:val="auto"/>
                <w:szCs w:val="20"/>
                <w:lang w:val="fr-FR"/>
              </w:rPr>
              <w:t>”</w:t>
            </w:r>
            <w:r w:rsidRPr="0075044A">
              <w:rPr>
                <w:rFonts w:cs="Times New Roman"/>
                <w:color w:val="auto"/>
                <w:szCs w:val="20"/>
                <w:lang w:val="fr-FR"/>
              </w:rPr>
              <w:t>.</w:t>
            </w:r>
          </w:p>
          <w:p w:rsidR="00AF1762" w:rsidRPr="0075044A" w:rsidRDefault="00AF1762" w:rsidP="00DD6FD3">
            <w:pPr>
              <w:ind w:left="567" w:hanging="567"/>
              <w:rPr>
                <w:rFonts w:cs="Times New Roman"/>
                <w:lang w:val="fr-FR"/>
              </w:rPr>
            </w:pPr>
          </w:p>
          <w:p w:rsidR="00BC41EF" w:rsidRPr="0075044A" w:rsidRDefault="006001C2" w:rsidP="00DD6FD3">
            <w:pPr>
              <w:pStyle w:val="ListParagraph"/>
              <w:numPr>
                <w:ilvl w:val="0"/>
                <w:numId w:val="7"/>
              </w:numPr>
              <w:spacing w:before="0" w:after="0" w:line="240" w:lineRule="auto"/>
              <w:rPr>
                <w:rFonts w:cs="Times New Roman"/>
                <w:color w:val="auto"/>
                <w:szCs w:val="20"/>
                <w:lang w:val="fr-FR"/>
              </w:rPr>
            </w:pPr>
            <w:r w:rsidRPr="0075044A">
              <w:rPr>
                <w:rFonts w:cs="Times New Roman"/>
                <w:color w:val="auto"/>
                <w:szCs w:val="20"/>
                <w:lang w:val="fr-FR"/>
              </w:rPr>
              <w:t xml:space="preserve">La </w:t>
            </w:r>
            <w:r w:rsidR="002F1A5F" w:rsidRPr="0075044A">
              <w:rPr>
                <w:rFonts w:cs="Times New Roman"/>
                <w:color w:val="auto"/>
                <w:szCs w:val="20"/>
                <w:lang w:val="fr-FR"/>
              </w:rPr>
              <w:t>“</w:t>
            </w:r>
            <w:r w:rsidR="003105FD" w:rsidRPr="0075044A">
              <w:rPr>
                <w:rFonts w:cs="Times New Roman"/>
                <w:color w:val="auto"/>
                <w:szCs w:val="20"/>
                <w:lang w:val="fr-FR"/>
              </w:rPr>
              <w:t>privatisation des connaissances</w:t>
            </w:r>
            <w:r w:rsidR="002F1A5F" w:rsidRPr="0075044A">
              <w:rPr>
                <w:rFonts w:cs="Times New Roman"/>
                <w:color w:val="auto"/>
                <w:szCs w:val="20"/>
                <w:lang w:val="fr-FR"/>
              </w:rPr>
              <w:t>”</w:t>
            </w:r>
            <w:r w:rsidR="003105FD" w:rsidRPr="0075044A">
              <w:rPr>
                <w:rFonts w:cs="Times New Roman"/>
                <w:color w:val="auto"/>
                <w:szCs w:val="20"/>
                <w:lang w:val="fr-FR"/>
              </w:rPr>
              <w:t xml:space="preserve"> </w:t>
            </w:r>
            <w:r w:rsidRPr="0075044A">
              <w:rPr>
                <w:rFonts w:cs="Times New Roman"/>
                <w:color w:val="auto"/>
                <w:szCs w:val="20"/>
                <w:lang w:val="fr-FR"/>
              </w:rPr>
              <w:t>ressort du</w:t>
            </w:r>
            <w:r w:rsidR="003105FD" w:rsidRPr="0075044A">
              <w:rPr>
                <w:rFonts w:cs="Times New Roman"/>
                <w:color w:val="auto"/>
                <w:szCs w:val="20"/>
                <w:lang w:val="fr-FR"/>
              </w:rPr>
              <w:t xml:space="preserve"> nombre de dem</w:t>
            </w:r>
            <w:r w:rsidR="00F84DCC" w:rsidRPr="0075044A">
              <w:rPr>
                <w:rFonts w:cs="Times New Roman"/>
                <w:color w:val="auto"/>
                <w:szCs w:val="20"/>
                <w:lang w:val="fr-FR"/>
              </w:rPr>
              <w:t xml:space="preserve">andes de </w:t>
            </w:r>
            <w:r w:rsidR="002F1A5F" w:rsidRPr="0075044A">
              <w:rPr>
                <w:rFonts w:cs="Times New Roman"/>
                <w:color w:val="auto"/>
                <w:szCs w:val="20"/>
                <w:lang w:val="fr-FR"/>
              </w:rPr>
              <w:t>brevet</w:t>
            </w:r>
            <w:r w:rsidR="00F84DCC" w:rsidRPr="0075044A">
              <w:rPr>
                <w:rFonts w:cs="Times New Roman"/>
                <w:color w:val="auto"/>
                <w:szCs w:val="20"/>
                <w:lang w:val="fr-FR"/>
              </w:rPr>
              <w:t xml:space="preserve"> étrangères et d</w:t>
            </w:r>
            <w:r w:rsidR="00283FDD">
              <w:rPr>
                <w:rFonts w:cs="Times New Roman"/>
                <w:color w:val="auto"/>
                <w:szCs w:val="20"/>
                <w:lang w:val="fr-FR"/>
              </w:rPr>
              <w:t>’</w:t>
            </w:r>
            <w:r w:rsidR="003105FD" w:rsidRPr="0075044A">
              <w:rPr>
                <w:rFonts w:cs="Times New Roman"/>
                <w:color w:val="auto"/>
                <w:szCs w:val="20"/>
                <w:lang w:val="fr-FR"/>
              </w:rPr>
              <w:t>une innovation locale naissan</w:t>
            </w:r>
            <w:r w:rsidR="00AC01EB" w:rsidRPr="0075044A">
              <w:rPr>
                <w:rFonts w:cs="Times New Roman"/>
                <w:color w:val="auto"/>
                <w:szCs w:val="20"/>
                <w:lang w:val="fr-FR"/>
              </w:rPr>
              <w:t>te</w:t>
            </w:r>
            <w:r w:rsidR="00AC01EB">
              <w:rPr>
                <w:rFonts w:cs="Times New Roman"/>
                <w:color w:val="auto"/>
                <w:szCs w:val="20"/>
                <w:lang w:val="fr-FR"/>
              </w:rPr>
              <w:t xml:space="preserve">.  </w:t>
            </w:r>
            <w:r w:rsidR="00AC01EB" w:rsidRPr="0075044A">
              <w:rPr>
                <w:rFonts w:cs="Times New Roman"/>
                <w:color w:val="auto"/>
                <w:szCs w:val="20"/>
                <w:lang w:val="fr-FR"/>
              </w:rPr>
              <w:t>Pa</w:t>
            </w:r>
            <w:r w:rsidR="003105FD" w:rsidRPr="0075044A">
              <w:rPr>
                <w:rFonts w:cs="Times New Roman"/>
                <w:color w:val="auto"/>
                <w:szCs w:val="20"/>
                <w:lang w:val="fr-FR"/>
              </w:rPr>
              <w:t xml:space="preserve">r exemple, </w:t>
            </w:r>
            <w:r w:rsidR="00F84DCC" w:rsidRPr="0075044A">
              <w:rPr>
                <w:rFonts w:cs="Times New Roman"/>
                <w:color w:val="auto"/>
                <w:szCs w:val="20"/>
                <w:lang w:val="fr-FR"/>
              </w:rPr>
              <w:t xml:space="preserve">moins de 3% du </w:t>
            </w:r>
            <w:r w:rsidR="003105FD" w:rsidRPr="0075044A">
              <w:rPr>
                <w:rFonts w:cs="Times New Roman"/>
                <w:color w:val="auto"/>
                <w:szCs w:val="20"/>
                <w:lang w:val="fr-FR"/>
              </w:rPr>
              <w:t>nombre total de demandes de brevet déposées en Équateur</w:t>
            </w:r>
            <w:r w:rsidR="00F84DCC" w:rsidRPr="0075044A">
              <w:rPr>
                <w:rFonts w:cs="Times New Roman"/>
                <w:color w:val="auto"/>
                <w:szCs w:val="20"/>
                <w:lang w:val="fr-FR"/>
              </w:rPr>
              <w:t xml:space="preserve"> est </w:t>
            </w:r>
            <w:r w:rsidR="003105FD" w:rsidRPr="0075044A">
              <w:rPr>
                <w:rFonts w:cs="Times New Roman"/>
                <w:color w:val="auto"/>
                <w:szCs w:val="20"/>
                <w:lang w:val="fr-FR"/>
              </w:rPr>
              <w:t>le fruit d</w:t>
            </w:r>
            <w:r w:rsidR="00283FDD">
              <w:rPr>
                <w:rFonts w:cs="Times New Roman"/>
                <w:color w:val="auto"/>
                <w:szCs w:val="20"/>
                <w:lang w:val="fr-FR"/>
              </w:rPr>
              <w:t>’</w:t>
            </w:r>
            <w:r w:rsidR="003105FD" w:rsidRPr="0075044A">
              <w:rPr>
                <w:rFonts w:cs="Times New Roman"/>
                <w:color w:val="auto"/>
                <w:szCs w:val="20"/>
                <w:lang w:val="fr-FR"/>
              </w:rPr>
              <w:t>un processus de recherche nationale.</w:t>
            </w:r>
          </w:p>
          <w:p w:rsidR="00AF1762" w:rsidRPr="0075044A" w:rsidRDefault="00AF1762" w:rsidP="00DD6FD3">
            <w:pPr>
              <w:ind w:left="567" w:hanging="567"/>
              <w:rPr>
                <w:rFonts w:cs="Times New Roman"/>
                <w:lang w:val="fr-FR"/>
              </w:rPr>
            </w:pPr>
          </w:p>
          <w:p w:rsidR="00BC41EF" w:rsidRPr="0075044A" w:rsidRDefault="003105FD" w:rsidP="00DD6FD3">
            <w:pPr>
              <w:pStyle w:val="ListParagraph"/>
              <w:numPr>
                <w:ilvl w:val="0"/>
                <w:numId w:val="7"/>
              </w:numPr>
              <w:spacing w:before="0" w:after="0" w:line="240" w:lineRule="auto"/>
              <w:rPr>
                <w:rFonts w:cs="Times New Roman"/>
                <w:color w:val="auto"/>
                <w:spacing w:val="-2"/>
                <w:szCs w:val="20"/>
                <w:lang w:val="fr-FR"/>
              </w:rPr>
            </w:pPr>
            <w:r w:rsidRPr="0075044A">
              <w:rPr>
                <w:rFonts w:cs="Times New Roman"/>
                <w:color w:val="auto"/>
                <w:spacing w:val="-2"/>
                <w:szCs w:val="20"/>
                <w:lang w:val="fr-FR"/>
              </w:rPr>
              <w:t>Il est indispensable que les pays en développement modifient leur structure de production pour cesser de dépendre de l</w:t>
            </w:r>
            <w:r w:rsidR="00283FDD">
              <w:rPr>
                <w:rFonts w:cs="Times New Roman"/>
                <w:color w:val="auto"/>
                <w:spacing w:val="-2"/>
                <w:szCs w:val="20"/>
                <w:lang w:val="fr-FR"/>
              </w:rPr>
              <w:t>’</w:t>
            </w:r>
            <w:r w:rsidRPr="0075044A">
              <w:rPr>
                <w:rFonts w:cs="Times New Roman"/>
                <w:color w:val="auto"/>
                <w:spacing w:val="-2"/>
                <w:szCs w:val="20"/>
                <w:lang w:val="fr-FR"/>
              </w:rPr>
              <w:t xml:space="preserve">exportation de matières premières et </w:t>
            </w:r>
            <w:r w:rsidR="00F84DCC" w:rsidRPr="0075044A">
              <w:rPr>
                <w:rFonts w:cs="Times New Roman"/>
                <w:color w:val="auto"/>
                <w:spacing w:val="-2"/>
                <w:szCs w:val="20"/>
                <w:lang w:val="fr-FR"/>
              </w:rPr>
              <w:t>qu</w:t>
            </w:r>
            <w:r w:rsidR="00283FDD">
              <w:rPr>
                <w:rFonts w:cs="Times New Roman"/>
                <w:color w:val="auto"/>
                <w:spacing w:val="-2"/>
                <w:szCs w:val="20"/>
                <w:lang w:val="fr-FR"/>
              </w:rPr>
              <w:t>’</w:t>
            </w:r>
            <w:r w:rsidR="00F84DCC" w:rsidRPr="0075044A">
              <w:rPr>
                <w:rFonts w:cs="Times New Roman"/>
                <w:color w:val="auto"/>
                <w:spacing w:val="-2"/>
                <w:szCs w:val="20"/>
                <w:lang w:val="fr-FR"/>
              </w:rPr>
              <w:t xml:space="preserve">ils </w:t>
            </w:r>
            <w:r w:rsidRPr="0075044A">
              <w:rPr>
                <w:rFonts w:cs="Times New Roman"/>
                <w:color w:val="auto"/>
                <w:spacing w:val="-2"/>
                <w:szCs w:val="20"/>
                <w:lang w:val="fr-FR"/>
              </w:rPr>
              <w:t>dev</w:t>
            </w:r>
            <w:r w:rsidR="00F84DCC" w:rsidRPr="0075044A">
              <w:rPr>
                <w:rFonts w:cs="Times New Roman"/>
                <w:color w:val="auto"/>
                <w:spacing w:val="-2"/>
                <w:szCs w:val="20"/>
                <w:lang w:val="fr-FR"/>
              </w:rPr>
              <w:t xml:space="preserve">iennent </w:t>
            </w:r>
            <w:r w:rsidRPr="0075044A">
              <w:rPr>
                <w:rFonts w:cs="Times New Roman"/>
                <w:color w:val="auto"/>
                <w:spacing w:val="-2"/>
                <w:szCs w:val="20"/>
                <w:lang w:val="fr-FR"/>
              </w:rPr>
              <w:t xml:space="preserve">des pays exportateurs de connaissances, de services et de produits finis à </w:t>
            </w:r>
            <w:r w:rsidR="00F84DCC" w:rsidRPr="0075044A">
              <w:rPr>
                <w:rFonts w:cs="Times New Roman"/>
                <w:color w:val="auto"/>
                <w:spacing w:val="-2"/>
                <w:szCs w:val="20"/>
                <w:lang w:val="fr-FR"/>
              </w:rPr>
              <w:t>forte</w:t>
            </w:r>
            <w:r w:rsidRPr="0075044A">
              <w:rPr>
                <w:rFonts w:cs="Times New Roman"/>
                <w:color w:val="auto"/>
                <w:spacing w:val="-2"/>
                <w:szCs w:val="20"/>
                <w:lang w:val="fr-FR"/>
              </w:rPr>
              <w:t xml:space="preserve"> valeur ajoutée.</w:t>
            </w:r>
          </w:p>
          <w:p w:rsidR="00AF1762" w:rsidRPr="0075044A" w:rsidRDefault="00AF1762" w:rsidP="00DD6FD3">
            <w:pPr>
              <w:ind w:left="567" w:hanging="567"/>
              <w:rPr>
                <w:rFonts w:cs="Times New Roman"/>
                <w:lang w:val="fr-FR"/>
              </w:rPr>
            </w:pPr>
          </w:p>
          <w:p w:rsidR="00BC41EF" w:rsidRPr="0075044A" w:rsidRDefault="00917AA6" w:rsidP="00DD6FD3">
            <w:pPr>
              <w:pStyle w:val="ListParagraph"/>
              <w:numPr>
                <w:ilvl w:val="0"/>
                <w:numId w:val="7"/>
              </w:numPr>
              <w:spacing w:before="0" w:after="0" w:line="240" w:lineRule="auto"/>
              <w:rPr>
                <w:rFonts w:cs="Times New Roman"/>
                <w:color w:val="auto"/>
                <w:szCs w:val="20"/>
                <w:lang w:val="fr-FR"/>
              </w:rPr>
            </w:pPr>
            <w:r w:rsidRPr="0075044A">
              <w:rPr>
                <w:rFonts w:cs="Times New Roman"/>
                <w:color w:val="auto"/>
                <w:szCs w:val="20"/>
                <w:lang w:val="fr-FR"/>
              </w:rPr>
              <w:t>Le renforcement des</w:t>
            </w:r>
            <w:r w:rsidR="003105FD" w:rsidRPr="0075044A">
              <w:rPr>
                <w:rFonts w:cs="Times New Roman"/>
                <w:color w:val="auto"/>
                <w:szCs w:val="20"/>
                <w:lang w:val="fr-FR"/>
              </w:rPr>
              <w:t xml:space="preserve"> capacités et </w:t>
            </w:r>
            <w:r w:rsidRPr="0075044A">
              <w:rPr>
                <w:rFonts w:cs="Times New Roman"/>
                <w:color w:val="auto"/>
                <w:szCs w:val="20"/>
                <w:lang w:val="fr-FR"/>
              </w:rPr>
              <w:t>l</w:t>
            </w:r>
            <w:r w:rsidR="00283FDD">
              <w:rPr>
                <w:rFonts w:cs="Times New Roman"/>
                <w:color w:val="auto"/>
                <w:szCs w:val="20"/>
                <w:lang w:val="fr-FR"/>
              </w:rPr>
              <w:t>’</w:t>
            </w:r>
            <w:r w:rsidRPr="0075044A">
              <w:rPr>
                <w:rFonts w:cs="Times New Roman"/>
                <w:color w:val="auto"/>
                <w:szCs w:val="20"/>
                <w:lang w:val="fr-FR"/>
              </w:rPr>
              <w:t xml:space="preserve">amélioration du </w:t>
            </w:r>
            <w:r w:rsidR="003105FD" w:rsidRPr="0075044A">
              <w:rPr>
                <w:rFonts w:cs="Times New Roman"/>
                <w:color w:val="auto"/>
                <w:szCs w:val="20"/>
                <w:lang w:val="fr-FR"/>
              </w:rPr>
              <w:t xml:space="preserve">talent </w:t>
            </w:r>
            <w:r w:rsidR="006C6582" w:rsidRPr="0075044A">
              <w:rPr>
                <w:rFonts w:cs="Times New Roman"/>
                <w:color w:val="auto"/>
                <w:szCs w:val="20"/>
                <w:lang w:val="fr-FR"/>
              </w:rPr>
              <w:t>humain dans les</w:t>
            </w:r>
            <w:r w:rsidRPr="0075044A">
              <w:rPr>
                <w:rFonts w:cs="Times New Roman"/>
                <w:color w:val="auto"/>
                <w:szCs w:val="20"/>
                <w:lang w:val="fr-FR"/>
              </w:rPr>
              <w:t xml:space="preserve"> universités </w:t>
            </w:r>
            <w:r w:rsidR="003105FD" w:rsidRPr="0075044A">
              <w:rPr>
                <w:rFonts w:cs="Times New Roman"/>
                <w:color w:val="auto"/>
                <w:szCs w:val="20"/>
                <w:lang w:val="fr-FR"/>
              </w:rPr>
              <w:t xml:space="preserve">des pays en développement </w:t>
            </w:r>
            <w:r w:rsidR="006C6582" w:rsidRPr="0075044A">
              <w:rPr>
                <w:rFonts w:cs="Times New Roman"/>
                <w:color w:val="auto"/>
                <w:szCs w:val="20"/>
                <w:lang w:val="fr-FR"/>
              </w:rPr>
              <w:t xml:space="preserve">sont essentiels </w:t>
            </w:r>
            <w:r w:rsidR="003105FD" w:rsidRPr="0075044A">
              <w:rPr>
                <w:rFonts w:cs="Times New Roman"/>
                <w:color w:val="auto"/>
                <w:szCs w:val="20"/>
                <w:lang w:val="fr-FR"/>
              </w:rPr>
              <w:t xml:space="preserve">pour </w:t>
            </w:r>
            <w:r w:rsidRPr="0075044A">
              <w:rPr>
                <w:rFonts w:cs="Times New Roman"/>
                <w:color w:val="auto"/>
                <w:szCs w:val="20"/>
                <w:lang w:val="fr-FR"/>
              </w:rPr>
              <w:t xml:space="preserve">permettre </w:t>
            </w:r>
            <w:r w:rsidR="006C6582" w:rsidRPr="0075044A">
              <w:rPr>
                <w:rFonts w:cs="Times New Roman"/>
                <w:color w:val="auto"/>
                <w:szCs w:val="20"/>
                <w:lang w:val="fr-FR"/>
              </w:rPr>
              <w:t xml:space="preserve">à ces pays </w:t>
            </w:r>
            <w:r w:rsidRPr="0075044A">
              <w:rPr>
                <w:rFonts w:cs="Times New Roman"/>
                <w:color w:val="auto"/>
                <w:szCs w:val="20"/>
                <w:lang w:val="fr-FR"/>
              </w:rPr>
              <w:t xml:space="preserve">de </w:t>
            </w:r>
            <w:r w:rsidR="003105FD" w:rsidRPr="0075044A">
              <w:rPr>
                <w:rFonts w:cs="Times New Roman"/>
                <w:color w:val="auto"/>
                <w:szCs w:val="20"/>
                <w:lang w:val="fr-FR"/>
              </w:rPr>
              <w:t xml:space="preserve">créer </w:t>
            </w:r>
            <w:r w:rsidRPr="0075044A">
              <w:rPr>
                <w:rFonts w:cs="Times New Roman"/>
                <w:color w:val="auto"/>
                <w:szCs w:val="20"/>
                <w:lang w:val="fr-FR"/>
              </w:rPr>
              <w:t>leur</w:t>
            </w:r>
            <w:r w:rsidR="003105FD" w:rsidRPr="0075044A">
              <w:rPr>
                <w:rFonts w:cs="Times New Roman"/>
                <w:color w:val="auto"/>
                <w:szCs w:val="20"/>
                <w:lang w:val="fr-FR"/>
              </w:rPr>
              <w:t xml:space="preserve"> </w:t>
            </w:r>
            <w:r w:rsidRPr="0075044A">
              <w:rPr>
                <w:rFonts w:cs="Times New Roman"/>
                <w:color w:val="auto"/>
                <w:szCs w:val="20"/>
                <w:lang w:val="fr-FR"/>
              </w:rPr>
              <w:t xml:space="preserve">propre </w:t>
            </w:r>
            <w:r w:rsidR="003105FD" w:rsidRPr="0075044A">
              <w:rPr>
                <w:rFonts w:cs="Times New Roman"/>
                <w:color w:val="auto"/>
                <w:szCs w:val="20"/>
                <w:lang w:val="fr-FR"/>
              </w:rPr>
              <w:t xml:space="preserve">système économique </w:t>
            </w:r>
            <w:r w:rsidRPr="0075044A">
              <w:rPr>
                <w:rFonts w:cs="Times New Roman"/>
                <w:color w:val="auto"/>
                <w:szCs w:val="20"/>
                <w:lang w:val="fr-FR"/>
              </w:rPr>
              <w:t>fondé sur l</w:t>
            </w:r>
            <w:r w:rsidR="00283FDD">
              <w:rPr>
                <w:rFonts w:cs="Times New Roman"/>
                <w:color w:val="auto"/>
                <w:szCs w:val="20"/>
                <w:lang w:val="fr-FR"/>
              </w:rPr>
              <w:t>’</w:t>
            </w:r>
            <w:r w:rsidR="003105FD" w:rsidRPr="0075044A">
              <w:rPr>
                <w:rFonts w:cs="Times New Roman"/>
                <w:color w:val="auto"/>
                <w:szCs w:val="20"/>
                <w:lang w:val="fr-FR"/>
              </w:rPr>
              <w:t>innovation sociale et solidaire.</w:t>
            </w:r>
          </w:p>
          <w:p w:rsidR="00AF1762" w:rsidRPr="0075044A" w:rsidRDefault="00AF1762" w:rsidP="00DD6FD3">
            <w:pPr>
              <w:ind w:left="567" w:hanging="567"/>
              <w:rPr>
                <w:lang w:val="fr-FR"/>
              </w:rPr>
            </w:pPr>
          </w:p>
          <w:p w:rsidR="008321CA" w:rsidRPr="0075044A" w:rsidRDefault="00967787" w:rsidP="00DD6FD3">
            <w:pPr>
              <w:pStyle w:val="ListParagraph"/>
              <w:numPr>
                <w:ilvl w:val="0"/>
                <w:numId w:val="7"/>
              </w:numPr>
              <w:spacing w:before="0" w:after="0" w:line="240" w:lineRule="auto"/>
              <w:rPr>
                <w:color w:val="auto"/>
                <w:lang w:val="fr-FR"/>
              </w:rPr>
            </w:pPr>
            <w:r w:rsidRPr="0075044A">
              <w:rPr>
                <w:color w:val="auto"/>
                <w:lang w:val="fr-FR"/>
              </w:rPr>
              <w:t>L</w:t>
            </w:r>
            <w:r w:rsidR="00283FDD">
              <w:rPr>
                <w:color w:val="auto"/>
                <w:lang w:val="fr-FR"/>
              </w:rPr>
              <w:t>’</w:t>
            </w:r>
            <w:r w:rsidRPr="0075044A">
              <w:rPr>
                <w:color w:val="auto"/>
                <w:lang w:val="fr-FR"/>
              </w:rPr>
              <w:t>information en matière de brevets permet aux enseignants et aux étudiants de se tenir informés des derniers progrès scientifiques et technologiques;  elle évite</w:t>
            </w:r>
            <w:r w:rsidR="00AE4C8C" w:rsidRPr="0075044A">
              <w:rPr>
                <w:color w:val="auto"/>
                <w:lang w:val="fr-FR"/>
              </w:rPr>
              <w:t xml:space="preserve"> également la </w:t>
            </w:r>
            <w:r w:rsidR="00AE4C8C" w:rsidRPr="0075044A">
              <w:rPr>
                <w:color w:val="auto"/>
                <w:lang w:val="fr-FR"/>
              </w:rPr>
              <w:lastRenderedPageBreak/>
              <w:t>répétition d</w:t>
            </w:r>
            <w:r w:rsidRPr="0075044A">
              <w:rPr>
                <w:color w:val="auto"/>
                <w:lang w:val="fr-FR"/>
              </w:rPr>
              <w:t xml:space="preserve">es efforts de recherche pour des problèmes techniques déjà résolus </w:t>
            </w:r>
            <w:r w:rsidR="00AE4C8C" w:rsidRPr="0075044A">
              <w:rPr>
                <w:color w:val="auto"/>
                <w:lang w:val="fr-FR"/>
              </w:rPr>
              <w:t>grâce à l</w:t>
            </w:r>
            <w:r w:rsidR="00283FDD">
              <w:rPr>
                <w:color w:val="auto"/>
                <w:lang w:val="fr-FR"/>
              </w:rPr>
              <w:t>’</w:t>
            </w:r>
            <w:r w:rsidR="00AE4C8C" w:rsidRPr="0075044A">
              <w:rPr>
                <w:color w:val="auto"/>
                <w:lang w:val="fr-FR"/>
              </w:rPr>
              <w:t>utilisation de</w:t>
            </w:r>
            <w:r w:rsidRPr="0075044A">
              <w:rPr>
                <w:color w:val="auto"/>
                <w:lang w:val="fr-FR"/>
              </w:rPr>
              <w:t xml:space="preserve"> l</w:t>
            </w:r>
            <w:r w:rsidR="00283FDD">
              <w:rPr>
                <w:color w:val="auto"/>
                <w:lang w:val="fr-FR"/>
              </w:rPr>
              <w:t>’</w:t>
            </w:r>
            <w:r w:rsidRPr="0075044A">
              <w:rPr>
                <w:color w:val="auto"/>
                <w:lang w:val="fr-FR"/>
              </w:rPr>
              <w:t>état de la technique</w:t>
            </w:r>
            <w:r w:rsidR="006C6582" w:rsidRPr="0075044A">
              <w:rPr>
                <w:color w:val="auto"/>
                <w:lang w:val="fr-FR"/>
              </w:rPr>
              <w:t>;</w:t>
            </w:r>
            <w:r w:rsidRPr="0075044A">
              <w:rPr>
                <w:color w:val="auto"/>
                <w:lang w:val="fr-FR"/>
              </w:rPr>
              <w:t xml:space="preserve">  </w:t>
            </w:r>
            <w:r w:rsidR="006C6582" w:rsidRPr="0075044A">
              <w:rPr>
                <w:color w:val="auto"/>
                <w:lang w:val="fr-FR"/>
              </w:rPr>
              <w:t xml:space="preserve">et, </w:t>
            </w:r>
            <w:r w:rsidRPr="0075044A">
              <w:rPr>
                <w:color w:val="auto"/>
                <w:lang w:val="fr-FR"/>
              </w:rPr>
              <w:t xml:space="preserve">en outre, elle oriente efficacement la création de nouvelles innovations qui devront être </w:t>
            </w:r>
            <w:r w:rsidR="00AE4C8C" w:rsidRPr="0075044A">
              <w:rPr>
                <w:color w:val="auto"/>
                <w:lang w:val="fr-FR"/>
              </w:rPr>
              <w:t>axées</w:t>
            </w:r>
            <w:r w:rsidRPr="0075044A">
              <w:rPr>
                <w:color w:val="auto"/>
                <w:lang w:val="fr-FR"/>
              </w:rPr>
              <w:t xml:space="preserve"> stratégique</w:t>
            </w:r>
            <w:r w:rsidR="00AE4C8C" w:rsidRPr="0075044A">
              <w:rPr>
                <w:color w:val="auto"/>
                <w:lang w:val="fr-FR"/>
              </w:rPr>
              <w:t>ment sur le</w:t>
            </w:r>
            <w:r w:rsidRPr="0075044A">
              <w:rPr>
                <w:color w:val="auto"/>
                <w:lang w:val="fr-FR"/>
              </w:rPr>
              <w:t xml:space="preserve"> secteur productif</w:t>
            </w:r>
            <w:r w:rsidR="00B93E9A" w:rsidRPr="0075044A">
              <w:rPr>
                <w:color w:val="auto"/>
                <w:lang w:val="fr-FR"/>
              </w:rPr>
              <w:t>,</w:t>
            </w:r>
            <w:r w:rsidRPr="0075044A">
              <w:rPr>
                <w:color w:val="auto"/>
                <w:lang w:val="fr-FR"/>
              </w:rPr>
              <w:t xml:space="preserve"> en fonction des besoins de ce dernier.</w:t>
            </w:r>
          </w:p>
        </w:tc>
      </w:tr>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AF1762" w:rsidRPr="0075044A" w:rsidRDefault="00DD6FD3" w:rsidP="00DD6FD3">
            <w:pPr>
              <w:rPr>
                <w:rFonts w:eastAsia="Cambria" w:cs="Times New Roman"/>
                <w:b/>
                <w:szCs w:val="22"/>
                <w:lang w:val="fr-FR"/>
              </w:rPr>
            </w:pPr>
            <w:r w:rsidRPr="0075044A">
              <w:rPr>
                <w:rFonts w:eastAsia="Cambria" w:cs="Times New Roman"/>
                <w:b/>
                <w:szCs w:val="22"/>
                <w:lang w:val="fr-FR"/>
              </w:rPr>
              <w:lastRenderedPageBreak/>
              <w:t>2.2.</w:t>
            </w:r>
            <w:r w:rsidRPr="0075044A">
              <w:rPr>
                <w:rFonts w:eastAsia="Cambria" w:cs="Times New Roman"/>
                <w:b/>
                <w:szCs w:val="22"/>
                <w:lang w:val="fr-FR"/>
              </w:rPr>
              <w:tab/>
              <w:t>Objectifs</w:t>
            </w:r>
          </w:p>
          <w:p w:rsidR="00DD6FD3" w:rsidRPr="0075044A" w:rsidRDefault="00DD6FD3" w:rsidP="00DD6FD3">
            <w:pPr>
              <w:rPr>
                <w:lang w:val="fr-FR"/>
              </w:rPr>
            </w:pPr>
          </w:p>
          <w:p w:rsidR="00AF1762" w:rsidRPr="0075044A" w:rsidRDefault="00947978" w:rsidP="00DD6FD3">
            <w:pPr>
              <w:rPr>
                <w:lang w:val="fr-FR"/>
              </w:rPr>
            </w:pPr>
            <w:r w:rsidRPr="0075044A">
              <w:rPr>
                <w:lang w:val="fr-FR"/>
              </w:rPr>
              <w:t>L</w:t>
            </w:r>
            <w:r w:rsidR="00283FDD">
              <w:rPr>
                <w:lang w:val="fr-FR"/>
              </w:rPr>
              <w:t>’</w:t>
            </w:r>
            <w:r w:rsidRPr="0075044A">
              <w:rPr>
                <w:lang w:val="fr-FR"/>
              </w:rPr>
              <w:t xml:space="preserve">objectif général </w:t>
            </w:r>
            <w:r w:rsidR="006C6582" w:rsidRPr="0075044A">
              <w:rPr>
                <w:lang w:val="fr-FR"/>
              </w:rPr>
              <w:t>est l</w:t>
            </w:r>
            <w:r w:rsidR="00283FDD">
              <w:rPr>
                <w:lang w:val="fr-FR"/>
              </w:rPr>
              <w:t>’</w:t>
            </w:r>
            <w:r w:rsidR="006C6582" w:rsidRPr="0075044A">
              <w:rPr>
                <w:lang w:val="fr-FR"/>
              </w:rPr>
              <w:t xml:space="preserve">amélioration du </w:t>
            </w:r>
            <w:r w:rsidRPr="0075044A">
              <w:rPr>
                <w:lang w:val="fr-FR"/>
              </w:rPr>
              <w:t>système d</w:t>
            </w:r>
            <w:r w:rsidR="00283FDD">
              <w:rPr>
                <w:lang w:val="fr-FR"/>
              </w:rPr>
              <w:t>’</w:t>
            </w:r>
            <w:r w:rsidRPr="0075044A">
              <w:rPr>
                <w:lang w:val="fr-FR"/>
              </w:rPr>
              <w:t>enseignement supérieur et de recherche locale grâce à l</w:t>
            </w:r>
            <w:r w:rsidR="00283FDD">
              <w:rPr>
                <w:lang w:val="fr-FR"/>
              </w:rPr>
              <w:t>’</w:t>
            </w:r>
            <w:r w:rsidR="00AE4C8C" w:rsidRPr="0075044A">
              <w:rPr>
                <w:lang w:val="fr-FR"/>
              </w:rPr>
              <w:t xml:space="preserve">intégration </w:t>
            </w:r>
            <w:r w:rsidRPr="0075044A">
              <w:rPr>
                <w:lang w:val="fr-FR"/>
              </w:rPr>
              <w:t xml:space="preserve">des avancées </w:t>
            </w:r>
            <w:r w:rsidR="00B93E9A" w:rsidRPr="0075044A">
              <w:rPr>
                <w:lang w:val="fr-FR"/>
              </w:rPr>
              <w:t xml:space="preserve">scientifiques et technologiques </w:t>
            </w:r>
            <w:r w:rsidRPr="0075044A">
              <w:rPr>
                <w:lang w:val="fr-FR"/>
              </w:rPr>
              <w:t xml:space="preserve">les plus récentes </w:t>
            </w:r>
            <w:r w:rsidR="00B93E9A" w:rsidRPr="0075044A">
              <w:rPr>
                <w:lang w:val="fr-FR"/>
              </w:rPr>
              <w:t xml:space="preserve">figurant </w:t>
            </w:r>
            <w:r w:rsidRPr="0075044A">
              <w:rPr>
                <w:lang w:val="fr-FR"/>
              </w:rPr>
              <w:t xml:space="preserve">dans </w:t>
            </w:r>
            <w:r w:rsidR="00B93E9A" w:rsidRPr="0075044A">
              <w:rPr>
                <w:lang w:val="fr-FR"/>
              </w:rPr>
              <w:t>d</w:t>
            </w:r>
            <w:r w:rsidRPr="0075044A">
              <w:rPr>
                <w:lang w:val="fr-FR"/>
              </w:rPr>
              <w:t>es documents de brevet du monde entier, en vue d</w:t>
            </w:r>
            <w:r w:rsidR="00AE4C8C" w:rsidRPr="0075044A">
              <w:rPr>
                <w:lang w:val="fr-FR"/>
              </w:rPr>
              <w:t xml:space="preserve">e modifier le </w:t>
            </w:r>
            <w:r w:rsidR="00A72CC0" w:rsidRPr="0075044A">
              <w:rPr>
                <w:lang w:val="fr-FR"/>
              </w:rPr>
              <w:t>modèle</w:t>
            </w:r>
            <w:r w:rsidR="007A5014" w:rsidRPr="0075044A">
              <w:rPr>
                <w:lang w:val="fr-FR"/>
              </w:rPr>
              <w:t xml:space="preserve"> producti</w:t>
            </w:r>
            <w:r w:rsidR="00A72CC0" w:rsidRPr="0075044A">
              <w:rPr>
                <w:lang w:val="fr-FR"/>
              </w:rPr>
              <w:t>f</w:t>
            </w:r>
            <w:r w:rsidRPr="0075044A">
              <w:rPr>
                <w:lang w:val="fr-FR"/>
              </w:rPr>
              <w:t xml:space="preserve"> national et de créer des sources d</w:t>
            </w:r>
            <w:r w:rsidR="00283FDD">
              <w:rPr>
                <w:lang w:val="fr-FR"/>
              </w:rPr>
              <w:t>’</w:t>
            </w:r>
            <w:r w:rsidRPr="0075044A">
              <w:rPr>
                <w:lang w:val="fr-FR"/>
              </w:rPr>
              <w:t xml:space="preserve">emploi pour </w:t>
            </w:r>
            <w:r w:rsidR="00AE4C8C" w:rsidRPr="0075044A">
              <w:rPr>
                <w:lang w:val="fr-FR"/>
              </w:rPr>
              <w:t xml:space="preserve">davantage </w:t>
            </w:r>
            <w:r w:rsidRPr="0075044A">
              <w:rPr>
                <w:lang w:val="fr-FR"/>
              </w:rPr>
              <w:t>de personnes.</w:t>
            </w:r>
          </w:p>
          <w:p w:rsidR="00AF1762" w:rsidRPr="0075044A" w:rsidRDefault="00AF1762" w:rsidP="00DD6FD3">
            <w:pPr>
              <w:rPr>
                <w:lang w:val="fr-FR"/>
              </w:rPr>
            </w:pPr>
          </w:p>
          <w:p w:rsidR="00AF1762" w:rsidRPr="0075044A" w:rsidRDefault="00947978" w:rsidP="00DD6FD3">
            <w:pPr>
              <w:rPr>
                <w:lang w:val="fr-FR"/>
              </w:rPr>
            </w:pPr>
            <w:r w:rsidRPr="0075044A">
              <w:rPr>
                <w:lang w:val="fr-FR"/>
              </w:rPr>
              <w:t>Encourager, dans un pays en développement, l</w:t>
            </w:r>
            <w:r w:rsidR="00283FDD">
              <w:rPr>
                <w:lang w:val="fr-FR"/>
              </w:rPr>
              <w:t>’</w:t>
            </w:r>
            <w:r w:rsidRPr="0075044A">
              <w:rPr>
                <w:lang w:val="fr-FR"/>
              </w:rPr>
              <w:t xml:space="preserve">accès aux </w:t>
            </w:r>
            <w:r w:rsidR="00B93E9A" w:rsidRPr="0075044A">
              <w:rPr>
                <w:lang w:val="fr-FR"/>
              </w:rPr>
              <w:t xml:space="preserve">derniers </w:t>
            </w:r>
            <w:r w:rsidR="00AF24A0" w:rsidRPr="0075044A">
              <w:rPr>
                <w:lang w:val="fr-FR"/>
              </w:rPr>
              <w:t xml:space="preserve">progrès </w:t>
            </w:r>
            <w:r w:rsidR="00B93E9A" w:rsidRPr="0075044A">
              <w:rPr>
                <w:lang w:val="fr-FR"/>
              </w:rPr>
              <w:t xml:space="preserve">scientifiques et technologiques figurant </w:t>
            </w:r>
            <w:r w:rsidR="0004769A" w:rsidRPr="0075044A">
              <w:rPr>
                <w:lang w:val="fr-FR"/>
              </w:rPr>
              <w:t>dans les documents de brevet</w:t>
            </w:r>
            <w:r w:rsidRPr="0075044A">
              <w:rPr>
                <w:lang w:val="fr-FR"/>
              </w:rPr>
              <w:t xml:space="preserve"> des dernières années.</w:t>
            </w:r>
          </w:p>
          <w:p w:rsidR="00AF1762" w:rsidRPr="0075044A" w:rsidRDefault="00AF1762" w:rsidP="00DD6FD3">
            <w:pPr>
              <w:rPr>
                <w:lang w:val="fr-FR"/>
              </w:rPr>
            </w:pPr>
          </w:p>
          <w:p w:rsidR="00AF1762" w:rsidRPr="0075044A" w:rsidRDefault="0004769A" w:rsidP="00DD6FD3">
            <w:pPr>
              <w:rPr>
                <w:lang w:val="fr-FR"/>
              </w:rPr>
            </w:pPr>
            <w:r w:rsidRPr="0075044A">
              <w:rPr>
                <w:rFonts w:eastAsia="Arial"/>
                <w:spacing w:val="1"/>
                <w:lang w:val="fr-FR"/>
              </w:rPr>
              <w:t xml:space="preserve">Encourager </w:t>
            </w:r>
            <w:r w:rsidR="00AF24A0" w:rsidRPr="0075044A">
              <w:rPr>
                <w:rFonts w:eastAsia="Arial"/>
                <w:spacing w:val="1"/>
                <w:lang w:val="fr-FR"/>
              </w:rPr>
              <w:t xml:space="preserve">les enseignants et les universitaires à </w:t>
            </w:r>
            <w:r w:rsidR="00AF24A0" w:rsidRPr="0075044A">
              <w:rPr>
                <w:lang w:val="fr-FR"/>
              </w:rPr>
              <w:t xml:space="preserve">mener à bien, </w:t>
            </w:r>
            <w:r w:rsidRPr="0075044A">
              <w:rPr>
                <w:lang w:val="fr-FR"/>
              </w:rPr>
              <w:t xml:space="preserve">à </w:t>
            </w:r>
            <w:r w:rsidR="00AF24A0" w:rsidRPr="0075044A">
              <w:rPr>
                <w:lang w:val="fr-FR"/>
              </w:rPr>
              <w:t xml:space="preserve">réaliser ou </w:t>
            </w:r>
            <w:r w:rsidRPr="0075044A">
              <w:rPr>
                <w:lang w:val="fr-FR"/>
              </w:rPr>
              <w:t xml:space="preserve">à </w:t>
            </w:r>
            <w:r w:rsidR="00AF24A0" w:rsidRPr="0075044A">
              <w:rPr>
                <w:lang w:val="fr-FR"/>
              </w:rPr>
              <w:t xml:space="preserve">reproduire </w:t>
            </w:r>
            <w:r w:rsidRPr="0075044A">
              <w:rPr>
                <w:lang w:val="fr-FR"/>
              </w:rPr>
              <w:t>d</w:t>
            </w:r>
            <w:r w:rsidR="00AF24A0" w:rsidRPr="0075044A">
              <w:rPr>
                <w:lang w:val="fr-FR"/>
              </w:rPr>
              <w:t>es inventions protégées par brevet, dans le but d</w:t>
            </w:r>
            <w:r w:rsidR="00283FDD">
              <w:rPr>
                <w:lang w:val="fr-FR"/>
              </w:rPr>
              <w:t>’</w:t>
            </w:r>
            <w:r w:rsidR="00AF24A0" w:rsidRPr="0075044A">
              <w:rPr>
                <w:lang w:val="fr-FR"/>
              </w:rPr>
              <w:t>améliorer le système d</w:t>
            </w:r>
            <w:r w:rsidR="00283FDD">
              <w:rPr>
                <w:lang w:val="fr-FR"/>
              </w:rPr>
              <w:t>’</w:t>
            </w:r>
            <w:r w:rsidR="00AF24A0" w:rsidRPr="0075044A">
              <w:rPr>
                <w:lang w:val="fr-FR"/>
              </w:rPr>
              <w:t>enseignement supé</w:t>
            </w:r>
            <w:r w:rsidR="006C6582" w:rsidRPr="0075044A">
              <w:rPr>
                <w:lang w:val="fr-FR"/>
              </w:rPr>
              <w:t xml:space="preserve">rieur et de recherche nationale; </w:t>
            </w:r>
            <w:r w:rsidR="00AF24A0" w:rsidRPr="0075044A">
              <w:rPr>
                <w:lang w:val="fr-FR"/>
              </w:rPr>
              <w:t xml:space="preserve"> </w:t>
            </w:r>
            <w:r w:rsidR="006C6582" w:rsidRPr="0075044A">
              <w:rPr>
                <w:lang w:val="fr-FR"/>
              </w:rPr>
              <w:t xml:space="preserve">mettre </w:t>
            </w:r>
            <w:r w:rsidRPr="0075044A">
              <w:rPr>
                <w:lang w:val="fr-FR"/>
              </w:rPr>
              <w:t>celui</w:t>
            </w:r>
            <w:r w:rsidR="00AC01EB">
              <w:rPr>
                <w:lang w:val="fr-FR"/>
              </w:rPr>
              <w:noBreakHyphen/>
            </w:r>
            <w:r w:rsidRPr="0075044A">
              <w:rPr>
                <w:lang w:val="fr-FR"/>
              </w:rPr>
              <w:t xml:space="preserve">ci </w:t>
            </w:r>
            <w:r w:rsidR="00B93E9A" w:rsidRPr="0075044A">
              <w:rPr>
                <w:lang w:val="fr-FR"/>
              </w:rPr>
              <w:t>en relation avec le s</w:t>
            </w:r>
            <w:r w:rsidR="00AF24A0" w:rsidRPr="0075044A">
              <w:rPr>
                <w:lang w:val="fr-FR"/>
              </w:rPr>
              <w:t xml:space="preserve">ecteur productif pour </w:t>
            </w:r>
            <w:r w:rsidRPr="0075044A">
              <w:rPr>
                <w:lang w:val="fr-FR"/>
              </w:rPr>
              <w:t>amener</w:t>
            </w:r>
            <w:r w:rsidR="006C6582" w:rsidRPr="0075044A">
              <w:rPr>
                <w:lang w:val="fr-FR"/>
              </w:rPr>
              <w:t xml:space="preserve"> </w:t>
            </w:r>
            <w:r w:rsidR="00AF24A0" w:rsidRPr="0075044A">
              <w:rPr>
                <w:lang w:val="fr-FR"/>
              </w:rPr>
              <w:t xml:space="preserve">une modification </w:t>
            </w:r>
            <w:r w:rsidR="00A72CC0" w:rsidRPr="0075044A">
              <w:rPr>
                <w:lang w:val="fr-FR"/>
              </w:rPr>
              <w:t>du modèle productif</w:t>
            </w:r>
            <w:r w:rsidR="00AF24A0" w:rsidRPr="0075044A">
              <w:rPr>
                <w:lang w:val="fr-FR"/>
              </w:rPr>
              <w:t>.</w:t>
            </w:r>
          </w:p>
          <w:p w:rsidR="00AF1762" w:rsidRPr="0075044A" w:rsidRDefault="00AF1762" w:rsidP="00DD6FD3">
            <w:pPr>
              <w:rPr>
                <w:lang w:val="fr-FR"/>
              </w:rPr>
            </w:pPr>
          </w:p>
          <w:p w:rsidR="008321CA" w:rsidRPr="0075044A" w:rsidRDefault="006C6582" w:rsidP="00DD6FD3">
            <w:pPr>
              <w:rPr>
                <w:lang w:val="fr-FR"/>
              </w:rPr>
            </w:pPr>
            <w:r w:rsidRPr="0075044A">
              <w:rPr>
                <w:lang w:val="fr-FR"/>
              </w:rPr>
              <w:t xml:space="preserve">Mettre en relation </w:t>
            </w:r>
            <w:r w:rsidR="007A5014" w:rsidRPr="0075044A">
              <w:rPr>
                <w:lang w:val="fr-FR"/>
              </w:rPr>
              <w:t>le milieu universitaire et le secteur productif</w:t>
            </w:r>
            <w:r w:rsidR="002F116E" w:rsidRPr="0075044A">
              <w:rPr>
                <w:lang w:val="fr-FR"/>
              </w:rPr>
              <w:t>, d</w:t>
            </w:r>
            <w:r w:rsidR="00283FDD">
              <w:rPr>
                <w:lang w:val="fr-FR"/>
              </w:rPr>
              <w:t>’</w:t>
            </w:r>
            <w:r w:rsidR="002F116E" w:rsidRPr="0075044A">
              <w:rPr>
                <w:lang w:val="fr-FR"/>
              </w:rPr>
              <w:t>une part, et le</w:t>
            </w:r>
            <w:r w:rsidR="007A5014" w:rsidRPr="0075044A">
              <w:rPr>
                <w:lang w:val="fr-FR"/>
              </w:rPr>
              <w:t xml:space="preserve"> système international de propriété intellectuelle et son utilisation stratégique</w:t>
            </w:r>
            <w:r w:rsidR="002F116E" w:rsidRPr="0075044A">
              <w:rPr>
                <w:lang w:val="fr-FR"/>
              </w:rPr>
              <w:t>, d</w:t>
            </w:r>
            <w:r w:rsidR="00283FDD">
              <w:rPr>
                <w:lang w:val="fr-FR"/>
              </w:rPr>
              <w:t>’</w:t>
            </w:r>
            <w:r w:rsidR="002F116E" w:rsidRPr="0075044A">
              <w:rPr>
                <w:lang w:val="fr-FR"/>
              </w:rPr>
              <w:t>autre part,</w:t>
            </w:r>
            <w:r w:rsidR="007A5014" w:rsidRPr="0075044A">
              <w:rPr>
                <w:lang w:val="fr-FR"/>
              </w:rPr>
              <w:t xml:space="preserve"> en vue de générer un développement endogène. </w:t>
            </w:r>
            <w:r w:rsidR="002F1A5F" w:rsidRPr="0075044A">
              <w:rPr>
                <w:lang w:val="fr-FR"/>
              </w:rPr>
              <w:t xml:space="preserve"> </w:t>
            </w:r>
          </w:p>
        </w:tc>
      </w:tr>
      <w:tr w:rsidR="0075044A" w:rsidRPr="0075044A" w:rsidTr="00DD6FD3">
        <w:tc>
          <w:tcPr>
            <w:tcW w:w="9491" w:type="dxa"/>
            <w:gridSpan w:val="2"/>
            <w:tcBorders>
              <w:top w:val="single" w:sz="4" w:space="0" w:color="00000A"/>
              <w:left w:val="single" w:sz="4" w:space="0" w:color="000001"/>
              <w:bottom w:val="single" w:sz="4" w:space="0" w:color="00000A"/>
              <w:right w:val="single" w:sz="4" w:space="0" w:color="000001"/>
            </w:tcBorders>
            <w:shd w:val="clear" w:color="auto" w:fill="FFFFFF"/>
          </w:tcPr>
          <w:p w:rsidR="00BC41EF" w:rsidRPr="0075044A" w:rsidRDefault="008321CA" w:rsidP="00DD6FD3">
            <w:pPr>
              <w:rPr>
                <w:rFonts w:eastAsia="Cambria" w:cs="Times New Roman"/>
                <w:b/>
                <w:szCs w:val="22"/>
                <w:lang w:val="fr-FR"/>
              </w:rPr>
            </w:pPr>
            <w:r w:rsidRPr="0075044A">
              <w:rPr>
                <w:rFonts w:eastAsia="Cambria" w:cs="Times New Roman"/>
                <w:b/>
                <w:szCs w:val="22"/>
                <w:lang w:val="fr-FR"/>
              </w:rPr>
              <w:t>2.3.</w:t>
            </w:r>
            <w:r w:rsidR="00DD6FD3" w:rsidRPr="0075044A">
              <w:rPr>
                <w:rFonts w:eastAsia="Cambria" w:cs="Times New Roman"/>
                <w:b/>
                <w:szCs w:val="22"/>
                <w:lang w:val="fr-FR"/>
              </w:rPr>
              <w:tab/>
            </w:r>
            <w:r w:rsidR="007A5014" w:rsidRPr="0075044A">
              <w:rPr>
                <w:rFonts w:eastAsia="Cambria" w:cs="Times New Roman"/>
                <w:b/>
                <w:szCs w:val="22"/>
                <w:lang w:val="fr-FR"/>
              </w:rPr>
              <w:t>Stratégie de mise en œuvre</w:t>
            </w:r>
          </w:p>
          <w:p w:rsidR="00AF1762" w:rsidRPr="0075044A" w:rsidRDefault="00AF1762" w:rsidP="00DD6FD3">
            <w:pPr>
              <w:rPr>
                <w:rFonts w:eastAsia="Cambria" w:cs="Times New Roman"/>
                <w:szCs w:val="22"/>
                <w:lang w:val="fr-FR"/>
              </w:rPr>
            </w:pPr>
          </w:p>
          <w:p w:rsidR="00BC41EF" w:rsidRPr="0075044A" w:rsidRDefault="007A5014" w:rsidP="00DD6FD3">
            <w:pPr>
              <w:pStyle w:val="ListParagraph"/>
              <w:numPr>
                <w:ilvl w:val="0"/>
                <w:numId w:val="7"/>
              </w:numPr>
              <w:spacing w:before="0" w:after="0" w:line="240" w:lineRule="auto"/>
              <w:rPr>
                <w:color w:val="auto"/>
                <w:lang w:val="fr-FR"/>
              </w:rPr>
            </w:pPr>
            <w:r w:rsidRPr="0075044A">
              <w:rPr>
                <w:color w:val="auto"/>
                <w:lang w:val="fr-FR"/>
              </w:rPr>
              <w:t>Le système national d</w:t>
            </w:r>
            <w:r w:rsidR="00283FDD">
              <w:rPr>
                <w:color w:val="auto"/>
                <w:lang w:val="fr-FR"/>
              </w:rPr>
              <w:t>’</w:t>
            </w:r>
            <w:r w:rsidRPr="0075044A">
              <w:rPr>
                <w:color w:val="auto"/>
                <w:lang w:val="fr-FR"/>
              </w:rPr>
              <w:t xml:space="preserve">enseignement supérieur du pays en développement </w:t>
            </w:r>
            <w:r w:rsidR="006C6582" w:rsidRPr="0075044A">
              <w:rPr>
                <w:color w:val="auto"/>
                <w:lang w:val="fr-FR"/>
              </w:rPr>
              <w:t xml:space="preserve">exécutera </w:t>
            </w:r>
            <w:r w:rsidRPr="0075044A">
              <w:rPr>
                <w:color w:val="auto"/>
                <w:lang w:val="fr-FR"/>
              </w:rPr>
              <w:t>un projet pilote d</w:t>
            </w:r>
            <w:r w:rsidR="00283FDD">
              <w:rPr>
                <w:color w:val="auto"/>
                <w:lang w:val="fr-FR"/>
              </w:rPr>
              <w:t>’</w:t>
            </w:r>
            <w:r w:rsidRPr="0075044A">
              <w:rPr>
                <w:color w:val="auto"/>
                <w:lang w:val="fr-FR"/>
              </w:rPr>
              <w:t xml:space="preserve">accélération de la </w:t>
            </w:r>
            <w:r w:rsidR="00E23F23" w:rsidRPr="0075044A">
              <w:rPr>
                <w:color w:val="auto"/>
                <w:lang w:val="fr-FR"/>
              </w:rPr>
              <w:t>recherche</w:t>
            </w:r>
            <w:r w:rsidR="00AC01EB">
              <w:rPr>
                <w:color w:val="auto"/>
                <w:lang w:val="fr-FR"/>
              </w:rPr>
              <w:noBreakHyphen/>
            </w:r>
            <w:r w:rsidR="00E23F23" w:rsidRPr="0075044A">
              <w:rPr>
                <w:color w:val="auto"/>
                <w:lang w:val="fr-FR"/>
              </w:rPr>
              <w:t>développement</w:t>
            </w:r>
            <w:r w:rsidRPr="0075044A">
              <w:rPr>
                <w:color w:val="auto"/>
                <w:lang w:val="fr-FR"/>
              </w:rPr>
              <w:t xml:space="preserve"> dans plusieurs universités.</w:t>
            </w:r>
          </w:p>
          <w:p w:rsidR="00AF1762" w:rsidRPr="0075044A" w:rsidRDefault="00AF1762" w:rsidP="00DD6FD3">
            <w:pPr>
              <w:ind w:left="567"/>
              <w:rPr>
                <w:lang w:val="fr-FR"/>
              </w:rPr>
            </w:pPr>
          </w:p>
          <w:p w:rsidR="00AF1762" w:rsidRPr="0075044A" w:rsidRDefault="007A5014" w:rsidP="00DD6FD3">
            <w:pPr>
              <w:ind w:left="567"/>
              <w:rPr>
                <w:lang w:val="fr-FR"/>
              </w:rPr>
            </w:pPr>
            <w:r w:rsidRPr="0075044A">
              <w:rPr>
                <w:lang w:val="fr-FR"/>
              </w:rPr>
              <w:t xml:space="preserve">Le projet </w:t>
            </w:r>
            <w:r w:rsidR="006C6582" w:rsidRPr="0075044A">
              <w:rPr>
                <w:lang w:val="fr-FR"/>
              </w:rPr>
              <w:t xml:space="preserve">prévoit </w:t>
            </w:r>
            <w:r w:rsidR="0004769A" w:rsidRPr="0075044A">
              <w:rPr>
                <w:lang w:val="fr-FR"/>
              </w:rPr>
              <w:t>l</w:t>
            </w:r>
            <w:r w:rsidR="00283FDD">
              <w:rPr>
                <w:lang w:val="fr-FR"/>
              </w:rPr>
              <w:t>’</w:t>
            </w:r>
            <w:r w:rsidR="0004769A" w:rsidRPr="0075044A">
              <w:rPr>
                <w:lang w:val="fr-FR"/>
              </w:rPr>
              <w:t>application d</w:t>
            </w:r>
            <w:r w:rsidR="00283FDD">
              <w:rPr>
                <w:lang w:val="fr-FR"/>
              </w:rPr>
              <w:t>’</w:t>
            </w:r>
            <w:r w:rsidR="0004769A" w:rsidRPr="0075044A">
              <w:rPr>
                <w:lang w:val="fr-FR"/>
              </w:rPr>
              <w:t xml:space="preserve">une condition selon laquelle </w:t>
            </w:r>
            <w:r w:rsidR="006C6582" w:rsidRPr="0075044A">
              <w:rPr>
                <w:lang w:val="fr-FR"/>
              </w:rPr>
              <w:t xml:space="preserve">les </w:t>
            </w:r>
            <w:r w:rsidRPr="0075044A">
              <w:rPr>
                <w:lang w:val="fr-FR"/>
              </w:rPr>
              <w:t xml:space="preserve">étudiants sur le point de </w:t>
            </w:r>
            <w:r w:rsidR="00B93E9A" w:rsidRPr="0075044A">
              <w:rPr>
                <w:lang w:val="fr-FR"/>
              </w:rPr>
              <w:t xml:space="preserve">terminer </w:t>
            </w:r>
            <w:r w:rsidRPr="0075044A">
              <w:rPr>
                <w:lang w:val="fr-FR"/>
              </w:rPr>
              <w:t>leur</w:t>
            </w:r>
            <w:r w:rsidR="00B93E9A" w:rsidRPr="0075044A">
              <w:rPr>
                <w:lang w:val="fr-FR"/>
              </w:rPr>
              <w:t>s</w:t>
            </w:r>
            <w:r w:rsidRPr="0075044A">
              <w:rPr>
                <w:lang w:val="fr-FR"/>
              </w:rPr>
              <w:t xml:space="preserve"> </w:t>
            </w:r>
            <w:r w:rsidR="00B93E9A" w:rsidRPr="0075044A">
              <w:rPr>
                <w:lang w:val="fr-FR"/>
              </w:rPr>
              <w:t xml:space="preserve">études </w:t>
            </w:r>
            <w:r w:rsidRPr="0075044A">
              <w:rPr>
                <w:lang w:val="fr-FR"/>
              </w:rPr>
              <w:t>et d</w:t>
            </w:r>
            <w:r w:rsidR="00283FDD">
              <w:rPr>
                <w:lang w:val="fr-FR"/>
              </w:rPr>
              <w:t>’</w:t>
            </w:r>
            <w:r w:rsidRPr="0075044A">
              <w:rPr>
                <w:lang w:val="fr-FR"/>
              </w:rPr>
              <w:t>obtenir leur diplôme professionnel</w:t>
            </w:r>
            <w:r w:rsidR="006C6582" w:rsidRPr="0075044A">
              <w:rPr>
                <w:lang w:val="fr-FR"/>
              </w:rPr>
              <w:t xml:space="preserve"> doi</w:t>
            </w:r>
            <w:r w:rsidR="0004769A" w:rsidRPr="0075044A">
              <w:rPr>
                <w:lang w:val="fr-FR"/>
              </w:rPr>
              <w:t>vent</w:t>
            </w:r>
            <w:r w:rsidR="00B93E9A" w:rsidRPr="0075044A">
              <w:rPr>
                <w:lang w:val="fr-FR"/>
              </w:rPr>
              <w:t> :</w:t>
            </w:r>
          </w:p>
          <w:p w:rsidR="00AF1762" w:rsidRPr="0075044A" w:rsidRDefault="00AF1762" w:rsidP="00DD6FD3">
            <w:pPr>
              <w:ind w:left="567"/>
              <w:rPr>
                <w:lang w:val="fr-FR"/>
              </w:rPr>
            </w:pPr>
          </w:p>
          <w:p w:rsidR="00AF1762" w:rsidRPr="0075044A" w:rsidRDefault="007A5014" w:rsidP="00DD6FD3">
            <w:pPr>
              <w:pStyle w:val="ListParagraph"/>
              <w:numPr>
                <w:ilvl w:val="0"/>
                <w:numId w:val="9"/>
              </w:numPr>
              <w:spacing w:before="0" w:after="0" w:line="240" w:lineRule="auto"/>
              <w:rPr>
                <w:color w:val="auto"/>
                <w:lang w:val="fr-FR"/>
              </w:rPr>
            </w:pPr>
            <w:r w:rsidRPr="0075044A">
              <w:rPr>
                <w:color w:val="auto"/>
                <w:lang w:val="fr-FR"/>
              </w:rPr>
              <w:t xml:space="preserve">mener à bien, réaliser ou reproduire </w:t>
            </w:r>
            <w:r w:rsidR="002F116E" w:rsidRPr="0075044A">
              <w:rPr>
                <w:color w:val="auto"/>
                <w:lang w:val="fr-FR"/>
              </w:rPr>
              <w:t>l</w:t>
            </w:r>
            <w:r w:rsidR="00283FDD">
              <w:rPr>
                <w:color w:val="auto"/>
                <w:lang w:val="fr-FR"/>
              </w:rPr>
              <w:t>’</w:t>
            </w:r>
            <w:r w:rsidR="002F116E" w:rsidRPr="0075044A">
              <w:rPr>
                <w:color w:val="auto"/>
                <w:lang w:val="fr-FR"/>
              </w:rPr>
              <w:t xml:space="preserve">objet </w:t>
            </w:r>
            <w:r w:rsidRPr="0075044A">
              <w:rPr>
                <w:color w:val="auto"/>
                <w:lang w:val="fr-FR"/>
              </w:rPr>
              <w:t>de brevets délivrés à l</w:t>
            </w:r>
            <w:r w:rsidR="00283FDD">
              <w:rPr>
                <w:color w:val="auto"/>
                <w:lang w:val="fr-FR"/>
              </w:rPr>
              <w:t>’</w:t>
            </w:r>
            <w:r w:rsidRPr="0075044A">
              <w:rPr>
                <w:color w:val="auto"/>
                <w:lang w:val="fr-FR"/>
              </w:rPr>
              <w:t>étranger au cours des cinq</w:t>
            </w:r>
            <w:r w:rsidR="002F1A5F" w:rsidRPr="0075044A">
              <w:rPr>
                <w:color w:val="auto"/>
                <w:lang w:val="fr-FR"/>
              </w:rPr>
              <w:t> </w:t>
            </w:r>
            <w:r w:rsidRPr="0075044A">
              <w:rPr>
                <w:color w:val="auto"/>
                <w:lang w:val="fr-FR"/>
              </w:rPr>
              <w:t xml:space="preserve">dernières années, qui </w:t>
            </w:r>
            <w:r w:rsidRPr="0075044A">
              <w:rPr>
                <w:b/>
                <w:color w:val="auto"/>
                <w:lang w:val="fr-FR"/>
              </w:rPr>
              <w:t>n</w:t>
            </w:r>
            <w:r w:rsidR="00283FDD">
              <w:rPr>
                <w:b/>
                <w:color w:val="auto"/>
                <w:lang w:val="fr-FR"/>
              </w:rPr>
              <w:t>’</w:t>
            </w:r>
            <w:r w:rsidRPr="0075044A">
              <w:rPr>
                <w:b/>
                <w:color w:val="auto"/>
                <w:lang w:val="fr-FR"/>
              </w:rPr>
              <w:t xml:space="preserve">ont </w:t>
            </w:r>
            <w:r w:rsidRPr="0075044A">
              <w:rPr>
                <w:b/>
                <w:color w:val="auto"/>
                <w:u w:val="single"/>
                <w:lang w:val="fr-FR"/>
              </w:rPr>
              <w:t>pas</w:t>
            </w:r>
            <w:r w:rsidRPr="0075044A">
              <w:rPr>
                <w:b/>
                <w:color w:val="auto"/>
                <w:lang w:val="fr-FR"/>
              </w:rPr>
              <w:t xml:space="preserve"> été </w:t>
            </w:r>
            <w:r w:rsidRPr="0075044A">
              <w:rPr>
                <w:b/>
                <w:color w:val="auto"/>
                <w:u w:val="single"/>
                <w:lang w:val="fr-FR"/>
              </w:rPr>
              <w:t>délivrés au niveau local</w:t>
            </w:r>
            <w:r w:rsidRPr="0075044A">
              <w:rPr>
                <w:color w:val="auto"/>
                <w:lang w:val="fr-FR"/>
              </w:rPr>
              <w:t>, ou</w:t>
            </w:r>
          </w:p>
          <w:p w:rsidR="00AF1762" w:rsidRPr="0075044A" w:rsidRDefault="000E5772" w:rsidP="00DD6FD3">
            <w:pPr>
              <w:pStyle w:val="ListParagraph"/>
              <w:numPr>
                <w:ilvl w:val="0"/>
                <w:numId w:val="9"/>
              </w:numPr>
              <w:spacing w:before="0" w:after="0" w:line="240" w:lineRule="auto"/>
              <w:rPr>
                <w:rFonts w:eastAsia="Times New Roman" w:cs="Times New Roman"/>
                <w:color w:val="auto"/>
                <w:szCs w:val="20"/>
                <w:lang w:val="fr-FR"/>
              </w:rPr>
            </w:pPr>
            <w:r w:rsidRPr="0075044A">
              <w:rPr>
                <w:rFonts w:eastAsia="Times New Roman" w:cs="Times New Roman"/>
                <w:color w:val="auto"/>
                <w:szCs w:val="20"/>
                <w:lang w:val="fr-FR"/>
              </w:rPr>
              <w:t>proposer une autre utilisation ou un modèle d</w:t>
            </w:r>
            <w:r w:rsidR="00283FDD">
              <w:rPr>
                <w:rFonts w:eastAsia="Times New Roman" w:cs="Times New Roman"/>
                <w:color w:val="auto"/>
                <w:szCs w:val="20"/>
                <w:lang w:val="fr-FR"/>
              </w:rPr>
              <w:t>’</w:t>
            </w:r>
            <w:r w:rsidRPr="0075044A">
              <w:rPr>
                <w:rFonts w:eastAsia="Times New Roman" w:cs="Times New Roman"/>
                <w:color w:val="auto"/>
                <w:szCs w:val="20"/>
                <w:lang w:val="fr-FR"/>
              </w:rPr>
              <w:t xml:space="preserve">utilité pour </w:t>
            </w:r>
            <w:r w:rsidR="00B93E9A" w:rsidRPr="0075044A">
              <w:rPr>
                <w:rFonts w:eastAsia="Times New Roman" w:cs="Times New Roman"/>
                <w:color w:val="auto"/>
                <w:szCs w:val="20"/>
                <w:lang w:val="fr-FR"/>
              </w:rPr>
              <w:t>d</w:t>
            </w:r>
            <w:r w:rsidRPr="0075044A">
              <w:rPr>
                <w:rFonts w:eastAsia="Times New Roman" w:cs="Times New Roman"/>
                <w:color w:val="auto"/>
                <w:szCs w:val="20"/>
                <w:lang w:val="fr-FR"/>
              </w:rPr>
              <w:t xml:space="preserve">es brevets </w:t>
            </w:r>
            <w:r w:rsidRPr="0075044A">
              <w:rPr>
                <w:rFonts w:eastAsia="Times New Roman" w:cs="Times New Roman"/>
                <w:b/>
                <w:color w:val="auto"/>
                <w:szCs w:val="20"/>
                <w:u w:val="single"/>
                <w:lang w:val="fr-FR"/>
              </w:rPr>
              <w:t>délivrés au niveau local</w:t>
            </w:r>
            <w:r w:rsidRPr="0075044A">
              <w:rPr>
                <w:rFonts w:eastAsia="Times New Roman" w:cs="Times New Roman"/>
                <w:color w:val="auto"/>
                <w:szCs w:val="20"/>
                <w:lang w:val="fr-FR"/>
              </w:rPr>
              <w:t>, dans le</w:t>
            </w:r>
            <w:r w:rsidR="0004769A" w:rsidRPr="0075044A">
              <w:rPr>
                <w:rFonts w:eastAsia="Times New Roman" w:cs="Times New Roman"/>
                <w:color w:val="auto"/>
                <w:szCs w:val="20"/>
                <w:lang w:val="fr-FR"/>
              </w:rPr>
              <w:t>ur</w:t>
            </w:r>
            <w:r w:rsidRPr="0075044A">
              <w:rPr>
                <w:rFonts w:eastAsia="Times New Roman" w:cs="Times New Roman"/>
                <w:color w:val="auto"/>
                <w:szCs w:val="20"/>
                <w:lang w:val="fr-FR"/>
              </w:rPr>
              <w:t xml:space="preserve"> domaine </w:t>
            </w:r>
            <w:r w:rsidR="00B93E9A" w:rsidRPr="0075044A">
              <w:rPr>
                <w:rFonts w:eastAsia="Times New Roman" w:cs="Times New Roman"/>
                <w:color w:val="auto"/>
                <w:szCs w:val="20"/>
                <w:lang w:val="fr-FR"/>
              </w:rPr>
              <w:t>de spécialisation</w:t>
            </w:r>
            <w:r w:rsidRPr="0075044A">
              <w:rPr>
                <w:rFonts w:eastAsia="Times New Roman" w:cs="Times New Roman"/>
                <w:color w:val="auto"/>
                <w:szCs w:val="20"/>
                <w:lang w:val="fr-FR"/>
              </w:rPr>
              <w:t>.</w:t>
            </w:r>
          </w:p>
          <w:p w:rsidR="00AF1762" w:rsidRPr="0075044A" w:rsidRDefault="00AF1762" w:rsidP="00DD6FD3">
            <w:pPr>
              <w:rPr>
                <w:lang w:val="fr-FR"/>
              </w:rPr>
            </w:pPr>
          </w:p>
          <w:p w:rsidR="00AF1762" w:rsidRPr="0075044A" w:rsidRDefault="002C0542" w:rsidP="00DD6FD3">
            <w:pPr>
              <w:pStyle w:val="ListParagraph"/>
              <w:numPr>
                <w:ilvl w:val="0"/>
                <w:numId w:val="7"/>
              </w:numPr>
              <w:spacing w:before="0" w:after="0" w:line="240" w:lineRule="auto"/>
              <w:rPr>
                <w:color w:val="auto"/>
                <w:lang w:val="fr-FR"/>
              </w:rPr>
            </w:pPr>
            <w:r w:rsidRPr="0075044A">
              <w:rPr>
                <w:color w:val="auto"/>
                <w:lang w:val="fr-FR"/>
              </w:rPr>
              <w:t>En outre, les projets</w:t>
            </w:r>
            <w:r w:rsidR="00205271" w:rsidRPr="0075044A">
              <w:rPr>
                <w:color w:val="auto"/>
                <w:lang w:val="fr-FR"/>
              </w:rPr>
              <w:t xml:space="preserve"> </w:t>
            </w:r>
            <w:r w:rsidR="00007517" w:rsidRPr="0075044A">
              <w:rPr>
                <w:color w:val="auto"/>
                <w:lang w:val="fr-FR"/>
              </w:rPr>
              <w:t xml:space="preserve">des étudiants en matière </w:t>
            </w:r>
            <w:r w:rsidR="00205271" w:rsidRPr="0075044A">
              <w:rPr>
                <w:color w:val="auto"/>
                <w:lang w:val="fr-FR"/>
              </w:rPr>
              <w:t>d</w:t>
            </w:r>
            <w:r w:rsidR="00283FDD">
              <w:rPr>
                <w:color w:val="auto"/>
                <w:lang w:val="fr-FR"/>
              </w:rPr>
              <w:t>’</w:t>
            </w:r>
            <w:r w:rsidR="00205271" w:rsidRPr="0075044A">
              <w:rPr>
                <w:color w:val="auto"/>
                <w:lang w:val="fr-FR"/>
              </w:rPr>
              <w:t xml:space="preserve">application </w:t>
            </w:r>
            <w:r w:rsidRPr="0075044A">
              <w:rPr>
                <w:color w:val="auto"/>
                <w:lang w:val="fr-FR"/>
              </w:rPr>
              <w:t>d</w:t>
            </w:r>
            <w:r w:rsidR="00283FDD">
              <w:rPr>
                <w:color w:val="auto"/>
                <w:lang w:val="fr-FR"/>
              </w:rPr>
              <w:t>’</w:t>
            </w:r>
            <w:r w:rsidRPr="0075044A">
              <w:rPr>
                <w:color w:val="auto"/>
                <w:lang w:val="fr-FR"/>
              </w:rPr>
              <w:t>inventions</w:t>
            </w:r>
            <w:r w:rsidR="00205271" w:rsidRPr="0075044A">
              <w:rPr>
                <w:color w:val="auto"/>
                <w:lang w:val="fr-FR"/>
              </w:rPr>
              <w:t xml:space="preserve"> protégées par brevet</w:t>
            </w:r>
            <w:r w:rsidR="00B93E9A" w:rsidRPr="0075044A">
              <w:rPr>
                <w:color w:val="auto"/>
                <w:lang w:val="fr-FR"/>
              </w:rPr>
              <w:t xml:space="preserve"> </w:t>
            </w:r>
            <w:r w:rsidR="00205271" w:rsidRPr="0075044A">
              <w:rPr>
                <w:color w:val="auto"/>
                <w:lang w:val="fr-FR"/>
              </w:rPr>
              <w:t xml:space="preserve">doivent être </w:t>
            </w:r>
            <w:r w:rsidR="00B93E9A" w:rsidRPr="0075044A">
              <w:rPr>
                <w:color w:val="auto"/>
                <w:lang w:val="fr-FR"/>
              </w:rPr>
              <w:t xml:space="preserve">en </w:t>
            </w:r>
            <w:r w:rsidR="006C6582" w:rsidRPr="0075044A">
              <w:rPr>
                <w:color w:val="auto"/>
                <w:lang w:val="fr-FR"/>
              </w:rPr>
              <w:t xml:space="preserve">rapport </w:t>
            </w:r>
            <w:r w:rsidR="00B93E9A" w:rsidRPr="0075044A">
              <w:rPr>
                <w:color w:val="auto"/>
                <w:lang w:val="fr-FR"/>
              </w:rPr>
              <w:t xml:space="preserve">avec les exigences techniques et les </w:t>
            </w:r>
            <w:r w:rsidR="00205271" w:rsidRPr="0075044A">
              <w:rPr>
                <w:color w:val="auto"/>
                <w:lang w:val="fr-FR"/>
              </w:rPr>
              <w:t>besoins du marché du secteur productif local.</w:t>
            </w:r>
          </w:p>
          <w:p w:rsidR="00AF1762" w:rsidRPr="0075044A" w:rsidRDefault="00AF1762" w:rsidP="00DD6FD3">
            <w:pPr>
              <w:rPr>
                <w:lang w:val="fr-FR"/>
              </w:rPr>
            </w:pPr>
          </w:p>
          <w:p w:rsidR="00AF1762" w:rsidRPr="0075044A" w:rsidRDefault="00AF1762" w:rsidP="00DD6FD3">
            <w:pPr>
              <w:rPr>
                <w:lang w:val="fr-FR"/>
              </w:rPr>
            </w:pPr>
          </w:p>
          <w:p w:rsidR="00BC41EF" w:rsidRPr="0075044A" w:rsidRDefault="008321CA" w:rsidP="00DD6FD3">
            <w:pPr>
              <w:rPr>
                <w:rFonts w:eastAsia="Cambria" w:cs="Times New Roman"/>
                <w:b/>
                <w:szCs w:val="22"/>
                <w:lang w:val="fr-FR"/>
              </w:rPr>
            </w:pPr>
            <w:r w:rsidRPr="0075044A">
              <w:rPr>
                <w:rFonts w:eastAsia="Cambria" w:cs="Times New Roman"/>
                <w:b/>
                <w:szCs w:val="22"/>
                <w:lang w:val="fr-FR"/>
              </w:rPr>
              <w:t>2.3.1.</w:t>
            </w:r>
            <w:r w:rsidR="00DD6FD3" w:rsidRPr="0075044A">
              <w:rPr>
                <w:rFonts w:eastAsia="Cambria" w:cs="Times New Roman"/>
                <w:b/>
                <w:szCs w:val="22"/>
                <w:lang w:val="fr-FR"/>
              </w:rPr>
              <w:tab/>
            </w:r>
            <w:r w:rsidR="00205271" w:rsidRPr="0075044A">
              <w:rPr>
                <w:rFonts w:eastAsia="Cambria" w:cs="Times New Roman"/>
                <w:b/>
                <w:szCs w:val="22"/>
                <w:lang w:val="fr-FR"/>
              </w:rPr>
              <w:t>Concrétisation du projet</w:t>
            </w:r>
          </w:p>
          <w:p w:rsidR="00AF1762" w:rsidRPr="0075044A" w:rsidRDefault="00AF1762" w:rsidP="00DD6FD3">
            <w:pPr>
              <w:rPr>
                <w:rFonts w:eastAsia="Cambria" w:cs="Times New Roman"/>
                <w:szCs w:val="22"/>
                <w:lang w:val="fr-FR"/>
              </w:rPr>
            </w:pPr>
          </w:p>
          <w:p w:rsidR="00AF1762" w:rsidRPr="0075044A" w:rsidRDefault="00205271" w:rsidP="00DD6FD3">
            <w:pPr>
              <w:pStyle w:val="ListParagraph"/>
              <w:numPr>
                <w:ilvl w:val="0"/>
                <w:numId w:val="7"/>
              </w:numPr>
              <w:spacing w:before="0" w:after="0" w:line="240" w:lineRule="auto"/>
              <w:rPr>
                <w:color w:val="auto"/>
                <w:lang w:val="fr-FR"/>
              </w:rPr>
            </w:pPr>
            <w:r w:rsidRPr="0075044A">
              <w:rPr>
                <w:color w:val="auto"/>
                <w:lang w:val="fr-FR"/>
              </w:rPr>
              <w:t xml:space="preserve">Pour </w:t>
            </w:r>
            <w:r w:rsidR="00007517" w:rsidRPr="0075044A">
              <w:rPr>
                <w:color w:val="auto"/>
                <w:lang w:val="fr-FR"/>
              </w:rPr>
              <w:t>tirer</w:t>
            </w:r>
            <w:r w:rsidRPr="0075044A">
              <w:rPr>
                <w:color w:val="auto"/>
                <w:lang w:val="fr-FR"/>
              </w:rPr>
              <w:t xml:space="preserve"> les meilleurs résultats </w:t>
            </w:r>
            <w:r w:rsidR="006C6582" w:rsidRPr="0075044A">
              <w:rPr>
                <w:color w:val="auto"/>
                <w:lang w:val="fr-FR"/>
              </w:rPr>
              <w:t xml:space="preserve">du présent projet, les </w:t>
            </w:r>
            <w:r w:rsidR="00007517" w:rsidRPr="0075044A">
              <w:rPr>
                <w:color w:val="auto"/>
                <w:lang w:val="fr-FR"/>
              </w:rPr>
              <w:t xml:space="preserve">parties prenantes </w:t>
            </w:r>
            <w:r w:rsidRPr="0075044A">
              <w:rPr>
                <w:color w:val="auto"/>
                <w:lang w:val="fr-FR"/>
              </w:rPr>
              <w:t>du système national d</w:t>
            </w:r>
            <w:r w:rsidR="00283FDD">
              <w:rPr>
                <w:color w:val="auto"/>
                <w:lang w:val="fr-FR"/>
              </w:rPr>
              <w:t>’</w:t>
            </w:r>
            <w:r w:rsidRPr="0075044A">
              <w:rPr>
                <w:color w:val="auto"/>
                <w:lang w:val="fr-FR"/>
              </w:rPr>
              <w:t>innovation (</w:t>
            </w:r>
            <w:r w:rsidR="006C6582" w:rsidRPr="0075044A">
              <w:rPr>
                <w:color w:val="auto"/>
                <w:u w:val="single"/>
                <w:lang w:val="fr-FR"/>
              </w:rPr>
              <w:t>universités</w:t>
            </w:r>
            <w:r w:rsidRPr="0075044A">
              <w:rPr>
                <w:color w:val="auto"/>
                <w:u w:val="single"/>
                <w:lang w:val="fr-FR"/>
              </w:rPr>
              <w:t>, secteur public et secteur privé</w:t>
            </w:r>
            <w:r w:rsidRPr="0075044A">
              <w:rPr>
                <w:color w:val="auto"/>
                <w:lang w:val="fr-FR"/>
              </w:rPr>
              <w:t xml:space="preserve">) </w:t>
            </w:r>
            <w:r w:rsidR="00007517" w:rsidRPr="0075044A">
              <w:rPr>
                <w:color w:val="auto"/>
                <w:lang w:val="fr-FR"/>
              </w:rPr>
              <w:t>interagissent</w:t>
            </w:r>
            <w:r w:rsidRPr="0075044A">
              <w:rPr>
                <w:color w:val="auto"/>
                <w:lang w:val="fr-FR"/>
              </w:rPr>
              <w:t xml:space="preserve"> selon les modalités suivantes</w:t>
            </w:r>
            <w:r w:rsidR="00007517" w:rsidRPr="0075044A">
              <w:rPr>
                <w:color w:val="auto"/>
                <w:lang w:val="fr-FR"/>
              </w:rPr>
              <w:t> </w:t>
            </w:r>
            <w:r w:rsidRPr="0075044A">
              <w:rPr>
                <w:color w:val="auto"/>
                <w:lang w:val="fr-FR"/>
              </w:rPr>
              <w:t>:</w:t>
            </w:r>
          </w:p>
          <w:p w:rsidR="00AF1762" w:rsidRPr="0075044A" w:rsidRDefault="00AF1762" w:rsidP="00DD6FD3">
            <w:pPr>
              <w:rPr>
                <w:lang w:val="fr-FR"/>
              </w:rPr>
            </w:pPr>
          </w:p>
          <w:p w:rsidR="00AF1762" w:rsidRPr="0075044A" w:rsidRDefault="006C6582" w:rsidP="00DD6FD3">
            <w:pPr>
              <w:pStyle w:val="ListParagraph"/>
              <w:numPr>
                <w:ilvl w:val="0"/>
                <w:numId w:val="19"/>
              </w:numPr>
              <w:spacing w:before="0" w:after="0" w:line="240" w:lineRule="auto"/>
              <w:rPr>
                <w:b/>
                <w:color w:val="auto"/>
                <w:lang w:val="fr-FR"/>
              </w:rPr>
            </w:pPr>
            <w:r w:rsidRPr="0075044A">
              <w:rPr>
                <w:b/>
                <w:color w:val="auto"/>
                <w:lang w:val="fr-FR"/>
              </w:rPr>
              <w:t>Universités </w:t>
            </w:r>
            <w:r w:rsidR="008321CA" w:rsidRPr="0075044A">
              <w:rPr>
                <w:b/>
                <w:color w:val="auto"/>
                <w:lang w:val="fr-FR"/>
              </w:rPr>
              <w:t>:</w:t>
            </w:r>
          </w:p>
          <w:p w:rsidR="00AF1762" w:rsidRPr="0075044A" w:rsidRDefault="00AF1762" w:rsidP="00DD6FD3">
            <w:pPr>
              <w:rPr>
                <w:lang w:val="fr-FR"/>
              </w:rPr>
            </w:pPr>
          </w:p>
          <w:p w:rsidR="00AF1762" w:rsidRPr="0075044A" w:rsidRDefault="001A2654" w:rsidP="00DD6FD3">
            <w:pPr>
              <w:pStyle w:val="ListParagraph"/>
              <w:numPr>
                <w:ilvl w:val="0"/>
                <w:numId w:val="20"/>
              </w:numPr>
              <w:spacing w:before="0" w:after="0" w:line="240" w:lineRule="auto"/>
              <w:ind w:left="1134" w:hanging="567"/>
              <w:rPr>
                <w:color w:val="auto"/>
                <w:lang w:val="fr-FR"/>
              </w:rPr>
            </w:pPr>
            <w:r w:rsidRPr="0075044A">
              <w:rPr>
                <w:color w:val="auto"/>
                <w:lang w:val="fr-FR"/>
              </w:rPr>
              <w:t>Comme d</w:t>
            </w:r>
            <w:r w:rsidR="005A0223" w:rsidRPr="0075044A">
              <w:rPr>
                <w:color w:val="auto"/>
                <w:lang w:val="fr-FR"/>
              </w:rPr>
              <w:t>e nombreux étudiants auront besoin d</w:t>
            </w:r>
            <w:r w:rsidR="00283FDD">
              <w:rPr>
                <w:color w:val="auto"/>
                <w:lang w:val="fr-FR"/>
              </w:rPr>
              <w:t>’</w:t>
            </w:r>
            <w:r w:rsidR="005A0223" w:rsidRPr="0075044A">
              <w:rPr>
                <w:color w:val="auto"/>
                <w:lang w:val="fr-FR"/>
              </w:rPr>
              <w:t xml:space="preserve">information </w:t>
            </w:r>
            <w:r w:rsidR="00DD2662" w:rsidRPr="0075044A">
              <w:rPr>
                <w:color w:val="auto"/>
                <w:lang w:val="fr-FR"/>
              </w:rPr>
              <w:t>en matière de</w:t>
            </w:r>
            <w:r w:rsidR="005A0223" w:rsidRPr="0075044A">
              <w:rPr>
                <w:color w:val="auto"/>
                <w:lang w:val="fr-FR"/>
              </w:rPr>
              <w:t xml:space="preserve"> brevets pour leurs projets</w:t>
            </w:r>
            <w:r w:rsidRPr="0075044A">
              <w:rPr>
                <w:color w:val="auto"/>
                <w:lang w:val="fr-FR"/>
              </w:rPr>
              <w:t>, l</w:t>
            </w:r>
            <w:r w:rsidR="005A0223" w:rsidRPr="0075044A">
              <w:rPr>
                <w:color w:val="auto"/>
                <w:lang w:val="fr-FR"/>
              </w:rPr>
              <w:t>es établissements d</w:t>
            </w:r>
            <w:r w:rsidR="00283FDD">
              <w:rPr>
                <w:color w:val="auto"/>
                <w:lang w:val="fr-FR"/>
              </w:rPr>
              <w:t>’</w:t>
            </w:r>
            <w:r w:rsidR="005A0223" w:rsidRPr="0075044A">
              <w:rPr>
                <w:color w:val="auto"/>
                <w:lang w:val="fr-FR"/>
              </w:rPr>
              <w:t xml:space="preserve">enseignement supérieur </w:t>
            </w:r>
            <w:r w:rsidR="00DD2662" w:rsidRPr="0075044A">
              <w:rPr>
                <w:color w:val="auto"/>
                <w:lang w:val="fr-FR"/>
              </w:rPr>
              <w:t>adopt</w:t>
            </w:r>
            <w:r w:rsidRPr="0075044A">
              <w:rPr>
                <w:color w:val="auto"/>
                <w:lang w:val="fr-FR"/>
              </w:rPr>
              <w:t>a</w:t>
            </w:r>
            <w:r w:rsidR="00DD2662" w:rsidRPr="0075044A">
              <w:rPr>
                <w:color w:val="auto"/>
                <w:lang w:val="fr-FR"/>
              </w:rPr>
              <w:t xml:space="preserve">nt le </w:t>
            </w:r>
            <w:r w:rsidR="005A0223" w:rsidRPr="0075044A">
              <w:rPr>
                <w:color w:val="auto"/>
                <w:lang w:val="fr-FR"/>
              </w:rPr>
              <w:t xml:space="preserve">projet pilote </w:t>
            </w:r>
            <w:r w:rsidRPr="0075044A">
              <w:rPr>
                <w:color w:val="auto"/>
                <w:lang w:val="fr-FR"/>
              </w:rPr>
              <w:t>devront</w:t>
            </w:r>
            <w:r w:rsidR="005A0223" w:rsidRPr="0075044A">
              <w:rPr>
                <w:color w:val="auto"/>
                <w:lang w:val="fr-FR"/>
              </w:rPr>
              <w:t xml:space="preserve"> </w:t>
            </w:r>
            <w:r w:rsidRPr="0075044A">
              <w:rPr>
                <w:color w:val="auto"/>
                <w:lang w:val="fr-FR"/>
              </w:rPr>
              <w:t xml:space="preserve">disposer </w:t>
            </w:r>
            <w:r w:rsidR="005A0223" w:rsidRPr="0075044A">
              <w:rPr>
                <w:color w:val="auto"/>
                <w:lang w:val="fr-FR"/>
              </w:rPr>
              <w:t>d</w:t>
            </w:r>
            <w:r w:rsidR="00283FDD">
              <w:rPr>
                <w:color w:val="auto"/>
                <w:lang w:val="fr-FR"/>
              </w:rPr>
              <w:t>’</w:t>
            </w:r>
            <w:r w:rsidR="005A0223" w:rsidRPr="0075044A">
              <w:rPr>
                <w:color w:val="auto"/>
                <w:lang w:val="fr-FR"/>
              </w:rPr>
              <w:t>un centre d</w:t>
            </w:r>
            <w:r w:rsidR="00283FDD">
              <w:rPr>
                <w:color w:val="auto"/>
                <w:lang w:val="fr-FR"/>
              </w:rPr>
              <w:t>’</w:t>
            </w:r>
            <w:r w:rsidR="005A0223" w:rsidRPr="0075044A">
              <w:rPr>
                <w:color w:val="auto"/>
                <w:lang w:val="fr-FR"/>
              </w:rPr>
              <w:t>information en matière de brevets complet et effica</w:t>
            </w:r>
            <w:r w:rsidR="00AC01EB" w:rsidRPr="0075044A">
              <w:rPr>
                <w:color w:val="auto"/>
                <w:lang w:val="fr-FR"/>
              </w:rPr>
              <w:t>ce</w:t>
            </w:r>
            <w:r w:rsidR="00AC01EB">
              <w:rPr>
                <w:color w:val="auto"/>
                <w:lang w:val="fr-FR"/>
              </w:rPr>
              <w:t xml:space="preserve">.  </w:t>
            </w:r>
            <w:r w:rsidR="00AC01EB" w:rsidRPr="0075044A">
              <w:rPr>
                <w:color w:val="auto"/>
                <w:lang w:val="fr-FR"/>
              </w:rPr>
              <w:t>C</w:t>
            </w:r>
            <w:r w:rsidR="00AC01EB">
              <w:rPr>
                <w:color w:val="auto"/>
                <w:lang w:val="fr-FR"/>
              </w:rPr>
              <w:t>’</w:t>
            </w:r>
            <w:r w:rsidR="00AC01EB" w:rsidRPr="0075044A">
              <w:rPr>
                <w:color w:val="auto"/>
                <w:lang w:val="fr-FR"/>
              </w:rPr>
              <w:t>e</w:t>
            </w:r>
            <w:r w:rsidR="00DD2662" w:rsidRPr="0075044A">
              <w:rPr>
                <w:color w:val="auto"/>
                <w:lang w:val="fr-FR"/>
              </w:rPr>
              <w:t>st pourquoi tous les établissements d</w:t>
            </w:r>
            <w:r w:rsidR="00283FDD">
              <w:rPr>
                <w:color w:val="auto"/>
                <w:lang w:val="fr-FR"/>
              </w:rPr>
              <w:t>’</w:t>
            </w:r>
            <w:r w:rsidR="00DD2662" w:rsidRPr="0075044A">
              <w:rPr>
                <w:color w:val="auto"/>
                <w:lang w:val="fr-FR"/>
              </w:rPr>
              <w:t xml:space="preserve">enseignement supérieur </w:t>
            </w:r>
            <w:r w:rsidR="00DD2662" w:rsidRPr="0075044A">
              <w:rPr>
                <w:color w:val="auto"/>
                <w:lang w:val="fr-FR"/>
              </w:rPr>
              <w:lastRenderedPageBreak/>
              <w:t>concernés doivent disposer d</w:t>
            </w:r>
            <w:r w:rsidR="00283FDD">
              <w:rPr>
                <w:color w:val="auto"/>
                <w:lang w:val="fr-FR"/>
              </w:rPr>
              <w:t>’</w:t>
            </w:r>
            <w:r w:rsidR="00DD2662" w:rsidRPr="0075044A">
              <w:rPr>
                <w:color w:val="auto"/>
                <w:lang w:val="fr-FR"/>
              </w:rPr>
              <w:t>un centre d</w:t>
            </w:r>
            <w:r w:rsidR="00283FDD">
              <w:rPr>
                <w:color w:val="auto"/>
                <w:lang w:val="fr-FR"/>
              </w:rPr>
              <w:t>’</w:t>
            </w:r>
            <w:r w:rsidR="00DD2662" w:rsidRPr="0075044A">
              <w:rPr>
                <w:color w:val="auto"/>
                <w:lang w:val="fr-FR"/>
              </w:rPr>
              <w:t xml:space="preserve">appui à la technologie </w:t>
            </w:r>
            <w:r w:rsidR="006C6582" w:rsidRPr="0075044A">
              <w:rPr>
                <w:color w:val="auto"/>
                <w:lang w:val="fr-FR"/>
              </w:rPr>
              <w:t xml:space="preserve">et </w:t>
            </w:r>
            <w:r w:rsidR="00DD2662" w:rsidRPr="0075044A">
              <w:rPr>
                <w:color w:val="auto"/>
                <w:lang w:val="fr-FR"/>
              </w:rPr>
              <w:t>à l</w:t>
            </w:r>
            <w:r w:rsidR="00283FDD">
              <w:rPr>
                <w:color w:val="auto"/>
                <w:lang w:val="fr-FR"/>
              </w:rPr>
              <w:t>’</w:t>
            </w:r>
            <w:r w:rsidR="00DD2662" w:rsidRPr="0075044A">
              <w:rPr>
                <w:color w:val="auto"/>
                <w:lang w:val="fr-FR"/>
              </w:rPr>
              <w:t>innovation (CAT</w:t>
            </w:r>
            <w:r w:rsidR="00B93E9A" w:rsidRPr="0075044A">
              <w:rPr>
                <w:color w:val="auto"/>
                <w:lang w:val="fr-FR"/>
              </w:rPr>
              <w:t>I</w:t>
            </w:r>
            <w:r w:rsidR="00DD2662" w:rsidRPr="0075044A">
              <w:rPr>
                <w:color w:val="auto"/>
                <w:lang w:val="fr-FR"/>
              </w:rPr>
              <w:t>) de l</w:t>
            </w:r>
            <w:r w:rsidR="00283FDD">
              <w:rPr>
                <w:color w:val="auto"/>
                <w:lang w:val="fr-FR"/>
              </w:rPr>
              <w:t>’</w:t>
            </w:r>
            <w:r w:rsidR="00DD2662" w:rsidRPr="0075044A">
              <w:rPr>
                <w:color w:val="auto"/>
                <w:lang w:val="fr-FR"/>
              </w:rPr>
              <w:t xml:space="preserve">OMPI et de tous les outils fournis par ces centres, </w:t>
            </w:r>
            <w:r w:rsidR="00B93E9A" w:rsidRPr="0075044A">
              <w:rPr>
                <w:color w:val="auto"/>
                <w:lang w:val="fr-FR"/>
              </w:rPr>
              <w:t xml:space="preserve">comme la </w:t>
            </w:r>
            <w:r w:rsidR="00DD2662" w:rsidRPr="0075044A">
              <w:rPr>
                <w:color w:val="auto"/>
                <w:lang w:val="fr-FR"/>
              </w:rPr>
              <w:t>formation, l</w:t>
            </w:r>
            <w:r w:rsidR="00283FDD">
              <w:rPr>
                <w:color w:val="auto"/>
                <w:lang w:val="fr-FR"/>
              </w:rPr>
              <w:t>’</w:t>
            </w:r>
            <w:r w:rsidR="00DD2662" w:rsidRPr="0075044A">
              <w:rPr>
                <w:color w:val="auto"/>
                <w:lang w:val="fr-FR"/>
              </w:rPr>
              <w:t>accès à des bases de données, etc.</w:t>
            </w:r>
          </w:p>
          <w:p w:rsidR="00AF1762" w:rsidRPr="0075044A" w:rsidRDefault="00AF1762" w:rsidP="00DD6FD3">
            <w:pPr>
              <w:ind w:left="1134" w:hanging="567"/>
              <w:rPr>
                <w:lang w:val="fr-FR"/>
              </w:rPr>
            </w:pPr>
          </w:p>
          <w:p w:rsidR="00AF1762" w:rsidRPr="0075044A" w:rsidRDefault="00B93E9A" w:rsidP="00DD6FD3">
            <w:pPr>
              <w:pStyle w:val="ListParagraph"/>
              <w:numPr>
                <w:ilvl w:val="0"/>
                <w:numId w:val="20"/>
              </w:numPr>
              <w:spacing w:before="0" w:after="0" w:line="240" w:lineRule="auto"/>
              <w:ind w:left="1134" w:hanging="567"/>
              <w:rPr>
                <w:color w:val="auto"/>
                <w:lang w:val="fr-FR"/>
              </w:rPr>
            </w:pPr>
            <w:r w:rsidRPr="0075044A">
              <w:rPr>
                <w:color w:val="auto"/>
                <w:lang w:val="fr-FR"/>
              </w:rPr>
              <w:t>L</w:t>
            </w:r>
            <w:r w:rsidR="00DD2662" w:rsidRPr="0075044A">
              <w:rPr>
                <w:color w:val="auto"/>
                <w:lang w:val="fr-FR"/>
              </w:rPr>
              <w:t xml:space="preserve">es étudiants et les enseignants commenceront à </w:t>
            </w:r>
            <w:r w:rsidR="001A2654" w:rsidRPr="0075044A">
              <w:rPr>
                <w:color w:val="auto"/>
                <w:lang w:val="fr-FR"/>
              </w:rPr>
              <w:t>consulter</w:t>
            </w:r>
            <w:r w:rsidR="00DD2662" w:rsidRPr="0075044A">
              <w:rPr>
                <w:color w:val="auto"/>
                <w:lang w:val="fr-FR"/>
              </w:rPr>
              <w:t xml:space="preserve"> </w:t>
            </w:r>
            <w:r w:rsidR="006C6582" w:rsidRPr="0075044A">
              <w:rPr>
                <w:color w:val="auto"/>
                <w:lang w:val="fr-FR"/>
              </w:rPr>
              <w:t>d</w:t>
            </w:r>
            <w:r w:rsidR="00DD2662" w:rsidRPr="0075044A">
              <w:rPr>
                <w:color w:val="auto"/>
                <w:lang w:val="fr-FR"/>
              </w:rPr>
              <w:t>es brevets pour déterminer l</w:t>
            </w:r>
            <w:r w:rsidR="00283FDD">
              <w:rPr>
                <w:color w:val="auto"/>
                <w:lang w:val="fr-FR"/>
              </w:rPr>
              <w:t>’</w:t>
            </w:r>
            <w:r w:rsidR="00DD2662" w:rsidRPr="0075044A">
              <w:rPr>
                <w:color w:val="auto"/>
                <w:lang w:val="fr-FR"/>
              </w:rPr>
              <w:t>état de la technique d</w:t>
            </w:r>
            <w:r w:rsidR="00283FDD">
              <w:rPr>
                <w:color w:val="auto"/>
                <w:lang w:val="fr-FR"/>
              </w:rPr>
              <w:t>’</w:t>
            </w:r>
            <w:r w:rsidR="00DD2662" w:rsidRPr="0075044A">
              <w:rPr>
                <w:color w:val="auto"/>
                <w:lang w:val="fr-FR"/>
              </w:rPr>
              <w:t xml:space="preserve">après les documents fournis, </w:t>
            </w:r>
            <w:r w:rsidRPr="0075044A">
              <w:rPr>
                <w:color w:val="auto"/>
                <w:lang w:val="fr-FR"/>
              </w:rPr>
              <w:t xml:space="preserve">donc </w:t>
            </w:r>
            <w:r w:rsidR="00DD2662" w:rsidRPr="0075044A">
              <w:rPr>
                <w:color w:val="auto"/>
                <w:lang w:val="fr-FR"/>
              </w:rPr>
              <w:t>ils</w:t>
            </w:r>
            <w:r w:rsidR="00345843" w:rsidRPr="0075044A">
              <w:rPr>
                <w:color w:val="auto"/>
                <w:lang w:val="fr-FR"/>
              </w:rPr>
              <w:t xml:space="preserve"> auront besoin</w:t>
            </w:r>
            <w:r w:rsidR="00DD2662" w:rsidRPr="0075044A">
              <w:rPr>
                <w:color w:val="auto"/>
                <w:lang w:val="fr-FR"/>
              </w:rPr>
              <w:t xml:space="preserve"> </w:t>
            </w:r>
            <w:r w:rsidR="00345843" w:rsidRPr="0075044A">
              <w:rPr>
                <w:color w:val="auto"/>
                <w:lang w:val="fr-FR"/>
              </w:rPr>
              <w:t>d</w:t>
            </w:r>
            <w:r w:rsidR="00283FDD">
              <w:rPr>
                <w:color w:val="auto"/>
                <w:lang w:val="fr-FR"/>
              </w:rPr>
              <w:t>’</w:t>
            </w:r>
            <w:r w:rsidR="00CA6E3E" w:rsidRPr="0075044A">
              <w:rPr>
                <w:color w:val="auto"/>
                <w:lang w:val="fr-FR"/>
              </w:rPr>
              <w:t>une formation continue dispensée à distance</w:t>
            </w:r>
            <w:r w:rsidR="00DD2662" w:rsidRPr="0075044A">
              <w:rPr>
                <w:color w:val="auto"/>
                <w:lang w:val="fr-FR"/>
              </w:rPr>
              <w:t xml:space="preserve"> </w:t>
            </w:r>
            <w:r w:rsidR="00345843" w:rsidRPr="0075044A">
              <w:rPr>
                <w:color w:val="auto"/>
                <w:lang w:val="fr-FR"/>
              </w:rPr>
              <w:t>pour être capables de</w:t>
            </w:r>
            <w:r w:rsidR="00CA6E3E" w:rsidRPr="0075044A">
              <w:rPr>
                <w:color w:val="auto"/>
                <w:lang w:val="fr-FR"/>
              </w:rPr>
              <w:t xml:space="preserve"> déterminer</w:t>
            </w:r>
            <w:r w:rsidR="00DD2662" w:rsidRPr="0075044A">
              <w:rPr>
                <w:color w:val="auto"/>
                <w:lang w:val="fr-FR"/>
              </w:rPr>
              <w:t xml:space="preserve"> la portée des droits </w:t>
            </w:r>
            <w:r w:rsidRPr="0075044A">
              <w:rPr>
                <w:color w:val="auto"/>
                <w:lang w:val="fr-FR"/>
              </w:rPr>
              <w:t>détenus par d</w:t>
            </w:r>
            <w:r w:rsidR="00283FDD">
              <w:rPr>
                <w:color w:val="auto"/>
                <w:lang w:val="fr-FR"/>
              </w:rPr>
              <w:t>’</w:t>
            </w:r>
            <w:r w:rsidRPr="0075044A">
              <w:rPr>
                <w:color w:val="auto"/>
                <w:lang w:val="fr-FR"/>
              </w:rPr>
              <w:t>autres</w:t>
            </w:r>
            <w:r w:rsidR="00DD2662" w:rsidRPr="0075044A">
              <w:rPr>
                <w:color w:val="auto"/>
                <w:lang w:val="fr-FR"/>
              </w:rPr>
              <w:t xml:space="preserve"> sur les inventions qu</w:t>
            </w:r>
            <w:r w:rsidR="00283FDD">
              <w:rPr>
                <w:color w:val="auto"/>
                <w:lang w:val="fr-FR"/>
              </w:rPr>
              <w:t>’</w:t>
            </w:r>
            <w:r w:rsidR="00DD2662" w:rsidRPr="0075044A">
              <w:rPr>
                <w:color w:val="auto"/>
                <w:lang w:val="fr-FR"/>
              </w:rPr>
              <w:t>ils souhaitent reproduire.</w:t>
            </w:r>
          </w:p>
          <w:p w:rsidR="00AF1762" w:rsidRPr="0075044A" w:rsidRDefault="00AF1762" w:rsidP="00DD6FD3">
            <w:pPr>
              <w:ind w:left="1134" w:hanging="567"/>
              <w:rPr>
                <w:lang w:val="fr-FR"/>
              </w:rPr>
            </w:pPr>
          </w:p>
          <w:p w:rsidR="00AF1762" w:rsidRPr="0075044A" w:rsidRDefault="001A2654" w:rsidP="00DD6FD3">
            <w:pPr>
              <w:pStyle w:val="ListParagraph"/>
              <w:numPr>
                <w:ilvl w:val="0"/>
                <w:numId w:val="20"/>
              </w:numPr>
              <w:spacing w:before="0" w:after="0" w:line="240" w:lineRule="auto"/>
              <w:ind w:left="1134" w:hanging="567"/>
              <w:rPr>
                <w:color w:val="auto"/>
                <w:lang w:val="fr-FR"/>
              </w:rPr>
            </w:pPr>
            <w:r w:rsidRPr="0075044A">
              <w:rPr>
                <w:color w:val="auto"/>
                <w:lang w:val="fr-FR"/>
              </w:rPr>
              <w:t>Comme l</w:t>
            </w:r>
            <w:r w:rsidR="00DD2662" w:rsidRPr="0075044A">
              <w:rPr>
                <w:color w:val="auto"/>
                <w:lang w:val="fr-FR"/>
              </w:rPr>
              <w:t xml:space="preserve">es étudiants </w:t>
            </w:r>
            <w:r w:rsidR="00B93E9A" w:rsidRPr="0075044A">
              <w:rPr>
                <w:color w:val="auto"/>
                <w:lang w:val="fr-FR"/>
              </w:rPr>
              <w:t>et les professeurs réaliseront d</w:t>
            </w:r>
            <w:r w:rsidR="00DD2662" w:rsidRPr="0075044A">
              <w:rPr>
                <w:color w:val="auto"/>
                <w:lang w:val="fr-FR"/>
              </w:rPr>
              <w:t>es inventions de dernière génération, il est nécessaire que les laboratoires ou centres de reproduction technologique disposent du matériel nécessaire pour ce</w:t>
            </w:r>
            <w:r w:rsidR="00B93E9A" w:rsidRPr="0075044A">
              <w:rPr>
                <w:color w:val="auto"/>
                <w:lang w:val="fr-FR"/>
              </w:rPr>
              <w:t>la</w:t>
            </w:r>
            <w:r w:rsidR="00DD2662" w:rsidRPr="0075044A">
              <w:rPr>
                <w:color w:val="auto"/>
                <w:lang w:val="fr-FR"/>
              </w:rPr>
              <w:t>.</w:t>
            </w:r>
          </w:p>
          <w:p w:rsidR="00AF1762" w:rsidRPr="0075044A" w:rsidRDefault="00AF1762" w:rsidP="00DD6FD3">
            <w:pPr>
              <w:ind w:left="1134" w:hanging="567"/>
              <w:rPr>
                <w:lang w:val="fr-FR"/>
              </w:rPr>
            </w:pPr>
          </w:p>
          <w:p w:rsidR="00AF1762" w:rsidRPr="0075044A" w:rsidRDefault="006C6582" w:rsidP="00DD6FD3">
            <w:pPr>
              <w:pStyle w:val="ListParagraph"/>
              <w:numPr>
                <w:ilvl w:val="0"/>
                <w:numId w:val="20"/>
              </w:numPr>
              <w:spacing w:before="0" w:after="0" w:line="240" w:lineRule="auto"/>
              <w:ind w:left="1134" w:hanging="567"/>
              <w:rPr>
                <w:color w:val="auto"/>
                <w:lang w:val="fr-FR"/>
              </w:rPr>
            </w:pPr>
            <w:r w:rsidRPr="0075044A">
              <w:rPr>
                <w:color w:val="auto"/>
                <w:lang w:val="fr-FR"/>
              </w:rPr>
              <w:t>D</w:t>
            </w:r>
            <w:r w:rsidR="00345843" w:rsidRPr="0075044A">
              <w:rPr>
                <w:color w:val="auto"/>
                <w:lang w:val="fr-FR"/>
              </w:rPr>
              <w:t>iver</w:t>
            </w:r>
            <w:r w:rsidR="00E6542C" w:rsidRPr="0075044A">
              <w:rPr>
                <w:color w:val="auto"/>
                <w:lang w:val="fr-FR"/>
              </w:rPr>
              <w:t xml:space="preserve">s </w:t>
            </w:r>
            <w:r w:rsidR="001A2654" w:rsidRPr="0075044A">
              <w:rPr>
                <w:color w:val="auto"/>
                <w:lang w:val="fr-FR"/>
              </w:rPr>
              <w:t xml:space="preserve">étudiants </w:t>
            </w:r>
            <w:r w:rsidR="00B93E9A" w:rsidRPr="0075044A">
              <w:rPr>
                <w:color w:val="auto"/>
                <w:lang w:val="fr-FR"/>
              </w:rPr>
              <w:t>se tiendront</w:t>
            </w:r>
            <w:r w:rsidR="001A2654" w:rsidRPr="0075044A">
              <w:rPr>
                <w:color w:val="auto"/>
                <w:lang w:val="fr-FR"/>
              </w:rPr>
              <w:t xml:space="preserve"> informés de l</w:t>
            </w:r>
            <w:r w:rsidR="00283FDD">
              <w:rPr>
                <w:color w:val="auto"/>
                <w:lang w:val="fr-FR"/>
              </w:rPr>
              <w:t>’</w:t>
            </w:r>
            <w:r w:rsidR="001A2654" w:rsidRPr="0075044A">
              <w:rPr>
                <w:color w:val="auto"/>
                <w:lang w:val="fr-FR"/>
              </w:rPr>
              <w:t>état de la technique</w:t>
            </w:r>
            <w:r w:rsidR="00B93E9A" w:rsidRPr="0075044A">
              <w:rPr>
                <w:color w:val="auto"/>
                <w:lang w:val="fr-FR"/>
              </w:rPr>
              <w:t xml:space="preserve"> et</w:t>
            </w:r>
            <w:r w:rsidR="001A2654" w:rsidRPr="0075044A">
              <w:rPr>
                <w:color w:val="auto"/>
                <w:lang w:val="fr-FR"/>
              </w:rPr>
              <w:t xml:space="preserve"> commenceront à s</w:t>
            </w:r>
            <w:r w:rsidR="00283FDD">
              <w:rPr>
                <w:color w:val="auto"/>
                <w:lang w:val="fr-FR"/>
              </w:rPr>
              <w:t>’</w:t>
            </w:r>
            <w:r w:rsidR="001A2654" w:rsidRPr="0075044A">
              <w:rPr>
                <w:color w:val="auto"/>
                <w:lang w:val="fr-FR"/>
              </w:rPr>
              <w:t>interroger sur les nouvelles inventions qu</w:t>
            </w:r>
            <w:r w:rsidR="00283FDD">
              <w:rPr>
                <w:color w:val="auto"/>
                <w:lang w:val="fr-FR"/>
              </w:rPr>
              <w:t>’</w:t>
            </w:r>
            <w:r w:rsidR="001A2654" w:rsidRPr="0075044A">
              <w:rPr>
                <w:color w:val="auto"/>
                <w:lang w:val="fr-FR"/>
              </w:rPr>
              <w:t>ils pourraient mettre au poi</w:t>
            </w:r>
            <w:r w:rsidR="00AC01EB" w:rsidRPr="0075044A">
              <w:rPr>
                <w:color w:val="auto"/>
                <w:lang w:val="fr-FR"/>
              </w:rPr>
              <w:t>nt</w:t>
            </w:r>
            <w:r w:rsidR="00AC01EB">
              <w:rPr>
                <w:color w:val="auto"/>
                <w:lang w:val="fr-FR"/>
              </w:rPr>
              <w:t xml:space="preserve">.  </w:t>
            </w:r>
            <w:r w:rsidR="00AC01EB" w:rsidRPr="0075044A">
              <w:rPr>
                <w:color w:val="auto"/>
                <w:lang w:val="fr-FR"/>
              </w:rPr>
              <w:t>Pa</w:t>
            </w:r>
            <w:r w:rsidR="00B93E9A" w:rsidRPr="0075044A">
              <w:rPr>
                <w:color w:val="auto"/>
                <w:lang w:val="fr-FR"/>
              </w:rPr>
              <w:t xml:space="preserve">r conséquent, </w:t>
            </w:r>
            <w:r w:rsidR="001A2654" w:rsidRPr="0075044A">
              <w:rPr>
                <w:color w:val="auto"/>
                <w:lang w:val="fr-FR"/>
              </w:rPr>
              <w:t xml:space="preserve">ils </w:t>
            </w:r>
            <w:r w:rsidR="00345843" w:rsidRPr="0075044A">
              <w:rPr>
                <w:color w:val="auto"/>
                <w:lang w:val="fr-FR"/>
              </w:rPr>
              <w:t xml:space="preserve">devront bénéficier de </w:t>
            </w:r>
            <w:r w:rsidR="001A2654" w:rsidRPr="0075044A">
              <w:rPr>
                <w:color w:val="auto"/>
                <w:lang w:val="fr-FR"/>
              </w:rPr>
              <w:t xml:space="preserve">conseils </w:t>
            </w:r>
            <w:r w:rsidR="00E6542C" w:rsidRPr="0075044A">
              <w:rPr>
                <w:color w:val="auto"/>
                <w:lang w:val="fr-FR"/>
              </w:rPr>
              <w:t>dispensés à distance</w:t>
            </w:r>
            <w:r w:rsidR="001A2654" w:rsidRPr="0075044A">
              <w:rPr>
                <w:color w:val="auto"/>
                <w:lang w:val="fr-FR"/>
              </w:rPr>
              <w:t xml:space="preserve"> </w:t>
            </w:r>
            <w:r w:rsidR="00E6542C" w:rsidRPr="0075044A">
              <w:rPr>
                <w:color w:val="auto"/>
                <w:lang w:val="fr-FR"/>
              </w:rPr>
              <w:t xml:space="preserve">par </w:t>
            </w:r>
            <w:r w:rsidR="001A2654" w:rsidRPr="0075044A">
              <w:rPr>
                <w:color w:val="auto"/>
                <w:lang w:val="fr-FR"/>
              </w:rPr>
              <w:t>l</w:t>
            </w:r>
            <w:r w:rsidR="00283FDD">
              <w:rPr>
                <w:color w:val="auto"/>
                <w:lang w:val="fr-FR"/>
              </w:rPr>
              <w:t>’</w:t>
            </w:r>
            <w:r w:rsidR="001A2654" w:rsidRPr="0075044A">
              <w:rPr>
                <w:color w:val="auto"/>
                <w:lang w:val="fr-FR"/>
              </w:rPr>
              <w:t xml:space="preserve">Office national de la propriété intellectuelle </w:t>
            </w:r>
            <w:r w:rsidRPr="0075044A">
              <w:rPr>
                <w:color w:val="auto"/>
                <w:lang w:val="fr-FR"/>
              </w:rPr>
              <w:t>afin d</w:t>
            </w:r>
            <w:r w:rsidR="00283FDD">
              <w:rPr>
                <w:color w:val="auto"/>
                <w:lang w:val="fr-FR"/>
              </w:rPr>
              <w:t>’</w:t>
            </w:r>
            <w:r w:rsidR="001A2654" w:rsidRPr="0075044A">
              <w:rPr>
                <w:color w:val="auto"/>
                <w:lang w:val="fr-FR"/>
              </w:rPr>
              <w:t>éliminer les doutes concernant la brevetabilité de leurs projets.</w:t>
            </w:r>
          </w:p>
          <w:p w:rsidR="00AF1762" w:rsidRPr="0075044A" w:rsidRDefault="00AF1762" w:rsidP="00DD6FD3">
            <w:pPr>
              <w:ind w:left="1134" w:hanging="567"/>
              <w:rPr>
                <w:lang w:val="fr-FR"/>
              </w:rPr>
            </w:pPr>
          </w:p>
          <w:p w:rsidR="00BC41EF" w:rsidRPr="0075044A" w:rsidRDefault="008321CA" w:rsidP="00DD6FD3">
            <w:pPr>
              <w:pStyle w:val="ListParagraph"/>
              <w:numPr>
                <w:ilvl w:val="0"/>
                <w:numId w:val="19"/>
              </w:numPr>
              <w:spacing w:before="0" w:after="0" w:line="240" w:lineRule="auto"/>
              <w:rPr>
                <w:b/>
                <w:color w:val="auto"/>
                <w:lang w:val="fr-FR"/>
              </w:rPr>
            </w:pPr>
            <w:r w:rsidRPr="0075044A">
              <w:rPr>
                <w:b/>
                <w:color w:val="auto"/>
                <w:lang w:val="fr-FR"/>
              </w:rPr>
              <w:t>Sect</w:t>
            </w:r>
            <w:r w:rsidR="00E6542C" w:rsidRPr="0075044A">
              <w:rPr>
                <w:b/>
                <w:color w:val="auto"/>
                <w:lang w:val="fr-FR"/>
              </w:rPr>
              <w:t>eur privé</w:t>
            </w:r>
          </w:p>
          <w:p w:rsidR="00AF1762" w:rsidRPr="0075044A" w:rsidRDefault="00AF1762" w:rsidP="00DD6FD3">
            <w:pPr>
              <w:rPr>
                <w:lang w:val="fr-FR"/>
              </w:rPr>
            </w:pPr>
          </w:p>
          <w:p w:rsidR="00AF1762" w:rsidRPr="0075044A" w:rsidRDefault="00ED1BD2" w:rsidP="00DD6FD3">
            <w:pPr>
              <w:pStyle w:val="ListParagraph"/>
              <w:numPr>
                <w:ilvl w:val="0"/>
                <w:numId w:val="20"/>
              </w:numPr>
              <w:spacing w:before="0" w:after="0" w:line="240" w:lineRule="auto"/>
              <w:ind w:left="1134" w:hanging="567"/>
              <w:rPr>
                <w:color w:val="auto"/>
                <w:lang w:val="fr-FR"/>
              </w:rPr>
            </w:pPr>
            <w:r w:rsidRPr="0075044A">
              <w:rPr>
                <w:color w:val="auto"/>
                <w:lang w:val="fr-FR"/>
              </w:rPr>
              <w:t>Comme le secteur privé s</w:t>
            </w:r>
            <w:r w:rsidR="00283FDD">
              <w:rPr>
                <w:color w:val="auto"/>
                <w:lang w:val="fr-FR"/>
              </w:rPr>
              <w:t>’</w:t>
            </w:r>
            <w:r w:rsidRPr="0075044A">
              <w:rPr>
                <w:color w:val="auto"/>
                <w:lang w:val="fr-FR"/>
              </w:rPr>
              <w:t xml:space="preserve">adapte à la demande du marché, il doit être en lien </w:t>
            </w:r>
            <w:r w:rsidR="00E23F23" w:rsidRPr="0075044A">
              <w:rPr>
                <w:color w:val="auto"/>
                <w:lang w:val="fr-FR"/>
              </w:rPr>
              <w:t>direct</w:t>
            </w:r>
            <w:r w:rsidRPr="0075044A">
              <w:rPr>
                <w:color w:val="auto"/>
                <w:lang w:val="fr-FR"/>
              </w:rPr>
              <w:t xml:space="preserve"> avec le</w:t>
            </w:r>
            <w:r w:rsidR="00B93E9A" w:rsidRPr="0075044A">
              <w:rPr>
                <w:color w:val="auto"/>
                <w:lang w:val="fr-FR"/>
              </w:rPr>
              <w:t>s universités</w:t>
            </w:r>
            <w:r w:rsidRPr="0075044A">
              <w:rPr>
                <w:color w:val="auto"/>
                <w:lang w:val="fr-FR"/>
              </w:rPr>
              <w:t xml:space="preserve"> </w:t>
            </w:r>
            <w:r w:rsidR="00345843" w:rsidRPr="0075044A">
              <w:rPr>
                <w:color w:val="auto"/>
                <w:lang w:val="fr-FR"/>
              </w:rPr>
              <w:t>pour</w:t>
            </w:r>
            <w:r w:rsidRPr="0075044A">
              <w:rPr>
                <w:color w:val="auto"/>
                <w:lang w:val="fr-FR"/>
              </w:rPr>
              <w:t xml:space="preserve"> que </w:t>
            </w:r>
            <w:r w:rsidR="00B93E9A" w:rsidRPr="0075044A">
              <w:rPr>
                <w:color w:val="auto"/>
                <w:lang w:val="fr-FR"/>
              </w:rPr>
              <w:t>celles</w:t>
            </w:r>
            <w:r w:rsidR="00AC01EB">
              <w:rPr>
                <w:color w:val="auto"/>
                <w:lang w:val="fr-FR"/>
              </w:rPr>
              <w:noBreakHyphen/>
            </w:r>
            <w:r w:rsidRPr="0075044A">
              <w:rPr>
                <w:color w:val="auto"/>
                <w:lang w:val="fr-FR"/>
              </w:rPr>
              <w:t xml:space="preserve">ci </w:t>
            </w:r>
            <w:r w:rsidR="006C6582" w:rsidRPr="0075044A">
              <w:rPr>
                <w:rFonts w:cs="Times New Roman"/>
                <w:color w:val="auto"/>
                <w:lang w:val="fr-FR"/>
              </w:rPr>
              <w:t>mènent à bien, réalisent ou reproduisent</w:t>
            </w:r>
            <w:r w:rsidR="004A1823" w:rsidRPr="0075044A">
              <w:rPr>
                <w:rFonts w:cs="Times New Roman"/>
                <w:color w:val="auto"/>
                <w:lang w:val="fr-FR"/>
              </w:rPr>
              <w:t xml:space="preserve"> </w:t>
            </w:r>
            <w:r w:rsidR="00345843" w:rsidRPr="0075044A">
              <w:rPr>
                <w:rFonts w:cs="Times New Roman"/>
                <w:color w:val="auto"/>
                <w:lang w:val="fr-FR"/>
              </w:rPr>
              <w:t>les inventions faisant l</w:t>
            </w:r>
            <w:r w:rsidR="00283FDD">
              <w:rPr>
                <w:rFonts w:cs="Times New Roman"/>
                <w:color w:val="auto"/>
                <w:lang w:val="fr-FR"/>
              </w:rPr>
              <w:t>’</w:t>
            </w:r>
            <w:r w:rsidR="00345843" w:rsidRPr="0075044A">
              <w:rPr>
                <w:rFonts w:cs="Times New Roman"/>
                <w:color w:val="auto"/>
                <w:lang w:val="fr-FR"/>
              </w:rPr>
              <w:t>objet</w:t>
            </w:r>
            <w:r w:rsidR="00B93E9A" w:rsidRPr="0075044A">
              <w:rPr>
                <w:rFonts w:cs="Times New Roman"/>
                <w:color w:val="auto"/>
                <w:lang w:val="fr-FR"/>
              </w:rPr>
              <w:t xml:space="preserve"> </w:t>
            </w:r>
            <w:r w:rsidR="00211CE4" w:rsidRPr="0075044A">
              <w:rPr>
                <w:rFonts w:cs="Times New Roman"/>
                <w:color w:val="auto"/>
                <w:lang w:val="fr-FR"/>
              </w:rPr>
              <w:t xml:space="preserve">de </w:t>
            </w:r>
            <w:r w:rsidR="004A1823" w:rsidRPr="0075044A">
              <w:rPr>
                <w:rFonts w:cs="Times New Roman"/>
                <w:color w:val="auto"/>
                <w:lang w:val="fr-FR"/>
              </w:rPr>
              <w:t>brevet</w:t>
            </w:r>
            <w:r w:rsidR="00211CE4" w:rsidRPr="0075044A">
              <w:rPr>
                <w:rFonts w:cs="Times New Roman"/>
                <w:color w:val="auto"/>
                <w:lang w:val="fr-FR"/>
              </w:rPr>
              <w:t>s délivrés à l</w:t>
            </w:r>
            <w:r w:rsidR="00283FDD">
              <w:rPr>
                <w:rFonts w:cs="Times New Roman"/>
                <w:color w:val="auto"/>
                <w:lang w:val="fr-FR"/>
              </w:rPr>
              <w:t>’</w:t>
            </w:r>
            <w:r w:rsidR="00211CE4" w:rsidRPr="0075044A">
              <w:rPr>
                <w:rFonts w:cs="Times New Roman"/>
                <w:color w:val="auto"/>
                <w:lang w:val="fr-FR"/>
              </w:rPr>
              <w:t>étranger</w:t>
            </w:r>
            <w:r w:rsidR="006C6582" w:rsidRPr="0075044A">
              <w:rPr>
                <w:rFonts w:cs="Times New Roman"/>
                <w:color w:val="auto"/>
                <w:lang w:val="fr-FR"/>
              </w:rPr>
              <w:t>,</w:t>
            </w:r>
            <w:r w:rsidR="00B93E9A" w:rsidRPr="0075044A">
              <w:rPr>
                <w:rFonts w:cs="Times New Roman"/>
                <w:color w:val="auto"/>
                <w:lang w:val="fr-FR"/>
              </w:rPr>
              <w:t xml:space="preserve"> non protégé</w:t>
            </w:r>
            <w:r w:rsidR="00345843" w:rsidRPr="0075044A">
              <w:rPr>
                <w:rFonts w:cs="Times New Roman"/>
                <w:color w:val="auto"/>
                <w:lang w:val="fr-FR"/>
              </w:rPr>
              <w:t>es</w:t>
            </w:r>
            <w:r w:rsidR="00211CE4" w:rsidRPr="0075044A">
              <w:rPr>
                <w:rFonts w:cs="Times New Roman"/>
                <w:color w:val="auto"/>
                <w:lang w:val="fr-FR"/>
              </w:rPr>
              <w:t xml:space="preserve"> au niveau local et </w:t>
            </w:r>
            <w:r w:rsidR="00B93E9A" w:rsidRPr="0075044A">
              <w:rPr>
                <w:rFonts w:cs="Times New Roman"/>
                <w:color w:val="auto"/>
                <w:lang w:val="fr-FR"/>
              </w:rPr>
              <w:t>présenta</w:t>
            </w:r>
            <w:r w:rsidR="00211CE4" w:rsidRPr="0075044A">
              <w:rPr>
                <w:rFonts w:cs="Times New Roman"/>
                <w:color w:val="auto"/>
                <w:lang w:val="fr-FR"/>
              </w:rPr>
              <w:t>nt un intérêt pour le secteur privé, afin d</w:t>
            </w:r>
            <w:r w:rsidR="00283FDD">
              <w:rPr>
                <w:rFonts w:cs="Times New Roman"/>
                <w:color w:val="auto"/>
                <w:lang w:val="fr-FR"/>
              </w:rPr>
              <w:t>’</w:t>
            </w:r>
            <w:r w:rsidR="00211CE4" w:rsidRPr="0075044A">
              <w:rPr>
                <w:rFonts w:cs="Times New Roman"/>
                <w:color w:val="auto"/>
                <w:lang w:val="fr-FR"/>
              </w:rPr>
              <w:t>approvisionner le marché national et les autres marchés émergents où ces i</w:t>
            </w:r>
            <w:r w:rsidR="00B93E9A" w:rsidRPr="0075044A">
              <w:rPr>
                <w:rFonts w:cs="Times New Roman"/>
                <w:color w:val="auto"/>
                <w:lang w:val="fr-FR"/>
              </w:rPr>
              <w:t>nventions ne sont pas protégées</w:t>
            </w:r>
            <w:r w:rsidR="00211CE4" w:rsidRPr="0075044A">
              <w:rPr>
                <w:rFonts w:cs="Times New Roman"/>
                <w:color w:val="auto"/>
                <w:lang w:val="fr-FR"/>
              </w:rPr>
              <w:t xml:space="preserve"> et </w:t>
            </w:r>
            <w:r w:rsidR="00B93E9A" w:rsidRPr="0075044A">
              <w:rPr>
                <w:rFonts w:cs="Times New Roman"/>
                <w:color w:val="auto"/>
                <w:lang w:val="fr-FR"/>
              </w:rPr>
              <w:t xml:space="preserve">de </w:t>
            </w:r>
            <w:r w:rsidR="00211CE4" w:rsidRPr="0075044A">
              <w:rPr>
                <w:rFonts w:cs="Times New Roman"/>
                <w:color w:val="auto"/>
                <w:lang w:val="fr-FR"/>
              </w:rPr>
              <w:t xml:space="preserve">contribuer ainsi à la modification du modèle productif </w:t>
            </w:r>
            <w:r w:rsidR="00B93E9A" w:rsidRPr="0075044A">
              <w:rPr>
                <w:rFonts w:cs="Times New Roman"/>
                <w:color w:val="auto"/>
                <w:lang w:val="fr-FR"/>
              </w:rPr>
              <w:t xml:space="preserve">en stimulant </w:t>
            </w:r>
            <w:r w:rsidR="00211CE4" w:rsidRPr="0075044A">
              <w:rPr>
                <w:rFonts w:cs="Times New Roman"/>
                <w:color w:val="auto"/>
                <w:lang w:val="fr-FR"/>
              </w:rPr>
              <w:t>l</w:t>
            </w:r>
            <w:r w:rsidR="00283FDD">
              <w:rPr>
                <w:rFonts w:cs="Times New Roman"/>
                <w:color w:val="auto"/>
                <w:lang w:val="fr-FR"/>
              </w:rPr>
              <w:t>’</w:t>
            </w:r>
            <w:r w:rsidR="00211CE4" w:rsidRPr="0075044A">
              <w:rPr>
                <w:rFonts w:cs="Times New Roman"/>
                <w:color w:val="auto"/>
                <w:lang w:val="fr-FR"/>
              </w:rPr>
              <w:t>innovation locale.</w:t>
            </w:r>
          </w:p>
          <w:p w:rsidR="00AF1762" w:rsidRPr="0075044A" w:rsidRDefault="00AF1762" w:rsidP="00DD6FD3">
            <w:pPr>
              <w:rPr>
                <w:lang w:val="fr-FR"/>
              </w:rPr>
            </w:pPr>
          </w:p>
          <w:p w:rsidR="00BC41EF" w:rsidRPr="0075044A" w:rsidRDefault="008321CA" w:rsidP="00DD6FD3">
            <w:pPr>
              <w:pStyle w:val="ListParagraph"/>
              <w:numPr>
                <w:ilvl w:val="0"/>
                <w:numId w:val="19"/>
              </w:numPr>
              <w:spacing w:before="0" w:after="0" w:line="240" w:lineRule="auto"/>
              <w:rPr>
                <w:b/>
                <w:color w:val="auto"/>
                <w:lang w:val="fr-FR"/>
              </w:rPr>
            </w:pPr>
            <w:r w:rsidRPr="0075044A">
              <w:rPr>
                <w:b/>
                <w:color w:val="auto"/>
                <w:lang w:val="fr-FR"/>
              </w:rPr>
              <w:t>Sect</w:t>
            </w:r>
            <w:r w:rsidR="00211CE4" w:rsidRPr="0075044A">
              <w:rPr>
                <w:b/>
                <w:color w:val="auto"/>
                <w:lang w:val="fr-FR"/>
              </w:rPr>
              <w:t>eur public</w:t>
            </w:r>
          </w:p>
          <w:p w:rsidR="00AF1762" w:rsidRPr="0075044A" w:rsidRDefault="00AF1762" w:rsidP="00DD6FD3">
            <w:pPr>
              <w:rPr>
                <w:lang w:val="fr-FR"/>
              </w:rPr>
            </w:pPr>
          </w:p>
          <w:p w:rsidR="00AF1762" w:rsidRPr="0075044A" w:rsidRDefault="00E1706F" w:rsidP="00DD6FD3">
            <w:pPr>
              <w:pStyle w:val="ListParagraph"/>
              <w:numPr>
                <w:ilvl w:val="0"/>
                <w:numId w:val="20"/>
              </w:numPr>
              <w:spacing w:before="0" w:after="0" w:line="240" w:lineRule="auto"/>
              <w:ind w:left="1134" w:hanging="567"/>
              <w:rPr>
                <w:color w:val="auto"/>
                <w:lang w:val="fr-FR"/>
              </w:rPr>
            </w:pPr>
            <w:r w:rsidRPr="0075044A">
              <w:rPr>
                <w:rFonts w:cs="Times New Roman"/>
                <w:color w:val="auto"/>
                <w:lang w:val="fr-FR"/>
              </w:rPr>
              <w:t xml:space="preserve">Étant donné que ces spécialistes </w:t>
            </w:r>
            <w:r w:rsidR="006853F5" w:rsidRPr="0075044A">
              <w:rPr>
                <w:rFonts w:cs="Times New Roman"/>
                <w:color w:val="auto"/>
                <w:lang w:val="fr-FR"/>
              </w:rPr>
              <w:t xml:space="preserve">ont </w:t>
            </w:r>
            <w:r w:rsidRPr="0075044A">
              <w:rPr>
                <w:rFonts w:cs="Times New Roman"/>
                <w:color w:val="auto"/>
                <w:lang w:val="fr-FR"/>
              </w:rPr>
              <w:t>certaine</w:t>
            </w:r>
            <w:r w:rsidR="006853F5" w:rsidRPr="0075044A">
              <w:rPr>
                <w:rFonts w:cs="Times New Roman"/>
                <w:color w:val="auto"/>
                <w:lang w:val="fr-FR"/>
              </w:rPr>
              <w:t xml:space="preserve">s compétences qui </w:t>
            </w:r>
            <w:r w:rsidRPr="0075044A">
              <w:rPr>
                <w:rFonts w:cs="Times New Roman"/>
                <w:color w:val="auto"/>
                <w:lang w:val="fr-FR"/>
              </w:rPr>
              <w:t>pourraient dans l</w:t>
            </w:r>
            <w:r w:rsidR="00283FDD">
              <w:rPr>
                <w:rFonts w:cs="Times New Roman"/>
                <w:color w:val="auto"/>
                <w:lang w:val="fr-FR"/>
              </w:rPr>
              <w:t>’</w:t>
            </w:r>
            <w:r w:rsidRPr="0075044A">
              <w:rPr>
                <w:rFonts w:cs="Times New Roman"/>
                <w:color w:val="auto"/>
                <w:lang w:val="fr-FR"/>
              </w:rPr>
              <w:t xml:space="preserve">avenir </w:t>
            </w:r>
            <w:r w:rsidR="006853F5" w:rsidRPr="0075044A">
              <w:rPr>
                <w:rFonts w:cs="Times New Roman"/>
                <w:color w:val="auto"/>
                <w:lang w:val="fr-FR"/>
              </w:rPr>
              <w:t>permettre d</w:t>
            </w:r>
            <w:r w:rsidR="00283FDD">
              <w:rPr>
                <w:rFonts w:cs="Times New Roman"/>
                <w:color w:val="auto"/>
                <w:lang w:val="fr-FR"/>
              </w:rPr>
              <w:t>’</w:t>
            </w:r>
            <w:r w:rsidRPr="0075044A">
              <w:rPr>
                <w:rFonts w:cs="Times New Roman"/>
                <w:color w:val="auto"/>
                <w:lang w:val="fr-FR"/>
              </w:rPr>
              <w:t>apporter une amélioration importante à l</w:t>
            </w:r>
            <w:r w:rsidR="00283FDD">
              <w:rPr>
                <w:rFonts w:cs="Times New Roman"/>
                <w:color w:val="auto"/>
                <w:lang w:val="fr-FR"/>
              </w:rPr>
              <w:t>’</w:t>
            </w:r>
            <w:r w:rsidRPr="0075044A">
              <w:rPr>
                <w:rFonts w:cs="Times New Roman"/>
                <w:color w:val="auto"/>
                <w:lang w:val="fr-FR"/>
              </w:rPr>
              <w:t>état de la technique, il est nécessaire d</w:t>
            </w:r>
            <w:r w:rsidR="00283FDD">
              <w:rPr>
                <w:rFonts w:cs="Times New Roman"/>
                <w:color w:val="auto"/>
                <w:lang w:val="fr-FR"/>
              </w:rPr>
              <w:t>’</w:t>
            </w:r>
            <w:r w:rsidRPr="0075044A">
              <w:rPr>
                <w:rFonts w:cs="Times New Roman"/>
                <w:color w:val="auto"/>
                <w:lang w:val="fr-FR"/>
              </w:rPr>
              <w:t>adopter des mesures d</w:t>
            </w:r>
            <w:r w:rsidR="00283FDD">
              <w:rPr>
                <w:rFonts w:cs="Times New Roman"/>
                <w:color w:val="auto"/>
                <w:lang w:val="fr-FR"/>
              </w:rPr>
              <w:t>’</w:t>
            </w:r>
            <w:r w:rsidRPr="0075044A">
              <w:rPr>
                <w:rFonts w:cs="Times New Roman"/>
                <w:color w:val="auto"/>
                <w:lang w:val="fr-FR"/>
              </w:rPr>
              <w:t xml:space="preserve">incitation en faveur des entreprises du secteur privé qui commercialisent </w:t>
            </w:r>
            <w:r w:rsidR="006853F5" w:rsidRPr="0075044A">
              <w:rPr>
                <w:rFonts w:cs="Times New Roman"/>
                <w:color w:val="auto"/>
                <w:lang w:val="fr-FR"/>
              </w:rPr>
              <w:t>et</w:t>
            </w:r>
            <w:r w:rsidRPr="0075044A">
              <w:rPr>
                <w:rFonts w:cs="Times New Roman"/>
                <w:color w:val="auto"/>
                <w:lang w:val="fr-FR"/>
              </w:rPr>
              <w:t xml:space="preserve"> r</w:t>
            </w:r>
            <w:r w:rsidR="006853F5" w:rsidRPr="0075044A">
              <w:rPr>
                <w:rFonts w:cs="Times New Roman"/>
                <w:color w:val="auto"/>
                <w:lang w:val="fr-FR"/>
              </w:rPr>
              <w:t xml:space="preserve">éalisent </w:t>
            </w:r>
            <w:r w:rsidR="00D06184" w:rsidRPr="0075044A">
              <w:rPr>
                <w:rFonts w:cs="Times New Roman"/>
                <w:color w:val="auto"/>
                <w:lang w:val="fr-FR"/>
              </w:rPr>
              <w:t>leurs</w:t>
            </w:r>
            <w:r w:rsidR="006853F5" w:rsidRPr="0075044A">
              <w:rPr>
                <w:rFonts w:cs="Times New Roman"/>
                <w:color w:val="auto"/>
                <w:lang w:val="fr-FR"/>
              </w:rPr>
              <w:t xml:space="preserve"> projets de fin d</w:t>
            </w:r>
            <w:r w:rsidR="00283FDD">
              <w:rPr>
                <w:rFonts w:cs="Times New Roman"/>
                <w:color w:val="auto"/>
                <w:lang w:val="fr-FR"/>
              </w:rPr>
              <w:t>’</w:t>
            </w:r>
            <w:r w:rsidR="006853F5" w:rsidRPr="0075044A">
              <w:rPr>
                <w:rFonts w:cs="Times New Roman"/>
                <w:color w:val="auto"/>
                <w:lang w:val="fr-FR"/>
              </w:rPr>
              <w:t>études</w:t>
            </w:r>
            <w:r w:rsidRPr="0075044A">
              <w:rPr>
                <w:rFonts w:cs="Times New Roman"/>
                <w:color w:val="auto"/>
                <w:lang w:val="fr-FR"/>
              </w:rPr>
              <w:t>.</w:t>
            </w:r>
          </w:p>
          <w:p w:rsidR="00BC41EF" w:rsidRPr="0075044A" w:rsidRDefault="00BC41EF" w:rsidP="00DD6FD3">
            <w:pPr>
              <w:rPr>
                <w:lang w:val="fr-FR"/>
              </w:rPr>
            </w:pPr>
          </w:p>
          <w:p w:rsidR="00AF1762" w:rsidRPr="0075044A" w:rsidRDefault="00E1706F" w:rsidP="00DD6FD3">
            <w:pPr>
              <w:pStyle w:val="ListParagraph"/>
              <w:numPr>
                <w:ilvl w:val="0"/>
                <w:numId w:val="20"/>
              </w:numPr>
              <w:spacing w:before="0" w:after="0" w:line="240" w:lineRule="auto"/>
              <w:ind w:left="1134" w:hanging="567"/>
              <w:rPr>
                <w:color w:val="auto"/>
                <w:lang w:val="fr-FR"/>
              </w:rPr>
            </w:pPr>
            <w:r w:rsidRPr="0075044A">
              <w:rPr>
                <w:rFonts w:cs="Times New Roman"/>
                <w:color w:val="auto"/>
                <w:lang w:val="fr-FR"/>
              </w:rPr>
              <w:t>Comme le</w:t>
            </w:r>
            <w:r w:rsidR="006853F5" w:rsidRPr="0075044A">
              <w:rPr>
                <w:rFonts w:cs="Times New Roman"/>
                <w:color w:val="auto"/>
                <w:lang w:val="fr-FR"/>
              </w:rPr>
              <w:t>s universités</w:t>
            </w:r>
            <w:r w:rsidRPr="0075044A">
              <w:rPr>
                <w:rFonts w:cs="Times New Roman"/>
                <w:color w:val="auto"/>
                <w:lang w:val="fr-FR"/>
              </w:rPr>
              <w:t xml:space="preserve"> </w:t>
            </w:r>
            <w:r w:rsidR="006853F5" w:rsidRPr="0075044A">
              <w:rPr>
                <w:rFonts w:cs="Times New Roman"/>
                <w:color w:val="auto"/>
                <w:lang w:val="fr-FR"/>
              </w:rPr>
              <w:t xml:space="preserve">auront </w:t>
            </w:r>
            <w:r w:rsidRPr="0075044A">
              <w:rPr>
                <w:rFonts w:cs="Times New Roman"/>
                <w:color w:val="auto"/>
                <w:lang w:val="fr-FR"/>
              </w:rPr>
              <w:t>accès à l</w:t>
            </w:r>
            <w:r w:rsidR="00283FDD">
              <w:rPr>
                <w:rFonts w:cs="Times New Roman"/>
                <w:color w:val="auto"/>
                <w:lang w:val="fr-FR"/>
              </w:rPr>
              <w:t>’</w:t>
            </w:r>
            <w:r w:rsidRPr="0075044A">
              <w:rPr>
                <w:rFonts w:cs="Times New Roman"/>
                <w:color w:val="auto"/>
                <w:lang w:val="fr-FR"/>
              </w:rPr>
              <w:t xml:space="preserve">état de la technique, la recherche nationale </w:t>
            </w:r>
            <w:r w:rsidR="00D06184" w:rsidRPr="0075044A">
              <w:rPr>
                <w:rFonts w:cs="Times New Roman"/>
                <w:color w:val="auto"/>
                <w:lang w:val="fr-FR"/>
              </w:rPr>
              <w:t xml:space="preserve">portera principalement </w:t>
            </w:r>
            <w:r w:rsidRPr="0075044A">
              <w:rPr>
                <w:rFonts w:cs="Times New Roman"/>
                <w:color w:val="auto"/>
                <w:lang w:val="fr-FR"/>
              </w:rPr>
              <w:t xml:space="preserve">sur les problèmes </w:t>
            </w:r>
            <w:r w:rsidR="006853F5" w:rsidRPr="0075044A">
              <w:rPr>
                <w:rFonts w:cs="Times New Roman"/>
                <w:color w:val="auto"/>
                <w:lang w:val="fr-FR"/>
              </w:rPr>
              <w:t xml:space="preserve">non résolus par </w:t>
            </w:r>
            <w:r w:rsidRPr="0075044A">
              <w:rPr>
                <w:rFonts w:cs="Times New Roman"/>
                <w:color w:val="auto"/>
                <w:lang w:val="fr-FR"/>
              </w:rPr>
              <w:t>l</w:t>
            </w:r>
            <w:r w:rsidR="00283FDD">
              <w:rPr>
                <w:rFonts w:cs="Times New Roman"/>
                <w:color w:val="auto"/>
                <w:lang w:val="fr-FR"/>
              </w:rPr>
              <w:t>’</w:t>
            </w:r>
            <w:r w:rsidRPr="0075044A">
              <w:rPr>
                <w:rFonts w:cs="Times New Roman"/>
                <w:color w:val="auto"/>
                <w:lang w:val="fr-FR"/>
              </w:rPr>
              <w:t>état de la techniq</w:t>
            </w:r>
            <w:r w:rsidR="00AC01EB" w:rsidRPr="0075044A">
              <w:rPr>
                <w:rFonts w:cs="Times New Roman"/>
                <w:color w:val="auto"/>
                <w:lang w:val="fr-FR"/>
              </w:rPr>
              <w:t>ue</w:t>
            </w:r>
            <w:r w:rsidR="00AC01EB">
              <w:rPr>
                <w:rFonts w:cs="Times New Roman"/>
                <w:color w:val="auto"/>
                <w:lang w:val="fr-FR"/>
              </w:rPr>
              <w:t xml:space="preserve">.  </w:t>
            </w:r>
            <w:r w:rsidR="00AC01EB" w:rsidRPr="0075044A">
              <w:rPr>
                <w:rFonts w:cs="Times New Roman"/>
                <w:color w:val="auto"/>
                <w:lang w:val="fr-FR"/>
              </w:rPr>
              <w:t>Pa</w:t>
            </w:r>
            <w:r w:rsidR="006853F5" w:rsidRPr="0075044A">
              <w:rPr>
                <w:rFonts w:cs="Times New Roman"/>
                <w:color w:val="auto"/>
                <w:lang w:val="fr-FR"/>
              </w:rPr>
              <w:t>r conséquent, le nombre de</w:t>
            </w:r>
            <w:r w:rsidRPr="0075044A">
              <w:rPr>
                <w:rFonts w:cs="Times New Roman"/>
                <w:color w:val="auto"/>
                <w:lang w:val="fr-FR"/>
              </w:rPr>
              <w:t xml:space="preserve"> demandes de </w:t>
            </w:r>
            <w:r w:rsidR="002F1A5F" w:rsidRPr="0075044A">
              <w:rPr>
                <w:rFonts w:cs="Times New Roman"/>
                <w:color w:val="auto"/>
                <w:lang w:val="fr-FR"/>
              </w:rPr>
              <w:t>brevet</w:t>
            </w:r>
            <w:r w:rsidRPr="0075044A">
              <w:rPr>
                <w:rFonts w:cs="Times New Roman"/>
                <w:color w:val="auto"/>
                <w:lang w:val="fr-FR"/>
              </w:rPr>
              <w:t xml:space="preserve"> de résidents augmenter</w:t>
            </w:r>
            <w:r w:rsidR="00345843" w:rsidRPr="0075044A">
              <w:rPr>
                <w:rFonts w:cs="Times New Roman"/>
                <w:color w:val="auto"/>
                <w:lang w:val="fr-FR"/>
              </w:rPr>
              <w:t>a</w:t>
            </w:r>
            <w:r w:rsidRPr="0075044A">
              <w:rPr>
                <w:rFonts w:cs="Times New Roman"/>
                <w:color w:val="auto"/>
                <w:lang w:val="fr-FR"/>
              </w:rPr>
              <w:t xml:space="preserve"> de </w:t>
            </w:r>
            <w:r w:rsidR="00345843" w:rsidRPr="0075044A">
              <w:rPr>
                <w:rFonts w:cs="Times New Roman"/>
                <w:color w:val="auto"/>
                <w:lang w:val="fr-FR"/>
              </w:rPr>
              <w:t xml:space="preserve">façon </w:t>
            </w:r>
            <w:r w:rsidRPr="0075044A">
              <w:rPr>
                <w:rFonts w:cs="Times New Roman"/>
                <w:color w:val="auto"/>
                <w:lang w:val="fr-FR"/>
              </w:rPr>
              <w:t>exponentiel</w:t>
            </w:r>
            <w:r w:rsidR="00AC01EB" w:rsidRPr="0075044A">
              <w:rPr>
                <w:rFonts w:cs="Times New Roman"/>
                <w:color w:val="auto"/>
                <w:lang w:val="fr-FR"/>
              </w:rPr>
              <w:t>le</w:t>
            </w:r>
            <w:r w:rsidR="00AC01EB">
              <w:rPr>
                <w:rFonts w:cs="Times New Roman"/>
                <w:color w:val="auto"/>
                <w:lang w:val="fr-FR"/>
              </w:rPr>
              <w:t xml:space="preserve">.  </w:t>
            </w:r>
            <w:r w:rsidR="00AC01EB" w:rsidRPr="0075044A">
              <w:rPr>
                <w:rFonts w:cs="Times New Roman"/>
                <w:color w:val="auto"/>
                <w:lang w:val="fr-FR"/>
              </w:rPr>
              <w:t>Il</w:t>
            </w:r>
            <w:r w:rsidR="008A5027" w:rsidRPr="0075044A">
              <w:rPr>
                <w:rFonts w:cs="Times New Roman"/>
                <w:color w:val="auto"/>
                <w:lang w:val="fr-FR"/>
              </w:rPr>
              <w:t xml:space="preserve"> n</w:t>
            </w:r>
            <w:r w:rsidR="00283FDD">
              <w:rPr>
                <w:rFonts w:cs="Times New Roman"/>
                <w:color w:val="auto"/>
                <w:lang w:val="fr-FR"/>
              </w:rPr>
              <w:t>’</w:t>
            </w:r>
            <w:r w:rsidR="008A5027" w:rsidRPr="0075044A">
              <w:rPr>
                <w:rFonts w:cs="Times New Roman"/>
                <w:color w:val="auto"/>
                <w:lang w:val="fr-FR"/>
              </w:rPr>
              <w:t xml:space="preserve">est </w:t>
            </w:r>
            <w:r w:rsidR="006853F5" w:rsidRPr="0075044A">
              <w:rPr>
                <w:rFonts w:cs="Times New Roman"/>
                <w:color w:val="auto"/>
                <w:lang w:val="fr-FR"/>
              </w:rPr>
              <w:t xml:space="preserve">toutefois </w:t>
            </w:r>
            <w:r w:rsidR="008A5027" w:rsidRPr="0075044A">
              <w:rPr>
                <w:rFonts w:cs="Times New Roman"/>
                <w:color w:val="auto"/>
                <w:lang w:val="fr-FR"/>
              </w:rPr>
              <w:t>pas possible d</w:t>
            </w:r>
            <w:r w:rsidR="00283FDD">
              <w:rPr>
                <w:rFonts w:cs="Times New Roman"/>
                <w:color w:val="auto"/>
                <w:lang w:val="fr-FR"/>
              </w:rPr>
              <w:t>’</w:t>
            </w:r>
            <w:r w:rsidR="008A5027" w:rsidRPr="0075044A">
              <w:rPr>
                <w:rFonts w:cs="Times New Roman"/>
                <w:color w:val="auto"/>
                <w:lang w:val="fr-FR"/>
              </w:rPr>
              <w:t xml:space="preserve">attendre plusieurs années pour savoir si </w:t>
            </w:r>
            <w:r w:rsidRPr="0075044A">
              <w:rPr>
                <w:rFonts w:cs="Times New Roman"/>
                <w:color w:val="auto"/>
                <w:lang w:val="fr-FR"/>
              </w:rPr>
              <w:t>les premières graines de l</w:t>
            </w:r>
            <w:r w:rsidR="00283FDD">
              <w:rPr>
                <w:rFonts w:cs="Times New Roman"/>
                <w:color w:val="auto"/>
                <w:lang w:val="fr-FR"/>
              </w:rPr>
              <w:t>’</w:t>
            </w:r>
            <w:r w:rsidRPr="0075044A">
              <w:rPr>
                <w:rFonts w:cs="Times New Roman"/>
                <w:color w:val="auto"/>
                <w:lang w:val="fr-FR"/>
              </w:rPr>
              <w:t xml:space="preserve">innovation </w:t>
            </w:r>
            <w:r w:rsidR="008A5027" w:rsidRPr="0075044A">
              <w:rPr>
                <w:rFonts w:cs="Times New Roman"/>
                <w:color w:val="auto"/>
                <w:lang w:val="fr-FR"/>
              </w:rPr>
              <w:t>vont donner lieu à la délivrance ou au refus d</w:t>
            </w:r>
            <w:r w:rsidR="00283FDD">
              <w:rPr>
                <w:rFonts w:cs="Times New Roman"/>
                <w:color w:val="auto"/>
                <w:lang w:val="fr-FR"/>
              </w:rPr>
              <w:t>’</w:t>
            </w:r>
            <w:r w:rsidR="00345843" w:rsidRPr="0075044A">
              <w:rPr>
                <w:rFonts w:cs="Times New Roman"/>
                <w:color w:val="auto"/>
                <w:lang w:val="fr-FR"/>
              </w:rPr>
              <w:t xml:space="preserve">octroi </w:t>
            </w:r>
            <w:r w:rsidR="008A5027" w:rsidRPr="0075044A">
              <w:rPr>
                <w:rFonts w:cs="Times New Roman"/>
                <w:color w:val="auto"/>
                <w:lang w:val="fr-FR"/>
              </w:rPr>
              <w:t>d</w:t>
            </w:r>
            <w:r w:rsidR="00283FDD">
              <w:rPr>
                <w:rFonts w:cs="Times New Roman"/>
                <w:color w:val="auto"/>
                <w:lang w:val="fr-FR"/>
              </w:rPr>
              <w:t>’</w:t>
            </w:r>
            <w:r w:rsidR="008A5027" w:rsidRPr="0075044A">
              <w:rPr>
                <w:rFonts w:cs="Times New Roman"/>
                <w:color w:val="auto"/>
                <w:lang w:val="fr-FR"/>
              </w:rPr>
              <w:t xml:space="preserve">un titre de protection, car il </w:t>
            </w:r>
            <w:r w:rsidR="00D06184" w:rsidRPr="0075044A">
              <w:rPr>
                <w:rFonts w:cs="Times New Roman"/>
                <w:color w:val="auto"/>
                <w:lang w:val="fr-FR"/>
              </w:rPr>
              <w:t>faut détenir des</w:t>
            </w:r>
            <w:r w:rsidR="008A5027" w:rsidRPr="0075044A">
              <w:rPr>
                <w:rFonts w:cs="Times New Roman"/>
                <w:color w:val="auto"/>
                <w:lang w:val="fr-FR"/>
              </w:rPr>
              <w:t xml:space="preserve"> titres pour accéder au capital</w:t>
            </w:r>
            <w:r w:rsidR="00AC01EB">
              <w:rPr>
                <w:rFonts w:cs="Times New Roman"/>
                <w:color w:val="auto"/>
                <w:lang w:val="fr-FR"/>
              </w:rPr>
              <w:noBreakHyphen/>
            </w:r>
            <w:r w:rsidR="008A5027" w:rsidRPr="0075044A">
              <w:rPr>
                <w:rFonts w:cs="Times New Roman"/>
                <w:color w:val="auto"/>
                <w:lang w:val="fr-FR"/>
              </w:rPr>
              <w:t xml:space="preserve">risque ou obtenir </w:t>
            </w:r>
            <w:r w:rsidR="006853F5" w:rsidRPr="0075044A">
              <w:rPr>
                <w:rFonts w:cs="Times New Roman"/>
                <w:color w:val="auto"/>
                <w:lang w:val="fr-FR"/>
              </w:rPr>
              <w:t>un</w:t>
            </w:r>
            <w:r w:rsidR="008A5027" w:rsidRPr="0075044A">
              <w:rPr>
                <w:rFonts w:cs="Times New Roman"/>
                <w:color w:val="auto"/>
                <w:lang w:val="fr-FR"/>
              </w:rPr>
              <w:t xml:space="preserve"> financement </w:t>
            </w:r>
            <w:r w:rsidR="006853F5" w:rsidRPr="0075044A">
              <w:rPr>
                <w:rFonts w:cs="Times New Roman"/>
                <w:color w:val="auto"/>
                <w:lang w:val="fr-FR"/>
              </w:rPr>
              <w:t xml:space="preserve">pour la réalisation </w:t>
            </w:r>
            <w:r w:rsidR="008A5027" w:rsidRPr="0075044A">
              <w:rPr>
                <w:rFonts w:cs="Times New Roman"/>
                <w:color w:val="auto"/>
                <w:lang w:val="fr-FR"/>
              </w:rPr>
              <w:t>des inventio</w:t>
            </w:r>
            <w:r w:rsidR="00AC01EB" w:rsidRPr="0075044A">
              <w:rPr>
                <w:rFonts w:cs="Times New Roman"/>
                <w:color w:val="auto"/>
                <w:lang w:val="fr-FR"/>
              </w:rPr>
              <w:t>ns</w:t>
            </w:r>
            <w:r w:rsidR="00AC01EB">
              <w:rPr>
                <w:rFonts w:cs="Times New Roman"/>
                <w:color w:val="auto"/>
                <w:lang w:val="fr-FR"/>
              </w:rPr>
              <w:t xml:space="preserve">.  </w:t>
            </w:r>
            <w:r w:rsidR="00AC01EB" w:rsidRPr="0075044A">
              <w:rPr>
                <w:rFonts w:cs="Times New Roman"/>
                <w:color w:val="auto"/>
                <w:lang w:val="fr-FR"/>
              </w:rPr>
              <w:t>C</w:t>
            </w:r>
            <w:r w:rsidR="00AC01EB">
              <w:rPr>
                <w:rFonts w:cs="Times New Roman"/>
                <w:color w:val="auto"/>
                <w:lang w:val="fr-FR"/>
              </w:rPr>
              <w:t>’</w:t>
            </w:r>
            <w:r w:rsidR="00AC01EB" w:rsidRPr="0075044A">
              <w:rPr>
                <w:rFonts w:cs="Times New Roman"/>
                <w:color w:val="auto"/>
                <w:lang w:val="fr-FR"/>
              </w:rPr>
              <w:t>e</w:t>
            </w:r>
            <w:r w:rsidR="008A5027" w:rsidRPr="0075044A">
              <w:rPr>
                <w:rFonts w:cs="Times New Roman"/>
                <w:color w:val="auto"/>
                <w:lang w:val="fr-FR"/>
              </w:rPr>
              <w:t xml:space="preserve">st pourquoi </w:t>
            </w:r>
            <w:r w:rsidR="006853F5" w:rsidRPr="0075044A">
              <w:rPr>
                <w:rFonts w:cs="Times New Roman"/>
                <w:color w:val="auto"/>
                <w:lang w:val="fr-FR"/>
              </w:rPr>
              <w:t>les tâches suivantes doivent être accomplies</w:t>
            </w:r>
            <w:r w:rsidR="008A5027" w:rsidRPr="0075044A">
              <w:rPr>
                <w:rFonts w:cs="Times New Roman"/>
                <w:color w:val="auto"/>
                <w:lang w:val="fr-FR"/>
              </w:rPr>
              <w:t> :</w:t>
            </w:r>
          </w:p>
          <w:p w:rsidR="00AF1762" w:rsidRPr="0075044A" w:rsidRDefault="00AF1762" w:rsidP="00DD6FD3">
            <w:pPr>
              <w:pStyle w:val="ListParagraph"/>
              <w:spacing w:before="0" w:after="0" w:line="240" w:lineRule="auto"/>
              <w:rPr>
                <w:color w:val="auto"/>
                <w:lang w:val="fr-FR"/>
              </w:rPr>
            </w:pPr>
          </w:p>
          <w:p w:rsidR="00AF1762" w:rsidRPr="0075044A" w:rsidRDefault="006853F5" w:rsidP="00DD6FD3">
            <w:pPr>
              <w:pStyle w:val="ListParagraph"/>
              <w:numPr>
                <w:ilvl w:val="0"/>
                <w:numId w:val="14"/>
              </w:numPr>
              <w:tabs>
                <w:tab w:val="clear" w:pos="1560"/>
              </w:tabs>
              <w:spacing w:before="0" w:after="0" w:line="240" w:lineRule="auto"/>
              <w:ind w:left="1701" w:hanging="567"/>
              <w:rPr>
                <w:rFonts w:eastAsia="Times New Roman" w:cs="Times New Roman"/>
                <w:color w:val="auto"/>
                <w:szCs w:val="20"/>
                <w:lang w:val="fr-FR"/>
              </w:rPr>
            </w:pPr>
            <w:r w:rsidRPr="0075044A">
              <w:rPr>
                <w:rFonts w:cs="Times New Roman"/>
                <w:color w:val="auto"/>
                <w:lang w:val="fr-FR"/>
              </w:rPr>
              <w:t>mise en place de</w:t>
            </w:r>
            <w:r w:rsidR="008A5027" w:rsidRPr="0075044A">
              <w:rPr>
                <w:rFonts w:cs="Times New Roman"/>
                <w:color w:val="auto"/>
                <w:lang w:val="fr-FR"/>
              </w:rPr>
              <w:t xml:space="preserve"> mécanismes permettant d</w:t>
            </w:r>
            <w:r w:rsidR="00283FDD">
              <w:rPr>
                <w:rFonts w:cs="Times New Roman"/>
                <w:color w:val="auto"/>
                <w:lang w:val="fr-FR"/>
              </w:rPr>
              <w:t>’</w:t>
            </w:r>
            <w:r w:rsidR="008A5027" w:rsidRPr="0075044A">
              <w:rPr>
                <w:rFonts w:cs="Times New Roman"/>
                <w:color w:val="auto"/>
                <w:lang w:val="fr-FR"/>
              </w:rPr>
              <w:t>accélérer l</w:t>
            </w:r>
            <w:r w:rsidR="00283FDD">
              <w:rPr>
                <w:rFonts w:cs="Times New Roman"/>
                <w:color w:val="auto"/>
                <w:lang w:val="fr-FR"/>
              </w:rPr>
              <w:t>’</w:t>
            </w:r>
            <w:r w:rsidR="008A5027" w:rsidRPr="0075044A">
              <w:rPr>
                <w:rFonts w:cs="Times New Roman"/>
                <w:color w:val="auto"/>
                <w:lang w:val="fr-FR"/>
              </w:rPr>
              <w:t>examen de</w:t>
            </w:r>
            <w:r w:rsidRPr="0075044A">
              <w:rPr>
                <w:rFonts w:cs="Times New Roman"/>
                <w:color w:val="auto"/>
                <w:lang w:val="fr-FR"/>
              </w:rPr>
              <w:t xml:space="preserve"> la brevetabilité</w:t>
            </w:r>
            <w:r w:rsidR="008A5027" w:rsidRPr="0075044A">
              <w:rPr>
                <w:rFonts w:cs="Times New Roman"/>
                <w:color w:val="auto"/>
                <w:lang w:val="fr-FR"/>
              </w:rPr>
              <w:t xml:space="preserve"> grâce à diverses stratégies locales </w:t>
            </w:r>
            <w:r w:rsidR="005C2688" w:rsidRPr="0075044A">
              <w:rPr>
                <w:rFonts w:cs="Times New Roman"/>
                <w:color w:val="auto"/>
                <w:lang w:val="fr-FR"/>
              </w:rPr>
              <w:t xml:space="preserve">et </w:t>
            </w:r>
            <w:r w:rsidR="008A5027" w:rsidRPr="0075044A">
              <w:rPr>
                <w:rFonts w:cs="Times New Roman"/>
                <w:color w:val="auto"/>
                <w:lang w:val="fr-FR"/>
              </w:rPr>
              <w:t>à la coopération internationale;</w:t>
            </w:r>
          </w:p>
          <w:p w:rsidR="00AF1762" w:rsidRPr="0075044A" w:rsidRDefault="006853F5" w:rsidP="00DD6FD3">
            <w:pPr>
              <w:pStyle w:val="ListParagraph"/>
              <w:numPr>
                <w:ilvl w:val="0"/>
                <w:numId w:val="14"/>
              </w:numPr>
              <w:tabs>
                <w:tab w:val="clear" w:pos="1560"/>
              </w:tabs>
              <w:spacing w:before="0" w:after="0" w:line="240" w:lineRule="auto"/>
              <w:ind w:left="1701" w:hanging="567"/>
              <w:rPr>
                <w:rFonts w:eastAsia="Times New Roman" w:cs="Times New Roman"/>
                <w:color w:val="auto"/>
                <w:szCs w:val="20"/>
                <w:lang w:val="fr-FR"/>
              </w:rPr>
            </w:pPr>
            <w:r w:rsidRPr="0075044A">
              <w:rPr>
                <w:rFonts w:eastAsia="Times New Roman" w:cs="Times New Roman"/>
                <w:color w:val="auto"/>
                <w:szCs w:val="20"/>
                <w:lang w:val="fr-FR"/>
              </w:rPr>
              <w:t>formation</w:t>
            </w:r>
            <w:r w:rsidR="008A5027" w:rsidRPr="0075044A">
              <w:rPr>
                <w:rFonts w:eastAsia="Times New Roman" w:cs="Times New Roman"/>
                <w:color w:val="auto"/>
                <w:szCs w:val="20"/>
                <w:lang w:val="fr-FR"/>
              </w:rPr>
              <w:t xml:space="preserve"> </w:t>
            </w:r>
            <w:r w:rsidRPr="0075044A">
              <w:rPr>
                <w:rFonts w:eastAsia="Times New Roman" w:cs="Times New Roman"/>
                <w:color w:val="auto"/>
                <w:szCs w:val="20"/>
                <w:lang w:val="fr-FR"/>
              </w:rPr>
              <w:t>des</w:t>
            </w:r>
            <w:r w:rsidR="008A5027" w:rsidRPr="0075044A">
              <w:rPr>
                <w:rFonts w:eastAsia="Times New Roman" w:cs="Times New Roman"/>
                <w:color w:val="auto"/>
                <w:szCs w:val="20"/>
                <w:lang w:val="fr-FR"/>
              </w:rPr>
              <w:t xml:space="preserve"> examinateurs de brevets pour que, </w:t>
            </w:r>
            <w:r w:rsidR="00D06184" w:rsidRPr="0075044A">
              <w:rPr>
                <w:rFonts w:eastAsia="Times New Roman" w:cs="Times New Roman"/>
                <w:color w:val="auto"/>
                <w:szCs w:val="20"/>
                <w:lang w:val="fr-FR"/>
              </w:rPr>
              <w:t>plus tard</w:t>
            </w:r>
            <w:r w:rsidR="008A5027" w:rsidRPr="0075044A">
              <w:rPr>
                <w:rFonts w:eastAsia="Times New Roman" w:cs="Times New Roman"/>
                <w:color w:val="auto"/>
                <w:szCs w:val="20"/>
                <w:lang w:val="fr-FR"/>
              </w:rPr>
              <w:t xml:space="preserve">, les demandes de </w:t>
            </w:r>
            <w:r w:rsidR="002F1A5F" w:rsidRPr="0075044A">
              <w:rPr>
                <w:rFonts w:eastAsia="Times New Roman" w:cs="Times New Roman"/>
                <w:color w:val="auto"/>
                <w:szCs w:val="20"/>
                <w:lang w:val="fr-FR"/>
              </w:rPr>
              <w:t>brevet</w:t>
            </w:r>
            <w:r w:rsidR="008A5027" w:rsidRPr="0075044A">
              <w:rPr>
                <w:rFonts w:eastAsia="Times New Roman" w:cs="Times New Roman"/>
                <w:color w:val="auto"/>
                <w:szCs w:val="20"/>
                <w:lang w:val="fr-FR"/>
              </w:rPr>
              <w:t xml:space="preserve"> puissent être traitées </w:t>
            </w:r>
            <w:r w:rsidR="00345843" w:rsidRPr="0075044A">
              <w:rPr>
                <w:rFonts w:eastAsia="Times New Roman" w:cs="Times New Roman"/>
                <w:color w:val="auto"/>
                <w:szCs w:val="20"/>
                <w:lang w:val="fr-FR"/>
              </w:rPr>
              <w:t>dans un délai minimal</w:t>
            </w:r>
            <w:r w:rsidR="008A5027" w:rsidRPr="0075044A">
              <w:rPr>
                <w:rFonts w:eastAsia="Times New Roman" w:cs="Times New Roman"/>
                <w:color w:val="auto"/>
                <w:szCs w:val="20"/>
                <w:lang w:val="fr-FR"/>
              </w:rPr>
              <w:t>;</w:t>
            </w:r>
          </w:p>
          <w:p w:rsidR="00AF1762" w:rsidRPr="0075044A" w:rsidRDefault="006853F5" w:rsidP="00DD6FD3">
            <w:pPr>
              <w:pStyle w:val="ListParagraph"/>
              <w:numPr>
                <w:ilvl w:val="0"/>
                <w:numId w:val="14"/>
              </w:numPr>
              <w:tabs>
                <w:tab w:val="clear" w:pos="1560"/>
              </w:tabs>
              <w:spacing w:before="0" w:after="0" w:line="240" w:lineRule="auto"/>
              <w:ind w:left="1701" w:hanging="567"/>
              <w:rPr>
                <w:rFonts w:cs="Times New Roman"/>
                <w:color w:val="auto"/>
                <w:lang w:val="fr-FR"/>
              </w:rPr>
            </w:pPr>
            <w:r w:rsidRPr="0075044A">
              <w:rPr>
                <w:rFonts w:eastAsia="Times New Roman" w:cs="Times New Roman"/>
                <w:color w:val="auto"/>
                <w:szCs w:val="20"/>
                <w:lang w:val="fr-FR"/>
              </w:rPr>
              <w:t>optimisation d</w:t>
            </w:r>
            <w:r w:rsidR="005C2688" w:rsidRPr="0075044A">
              <w:rPr>
                <w:rFonts w:eastAsia="Times New Roman" w:cs="Times New Roman"/>
                <w:color w:val="auto"/>
                <w:szCs w:val="20"/>
                <w:lang w:val="fr-FR"/>
              </w:rPr>
              <w:t>es procédures de traitement des demandes de brevet.</w:t>
            </w:r>
          </w:p>
          <w:p w:rsidR="00AF1762" w:rsidRPr="0075044A" w:rsidRDefault="00AF1762" w:rsidP="00DD6FD3">
            <w:pPr>
              <w:ind w:left="1701" w:hanging="567"/>
              <w:rPr>
                <w:rFonts w:cs="Times New Roman"/>
                <w:lang w:val="fr-FR"/>
              </w:rPr>
            </w:pPr>
          </w:p>
          <w:p w:rsidR="00AF1762" w:rsidRPr="0075044A" w:rsidRDefault="004B6FA0" w:rsidP="00DD6FD3">
            <w:pPr>
              <w:pStyle w:val="ListParagraph"/>
              <w:numPr>
                <w:ilvl w:val="0"/>
                <w:numId w:val="20"/>
              </w:numPr>
              <w:spacing w:before="0" w:after="0" w:line="240" w:lineRule="auto"/>
              <w:ind w:left="1134" w:hanging="567"/>
              <w:rPr>
                <w:color w:val="auto"/>
                <w:lang w:val="fr-FR"/>
              </w:rPr>
            </w:pPr>
            <w:r w:rsidRPr="0075044A">
              <w:rPr>
                <w:color w:val="auto"/>
                <w:lang w:val="fr-FR"/>
              </w:rPr>
              <w:lastRenderedPageBreak/>
              <w:t>D</w:t>
            </w:r>
            <w:r w:rsidR="004233FA" w:rsidRPr="0075044A">
              <w:rPr>
                <w:color w:val="auto"/>
                <w:lang w:val="fr-FR"/>
              </w:rPr>
              <w:t xml:space="preserve">e nombreuses inventions </w:t>
            </w:r>
            <w:r w:rsidRPr="0075044A">
              <w:rPr>
                <w:color w:val="auto"/>
                <w:lang w:val="fr-FR"/>
              </w:rPr>
              <w:t xml:space="preserve">pouvant </w:t>
            </w:r>
            <w:r w:rsidR="00345843" w:rsidRPr="0075044A">
              <w:rPr>
                <w:color w:val="auto"/>
                <w:lang w:val="fr-FR"/>
              </w:rPr>
              <w:t>avoir donné</w:t>
            </w:r>
            <w:r w:rsidRPr="0075044A">
              <w:rPr>
                <w:color w:val="auto"/>
                <w:lang w:val="fr-FR"/>
              </w:rPr>
              <w:t xml:space="preserve"> lieu à la délivrance de</w:t>
            </w:r>
            <w:r w:rsidR="004233FA" w:rsidRPr="0075044A">
              <w:rPr>
                <w:color w:val="auto"/>
                <w:lang w:val="fr-FR"/>
              </w:rPr>
              <w:t xml:space="preserve"> brevets à </w:t>
            </w:r>
            <w:r w:rsidR="004233FA" w:rsidRPr="0075044A">
              <w:rPr>
                <w:rFonts w:cs="Times New Roman"/>
                <w:color w:val="auto"/>
                <w:lang w:val="fr-FR"/>
              </w:rPr>
              <w:t>l</w:t>
            </w:r>
            <w:r w:rsidR="00283FDD">
              <w:rPr>
                <w:rFonts w:cs="Times New Roman"/>
                <w:color w:val="auto"/>
                <w:lang w:val="fr-FR"/>
              </w:rPr>
              <w:t>’</w:t>
            </w:r>
            <w:r w:rsidR="004233FA" w:rsidRPr="0075044A">
              <w:rPr>
                <w:rFonts w:cs="Times New Roman"/>
                <w:color w:val="auto"/>
                <w:lang w:val="fr-FR"/>
              </w:rPr>
              <w:t>étranger</w:t>
            </w:r>
            <w:r w:rsidR="004233FA" w:rsidRPr="0075044A">
              <w:rPr>
                <w:color w:val="auto"/>
                <w:lang w:val="fr-FR"/>
              </w:rPr>
              <w:t>, il est nécessaire d</w:t>
            </w:r>
            <w:r w:rsidR="00283FDD">
              <w:rPr>
                <w:color w:val="auto"/>
                <w:lang w:val="fr-FR"/>
              </w:rPr>
              <w:t>’</w:t>
            </w:r>
            <w:r w:rsidR="004233FA" w:rsidRPr="0075044A">
              <w:rPr>
                <w:color w:val="auto"/>
                <w:lang w:val="fr-FR"/>
              </w:rPr>
              <w:t xml:space="preserve">obtenir un financement </w:t>
            </w:r>
            <w:r w:rsidRPr="0075044A">
              <w:rPr>
                <w:color w:val="auto"/>
                <w:lang w:val="fr-FR"/>
              </w:rPr>
              <w:t>ou</w:t>
            </w:r>
            <w:r w:rsidR="004233FA" w:rsidRPr="0075044A">
              <w:rPr>
                <w:color w:val="auto"/>
                <w:lang w:val="fr-FR"/>
              </w:rPr>
              <w:t xml:space="preserve"> de conclure des alliances avec des institutions </w:t>
            </w:r>
            <w:r w:rsidR="00345843" w:rsidRPr="0075044A">
              <w:rPr>
                <w:color w:val="auto"/>
                <w:lang w:val="fr-FR"/>
              </w:rPr>
              <w:t>favorisa</w:t>
            </w:r>
            <w:r w:rsidRPr="0075044A">
              <w:rPr>
                <w:color w:val="auto"/>
                <w:lang w:val="fr-FR"/>
              </w:rPr>
              <w:t>nt</w:t>
            </w:r>
            <w:r w:rsidR="004233FA" w:rsidRPr="0075044A">
              <w:rPr>
                <w:color w:val="auto"/>
                <w:lang w:val="fr-FR"/>
              </w:rPr>
              <w:t xml:space="preserve"> le dépôt de demandes de brevet dans </w:t>
            </w:r>
            <w:r w:rsidR="00D06184" w:rsidRPr="0075044A">
              <w:rPr>
                <w:color w:val="auto"/>
                <w:lang w:val="fr-FR"/>
              </w:rPr>
              <w:t>les principaux</w:t>
            </w:r>
            <w:r w:rsidR="004233FA" w:rsidRPr="0075044A">
              <w:rPr>
                <w:color w:val="auto"/>
                <w:lang w:val="fr-FR"/>
              </w:rPr>
              <w:t xml:space="preserve"> marchés</w:t>
            </w:r>
            <w:r w:rsidRPr="0075044A">
              <w:rPr>
                <w:color w:val="auto"/>
                <w:lang w:val="fr-FR"/>
              </w:rPr>
              <w:t xml:space="preserve">, </w:t>
            </w:r>
            <w:r w:rsidR="00D06184" w:rsidRPr="0075044A">
              <w:rPr>
                <w:color w:val="auto"/>
                <w:lang w:val="fr-FR"/>
              </w:rPr>
              <w:t xml:space="preserve">par exemple aux </w:t>
            </w:r>
            <w:r w:rsidR="004233FA" w:rsidRPr="0075044A">
              <w:rPr>
                <w:color w:val="auto"/>
                <w:lang w:val="fr-FR"/>
              </w:rPr>
              <w:t>États</w:t>
            </w:r>
            <w:r w:rsidR="00AC01EB">
              <w:rPr>
                <w:color w:val="auto"/>
                <w:lang w:val="fr-FR"/>
              </w:rPr>
              <w:noBreakHyphen/>
            </w:r>
            <w:r w:rsidR="004233FA" w:rsidRPr="0075044A">
              <w:rPr>
                <w:color w:val="auto"/>
                <w:lang w:val="fr-FR"/>
              </w:rPr>
              <w:t>Unis</w:t>
            </w:r>
            <w:r w:rsidR="002F1A5F" w:rsidRPr="0075044A">
              <w:rPr>
                <w:color w:val="auto"/>
                <w:lang w:val="fr-FR"/>
              </w:rPr>
              <w:t xml:space="preserve"> d</w:t>
            </w:r>
            <w:r w:rsidR="00283FDD">
              <w:rPr>
                <w:color w:val="auto"/>
                <w:lang w:val="fr-FR"/>
              </w:rPr>
              <w:t>’</w:t>
            </w:r>
            <w:r w:rsidR="002F1A5F" w:rsidRPr="0075044A">
              <w:rPr>
                <w:color w:val="auto"/>
                <w:lang w:val="fr-FR"/>
              </w:rPr>
              <w:t>Amérique</w:t>
            </w:r>
            <w:r w:rsidR="004233FA" w:rsidRPr="0075044A">
              <w:rPr>
                <w:color w:val="auto"/>
                <w:lang w:val="fr-FR"/>
              </w:rPr>
              <w:t xml:space="preserve">, </w:t>
            </w:r>
            <w:r w:rsidR="00D06184" w:rsidRPr="0075044A">
              <w:rPr>
                <w:color w:val="auto"/>
                <w:lang w:val="fr-FR"/>
              </w:rPr>
              <w:t>en</w:t>
            </w:r>
            <w:r w:rsidR="004233FA" w:rsidRPr="0075044A">
              <w:rPr>
                <w:color w:val="auto"/>
                <w:lang w:val="fr-FR"/>
              </w:rPr>
              <w:t xml:space="preserve"> Chine et </w:t>
            </w:r>
            <w:r w:rsidR="00D06184" w:rsidRPr="0075044A">
              <w:rPr>
                <w:color w:val="auto"/>
                <w:lang w:val="fr-FR"/>
              </w:rPr>
              <w:t xml:space="preserve">en </w:t>
            </w:r>
            <w:r w:rsidR="004233FA" w:rsidRPr="0075044A">
              <w:rPr>
                <w:color w:val="auto"/>
                <w:lang w:val="fr-FR"/>
              </w:rPr>
              <w:t>Europe.</w:t>
            </w:r>
          </w:p>
          <w:p w:rsidR="00044BF7" w:rsidRPr="0075044A" w:rsidRDefault="00044BF7" w:rsidP="00DD6FD3">
            <w:pPr>
              <w:rPr>
                <w:lang w:val="fr-FR"/>
              </w:rPr>
            </w:pPr>
          </w:p>
          <w:p w:rsidR="008321CA" w:rsidRPr="0075044A" w:rsidRDefault="00B51454" w:rsidP="00DD6FD3">
            <w:pPr>
              <w:pStyle w:val="ListParagraph"/>
              <w:numPr>
                <w:ilvl w:val="0"/>
                <w:numId w:val="20"/>
              </w:numPr>
              <w:spacing w:before="0" w:after="0" w:line="240" w:lineRule="auto"/>
              <w:ind w:left="1134" w:hanging="567"/>
              <w:rPr>
                <w:color w:val="auto"/>
                <w:lang w:val="fr-FR"/>
              </w:rPr>
            </w:pPr>
            <w:r w:rsidRPr="0075044A">
              <w:rPr>
                <w:color w:val="auto"/>
                <w:lang w:val="fr-FR"/>
              </w:rPr>
              <w:t xml:space="preserve">Il convient de préciser que </w:t>
            </w:r>
            <w:r w:rsidR="00044BF7" w:rsidRPr="0075044A">
              <w:rPr>
                <w:color w:val="auto"/>
                <w:lang w:val="fr-FR"/>
              </w:rPr>
              <w:t xml:space="preserve">la méthode définie dans le présent document </w:t>
            </w:r>
            <w:r w:rsidRPr="0075044A">
              <w:rPr>
                <w:color w:val="auto"/>
                <w:lang w:val="fr-FR"/>
              </w:rPr>
              <w:t xml:space="preserve">doit </w:t>
            </w:r>
            <w:r w:rsidR="00044BF7" w:rsidRPr="0075044A">
              <w:rPr>
                <w:color w:val="auto"/>
                <w:lang w:val="fr-FR"/>
              </w:rPr>
              <w:t xml:space="preserve">également </w:t>
            </w:r>
            <w:r w:rsidRPr="0075044A">
              <w:rPr>
                <w:color w:val="auto"/>
                <w:lang w:val="fr-FR"/>
              </w:rPr>
              <w:t>être suivi</w:t>
            </w:r>
            <w:r w:rsidR="00044BF7" w:rsidRPr="0075044A">
              <w:rPr>
                <w:color w:val="auto"/>
                <w:lang w:val="fr-FR"/>
              </w:rPr>
              <w:t>e</w:t>
            </w:r>
            <w:r w:rsidRPr="0075044A">
              <w:rPr>
                <w:color w:val="auto"/>
                <w:lang w:val="fr-FR"/>
              </w:rPr>
              <w:t xml:space="preserve"> en cas d</w:t>
            </w:r>
            <w:r w:rsidR="00283FDD">
              <w:rPr>
                <w:color w:val="auto"/>
                <w:lang w:val="fr-FR"/>
              </w:rPr>
              <w:t>’</w:t>
            </w:r>
            <w:r w:rsidRPr="0075044A">
              <w:rPr>
                <w:color w:val="auto"/>
                <w:lang w:val="fr-FR"/>
              </w:rPr>
              <w:t xml:space="preserve">innovation </w:t>
            </w:r>
            <w:r w:rsidR="00044BF7" w:rsidRPr="0075044A">
              <w:rPr>
                <w:color w:val="auto"/>
                <w:lang w:val="fr-FR"/>
              </w:rPr>
              <w:t xml:space="preserve">dans le domaine des </w:t>
            </w:r>
            <w:r w:rsidRPr="0075044A">
              <w:rPr>
                <w:color w:val="auto"/>
                <w:lang w:val="fr-FR"/>
              </w:rPr>
              <w:t xml:space="preserve">obtentions végétales </w:t>
            </w:r>
            <w:r w:rsidR="00345843" w:rsidRPr="0075044A">
              <w:rPr>
                <w:color w:val="auto"/>
                <w:lang w:val="fr-FR"/>
              </w:rPr>
              <w:t xml:space="preserve">au sein </w:t>
            </w:r>
            <w:r w:rsidR="00345843" w:rsidRPr="0075044A">
              <w:rPr>
                <w:rFonts w:cs="Times New Roman"/>
                <w:color w:val="auto"/>
                <w:lang w:val="fr-FR"/>
              </w:rPr>
              <w:t>d</w:t>
            </w:r>
            <w:r w:rsidR="00283FDD">
              <w:rPr>
                <w:rFonts w:cs="Times New Roman"/>
                <w:color w:val="auto"/>
                <w:lang w:val="fr-FR"/>
              </w:rPr>
              <w:t>’</w:t>
            </w:r>
            <w:r w:rsidRPr="0075044A">
              <w:rPr>
                <w:rFonts w:cs="Times New Roman"/>
                <w:color w:val="auto"/>
                <w:lang w:val="fr-FR"/>
              </w:rPr>
              <w:t>universités</w:t>
            </w:r>
            <w:r w:rsidRPr="0075044A">
              <w:rPr>
                <w:color w:val="auto"/>
                <w:lang w:val="fr-FR"/>
              </w:rPr>
              <w:t xml:space="preserve"> ou </w:t>
            </w:r>
            <w:r w:rsidR="00044BF7" w:rsidRPr="0075044A">
              <w:rPr>
                <w:color w:val="auto"/>
                <w:lang w:val="fr-FR"/>
              </w:rPr>
              <w:t>d</w:t>
            </w:r>
            <w:r w:rsidR="00283FDD">
              <w:rPr>
                <w:color w:val="auto"/>
                <w:lang w:val="fr-FR"/>
              </w:rPr>
              <w:t>’</w:t>
            </w:r>
            <w:r w:rsidRPr="0075044A">
              <w:rPr>
                <w:color w:val="auto"/>
                <w:lang w:val="fr-FR"/>
              </w:rPr>
              <w:t>organismes de recherche.</w:t>
            </w:r>
          </w:p>
        </w:tc>
      </w:tr>
      <w:tr w:rsidR="0075044A" w:rsidRPr="0075044A" w:rsidTr="00DD6FD3">
        <w:tc>
          <w:tcPr>
            <w:tcW w:w="9491" w:type="dxa"/>
            <w:gridSpan w:val="2"/>
            <w:tcBorders>
              <w:top w:val="single" w:sz="4" w:space="0" w:color="00000A"/>
              <w:left w:val="single" w:sz="4" w:space="0" w:color="000001"/>
              <w:bottom w:val="single" w:sz="4" w:space="0" w:color="000001"/>
              <w:right w:val="single" w:sz="4" w:space="0" w:color="000001"/>
            </w:tcBorders>
            <w:shd w:val="clear" w:color="auto" w:fill="FFFFFF"/>
          </w:tcPr>
          <w:p w:rsidR="00BC41EF" w:rsidRPr="0075044A" w:rsidRDefault="008321CA" w:rsidP="00AF24A0">
            <w:pPr>
              <w:spacing w:before="2"/>
              <w:rPr>
                <w:rFonts w:eastAsia="Cambria" w:cs="Times New Roman"/>
                <w:b/>
                <w:szCs w:val="22"/>
                <w:lang w:val="fr-FR"/>
              </w:rPr>
            </w:pPr>
            <w:r w:rsidRPr="0075044A">
              <w:rPr>
                <w:rFonts w:eastAsia="Cambria" w:cs="Times New Roman"/>
                <w:b/>
                <w:szCs w:val="22"/>
                <w:lang w:val="fr-FR"/>
              </w:rPr>
              <w:lastRenderedPageBreak/>
              <w:t>2.4.</w:t>
            </w:r>
            <w:r w:rsidR="00BA3078" w:rsidRPr="0075044A">
              <w:rPr>
                <w:rFonts w:eastAsia="Cambria" w:cs="Times New Roman"/>
                <w:b/>
                <w:szCs w:val="22"/>
                <w:lang w:val="fr-FR"/>
              </w:rPr>
              <w:tab/>
            </w:r>
            <w:r w:rsidR="001F5F51" w:rsidRPr="0075044A">
              <w:rPr>
                <w:rFonts w:eastAsia="Cambria" w:cs="Times New Roman"/>
                <w:b/>
                <w:szCs w:val="22"/>
                <w:lang w:val="fr-FR"/>
              </w:rPr>
              <w:t>Avantages pour la communauté internationale</w:t>
            </w:r>
          </w:p>
          <w:p w:rsidR="00AF1762" w:rsidRPr="0075044A" w:rsidRDefault="00AF1762" w:rsidP="00BA3078">
            <w:pPr>
              <w:rPr>
                <w:lang w:val="fr-FR"/>
              </w:rPr>
            </w:pPr>
          </w:p>
          <w:p w:rsidR="00AF1762" w:rsidRPr="0075044A" w:rsidRDefault="00F20A82" w:rsidP="00BA3078">
            <w:pPr>
              <w:rPr>
                <w:lang w:val="fr-FR"/>
              </w:rPr>
            </w:pPr>
            <w:r w:rsidRPr="0075044A">
              <w:rPr>
                <w:lang w:val="fr-FR"/>
              </w:rPr>
              <w:t xml:space="preserve">Dans le cadre du projet, la propriété intellectuelle est principalement utilisée comme outil de développement et, à cet effet, </w:t>
            </w:r>
            <w:r w:rsidR="00044BF7" w:rsidRPr="0075044A">
              <w:rPr>
                <w:lang w:val="fr-FR"/>
              </w:rPr>
              <w:t>tout</w:t>
            </w:r>
            <w:r w:rsidRPr="0075044A">
              <w:rPr>
                <w:lang w:val="fr-FR"/>
              </w:rPr>
              <w:t xml:space="preserve"> pays </w:t>
            </w:r>
            <w:r w:rsidR="00044BF7" w:rsidRPr="0075044A">
              <w:rPr>
                <w:lang w:val="fr-FR"/>
              </w:rPr>
              <w:t>membre</w:t>
            </w:r>
            <w:r w:rsidRPr="0075044A">
              <w:rPr>
                <w:lang w:val="fr-FR"/>
              </w:rPr>
              <w:t xml:space="preserve"> pourrait reproduire le projet et utiliser à des fins universitaires, scientifiques ou de recherche les informations contenues dans les mémoires descriptifs des brevets délivrés, en vue de créer de nouvelles inventions </w:t>
            </w:r>
            <w:r w:rsidR="00D06184" w:rsidRPr="0075044A">
              <w:rPr>
                <w:lang w:val="fr-FR"/>
              </w:rPr>
              <w:t>accessibles à tous</w:t>
            </w:r>
            <w:r w:rsidRPr="0075044A">
              <w:rPr>
                <w:lang w:val="fr-FR"/>
              </w:rPr>
              <w:t>.</w:t>
            </w:r>
          </w:p>
          <w:p w:rsidR="00AF1762" w:rsidRPr="0075044A" w:rsidRDefault="00AF1762" w:rsidP="00BA3078">
            <w:pPr>
              <w:rPr>
                <w:lang w:val="fr-FR"/>
              </w:rPr>
            </w:pPr>
          </w:p>
          <w:p w:rsidR="008321CA" w:rsidRPr="0075044A" w:rsidRDefault="00D06184" w:rsidP="00BA3078">
            <w:pPr>
              <w:rPr>
                <w:lang w:val="fr-FR"/>
              </w:rPr>
            </w:pPr>
            <w:r w:rsidRPr="0075044A">
              <w:rPr>
                <w:lang w:val="fr-FR"/>
              </w:rPr>
              <w:t>En outre</w:t>
            </w:r>
            <w:r w:rsidR="00F43D13" w:rsidRPr="0075044A">
              <w:rPr>
                <w:lang w:val="fr-FR"/>
              </w:rPr>
              <w:t xml:space="preserve">, sachant </w:t>
            </w:r>
            <w:r w:rsidR="00044BF7" w:rsidRPr="0075044A">
              <w:rPr>
                <w:lang w:val="fr-FR"/>
              </w:rPr>
              <w:t>qu</w:t>
            </w:r>
            <w:r w:rsidR="00283FDD">
              <w:rPr>
                <w:lang w:val="fr-FR"/>
              </w:rPr>
              <w:t>’</w:t>
            </w:r>
            <w:r w:rsidR="00044BF7" w:rsidRPr="0075044A">
              <w:rPr>
                <w:lang w:val="fr-FR"/>
              </w:rPr>
              <w:t xml:space="preserve">il appartiendra </w:t>
            </w:r>
            <w:r w:rsidR="00F43D13" w:rsidRPr="0075044A">
              <w:rPr>
                <w:lang w:val="fr-FR"/>
              </w:rPr>
              <w:t>à l</w:t>
            </w:r>
            <w:r w:rsidR="00283FDD">
              <w:rPr>
                <w:lang w:val="fr-FR"/>
              </w:rPr>
              <w:t>’</w:t>
            </w:r>
            <w:r w:rsidR="00F43D13" w:rsidRPr="0075044A">
              <w:rPr>
                <w:lang w:val="fr-FR"/>
              </w:rPr>
              <w:t>homme du métier ou aux personnes ayant les compétences techniques requises (</w:t>
            </w:r>
            <w:r w:rsidRPr="0075044A">
              <w:rPr>
                <w:lang w:val="fr-FR"/>
              </w:rPr>
              <w:t>en l</w:t>
            </w:r>
            <w:r w:rsidR="00283FDD">
              <w:rPr>
                <w:lang w:val="fr-FR"/>
              </w:rPr>
              <w:t>’</w:t>
            </w:r>
            <w:r w:rsidRPr="0075044A">
              <w:rPr>
                <w:lang w:val="fr-FR"/>
              </w:rPr>
              <w:t>occurrence</w:t>
            </w:r>
            <w:r w:rsidR="00F43D13" w:rsidRPr="0075044A">
              <w:rPr>
                <w:lang w:val="fr-FR"/>
              </w:rPr>
              <w:t xml:space="preserve">, les étudiants et </w:t>
            </w:r>
            <w:r w:rsidRPr="0075044A">
              <w:rPr>
                <w:lang w:val="fr-FR"/>
              </w:rPr>
              <w:t xml:space="preserve">les </w:t>
            </w:r>
            <w:r w:rsidR="00F43D13" w:rsidRPr="0075044A">
              <w:rPr>
                <w:lang w:val="fr-FR"/>
              </w:rPr>
              <w:t xml:space="preserve">professeurs) de réaliser ou de mener à bien </w:t>
            </w:r>
            <w:r w:rsidR="00044BF7" w:rsidRPr="0075044A">
              <w:rPr>
                <w:lang w:val="fr-FR"/>
              </w:rPr>
              <w:t>toute invention</w:t>
            </w:r>
            <w:r w:rsidR="00F43D13" w:rsidRPr="0075044A">
              <w:rPr>
                <w:lang w:val="fr-FR"/>
              </w:rPr>
              <w:t xml:space="preserve"> faisant l</w:t>
            </w:r>
            <w:r w:rsidR="00283FDD">
              <w:rPr>
                <w:lang w:val="fr-FR"/>
              </w:rPr>
              <w:t>’</w:t>
            </w:r>
            <w:r w:rsidR="00F43D13" w:rsidRPr="0075044A">
              <w:rPr>
                <w:lang w:val="fr-FR"/>
              </w:rPr>
              <w:t>objet d</w:t>
            </w:r>
            <w:r w:rsidR="00283FDD">
              <w:rPr>
                <w:lang w:val="fr-FR"/>
              </w:rPr>
              <w:t>’</w:t>
            </w:r>
            <w:r w:rsidR="00F43D13" w:rsidRPr="0075044A">
              <w:rPr>
                <w:lang w:val="fr-FR"/>
              </w:rPr>
              <w:t>un brevet délivré à l</w:t>
            </w:r>
            <w:r w:rsidR="00283FDD">
              <w:rPr>
                <w:lang w:val="fr-FR"/>
              </w:rPr>
              <w:t>’</w:t>
            </w:r>
            <w:r w:rsidR="00F43D13" w:rsidRPr="0075044A">
              <w:rPr>
                <w:lang w:val="fr-FR"/>
              </w:rPr>
              <w:t xml:space="preserve">étranger, les déposants de demandes de brevet veilleront à divulguer leurs inventions </w:t>
            </w:r>
            <w:r w:rsidR="002F1A5F" w:rsidRPr="0075044A">
              <w:rPr>
                <w:lang w:val="fr-FR"/>
              </w:rPr>
              <w:t>“</w:t>
            </w:r>
            <w:r w:rsidR="00F43D13" w:rsidRPr="0075044A">
              <w:rPr>
                <w:lang w:val="fr-FR"/>
              </w:rPr>
              <w:t>d</w:t>
            </w:r>
            <w:r w:rsidR="00283FDD">
              <w:rPr>
                <w:lang w:val="fr-FR"/>
              </w:rPr>
              <w:t>’</w:t>
            </w:r>
            <w:r w:rsidR="00F43D13" w:rsidRPr="0075044A">
              <w:rPr>
                <w:lang w:val="fr-FR"/>
              </w:rPr>
              <w:t>une manière suffisamment claire et complète</w:t>
            </w:r>
            <w:r w:rsidR="002F1A5F" w:rsidRPr="0075044A">
              <w:rPr>
                <w:lang w:val="fr-FR"/>
              </w:rPr>
              <w:t>”</w:t>
            </w:r>
            <w:r w:rsidR="00F43D13" w:rsidRPr="0075044A">
              <w:rPr>
                <w:lang w:val="fr-FR"/>
              </w:rPr>
              <w:t>, conformément aux dispositions de l</w:t>
            </w:r>
            <w:r w:rsidR="00283FDD">
              <w:rPr>
                <w:lang w:val="fr-FR"/>
              </w:rPr>
              <w:t>’</w:t>
            </w:r>
            <w:r w:rsidR="00F43D13" w:rsidRPr="0075044A">
              <w:rPr>
                <w:lang w:val="fr-FR"/>
              </w:rPr>
              <w:t>article</w:t>
            </w:r>
            <w:r w:rsidR="002F1A5F" w:rsidRPr="0075044A">
              <w:rPr>
                <w:lang w:val="fr-FR"/>
              </w:rPr>
              <w:t> </w:t>
            </w:r>
            <w:r w:rsidR="00F43D13" w:rsidRPr="0075044A">
              <w:rPr>
                <w:lang w:val="fr-FR"/>
              </w:rPr>
              <w:t>29.1 de l</w:t>
            </w:r>
            <w:r w:rsidR="00283FDD">
              <w:rPr>
                <w:lang w:val="fr-FR"/>
              </w:rPr>
              <w:t>’</w:t>
            </w:r>
            <w:r w:rsidR="00F43D13" w:rsidRPr="0075044A">
              <w:rPr>
                <w:lang w:val="fr-FR"/>
              </w:rPr>
              <w:t>Accord sur</w:t>
            </w:r>
            <w:r w:rsidR="00BC41EF" w:rsidRPr="0075044A">
              <w:rPr>
                <w:lang w:val="fr-FR"/>
              </w:rPr>
              <w:t xml:space="preserve"> les ADP</w:t>
            </w:r>
            <w:r w:rsidR="00F43D13" w:rsidRPr="0075044A">
              <w:rPr>
                <w:lang w:val="fr-FR"/>
              </w:rPr>
              <w:t>IC, sous peine de nullité d</w:t>
            </w:r>
            <w:r w:rsidR="00283FDD">
              <w:rPr>
                <w:lang w:val="fr-FR"/>
              </w:rPr>
              <w:t>’</w:t>
            </w:r>
            <w:r w:rsidR="00F43D13" w:rsidRPr="0075044A">
              <w:rPr>
                <w:lang w:val="fr-FR"/>
              </w:rPr>
              <w:t>office si les demandes ne contiennent pas l</w:t>
            </w:r>
            <w:r w:rsidR="00283FDD">
              <w:rPr>
                <w:lang w:val="fr-FR"/>
              </w:rPr>
              <w:t>’</w:t>
            </w:r>
            <w:r w:rsidR="00F43D13" w:rsidRPr="0075044A">
              <w:rPr>
                <w:lang w:val="fr-FR"/>
              </w:rPr>
              <w:t xml:space="preserve">information requise pour </w:t>
            </w:r>
            <w:r w:rsidR="00730D40" w:rsidRPr="0075044A">
              <w:rPr>
                <w:lang w:val="fr-FR"/>
              </w:rPr>
              <w:t>donner lieu à la délivrance d</w:t>
            </w:r>
            <w:r w:rsidR="00283FDD">
              <w:rPr>
                <w:lang w:val="fr-FR"/>
              </w:rPr>
              <w:t>’</w:t>
            </w:r>
            <w:r w:rsidR="00730D40" w:rsidRPr="0075044A">
              <w:rPr>
                <w:lang w:val="fr-FR"/>
              </w:rPr>
              <w:t xml:space="preserve">un brevet </w:t>
            </w:r>
            <w:r w:rsidRPr="0075044A">
              <w:rPr>
                <w:lang w:val="fr-FR"/>
              </w:rPr>
              <w:t xml:space="preserve">dans </w:t>
            </w:r>
            <w:r w:rsidR="00925A5B" w:rsidRPr="0075044A">
              <w:rPr>
                <w:lang w:val="fr-FR"/>
              </w:rPr>
              <w:t>toute</w:t>
            </w:r>
            <w:r w:rsidRPr="0075044A">
              <w:rPr>
                <w:lang w:val="fr-FR"/>
              </w:rPr>
              <w:t xml:space="preserve"> partie du</w:t>
            </w:r>
            <w:r w:rsidR="00D756E3" w:rsidRPr="0075044A">
              <w:rPr>
                <w:lang w:val="fr-FR"/>
              </w:rPr>
              <w:t xml:space="preserve"> monde</w:t>
            </w:r>
            <w:r w:rsidR="00F43D13" w:rsidRPr="0075044A">
              <w:rPr>
                <w:lang w:val="fr-FR"/>
              </w:rPr>
              <w:t>.</w:t>
            </w:r>
          </w:p>
        </w:tc>
      </w:tr>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BC41EF" w:rsidRPr="0075044A" w:rsidRDefault="00BA3078" w:rsidP="00D756E3">
            <w:pPr>
              <w:spacing w:before="2" w:after="2"/>
              <w:rPr>
                <w:rFonts w:eastAsia="Cambria" w:cs="Times New Roman"/>
                <w:b/>
                <w:szCs w:val="22"/>
                <w:lang w:val="fr-FR"/>
              </w:rPr>
            </w:pPr>
            <w:r w:rsidRPr="0075044A">
              <w:rPr>
                <w:rFonts w:eastAsia="Cambria" w:cs="Times New Roman"/>
                <w:b/>
                <w:szCs w:val="22"/>
                <w:lang w:val="fr-FR"/>
              </w:rPr>
              <w:t>2.5.</w:t>
            </w:r>
            <w:r w:rsidRPr="0075044A">
              <w:rPr>
                <w:rFonts w:eastAsia="Cambria" w:cs="Times New Roman"/>
                <w:b/>
                <w:szCs w:val="22"/>
                <w:lang w:val="fr-FR"/>
              </w:rPr>
              <w:tab/>
            </w:r>
            <w:r w:rsidR="00D756E3" w:rsidRPr="0075044A">
              <w:rPr>
                <w:rFonts w:eastAsia="Cambria" w:cs="Times New Roman"/>
                <w:b/>
                <w:szCs w:val="22"/>
                <w:lang w:val="fr-FR"/>
              </w:rPr>
              <w:t>Risques et atténuation des risques</w:t>
            </w:r>
          </w:p>
          <w:p w:rsidR="00AF1762" w:rsidRPr="0075044A" w:rsidRDefault="00AF1762" w:rsidP="00BA3078">
            <w:pPr>
              <w:rPr>
                <w:rFonts w:eastAsia="Cambria" w:cs="Times New Roman"/>
                <w:szCs w:val="22"/>
                <w:lang w:val="fr-FR"/>
              </w:rPr>
            </w:pPr>
          </w:p>
          <w:p w:rsidR="00AF1762" w:rsidRPr="0075044A" w:rsidRDefault="00D756E3" w:rsidP="00BA3078">
            <w:pPr>
              <w:rPr>
                <w:rFonts w:eastAsia="Cambria" w:cs="Times New Roman"/>
                <w:lang w:val="fr-FR"/>
              </w:rPr>
            </w:pPr>
            <w:r w:rsidRPr="0075044A">
              <w:rPr>
                <w:rFonts w:eastAsia="Cambria" w:cs="Times New Roman"/>
                <w:b/>
                <w:lang w:val="fr-FR"/>
              </w:rPr>
              <w:t>Risque</w:t>
            </w:r>
            <w:r w:rsidR="002F1A5F" w:rsidRPr="0075044A">
              <w:rPr>
                <w:rFonts w:eastAsia="Cambria" w:cs="Times New Roman"/>
                <w:b/>
                <w:lang w:val="fr-FR"/>
              </w:rPr>
              <w:t> </w:t>
            </w:r>
            <w:r w:rsidRPr="0075044A">
              <w:rPr>
                <w:rFonts w:eastAsia="Cambria" w:cs="Times New Roman"/>
                <w:b/>
                <w:lang w:val="fr-FR"/>
              </w:rPr>
              <w:t>:</w:t>
            </w:r>
            <w:r w:rsidRPr="0075044A">
              <w:rPr>
                <w:rFonts w:eastAsia="Cambria" w:cs="Times New Roman"/>
                <w:lang w:val="fr-FR"/>
              </w:rPr>
              <w:t xml:space="preserve"> </w:t>
            </w:r>
            <w:r w:rsidR="00044BF7" w:rsidRPr="0075044A">
              <w:rPr>
                <w:rFonts w:eastAsia="Cambria" w:cs="Times New Roman"/>
                <w:lang w:val="fr-FR"/>
              </w:rPr>
              <w:t>le</w:t>
            </w:r>
            <w:r w:rsidRPr="0075044A">
              <w:rPr>
                <w:rFonts w:eastAsia="Cambria" w:cs="Times New Roman"/>
                <w:lang w:val="fr-FR"/>
              </w:rPr>
              <w:t xml:space="preserve"> personnel</w:t>
            </w:r>
            <w:r w:rsidR="00BC41EF" w:rsidRPr="0075044A">
              <w:rPr>
                <w:rFonts w:eastAsia="Cambria" w:cs="Times New Roman"/>
                <w:lang w:val="fr-FR"/>
              </w:rPr>
              <w:t xml:space="preserve"> des CAT</w:t>
            </w:r>
            <w:r w:rsidRPr="0075044A">
              <w:rPr>
                <w:rFonts w:eastAsia="Cambria" w:cs="Times New Roman"/>
                <w:lang w:val="fr-FR"/>
              </w:rPr>
              <w:t xml:space="preserve">I </w:t>
            </w:r>
            <w:r w:rsidR="00044BF7" w:rsidRPr="0075044A">
              <w:rPr>
                <w:rFonts w:eastAsia="Cambria" w:cs="Times New Roman"/>
                <w:lang w:val="fr-FR"/>
              </w:rPr>
              <w:t xml:space="preserve">ne comprend pas clairement </w:t>
            </w:r>
            <w:r w:rsidR="00D06184" w:rsidRPr="0075044A">
              <w:rPr>
                <w:rFonts w:eastAsia="Cambria" w:cs="Times New Roman"/>
                <w:lang w:val="fr-FR"/>
              </w:rPr>
              <w:t xml:space="preserve">les informations contenues dans les documents de brevet </w:t>
            </w:r>
            <w:r w:rsidRPr="0075044A">
              <w:rPr>
                <w:rFonts w:eastAsia="Cambria" w:cs="Times New Roman"/>
                <w:lang w:val="fr-FR"/>
              </w:rPr>
              <w:t xml:space="preserve">et </w:t>
            </w:r>
            <w:r w:rsidR="00D06184" w:rsidRPr="0075044A">
              <w:rPr>
                <w:rFonts w:eastAsia="Cambria" w:cs="Times New Roman"/>
                <w:lang w:val="fr-FR"/>
              </w:rPr>
              <w:t xml:space="preserve">ne les </w:t>
            </w:r>
            <w:r w:rsidR="00044BF7" w:rsidRPr="0075044A">
              <w:rPr>
                <w:rFonts w:eastAsia="Cambria" w:cs="Times New Roman"/>
                <w:lang w:val="fr-FR"/>
              </w:rPr>
              <w:t xml:space="preserve">utilise pas </w:t>
            </w:r>
            <w:r w:rsidRPr="0075044A">
              <w:rPr>
                <w:rFonts w:eastAsia="Cambria" w:cs="Times New Roman"/>
                <w:lang w:val="fr-FR"/>
              </w:rPr>
              <w:t xml:space="preserve">efficacement </w:t>
            </w:r>
            <w:r w:rsidR="00D06184" w:rsidRPr="0075044A">
              <w:rPr>
                <w:rFonts w:eastAsia="Cambria" w:cs="Times New Roman"/>
                <w:lang w:val="fr-FR"/>
              </w:rPr>
              <w:t xml:space="preserve">au bénéfice </w:t>
            </w:r>
            <w:r w:rsidRPr="0075044A">
              <w:rPr>
                <w:rFonts w:eastAsia="Cambria" w:cs="Times New Roman"/>
                <w:lang w:val="fr-FR"/>
              </w:rPr>
              <w:t>des étudiants et des professeurs d</w:t>
            </w:r>
            <w:r w:rsidR="00283FDD">
              <w:rPr>
                <w:rFonts w:eastAsia="Cambria" w:cs="Times New Roman"/>
                <w:lang w:val="fr-FR"/>
              </w:rPr>
              <w:t>’</w:t>
            </w:r>
            <w:r w:rsidRPr="0075044A">
              <w:rPr>
                <w:rFonts w:eastAsia="Cambria" w:cs="Times New Roman"/>
                <w:lang w:val="fr-FR"/>
              </w:rPr>
              <w:t>université.</w:t>
            </w:r>
          </w:p>
          <w:p w:rsidR="00AF1762" w:rsidRPr="0075044A" w:rsidRDefault="00AF1762" w:rsidP="00BA3078">
            <w:pPr>
              <w:rPr>
                <w:rFonts w:eastAsia="Cambria" w:cs="Times New Roman"/>
                <w:lang w:val="fr-FR"/>
              </w:rPr>
            </w:pPr>
          </w:p>
          <w:p w:rsidR="00BC41EF" w:rsidRPr="0075044A" w:rsidRDefault="00D756E3" w:rsidP="00BA3078">
            <w:pPr>
              <w:rPr>
                <w:rFonts w:eastAsia="Cambria" w:cs="Times New Roman"/>
                <w:szCs w:val="22"/>
                <w:lang w:val="fr-FR"/>
              </w:rPr>
            </w:pPr>
            <w:r w:rsidRPr="0075044A">
              <w:rPr>
                <w:rFonts w:eastAsia="Cambria" w:cs="Times New Roman"/>
                <w:b/>
                <w:szCs w:val="22"/>
                <w:lang w:val="fr-FR"/>
              </w:rPr>
              <w:t>Atténuation</w:t>
            </w:r>
            <w:r w:rsidR="002F1A5F" w:rsidRPr="0075044A">
              <w:rPr>
                <w:rFonts w:eastAsia="Cambria" w:cs="Times New Roman"/>
                <w:b/>
                <w:szCs w:val="22"/>
                <w:lang w:val="fr-FR"/>
              </w:rPr>
              <w:t> </w:t>
            </w:r>
            <w:r w:rsidRPr="0075044A">
              <w:rPr>
                <w:rFonts w:eastAsia="Cambria" w:cs="Times New Roman"/>
                <w:b/>
                <w:szCs w:val="22"/>
                <w:lang w:val="fr-FR"/>
              </w:rPr>
              <w:t>:</w:t>
            </w:r>
            <w:r w:rsidRPr="0075044A">
              <w:rPr>
                <w:rFonts w:eastAsia="Cambria" w:cs="Times New Roman"/>
                <w:szCs w:val="22"/>
                <w:lang w:val="fr-FR"/>
              </w:rPr>
              <w:t xml:space="preserve"> une liste d</w:t>
            </w:r>
            <w:r w:rsidR="00283FDD">
              <w:rPr>
                <w:rFonts w:eastAsia="Cambria" w:cs="Times New Roman"/>
                <w:szCs w:val="22"/>
                <w:lang w:val="fr-FR"/>
              </w:rPr>
              <w:t>’</w:t>
            </w:r>
            <w:r w:rsidRPr="0075044A">
              <w:rPr>
                <w:rFonts w:eastAsia="Cambria" w:cs="Times New Roman"/>
                <w:szCs w:val="22"/>
                <w:lang w:val="fr-FR"/>
              </w:rPr>
              <w:t>experts essentiels sera établie en vue de proposer une aide interactive pour les questions de propriété intellectuelle dans</w:t>
            </w:r>
            <w:r w:rsidR="00BC41EF" w:rsidRPr="0075044A">
              <w:rPr>
                <w:rFonts w:eastAsia="Cambria" w:cs="Times New Roman"/>
                <w:szCs w:val="22"/>
                <w:lang w:val="fr-FR"/>
              </w:rPr>
              <w:t xml:space="preserve"> les CAT</w:t>
            </w:r>
            <w:r w:rsidRPr="0075044A">
              <w:rPr>
                <w:rFonts w:eastAsia="Cambria" w:cs="Times New Roman"/>
                <w:szCs w:val="22"/>
                <w:lang w:val="fr-FR"/>
              </w:rPr>
              <w:t>I situés dans les universités.</w:t>
            </w:r>
          </w:p>
          <w:p w:rsidR="00AF1762" w:rsidRPr="0075044A" w:rsidRDefault="00AF1762" w:rsidP="00BA3078">
            <w:pPr>
              <w:rPr>
                <w:rFonts w:eastAsia="Cambria" w:cs="Times New Roman"/>
                <w:szCs w:val="22"/>
                <w:lang w:val="fr-FR"/>
              </w:rPr>
            </w:pPr>
          </w:p>
          <w:p w:rsidR="00AF1762" w:rsidRPr="0075044A" w:rsidRDefault="00D756E3" w:rsidP="00BA3078">
            <w:pPr>
              <w:rPr>
                <w:lang w:val="fr-FR"/>
              </w:rPr>
            </w:pPr>
            <w:r w:rsidRPr="0075044A">
              <w:rPr>
                <w:rFonts w:eastAsia="Arial"/>
                <w:b/>
                <w:bCs/>
                <w:lang w:val="fr-FR"/>
              </w:rPr>
              <w:t>Risque</w:t>
            </w:r>
            <w:r w:rsidR="002F1A5F" w:rsidRPr="0075044A">
              <w:rPr>
                <w:rFonts w:eastAsia="Arial"/>
                <w:b/>
                <w:bCs/>
                <w:lang w:val="fr-FR"/>
              </w:rPr>
              <w:t> </w:t>
            </w:r>
            <w:r w:rsidR="008321CA" w:rsidRPr="0075044A">
              <w:rPr>
                <w:rFonts w:eastAsia="Arial"/>
                <w:b/>
                <w:bCs/>
                <w:lang w:val="fr-FR"/>
              </w:rPr>
              <w:t>:</w:t>
            </w:r>
            <w:r w:rsidR="008321CA" w:rsidRPr="0075044A">
              <w:rPr>
                <w:rFonts w:eastAsia="Arial"/>
                <w:bCs/>
                <w:spacing w:val="57"/>
                <w:lang w:val="fr-FR"/>
              </w:rPr>
              <w:t xml:space="preserve"> </w:t>
            </w:r>
            <w:r w:rsidRPr="0075044A">
              <w:rPr>
                <w:rFonts w:eastAsia="Arial"/>
                <w:lang w:val="fr-FR"/>
              </w:rPr>
              <w:t xml:space="preserve">faible intérêt </w:t>
            </w:r>
            <w:r w:rsidR="00044BF7" w:rsidRPr="0075044A">
              <w:rPr>
                <w:rFonts w:eastAsia="Arial"/>
                <w:lang w:val="fr-FR"/>
              </w:rPr>
              <w:t xml:space="preserve">des membres </w:t>
            </w:r>
            <w:r w:rsidRPr="0075044A">
              <w:rPr>
                <w:rFonts w:eastAsia="Arial"/>
                <w:lang w:val="fr-FR"/>
              </w:rPr>
              <w:t xml:space="preserve">du secteur privé </w:t>
            </w:r>
            <w:r w:rsidR="00AA2330" w:rsidRPr="0075044A">
              <w:rPr>
                <w:rFonts w:eastAsia="Arial"/>
                <w:lang w:val="fr-FR"/>
              </w:rPr>
              <w:t>pour la promotion de</w:t>
            </w:r>
            <w:r w:rsidRPr="0075044A">
              <w:rPr>
                <w:rFonts w:eastAsia="Arial"/>
                <w:lang w:val="fr-FR"/>
              </w:rPr>
              <w:t xml:space="preserve"> l</w:t>
            </w:r>
            <w:r w:rsidR="00283FDD">
              <w:rPr>
                <w:rFonts w:eastAsia="Arial"/>
                <w:lang w:val="fr-FR"/>
              </w:rPr>
              <w:t>’</w:t>
            </w:r>
            <w:r w:rsidRPr="0075044A">
              <w:rPr>
                <w:rFonts w:eastAsia="Arial"/>
                <w:lang w:val="fr-FR"/>
              </w:rPr>
              <w:t>utilisation des innovations cré</w:t>
            </w:r>
            <w:r w:rsidR="00044BF7" w:rsidRPr="0075044A">
              <w:rPr>
                <w:rFonts w:eastAsia="Arial"/>
                <w:lang w:val="fr-FR"/>
              </w:rPr>
              <w:t>é</w:t>
            </w:r>
            <w:r w:rsidRPr="0075044A">
              <w:rPr>
                <w:rFonts w:eastAsia="Arial"/>
                <w:lang w:val="fr-FR"/>
              </w:rPr>
              <w:t>e</w:t>
            </w:r>
            <w:r w:rsidR="00044BF7" w:rsidRPr="0075044A">
              <w:rPr>
                <w:rFonts w:eastAsia="Arial"/>
                <w:lang w:val="fr-FR"/>
              </w:rPr>
              <w:t>s</w:t>
            </w:r>
            <w:r w:rsidRPr="0075044A">
              <w:rPr>
                <w:rFonts w:eastAsia="Arial"/>
                <w:lang w:val="fr-FR"/>
              </w:rPr>
              <w:t xml:space="preserve"> par les universités </w:t>
            </w:r>
            <w:r w:rsidR="00044BF7" w:rsidRPr="0075044A">
              <w:rPr>
                <w:rFonts w:eastAsia="Arial"/>
                <w:lang w:val="fr-FR"/>
              </w:rPr>
              <w:t xml:space="preserve">ou </w:t>
            </w:r>
            <w:r w:rsidRPr="0075044A">
              <w:rPr>
                <w:rFonts w:eastAsia="Arial"/>
                <w:lang w:val="fr-FR"/>
              </w:rPr>
              <w:t xml:space="preserve">les organismes de recherche </w:t>
            </w:r>
            <w:r w:rsidR="00AA2330" w:rsidRPr="0075044A">
              <w:rPr>
                <w:rFonts w:eastAsia="Arial"/>
                <w:lang w:val="fr-FR"/>
              </w:rPr>
              <w:t xml:space="preserve">en vue </w:t>
            </w:r>
            <w:r w:rsidR="00105015" w:rsidRPr="0075044A">
              <w:rPr>
                <w:rFonts w:eastAsia="Arial"/>
                <w:lang w:val="fr-FR"/>
              </w:rPr>
              <w:t xml:space="preserve">de leur application </w:t>
            </w:r>
            <w:r w:rsidRPr="0075044A">
              <w:rPr>
                <w:rFonts w:eastAsia="Arial"/>
                <w:lang w:val="fr-FR"/>
              </w:rPr>
              <w:t xml:space="preserve">dans le cadre de </w:t>
            </w:r>
            <w:r w:rsidR="00105015" w:rsidRPr="0075044A">
              <w:rPr>
                <w:rFonts w:eastAsia="Arial"/>
                <w:lang w:val="fr-FR"/>
              </w:rPr>
              <w:t xml:space="preserve">leurs </w:t>
            </w:r>
            <w:r w:rsidRPr="0075044A">
              <w:rPr>
                <w:rFonts w:eastAsia="Arial"/>
                <w:lang w:val="fr-FR"/>
              </w:rPr>
              <w:t xml:space="preserve">activités comme </w:t>
            </w:r>
            <w:r w:rsidR="00105015" w:rsidRPr="0075044A">
              <w:rPr>
                <w:rFonts w:eastAsia="Arial"/>
                <w:lang w:val="fr-FR"/>
              </w:rPr>
              <w:t xml:space="preserve">moyen </w:t>
            </w:r>
            <w:r w:rsidR="00AA2330" w:rsidRPr="0075044A">
              <w:rPr>
                <w:rFonts w:eastAsia="Arial"/>
                <w:lang w:val="fr-FR"/>
              </w:rPr>
              <w:t>pour</w:t>
            </w:r>
            <w:r w:rsidR="00105015" w:rsidRPr="0075044A">
              <w:rPr>
                <w:rFonts w:eastAsia="Arial"/>
                <w:lang w:val="fr-FR"/>
              </w:rPr>
              <w:t xml:space="preserve"> résoudre </w:t>
            </w:r>
            <w:r w:rsidRPr="0075044A">
              <w:rPr>
                <w:rFonts w:eastAsia="Arial"/>
                <w:lang w:val="fr-FR"/>
              </w:rPr>
              <w:t xml:space="preserve">des problèmes ou </w:t>
            </w:r>
            <w:r w:rsidR="00105015" w:rsidRPr="0075044A">
              <w:rPr>
                <w:rFonts w:eastAsia="Arial"/>
                <w:lang w:val="fr-FR"/>
              </w:rPr>
              <w:t xml:space="preserve">répondre </w:t>
            </w:r>
            <w:r w:rsidRPr="0075044A">
              <w:rPr>
                <w:rFonts w:eastAsia="Arial"/>
                <w:lang w:val="fr-FR"/>
              </w:rPr>
              <w:t>à des besoins.</w:t>
            </w:r>
          </w:p>
          <w:p w:rsidR="00AF1762" w:rsidRPr="0075044A" w:rsidRDefault="00AF1762" w:rsidP="00BA3078">
            <w:pPr>
              <w:rPr>
                <w:lang w:val="fr-FR"/>
              </w:rPr>
            </w:pPr>
          </w:p>
          <w:p w:rsidR="00BC41EF" w:rsidRPr="0075044A" w:rsidRDefault="00D756E3" w:rsidP="00BA3078">
            <w:pPr>
              <w:rPr>
                <w:rFonts w:eastAsia="Arial"/>
                <w:spacing w:val="2"/>
                <w:lang w:val="fr-FR"/>
              </w:rPr>
            </w:pPr>
            <w:r w:rsidRPr="0075044A">
              <w:rPr>
                <w:rFonts w:eastAsia="Arial"/>
                <w:b/>
                <w:bCs/>
                <w:spacing w:val="1"/>
                <w:lang w:val="fr-FR"/>
              </w:rPr>
              <w:t>Atténuation</w:t>
            </w:r>
            <w:r w:rsidR="002F1A5F" w:rsidRPr="0075044A">
              <w:rPr>
                <w:rFonts w:eastAsia="Arial"/>
                <w:b/>
                <w:bCs/>
                <w:spacing w:val="1"/>
                <w:lang w:val="fr-FR"/>
              </w:rPr>
              <w:t> </w:t>
            </w:r>
            <w:r w:rsidR="008321CA" w:rsidRPr="0075044A">
              <w:rPr>
                <w:b/>
                <w:spacing w:val="1"/>
                <w:lang w:val="fr-FR"/>
              </w:rPr>
              <w:t>:</w:t>
            </w:r>
            <w:r w:rsidR="008321CA" w:rsidRPr="0075044A">
              <w:rPr>
                <w:rFonts w:eastAsia="Arial"/>
                <w:b/>
                <w:bCs/>
                <w:spacing w:val="8"/>
                <w:lang w:val="fr-FR"/>
              </w:rPr>
              <w:t xml:space="preserve"> </w:t>
            </w:r>
            <w:r w:rsidR="001D15DE" w:rsidRPr="0075044A">
              <w:rPr>
                <w:rFonts w:eastAsia="Arial"/>
                <w:lang w:val="fr-FR"/>
              </w:rPr>
              <w:t>cartographie des acteurs du secteur productif, de l</w:t>
            </w:r>
            <w:r w:rsidR="00283FDD">
              <w:rPr>
                <w:rFonts w:eastAsia="Arial"/>
                <w:lang w:val="fr-FR"/>
              </w:rPr>
              <w:t>’</w:t>
            </w:r>
            <w:r w:rsidR="001D15DE" w:rsidRPr="0075044A">
              <w:rPr>
                <w:rFonts w:eastAsia="Arial"/>
                <w:lang w:val="fr-FR"/>
              </w:rPr>
              <w:t xml:space="preserve">économie populaire et solidaire et </w:t>
            </w:r>
            <w:proofErr w:type="gramStart"/>
            <w:r w:rsidR="001D15DE" w:rsidRPr="0075044A">
              <w:rPr>
                <w:rFonts w:eastAsia="Arial"/>
                <w:lang w:val="fr-FR"/>
              </w:rPr>
              <w:t>des</w:t>
            </w:r>
            <w:r w:rsidR="008321CA" w:rsidRPr="0075044A">
              <w:rPr>
                <w:rFonts w:eastAsia="Arial"/>
                <w:spacing w:val="6"/>
                <w:lang w:val="fr-FR"/>
              </w:rPr>
              <w:t xml:space="preserve"> </w:t>
            </w:r>
            <w:r w:rsidR="001D15DE" w:rsidRPr="0075044A">
              <w:rPr>
                <w:rFonts w:eastAsia="Arial"/>
                <w:spacing w:val="6"/>
                <w:lang w:val="fr-FR"/>
              </w:rPr>
              <w:t>micro, petites et moyennes</w:t>
            </w:r>
            <w:proofErr w:type="gramEnd"/>
            <w:r w:rsidR="001D15DE" w:rsidRPr="0075044A">
              <w:rPr>
                <w:rFonts w:eastAsia="Arial"/>
                <w:spacing w:val="6"/>
                <w:lang w:val="fr-FR"/>
              </w:rPr>
              <w:t xml:space="preserve"> entreprises aux fins de diversifier l</w:t>
            </w:r>
            <w:r w:rsidR="00283FDD">
              <w:rPr>
                <w:rFonts w:eastAsia="Arial"/>
                <w:spacing w:val="6"/>
                <w:lang w:val="fr-FR"/>
              </w:rPr>
              <w:t>’</w:t>
            </w:r>
            <w:r w:rsidR="001D15DE" w:rsidRPr="0075044A">
              <w:rPr>
                <w:rFonts w:eastAsia="Arial"/>
                <w:spacing w:val="6"/>
                <w:lang w:val="fr-FR"/>
              </w:rPr>
              <w:t>offre concernant l</w:t>
            </w:r>
            <w:r w:rsidR="00283FDD">
              <w:rPr>
                <w:rFonts w:eastAsia="Arial"/>
                <w:spacing w:val="6"/>
                <w:lang w:val="fr-FR"/>
              </w:rPr>
              <w:t>’</w:t>
            </w:r>
            <w:r w:rsidR="001D15DE" w:rsidRPr="0075044A">
              <w:rPr>
                <w:rFonts w:eastAsia="Arial"/>
                <w:spacing w:val="6"/>
                <w:lang w:val="fr-FR"/>
              </w:rPr>
              <w:t>utilisation des innovatio</w:t>
            </w:r>
            <w:r w:rsidR="00AC01EB" w:rsidRPr="0075044A">
              <w:rPr>
                <w:rFonts w:eastAsia="Arial"/>
                <w:spacing w:val="6"/>
                <w:lang w:val="fr-FR"/>
              </w:rPr>
              <w:t>ns</w:t>
            </w:r>
            <w:r w:rsidR="00AC01EB">
              <w:rPr>
                <w:rFonts w:eastAsia="Arial"/>
                <w:spacing w:val="6"/>
                <w:lang w:val="fr-FR"/>
              </w:rPr>
              <w:t xml:space="preserve">.  </w:t>
            </w:r>
            <w:r w:rsidR="00AC01EB" w:rsidRPr="0075044A">
              <w:rPr>
                <w:rFonts w:eastAsia="Arial"/>
                <w:spacing w:val="6"/>
                <w:lang w:val="fr-FR"/>
              </w:rPr>
              <w:t>Cr</w:t>
            </w:r>
            <w:r w:rsidR="001D15DE" w:rsidRPr="0075044A">
              <w:rPr>
                <w:rFonts w:eastAsia="Arial"/>
                <w:spacing w:val="6"/>
                <w:lang w:val="fr-FR"/>
              </w:rPr>
              <w:t>éer des banques d</w:t>
            </w:r>
            <w:r w:rsidR="00283FDD">
              <w:rPr>
                <w:rFonts w:eastAsia="Arial"/>
                <w:spacing w:val="6"/>
                <w:lang w:val="fr-FR"/>
              </w:rPr>
              <w:t>’</w:t>
            </w:r>
            <w:r w:rsidR="001D15DE" w:rsidRPr="0075044A">
              <w:rPr>
                <w:rFonts w:eastAsia="Arial"/>
                <w:spacing w:val="6"/>
                <w:lang w:val="fr-FR"/>
              </w:rPr>
              <w:t xml:space="preserve">innovations ou de brevets auxquelles les entreprises du secteur productif pourront accéder pour </w:t>
            </w:r>
            <w:r w:rsidR="00AA2330" w:rsidRPr="0075044A">
              <w:rPr>
                <w:rFonts w:eastAsia="Arial"/>
                <w:spacing w:val="6"/>
                <w:lang w:val="fr-FR"/>
              </w:rPr>
              <w:t xml:space="preserve">résoudre </w:t>
            </w:r>
            <w:r w:rsidR="001D15DE" w:rsidRPr="0075044A">
              <w:rPr>
                <w:rFonts w:eastAsia="Arial"/>
                <w:spacing w:val="6"/>
                <w:lang w:val="fr-FR"/>
              </w:rPr>
              <w:t>leurs problèm</w:t>
            </w:r>
            <w:r w:rsidR="00AC01EB" w:rsidRPr="0075044A">
              <w:rPr>
                <w:rFonts w:eastAsia="Arial"/>
                <w:spacing w:val="6"/>
                <w:lang w:val="fr-FR"/>
              </w:rPr>
              <w:t>es</w:t>
            </w:r>
            <w:r w:rsidR="00AC01EB">
              <w:rPr>
                <w:rFonts w:eastAsia="Arial"/>
                <w:spacing w:val="6"/>
                <w:lang w:val="fr-FR"/>
              </w:rPr>
              <w:t xml:space="preserve">.  </w:t>
            </w:r>
            <w:r w:rsidR="00AC01EB" w:rsidRPr="0075044A">
              <w:rPr>
                <w:rFonts w:eastAsia="Arial"/>
                <w:spacing w:val="6"/>
                <w:lang w:val="fr-FR"/>
              </w:rPr>
              <w:t>Ét</w:t>
            </w:r>
            <w:r w:rsidR="001D15DE" w:rsidRPr="0075044A">
              <w:rPr>
                <w:rFonts w:eastAsia="Arial"/>
                <w:spacing w:val="6"/>
                <w:lang w:val="fr-FR"/>
              </w:rPr>
              <w:t xml:space="preserve">ablir des registres des besoins ou problèmes du secteur productif nécessitant des solutions </w:t>
            </w:r>
            <w:r w:rsidR="001D15DE" w:rsidRPr="0075044A">
              <w:rPr>
                <w:rFonts w:eastAsia="Arial"/>
                <w:spacing w:val="2"/>
                <w:lang w:val="fr-FR"/>
              </w:rPr>
              <w:t>pouvant être fournies par le</w:t>
            </w:r>
            <w:r w:rsidR="00E96372" w:rsidRPr="0075044A">
              <w:rPr>
                <w:rFonts w:eastAsia="Arial"/>
                <w:spacing w:val="2"/>
                <w:lang w:val="fr-FR"/>
              </w:rPr>
              <w:t>s universités</w:t>
            </w:r>
            <w:r w:rsidR="001D15DE" w:rsidRPr="0075044A">
              <w:rPr>
                <w:rFonts w:eastAsia="Arial"/>
                <w:spacing w:val="2"/>
                <w:lang w:val="fr-FR"/>
              </w:rPr>
              <w:t xml:space="preserve"> grâce à </w:t>
            </w:r>
            <w:r w:rsidR="00E96372" w:rsidRPr="0075044A">
              <w:rPr>
                <w:rFonts w:eastAsia="Arial"/>
                <w:spacing w:val="2"/>
                <w:lang w:val="fr-FR"/>
              </w:rPr>
              <w:t xml:space="preserve">leurs </w:t>
            </w:r>
            <w:r w:rsidR="001D15DE" w:rsidRPr="0075044A">
              <w:rPr>
                <w:rFonts w:eastAsia="Arial"/>
                <w:spacing w:val="2"/>
                <w:lang w:val="fr-FR"/>
              </w:rPr>
              <w:t>innovations.</w:t>
            </w:r>
          </w:p>
          <w:p w:rsidR="00AF1762" w:rsidRPr="0075044A" w:rsidRDefault="00AF1762" w:rsidP="00BA3078">
            <w:pPr>
              <w:rPr>
                <w:rFonts w:eastAsia="Cambria" w:cs="Times New Roman"/>
                <w:b/>
                <w:szCs w:val="22"/>
                <w:lang w:val="fr-FR"/>
              </w:rPr>
            </w:pPr>
          </w:p>
          <w:p w:rsidR="00BC41EF" w:rsidRPr="0075044A" w:rsidRDefault="009972A7" w:rsidP="00BA3078">
            <w:pPr>
              <w:rPr>
                <w:rFonts w:eastAsia="Cambria" w:cs="Times New Roman"/>
                <w:szCs w:val="22"/>
                <w:lang w:val="fr-FR"/>
              </w:rPr>
            </w:pPr>
            <w:r w:rsidRPr="0075044A">
              <w:rPr>
                <w:rFonts w:eastAsia="Arial"/>
                <w:b/>
                <w:bCs/>
                <w:lang w:val="fr-FR"/>
              </w:rPr>
              <w:t>Risque</w:t>
            </w:r>
            <w:r w:rsidR="002F1A5F" w:rsidRPr="0075044A">
              <w:rPr>
                <w:rFonts w:eastAsia="Arial"/>
                <w:b/>
                <w:bCs/>
                <w:lang w:val="fr-FR"/>
              </w:rPr>
              <w:t> </w:t>
            </w:r>
            <w:r w:rsidR="008321CA" w:rsidRPr="0075044A">
              <w:rPr>
                <w:rFonts w:eastAsia="Cambria" w:cs="Times New Roman"/>
                <w:b/>
                <w:szCs w:val="22"/>
                <w:lang w:val="fr-FR"/>
              </w:rPr>
              <w:t>:</w:t>
            </w:r>
            <w:r w:rsidR="008321CA" w:rsidRPr="0075044A">
              <w:rPr>
                <w:rFonts w:eastAsia="Cambria" w:cs="Times New Roman"/>
                <w:szCs w:val="22"/>
                <w:lang w:val="fr-FR"/>
              </w:rPr>
              <w:t xml:space="preserve"> </w:t>
            </w:r>
            <w:r w:rsidR="00AA2330" w:rsidRPr="0075044A">
              <w:rPr>
                <w:rFonts w:eastAsia="Cambria" w:cs="Times New Roman"/>
                <w:szCs w:val="22"/>
                <w:lang w:val="fr-FR"/>
              </w:rPr>
              <w:t>avec l</w:t>
            </w:r>
            <w:r w:rsidR="00283FDD">
              <w:rPr>
                <w:rFonts w:eastAsia="Cambria" w:cs="Times New Roman"/>
                <w:szCs w:val="22"/>
                <w:lang w:val="fr-FR"/>
              </w:rPr>
              <w:t>’</w:t>
            </w:r>
            <w:r w:rsidR="00AA2330" w:rsidRPr="0075044A">
              <w:rPr>
                <w:rFonts w:eastAsia="Cambria" w:cs="Times New Roman"/>
                <w:szCs w:val="22"/>
                <w:lang w:val="fr-FR"/>
              </w:rPr>
              <w:t xml:space="preserve">utilisation de </w:t>
            </w:r>
            <w:r w:rsidR="00573EAD" w:rsidRPr="0075044A">
              <w:rPr>
                <w:rFonts w:eastAsia="Cambria" w:cs="Times New Roman"/>
                <w:szCs w:val="22"/>
                <w:lang w:val="fr-FR"/>
              </w:rPr>
              <w:t>la coopération internationale pour accélérer la procédure d</w:t>
            </w:r>
            <w:r w:rsidR="00283FDD">
              <w:rPr>
                <w:rFonts w:eastAsia="Cambria" w:cs="Times New Roman"/>
                <w:szCs w:val="22"/>
                <w:lang w:val="fr-FR"/>
              </w:rPr>
              <w:t>’</w:t>
            </w:r>
            <w:r w:rsidR="00573EAD" w:rsidRPr="0075044A">
              <w:rPr>
                <w:rFonts w:eastAsia="Cambria" w:cs="Times New Roman"/>
                <w:szCs w:val="22"/>
                <w:lang w:val="fr-FR"/>
              </w:rPr>
              <w:t>examen de la brevetabilité, les utilisateurs penseront peut</w:t>
            </w:r>
            <w:r w:rsidR="00AC01EB">
              <w:rPr>
                <w:rFonts w:eastAsia="Cambria" w:cs="Times New Roman"/>
                <w:szCs w:val="22"/>
                <w:lang w:val="fr-FR"/>
              </w:rPr>
              <w:noBreakHyphen/>
            </w:r>
            <w:r w:rsidR="00573EAD" w:rsidRPr="0075044A">
              <w:rPr>
                <w:rFonts w:eastAsia="Cambria" w:cs="Times New Roman"/>
                <w:szCs w:val="22"/>
                <w:lang w:val="fr-FR"/>
              </w:rPr>
              <w:t xml:space="preserve">être que </w:t>
            </w:r>
            <w:r w:rsidR="00E96372" w:rsidRPr="0075044A">
              <w:rPr>
                <w:rFonts w:eastAsia="Cambria" w:cs="Times New Roman"/>
                <w:szCs w:val="22"/>
                <w:lang w:val="fr-FR"/>
              </w:rPr>
              <w:t>le pays perd</w:t>
            </w:r>
            <w:r w:rsidR="00573EAD" w:rsidRPr="0075044A">
              <w:rPr>
                <w:rFonts w:eastAsia="Cambria" w:cs="Times New Roman"/>
                <w:szCs w:val="22"/>
                <w:lang w:val="fr-FR"/>
              </w:rPr>
              <w:t xml:space="preserve"> </w:t>
            </w:r>
            <w:r w:rsidR="00E96372" w:rsidRPr="0075044A">
              <w:rPr>
                <w:rFonts w:eastAsia="Cambria" w:cs="Times New Roman"/>
                <w:szCs w:val="22"/>
                <w:lang w:val="fr-FR"/>
              </w:rPr>
              <w:t xml:space="preserve">sa </w:t>
            </w:r>
            <w:r w:rsidR="00573EAD" w:rsidRPr="0075044A">
              <w:rPr>
                <w:rFonts w:eastAsia="Cambria" w:cs="Times New Roman"/>
                <w:szCs w:val="22"/>
                <w:lang w:val="fr-FR"/>
              </w:rPr>
              <w:t>souveraineté dans ce domaine.</w:t>
            </w:r>
          </w:p>
          <w:p w:rsidR="00AF1762" w:rsidRPr="0075044A" w:rsidRDefault="00AF1762" w:rsidP="00BA3078">
            <w:pPr>
              <w:rPr>
                <w:rFonts w:eastAsia="Cambria" w:cs="Times New Roman"/>
                <w:lang w:val="fr-FR"/>
              </w:rPr>
            </w:pPr>
          </w:p>
          <w:p w:rsidR="00AF1762" w:rsidRPr="0075044A" w:rsidRDefault="009972A7" w:rsidP="00BA3078">
            <w:pPr>
              <w:rPr>
                <w:rFonts w:eastAsia="Cambria" w:cs="Times New Roman"/>
                <w:szCs w:val="22"/>
                <w:lang w:val="fr-FR"/>
              </w:rPr>
            </w:pPr>
            <w:r w:rsidRPr="0075044A">
              <w:rPr>
                <w:rFonts w:eastAsia="Arial"/>
                <w:b/>
                <w:bCs/>
                <w:spacing w:val="1"/>
                <w:lang w:val="fr-FR"/>
              </w:rPr>
              <w:t>Atténuation</w:t>
            </w:r>
            <w:r w:rsidR="002F1A5F" w:rsidRPr="0075044A">
              <w:rPr>
                <w:rFonts w:eastAsia="Arial"/>
                <w:b/>
                <w:bCs/>
                <w:spacing w:val="1"/>
                <w:lang w:val="fr-FR"/>
              </w:rPr>
              <w:t> </w:t>
            </w:r>
            <w:r w:rsidR="008321CA" w:rsidRPr="0075044A">
              <w:rPr>
                <w:b/>
                <w:spacing w:val="1"/>
                <w:lang w:val="fr-FR"/>
              </w:rPr>
              <w:t>:</w:t>
            </w:r>
            <w:r w:rsidR="008321CA" w:rsidRPr="0075044A">
              <w:rPr>
                <w:rFonts w:eastAsia="Cambria" w:cs="Times New Roman"/>
                <w:szCs w:val="22"/>
                <w:lang w:val="fr-FR"/>
              </w:rPr>
              <w:t xml:space="preserve"> </w:t>
            </w:r>
            <w:r w:rsidR="00AA2330" w:rsidRPr="0075044A">
              <w:rPr>
                <w:rFonts w:eastAsia="Arial"/>
                <w:lang w:val="fr-FR"/>
              </w:rPr>
              <w:t>i</w:t>
            </w:r>
            <w:r w:rsidR="00573EAD" w:rsidRPr="0075044A">
              <w:rPr>
                <w:rFonts w:eastAsia="Arial"/>
                <w:lang w:val="fr-FR"/>
              </w:rPr>
              <w:t>l faut former les utilisateurs pour qu</w:t>
            </w:r>
            <w:r w:rsidR="00283FDD">
              <w:rPr>
                <w:rFonts w:eastAsia="Arial"/>
                <w:lang w:val="fr-FR"/>
              </w:rPr>
              <w:t>’</w:t>
            </w:r>
            <w:r w:rsidR="00573EAD" w:rsidRPr="0075044A">
              <w:rPr>
                <w:rFonts w:eastAsia="Arial"/>
                <w:lang w:val="fr-FR"/>
              </w:rPr>
              <w:t xml:space="preserve">ils </w:t>
            </w:r>
            <w:r w:rsidR="00CC2217" w:rsidRPr="0075044A">
              <w:rPr>
                <w:rFonts w:eastAsia="Arial"/>
                <w:lang w:val="fr-FR"/>
              </w:rPr>
              <w:t>connaissent</w:t>
            </w:r>
            <w:r w:rsidR="00573EAD" w:rsidRPr="0075044A">
              <w:rPr>
                <w:rFonts w:eastAsia="Arial"/>
                <w:lang w:val="fr-FR"/>
              </w:rPr>
              <w:t xml:space="preserve"> les limites du présent projet, ce qui </w:t>
            </w:r>
            <w:r w:rsidR="00E96372" w:rsidRPr="0075044A">
              <w:rPr>
                <w:rFonts w:eastAsia="Arial"/>
                <w:lang w:val="fr-FR"/>
              </w:rPr>
              <w:t>suppose</w:t>
            </w:r>
            <w:r w:rsidR="00573EAD" w:rsidRPr="0075044A">
              <w:rPr>
                <w:rFonts w:eastAsia="Arial"/>
                <w:lang w:val="fr-FR"/>
              </w:rPr>
              <w:t xml:space="preserve"> de former également les examinateurs nationaux </w:t>
            </w:r>
            <w:r w:rsidR="00AA2330" w:rsidRPr="0075044A">
              <w:rPr>
                <w:rFonts w:eastAsia="Arial"/>
                <w:lang w:val="fr-FR"/>
              </w:rPr>
              <w:t>afin</w:t>
            </w:r>
            <w:r w:rsidR="00573EAD" w:rsidRPr="0075044A">
              <w:rPr>
                <w:rFonts w:eastAsia="Arial"/>
                <w:lang w:val="fr-FR"/>
              </w:rPr>
              <w:t xml:space="preserve"> qu</w:t>
            </w:r>
            <w:r w:rsidR="00283FDD">
              <w:rPr>
                <w:rFonts w:eastAsia="Arial"/>
                <w:lang w:val="fr-FR"/>
              </w:rPr>
              <w:t>’</w:t>
            </w:r>
            <w:r w:rsidR="00573EAD" w:rsidRPr="0075044A">
              <w:rPr>
                <w:rFonts w:eastAsia="Arial"/>
                <w:spacing w:val="1"/>
                <w:lang w:val="fr-FR"/>
              </w:rPr>
              <w:t>il</w:t>
            </w:r>
            <w:r w:rsidR="00CC2217" w:rsidRPr="0075044A">
              <w:rPr>
                <w:rFonts w:eastAsia="Arial"/>
                <w:spacing w:val="1"/>
                <w:lang w:val="fr-FR"/>
              </w:rPr>
              <w:t>s</w:t>
            </w:r>
            <w:r w:rsidR="00573EAD" w:rsidRPr="0075044A">
              <w:rPr>
                <w:rFonts w:eastAsia="Arial"/>
                <w:spacing w:val="1"/>
                <w:lang w:val="fr-FR"/>
              </w:rPr>
              <w:t xml:space="preserve"> puisse</w:t>
            </w:r>
            <w:r w:rsidR="00CC2217" w:rsidRPr="0075044A">
              <w:rPr>
                <w:rFonts w:eastAsia="Arial"/>
                <w:spacing w:val="1"/>
                <w:lang w:val="fr-FR"/>
              </w:rPr>
              <w:t>nt</w:t>
            </w:r>
            <w:r w:rsidR="00573EAD" w:rsidRPr="0075044A">
              <w:rPr>
                <w:rFonts w:eastAsia="Arial"/>
                <w:spacing w:val="1"/>
                <w:lang w:val="fr-FR"/>
              </w:rPr>
              <w:t xml:space="preserve"> </w:t>
            </w:r>
            <w:r w:rsidR="00CC2217" w:rsidRPr="0075044A">
              <w:rPr>
                <w:rFonts w:eastAsia="Arial"/>
                <w:lang w:val="fr-FR"/>
              </w:rPr>
              <w:t>ensuite</w:t>
            </w:r>
            <w:r w:rsidR="00CC2217" w:rsidRPr="0075044A">
              <w:rPr>
                <w:rFonts w:eastAsia="Arial"/>
                <w:spacing w:val="1"/>
                <w:lang w:val="fr-FR"/>
              </w:rPr>
              <w:t xml:space="preserve"> </w:t>
            </w:r>
            <w:r w:rsidR="00573EAD" w:rsidRPr="0075044A">
              <w:rPr>
                <w:rFonts w:eastAsia="Arial"/>
                <w:spacing w:val="1"/>
                <w:lang w:val="fr-FR"/>
              </w:rPr>
              <w:t>réaliser l</w:t>
            </w:r>
            <w:r w:rsidR="00283FDD">
              <w:rPr>
                <w:rFonts w:eastAsia="Arial"/>
                <w:spacing w:val="1"/>
                <w:lang w:val="fr-FR"/>
              </w:rPr>
              <w:t>’</w:t>
            </w:r>
            <w:r w:rsidR="00573EAD" w:rsidRPr="0075044A">
              <w:rPr>
                <w:rFonts w:eastAsia="Arial"/>
                <w:spacing w:val="1"/>
                <w:lang w:val="fr-FR"/>
              </w:rPr>
              <w:t>examen</w:t>
            </w:r>
            <w:r w:rsidR="00CC2217" w:rsidRPr="0075044A">
              <w:rPr>
                <w:rFonts w:eastAsia="Arial"/>
                <w:spacing w:val="1"/>
                <w:lang w:val="fr-FR"/>
              </w:rPr>
              <w:t xml:space="preserve"> de brevetabilité dans un délai </w:t>
            </w:r>
            <w:r w:rsidR="00AA2330" w:rsidRPr="0075044A">
              <w:rPr>
                <w:rFonts w:eastAsia="Arial"/>
                <w:spacing w:val="1"/>
                <w:lang w:val="fr-FR"/>
              </w:rPr>
              <w:t>br</w:t>
            </w:r>
            <w:r w:rsidR="00AC01EB" w:rsidRPr="0075044A">
              <w:rPr>
                <w:rFonts w:eastAsia="Arial"/>
                <w:spacing w:val="1"/>
                <w:lang w:val="fr-FR"/>
              </w:rPr>
              <w:t>ef</w:t>
            </w:r>
            <w:r w:rsidR="00AC01EB">
              <w:rPr>
                <w:rFonts w:eastAsia="Arial"/>
                <w:spacing w:val="1"/>
                <w:lang w:val="fr-FR"/>
              </w:rPr>
              <w:t xml:space="preserve">.  </w:t>
            </w:r>
            <w:r w:rsidR="00AC01EB" w:rsidRPr="0075044A">
              <w:rPr>
                <w:rFonts w:eastAsia="Arial"/>
                <w:spacing w:val="1"/>
                <w:lang w:val="fr-FR"/>
              </w:rPr>
              <w:t>Il</w:t>
            </w:r>
            <w:r w:rsidR="00CC2217" w:rsidRPr="0075044A">
              <w:rPr>
                <w:rFonts w:eastAsia="Arial"/>
                <w:spacing w:val="1"/>
                <w:lang w:val="fr-FR"/>
              </w:rPr>
              <w:t xml:space="preserve"> convient également </w:t>
            </w:r>
            <w:r w:rsidR="00E96372" w:rsidRPr="0075044A">
              <w:rPr>
                <w:rFonts w:eastAsia="Arial"/>
                <w:spacing w:val="1"/>
                <w:lang w:val="fr-FR"/>
              </w:rPr>
              <w:t>de préciser</w:t>
            </w:r>
            <w:r w:rsidR="00CC2217" w:rsidRPr="0075044A">
              <w:rPr>
                <w:rFonts w:eastAsia="Arial"/>
                <w:spacing w:val="1"/>
                <w:lang w:val="fr-FR"/>
              </w:rPr>
              <w:t xml:space="preserve"> que </w:t>
            </w:r>
            <w:r w:rsidR="00E96372" w:rsidRPr="0075044A">
              <w:rPr>
                <w:rFonts w:eastAsia="Arial"/>
                <w:spacing w:val="1"/>
                <w:lang w:val="fr-FR"/>
              </w:rPr>
              <w:t>le pays</w:t>
            </w:r>
            <w:r w:rsidR="00CC2217" w:rsidRPr="0075044A">
              <w:rPr>
                <w:rFonts w:eastAsia="Arial"/>
                <w:spacing w:val="1"/>
                <w:lang w:val="fr-FR"/>
              </w:rPr>
              <w:t xml:space="preserve"> conserv</w:t>
            </w:r>
            <w:r w:rsidR="00E96372" w:rsidRPr="0075044A">
              <w:rPr>
                <w:rFonts w:eastAsia="Arial"/>
                <w:spacing w:val="1"/>
                <w:lang w:val="fr-FR"/>
              </w:rPr>
              <w:t>e</w:t>
            </w:r>
            <w:r w:rsidR="00CC2217" w:rsidRPr="0075044A">
              <w:rPr>
                <w:rFonts w:eastAsia="Arial"/>
                <w:spacing w:val="1"/>
                <w:lang w:val="fr-FR"/>
              </w:rPr>
              <w:t xml:space="preserve"> </w:t>
            </w:r>
            <w:r w:rsidR="00E96372" w:rsidRPr="0075044A">
              <w:rPr>
                <w:rFonts w:eastAsia="Arial"/>
                <w:spacing w:val="1"/>
                <w:lang w:val="fr-FR"/>
              </w:rPr>
              <w:t>sa souveraineté</w:t>
            </w:r>
            <w:r w:rsidR="00CC2217" w:rsidRPr="0075044A">
              <w:rPr>
                <w:rFonts w:eastAsia="Arial"/>
                <w:spacing w:val="1"/>
                <w:lang w:val="fr-FR"/>
              </w:rPr>
              <w:t xml:space="preserve"> en matière de concession de droits de propriété intellectuelle.</w:t>
            </w:r>
          </w:p>
          <w:p w:rsidR="00BC41EF" w:rsidRPr="0075044A" w:rsidRDefault="00BC41EF" w:rsidP="00BA3078">
            <w:pPr>
              <w:rPr>
                <w:rFonts w:eastAsia="Cambria" w:cs="Times New Roman"/>
                <w:szCs w:val="22"/>
                <w:lang w:val="fr-FR"/>
              </w:rPr>
            </w:pPr>
          </w:p>
          <w:p w:rsidR="00AF1762" w:rsidRPr="0075044A" w:rsidRDefault="009972A7" w:rsidP="00BA3078">
            <w:pPr>
              <w:rPr>
                <w:rFonts w:eastAsia="Cambria" w:cs="Times New Roman"/>
                <w:szCs w:val="22"/>
                <w:lang w:val="fr-FR"/>
              </w:rPr>
            </w:pPr>
            <w:r w:rsidRPr="0075044A">
              <w:rPr>
                <w:rFonts w:eastAsia="Arial"/>
                <w:b/>
                <w:bCs/>
                <w:lang w:val="fr-FR"/>
              </w:rPr>
              <w:lastRenderedPageBreak/>
              <w:t>Risque</w:t>
            </w:r>
            <w:r w:rsidR="002F1A5F" w:rsidRPr="0075044A">
              <w:rPr>
                <w:rFonts w:eastAsia="Arial"/>
                <w:b/>
                <w:bCs/>
                <w:lang w:val="fr-FR"/>
              </w:rPr>
              <w:t> </w:t>
            </w:r>
            <w:r w:rsidR="008321CA" w:rsidRPr="0075044A">
              <w:rPr>
                <w:rFonts w:eastAsia="Cambria" w:cs="Times New Roman"/>
                <w:b/>
                <w:szCs w:val="22"/>
                <w:lang w:val="fr-FR"/>
              </w:rPr>
              <w:t xml:space="preserve">: </w:t>
            </w:r>
            <w:r w:rsidR="007C6828" w:rsidRPr="0075044A">
              <w:rPr>
                <w:rFonts w:eastAsia="Cambria" w:cs="Times New Roman"/>
                <w:szCs w:val="22"/>
                <w:lang w:val="fr-FR"/>
              </w:rPr>
              <w:t xml:space="preserve">des brevets </w:t>
            </w:r>
            <w:r w:rsidR="00E96372" w:rsidRPr="0075044A">
              <w:rPr>
                <w:rFonts w:eastAsia="Cambria" w:cs="Times New Roman"/>
                <w:szCs w:val="22"/>
                <w:lang w:val="fr-FR"/>
              </w:rPr>
              <w:t xml:space="preserve">en cours de validité ont été délivrés pour </w:t>
            </w:r>
            <w:r w:rsidR="007C6828" w:rsidRPr="0075044A">
              <w:rPr>
                <w:rFonts w:eastAsia="Cambria" w:cs="Times New Roman"/>
                <w:szCs w:val="22"/>
                <w:lang w:val="fr-FR"/>
              </w:rPr>
              <w:t>des inventions qu</w:t>
            </w:r>
            <w:r w:rsidR="00283FDD">
              <w:rPr>
                <w:rFonts w:eastAsia="Cambria" w:cs="Times New Roman"/>
                <w:szCs w:val="22"/>
                <w:lang w:val="fr-FR"/>
              </w:rPr>
              <w:t>’</w:t>
            </w:r>
            <w:r w:rsidR="007C6828" w:rsidRPr="0075044A">
              <w:rPr>
                <w:rFonts w:eastAsia="Cambria" w:cs="Times New Roman"/>
                <w:szCs w:val="22"/>
                <w:lang w:val="fr-FR"/>
              </w:rPr>
              <w:t xml:space="preserve">il est impossible de réaliser ou de reproduire car les titulaires de ces brevets </w:t>
            </w:r>
            <w:r w:rsidR="00925A5B" w:rsidRPr="0075044A">
              <w:rPr>
                <w:rFonts w:eastAsia="Cambria" w:cs="Times New Roman"/>
                <w:szCs w:val="22"/>
                <w:lang w:val="fr-FR"/>
              </w:rPr>
              <w:t>se sont abstenus de divulguer</w:t>
            </w:r>
            <w:r w:rsidR="007C6828" w:rsidRPr="0075044A">
              <w:rPr>
                <w:rFonts w:eastAsia="Cambria" w:cs="Times New Roman"/>
                <w:szCs w:val="22"/>
                <w:lang w:val="fr-FR"/>
              </w:rPr>
              <w:t xml:space="preserve"> tous les éléments de</w:t>
            </w:r>
            <w:r w:rsidR="00925A5B" w:rsidRPr="0075044A">
              <w:rPr>
                <w:rFonts w:eastAsia="Cambria" w:cs="Times New Roman"/>
                <w:szCs w:val="22"/>
                <w:lang w:val="fr-FR"/>
              </w:rPr>
              <w:t>s</w:t>
            </w:r>
            <w:r w:rsidR="007C6828" w:rsidRPr="0075044A">
              <w:rPr>
                <w:rFonts w:eastAsia="Cambria" w:cs="Times New Roman"/>
                <w:szCs w:val="22"/>
                <w:lang w:val="fr-FR"/>
              </w:rPr>
              <w:t xml:space="preserve"> invention</w:t>
            </w:r>
            <w:r w:rsidR="00925A5B" w:rsidRPr="0075044A">
              <w:rPr>
                <w:rFonts w:eastAsia="Cambria" w:cs="Times New Roman"/>
                <w:szCs w:val="22"/>
                <w:lang w:val="fr-FR"/>
              </w:rPr>
              <w:t>s</w:t>
            </w:r>
            <w:r w:rsidR="007C6828" w:rsidRPr="0075044A">
              <w:rPr>
                <w:rFonts w:eastAsia="Cambria" w:cs="Times New Roman"/>
                <w:szCs w:val="22"/>
                <w:lang w:val="fr-FR"/>
              </w:rPr>
              <w:t xml:space="preserve"> </w:t>
            </w:r>
            <w:r w:rsidR="00925A5B" w:rsidRPr="0075044A">
              <w:rPr>
                <w:rFonts w:eastAsia="Cambria" w:cs="Times New Roman"/>
                <w:szCs w:val="22"/>
                <w:lang w:val="fr-FR"/>
              </w:rPr>
              <w:t>afin d</w:t>
            </w:r>
            <w:r w:rsidR="00283FDD">
              <w:rPr>
                <w:rFonts w:eastAsia="Cambria" w:cs="Times New Roman"/>
                <w:szCs w:val="22"/>
                <w:lang w:val="fr-FR"/>
              </w:rPr>
              <w:t>’</w:t>
            </w:r>
            <w:r w:rsidR="007C6828" w:rsidRPr="0075044A">
              <w:rPr>
                <w:rFonts w:eastAsia="Cambria" w:cs="Times New Roman"/>
                <w:szCs w:val="22"/>
                <w:lang w:val="fr-FR"/>
              </w:rPr>
              <w:t>empêc</w:t>
            </w:r>
            <w:r w:rsidR="00925A5B" w:rsidRPr="0075044A">
              <w:rPr>
                <w:rFonts w:eastAsia="Cambria" w:cs="Times New Roman"/>
                <w:szCs w:val="22"/>
                <w:lang w:val="fr-FR"/>
              </w:rPr>
              <w:t>her une personne du métier de les</w:t>
            </w:r>
            <w:r w:rsidR="007C6828" w:rsidRPr="0075044A">
              <w:rPr>
                <w:rFonts w:eastAsia="Cambria" w:cs="Times New Roman"/>
                <w:szCs w:val="22"/>
                <w:lang w:val="fr-FR"/>
              </w:rPr>
              <w:t xml:space="preserve"> réaliser en se </w:t>
            </w:r>
            <w:r w:rsidR="00E96372" w:rsidRPr="0075044A">
              <w:rPr>
                <w:rFonts w:eastAsia="Cambria" w:cs="Times New Roman"/>
                <w:szCs w:val="22"/>
                <w:lang w:val="fr-FR"/>
              </w:rPr>
              <w:t>fondant</w:t>
            </w:r>
            <w:r w:rsidR="007C6828" w:rsidRPr="0075044A">
              <w:rPr>
                <w:rFonts w:eastAsia="Cambria" w:cs="Times New Roman"/>
                <w:szCs w:val="22"/>
                <w:lang w:val="fr-FR"/>
              </w:rPr>
              <w:t xml:space="preserve"> uniquement sur les documents de</w:t>
            </w:r>
            <w:r w:rsidR="005D068C" w:rsidRPr="0075044A">
              <w:rPr>
                <w:rFonts w:eastAsia="Cambria" w:cs="Times New Roman"/>
                <w:szCs w:val="22"/>
                <w:lang w:val="fr-FR"/>
              </w:rPr>
              <w:t xml:space="preserve"> brevet</w:t>
            </w:r>
            <w:r w:rsidR="007C6828" w:rsidRPr="0075044A">
              <w:rPr>
                <w:rFonts w:eastAsia="Cambria" w:cs="Times New Roman"/>
                <w:szCs w:val="22"/>
                <w:lang w:val="fr-FR"/>
              </w:rPr>
              <w:t>.</w:t>
            </w:r>
          </w:p>
          <w:p w:rsidR="00AF1762" w:rsidRPr="0075044A" w:rsidRDefault="00AF1762" w:rsidP="00BA3078">
            <w:pPr>
              <w:rPr>
                <w:rFonts w:eastAsia="Cambria" w:cs="Times New Roman"/>
                <w:szCs w:val="22"/>
                <w:lang w:val="fr-FR"/>
              </w:rPr>
            </w:pPr>
          </w:p>
          <w:p w:rsidR="008321CA" w:rsidRPr="0075044A" w:rsidRDefault="009972A7" w:rsidP="00BA3078">
            <w:pPr>
              <w:rPr>
                <w:lang w:val="fr-FR"/>
              </w:rPr>
            </w:pPr>
            <w:r w:rsidRPr="0075044A">
              <w:rPr>
                <w:rFonts w:eastAsia="Arial"/>
                <w:b/>
                <w:bCs/>
                <w:spacing w:val="1"/>
                <w:lang w:val="fr-FR"/>
              </w:rPr>
              <w:t>Atténuation</w:t>
            </w:r>
            <w:r w:rsidR="002F1A5F" w:rsidRPr="0075044A">
              <w:rPr>
                <w:rFonts w:eastAsia="Arial"/>
                <w:b/>
                <w:bCs/>
                <w:spacing w:val="1"/>
                <w:lang w:val="fr-FR"/>
              </w:rPr>
              <w:t> </w:t>
            </w:r>
            <w:r w:rsidR="008321CA" w:rsidRPr="0075044A">
              <w:rPr>
                <w:b/>
                <w:spacing w:val="1"/>
                <w:lang w:val="fr-FR"/>
              </w:rPr>
              <w:t>:</w:t>
            </w:r>
            <w:r w:rsidR="008321CA" w:rsidRPr="0075044A">
              <w:rPr>
                <w:rFonts w:eastAsia="Cambria" w:cs="Times New Roman"/>
                <w:b/>
                <w:szCs w:val="22"/>
                <w:lang w:val="fr-FR"/>
              </w:rPr>
              <w:t xml:space="preserve"> </w:t>
            </w:r>
            <w:r w:rsidR="007C6828" w:rsidRPr="0075044A">
              <w:rPr>
                <w:rFonts w:eastAsia="Cambria" w:cs="Times New Roman"/>
                <w:szCs w:val="22"/>
                <w:lang w:val="fr-FR"/>
              </w:rPr>
              <w:t>dans ce cas, il est nécessaire d</w:t>
            </w:r>
            <w:r w:rsidR="00283FDD">
              <w:rPr>
                <w:rFonts w:eastAsia="Cambria" w:cs="Times New Roman"/>
                <w:szCs w:val="22"/>
                <w:lang w:val="fr-FR"/>
              </w:rPr>
              <w:t>’</w:t>
            </w:r>
            <w:r w:rsidR="007C6828" w:rsidRPr="0075044A">
              <w:rPr>
                <w:rFonts w:eastAsia="Cambria" w:cs="Times New Roman"/>
                <w:szCs w:val="22"/>
                <w:lang w:val="fr-FR"/>
              </w:rPr>
              <w:t>informer l</w:t>
            </w:r>
            <w:r w:rsidR="00283FDD">
              <w:rPr>
                <w:rFonts w:eastAsia="Cambria" w:cs="Times New Roman"/>
                <w:szCs w:val="22"/>
                <w:lang w:val="fr-FR"/>
              </w:rPr>
              <w:t>’</w:t>
            </w:r>
            <w:r w:rsidR="007C6828" w:rsidRPr="0075044A">
              <w:rPr>
                <w:rFonts w:eastAsia="Cambria" w:cs="Times New Roman"/>
                <w:szCs w:val="22"/>
                <w:lang w:val="fr-FR"/>
              </w:rPr>
              <w:t xml:space="preserve">Office de propriété intellectuelle compétent, </w:t>
            </w:r>
            <w:r w:rsidR="00F12B2D" w:rsidRPr="0075044A">
              <w:rPr>
                <w:rFonts w:eastAsia="Cambria" w:cs="Times New Roman"/>
                <w:szCs w:val="22"/>
                <w:lang w:val="fr-FR"/>
              </w:rPr>
              <w:t>auquel</w:t>
            </w:r>
            <w:r w:rsidR="007C6828" w:rsidRPr="0075044A">
              <w:rPr>
                <w:rFonts w:eastAsia="Cambria" w:cs="Times New Roman"/>
                <w:szCs w:val="22"/>
                <w:lang w:val="fr-FR"/>
              </w:rPr>
              <w:t xml:space="preserve"> il appartient </w:t>
            </w:r>
            <w:r w:rsidR="00F12B2D" w:rsidRPr="0075044A">
              <w:rPr>
                <w:rFonts w:eastAsia="Cambria" w:cs="Times New Roman"/>
                <w:szCs w:val="22"/>
                <w:lang w:val="fr-FR"/>
              </w:rPr>
              <w:t>d</w:t>
            </w:r>
            <w:r w:rsidR="00283FDD">
              <w:rPr>
                <w:rFonts w:eastAsia="Cambria" w:cs="Times New Roman"/>
                <w:szCs w:val="22"/>
                <w:lang w:val="fr-FR"/>
              </w:rPr>
              <w:t>’</w:t>
            </w:r>
            <w:r w:rsidR="00F12B2D" w:rsidRPr="0075044A">
              <w:rPr>
                <w:rFonts w:eastAsia="Cambria" w:cs="Times New Roman"/>
                <w:szCs w:val="22"/>
                <w:lang w:val="fr-FR"/>
              </w:rPr>
              <w:t>engager d</w:t>
            </w:r>
            <w:r w:rsidR="00283FDD">
              <w:rPr>
                <w:rFonts w:eastAsia="Cambria" w:cs="Times New Roman"/>
                <w:szCs w:val="22"/>
                <w:lang w:val="fr-FR"/>
              </w:rPr>
              <w:t>’</w:t>
            </w:r>
            <w:r w:rsidR="00F12B2D" w:rsidRPr="0075044A">
              <w:rPr>
                <w:rFonts w:eastAsia="Cambria" w:cs="Times New Roman"/>
                <w:szCs w:val="22"/>
                <w:lang w:val="fr-FR"/>
              </w:rPr>
              <w:t xml:space="preserve">office une procédure en </w:t>
            </w:r>
            <w:r w:rsidR="00E96372" w:rsidRPr="0075044A">
              <w:rPr>
                <w:rFonts w:eastAsia="Cambria" w:cs="Times New Roman"/>
                <w:szCs w:val="22"/>
                <w:lang w:val="fr-FR"/>
              </w:rPr>
              <w:t>annulation</w:t>
            </w:r>
            <w:r w:rsidR="00F12B2D" w:rsidRPr="0075044A">
              <w:rPr>
                <w:rFonts w:eastAsia="Cambria" w:cs="Times New Roman"/>
                <w:szCs w:val="22"/>
                <w:lang w:val="fr-FR"/>
              </w:rPr>
              <w:t xml:space="preserve"> du brevet pour impossibilité de réaliser l</w:t>
            </w:r>
            <w:r w:rsidR="00283FDD">
              <w:rPr>
                <w:rFonts w:eastAsia="Cambria" w:cs="Times New Roman"/>
                <w:szCs w:val="22"/>
                <w:lang w:val="fr-FR"/>
              </w:rPr>
              <w:t>’</w:t>
            </w:r>
            <w:r w:rsidR="00F12B2D" w:rsidRPr="0075044A">
              <w:rPr>
                <w:rFonts w:eastAsia="Cambria" w:cs="Times New Roman"/>
                <w:szCs w:val="22"/>
                <w:lang w:val="fr-FR"/>
              </w:rPr>
              <w:t>inventi</w:t>
            </w:r>
            <w:r w:rsidR="00AC01EB" w:rsidRPr="0075044A">
              <w:rPr>
                <w:rFonts w:eastAsia="Cambria" w:cs="Times New Roman"/>
                <w:szCs w:val="22"/>
                <w:lang w:val="fr-FR"/>
              </w:rPr>
              <w:t>on</w:t>
            </w:r>
            <w:r w:rsidR="00AC01EB">
              <w:rPr>
                <w:rFonts w:eastAsia="Cambria" w:cs="Times New Roman"/>
                <w:szCs w:val="22"/>
                <w:lang w:val="fr-FR"/>
              </w:rPr>
              <w:t xml:space="preserve">.  </w:t>
            </w:r>
            <w:r w:rsidR="00AC01EB" w:rsidRPr="0075044A">
              <w:rPr>
                <w:rFonts w:eastAsia="Cambria" w:cs="Times New Roman"/>
                <w:szCs w:val="22"/>
                <w:lang w:val="fr-FR"/>
              </w:rPr>
              <w:t>Co</w:t>
            </w:r>
            <w:r w:rsidR="00F12B2D" w:rsidRPr="0075044A">
              <w:rPr>
                <w:rFonts w:eastAsia="Cambria" w:cs="Times New Roman"/>
                <w:szCs w:val="22"/>
                <w:lang w:val="fr-FR"/>
              </w:rPr>
              <w:t>nform</w:t>
            </w:r>
            <w:r w:rsidR="00AA2330" w:rsidRPr="0075044A">
              <w:rPr>
                <w:rFonts w:eastAsia="Cambria" w:cs="Times New Roman"/>
                <w:szCs w:val="22"/>
                <w:lang w:val="fr-FR"/>
              </w:rPr>
              <w:t>e</w:t>
            </w:r>
            <w:r w:rsidR="00F12B2D" w:rsidRPr="0075044A">
              <w:rPr>
                <w:rFonts w:eastAsia="Cambria" w:cs="Times New Roman"/>
                <w:szCs w:val="22"/>
                <w:lang w:val="fr-FR"/>
              </w:rPr>
              <w:t xml:space="preserve"> à l</w:t>
            </w:r>
            <w:r w:rsidR="00283FDD">
              <w:rPr>
                <w:rFonts w:eastAsia="Cambria" w:cs="Times New Roman"/>
                <w:szCs w:val="22"/>
                <w:lang w:val="fr-FR"/>
              </w:rPr>
              <w:t>’</w:t>
            </w:r>
            <w:r w:rsidR="00F12B2D" w:rsidRPr="0075044A">
              <w:rPr>
                <w:rFonts w:eastAsia="Cambria" w:cs="Times New Roman"/>
                <w:szCs w:val="22"/>
                <w:lang w:val="fr-FR"/>
              </w:rPr>
              <w:t>article</w:t>
            </w:r>
            <w:r w:rsidR="002F1A5F" w:rsidRPr="0075044A">
              <w:rPr>
                <w:rFonts w:eastAsia="Cambria" w:cs="Times New Roman"/>
                <w:szCs w:val="22"/>
                <w:lang w:val="fr-FR"/>
              </w:rPr>
              <w:t> </w:t>
            </w:r>
            <w:r w:rsidR="00F12B2D" w:rsidRPr="0075044A">
              <w:rPr>
                <w:rFonts w:eastAsia="Cambria" w:cs="Times New Roman"/>
                <w:szCs w:val="22"/>
                <w:lang w:val="fr-FR"/>
              </w:rPr>
              <w:t>29.1 de l</w:t>
            </w:r>
            <w:r w:rsidR="00283FDD">
              <w:rPr>
                <w:rFonts w:eastAsia="Cambria" w:cs="Times New Roman"/>
                <w:szCs w:val="22"/>
                <w:lang w:val="fr-FR"/>
              </w:rPr>
              <w:t>’</w:t>
            </w:r>
            <w:r w:rsidR="00F12B2D" w:rsidRPr="0075044A">
              <w:rPr>
                <w:rFonts w:eastAsia="Cambria" w:cs="Times New Roman"/>
                <w:szCs w:val="22"/>
                <w:lang w:val="fr-FR"/>
              </w:rPr>
              <w:t>Accord sur</w:t>
            </w:r>
            <w:r w:rsidR="00BC41EF" w:rsidRPr="0075044A">
              <w:rPr>
                <w:rFonts w:eastAsia="Cambria" w:cs="Times New Roman"/>
                <w:szCs w:val="22"/>
                <w:lang w:val="fr-FR"/>
              </w:rPr>
              <w:t xml:space="preserve"> les ADP</w:t>
            </w:r>
            <w:r w:rsidR="00F12B2D" w:rsidRPr="0075044A">
              <w:rPr>
                <w:rFonts w:eastAsia="Cambria" w:cs="Times New Roman"/>
                <w:szCs w:val="22"/>
                <w:lang w:val="fr-FR"/>
              </w:rPr>
              <w:t>IC.</w:t>
            </w:r>
          </w:p>
        </w:tc>
      </w:tr>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BC41EF" w:rsidRPr="0075044A" w:rsidRDefault="008321CA" w:rsidP="00BA3078">
            <w:pPr>
              <w:rPr>
                <w:b/>
                <w:lang w:val="fr-FR"/>
              </w:rPr>
            </w:pPr>
            <w:r w:rsidRPr="0075044A">
              <w:rPr>
                <w:b/>
                <w:lang w:val="fr-FR"/>
              </w:rPr>
              <w:lastRenderedPageBreak/>
              <w:t>3.</w:t>
            </w:r>
            <w:r w:rsidR="00BA3078" w:rsidRPr="0075044A">
              <w:rPr>
                <w:b/>
                <w:lang w:val="fr-FR"/>
              </w:rPr>
              <w:tab/>
            </w:r>
            <w:r w:rsidR="00230FFF" w:rsidRPr="0075044A">
              <w:rPr>
                <w:b/>
                <w:lang w:val="fr-FR"/>
              </w:rPr>
              <w:t>EXAMEN ET ÉVALUATION</w:t>
            </w:r>
          </w:p>
          <w:p w:rsidR="00BA3078" w:rsidRPr="0075044A" w:rsidRDefault="00BA3078" w:rsidP="00BA3078">
            <w:pPr>
              <w:rPr>
                <w:b/>
                <w:lang w:val="fr-FR"/>
              </w:rPr>
            </w:pPr>
          </w:p>
          <w:p w:rsidR="00BC41EF" w:rsidRPr="0075044A" w:rsidRDefault="00230FFF" w:rsidP="00BA3078">
            <w:pPr>
              <w:rPr>
                <w:b/>
                <w:lang w:val="fr-FR"/>
              </w:rPr>
            </w:pPr>
            <w:r w:rsidRPr="0075044A">
              <w:rPr>
                <w:b/>
                <w:lang w:val="fr-FR"/>
              </w:rPr>
              <w:t>3.1.</w:t>
            </w:r>
            <w:r w:rsidR="00BA3078" w:rsidRPr="0075044A">
              <w:rPr>
                <w:b/>
                <w:lang w:val="fr-FR"/>
              </w:rPr>
              <w:tab/>
            </w:r>
            <w:r w:rsidRPr="0075044A">
              <w:rPr>
                <w:b/>
                <w:lang w:val="fr-FR"/>
              </w:rPr>
              <w:t>Calendrier d</w:t>
            </w:r>
            <w:r w:rsidR="00283FDD">
              <w:rPr>
                <w:b/>
                <w:lang w:val="fr-FR"/>
              </w:rPr>
              <w:t>’</w:t>
            </w:r>
            <w:r w:rsidRPr="0075044A">
              <w:rPr>
                <w:b/>
                <w:lang w:val="fr-FR"/>
              </w:rPr>
              <w:t>examen du projet</w:t>
            </w:r>
          </w:p>
          <w:p w:rsidR="00BA3078" w:rsidRPr="0075044A" w:rsidRDefault="00BA3078" w:rsidP="00BA3078">
            <w:pPr>
              <w:rPr>
                <w:lang w:val="fr-FR"/>
              </w:rPr>
            </w:pPr>
          </w:p>
          <w:p w:rsidR="00AF1762" w:rsidRPr="0075044A" w:rsidRDefault="00230FFF" w:rsidP="00BA3078">
            <w:pPr>
              <w:rPr>
                <w:lang w:val="fr-FR"/>
              </w:rPr>
            </w:pPr>
            <w:r w:rsidRPr="0075044A">
              <w:rPr>
                <w:lang w:val="fr-FR"/>
              </w:rPr>
              <w:t>Le projet sera révisé tous les neuf</w:t>
            </w:r>
            <w:r w:rsidR="002F1A5F" w:rsidRPr="0075044A">
              <w:rPr>
                <w:lang w:val="fr-FR"/>
              </w:rPr>
              <w:t> </w:t>
            </w:r>
            <w:r w:rsidRPr="0075044A">
              <w:rPr>
                <w:lang w:val="fr-FR"/>
              </w:rPr>
              <w:t>mois avec remise d</w:t>
            </w:r>
            <w:r w:rsidR="00283FDD">
              <w:rPr>
                <w:lang w:val="fr-FR"/>
              </w:rPr>
              <w:t>’</w:t>
            </w:r>
            <w:r w:rsidRPr="0075044A">
              <w:rPr>
                <w:lang w:val="fr-FR"/>
              </w:rPr>
              <w:t>un rapport de situation sur le projet</w:t>
            </w:r>
            <w:r w:rsidR="00BC41EF" w:rsidRPr="0075044A">
              <w:rPr>
                <w:lang w:val="fr-FR"/>
              </w:rPr>
              <w:t xml:space="preserve"> au CDI</w:t>
            </w:r>
            <w:r w:rsidRPr="0075044A">
              <w:rPr>
                <w:lang w:val="fr-FR"/>
              </w:rPr>
              <w:t>P.</w:t>
            </w:r>
          </w:p>
          <w:p w:rsidR="00AF1762" w:rsidRPr="0075044A" w:rsidRDefault="00AF1762" w:rsidP="00BA3078">
            <w:pPr>
              <w:rPr>
                <w:lang w:val="fr-FR"/>
              </w:rPr>
            </w:pPr>
          </w:p>
          <w:p w:rsidR="008321CA" w:rsidRPr="0075044A" w:rsidRDefault="00230FFF" w:rsidP="00BA3078">
            <w:pPr>
              <w:rPr>
                <w:lang w:val="fr-FR"/>
              </w:rPr>
            </w:pPr>
            <w:r w:rsidRPr="0075044A">
              <w:rPr>
                <w:lang w:val="fr-FR"/>
              </w:rPr>
              <w:t>Une évaluation indépendante sera effectuée à la fin du projet et un rapport à ce sujet sera remis</w:t>
            </w:r>
            <w:r w:rsidR="00BC41EF" w:rsidRPr="0075044A">
              <w:rPr>
                <w:lang w:val="fr-FR"/>
              </w:rPr>
              <w:t xml:space="preserve"> au CDI</w:t>
            </w:r>
            <w:r w:rsidRPr="0075044A">
              <w:rPr>
                <w:lang w:val="fr-FR"/>
              </w:rPr>
              <w:t>P.</w:t>
            </w:r>
          </w:p>
        </w:tc>
      </w:tr>
      <w:tr w:rsidR="0075044A" w:rsidRPr="0075044A" w:rsidTr="00DD6FD3">
        <w:tc>
          <w:tcPr>
            <w:tcW w:w="9491" w:type="dxa"/>
            <w:gridSpan w:val="2"/>
            <w:tcBorders>
              <w:top w:val="single" w:sz="4" w:space="0" w:color="000001"/>
              <w:left w:val="single" w:sz="4" w:space="0" w:color="000001"/>
              <w:bottom w:val="single" w:sz="4" w:space="0" w:color="000001"/>
              <w:right w:val="single" w:sz="4" w:space="0" w:color="000001"/>
            </w:tcBorders>
            <w:shd w:val="clear" w:color="auto" w:fill="FFFFFF"/>
          </w:tcPr>
          <w:p w:rsidR="00AF1762" w:rsidRPr="0075044A" w:rsidRDefault="00230FFF" w:rsidP="00230FFF">
            <w:pPr>
              <w:spacing w:before="2"/>
              <w:jc w:val="both"/>
              <w:rPr>
                <w:rFonts w:eastAsia="Cambria" w:cs="Times New Roman"/>
                <w:b/>
                <w:szCs w:val="22"/>
                <w:lang w:val="fr-FR"/>
              </w:rPr>
            </w:pPr>
            <w:r w:rsidRPr="0075044A">
              <w:rPr>
                <w:rFonts w:eastAsia="Cambria" w:cs="Times New Roman"/>
                <w:b/>
                <w:szCs w:val="22"/>
                <w:lang w:val="fr-FR"/>
              </w:rPr>
              <w:t>3.2.</w:t>
            </w:r>
            <w:r w:rsidR="00BA3078" w:rsidRPr="0075044A">
              <w:rPr>
                <w:rFonts w:eastAsia="Cambria" w:cs="Times New Roman"/>
                <w:b/>
                <w:szCs w:val="22"/>
                <w:lang w:val="fr-FR"/>
              </w:rPr>
              <w:tab/>
            </w:r>
            <w:r w:rsidRPr="0075044A">
              <w:rPr>
                <w:rFonts w:eastAsia="Cambria" w:cs="Times New Roman"/>
                <w:b/>
                <w:szCs w:val="22"/>
                <w:lang w:val="fr-FR"/>
              </w:rPr>
              <w:t>Auto</w:t>
            </w:r>
            <w:r w:rsidR="00AC01EB">
              <w:rPr>
                <w:rFonts w:eastAsia="Cambria" w:cs="Times New Roman"/>
                <w:szCs w:val="22"/>
                <w:lang w:val="fr-FR"/>
              </w:rPr>
              <w:noBreakHyphen/>
            </w:r>
            <w:r w:rsidRPr="0075044A">
              <w:rPr>
                <w:rFonts w:eastAsia="Cambria" w:cs="Times New Roman"/>
                <w:b/>
                <w:szCs w:val="22"/>
                <w:lang w:val="fr-FR"/>
              </w:rPr>
              <w:t>évaluation du projet</w:t>
            </w:r>
          </w:p>
          <w:p w:rsidR="00BA3078" w:rsidRPr="0075044A" w:rsidRDefault="00BA3078" w:rsidP="00230FFF">
            <w:pPr>
              <w:spacing w:before="2"/>
              <w:jc w:val="both"/>
              <w:rPr>
                <w:rFonts w:eastAsia="Cambria" w:cs="Times New Roman"/>
                <w:szCs w:val="22"/>
                <w:lang w:val="fr-FR"/>
              </w:rPr>
            </w:pPr>
          </w:p>
          <w:p w:rsidR="008321CA" w:rsidRPr="0075044A" w:rsidRDefault="00230FFF" w:rsidP="00BA3078">
            <w:pPr>
              <w:spacing w:before="2"/>
              <w:rPr>
                <w:lang w:val="fr-FR"/>
              </w:rPr>
            </w:pPr>
            <w:r w:rsidRPr="0075044A">
              <w:rPr>
                <w:rFonts w:eastAsia="Cambria" w:cs="Times New Roman"/>
                <w:szCs w:val="22"/>
                <w:lang w:val="fr-FR"/>
              </w:rPr>
              <w:t>Outre l</w:t>
            </w:r>
            <w:r w:rsidR="00283FDD">
              <w:rPr>
                <w:rFonts w:eastAsia="Cambria" w:cs="Times New Roman"/>
                <w:szCs w:val="22"/>
                <w:lang w:val="fr-FR"/>
              </w:rPr>
              <w:t>’</w:t>
            </w:r>
            <w:r w:rsidRPr="0075044A">
              <w:rPr>
                <w:rFonts w:eastAsia="Cambria" w:cs="Times New Roman"/>
                <w:szCs w:val="22"/>
                <w:lang w:val="fr-FR"/>
              </w:rPr>
              <w:t>auto</w:t>
            </w:r>
            <w:r w:rsidR="00AC01EB">
              <w:rPr>
                <w:rFonts w:eastAsia="Cambria" w:cs="Times New Roman"/>
                <w:szCs w:val="22"/>
                <w:lang w:val="fr-FR"/>
              </w:rPr>
              <w:noBreakHyphen/>
            </w:r>
            <w:r w:rsidRPr="0075044A">
              <w:rPr>
                <w:rFonts w:eastAsia="Cambria" w:cs="Times New Roman"/>
                <w:szCs w:val="22"/>
                <w:lang w:val="fr-FR"/>
              </w:rPr>
              <w:t>évaluation du projet, celui</w:t>
            </w:r>
            <w:r w:rsidR="00AC01EB">
              <w:rPr>
                <w:rFonts w:eastAsia="Cambria" w:cs="Times New Roman"/>
                <w:szCs w:val="22"/>
                <w:lang w:val="fr-FR"/>
              </w:rPr>
              <w:noBreakHyphen/>
            </w:r>
            <w:r w:rsidRPr="0075044A">
              <w:rPr>
                <w:rFonts w:eastAsia="Cambria" w:cs="Times New Roman"/>
                <w:szCs w:val="22"/>
                <w:lang w:val="fr-FR"/>
              </w:rPr>
              <w:t>ci pourra également faire l</w:t>
            </w:r>
            <w:r w:rsidR="00283FDD">
              <w:rPr>
                <w:rFonts w:eastAsia="Cambria" w:cs="Times New Roman"/>
                <w:szCs w:val="22"/>
                <w:lang w:val="fr-FR"/>
              </w:rPr>
              <w:t>’</w:t>
            </w:r>
            <w:r w:rsidRPr="0075044A">
              <w:rPr>
                <w:rFonts w:eastAsia="Cambria" w:cs="Times New Roman"/>
                <w:szCs w:val="22"/>
                <w:lang w:val="fr-FR"/>
              </w:rPr>
              <w:t>objet d</w:t>
            </w:r>
            <w:r w:rsidR="00283FDD">
              <w:rPr>
                <w:rFonts w:eastAsia="Cambria" w:cs="Times New Roman"/>
                <w:szCs w:val="22"/>
                <w:lang w:val="fr-FR"/>
              </w:rPr>
              <w:t>’</w:t>
            </w:r>
            <w:r w:rsidRPr="0075044A">
              <w:rPr>
                <w:rFonts w:eastAsia="Cambria" w:cs="Times New Roman"/>
                <w:szCs w:val="22"/>
                <w:lang w:val="fr-FR"/>
              </w:rPr>
              <w:t>une évaluation indépendante.</w:t>
            </w:r>
          </w:p>
        </w:tc>
      </w:tr>
      <w:tr w:rsidR="0075044A" w:rsidRPr="0075044A" w:rsidTr="00DD6FD3">
        <w:tc>
          <w:tcPr>
            <w:tcW w:w="3975" w:type="dxa"/>
            <w:tcBorders>
              <w:top w:val="single" w:sz="4" w:space="0" w:color="000001"/>
              <w:left w:val="single" w:sz="4" w:space="0" w:color="000001"/>
              <w:bottom w:val="single" w:sz="4" w:space="0" w:color="000001"/>
              <w:right w:val="single" w:sz="4" w:space="0" w:color="00000A"/>
            </w:tcBorders>
            <w:shd w:val="clear" w:color="auto" w:fill="FFFFFF"/>
          </w:tcPr>
          <w:p w:rsidR="008321CA" w:rsidRPr="0075044A" w:rsidRDefault="00230FFF" w:rsidP="00BA3078">
            <w:pPr>
              <w:spacing w:before="2"/>
              <w:rPr>
                <w:lang w:val="fr-FR"/>
              </w:rPr>
            </w:pPr>
            <w:r w:rsidRPr="0075044A">
              <w:rPr>
                <w:rFonts w:eastAsia="Cambria" w:cs="Times New Roman"/>
                <w:b/>
                <w:i/>
                <w:iCs/>
                <w:szCs w:val="22"/>
                <w:lang w:val="fr-FR"/>
              </w:rPr>
              <w:t>Résultats du projet</w:t>
            </w:r>
          </w:p>
        </w:tc>
        <w:tc>
          <w:tcPr>
            <w:tcW w:w="5516"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230FFF" w:rsidP="00230FFF">
            <w:pPr>
              <w:spacing w:before="2"/>
              <w:rPr>
                <w:lang w:val="fr-FR"/>
              </w:rPr>
            </w:pPr>
            <w:r w:rsidRPr="0075044A">
              <w:rPr>
                <w:b/>
                <w:i/>
                <w:lang w:val="fr-FR"/>
              </w:rPr>
              <w:t>Indicateurs d</w:t>
            </w:r>
            <w:r w:rsidR="00283FDD">
              <w:rPr>
                <w:b/>
                <w:i/>
                <w:lang w:val="fr-FR"/>
              </w:rPr>
              <w:t>’</w:t>
            </w:r>
            <w:r w:rsidRPr="0075044A">
              <w:rPr>
                <w:b/>
                <w:i/>
                <w:lang w:val="fr-FR"/>
              </w:rPr>
              <w:t>exécution (indicateurs de résultats)</w:t>
            </w:r>
          </w:p>
        </w:tc>
      </w:tr>
      <w:tr w:rsidR="0075044A" w:rsidRPr="0075044A" w:rsidTr="00DD6FD3">
        <w:tc>
          <w:tcPr>
            <w:tcW w:w="3975" w:type="dxa"/>
            <w:tcBorders>
              <w:top w:val="single" w:sz="4" w:space="0" w:color="000001"/>
              <w:left w:val="single" w:sz="4" w:space="0" w:color="000001"/>
              <w:bottom w:val="single" w:sz="4" w:space="0" w:color="000001"/>
              <w:right w:val="single" w:sz="4" w:space="0" w:color="00000A"/>
            </w:tcBorders>
            <w:shd w:val="clear" w:color="auto" w:fill="FFFFFF"/>
          </w:tcPr>
          <w:p w:rsidR="008321CA" w:rsidRPr="0075044A" w:rsidRDefault="00FC79BE" w:rsidP="00E96372">
            <w:pPr>
              <w:spacing w:before="2"/>
              <w:rPr>
                <w:lang w:val="fr-FR"/>
              </w:rPr>
            </w:pPr>
            <w:r w:rsidRPr="0075044A">
              <w:rPr>
                <w:lang w:val="fr-FR"/>
              </w:rPr>
              <w:t>Accéder à l</w:t>
            </w:r>
            <w:r w:rsidR="00283FDD">
              <w:rPr>
                <w:lang w:val="fr-FR"/>
              </w:rPr>
              <w:t>’</w:t>
            </w:r>
            <w:r w:rsidRPr="0075044A">
              <w:rPr>
                <w:lang w:val="fr-FR"/>
              </w:rPr>
              <w:t>information en matière de brevets sur les derniers progrès scien</w:t>
            </w:r>
            <w:r w:rsidR="00E96372" w:rsidRPr="0075044A">
              <w:rPr>
                <w:lang w:val="fr-FR"/>
              </w:rPr>
              <w:t xml:space="preserve">tifiques et </w:t>
            </w:r>
            <w:r w:rsidRPr="0075044A">
              <w:rPr>
                <w:lang w:val="fr-FR"/>
              </w:rPr>
              <w:t>technologi</w:t>
            </w:r>
            <w:r w:rsidR="00E96372" w:rsidRPr="0075044A">
              <w:rPr>
                <w:lang w:val="fr-FR"/>
              </w:rPr>
              <w:t>ques</w:t>
            </w:r>
            <w:r w:rsidRPr="0075044A">
              <w:rPr>
                <w:lang w:val="fr-FR"/>
              </w:rPr>
              <w:t xml:space="preserve"> et l</w:t>
            </w:r>
            <w:r w:rsidR="00283FDD">
              <w:rPr>
                <w:lang w:val="fr-FR"/>
              </w:rPr>
              <w:t>’</w:t>
            </w:r>
            <w:r w:rsidRPr="0075044A">
              <w:rPr>
                <w:lang w:val="fr-FR"/>
              </w:rPr>
              <w:t>utiliser pour générer de l</w:t>
            </w:r>
            <w:r w:rsidR="00283FDD">
              <w:rPr>
                <w:lang w:val="fr-FR"/>
              </w:rPr>
              <w:t>’</w:t>
            </w:r>
            <w:r w:rsidRPr="0075044A">
              <w:rPr>
                <w:lang w:val="fr-FR"/>
              </w:rPr>
              <w:t>innovation locale et contribuer à l</w:t>
            </w:r>
            <w:r w:rsidR="00283FDD">
              <w:rPr>
                <w:lang w:val="fr-FR"/>
              </w:rPr>
              <w:t>’</w:t>
            </w:r>
            <w:r w:rsidRPr="0075044A">
              <w:rPr>
                <w:lang w:val="fr-FR"/>
              </w:rPr>
              <w:t>évolution du modèle productif.</w:t>
            </w:r>
          </w:p>
        </w:tc>
        <w:tc>
          <w:tcPr>
            <w:tcW w:w="5516" w:type="dxa"/>
            <w:tcBorders>
              <w:top w:val="single" w:sz="4" w:space="0" w:color="000001"/>
              <w:left w:val="single" w:sz="4" w:space="0" w:color="00000A"/>
              <w:bottom w:val="single" w:sz="4" w:space="0" w:color="000001"/>
              <w:right w:val="single" w:sz="4" w:space="0" w:color="000001"/>
            </w:tcBorders>
            <w:shd w:val="clear" w:color="auto" w:fill="FFFFFF"/>
          </w:tcPr>
          <w:p w:rsidR="00DB0878" w:rsidRPr="0075044A" w:rsidRDefault="00FC79BE" w:rsidP="00BA3078">
            <w:pPr>
              <w:spacing w:before="2"/>
              <w:rPr>
                <w:lang w:val="fr-FR"/>
              </w:rPr>
            </w:pPr>
            <w:r w:rsidRPr="0075044A">
              <w:rPr>
                <w:rFonts w:eastAsia="Cambria" w:cs="Times New Roman"/>
                <w:szCs w:val="22"/>
                <w:lang w:val="fr-FR"/>
              </w:rPr>
              <w:t xml:space="preserve">Un rapport sur les résultats obtenus sera établi et contiendra des statistiques indiquant le taux de dépôt des demandes de brevet de résidents </w:t>
            </w:r>
            <w:r w:rsidR="00E96372" w:rsidRPr="0075044A">
              <w:rPr>
                <w:rFonts w:eastAsia="Cambria" w:cs="Times New Roman"/>
                <w:szCs w:val="22"/>
                <w:lang w:val="fr-FR"/>
              </w:rPr>
              <w:t>résultant</w:t>
            </w:r>
            <w:r w:rsidRPr="0075044A">
              <w:rPr>
                <w:rFonts w:eastAsia="Cambria" w:cs="Times New Roman"/>
                <w:szCs w:val="22"/>
                <w:lang w:val="fr-FR"/>
              </w:rPr>
              <w:t xml:space="preserve"> de la mise en œuvre du présent projet dans le cadre universitaire.</w:t>
            </w:r>
          </w:p>
        </w:tc>
      </w:tr>
    </w:tbl>
    <w:p w:rsidR="00BA3078" w:rsidRPr="0075044A" w:rsidRDefault="00BA3078">
      <w:pPr>
        <w:rPr>
          <w:lang w:val="fr-FR"/>
        </w:rPr>
      </w:pPr>
    </w:p>
    <w:p w:rsidR="00BA3078" w:rsidRPr="0075044A" w:rsidRDefault="00BA3078">
      <w:pPr>
        <w:rPr>
          <w:lang w:val="fr-FR"/>
        </w:rPr>
      </w:pPr>
      <w:r w:rsidRPr="0075044A">
        <w:rPr>
          <w:lang w:val="fr-FR"/>
        </w:rPr>
        <w:br w:type="page"/>
      </w:r>
    </w:p>
    <w:tbl>
      <w:tblPr>
        <w:tblW w:w="0" w:type="auto"/>
        <w:tblInd w:w="-44" w:type="dxa"/>
        <w:tblCellMar>
          <w:top w:w="113" w:type="dxa"/>
          <w:left w:w="68" w:type="dxa"/>
          <w:bottom w:w="113" w:type="dxa"/>
          <w:right w:w="68" w:type="dxa"/>
        </w:tblCellMar>
        <w:tblLook w:val="0000" w:firstRow="0" w:lastRow="0" w:firstColumn="0" w:lastColumn="0" w:noHBand="0" w:noVBand="0"/>
      </w:tblPr>
      <w:tblGrid>
        <w:gridCol w:w="4507"/>
        <w:gridCol w:w="4984"/>
      </w:tblGrid>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8321CA" w:rsidRPr="0075044A" w:rsidRDefault="00FC79BE" w:rsidP="00BA3078">
            <w:pPr>
              <w:spacing w:before="2"/>
              <w:rPr>
                <w:lang w:val="fr-FR"/>
              </w:rPr>
            </w:pPr>
            <w:r w:rsidRPr="0075044A">
              <w:rPr>
                <w:rFonts w:eastAsia="Cambria" w:cs="Times New Roman"/>
                <w:b/>
                <w:szCs w:val="22"/>
                <w:lang w:val="fr-FR"/>
              </w:rPr>
              <w:lastRenderedPageBreak/>
              <w:t>Objectif(s) du projet</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FC79BE" w:rsidP="00BA3078">
            <w:pPr>
              <w:spacing w:before="2"/>
              <w:rPr>
                <w:lang w:val="fr-FR"/>
              </w:rPr>
            </w:pPr>
            <w:r w:rsidRPr="0075044A">
              <w:rPr>
                <w:rFonts w:eastAsia="Cambria" w:cs="Times New Roman"/>
                <w:b/>
                <w:szCs w:val="22"/>
                <w:lang w:val="fr-FR"/>
              </w:rPr>
              <w:t>Indicateur(s) de réussite dans la réalisation de l</w:t>
            </w:r>
            <w:r w:rsidR="00283FDD">
              <w:rPr>
                <w:rFonts w:eastAsia="Cambria" w:cs="Times New Roman"/>
                <w:b/>
                <w:szCs w:val="22"/>
                <w:lang w:val="fr-FR"/>
              </w:rPr>
              <w:t>’</w:t>
            </w:r>
            <w:r w:rsidRPr="0075044A">
              <w:rPr>
                <w:rFonts w:eastAsia="Cambria" w:cs="Times New Roman"/>
                <w:b/>
                <w:szCs w:val="22"/>
                <w:lang w:val="fr-FR"/>
              </w:rPr>
              <w:t>objectif du projet (indicateurs de réussite)</w:t>
            </w:r>
            <w:r w:rsidR="008321CA" w:rsidRPr="0075044A">
              <w:rPr>
                <w:rFonts w:eastAsia="Cambria" w:cs="Times New Roman"/>
                <w:b/>
                <w:szCs w:val="22"/>
                <w:lang w:val="fr-FR"/>
              </w:rPr>
              <w:t xml:space="preserve"> </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AA2330" w:rsidP="00BA3078">
            <w:pPr>
              <w:spacing w:before="2"/>
              <w:rPr>
                <w:lang w:val="fr-FR"/>
              </w:rPr>
            </w:pPr>
            <w:r w:rsidRPr="0075044A">
              <w:rPr>
                <w:lang w:val="fr-FR"/>
              </w:rPr>
              <w:t>Explication de</w:t>
            </w:r>
            <w:r w:rsidR="00EA17B4" w:rsidRPr="0075044A">
              <w:rPr>
                <w:lang w:val="fr-FR"/>
              </w:rPr>
              <w:t xml:space="preserve"> la véritable raison d</w:t>
            </w:r>
            <w:r w:rsidR="00283FDD">
              <w:rPr>
                <w:lang w:val="fr-FR"/>
              </w:rPr>
              <w:t>’</w:t>
            </w:r>
            <w:r w:rsidR="00EA17B4" w:rsidRPr="0075044A">
              <w:rPr>
                <w:lang w:val="fr-FR"/>
              </w:rPr>
              <w:t xml:space="preserve">être du droit des brevets, </w:t>
            </w:r>
            <w:r w:rsidR="00283FDD">
              <w:rPr>
                <w:lang w:val="fr-FR"/>
              </w:rPr>
              <w:t>à savoir</w:t>
            </w:r>
            <w:r w:rsidR="00EA17B4" w:rsidRPr="0075044A">
              <w:rPr>
                <w:lang w:val="fr-FR"/>
              </w:rPr>
              <w:t xml:space="preserve"> la détermination des acteurs sociaux positifs capables de résoudre les problèmes auxquels nous sommes tous confrontés grâce à une invention, ainsi que l</w:t>
            </w:r>
            <w:r w:rsidR="00283FDD">
              <w:rPr>
                <w:lang w:val="fr-FR"/>
              </w:rPr>
              <w:t>’</w:t>
            </w:r>
            <w:r w:rsidR="00EA17B4" w:rsidRPr="0075044A">
              <w:rPr>
                <w:lang w:val="fr-FR"/>
              </w:rPr>
              <w:t xml:space="preserve">incitation à la divulgation publique de </w:t>
            </w:r>
            <w:r w:rsidR="00E96372" w:rsidRPr="0075044A">
              <w:rPr>
                <w:lang w:val="fr-FR"/>
              </w:rPr>
              <w:t>l</w:t>
            </w:r>
            <w:r w:rsidR="00283FDD">
              <w:rPr>
                <w:lang w:val="fr-FR"/>
              </w:rPr>
              <w:t>’</w:t>
            </w:r>
            <w:r w:rsidR="00E96372" w:rsidRPr="0075044A">
              <w:rPr>
                <w:lang w:val="fr-FR"/>
              </w:rPr>
              <w:t>intégralité</w:t>
            </w:r>
            <w:r w:rsidR="00EA17B4" w:rsidRPr="0075044A">
              <w:rPr>
                <w:lang w:val="fr-FR"/>
              </w:rPr>
              <w:t xml:space="preserve"> de l</w:t>
            </w:r>
            <w:r w:rsidR="00283FDD">
              <w:rPr>
                <w:lang w:val="fr-FR"/>
              </w:rPr>
              <w:t>’</w:t>
            </w:r>
            <w:r w:rsidR="00EA17B4" w:rsidRPr="0075044A">
              <w:rPr>
                <w:lang w:val="fr-FR"/>
              </w:rPr>
              <w:t>invention créée.</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EA17B4" w:rsidP="00BA3078">
            <w:pPr>
              <w:spacing w:before="2"/>
              <w:rPr>
                <w:lang w:val="fr-FR"/>
              </w:rPr>
            </w:pPr>
            <w:r w:rsidRPr="0075044A">
              <w:rPr>
                <w:rFonts w:eastAsia="Cambria" w:cs="Times New Roman"/>
                <w:szCs w:val="22"/>
                <w:lang w:val="fr-FR"/>
              </w:rPr>
              <w:t>L</w:t>
            </w:r>
            <w:r w:rsidR="00283FDD">
              <w:rPr>
                <w:rFonts w:eastAsia="Cambria" w:cs="Times New Roman"/>
                <w:szCs w:val="22"/>
                <w:lang w:val="fr-FR"/>
              </w:rPr>
              <w:t>’</w:t>
            </w:r>
            <w:r w:rsidRPr="0075044A">
              <w:rPr>
                <w:rFonts w:eastAsia="Cambria" w:cs="Times New Roman"/>
                <w:szCs w:val="22"/>
                <w:lang w:val="fr-FR"/>
              </w:rPr>
              <w:t>utilisation et la consultation libres des brevets dans le cadre universi</w:t>
            </w:r>
            <w:r w:rsidR="00E96372" w:rsidRPr="0075044A">
              <w:rPr>
                <w:rFonts w:eastAsia="Cambria" w:cs="Times New Roman"/>
                <w:szCs w:val="22"/>
                <w:lang w:val="fr-FR"/>
              </w:rPr>
              <w:t>taire et à titre indépendant pa</w:t>
            </w:r>
            <w:r w:rsidRPr="0075044A">
              <w:rPr>
                <w:rFonts w:eastAsia="Cambria" w:cs="Times New Roman"/>
                <w:szCs w:val="22"/>
                <w:lang w:val="fr-FR"/>
              </w:rPr>
              <w:t xml:space="preserve">r les citoyens grâce </w:t>
            </w:r>
            <w:r w:rsidR="00AA2330" w:rsidRPr="0075044A">
              <w:rPr>
                <w:rFonts w:eastAsia="Cambria" w:cs="Times New Roman"/>
                <w:szCs w:val="22"/>
                <w:lang w:val="fr-FR"/>
              </w:rPr>
              <w:t>aux</w:t>
            </w:r>
            <w:r w:rsidRPr="0075044A">
              <w:rPr>
                <w:rFonts w:eastAsia="Cambria" w:cs="Times New Roman"/>
                <w:szCs w:val="22"/>
                <w:lang w:val="fr-FR"/>
              </w:rPr>
              <w:t xml:space="preserve"> bases de données d</w:t>
            </w:r>
            <w:r w:rsidR="00283FDD">
              <w:rPr>
                <w:rFonts w:eastAsia="Cambria" w:cs="Times New Roman"/>
                <w:szCs w:val="22"/>
                <w:lang w:val="fr-FR"/>
              </w:rPr>
              <w:t>’</w:t>
            </w:r>
            <w:r w:rsidRPr="0075044A">
              <w:rPr>
                <w:rFonts w:eastAsia="Cambria" w:cs="Times New Roman"/>
                <w:szCs w:val="22"/>
                <w:lang w:val="fr-FR"/>
              </w:rPr>
              <w:t>accès libre.</w:t>
            </w:r>
            <w:r w:rsidR="008321CA" w:rsidRPr="0075044A">
              <w:rPr>
                <w:lang w:val="fr-FR"/>
              </w:rPr>
              <w:t xml:space="preserve"> </w:t>
            </w:r>
            <w:r w:rsidR="002F1A5F" w:rsidRPr="0075044A">
              <w:rPr>
                <w:rFonts w:eastAsia="Cambria" w:cs="Times New Roman"/>
                <w:szCs w:val="22"/>
                <w:lang w:val="fr-FR"/>
              </w:rPr>
              <w:t xml:space="preserve"> </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132B50" w:rsidP="00BA3078">
            <w:pPr>
              <w:spacing w:before="2"/>
              <w:rPr>
                <w:lang w:val="fr-FR"/>
              </w:rPr>
            </w:pPr>
            <w:r w:rsidRPr="0075044A">
              <w:rPr>
                <w:lang w:val="fr-FR"/>
              </w:rPr>
              <w:t>Acc</w:t>
            </w:r>
            <w:r w:rsidR="00AA2330" w:rsidRPr="0075044A">
              <w:rPr>
                <w:lang w:val="fr-FR"/>
              </w:rPr>
              <w:t>ès</w:t>
            </w:r>
            <w:r w:rsidRPr="0075044A">
              <w:rPr>
                <w:lang w:val="fr-FR"/>
              </w:rPr>
              <w:t xml:space="preserve"> aux progrès </w:t>
            </w:r>
            <w:r w:rsidR="00E96372" w:rsidRPr="0075044A">
              <w:rPr>
                <w:lang w:val="fr-FR"/>
              </w:rPr>
              <w:t xml:space="preserve">scientifiques et technologiques </w:t>
            </w:r>
            <w:r w:rsidRPr="0075044A">
              <w:rPr>
                <w:lang w:val="fr-FR"/>
              </w:rPr>
              <w:t xml:space="preserve">les plus récents </w:t>
            </w:r>
            <w:r w:rsidR="00E96372" w:rsidRPr="0075044A">
              <w:rPr>
                <w:lang w:val="fr-FR"/>
              </w:rPr>
              <w:t xml:space="preserve">figurant </w:t>
            </w:r>
            <w:r w:rsidR="005D068C" w:rsidRPr="0075044A">
              <w:rPr>
                <w:lang w:val="fr-FR"/>
              </w:rPr>
              <w:t>dans les documents de brevet</w:t>
            </w:r>
            <w:r w:rsidRPr="0075044A">
              <w:rPr>
                <w:lang w:val="fr-FR"/>
              </w:rPr>
              <w:t xml:space="preserve"> des dernières années</w:t>
            </w:r>
            <w:r w:rsidR="00AA2330" w:rsidRPr="0075044A">
              <w:rPr>
                <w:lang w:val="fr-FR"/>
              </w:rPr>
              <w:t xml:space="preserve"> afin d</w:t>
            </w:r>
            <w:r w:rsidR="00283FDD">
              <w:rPr>
                <w:lang w:val="fr-FR"/>
              </w:rPr>
              <w:t>’</w:t>
            </w:r>
            <w:r w:rsidRPr="0075044A">
              <w:rPr>
                <w:lang w:val="fr-FR"/>
              </w:rPr>
              <w:t xml:space="preserve">éviter la répétition des efforts et </w:t>
            </w:r>
            <w:r w:rsidR="00AA2330" w:rsidRPr="0075044A">
              <w:rPr>
                <w:lang w:val="fr-FR"/>
              </w:rPr>
              <w:t xml:space="preserve">de </w:t>
            </w:r>
            <w:r w:rsidRPr="0075044A">
              <w:rPr>
                <w:lang w:val="fr-FR"/>
              </w:rPr>
              <w:t xml:space="preserve">réduire le temps de travail des chercheurs qui peuvent accéder aux solutions techniques existantes </w:t>
            </w:r>
            <w:r w:rsidR="00925A5B" w:rsidRPr="0075044A">
              <w:rPr>
                <w:lang w:val="fr-FR"/>
              </w:rPr>
              <w:t>pour</w:t>
            </w:r>
            <w:r w:rsidRPr="0075044A">
              <w:rPr>
                <w:lang w:val="fr-FR"/>
              </w:rPr>
              <w:t xml:space="preserve"> faire des recherches sur de nouvelles solutions.</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132B50" w:rsidP="00BA3078">
            <w:pPr>
              <w:spacing w:before="2"/>
              <w:rPr>
                <w:lang w:val="fr-FR"/>
              </w:rPr>
            </w:pPr>
            <w:r w:rsidRPr="0075044A">
              <w:rPr>
                <w:lang w:val="fr-FR"/>
              </w:rPr>
              <w:t xml:space="preserve">Demandes de brevet nationales contenant des </w:t>
            </w:r>
            <w:r w:rsidR="00925A5B" w:rsidRPr="0075044A">
              <w:rPr>
                <w:lang w:val="fr-FR"/>
              </w:rPr>
              <w:t>citations</w:t>
            </w:r>
            <w:r w:rsidRPr="0075044A">
              <w:rPr>
                <w:lang w:val="fr-FR"/>
              </w:rPr>
              <w:t xml:space="preserve"> de brevets existants</w:t>
            </w:r>
            <w:r w:rsidR="00E96372" w:rsidRPr="0075044A">
              <w:rPr>
                <w:lang w:val="fr-FR"/>
              </w:rPr>
              <w:t xml:space="preserve"> résultant</w:t>
            </w:r>
            <w:r w:rsidRPr="0075044A">
              <w:rPr>
                <w:lang w:val="fr-FR"/>
              </w:rPr>
              <w:t xml:space="preserve"> de la consultation de ces brevets lors de la procédure de recherche</w:t>
            </w:r>
            <w:r w:rsidR="00925A5B" w:rsidRPr="0075044A">
              <w:rPr>
                <w:lang w:val="fr-FR"/>
              </w:rPr>
              <w:t xml:space="preserve"> antérieure</w:t>
            </w:r>
            <w:r w:rsidRPr="0075044A">
              <w:rPr>
                <w:lang w:val="fr-FR"/>
              </w:rPr>
              <w:t>.</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8171BB" w:rsidP="00BA3078">
            <w:pPr>
              <w:spacing w:before="2"/>
              <w:rPr>
                <w:lang w:val="fr-FR"/>
              </w:rPr>
            </w:pPr>
            <w:r w:rsidRPr="0075044A">
              <w:rPr>
                <w:lang w:val="fr-FR"/>
              </w:rPr>
              <w:t>Amélior</w:t>
            </w:r>
            <w:r w:rsidR="00AA2330" w:rsidRPr="0075044A">
              <w:rPr>
                <w:lang w:val="fr-FR"/>
              </w:rPr>
              <w:t xml:space="preserve">ation du </w:t>
            </w:r>
            <w:r w:rsidRPr="0075044A">
              <w:rPr>
                <w:lang w:val="fr-FR"/>
              </w:rPr>
              <w:t>niveau d</w:t>
            </w:r>
            <w:r w:rsidR="00283FDD">
              <w:rPr>
                <w:lang w:val="fr-FR"/>
              </w:rPr>
              <w:t>’</w:t>
            </w:r>
            <w:r w:rsidRPr="0075044A">
              <w:rPr>
                <w:lang w:val="fr-FR"/>
              </w:rPr>
              <w:t>enseignement et de recherche au sein des universités</w:t>
            </w:r>
            <w:r w:rsidR="00AA2330" w:rsidRPr="0075044A">
              <w:rPr>
                <w:lang w:val="fr-FR"/>
              </w:rPr>
              <w:t>, les</w:t>
            </w:r>
            <w:r w:rsidR="0038324D" w:rsidRPr="0075044A">
              <w:rPr>
                <w:lang w:val="fr-FR"/>
              </w:rPr>
              <w:t xml:space="preserve"> </w:t>
            </w:r>
            <w:r w:rsidRPr="0075044A">
              <w:rPr>
                <w:lang w:val="fr-FR"/>
              </w:rPr>
              <w:t xml:space="preserve">étudiants </w:t>
            </w:r>
            <w:r w:rsidR="0038324D" w:rsidRPr="0075044A">
              <w:rPr>
                <w:lang w:val="fr-FR"/>
              </w:rPr>
              <w:t>attend</w:t>
            </w:r>
            <w:r w:rsidR="00AA2330" w:rsidRPr="0075044A">
              <w:rPr>
                <w:lang w:val="fr-FR"/>
              </w:rPr>
              <w:t>a</w:t>
            </w:r>
            <w:r w:rsidR="0038324D" w:rsidRPr="0075044A">
              <w:rPr>
                <w:lang w:val="fr-FR"/>
              </w:rPr>
              <w:t xml:space="preserve">nt </w:t>
            </w:r>
            <w:r w:rsidRPr="0075044A">
              <w:rPr>
                <w:lang w:val="fr-FR"/>
              </w:rPr>
              <w:t xml:space="preserve">de leurs professeurs </w:t>
            </w:r>
            <w:r w:rsidR="0038324D" w:rsidRPr="0075044A">
              <w:rPr>
                <w:lang w:val="fr-FR"/>
              </w:rPr>
              <w:t>qu</w:t>
            </w:r>
            <w:r w:rsidR="00283FDD">
              <w:rPr>
                <w:lang w:val="fr-FR"/>
              </w:rPr>
              <w:t>’</w:t>
            </w:r>
            <w:r w:rsidR="0038324D" w:rsidRPr="0075044A">
              <w:rPr>
                <w:lang w:val="fr-FR"/>
              </w:rPr>
              <w:t xml:space="preserve">ils soient </w:t>
            </w:r>
            <w:r w:rsidRPr="0075044A">
              <w:rPr>
                <w:lang w:val="fr-FR"/>
              </w:rPr>
              <w:t xml:space="preserve">informés des derniers progrès </w:t>
            </w:r>
            <w:r w:rsidR="0038324D" w:rsidRPr="0075044A">
              <w:rPr>
                <w:lang w:val="fr-FR"/>
              </w:rPr>
              <w:t>scientifiques et technologiques</w:t>
            </w:r>
            <w:r w:rsidRPr="0075044A">
              <w:rPr>
                <w:lang w:val="fr-FR"/>
              </w:rPr>
              <w:t>.</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925A5B" w:rsidP="00BA3078">
            <w:pPr>
              <w:spacing w:before="2"/>
              <w:rPr>
                <w:lang w:val="fr-FR"/>
              </w:rPr>
            </w:pPr>
            <w:r w:rsidRPr="0075044A">
              <w:rPr>
                <w:lang w:val="fr-FR"/>
              </w:rPr>
              <w:t>Croissance</w:t>
            </w:r>
            <w:r w:rsidR="004B3C40" w:rsidRPr="0075044A">
              <w:rPr>
                <w:lang w:val="fr-FR"/>
              </w:rPr>
              <w:t xml:space="preserve"> exponentielle du nombre de publications </w:t>
            </w:r>
            <w:r w:rsidR="00AA2330" w:rsidRPr="0075044A">
              <w:rPr>
                <w:lang w:val="fr-FR"/>
              </w:rPr>
              <w:t>émanant des</w:t>
            </w:r>
            <w:r w:rsidR="004B3C40" w:rsidRPr="0075044A">
              <w:rPr>
                <w:lang w:val="fr-FR"/>
              </w:rPr>
              <w:t xml:space="preserve"> universités mettant en œuvre le projet pilote.</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4B3C40" w:rsidP="00BA3078">
            <w:pPr>
              <w:spacing w:before="2"/>
              <w:rPr>
                <w:lang w:val="fr-FR"/>
              </w:rPr>
            </w:pPr>
            <w:r w:rsidRPr="0075044A">
              <w:rPr>
                <w:lang w:val="fr-FR"/>
              </w:rPr>
              <w:t>Augmentation de l</w:t>
            </w:r>
            <w:r w:rsidR="00283FDD">
              <w:rPr>
                <w:lang w:val="fr-FR"/>
              </w:rPr>
              <w:t>’</w:t>
            </w:r>
            <w:r w:rsidRPr="0075044A">
              <w:rPr>
                <w:lang w:val="fr-FR"/>
              </w:rPr>
              <w:t>investissement étranger direct et du transfert de technologie, grâce à l</w:t>
            </w:r>
            <w:r w:rsidR="00283FDD">
              <w:rPr>
                <w:lang w:val="fr-FR"/>
              </w:rPr>
              <w:t>’</w:t>
            </w:r>
            <w:r w:rsidRPr="0075044A">
              <w:rPr>
                <w:lang w:val="fr-FR"/>
              </w:rPr>
              <w:t>augmentation de la capacité technique d</w:t>
            </w:r>
            <w:r w:rsidR="00283FDD">
              <w:rPr>
                <w:lang w:val="fr-FR"/>
              </w:rPr>
              <w:t>’</w:t>
            </w:r>
            <w:r w:rsidRPr="0075044A">
              <w:rPr>
                <w:lang w:val="fr-FR"/>
              </w:rPr>
              <w:t xml:space="preserve">intégration des données scientifiques et technologiques de la base de la population active </w:t>
            </w:r>
            <w:r w:rsidR="0038324D" w:rsidRPr="0075044A">
              <w:rPr>
                <w:lang w:val="fr-FR"/>
              </w:rPr>
              <w:t>et à</w:t>
            </w:r>
            <w:r w:rsidRPr="0075044A">
              <w:rPr>
                <w:lang w:val="fr-FR"/>
              </w:rPr>
              <w:t xml:space="preserve"> l</w:t>
            </w:r>
            <w:r w:rsidR="00283FDD">
              <w:rPr>
                <w:lang w:val="fr-FR"/>
              </w:rPr>
              <w:t>’</w:t>
            </w:r>
            <w:r w:rsidRPr="0075044A">
              <w:rPr>
                <w:lang w:val="fr-FR"/>
              </w:rPr>
              <w:t>application des droits de propriété intellectuelle.</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E225FB" w:rsidP="00BA3078">
            <w:pPr>
              <w:spacing w:before="2"/>
              <w:rPr>
                <w:lang w:val="fr-FR"/>
              </w:rPr>
            </w:pPr>
            <w:r w:rsidRPr="0075044A">
              <w:rPr>
                <w:rFonts w:eastAsia="Cambria" w:cs="Times New Roman"/>
                <w:szCs w:val="22"/>
                <w:lang w:val="fr-FR"/>
              </w:rPr>
              <w:t>Taux d</w:t>
            </w:r>
            <w:r w:rsidR="00283FDD">
              <w:rPr>
                <w:rFonts w:eastAsia="Cambria" w:cs="Times New Roman"/>
                <w:szCs w:val="22"/>
                <w:lang w:val="fr-FR"/>
              </w:rPr>
              <w:t>’</w:t>
            </w:r>
            <w:r w:rsidRPr="0075044A">
              <w:rPr>
                <w:rFonts w:eastAsia="Cambria" w:cs="Times New Roman"/>
                <w:szCs w:val="22"/>
                <w:lang w:val="fr-FR"/>
              </w:rPr>
              <w:t xml:space="preserve">investissement étranger direct </w:t>
            </w:r>
            <w:r w:rsidR="00AA2330" w:rsidRPr="0075044A">
              <w:rPr>
                <w:rFonts w:eastAsia="Cambria" w:cs="Times New Roman"/>
                <w:szCs w:val="22"/>
                <w:lang w:val="fr-FR"/>
              </w:rPr>
              <w:t>après</w:t>
            </w:r>
            <w:r w:rsidRPr="0075044A">
              <w:rPr>
                <w:rFonts w:eastAsia="Cambria" w:cs="Times New Roman"/>
                <w:szCs w:val="22"/>
                <w:lang w:val="fr-FR"/>
              </w:rPr>
              <w:t xml:space="preserve"> la mise en œuvre du projet.</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E225FB" w:rsidP="00BA3078">
            <w:pPr>
              <w:spacing w:before="2"/>
              <w:rPr>
                <w:lang w:val="fr-FR"/>
              </w:rPr>
            </w:pPr>
            <w:r w:rsidRPr="0075044A">
              <w:rPr>
                <w:lang w:val="fr-FR"/>
              </w:rPr>
              <w:t>Augmentation de l</w:t>
            </w:r>
            <w:r w:rsidR="00283FDD">
              <w:rPr>
                <w:lang w:val="fr-FR"/>
              </w:rPr>
              <w:t>’</w:t>
            </w:r>
            <w:r w:rsidRPr="0075044A">
              <w:rPr>
                <w:lang w:val="fr-FR"/>
              </w:rPr>
              <w:t xml:space="preserve">investissement national dans des produits </w:t>
            </w:r>
            <w:r w:rsidR="0038324D" w:rsidRPr="0075044A">
              <w:rPr>
                <w:lang w:val="fr-FR"/>
              </w:rPr>
              <w:t xml:space="preserve">intangibles </w:t>
            </w:r>
            <w:r w:rsidRPr="0075044A">
              <w:rPr>
                <w:lang w:val="fr-FR"/>
              </w:rPr>
              <w:t>à valeur ajoutée, grâce au renforcement de la capacité technique d</w:t>
            </w:r>
            <w:r w:rsidR="00283FDD">
              <w:rPr>
                <w:lang w:val="fr-FR"/>
              </w:rPr>
              <w:t>’</w:t>
            </w:r>
            <w:r w:rsidRPr="0075044A">
              <w:rPr>
                <w:lang w:val="fr-FR"/>
              </w:rPr>
              <w:t>intégration locale.</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925A5B" w:rsidP="00BA3078">
            <w:pPr>
              <w:spacing w:before="2"/>
              <w:rPr>
                <w:lang w:val="fr-FR"/>
              </w:rPr>
            </w:pPr>
            <w:r w:rsidRPr="0075044A">
              <w:rPr>
                <w:lang w:val="fr-FR"/>
              </w:rPr>
              <w:t xml:space="preserve">Croissance </w:t>
            </w:r>
            <w:r w:rsidR="00E225FB" w:rsidRPr="0075044A">
              <w:rPr>
                <w:lang w:val="fr-FR"/>
              </w:rPr>
              <w:t>des exportations non pétrolières d</w:t>
            </w:r>
            <w:r w:rsidR="00283FDD">
              <w:rPr>
                <w:lang w:val="fr-FR"/>
              </w:rPr>
              <w:t>’</w:t>
            </w:r>
            <w:r w:rsidR="00E225FB" w:rsidRPr="0075044A">
              <w:rPr>
                <w:lang w:val="fr-FR"/>
              </w:rPr>
              <w:t xml:space="preserve">entreprises nationales </w:t>
            </w:r>
            <w:r w:rsidR="00AA2330" w:rsidRPr="0075044A">
              <w:rPr>
                <w:lang w:val="fr-FR"/>
              </w:rPr>
              <w:t>après</w:t>
            </w:r>
            <w:r w:rsidR="00E225FB" w:rsidRPr="0075044A">
              <w:rPr>
                <w:lang w:val="fr-FR"/>
              </w:rPr>
              <w:t xml:space="preserve"> la mise en œuvre du projet.</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7F098E" w:rsidRPr="0075044A" w:rsidRDefault="00E225FB" w:rsidP="00BA3078">
            <w:pPr>
              <w:spacing w:before="2"/>
              <w:rPr>
                <w:lang w:val="fr-FR"/>
              </w:rPr>
            </w:pPr>
            <w:r w:rsidRPr="0075044A">
              <w:rPr>
                <w:lang w:val="fr-FR"/>
              </w:rPr>
              <w:t>Hausse du nombre de demandes de brevet étrangères déposées localement grâce à l</w:t>
            </w:r>
            <w:r w:rsidR="00283FDD">
              <w:rPr>
                <w:lang w:val="fr-FR"/>
              </w:rPr>
              <w:t>’</w:t>
            </w:r>
            <w:r w:rsidRPr="0075044A">
              <w:rPr>
                <w:lang w:val="fr-FR"/>
              </w:rPr>
              <w:t>augmentation de la capacité d</w:t>
            </w:r>
            <w:r w:rsidR="00283FDD">
              <w:rPr>
                <w:lang w:val="fr-FR"/>
              </w:rPr>
              <w:t>’</w:t>
            </w:r>
            <w:r w:rsidRPr="0075044A">
              <w:rPr>
                <w:lang w:val="fr-FR"/>
              </w:rPr>
              <w:t>intégration de la technologie étrangère.</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E225FB" w:rsidP="00BA3078">
            <w:pPr>
              <w:spacing w:before="2"/>
              <w:rPr>
                <w:lang w:val="fr-FR"/>
              </w:rPr>
            </w:pPr>
            <w:r w:rsidRPr="0075044A">
              <w:rPr>
                <w:lang w:val="fr-FR"/>
              </w:rPr>
              <w:t>Augmentation du nombre de demandes de brevet déposé</w:t>
            </w:r>
            <w:r w:rsidR="0038324D" w:rsidRPr="0075044A">
              <w:rPr>
                <w:lang w:val="fr-FR"/>
              </w:rPr>
              <w:t>es par des étrangers</w:t>
            </w:r>
            <w:r w:rsidRPr="0075044A">
              <w:rPr>
                <w:lang w:val="fr-FR"/>
              </w:rPr>
              <w:t xml:space="preserve"> par rapport aux </w:t>
            </w:r>
            <w:r w:rsidR="00E23F23" w:rsidRPr="0075044A">
              <w:rPr>
                <w:lang w:val="fr-FR"/>
              </w:rPr>
              <w:t>10 </w:t>
            </w:r>
            <w:r w:rsidRPr="0075044A">
              <w:rPr>
                <w:lang w:val="fr-FR"/>
              </w:rPr>
              <w:t>dernières années.</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8321CA" w:rsidRPr="0075044A" w:rsidRDefault="00E225FB" w:rsidP="00BA3078">
            <w:pPr>
              <w:spacing w:before="2"/>
              <w:rPr>
                <w:lang w:val="fr-FR"/>
              </w:rPr>
            </w:pPr>
            <w:r w:rsidRPr="0075044A">
              <w:rPr>
                <w:lang w:val="fr-FR"/>
              </w:rPr>
              <w:t>Hausse du nombre de demandes de brevet et de modèle d</w:t>
            </w:r>
            <w:r w:rsidR="00283FDD">
              <w:rPr>
                <w:lang w:val="fr-FR"/>
              </w:rPr>
              <w:t>’</w:t>
            </w:r>
            <w:r w:rsidRPr="0075044A">
              <w:rPr>
                <w:lang w:val="fr-FR"/>
              </w:rPr>
              <w:t xml:space="preserve">utilité </w:t>
            </w:r>
            <w:r w:rsidR="0038324D" w:rsidRPr="0075044A">
              <w:rPr>
                <w:lang w:val="fr-FR"/>
              </w:rPr>
              <w:t>déposées localement par des résidents.</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E225FB" w:rsidP="00BA3078">
            <w:pPr>
              <w:spacing w:before="2"/>
              <w:rPr>
                <w:lang w:val="fr-FR"/>
              </w:rPr>
            </w:pPr>
            <w:r w:rsidRPr="0075044A">
              <w:rPr>
                <w:lang w:val="fr-FR"/>
              </w:rPr>
              <w:t xml:space="preserve">Augmentation du nombre de demandes de brevet </w:t>
            </w:r>
            <w:r w:rsidR="00925A5B" w:rsidRPr="0075044A">
              <w:rPr>
                <w:lang w:val="fr-FR"/>
              </w:rPr>
              <w:t>et de modèle d</w:t>
            </w:r>
            <w:r w:rsidR="00283FDD">
              <w:rPr>
                <w:lang w:val="fr-FR"/>
              </w:rPr>
              <w:t>’</w:t>
            </w:r>
            <w:r w:rsidR="00925A5B" w:rsidRPr="0075044A">
              <w:rPr>
                <w:lang w:val="fr-FR"/>
              </w:rPr>
              <w:t xml:space="preserve">utilité </w:t>
            </w:r>
            <w:r w:rsidRPr="0075044A">
              <w:rPr>
                <w:lang w:val="fr-FR"/>
              </w:rPr>
              <w:t>déposé</w:t>
            </w:r>
            <w:r w:rsidR="0038324D" w:rsidRPr="0075044A">
              <w:rPr>
                <w:lang w:val="fr-FR"/>
              </w:rPr>
              <w:t xml:space="preserve">es par des </w:t>
            </w:r>
            <w:r w:rsidR="00925A5B" w:rsidRPr="0075044A">
              <w:rPr>
                <w:lang w:val="fr-FR"/>
              </w:rPr>
              <w:t>résidents</w:t>
            </w:r>
            <w:r w:rsidRPr="0075044A">
              <w:rPr>
                <w:lang w:val="fr-FR"/>
              </w:rPr>
              <w:t xml:space="preserve"> par rapport aux </w:t>
            </w:r>
            <w:r w:rsidR="00E23F23" w:rsidRPr="0075044A">
              <w:rPr>
                <w:lang w:val="fr-FR"/>
              </w:rPr>
              <w:t>10 </w:t>
            </w:r>
            <w:r w:rsidRPr="0075044A">
              <w:rPr>
                <w:lang w:val="fr-FR"/>
              </w:rPr>
              <w:t>dernières années.</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DB0878" w:rsidRPr="0075044A" w:rsidRDefault="005D1D42" w:rsidP="00BA3078">
            <w:pPr>
              <w:spacing w:before="2"/>
              <w:rPr>
                <w:lang w:val="fr-FR"/>
              </w:rPr>
            </w:pPr>
            <w:r w:rsidRPr="0075044A">
              <w:rPr>
                <w:lang w:val="fr-FR"/>
              </w:rPr>
              <w:t>Augmentation des</w:t>
            </w:r>
            <w:r w:rsidR="00E225FB" w:rsidRPr="0075044A">
              <w:rPr>
                <w:lang w:val="fr-FR"/>
              </w:rPr>
              <w:t xml:space="preserve"> possibilités d</w:t>
            </w:r>
            <w:r w:rsidR="00283FDD">
              <w:rPr>
                <w:lang w:val="fr-FR"/>
              </w:rPr>
              <w:t>’</w:t>
            </w:r>
            <w:r w:rsidR="00E225FB" w:rsidRPr="0075044A">
              <w:rPr>
                <w:lang w:val="fr-FR"/>
              </w:rPr>
              <w:t xml:space="preserve">emploi </w:t>
            </w:r>
            <w:r w:rsidR="00D405CB" w:rsidRPr="0075044A">
              <w:rPr>
                <w:lang w:val="fr-FR"/>
              </w:rPr>
              <w:t>pour les</w:t>
            </w:r>
            <w:r w:rsidR="00E225FB" w:rsidRPr="0075044A">
              <w:rPr>
                <w:lang w:val="fr-FR"/>
              </w:rPr>
              <w:t xml:space="preserve"> jeunes qui mettent au point des innovations </w:t>
            </w:r>
            <w:r w:rsidRPr="0075044A">
              <w:rPr>
                <w:lang w:val="fr-FR"/>
              </w:rPr>
              <w:t>à l</w:t>
            </w:r>
            <w:r w:rsidR="00283FDD">
              <w:rPr>
                <w:lang w:val="fr-FR"/>
              </w:rPr>
              <w:t>’</w:t>
            </w:r>
            <w:r w:rsidRPr="0075044A">
              <w:rPr>
                <w:lang w:val="fr-FR"/>
              </w:rPr>
              <w:t>université</w:t>
            </w:r>
            <w:r w:rsidR="00E225FB" w:rsidRPr="0075044A">
              <w:rPr>
                <w:lang w:val="fr-FR"/>
              </w:rPr>
              <w:t>.</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E225FB" w:rsidP="00BA3078">
            <w:pPr>
              <w:spacing w:before="2"/>
              <w:rPr>
                <w:lang w:val="fr-FR"/>
              </w:rPr>
            </w:pPr>
            <w:r w:rsidRPr="0075044A">
              <w:rPr>
                <w:lang w:val="fr-FR"/>
              </w:rPr>
              <w:t xml:space="preserve">Nombre de jeunes </w:t>
            </w:r>
            <w:r w:rsidR="00AA2330" w:rsidRPr="0075044A">
              <w:rPr>
                <w:lang w:val="fr-FR"/>
              </w:rPr>
              <w:t>ayant</w:t>
            </w:r>
            <w:r w:rsidRPr="0075044A">
              <w:rPr>
                <w:lang w:val="fr-FR"/>
              </w:rPr>
              <w:t xml:space="preserve"> un emploi, en </w:t>
            </w:r>
            <w:r w:rsidR="00AA2330" w:rsidRPr="0075044A">
              <w:rPr>
                <w:lang w:val="fr-FR"/>
              </w:rPr>
              <w:t xml:space="preserve">utilisant </w:t>
            </w:r>
            <w:r w:rsidRPr="0075044A">
              <w:rPr>
                <w:lang w:val="fr-FR"/>
              </w:rPr>
              <w:t xml:space="preserve">comme </w:t>
            </w:r>
            <w:r w:rsidR="00D405CB" w:rsidRPr="0075044A">
              <w:rPr>
                <w:lang w:val="fr-FR"/>
              </w:rPr>
              <w:t>référence</w:t>
            </w:r>
            <w:r w:rsidRPr="0075044A">
              <w:rPr>
                <w:lang w:val="fr-FR"/>
              </w:rPr>
              <w:t xml:space="preserve"> les universités </w:t>
            </w:r>
            <w:r w:rsidR="00AA2330" w:rsidRPr="0075044A">
              <w:rPr>
                <w:lang w:val="fr-FR"/>
              </w:rPr>
              <w:t>ayant exécuté</w:t>
            </w:r>
            <w:r w:rsidR="00D405CB" w:rsidRPr="0075044A">
              <w:rPr>
                <w:lang w:val="fr-FR"/>
              </w:rPr>
              <w:t xml:space="preserve"> dans </w:t>
            </w:r>
            <w:r w:rsidRPr="0075044A">
              <w:rPr>
                <w:lang w:val="fr-FR"/>
              </w:rPr>
              <w:t xml:space="preserve">le projet pilote </w:t>
            </w:r>
            <w:r w:rsidR="00D405CB" w:rsidRPr="0075044A">
              <w:rPr>
                <w:lang w:val="fr-FR"/>
              </w:rPr>
              <w:t>après la mise en œuvre de ce dernier</w:t>
            </w:r>
            <w:r w:rsidRPr="0075044A">
              <w:rPr>
                <w:lang w:val="fr-FR"/>
              </w:rPr>
              <w:t>.</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DB0878" w:rsidRPr="0075044A" w:rsidRDefault="00F3479C" w:rsidP="00BA3078">
            <w:pPr>
              <w:spacing w:before="2"/>
              <w:rPr>
                <w:lang w:val="fr-FR"/>
              </w:rPr>
            </w:pPr>
            <w:r w:rsidRPr="0075044A">
              <w:rPr>
                <w:lang w:val="fr-FR"/>
              </w:rPr>
              <w:lastRenderedPageBreak/>
              <w:t>Rem</w:t>
            </w:r>
            <w:r w:rsidR="00FC34EE" w:rsidRPr="0075044A">
              <w:rPr>
                <w:lang w:val="fr-FR"/>
              </w:rPr>
              <w:t xml:space="preserve">ise </w:t>
            </w:r>
            <w:r w:rsidRPr="0075044A">
              <w:rPr>
                <w:lang w:val="fr-FR"/>
              </w:rPr>
              <w:t xml:space="preserve">en question </w:t>
            </w:r>
            <w:r w:rsidR="00FC34EE" w:rsidRPr="0075044A">
              <w:rPr>
                <w:lang w:val="fr-FR"/>
              </w:rPr>
              <w:t>d</w:t>
            </w:r>
            <w:r w:rsidRPr="0075044A">
              <w:rPr>
                <w:lang w:val="fr-FR"/>
              </w:rPr>
              <w:t xml:space="preserve">es </w:t>
            </w:r>
            <w:r w:rsidR="007D2E73" w:rsidRPr="0075044A">
              <w:rPr>
                <w:lang w:val="fr-FR"/>
              </w:rPr>
              <w:t>brevets</w:t>
            </w:r>
            <w:r w:rsidRPr="0075044A">
              <w:rPr>
                <w:lang w:val="fr-FR"/>
              </w:rPr>
              <w:t xml:space="preserve"> qui ne méritent pas d</w:t>
            </w:r>
            <w:r w:rsidR="00283FDD">
              <w:rPr>
                <w:lang w:val="fr-FR"/>
              </w:rPr>
              <w:t>’</w:t>
            </w:r>
            <w:r w:rsidRPr="0075044A">
              <w:rPr>
                <w:lang w:val="fr-FR"/>
              </w:rPr>
              <w:t xml:space="preserve">être </w:t>
            </w:r>
            <w:r w:rsidR="007D2E73" w:rsidRPr="0075044A">
              <w:rPr>
                <w:lang w:val="fr-FR"/>
              </w:rPr>
              <w:t xml:space="preserve">délivrés </w:t>
            </w:r>
            <w:r w:rsidRPr="0075044A">
              <w:rPr>
                <w:lang w:val="fr-FR"/>
              </w:rPr>
              <w:t>parce qu</w:t>
            </w:r>
            <w:r w:rsidR="00283FDD">
              <w:rPr>
                <w:lang w:val="fr-FR"/>
              </w:rPr>
              <w:t>’</w:t>
            </w:r>
            <w:r w:rsidRPr="0075044A">
              <w:rPr>
                <w:lang w:val="fr-FR"/>
              </w:rPr>
              <w:t>il est impossible pour l</w:t>
            </w:r>
            <w:r w:rsidR="00283FDD">
              <w:rPr>
                <w:lang w:val="fr-FR"/>
              </w:rPr>
              <w:t>’</w:t>
            </w:r>
            <w:r w:rsidRPr="0075044A">
              <w:rPr>
                <w:lang w:val="fr-FR"/>
              </w:rPr>
              <w:t>homme du métier de mener à bien, de réaliser ou de reproduire</w:t>
            </w:r>
            <w:r w:rsidR="00AA2330" w:rsidRPr="0075044A">
              <w:rPr>
                <w:lang w:val="fr-FR"/>
              </w:rPr>
              <w:t xml:space="preserve"> les </w:t>
            </w:r>
            <w:r w:rsidR="007D2E73" w:rsidRPr="0075044A">
              <w:rPr>
                <w:lang w:val="fr-FR"/>
              </w:rPr>
              <w:t>invention</w:t>
            </w:r>
            <w:r w:rsidR="00AA2330" w:rsidRPr="0075044A">
              <w:rPr>
                <w:lang w:val="fr-FR"/>
              </w:rPr>
              <w:t>s</w:t>
            </w:r>
            <w:r w:rsidR="007D2E73" w:rsidRPr="0075044A">
              <w:rPr>
                <w:lang w:val="fr-FR"/>
              </w:rPr>
              <w:t xml:space="preserve"> qu</w:t>
            </w:r>
            <w:r w:rsidR="00283FDD">
              <w:rPr>
                <w:lang w:val="fr-FR"/>
              </w:rPr>
              <w:t>’</w:t>
            </w:r>
            <w:r w:rsidR="007D2E73" w:rsidRPr="0075044A">
              <w:rPr>
                <w:lang w:val="fr-FR"/>
              </w:rPr>
              <w:t>ils protègent</w:t>
            </w:r>
            <w:r w:rsidRPr="0075044A">
              <w:rPr>
                <w:lang w:val="fr-FR"/>
              </w:rPr>
              <w:t>.</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F3479C" w:rsidP="00BA3078">
            <w:pPr>
              <w:spacing w:before="2"/>
              <w:rPr>
                <w:lang w:val="fr-FR"/>
              </w:rPr>
            </w:pPr>
            <w:r w:rsidRPr="0075044A">
              <w:rPr>
                <w:lang w:val="fr-FR"/>
              </w:rPr>
              <w:t>Nombre de procédures d</w:t>
            </w:r>
            <w:r w:rsidR="00283FDD">
              <w:rPr>
                <w:lang w:val="fr-FR"/>
              </w:rPr>
              <w:t>’</w:t>
            </w:r>
            <w:r w:rsidRPr="0075044A">
              <w:rPr>
                <w:lang w:val="fr-FR"/>
              </w:rPr>
              <w:t xml:space="preserve">annulation de brevets </w:t>
            </w:r>
            <w:r w:rsidR="00925A5B" w:rsidRPr="0075044A">
              <w:rPr>
                <w:lang w:val="fr-FR"/>
              </w:rPr>
              <w:t>délivrés</w:t>
            </w:r>
            <w:r w:rsidRPr="0075044A">
              <w:rPr>
                <w:lang w:val="fr-FR"/>
              </w:rPr>
              <w:t xml:space="preserve"> à l</w:t>
            </w:r>
            <w:r w:rsidR="00283FDD">
              <w:rPr>
                <w:lang w:val="fr-FR"/>
              </w:rPr>
              <w:t>’</w:t>
            </w:r>
            <w:r w:rsidRPr="0075044A">
              <w:rPr>
                <w:lang w:val="fr-FR"/>
              </w:rPr>
              <w:t>étranger parce qu</w:t>
            </w:r>
            <w:r w:rsidR="00283FDD">
              <w:rPr>
                <w:lang w:val="fr-FR"/>
              </w:rPr>
              <w:t>’</w:t>
            </w:r>
            <w:r w:rsidRPr="0075044A">
              <w:rPr>
                <w:lang w:val="fr-FR"/>
              </w:rPr>
              <w:t>il est impossible à l</w:t>
            </w:r>
            <w:r w:rsidR="00283FDD">
              <w:rPr>
                <w:lang w:val="fr-FR"/>
              </w:rPr>
              <w:t>’</w:t>
            </w:r>
            <w:r w:rsidRPr="0075044A">
              <w:rPr>
                <w:lang w:val="fr-FR"/>
              </w:rPr>
              <w:t>homme du métier de mener à bien, de réaliser ou de reproduire</w:t>
            </w:r>
            <w:r w:rsidR="00AA2330" w:rsidRPr="0075044A">
              <w:rPr>
                <w:lang w:val="fr-FR"/>
              </w:rPr>
              <w:t xml:space="preserve"> les </w:t>
            </w:r>
            <w:r w:rsidR="007D2E73" w:rsidRPr="0075044A">
              <w:rPr>
                <w:lang w:val="fr-FR"/>
              </w:rPr>
              <w:t>invention</w:t>
            </w:r>
            <w:r w:rsidR="00AA2330" w:rsidRPr="0075044A">
              <w:rPr>
                <w:lang w:val="fr-FR"/>
              </w:rPr>
              <w:t>s</w:t>
            </w:r>
            <w:r w:rsidR="007D2E73" w:rsidRPr="0075044A">
              <w:rPr>
                <w:lang w:val="fr-FR"/>
              </w:rPr>
              <w:t xml:space="preserve"> qu</w:t>
            </w:r>
            <w:r w:rsidR="00283FDD">
              <w:rPr>
                <w:lang w:val="fr-FR"/>
              </w:rPr>
              <w:t>’</w:t>
            </w:r>
            <w:r w:rsidR="007D2E73" w:rsidRPr="0075044A">
              <w:rPr>
                <w:lang w:val="fr-FR"/>
              </w:rPr>
              <w:t>ils protègent</w:t>
            </w:r>
            <w:r w:rsidRPr="0075044A">
              <w:rPr>
                <w:lang w:val="fr-FR"/>
              </w:rPr>
              <w:t>.</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DB0878" w:rsidRPr="0075044A" w:rsidRDefault="00F3479C" w:rsidP="00BA3078">
            <w:pPr>
              <w:spacing w:before="2"/>
              <w:rPr>
                <w:lang w:val="fr-FR"/>
              </w:rPr>
            </w:pPr>
            <w:r w:rsidRPr="0075044A">
              <w:rPr>
                <w:lang w:val="fr-FR"/>
              </w:rPr>
              <w:t>Autoris</w:t>
            </w:r>
            <w:r w:rsidR="00FC34EE" w:rsidRPr="0075044A">
              <w:rPr>
                <w:lang w:val="fr-FR"/>
              </w:rPr>
              <w:t>ation de</w:t>
            </w:r>
            <w:r w:rsidRPr="0075044A">
              <w:rPr>
                <w:lang w:val="fr-FR"/>
              </w:rPr>
              <w:t xml:space="preserve"> l</w:t>
            </w:r>
            <w:r w:rsidR="00283FDD">
              <w:rPr>
                <w:lang w:val="fr-FR"/>
              </w:rPr>
              <w:t>’</w:t>
            </w:r>
            <w:r w:rsidRPr="0075044A">
              <w:rPr>
                <w:lang w:val="fr-FR"/>
              </w:rPr>
              <w:t>exploitation nationale de brevets qui n</w:t>
            </w:r>
            <w:r w:rsidR="00283FDD">
              <w:rPr>
                <w:lang w:val="fr-FR"/>
              </w:rPr>
              <w:t>’</w:t>
            </w:r>
            <w:r w:rsidR="007D2E73" w:rsidRPr="0075044A">
              <w:rPr>
                <w:lang w:val="fr-FR"/>
              </w:rPr>
              <w:t>ont pas été délivrés localement</w:t>
            </w:r>
            <w:r w:rsidRPr="0075044A">
              <w:rPr>
                <w:lang w:val="fr-FR"/>
              </w:rPr>
              <w:t xml:space="preserve"> afin d</w:t>
            </w:r>
            <w:r w:rsidR="00283FDD">
              <w:rPr>
                <w:lang w:val="fr-FR"/>
              </w:rPr>
              <w:t>’</w:t>
            </w:r>
            <w:r w:rsidRPr="0075044A">
              <w:rPr>
                <w:lang w:val="fr-FR"/>
              </w:rPr>
              <w:t>approvisionner le marché national.</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F3479C" w:rsidP="00BA3078">
            <w:pPr>
              <w:spacing w:before="2"/>
              <w:rPr>
                <w:lang w:val="fr-FR"/>
              </w:rPr>
            </w:pPr>
            <w:r w:rsidRPr="0075044A">
              <w:rPr>
                <w:lang w:val="fr-FR"/>
              </w:rPr>
              <w:t>Baisse des importations de produits protégés par des brevets à l</w:t>
            </w:r>
            <w:r w:rsidR="00283FDD">
              <w:rPr>
                <w:lang w:val="fr-FR"/>
              </w:rPr>
              <w:t>’</w:t>
            </w:r>
            <w:r w:rsidRPr="0075044A">
              <w:rPr>
                <w:lang w:val="fr-FR"/>
              </w:rPr>
              <w:t>étranger.</w:t>
            </w:r>
          </w:p>
        </w:tc>
      </w:tr>
      <w:tr w:rsidR="0075044A" w:rsidRPr="0075044A" w:rsidTr="00BA3078">
        <w:tc>
          <w:tcPr>
            <w:tcW w:w="4507" w:type="dxa"/>
            <w:tcBorders>
              <w:top w:val="single" w:sz="4" w:space="0" w:color="000001"/>
              <w:left w:val="single" w:sz="4" w:space="0" w:color="000001"/>
              <w:bottom w:val="single" w:sz="4" w:space="0" w:color="000001"/>
              <w:right w:val="single" w:sz="4" w:space="0" w:color="00000A"/>
            </w:tcBorders>
            <w:shd w:val="clear" w:color="auto" w:fill="FFFFFF"/>
          </w:tcPr>
          <w:p w:rsidR="00DB0878" w:rsidRPr="0075044A" w:rsidRDefault="00F3479C" w:rsidP="00BA3078">
            <w:pPr>
              <w:spacing w:before="4" w:line="252" w:lineRule="exact"/>
              <w:ind w:right="44"/>
              <w:rPr>
                <w:lang w:val="fr-FR"/>
              </w:rPr>
            </w:pPr>
            <w:r w:rsidRPr="0075044A">
              <w:rPr>
                <w:rFonts w:eastAsia="Arial"/>
                <w:lang w:val="fr-FR"/>
              </w:rPr>
              <w:t>Autoris</w:t>
            </w:r>
            <w:r w:rsidR="00FC34EE" w:rsidRPr="0075044A">
              <w:rPr>
                <w:rFonts w:eastAsia="Arial"/>
                <w:lang w:val="fr-FR"/>
              </w:rPr>
              <w:t>ation de</w:t>
            </w:r>
            <w:r w:rsidRPr="0075044A">
              <w:rPr>
                <w:rFonts w:eastAsia="Arial"/>
                <w:lang w:val="fr-FR"/>
              </w:rPr>
              <w:t xml:space="preserve"> l</w:t>
            </w:r>
            <w:r w:rsidR="00283FDD">
              <w:rPr>
                <w:rFonts w:eastAsia="Arial"/>
                <w:lang w:val="fr-FR"/>
              </w:rPr>
              <w:t>’</w:t>
            </w:r>
            <w:r w:rsidRPr="0075044A">
              <w:rPr>
                <w:rFonts w:eastAsia="Arial"/>
                <w:lang w:val="fr-FR"/>
              </w:rPr>
              <w:t>exploitation nationale d</w:t>
            </w:r>
            <w:r w:rsidR="00283FDD">
              <w:rPr>
                <w:rFonts w:eastAsia="Arial"/>
                <w:lang w:val="fr-FR"/>
              </w:rPr>
              <w:t>’</w:t>
            </w:r>
            <w:r w:rsidRPr="0075044A">
              <w:rPr>
                <w:rFonts w:eastAsia="Arial"/>
                <w:lang w:val="fr-FR"/>
              </w:rPr>
              <w:t>obtentions végétales qui n</w:t>
            </w:r>
            <w:r w:rsidR="00283FDD">
              <w:rPr>
                <w:rFonts w:eastAsia="Arial"/>
                <w:lang w:val="fr-FR"/>
              </w:rPr>
              <w:t>’</w:t>
            </w:r>
            <w:r w:rsidRPr="0075044A">
              <w:rPr>
                <w:rFonts w:eastAsia="Arial"/>
                <w:lang w:val="fr-FR"/>
              </w:rPr>
              <w:t>ont pas été enregistrées localement afin d</w:t>
            </w:r>
            <w:r w:rsidR="00283FDD">
              <w:rPr>
                <w:rFonts w:eastAsia="Arial"/>
                <w:lang w:val="fr-FR"/>
              </w:rPr>
              <w:t>’</w:t>
            </w:r>
            <w:r w:rsidRPr="0075044A">
              <w:rPr>
                <w:rFonts w:eastAsia="Arial"/>
                <w:lang w:val="fr-FR"/>
              </w:rPr>
              <w:t>approvisionner le marché national et de contribuer à la souveraineté alimentaire.</w:t>
            </w:r>
          </w:p>
        </w:tc>
        <w:tc>
          <w:tcPr>
            <w:tcW w:w="4984" w:type="dxa"/>
            <w:tcBorders>
              <w:top w:val="single" w:sz="4" w:space="0" w:color="000001"/>
              <w:left w:val="single" w:sz="4" w:space="0" w:color="00000A"/>
              <w:bottom w:val="single" w:sz="4" w:space="0" w:color="000001"/>
              <w:right w:val="single" w:sz="4" w:space="0" w:color="000001"/>
            </w:tcBorders>
            <w:shd w:val="clear" w:color="auto" w:fill="FFFFFF"/>
          </w:tcPr>
          <w:p w:rsidR="008321CA" w:rsidRPr="0075044A" w:rsidRDefault="00F3479C" w:rsidP="00BA3078">
            <w:pPr>
              <w:rPr>
                <w:lang w:val="fr-FR"/>
              </w:rPr>
            </w:pPr>
            <w:r w:rsidRPr="0075044A">
              <w:rPr>
                <w:lang w:val="fr-FR"/>
              </w:rPr>
              <w:t>Baisse des importations de produits protégés par des certificats d</w:t>
            </w:r>
            <w:r w:rsidR="00283FDD">
              <w:rPr>
                <w:lang w:val="fr-FR"/>
              </w:rPr>
              <w:t>’</w:t>
            </w:r>
            <w:r w:rsidRPr="0075044A">
              <w:rPr>
                <w:lang w:val="fr-FR"/>
              </w:rPr>
              <w:t>obtenteur à l</w:t>
            </w:r>
            <w:r w:rsidR="00283FDD">
              <w:rPr>
                <w:lang w:val="fr-FR"/>
              </w:rPr>
              <w:t>’</w:t>
            </w:r>
            <w:r w:rsidRPr="0075044A">
              <w:rPr>
                <w:lang w:val="fr-FR"/>
              </w:rPr>
              <w:t>étranger.</w:t>
            </w:r>
          </w:p>
        </w:tc>
      </w:tr>
    </w:tbl>
    <w:p w:rsidR="008321CA" w:rsidRPr="0075044A" w:rsidRDefault="008321CA" w:rsidP="008321CA">
      <w:pPr>
        <w:rPr>
          <w:lang w:val="fr-FR"/>
        </w:rPr>
        <w:sectPr w:rsidR="008321CA" w:rsidRPr="0075044A" w:rsidSect="00E23F23">
          <w:headerReference w:type="default" r:id="rId11"/>
          <w:footerReference w:type="default" r:id="rId12"/>
          <w:headerReference w:type="first" r:id="rId13"/>
          <w:footerReference w:type="first" r:id="rId14"/>
          <w:pgSz w:w="11906" w:h="16838"/>
          <w:pgMar w:top="567" w:right="1134" w:bottom="1418" w:left="1418" w:header="720" w:footer="709" w:gutter="0"/>
          <w:pgNumType w:start="1"/>
          <w:cols w:space="720"/>
          <w:titlePg/>
          <w:docGrid w:linePitch="240" w:charSpace="-6145"/>
        </w:sectPr>
      </w:pPr>
    </w:p>
    <w:p w:rsidR="00AF1762" w:rsidRPr="0075044A" w:rsidRDefault="00F3479C" w:rsidP="00F3479C">
      <w:pPr>
        <w:rPr>
          <w:lang w:val="fr-FR"/>
        </w:rPr>
      </w:pPr>
      <w:r w:rsidRPr="0075044A">
        <w:rPr>
          <w:b/>
          <w:lang w:val="fr-FR"/>
        </w:rPr>
        <w:lastRenderedPageBreak/>
        <w:t>4.</w:t>
      </w:r>
      <w:r w:rsidR="00BA3078" w:rsidRPr="0075044A">
        <w:rPr>
          <w:b/>
          <w:lang w:val="fr-FR"/>
        </w:rPr>
        <w:tab/>
      </w:r>
      <w:r w:rsidRPr="0075044A">
        <w:rPr>
          <w:b/>
          <w:lang w:val="fr-FR"/>
        </w:rPr>
        <w:t>CALENDRIER D</w:t>
      </w:r>
      <w:r w:rsidR="00283FDD">
        <w:rPr>
          <w:b/>
          <w:lang w:val="fr-FR"/>
        </w:rPr>
        <w:t>’</w:t>
      </w:r>
      <w:r w:rsidR="00E23F23" w:rsidRPr="0075044A">
        <w:rPr>
          <w:b/>
          <w:lang w:val="fr-FR"/>
        </w:rPr>
        <w:t>EXÉCUTION</w:t>
      </w:r>
    </w:p>
    <w:p w:rsidR="008321CA" w:rsidRPr="0075044A" w:rsidRDefault="008321CA" w:rsidP="008321CA">
      <w:pPr>
        <w:rPr>
          <w:lang w:val="fr-FR"/>
        </w:rPr>
      </w:pPr>
    </w:p>
    <w:tbl>
      <w:tblPr>
        <w:tblW w:w="0" w:type="auto"/>
        <w:tblInd w:w="-5" w:type="dxa"/>
        <w:tblLayout w:type="fixed"/>
        <w:tblLook w:val="0000" w:firstRow="0" w:lastRow="0" w:firstColumn="0" w:lastColumn="0" w:noHBand="0" w:noVBand="0"/>
      </w:tblPr>
      <w:tblGrid>
        <w:gridCol w:w="9037"/>
        <w:gridCol w:w="426"/>
        <w:gridCol w:w="426"/>
        <w:gridCol w:w="426"/>
        <w:gridCol w:w="426"/>
        <w:gridCol w:w="425"/>
        <w:gridCol w:w="426"/>
        <w:gridCol w:w="426"/>
        <w:gridCol w:w="426"/>
        <w:gridCol w:w="426"/>
        <w:gridCol w:w="425"/>
        <w:gridCol w:w="426"/>
        <w:gridCol w:w="427"/>
      </w:tblGrid>
      <w:tr w:rsidR="0075044A" w:rsidRPr="0075044A" w:rsidTr="00AF24A0">
        <w:tc>
          <w:tcPr>
            <w:tcW w:w="903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75044A" w:rsidRDefault="00F3479C" w:rsidP="00F3479C">
            <w:pPr>
              <w:jc w:val="center"/>
              <w:rPr>
                <w:lang w:val="fr-FR"/>
              </w:rPr>
            </w:pPr>
            <w:r w:rsidRPr="0075044A">
              <w:rPr>
                <w:b/>
                <w:lang w:val="fr-FR"/>
              </w:rPr>
              <w:t>ACTIVITÉ</w:t>
            </w:r>
          </w:p>
        </w:tc>
        <w:tc>
          <w:tcPr>
            <w:tcW w:w="5108" w:type="dxa"/>
            <w:gridSpan w:val="12"/>
            <w:tcBorders>
              <w:top w:val="single" w:sz="4" w:space="0" w:color="000001"/>
              <w:left w:val="single" w:sz="4" w:space="0" w:color="00000A"/>
              <w:bottom w:val="single" w:sz="4" w:space="0" w:color="00000A"/>
              <w:right w:val="single" w:sz="4" w:space="0" w:color="00000A"/>
            </w:tcBorders>
            <w:shd w:val="clear" w:color="auto" w:fill="FFFFFF"/>
          </w:tcPr>
          <w:p w:rsidR="008321CA" w:rsidRPr="0075044A" w:rsidRDefault="00F3479C" w:rsidP="00F3479C">
            <w:pPr>
              <w:jc w:val="center"/>
              <w:rPr>
                <w:lang w:val="fr-FR"/>
              </w:rPr>
            </w:pPr>
            <w:r w:rsidRPr="0075044A">
              <w:rPr>
                <w:b/>
                <w:lang w:val="fr-FR"/>
              </w:rPr>
              <w:t>TRIMESTRES</w:t>
            </w:r>
          </w:p>
        </w:tc>
      </w:tr>
      <w:tr w:rsidR="0075044A" w:rsidRPr="0075044A" w:rsidTr="00BA3078">
        <w:trPr>
          <w:trHeight w:val="319"/>
        </w:trPr>
        <w:tc>
          <w:tcPr>
            <w:tcW w:w="9037" w:type="dxa"/>
            <w:vMerge/>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8321CA" w:rsidP="00AF24A0">
            <w:pPr>
              <w:rPr>
                <w:lang w:val="fr-FR"/>
              </w:rPr>
            </w:pPr>
          </w:p>
        </w:tc>
        <w:tc>
          <w:tcPr>
            <w:tcW w:w="852" w:type="dxa"/>
            <w:gridSpan w:val="2"/>
            <w:tcBorders>
              <w:top w:val="single" w:sz="4" w:space="0" w:color="00000A"/>
              <w:left w:val="single" w:sz="4" w:space="0" w:color="00000A"/>
              <w:bottom w:val="single" w:sz="4" w:space="0" w:color="000001"/>
              <w:right w:val="single" w:sz="4" w:space="0" w:color="00000A"/>
            </w:tcBorders>
            <w:shd w:val="clear" w:color="auto" w:fill="FFFFFF"/>
            <w:vAlign w:val="center"/>
          </w:tcPr>
          <w:p w:rsidR="008321CA" w:rsidRPr="0075044A" w:rsidRDefault="008321CA" w:rsidP="00BA3078">
            <w:pPr>
              <w:jc w:val="center"/>
              <w:rPr>
                <w:szCs w:val="22"/>
                <w:lang w:val="fr-FR"/>
              </w:rPr>
            </w:pPr>
            <w:r w:rsidRPr="0075044A">
              <w:rPr>
                <w:b/>
                <w:szCs w:val="22"/>
                <w:lang w:val="fr-FR"/>
              </w:rPr>
              <w:t>2016</w:t>
            </w:r>
          </w:p>
        </w:tc>
        <w:tc>
          <w:tcPr>
            <w:tcW w:w="1702" w:type="dxa"/>
            <w:gridSpan w:val="4"/>
            <w:tcBorders>
              <w:top w:val="single" w:sz="4" w:space="0" w:color="00000A"/>
              <w:left w:val="single" w:sz="4" w:space="0" w:color="00000A"/>
              <w:bottom w:val="single" w:sz="4" w:space="0" w:color="000001"/>
              <w:right w:val="single" w:sz="4" w:space="0" w:color="00000A"/>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2017</w:t>
            </w:r>
          </w:p>
        </w:tc>
        <w:tc>
          <w:tcPr>
            <w:tcW w:w="1701" w:type="dxa"/>
            <w:gridSpan w:val="4"/>
            <w:tcBorders>
              <w:top w:val="single" w:sz="4" w:space="0" w:color="00000A"/>
              <w:left w:val="single" w:sz="4" w:space="0" w:color="00000A"/>
              <w:bottom w:val="single" w:sz="4" w:space="0" w:color="000001"/>
              <w:right w:val="single" w:sz="4" w:space="0" w:color="00000A"/>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2018</w:t>
            </w:r>
          </w:p>
        </w:tc>
        <w:tc>
          <w:tcPr>
            <w:tcW w:w="853" w:type="dxa"/>
            <w:gridSpan w:val="2"/>
            <w:tcBorders>
              <w:top w:val="single" w:sz="4" w:space="0" w:color="00000A"/>
              <w:left w:val="single" w:sz="4" w:space="0" w:color="00000A"/>
              <w:bottom w:val="single" w:sz="4" w:space="0" w:color="000001"/>
              <w:right w:val="single" w:sz="4" w:space="0" w:color="00000A"/>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2019</w:t>
            </w:r>
          </w:p>
        </w:tc>
      </w:tr>
      <w:tr w:rsidR="0075044A" w:rsidRPr="0075044A" w:rsidTr="00BA3078">
        <w:trPr>
          <w:trHeight w:val="409"/>
        </w:trPr>
        <w:tc>
          <w:tcPr>
            <w:tcW w:w="9037" w:type="dxa"/>
            <w:vMerge/>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8321CA" w:rsidP="00AF24A0">
            <w:pPr>
              <w:spacing w:before="2"/>
              <w:jc w:val="both"/>
              <w:rPr>
                <w:lang w:val="fr-FR"/>
              </w:rPr>
            </w:pP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BA3078">
            <w:pPr>
              <w:jc w:val="center"/>
              <w:rPr>
                <w:szCs w:val="22"/>
                <w:lang w:val="fr-FR"/>
              </w:rPr>
            </w:pPr>
            <w:r w:rsidRPr="0075044A">
              <w:rPr>
                <w:b/>
                <w:szCs w:val="22"/>
                <w:lang w:val="fr-FR"/>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jc w:val="center"/>
              <w:rPr>
                <w:szCs w:val="22"/>
                <w:lang w:val="fr-FR"/>
              </w:rPr>
            </w:pPr>
            <w:r w:rsidRPr="0075044A">
              <w:rPr>
                <w:b/>
                <w:szCs w:val="22"/>
                <w:lang w:val="fr-FR"/>
              </w:rPr>
              <w:t>2</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2</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3</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4</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1</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2</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3</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jc w:val="center"/>
              <w:rPr>
                <w:szCs w:val="22"/>
                <w:lang w:val="fr-FR"/>
              </w:rPr>
            </w:pPr>
            <w:r w:rsidRPr="0075044A">
              <w:rPr>
                <w:b/>
                <w:szCs w:val="22"/>
                <w:lang w:val="fr-FR"/>
              </w:rPr>
              <w:t>4</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keepNext/>
              <w:keepLines/>
              <w:jc w:val="center"/>
              <w:rPr>
                <w:szCs w:val="22"/>
                <w:lang w:val="fr-FR"/>
              </w:rPr>
            </w:pPr>
            <w:r w:rsidRPr="0075044A">
              <w:rPr>
                <w:b/>
                <w:szCs w:val="22"/>
                <w:lang w:val="fr-FR"/>
              </w:rPr>
              <w:t>1</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BA3078">
            <w:pPr>
              <w:jc w:val="center"/>
              <w:rPr>
                <w:szCs w:val="22"/>
                <w:lang w:val="fr-FR"/>
              </w:rPr>
            </w:pPr>
            <w:r w:rsidRPr="0075044A">
              <w:rPr>
                <w:b/>
                <w:szCs w:val="22"/>
                <w:lang w:val="fr-FR"/>
              </w:rPr>
              <w:t>2</w:t>
            </w:r>
          </w:p>
        </w:tc>
      </w:tr>
      <w:tr w:rsidR="0075044A" w:rsidRPr="0075044A" w:rsidTr="00AF24A0">
        <w:trPr>
          <w:trHeight w:val="274"/>
        </w:trPr>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F3479C" w:rsidP="00925A5B">
            <w:pPr>
              <w:spacing w:before="2"/>
              <w:jc w:val="both"/>
              <w:rPr>
                <w:lang w:val="fr-FR"/>
              </w:rPr>
            </w:pPr>
            <w:r w:rsidRPr="0075044A">
              <w:rPr>
                <w:lang w:val="fr-FR"/>
              </w:rPr>
              <w:t xml:space="preserve">Formation et </w:t>
            </w:r>
            <w:r w:rsidR="00AA2330" w:rsidRPr="0075044A">
              <w:rPr>
                <w:lang w:val="fr-FR"/>
              </w:rPr>
              <w:t>conclusion</w:t>
            </w:r>
            <w:r w:rsidRPr="0075044A">
              <w:rPr>
                <w:lang w:val="fr-FR"/>
              </w:rPr>
              <w:t xml:space="preserve"> d</w:t>
            </w:r>
            <w:r w:rsidR="00283FDD">
              <w:rPr>
                <w:lang w:val="fr-FR"/>
              </w:rPr>
              <w:t>’</w:t>
            </w:r>
            <w:r w:rsidR="00925A5B" w:rsidRPr="0075044A">
              <w:rPr>
                <w:lang w:val="fr-FR"/>
              </w:rPr>
              <w:t xml:space="preserve">accords </w:t>
            </w:r>
            <w:r w:rsidRPr="0075044A">
              <w:rPr>
                <w:lang w:val="fr-FR"/>
              </w:rPr>
              <w:t>avec des établissements d</w:t>
            </w:r>
            <w:r w:rsidR="00283FDD">
              <w:rPr>
                <w:lang w:val="fr-FR"/>
              </w:rPr>
              <w:t>’</w:t>
            </w:r>
            <w:r w:rsidRPr="0075044A">
              <w:rPr>
                <w:lang w:val="fr-FR"/>
              </w:rPr>
              <w:t>enseignement supérieur disposés à mettre en œuvre le projet</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462E4" w:rsidP="00925A5B">
            <w:pPr>
              <w:rPr>
                <w:lang w:val="fr-FR"/>
              </w:rPr>
            </w:pPr>
            <w:r w:rsidRPr="0075044A">
              <w:rPr>
                <w:lang w:val="fr-FR"/>
              </w:rPr>
              <w:t xml:space="preserve">Mise en </w:t>
            </w:r>
            <w:r w:rsidR="00FC34EE" w:rsidRPr="0075044A">
              <w:rPr>
                <w:lang w:val="fr-FR"/>
              </w:rPr>
              <w:t>place</w:t>
            </w:r>
            <w:r w:rsidRPr="0075044A">
              <w:rPr>
                <w:lang w:val="fr-FR"/>
              </w:rPr>
              <w:t xml:space="preserve"> de CATI au sein d</w:t>
            </w:r>
            <w:r w:rsidR="00283FDD">
              <w:rPr>
                <w:lang w:val="fr-FR"/>
              </w:rPr>
              <w:t>’</w:t>
            </w:r>
            <w:r w:rsidRPr="0075044A">
              <w:rPr>
                <w:lang w:val="fr-FR"/>
              </w:rPr>
              <w:t xml:space="preserve">universités ayant accepté </w:t>
            </w:r>
            <w:r w:rsidR="00FC34EE" w:rsidRPr="0075044A">
              <w:rPr>
                <w:lang w:val="fr-FR"/>
              </w:rPr>
              <w:t>de mettre</w:t>
            </w:r>
            <w:r w:rsidRPr="0075044A">
              <w:rPr>
                <w:lang w:val="fr-FR"/>
              </w:rPr>
              <w:t xml:space="preserve"> en œuvre </w:t>
            </w:r>
            <w:r w:rsidR="00AA2330" w:rsidRPr="0075044A">
              <w:rPr>
                <w:lang w:val="fr-FR"/>
              </w:rPr>
              <w:t>le</w:t>
            </w:r>
            <w:r w:rsidRPr="0075044A">
              <w:rPr>
                <w:lang w:val="fr-FR"/>
              </w:rPr>
              <w:t xml:space="preserve"> projet</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462E4" w:rsidP="00E462E4">
            <w:pPr>
              <w:rPr>
                <w:lang w:val="fr-FR"/>
              </w:rPr>
            </w:pPr>
            <w:r w:rsidRPr="0075044A">
              <w:rPr>
                <w:lang w:val="fr-FR"/>
              </w:rPr>
              <w:t>Formation des étudiants et des enseignants en propriété intellectuelle</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626319" w:rsidP="00626319">
            <w:pPr>
              <w:rPr>
                <w:lang w:val="fr-FR"/>
              </w:rPr>
            </w:pPr>
            <w:r w:rsidRPr="0075044A">
              <w:rPr>
                <w:lang w:val="fr-FR"/>
              </w:rPr>
              <w:t>Formation des étudiants et des enseignants au fonctionnement</w:t>
            </w:r>
            <w:r w:rsidR="00BC41EF" w:rsidRPr="0075044A">
              <w:rPr>
                <w:lang w:val="fr-FR"/>
              </w:rPr>
              <w:t xml:space="preserve"> des CAT</w:t>
            </w:r>
            <w:r w:rsidR="008321CA" w:rsidRPr="0075044A">
              <w:rPr>
                <w:lang w:val="fr-FR"/>
              </w:rPr>
              <w:t>I</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AA2330" w:rsidP="00FC34EE">
            <w:pPr>
              <w:rPr>
                <w:lang w:val="fr-FR"/>
              </w:rPr>
            </w:pPr>
            <w:r w:rsidRPr="0075044A">
              <w:rPr>
                <w:lang w:val="fr-FR"/>
              </w:rPr>
              <w:t>Amélioration</w:t>
            </w:r>
            <w:r w:rsidR="00626319" w:rsidRPr="0075044A">
              <w:rPr>
                <w:lang w:val="fr-FR"/>
              </w:rPr>
              <w:t xml:space="preserve"> des laboratoires ou </w:t>
            </w:r>
            <w:r w:rsidR="00FC34EE" w:rsidRPr="0075044A">
              <w:rPr>
                <w:lang w:val="fr-FR"/>
              </w:rPr>
              <w:t>création</w:t>
            </w:r>
            <w:r w:rsidR="00626319" w:rsidRPr="0075044A">
              <w:rPr>
                <w:lang w:val="fr-FR"/>
              </w:rPr>
              <w:t xml:space="preserve"> de centres universitaires de reproduction </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C2C2C" w:rsidP="00FC34EE">
            <w:pPr>
              <w:rPr>
                <w:lang w:val="fr-FR"/>
              </w:rPr>
            </w:pPr>
            <w:r w:rsidRPr="0075044A">
              <w:rPr>
                <w:lang w:val="fr-FR"/>
              </w:rPr>
              <w:t>Formation dispensée dans les chambres de commerce et d</w:t>
            </w:r>
            <w:r w:rsidR="00283FDD">
              <w:rPr>
                <w:lang w:val="fr-FR"/>
              </w:rPr>
              <w:t>’</w:t>
            </w:r>
            <w:r w:rsidRPr="0075044A">
              <w:rPr>
                <w:lang w:val="fr-FR"/>
              </w:rPr>
              <w:t>industrie pour expliquer aux représentants du secteur privé en quoi consiste le projet et pourquoi il est nécessaire d</w:t>
            </w:r>
            <w:r w:rsidR="00283FDD">
              <w:rPr>
                <w:lang w:val="fr-FR"/>
              </w:rPr>
              <w:t>’</w:t>
            </w:r>
            <w:r w:rsidRPr="0075044A">
              <w:rPr>
                <w:lang w:val="fr-FR"/>
              </w:rPr>
              <w:t xml:space="preserve">établir </w:t>
            </w:r>
            <w:r w:rsidR="00FC34EE" w:rsidRPr="0075044A">
              <w:rPr>
                <w:lang w:val="fr-FR"/>
              </w:rPr>
              <w:t>des relations</w:t>
            </w:r>
            <w:r w:rsidRPr="0075044A">
              <w:rPr>
                <w:lang w:val="fr-FR"/>
              </w:rPr>
              <w:t xml:space="preserve"> avec le</w:t>
            </w:r>
            <w:r w:rsidR="00FC34EE" w:rsidRPr="0075044A">
              <w:rPr>
                <w:lang w:val="fr-FR"/>
              </w:rPr>
              <w:t>s universités</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C2C2C" w:rsidP="00925A5B">
            <w:pPr>
              <w:rPr>
                <w:lang w:val="fr-FR"/>
              </w:rPr>
            </w:pPr>
            <w:r w:rsidRPr="0075044A">
              <w:rPr>
                <w:lang w:val="fr-FR"/>
              </w:rPr>
              <w:t xml:space="preserve">Réalisation </w:t>
            </w:r>
            <w:r w:rsidR="007D2E73" w:rsidRPr="0075044A">
              <w:rPr>
                <w:lang w:val="fr-FR"/>
              </w:rPr>
              <w:t xml:space="preserve">ou </w:t>
            </w:r>
            <w:r w:rsidRPr="0075044A">
              <w:rPr>
                <w:lang w:val="fr-FR"/>
              </w:rPr>
              <w:t xml:space="preserve">reproduction </w:t>
            </w:r>
            <w:r w:rsidR="00925A5B" w:rsidRPr="0075044A">
              <w:rPr>
                <w:lang w:val="fr-FR"/>
              </w:rPr>
              <w:t>par les étudiants d</w:t>
            </w:r>
            <w:r w:rsidR="00283FDD">
              <w:rPr>
                <w:lang w:val="fr-FR"/>
              </w:rPr>
              <w:t>’</w:t>
            </w:r>
            <w:r w:rsidR="00925A5B" w:rsidRPr="0075044A">
              <w:rPr>
                <w:lang w:val="fr-FR"/>
              </w:rPr>
              <w:t>inventions protégées par des</w:t>
            </w:r>
            <w:r w:rsidRPr="0075044A">
              <w:rPr>
                <w:lang w:val="fr-FR"/>
              </w:rPr>
              <w:t xml:space="preserve"> brevets </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C2C2C" w:rsidP="00AF24A0">
            <w:pPr>
              <w:spacing w:before="2"/>
              <w:jc w:val="both"/>
              <w:rPr>
                <w:rFonts w:cs="Times New Roman"/>
                <w:lang w:val="fr-FR"/>
              </w:rPr>
            </w:pPr>
            <w:r w:rsidRPr="0075044A">
              <w:rPr>
                <w:rFonts w:cs="Times New Roman"/>
                <w:lang w:val="fr-FR"/>
              </w:rPr>
              <w:t>Création de mécanismes permettant d</w:t>
            </w:r>
            <w:r w:rsidR="00283FDD">
              <w:rPr>
                <w:rFonts w:cs="Times New Roman"/>
                <w:lang w:val="fr-FR"/>
              </w:rPr>
              <w:t>’</w:t>
            </w:r>
            <w:r w:rsidRPr="0075044A">
              <w:rPr>
                <w:rFonts w:cs="Times New Roman"/>
                <w:lang w:val="fr-FR"/>
              </w:rPr>
              <w:t>accélérer la procédure d</w:t>
            </w:r>
            <w:r w:rsidR="00283FDD">
              <w:rPr>
                <w:rFonts w:cs="Times New Roman"/>
                <w:lang w:val="fr-FR"/>
              </w:rPr>
              <w:t>’</w:t>
            </w:r>
            <w:r w:rsidRPr="0075044A">
              <w:rPr>
                <w:rFonts w:cs="Times New Roman"/>
                <w:lang w:val="fr-FR"/>
              </w:rPr>
              <w:t>examen de la brevetabilité grâce à la coopération internationale</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r w:rsidR="0075044A" w:rsidRPr="0075044A" w:rsidTr="00AF24A0">
        <w:tc>
          <w:tcPr>
            <w:tcW w:w="9037" w:type="dxa"/>
            <w:tcBorders>
              <w:top w:val="single" w:sz="4" w:space="0" w:color="000001"/>
              <w:left w:val="single" w:sz="4" w:space="0" w:color="000001"/>
              <w:bottom w:val="single" w:sz="4" w:space="0" w:color="000001"/>
              <w:right w:val="single" w:sz="4" w:space="0" w:color="000001"/>
            </w:tcBorders>
            <w:shd w:val="clear" w:color="auto" w:fill="FFFFFF"/>
          </w:tcPr>
          <w:p w:rsidR="008321CA" w:rsidRPr="0075044A" w:rsidRDefault="00EC2C2C" w:rsidP="00BA3078">
            <w:pPr>
              <w:spacing w:before="2"/>
              <w:jc w:val="both"/>
              <w:rPr>
                <w:lang w:val="fr-FR"/>
              </w:rPr>
            </w:pPr>
            <w:r w:rsidRPr="0075044A">
              <w:rPr>
                <w:rFonts w:cs="Times New Roman"/>
                <w:lang w:val="fr-FR"/>
              </w:rPr>
              <w:t xml:space="preserve">Formation des examinateurs </w:t>
            </w:r>
            <w:r w:rsidR="00FC34EE" w:rsidRPr="0075044A">
              <w:rPr>
                <w:rFonts w:cs="Times New Roman"/>
                <w:lang w:val="fr-FR"/>
              </w:rPr>
              <w:t xml:space="preserve">locaux </w:t>
            </w:r>
            <w:r w:rsidRPr="0075044A">
              <w:rPr>
                <w:rFonts w:cs="Times New Roman"/>
                <w:lang w:val="fr-FR"/>
              </w:rPr>
              <w:t>de brevets pour leur permettre dans l</w:t>
            </w:r>
            <w:r w:rsidR="00283FDD">
              <w:rPr>
                <w:rFonts w:cs="Times New Roman"/>
                <w:lang w:val="fr-FR"/>
              </w:rPr>
              <w:t>’</w:t>
            </w:r>
            <w:r w:rsidRPr="0075044A">
              <w:rPr>
                <w:rFonts w:cs="Times New Roman"/>
                <w:lang w:val="fr-FR"/>
              </w:rPr>
              <w:t xml:space="preserve">avenir de concéder ou de refuser directement </w:t>
            </w:r>
            <w:r w:rsidR="007D2E73" w:rsidRPr="0075044A">
              <w:rPr>
                <w:rFonts w:cs="Times New Roman"/>
                <w:lang w:val="fr-FR"/>
              </w:rPr>
              <w:t xml:space="preserve">la délivrance </w:t>
            </w:r>
            <w:r w:rsidRPr="0075044A">
              <w:rPr>
                <w:rFonts w:cs="Times New Roman"/>
                <w:lang w:val="fr-FR"/>
              </w:rPr>
              <w:t>de</w:t>
            </w:r>
            <w:r w:rsidR="00FC34EE" w:rsidRPr="0075044A">
              <w:rPr>
                <w:rFonts w:cs="Times New Roman"/>
                <w:lang w:val="fr-FR"/>
              </w:rPr>
              <w:t xml:space="preserve"> brevets dans l</w:t>
            </w:r>
            <w:r w:rsidRPr="0075044A">
              <w:rPr>
                <w:rFonts w:cs="Times New Roman"/>
                <w:lang w:val="fr-FR"/>
              </w:rPr>
              <w:t xml:space="preserve">es délais les plus courts </w:t>
            </w:r>
            <w:r w:rsidR="00E23F23" w:rsidRPr="0075044A">
              <w:rPr>
                <w:rFonts w:cs="Times New Roman"/>
                <w:lang w:val="fr-FR"/>
              </w:rPr>
              <w:t>possible</w:t>
            </w:r>
          </w:p>
        </w:tc>
        <w:tc>
          <w:tcPr>
            <w:tcW w:w="426" w:type="dxa"/>
            <w:tcBorders>
              <w:top w:val="single" w:sz="4" w:space="0" w:color="000001"/>
              <w:left w:val="single" w:sz="4" w:space="0" w:color="00000A"/>
              <w:bottom w:val="single" w:sz="4" w:space="0" w:color="000001"/>
              <w:right w:val="single" w:sz="4" w:space="0" w:color="00000A"/>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5"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r w:rsidRPr="0075044A">
              <w:rPr>
                <w:lang w:val="fr-FR"/>
              </w:rPr>
              <w:t>x</w:t>
            </w:r>
          </w:p>
        </w:tc>
        <w:tc>
          <w:tcPr>
            <w:tcW w:w="426"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c>
          <w:tcPr>
            <w:tcW w:w="424" w:type="dxa"/>
            <w:tcBorders>
              <w:top w:val="single" w:sz="4" w:space="0" w:color="000001"/>
              <w:left w:val="single" w:sz="4" w:space="0" w:color="00000A"/>
              <w:bottom w:val="single" w:sz="4" w:space="0" w:color="000001"/>
              <w:right w:val="single" w:sz="4" w:space="0" w:color="000001"/>
            </w:tcBorders>
            <w:shd w:val="clear" w:color="auto" w:fill="FFFFFF"/>
            <w:vAlign w:val="center"/>
          </w:tcPr>
          <w:p w:rsidR="008321CA" w:rsidRPr="0075044A" w:rsidRDefault="008321CA" w:rsidP="00AF24A0">
            <w:pPr>
              <w:jc w:val="center"/>
              <w:rPr>
                <w:lang w:val="fr-FR"/>
              </w:rPr>
            </w:pPr>
          </w:p>
        </w:tc>
      </w:tr>
    </w:tbl>
    <w:p w:rsidR="00AF1762" w:rsidRPr="0075044A" w:rsidRDefault="00AF1762" w:rsidP="008321CA">
      <w:pPr>
        <w:rPr>
          <w:lang w:val="fr-FR"/>
        </w:rPr>
      </w:pPr>
    </w:p>
    <w:p w:rsidR="00AF1762" w:rsidRPr="0075044A" w:rsidRDefault="00AF1762" w:rsidP="008321CA">
      <w:pPr>
        <w:rPr>
          <w:lang w:val="fr-FR"/>
        </w:rPr>
      </w:pPr>
    </w:p>
    <w:p w:rsidR="00AF1762" w:rsidRPr="0075044A" w:rsidRDefault="00AF1762" w:rsidP="008321CA">
      <w:pPr>
        <w:rPr>
          <w:lang w:val="fr-FR"/>
        </w:rPr>
      </w:pPr>
    </w:p>
    <w:p w:rsidR="00AF1762" w:rsidRPr="0075044A" w:rsidRDefault="00AF1762" w:rsidP="008321CA">
      <w:pPr>
        <w:rPr>
          <w:lang w:val="fr-FR"/>
        </w:rPr>
      </w:pPr>
    </w:p>
    <w:p w:rsidR="00AF1762" w:rsidRPr="0075044A" w:rsidRDefault="00AF1762" w:rsidP="008321CA">
      <w:pPr>
        <w:rPr>
          <w:lang w:val="fr-FR"/>
        </w:rPr>
      </w:pPr>
    </w:p>
    <w:p w:rsidR="00AF1762" w:rsidRPr="0075044A" w:rsidRDefault="008321CA">
      <w:pPr>
        <w:rPr>
          <w:lang w:val="fr-FR"/>
        </w:rPr>
      </w:pPr>
      <w:r w:rsidRPr="0075044A">
        <w:rPr>
          <w:lang w:val="fr-FR"/>
        </w:rPr>
        <w:br w:type="page"/>
      </w:r>
    </w:p>
    <w:p w:rsidR="00AF1762" w:rsidRPr="0075044A" w:rsidRDefault="008321CA" w:rsidP="002C5320">
      <w:pPr>
        <w:widowControl w:val="0"/>
        <w:tabs>
          <w:tab w:val="left" w:pos="780"/>
        </w:tabs>
        <w:spacing w:before="32"/>
        <w:rPr>
          <w:lang w:val="fr-FR"/>
        </w:rPr>
      </w:pPr>
      <w:r w:rsidRPr="0075044A">
        <w:rPr>
          <w:b/>
          <w:lang w:val="fr-FR"/>
        </w:rPr>
        <w:lastRenderedPageBreak/>
        <w:t>5.</w:t>
      </w:r>
      <w:r w:rsidRPr="0075044A">
        <w:rPr>
          <w:b/>
          <w:lang w:val="fr-FR"/>
        </w:rPr>
        <w:tab/>
      </w:r>
      <w:r w:rsidR="002C5320" w:rsidRPr="0075044A">
        <w:rPr>
          <w:b/>
          <w:lang w:val="fr-FR"/>
        </w:rPr>
        <w:t>RESSOURCES TOTALES PAR RÉSULTAT</w:t>
      </w:r>
    </w:p>
    <w:p w:rsidR="00AF1762" w:rsidRPr="0075044A" w:rsidRDefault="00AF1762" w:rsidP="008321CA">
      <w:pPr>
        <w:rPr>
          <w:lang w:val="fr-FR"/>
        </w:rPr>
      </w:pPr>
    </w:p>
    <w:p w:rsidR="008321CA" w:rsidRPr="0075044A" w:rsidRDefault="002C5320" w:rsidP="002C5320">
      <w:pPr>
        <w:spacing w:before="2" w:after="2"/>
        <w:jc w:val="center"/>
        <w:rPr>
          <w:b/>
          <w:bCs/>
          <w:sz w:val="20"/>
          <w:lang w:val="fr-FR"/>
        </w:rPr>
      </w:pPr>
      <w:r w:rsidRPr="0075044A">
        <w:rPr>
          <w:b/>
          <w:bCs/>
          <w:sz w:val="20"/>
          <w:lang w:val="fr-FR"/>
        </w:rPr>
        <w:t>Budget (francs suisses)</w:t>
      </w:r>
    </w:p>
    <w:tbl>
      <w:tblPr>
        <w:tblW w:w="14497" w:type="dxa"/>
        <w:tblInd w:w="109" w:type="dxa"/>
        <w:tblLayout w:type="fixed"/>
        <w:tblCellMar>
          <w:left w:w="0" w:type="dxa"/>
          <w:right w:w="0" w:type="dxa"/>
        </w:tblCellMar>
        <w:tblLook w:val="0000" w:firstRow="0" w:lastRow="0" w:firstColumn="0" w:lastColumn="0" w:noHBand="0" w:noVBand="0"/>
      </w:tblPr>
      <w:tblGrid>
        <w:gridCol w:w="3440"/>
        <w:gridCol w:w="1105"/>
        <w:gridCol w:w="1106"/>
        <w:gridCol w:w="1106"/>
        <w:gridCol w:w="1105"/>
        <w:gridCol w:w="1106"/>
        <w:gridCol w:w="1106"/>
        <w:gridCol w:w="1105"/>
        <w:gridCol w:w="1106"/>
        <w:gridCol w:w="1106"/>
        <w:gridCol w:w="1106"/>
      </w:tblGrid>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2C5320">
            <w:pPr>
              <w:jc w:val="center"/>
              <w:rPr>
                <w:sz w:val="18"/>
                <w:szCs w:val="18"/>
                <w:lang w:val="fr-FR"/>
              </w:rPr>
            </w:pPr>
            <w:r w:rsidRPr="00AC01EB">
              <w:rPr>
                <w:b/>
                <w:sz w:val="18"/>
                <w:szCs w:val="18"/>
                <w:lang w:val="fr-FR"/>
              </w:rPr>
              <w:t>Résultats escomptés</w:t>
            </w:r>
          </w:p>
        </w:tc>
        <w:tc>
          <w:tcPr>
            <w:tcW w:w="221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8321CA" w:rsidP="00AF24A0">
            <w:pPr>
              <w:jc w:val="center"/>
              <w:rPr>
                <w:sz w:val="18"/>
                <w:szCs w:val="18"/>
                <w:lang w:val="fr-FR"/>
              </w:rPr>
            </w:pPr>
            <w:r w:rsidRPr="00AC01EB">
              <w:rPr>
                <w:b/>
                <w:sz w:val="18"/>
                <w:szCs w:val="18"/>
                <w:lang w:val="fr-FR"/>
              </w:rPr>
              <w:t>2016</w:t>
            </w:r>
          </w:p>
        </w:tc>
        <w:tc>
          <w:tcPr>
            <w:tcW w:w="221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8321CA" w:rsidP="00AF24A0">
            <w:pPr>
              <w:jc w:val="center"/>
              <w:rPr>
                <w:sz w:val="18"/>
                <w:szCs w:val="18"/>
                <w:lang w:val="fr-FR"/>
              </w:rPr>
            </w:pPr>
            <w:r w:rsidRPr="00AC01EB">
              <w:rPr>
                <w:b/>
                <w:sz w:val="18"/>
                <w:szCs w:val="18"/>
                <w:lang w:val="fr-FR"/>
              </w:rPr>
              <w:t>2017</w:t>
            </w:r>
          </w:p>
        </w:tc>
        <w:tc>
          <w:tcPr>
            <w:tcW w:w="221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8321CA" w:rsidP="00AF24A0">
            <w:pPr>
              <w:jc w:val="center"/>
              <w:rPr>
                <w:sz w:val="18"/>
                <w:szCs w:val="18"/>
                <w:lang w:val="fr-FR"/>
              </w:rPr>
            </w:pPr>
            <w:r w:rsidRPr="00AC01EB">
              <w:rPr>
                <w:b/>
                <w:sz w:val="18"/>
                <w:szCs w:val="18"/>
                <w:lang w:val="fr-FR"/>
              </w:rPr>
              <w:t>2018</w:t>
            </w:r>
          </w:p>
        </w:tc>
        <w:tc>
          <w:tcPr>
            <w:tcW w:w="2211"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8321CA" w:rsidP="00AF24A0">
            <w:pPr>
              <w:jc w:val="center"/>
              <w:rPr>
                <w:sz w:val="18"/>
                <w:szCs w:val="18"/>
                <w:lang w:val="fr-FR"/>
              </w:rPr>
            </w:pPr>
            <w:r w:rsidRPr="00AC01EB">
              <w:rPr>
                <w:b/>
                <w:sz w:val="18"/>
                <w:szCs w:val="18"/>
                <w:lang w:val="fr-FR"/>
              </w:rPr>
              <w:t>2019</w:t>
            </w:r>
          </w:p>
        </w:tc>
        <w:tc>
          <w:tcPr>
            <w:tcW w:w="221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8321CA" w:rsidP="00AF24A0">
            <w:pPr>
              <w:jc w:val="center"/>
              <w:rPr>
                <w:sz w:val="18"/>
                <w:szCs w:val="18"/>
                <w:lang w:val="fr-FR"/>
              </w:rPr>
            </w:pPr>
            <w:r w:rsidRPr="00AC01EB">
              <w:rPr>
                <w:b/>
                <w:sz w:val="18"/>
                <w:szCs w:val="18"/>
                <w:lang w:val="fr-FR"/>
              </w:rPr>
              <w:t>TOTAL</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widowControl w:val="0"/>
              <w:rPr>
                <w:sz w:val="16"/>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autres que les 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de personnel</w:t>
            </w:r>
            <w:r w:rsidR="00AA2330" w:rsidRPr="00AC01EB">
              <w:rPr>
                <w:b/>
                <w:sz w:val="16"/>
                <w:szCs w:val="18"/>
                <w:lang w:val="fr-FR"/>
              </w:rPr>
              <w:t>*</w:t>
            </w:r>
          </w:p>
        </w:tc>
        <w:tc>
          <w:tcPr>
            <w:tcW w:w="110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autres que les 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autres que les dépenses de personnel</w:t>
            </w:r>
          </w:p>
        </w:tc>
        <w:tc>
          <w:tcPr>
            <w:tcW w:w="110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autres que les 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2C5320" w:rsidP="0075044A">
            <w:pPr>
              <w:widowControl w:val="0"/>
              <w:jc w:val="center"/>
              <w:rPr>
                <w:sz w:val="16"/>
                <w:szCs w:val="18"/>
                <w:lang w:val="fr-FR"/>
              </w:rPr>
            </w:pPr>
            <w:r w:rsidRPr="00AC01EB">
              <w:rPr>
                <w:b/>
                <w:sz w:val="16"/>
                <w:szCs w:val="18"/>
                <w:lang w:val="fr-FR"/>
              </w:rPr>
              <w:t>Dépenses de personnel</w:t>
            </w:r>
          </w:p>
        </w:tc>
        <w:tc>
          <w:tcPr>
            <w:tcW w:w="110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321CA" w:rsidRPr="00AC01EB" w:rsidRDefault="0075044A" w:rsidP="0075044A">
            <w:pPr>
              <w:widowControl w:val="0"/>
              <w:jc w:val="center"/>
              <w:rPr>
                <w:sz w:val="16"/>
                <w:szCs w:val="18"/>
                <w:lang w:val="fr-FR"/>
              </w:rPr>
            </w:pPr>
            <w:r w:rsidRPr="00AC01EB">
              <w:rPr>
                <w:b/>
                <w:sz w:val="16"/>
                <w:szCs w:val="18"/>
                <w:lang w:val="fr-FR"/>
              </w:rPr>
              <w:t>D</w:t>
            </w:r>
            <w:r w:rsidR="002C5320" w:rsidRPr="00AC01EB">
              <w:rPr>
                <w:b/>
                <w:sz w:val="16"/>
                <w:szCs w:val="18"/>
                <w:lang w:val="fr-FR"/>
              </w:rPr>
              <w:t>épenses autres que les dépenses de personnel</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AF1762" w:rsidRPr="00AC01EB" w:rsidRDefault="00AF1762" w:rsidP="00AF1762">
            <w:pPr>
              <w:widowControl w:val="0"/>
              <w:contextualSpacing/>
              <w:rPr>
                <w:sz w:val="18"/>
                <w:szCs w:val="18"/>
                <w:lang w:val="fr-FR"/>
              </w:rPr>
            </w:pPr>
            <w:r w:rsidRPr="00AC01EB">
              <w:rPr>
                <w:sz w:val="18"/>
                <w:szCs w:val="18"/>
                <w:lang w:val="fr-FR"/>
              </w:rPr>
              <w:t>Honoraires d</w:t>
            </w:r>
            <w:r w:rsidR="00283FDD" w:rsidRPr="00AC01EB">
              <w:rPr>
                <w:sz w:val="18"/>
                <w:szCs w:val="18"/>
                <w:lang w:val="fr-FR"/>
              </w:rPr>
              <w:t>’</w:t>
            </w:r>
            <w:r w:rsidRPr="00AC01EB">
              <w:rPr>
                <w:sz w:val="18"/>
                <w:szCs w:val="18"/>
                <w:lang w:val="fr-FR"/>
              </w:rPr>
              <w:t>experts (6)</w:t>
            </w:r>
          </w:p>
          <w:p w:rsidR="00AF1762" w:rsidRPr="00AC01EB" w:rsidRDefault="00AF1762" w:rsidP="00AC01EB">
            <w:pPr>
              <w:pStyle w:val="ListParagraph"/>
              <w:widowControl w:val="0"/>
              <w:numPr>
                <w:ilvl w:val="0"/>
                <w:numId w:val="13"/>
              </w:numPr>
              <w:tabs>
                <w:tab w:val="clear" w:pos="1560"/>
                <w:tab w:val="left" w:pos="605"/>
              </w:tabs>
              <w:spacing w:before="0" w:after="0" w:line="240" w:lineRule="auto"/>
              <w:ind w:left="284" w:hanging="284"/>
              <w:rPr>
                <w:color w:val="auto"/>
                <w:sz w:val="18"/>
                <w:szCs w:val="18"/>
                <w:lang w:val="fr-FR"/>
              </w:rPr>
            </w:pPr>
            <w:r w:rsidRPr="00AC01EB">
              <w:rPr>
                <w:color w:val="auto"/>
                <w:sz w:val="18"/>
                <w:szCs w:val="18"/>
                <w:lang w:val="fr-FR"/>
              </w:rPr>
              <w:t>Formation des établissements d</w:t>
            </w:r>
            <w:r w:rsidR="00283FDD" w:rsidRPr="00AC01EB">
              <w:rPr>
                <w:color w:val="auto"/>
                <w:sz w:val="18"/>
                <w:szCs w:val="18"/>
                <w:lang w:val="fr-FR"/>
              </w:rPr>
              <w:t>’</w:t>
            </w:r>
            <w:r w:rsidRPr="00AC01EB">
              <w:rPr>
                <w:color w:val="auto"/>
                <w:sz w:val="18"/>
                <w:szCs w:val="18"/>
                <w:lang w:val="fr-FR"/>
              </w:rPr>
              <w:t>enseignement supérieur;</w:t>
            </w:r>
          </w:p>
          <w:p w:rsidR="00AF1762" w:rsidRPr="00AC01EB" w:rsidRDefault="00AF1762" w:rsidP="00AC01EB">
            <w:pPr>
              <w:pStyle w:val="ListParagraph"/>
              <w:widowControl w:val="0"/>
              <w:numPr>
                <w:ilvl w:val="0"/>
                <w:numId w:val="13"/>
              </w:numPr>
              <w:tabs>
                <w:tab w:val="clear" w:pos="1560"/>
                <w:tab w:val="left" w:pos="605"/>
              </w:tabs>
              <w:spacing w:before="0" w:after="0" w:line="240" w:lineRule="auto"/>
              <w:ind w:left="284" w:hanging="284"/>
              <w:rPr>
                <w:color w:val="auto"/>
                <w:sz w:val="18"/>
                <w:szCs w:val="18"/>
                <w:lang w:val="fr-FR"/>
              </w:rPr>
            </w:pPr>
            <w:r w:rsidRPr="00AC01EB">
              <w:rPr>
                <w:color w:val="auto"/>
                <w:sz w:val="18"/>
                <w:szCs w:val="18"/>
                <w:lang w:val="fr-FR"/>
              </w:rPr>
              <w:t>Formation des étudiants et des enseignants en propriété intellectuelle;</w:t>
            </w:r>
          </w:p>
          <w:p w:rsidR="00AF1762" w:rsidRPr="00AC01EB" w:rsidRDefault="00AF1762" w:rsidP="00AC01EB">
            <w:pPr>
              <w:pStyle w:val="ListParagraph"/>
              <w:widowControl w:val="0"/>
              <w:numPr>
                <w:ilvl w:val="0"/>
                <w:numId w:val="13"/>
              </w:numPr>
              <w:tabs>
                <w:tab w:val="clear" w:pos="1560"/>
                <w:tab w:val="left" w:pos="605"/>
              </w:tabs>
              <w:spacing w:before="0" w:after="0" w:line="240" w:lineRule="auto"/>
              <w:ind w:left="284" w:hanging="284"/>
              <w:rPr>
                <w:color w:val="auto"/>
                <w:sz w:val="18"/>
                <w:szCs w:val="18"/>
                <w:lang w:val="fr-FR"/>
              </w:rPr>
            </w:pPr>
            <w:r w:rsidRPr="00AC01EB">
              <w:rPr>
                <w:color w:val="auto"/>
                <w:sz w:val="18"/>
                <w:szCs w:val="18"/>
                <w:lang w:val="fr-FR"/>
              </w:rPr>
              <w:t>Formation des étudiants et des enseignants au fonctionnement</w:t>
            </w:r>
            <w:r w:rsidR="00BC41EF" w:rsidRPr="00AC01EB">
              <w:rPr>
                <w:color w:val="auto"/>
                <w:sz w:val="18"/>
                <w:szCs w:val="18"/>
                <w:lang w:val="fr-FR"/>
              </w:rPr>
              <w:t xml:space="preserve"> des CAT</w:t>
            </w:r>
            <w:r w:rsidRPr="00AC01EB">
              <w:rPr>
                <w:color w:val="auto"/>
                <w:sz w:val="18"/>
                <w:szCs w:val="18"/>
                <w:lang w:val="fr-FR"/>
              </w:rPr>
              <w:t>I;</w:t>
            </w:r>
          </w:p>
          <w:p w:rsidR="008321CA" w:rsidRPr="00AC01EB" w:rsidRDefault="00AF1762" w:rsidP="00AC01EB">
            <w:pPr>
              <w:pStyle w:val="ListParagraph"/>
              <w:widowControl w:val="0"/>
              <w:numPr>
                <w:ilvl w:val="0"/>
                <w:numId w:val="13"/>
              </w:numPr>
              <w:tabs>
                <w:tab w:val="clear" w:pos="1560"/>
              </w:tabs>
              <w:spacing w:before="0" w:after="0" w:line="240" w:lineRule="auto"/>
              <w:ind w:left="284" w:hanging="284"/>
              <w:rPr>
                <w:color w:val="auto"/>
                <w:sz w:val="18"/>
                <w:szCs w:val="18"/>
                <w:lang w:val="fr-FR"/>
              </w:rPr>
            </w:pPr>
            <w:r w:rsidRPr="00AC01EB">
              <w:rPr>
                <w:color w:val="auto"/>
                <w:sz w:val="18"/>
                <w:szCs w:val="18"/>
                <w:lang w:val="fr-FR"/>
              </w:rPr>
              <w:t>Formation dans le secteur privé.</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35</w:t>
            </w:r>
            <w:r w:rsidR="00FC34EE" w:rsidRPr="00AC01EB">
              <w:rPr>
                <w:sz w:val="18"/>
                <w:szCs w:val="18"/>
                <w:lang w:val="fr-FR"/>
              </w:rPr>
              <w:t> </w:t>
            </w:r>
            <w:r w:rsidRPr="00AC01EB">
              <w:rPr>
                <w:sz w:val="18"/>
                <w:szCs w:val="18"/>
                <w:lang w:val="fr-FR"/>
              </w:rPr>
              <w:t>400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70 </w:t>
            </w:r>
            <w:r w:rsidR="00AF1762" w:rsidRPr="00AC01EB">
              <w:rPr>
                <w:sz w:val="18"/>
                <w:szCs w:val="18"/>
                <w:lang w:val="fr-FR"/>
              </w:rPr>
              <w:t>800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70 </w:t>
            </w:r>
            <w:r w:rsidR="00AF1762" w:rsidRPr="00AC01EB">
              <w:rPr>
                <w:sz w:val="18"/>
                <w:szCs w:val="18"/>
                <w:lang w:val="fr-FR"/>
              </w:rPr>
              <w:t>800</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70</w:t>
            </w:r>
            <w:r w:rsidR="00FC34EE" w:rsidRPr="00AC01EB">
              <w:rPr>
                <w:sz w:val="18"/>
                <w:szCs w:val="18"/>
                <w:lang w:val="fr-FR"/>
              </w:rPr>
              <w:t> </w:t>
            </w:r>
            <w:r w:rsidRPr="00AC01EB">
              <w:rPr>
                <w:sz w:val="18"/>
                <w:szCs w:val="18"/>
                <w:lang w:val="fr-FR"/>
              </w:rPr>
              <w:t>800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247</w:t>
            </w:r>
            <w:r w:rsidR="00FC34EE" w:rsidRPr="00AC01EB">
              <w:rPr>
                <w:sz w:val="18"/>
                <w:szCs w:val="18"/>
                <w:lang w:val="fr-FR"/>
              </w:rPr>
              <w:t> </w:t>
            </w:r>
            <w:r w:rsidRPr="00AC01EB">
              <w:rPr>
                <w:sz w:val="18"/>
                <w:szCs w:val="18"/>
                <w:lang w:val="fr-FR"/>
              </w:rPr>
              <w:t>800</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BC41EF" w:rsidRPr="00AC01EB" w:rsidRDefault="00AF1762" w:rsidP="00AF1762">
            <w:pPr>
              <w:pStyle w:val="NormalWeb"/>
              <w:spacing w:before="0" w:after="0"/>
              <w:contextualSpacing/>
              <w:rPr>
                <w:rFonts w:ascii="Arial" w:hAnsi="Arial"/>
                <w:color w:val="auto"/>
                <w:sz w:val="18"/>
                <w:szCs w:val="18"/>
                <w:lang w:val="fr-FR"/>
              </w:rPr>
            </w:pPr>
            <w:r w:rsidRPr="00AC01EB">
              <w:rPr>
                <w:rFonts w:ascii="Arial" w:hAnsi="Arial"/>
                <w:color w:val="auto"/>
                <w:sz w:val="18"/>
                <w:szCs w:val="18"/>
                <w:lang w:val="fr-FR"/>
              </w:rPr>
              <w:t>Matériel et fournitures</w:t>
            </w:r>
          </w:p>
          <w:p w:rsidR="00AF1762" w:rsidRPr="00AC01EB" w:rsidRDefault="00AF1762" w:rsidP="00AC01EB">
            <w:pPr>
              <w:pStyle w:val="ListParagraph"/>
              <w:widowControl w:val="0"/>
              <w:numPr>
                <w:ilvl w:val="0"/>
                <w:numId w:val="15"/>
              </w:numPr>
              <w:tabs>
                <w:tab w:val="clear" w:pos="1560"/>
                <w:tab w:val="left" w:pos="568"/>
              </w:tabs>
              <w:spacing w:before="0" w:after="0" w:line="240" w:lineRule="auto"/>
              <w:ind w:left="284" w:hanging="284"/>
              <w:rPr>
                <w:color w:val="auto"/>
                <w:sz w:val="18"/>
                <w:szCs w:val="18"/>
                <w:lang w:val="fr-FR"/>
              </w:rPr>
            </w:pPr>
            <w:r w:rsidRPr="00AC01EB">
              <w:rPr>
                <w:color w:val="auto"/>
                <w:sz w:val="18"/>
                <w:szCs w:val="18"/>
                <w:lang w:val="fr-FR"/>
              </w:rPr>
              <w:t>Mise en place de CATI dans les universités;</w:t>
            </w:r>
          </w:p>
          <w:p w:rsidR="008321CA" w:rsidRPr="00AC01EB" w:rsidRDefault="00AA2330" w:rsidP="00AC01EB">
            <w:pPr>
              <w:pStyle w:val="ListParagraph"/>
              <w:widowControl w:val="0"/>
              <w:numPr>
                <w:ilvl w:val="0"/>
                <w:numId w:val="15"/>
              </w:numPr>
              <w:tabs>
                <w:tab w:val="clear" w:pos="1560"/>
                <w:tab w:val="left" w:pos="568"/>
              </w:tabs>
              <w:spacing w:before="0" w:after="0" w:line="240" w:lineRule="auto"/>
              <w:ind w:left="284" w:hanging="284"/>
              <w:rPr>
                <w:color w:val="auto"/>
                <w:sz w:val="18"/>
                <w:szCs w:val="18"/>
                <w:lang w:val="fr-FR"/>
              </w:rPr>
            </w:pPr>
            <w:r w:rsidRPr="00AC01EB">
              <w:rPr>
                <w:color w:val="auto"/>
                <w:sz w:val="18"/>
                <w:szCs w:val="18"/>
                <w:lang w:val="fr-FR"/>
              </w:rPr>
              <w:t>Amélioration</w:t>
            </w:r>
            <w:r w:rsidR="00AF1762" w:rsidRPr="00AC01EB">
              <w:rPr>
                <w:color w:val="auto"/>
                <w:sz w:val="18"/>
                <w:szCs w:val="18"/>
                <w:lang w:val="fr-FR"/>
              </w:rPr>
              <w:t xml:space="preserve"> des laboratoires ou </w:t>
            </w:r>
            <w:r w:rsidR="00FC34EE" w:rsidRPr="00AC01EB">
              <w:rPr>
                <w:color w:val="auto"/>
                <w:sz w:val="18"/>
                <w:szCs w:val="18"/>
                <w:lang w:val="fr-FR"/>
              </w:rPr>
              <w:t>création</w:t>
            </w:r>
            <w:r w:rsidR="00AF1762" w:rsidRPr="00AC01EB">
              <w:rPr>
                <w:color w:val="auto"/>
                <w:sz w:val="18"/>
                <w:szCs w:val="18"/>
                <w:lang w:val="fr-FR"/>
              </w:rPr>
              <w:t xml:space="preserve"> de centres universitaires de reproduction</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20</w:t>
            </w:r>
            <w:r w:rsidR="00FC34EE" w:rsidRPr="00AC01EB">
              <w:rPr>
                <w:sz w:val="18"/>
                <w:szCs w:val="18"/>
                <w:lang w:val="fr-FR"/>
              </w:rPr>
              <w:t> </w:t>
            </w:r>
            <w:r w:rsidRPr="00AC01EB">
              <w:rPr>
                <w:sz w:val="18"/>
                <w:szCs w:val="18"/>
                <w:lang w:val="fr-FR"/>
              </w:rPr>
              <w:t>000</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195</w:t>
            </w:r>
            <w:r w:rsidR="00FC34EE" w:rsidRPr="00AC01EB">
              <w:rPr>
                <w:sz w:val="18"/>
                <w:szCs w:val="18"/>
                <w:lang w:val="fr-FR"/>
              </w:rPr>
              <w:t> </w:t>
            </w:r>
            <w:r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40</w:t>
            </w:r>
            <w:r w:rsidR="00FC34EE" w:rsidRPr="00AC01EB">
              <w:rPr>
                <w:sz w:val="18"/>
                <w:szCs w:val="18"/>
                <w:lang w:val="fr-FR"/>
              </w:rPr>
              <w:t> </w:t>
            </w:r>
            <w:r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390</w:t>
            </w:r>
            <w:r w:rsidR="00FC34EE" w:rsidRPr="00AC01EB">
              <w:rPr>
                <w:sz w:val="18"/>
                <w:szCs w:val="18"/>
                <w:lang w:val="fr-FR"/>
              </w:rPr>
              <w:t> </w:t>
            </w:r>
            <w:r w:rsidRPr="00AC01EB">
              <w:rPr>
                <w:sz w:val="18"/>
                <w:szCs w:val="18"/>
                <w:lang w:val="fr-FR"/>
              </w:rPr>
              <w:t>000</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60 </w:t>
            </w:r>
            <w:r w:rsidR="00AF1762"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585 </w:t>
            </w:r>
            <w:r w:rsidR="00AF1762" w:rsidRPr="00AC01EB">
              <w:rPr>
                <w:sz w:val="18"/>
                <w:szCs w:val="18"/>
                <w:lang w:val="fr-FR"/>
              </w:rPr>
              <w:t>000</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BC41EF" w:rsidRPr="00AC01EB" w:rsidRDefault="00AF1762" w:rsidP="00AF1762">
            <w:pPr>
              <w:widowControl w:val="0"/>
              <w:rPr>
                <w:rFonts w:cs="Segoe UI"/>
                <w:sz w:val="18"/>
                <w:szCs w:val="18"/>
                <w:lang w:val="fr-FR"/>
              </w:rPr>
            </w:pPr>
            <w:r w:rsidRPr="00AC01EB">
              <w:rPr>
                <w:rFonts w:cs="Segoe UI"/>
                <w:sz w:val="18"/>
                <w:szCs w:val="18"/>
                <w:lang w:val="fr-FR"/>
              </w:rPr>
              <w:t>Voyages</w:t>
            </w:r>
          </w:p>
          <w:p w:rsidR="00DE7D6C" w:rsidRPr="00AC01EB" w:rsidRDefault="00925A5B" w:rsidP="00AC01EB">
            <w:pPr>
              <w:pStyle w:val="ListParagraph"/>
              <w:widowControl w:val="0"/>
              <w:numPr>
                <w:ilvl w:val="0"/>
                <w:numId w:val="15"/>
              </w:numPr>
              <w:tabs>
                <w:tab w:val="clear" w:pos="1560"/>
                <w:tab w:val="left" w:pos="568"/>
              </w:tabs>
              <w:spacing w:before="0" w:after="0" w:line="240" w:lineRule="auto"/>
              <w:ind w:left="284" w:hanging="284"/>
              <w:rPr>
                <w:color w:val="auto"/>
                <w:sz w:val="18"/>
                <w:szCs w:val="18"/>
                <w:lang w:val="fr-FR"/>
              </w:rPr>
            </w:pPr>
            <w:r w:rsidRPr="00AC01EB">
              <w:rPr>
                <w:color w:val="auto"/>
                <w:sz w:val="18"/>
                <w:szCs w:val="18"/>
                <w:lang w:val="fr-FR"/>
              </w:rPr>
              <w:t>Accords</w:t>
            </w:r>
            <w:r w:rsidR="00AF1762" w:rsidRPr="00AC01EB">
              <w:rPr>
                <w:color w:val="auto"/>
                <w:sz w:val="18"/>
                <w:szCs w:val="18"/>
                <w:lang w:val="fr-FR"/>
              </w:rPr>
              <w:t xml:space="preserve"> pour la création de mécanismes de coopération internationale permettant d</w:t>
            </w:r>
            <w:r w:rsidR="00283FDD" w:rsidRPr="00AC01EB">
              <w:rPr>
                <w:color w:val="auto"/>
                <w:sz w:val="18"/>
                <w:szCs w:val="18"/>
                <w:lang w:val="fr-FR"/>
              </w:rPr>
              <w:t>’</w:t>
            </w:r>
            <w:r w:rsidR="00AF1762" w:rsidRPr="00AC01EB">
              <w:rPr>
                <w:color w:val="auto"/>
                <w:sz w:val="18"/>
                <w:szCs w:val="18"/>
                <w:lang w:val="fr-FR"/>
              </w:rPr>
              <w:t>accélérer la procédure d</w:t>
            </w:r>
            <w:r w:rsidR="00283FDD" w:rsidRPr="00AC01EB">
              <w:rPr>
                <w:color w:val="auto"/>
                <w:sz w:val="18"/>
                <w:szCs w:val="18"/>
                <w:lang w:val="fr-FR"/>
              </w:rPr>
              <w:t>’</w:t>
            </w:r>
            <w:r w:rsidR="00AF1762" w:rsidRPr="00AC01EB">
              <w:rPr>
                <w:color w:val="auto"/>
                <w:sz w:val="18"/>
                <w:szCs w:val="18"/>
                <w:lang w:val="fr-FR"/>
              </w:rPr>
              <w:t>examen de la brevetabilité au niveau international</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30 </w:t>
            </w:r>
            <w:r w:rsidR="00AF1762"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30</w:t>
            </w:r>
            <w:r w:rsidR="00FC34EE" w:rsidRPr="00AC01EB">
              <w:rPr>
                <w:sz w:val="18"/>
                <w:szCs w:val="18"/>
                <w:lang w:val="fr-FR"/>
              </w:rPr>
              <w:t> </w:t>
            </w:r>
            <w:r w:rsidRPr="00AC01EB">
              <w:rPr>
                <w:sz w:val="18"/>
                <w:szCs w:val="18"/>
                <w:lang w:val="fr-FR"/>
              </w:rPr>
              <w:t>000</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AF1762" w:rsidP="00AC01EB">
            <w:pPr>
              <w:jc w:val="right"/>
              <w:rPr>
                <w:sz w:val="18"/>
                <w:szCs w:val="18"/>
                <w:lang w:val="fr-FR"/>
              </w:rPr>
            </w:pPr>
            <w:r w:rsidRPr="00AC01EB">
              <w:rPr>
                <w:sz w:val="18"/>
                <w:szCs w:val="18"/>
                <w:lang w:val="fr-FR"/>
              </w:rPr>
              <w:t>60</w:t>
            </w:r>
            <w:r w:rsidR="00FC34EE" w:rsidRPr="00AC01EB">
              <w:rPr>
                <w:sz w:val="18"/>
                <w:szCs w:val="18"/>
                <w:lang w:val="fr-FR"/>
              </w:rPr>
              <w:t> </w:t>
            </w:r>
            <w:r w:rsidRPr="00AC01EB">
              <w:rPr>
                <w:sz w:val="18"/>
                <w:szCs w:val="18"/>
                <w:lang w:val="fr-FR"/>
              </w:rPr>
              <w:t>000</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AF1762" w:rsidRPr="00AC01EB" w:rsidRDefault="008321CA" w:rsidP="00AF24A0">
            <w:pPr>
              <w:widowControl w:val="0"/>
              <w:rPr>
                <w:rFonts w:cs="Times New Roman"/>
                <w:sz w:val="18"/>
                <w:szCs w:val="18"/>
                <w:lang w:val="fr-FR"/>
              </w:rPr>
            </w:pPr>
            <w:r w:rsidRPr="00AC01EB">
              <w:rPr>
                <w:rFonts w:cs="Segoe UI"/>
                <w:sz w:val="18"/>
                <w:szCs w:val="18"/>
                <w:lang w:val="fr-FR"/>
              </w:rPr>
              <w:t>B</w:t>
            </w:r>
            <w:r w:rsidR="00F4313F" w:rsidRPr="00AC01EB">
              <w:rPr>
                <w:rFonts w:cs="Segoe UI"/>
                <w:sz w:val="18"/>
                <w:szCs w:val="18"/>
                <w:lang w:val="fr-FR"/>
              </w:rPr>
              <w:t>ourses (huit examinateurs pour six</w:t>
            </w:r>
            <w:r w:rsidR="002F1A5F" w:rsidRPr="00AC01EB">
              <w:rPr>
                <w:rFonts w:cs="Segoe UI"/>
                <w:sz w:val="18"/>
                <w:szCs w:val="18"/>
                <w:lang w:val="fr-FR"/>
              </w:rPr>
              <w:t> </w:t>
            </w:r>
            <w:r w:rsidR="00F4313F" w:rsidRPr="00AC01EB">
              <w:rPr>
                <w:rFonts w:cs="Segoe UI"/>
                <w:sz w:val="18"/>
                <w:szCs w:val="18"/>
                <w:lang w:val="fr-FR"/>
              </w:rPr>
              <w:t>mois</w:t>
            </w:r>
            <w:r w:rsidRPr="00AC01EB">
              <w:rPr>
                <w:rFonts w:cs="Segoe UI"/>
                <w:sz w:val="18"/>
                <w:szCs w:val="18"/>
                <w:lang w:val="fr-FR"/>
              </w:rPr>
              <w:t>)</w:t>
            </w:r>
          </w:p>
          <w:p w:rsidR="008321CA" w:rsidRPr="00AC01EB" w:rsidRDefault="00F4313F" w:rsidP="00AC01EB">
            <w:pPr>
              <w:pStyle w:val="ListParagraph"/>
              <w:widowControl w:val="0"/>
              <w:numPr>
                <w:ilvl w:val="0"/>
                <w:numId w:val="15"/>
              </w:numPr>
              <w:tabs>
                <w:tab w:val="clear" w:pos="1560"/>
                <w:tab w:val="left" w:pos="568"/>
              </w:tabs>
              <w:spacing w:before="0" w:after="0" w:line="240" w:lineRule="auto"/>
              <w:ind w:left="284" w:hanging="284"/>
              <w:rPr>
                <w:color w:val="auto"/>
                <w:sz w:val="18"/>
                <w:szCs w:val="18"/>
                <w:lang w:val="fr-FR"/>
              </w:rPr>
            </w:pPr>
            <w:r w:rsidRPr="00AC01EB">
              <w:rPr>
                <w:color w:val="auto"/>
                <w:sz w:val="18"/>
                <w:szCs w:val="18"/>
                <w:lang w:val="fr-FR"/>
              </w:rPr>
              <w:t>Formation</w:t>
            </w:r>
            <w:r w:rsidRPr="00AC01EB">
              <w:rPr>
                <w:rFonts w:cs="Times New Roman"/>
                <w:color w:val="auto"/>
                <w:sz w:val="18"/>
                <w:szCs w:val="18"/>
                <w:lang w:val="fr-FR"/>
              </w:rPr>
              <w:t xml:space="preserve"> des examinateurs de brevets</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r w:rsidRPr="00AC01EB">
              <w:rPr>
                <w:sz w:val="18"/>
                <w:szCs w:val="18"/>
                <w:lang w:val="fr-FR"/>
              </w:rPr>
              <w:t>190</w:t>
            </w:r>
            <w:r w:rsidR="00FC34EE" w:rsidRPr="00AC01EB">
              <w:rPr>
                <w:sz w:val="18"/>
                <w:szCs w:val="18"/>
                <w:lang w:val="fr-FR"/>
              </w:rPr>
              <w:t> </w:t>
            </w:r>
            <w:r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r w:rsidRPr="00AC01EB">
              <w:rPr>
                <w:sz w:val="18"/>
                <w:szCs w:val="18"/>
                <w:lang w:val="fr-FR"/>
              </w:rPr>
              <w:t>380</w:t>
            </w:r>
            <w:r w:rsidR="00FC34EE" w:rsidRPr="00AC01EB">
              <w:rPr>
                <w:sz w:val="18"/>
                <w:szCs w:val="18"/>
                <w:lang w:val="fr-FR"/>
              </w:rPr>
              <w:t> </w:t>
            </w:r>
            <w:r w:rsidRPr="00AC01EB">
              <w:rPr>
                <w:sz w:val="18"/>
                <w:szCs w:val="18"/>
                <w:lang w:val="fr-FR"/>
              </w:rPr>
              <w:t>000</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r w:rsidRPr="00AC01EB">
              <w:rPr>
                <w:sz w:val="18"/>
                <w:szCs w:val="18"/>
                <w:lang w:val="fr-FR"/>
              </w:rPr>
              <w:t>570</w:t>
            </w:r>
            <w:r w:rsidR="00FC34EE" w:rsidRPr="00AC01EB">
              <w:rPr>
                <w:sz w:val="18"/>
                <w:szCs w:val="18"/>
                <w:lang w:val="fr-FR"/>
              </w:rPr>
              <w:t> </w:t>
            </w:r>
            <w:r w:rsidRPr="00AC01EB">
              <w:rPr>
                <w:sz w:val="18"/>
                <w:szCs w:val="18"/>
                <w:lang w:val="fr-FR"/>
              </w:rPr>
              <w:t>000</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4313F" w:rsidP="00F4313F">
            <w:pPr>
              <w:widowControl w:val="0"/>
              <w:rPr>
                <w:sz w:val="18"/>
                <w:szCs w:val="18"/>
                <w:lang w:val="fr-FR"/>
              </w:rPr>
            </w:pPr>
            <w:r w:rsidRPr="00AC01EB">
              <w:rPr>
                <w:rFonts w:cs="Segoe UI"/>
                <w:b/>
                <w:sz w:val="18"/>
                <w:szCs w:val="18"/>
                <w:lang w:val="fr-FR"/>
              </w:rPr>
              <w:t>SOUS</w:t>
            </w:r>
            <w:r w:rsidR="00AC01EB" w:rsidRPr="00AC01EB">
              <w:rPr>
                <w:rFonts w:cs="Segoe UI"/>
                <w:b/>
                <w:sz w:val="18"/>
                <w:szCs w:val="18"/>
                <w:lang w:val="fr-FR"/>
              </w:rPr>
              <w:noBreakHyphen/>
            </w:r>
            <w:r w:rsidR="008321CA" w:rsidRPr="00AC01EB">
              <w:rPr>
                <w:rFonts w:cs="Segoe UI"/>
                <w:b/>
                <w:sz w:val="18"/>
                <w:szCs w:val="18"/>
                <w:lang w:val="fr-FR"/>
              </w:rPr>
              <w:t>TOTAL</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60 </w:t>
            </w:r>
            <w:r w:rsidR="008321CA" w:rsidRPr="00AC01EB">
              <w:rPr>
                <w:sz w:val="18"/>
                <w:szCs w:val="18"/>
                <w:lang w:val="fr-FR"/>
              </w:rPr>
              <w:t>000</w:t>
            </w: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FC34EE" w:rsidP="00AC01EB">
            <w:pPr>
              <w:jc w:val="right"/>
              <w:rPr>
                <w:sz w:val="18"/>
                <w:szCs w:val="18"/>
                <w:lang w:val="fr-FR"/>
              </w:rPr>
            </w:pPr>
            <w:r w:rsidRPr="00AC01EB">
              <w:rPr>
                <w:sz w:val="18"/>
                <w:szCs w:val="18"/>
                <w:lang w:val="fr-FR"/>
              </w:rPr>
              <w:t>1 </w:t>
            </w:r>
            <w:r w:rsidR="00F4313F" w:rsidRPr="00AC01EB">
              <w:rPr>
                <w:sz w:val="18"/>
                <w:szCs w:val="18"/>
                <w:lang w:val="fr-FR"/>
              </w:rPr>
              <w:t>462</w:t>
            </w:r>
            <w:r w:rsidRPr="00AC01EB">
              <w:rPr>
                <w:sz w:val="18"/>
                <w:szCs w:val="18"/>
                <w:lang w:val="fr-FR"/>
              </w:rPr>
              <w:t> </w:t>
            </w:r>
            <w:r w:rsidR="008321CA" w:rsidRPr="00AC01EB">
              <w:rPr>
                <w:sz w:val="18"/>
                <w:szCs w:val="18"/>
                <w:lang w:val="fr-FR"/>
              </w:rPr>
              <w:t>800</w:t>
            </w:r>
          </w:p>
        </w:tc>
      </w:tr>
      <w:tr w:rsidR="0075044A" w:rsidRPr="00AC01EB" w:rsidTr="00AC01EB">
        <w:trPr>
          <w:cantSplit/>
        </w:trPr>
        <w:tc>
          <w:tcPr>
            <w:tcW w:w="3440"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widowControl w:val="0"/>
              <w:rPr>
                <w:sz w:val="18"/>
                <w:szCs w:val="18"/>
                <w:lang w:val="fr-FR"/>
              </w:rPr>
            </w:pPr>
            <w:r w:rsidRPr="00AC01EB">
              <w:rPr>
                <w:rFonts w:cs="Segoe UI"/>
                <w:b/>
                <w:sz w:val="18"/>
                <w:szCs w:val="18"/>
                <w:lang w:val="fr-FR"/>
              </w:rPr>
              <w:t>TOTAL</w:t>
            </w: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F24A0">
            <w:pPr>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5"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p>
        </w:tc>
        <w:tc>
          <w:tcPr>
            <w:tcW w:w="1106" w:type="dxa"/>
            <w:tcBorders>
              <w:top w:val="single" w:sz="4" w:space="0" w:color="000001"/>
              <w:left w:val="single" w:sz="4" w:space="0" w:color="000001"/>
              <w:bottom w:val="single" w:sz="4" w:space="0" w:color="000001"/>
              <w:right w:val="single" w:sz="4" w:space="0" w:color="000001"/>
            </w:tcBorders>
            <w:shd w:val="clear" w:color="auto" w:fill="FFFFFF"/>
          </w:tcPr>
          <w:p w:rsidR="008321CA" w:rsidRPr="00AC01EB" w:rsidRDefault="008321CA" w:rsidP="00AC01EB">
            <w:pPr>
              <w:jc w:val="right"/>
              <w:rPr>
                <w:sz w:val="18"/>
                <w:szCs w:val="18"/>
                <w:lang w:val="fr-FR"/>
              </w:rPr>
            </w:pPr>
            <w:r w:rsidRPr="00AC01EB">
              <w:rPr>
                <w:sz w:val="18"/>
                <w:szCs w:val="18"/>
                <w:lang w:val="fr-FR"/>
              </w:rPr>
              <w:t>1</w:t>
            </w:r>
            <w:r w:rsidR="00FC34EE" w:rsidRPr="00AC01EB">
              <w:rPr>
                <w:sz w:val="18"/>
                <w:szCs w:val="18"/>
                <w:lang w:val="fr-FR"/>
              </w:rPr>
              <w:t> </w:t>
            </w:r>
            <w:r w:rsidRPr="00AC01EB">
              <w:rPr>
                <w:sz w:val="18"/>
                <w:szCs w:val="18"/>
                <w:lang w:val="fr-FR"/>
              </w:rPr>
              <w:t>522</w:t>
            </w:r>
            <w:r w:rsidR="00FC34EE" w:rsidRPr="00AC01EB">
              <w:rPr>
                <w:sz w:val="18"/>
                <w:szCs w:val="18"/>
                <w:lang w:val="fr-FR"/>
              </w:rPr>
              <w:t> </w:t>
            </w:r>
            <w:r w:rsidRPr="00AC01EB">
              <w:rPr>
                <w:sz w:val="18"/>
                <w:szCs w:val="18"/>
                <w:lang w:val="fr-FR"/>
              </w:rPr>
              <w:t>800</w:t>
            </w:r>
          </w:p>
        </w:tc>
      </w:tr>
    </w:tbl>
    <w:p w:rsidR="00AF1762" w:rsidRPr="0075044A" w:rsidRDefault="00AF1762">
      <w:pPr>
        <w:rPr>
          <w:lang w:val="fr-FR"/>
        </w:rPr>
      </w:pPr>
    </w:p>
    <w:p w:rsidR="00AF1762" w:rsidRPr="0075044A" w:rsidRDefault="00AF1762">
      <w:pPr>
        <w:rPr>
          <w:lang w:val="fr-FR"/>
        </w:rPr>
      </w:pPr>
    </w:p>
    <w:p w:rsidR="00AF1762" w:rsidRPr="0075044A" w:rsidRDefault="00AF1762">
      <w:pPr>
        <w:rPr>
          <w:lang w:val="fr-FR"/>
        </w:rPr>
      </w:pPr>
    </w:p>
    <w:p w:rsidR="00AF1762" w:rsidRPr="0075044A" w:rsidRDefault="00DB0878" w:rsidP="00DB0878">
      <w:pPr>
        <w:ind w:left="7938" w:firstLine="567"/>
        <w:rPr>
          <w:caps/>
          <w:sz w:val="24"/>
          <w:lang w:val="fr-FR"/>
        </w:rPr>
      </w:pPr>
      <w:r w:rsidRPr="0075044A">
        <w:rPr>
          <w:lang w:val="fr-FR"/>
        </w:rPr>
        <w:t>[Fin de</w:t>
      </w:r>
      <w:r w:rsidR="00F4313F" w:rsidRPr="0075044A">
        <w:rPr>
          <w:lang w:val="fr-FR"/>
        </w:rPr>
        <w:t xml:space="preserve"> l</w:t>
      </w:r>
      <w:r w:rsidR="00283FDD">
        <w:rPr>
          <w:lang w:val="fr-FR"/>
        </w:rPr>
        <w:t>’</w:t>
      </w:r>
      <w:r w:rsidR="00F4313F" w:rsidRPr="0075044A">
        <w:rPr>
          <w:lang w:val="fr-FR"/>
        </w:rPr>
        <w:t>annexe et du document</w:t>
      </w:r>
      <w:r w:rsidRPr="0075044A">
        <w:rPr>
          <w:lang w:val="fr-FR"/>
        </w:rPr>
        <w:t>]</w:t>
      </w:r>
    </w:p>
    <w:sectPr w:rsidR="00AF1762" w:rsidRPr="0075044A">
      <w:footerReference w:type="even" r:id="rId15"/>
      <w:footerReference w:type="default" r:id="rId16"/>
      <w:footerReference w:type="first" r:id="rId17"/>
      <w:pgSz w:w="16838" w:h="11906" w:orient="landscape"/>
      <w:pgMar w:top="1701" w:right="1418" w:bottom="1701" w:left="1418" w:header="720" w:footer="709"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D3" w:rsidRDefault="00DD6FD3">
      <w:r>
        <w:separator/>
      </w:r>
    </w:p>
  </w:endnote>
  <w:endnote w:type="continuationSeparator" w:id="0">
    <w:p w:rsidR="00DD6FD3" w:rsidRPr="009D30E6" w:rsidRDefault="00DD6FD3" w:rsidP="007E663E">
      <w:pPr>
        <w:rPr>
          <w:sz w:val="17"/>
          <w:szCs w:val="17"/>
        </w:rPr>
      </w:pPr>
      <w:r w:rsidRPr="009D30E6">
        <w:rPr>
          <w:sz w:val="17"/>
          <w:szCs w:val="17"/>
        </w:rPr>
        <w:separator/>
      </w:r>
    </w:p>
    <w:p w:rsidR="00DD6FD3" w:rsidRPr="007E663E" w:rsidRDefault="00DD6FD3" w:rsidP="007E663E">
      <w:pPr>
        <w:spacing w:after="60"/>
        <w:rPr>
          <w:sz w:val="17"/>
          <w:szCs w:val="17"/>
        </w:rPr>
      </w:pPr>
      <w:r>
        <w:rPr>
          <w:sz w:val="17"/>
        </w:rPr>
        <w:t>[Continuación de la nota de la página anterior]</w:t>
      </w:r>
    </w:p>
  </w:endnote>
  <w:endnote w:type="continuationNotice" w:id="1">
    <w:p w:rsidR="00DD6FD3" w:rsidRPr="007E663E" w:rsidRDefault="00DD6FD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font333">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Pr="001A3BC2" w:rsidRDefault="00DD6FD3" w:rsidP="00BC41EF">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pPr>
      <w:pStyle w:val="Footer"/>
      <w:ind w:right="360"/>
    </w:pPr>
    <w:r>
      <w:rPr>
        <w:noProof/>
        <w:lang w:val="en-US" w:eastAsia="en-US"/>
      </w:rPr>
      <mc:AlternateContent>
        <mc:Choice Requires="wps">
          <w:drawing>
            <wp:anchor distT="0" distB="0" distL="114300" distR="114300" simplePos="0" relativeHeight="251659264" behindDoc="1" locked="0" layoutInCell="1" allowOverlap="1" wp14:anchorId="6EE39D7D" wp14:editId="2D1DB614">
              <wp:simplePos x="0" y="0"/>
              <wp:positionH relativeFrom="page">
                <wp:posOffset>6309995</wp:posOffset>
              </wp:positionH>
              <wp:positionV relativeFrom="paragraph">
                <wp:posOffset>635</wp:posOffset>
              </wp:positionV>
              <wp:extent cx="169545" cy="353060"/>
              <wp:effectExtent l="4445" t="635" r="6985" b="3175"/>
              <wp:wrapSquare wrapText="larges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35306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6FD3" w:rsidRDefault="00DD6FD3"/>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6.85pt;margin-top:.05pt;width:13.35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1H8AIAADIGAAAOAAAAZHJzL2Uyb0RvYy54bWysVNuOmzAQfa/Uf7D8zgLhkoCWrJJsqCpt&#10;21W3VZ8dMMEq2NR2Qnar/nvHJuTSvlRtQUJjMz6ec+Zye3doG7SnUjHBM+zfeBhRXoiS8W2GP3/K&#10;nRlGShNekkZwmuFnqvDd/PWr275L6UTUoimpRADCVdp3Ga617lLXVUVNW6JuREc5/KyEbImGpdy6&#10;pSQ9oLeNO/G82O2FLDspCqoU7N4PP/Hc4lcVLfSHqlJUoybDEJu2X2m/G/N157ck3UrS1aw4hkH+&#10;IoqWMA6XnqDuiSZoJ9lvUC0rpFCi0jeFaF1RVayglgOw8b1f2DzVpKOWC4ijupNM6v/BFu/3jxKx&#10;MsMBRpy0kKKPIBrh24aiwMjTdyoFr6fuURqCqnsQxVeFuFjV4EUXUoq+pqSEoHzj714dMAsFR9Gm&#10;fydKQCc7LaxSh0q2BhA0QAebkOdTQuhBowI2/TiJwgijAn4FUeDFNmEuScfDnVT6DRUtMkaGJYRu&#10;wcn+QWkTDElHFxu8aFiZs6axC7ndrBqJ9gRqI7fPcLbpajLsjtepwdXiqUuMhhskLgzmcN2wQ23p&#10;DTGQFOiAaTwNMVsW3xN/EnrLSeLk8WzqhHkYOcnUmzmenyyT2AuT8D7/YeLxw7RmZUn5A+N0LFE/&#10;/LMSODbLUFy2SFGf4SSaRJbqFZcjyYF5EMbRIrT5hJxfUpZix0vgSlKT9fXR1oQ1g+1eR2w1A9rX&#10;7Bd55E3DYOZMp1HghMHac5azfOUsVn4cT9fL1XLtX7NfW0XVvwtgAxnTYxZip6l8qsselcwUURAl&#10;Ex/DAsbEZOqZByPSbGG+FVpiJIX+wnRtm9NUrMG40m7mmfeo3Ql9EOJ88YVOR25nqaBsx5qx7WQ6&#10;aOhEfdgcQHzTVhtRPkNjQTi2e2AIg1EL+YJRDwMtw+rbjkiKUfOWQ3Oa6TcacjQ2o0F4AUczrIGq&#10;NVfaTklLrltA0+bMNtT5ZgjXLGAw2cCPQ9RMvsu19TqP+vlPAAAA//8DAFBLAwQUAAYACAAAACEA&#10;/VIWp90AAAAIAQAADwAAAGRycy9kb3ducmV2LnhtbEyPy07DMBBF90j8gzVI7KhNoY+EOFUBIdgA&#10;olSsXXuaRNjjKHaa8Pc4K1iOztW9Z4rN6Cw7YRcaTxKuZwIYkvamoUrC/vPpag0sREVGWU8o4QcD&#10;bMrzs0Llxg/0gaddrFgqoZArCXWMbc550DU6FWa+RUrs6DunYjq7iptODancWT4XYsmdaigt1KrF&#10;hxr19653Eo5fL8Ojv7fZPiz7t/VW6Of3Vy3l5cW4vQMWcYx/YZj0kzqUyengezKBWQlZdrNK0Qmw&#10;CYu5uAV2kLBYrICXBf//QPkLAAD//wMAUEsBAi0AFAAGAAgAAAAhALaDOJL+AAAA4QEAABMAAAAA&#10;AAAAAAAAAAAAAAAAAFtDb250ZW50X1R5cGVzXS54bWxQSwECLQAUAAYACAAAACEAOP0h/9YAAACU&#10;AQAACwAAAAAAAAAAAAAAAAAvAQAAX3JlbHMvLnJlbHNQSwECLQAUAAYACAAAACEAAO8tR/ACAAAy&#10;BgAADgAAAAAAAAAAAAAAAAAuAgAAZHJzL2Uyb0RvYy54bWxQSwECLQAUAAYACAAAACEA/VIWp90A&#10;AAAIAQAADwAAAAAAAAAAAAAAAABKBQAAZHJzL2Rvd25yZXYueG1sUEsFBgAAAAAEAAQA8wAAAFQG&#10;AAAAAA==&#10;" stroked="f" strokecolor="#3465a4">
              <v:fill opacity="0"/>
              <v:stroke joinstyle="round"/>
              <v:textbox style="mso-fit-shape-to-text:t" inset="0,0,0,0">
                <w:txbxContent>
                  <w:p w:rsidR="00DD6FD3" w:rsidRDefault="00DD6FD3"/>
                </w:txbxContent>
              </v:textbox>
              <w10:wrap type="square" side="largest" anchorx="page"/>
            </v:rect>
          </w:pict>
        </mc:Fallback>
      </mc:AlternateContent>
    </w:r>
    <w:r>
      <w:rPr>
        <w:noProof/>
        <w:lang w:val="en-US" w:eastAsia="en-US"/>
      </w:rPr>
      <mc:AlternateContent>
        <mc:Choice Requires="wps">
          <w:drawing>
            <wp:anchor distT="72390" distB="72390" distL="72390" distR="72390" simplePos="0" relativeHeight="251660288" behindDoc="0" locked="0" layoutInCell="1" allowOverlap="1" wp14:anchorId="67DEE5DE" wp14:editId="6D257639">
              <wp:simplePos x="0" y="0"/>
              <wp:positionH relativeFrom="page">
                <wp:posOffset>6237605</wp:posOffset>
              </wp:positionH>
              <wp:positionV relativeFrom="paragraph">
                <wp:posOffset>635</wp:posOffset>
              </wp:positionV>
              <wp:extent cx="169545" cy="177800"/>
              <wp:effectExtent l="0" t="635"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D3" w:rsidRDefault="00DD6FD3">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91.15pt;margin-top:.05pt;width:13.35pt;height:14pt;z-index:251660288;visibility:visible;mso-wrap-style:square;mso-width-percent:0;mso-height-percent:0;mso-wrap-distance-left:5.7pt;mso-wrap-distance-top:5.7pt;mso-wrap-distance-right:5.7pt;mso-wrap-distance-bottom:5.7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2ewIAAAUFAAAOAAAAZHJzL2Uyb0RvYy54bWysVNtu3CAQfa/Uf0C8b3yR92Ir3iiXblUp&#10;vUhJP4AFvEbFQIFdO63y7x3wepOmrVRV9QMeYDjMzDnD+cXQSXTg1gmtapydpRhxRTUTalfjz/eb&#10;2Qoj54liRGrFa/zAHb5Yv3513puK57rVknGLAES5qjc1br03VZI42vKOuDNtuILNRtuOeJjaXcIs&#10;6QG9k0mepouk15YZqyl3DlZvxk28jvhNw6n/2DSOeyRrDLH5ONo4bsOYrM9JtbPEtIIewyD/EEVH&#10;hIJLT1A3xBO0t+IXqE5Qq51u/BnVXaKbRlAec4BssvRFNnctMTzmAsVx5lQm9/9g6YfDJ4sEq3GO&#10;kSIdUHTPB4+u9IDyUJ3euAqc7gy4+QGWgeWYqTO3mn5xSOnrlqgdv7RW9y0nDKLLwsnk2dERxwWQ&#10;bf9eM7iG7L2OQENju1A6KAYCdGDp4cRMCIWGKxflvJhjRGErWy5XaWQuIdV02Fjn33LdoWDU2ALx&#10;EZwcbp0PwZBqcgl3OS0F2wgp48TuttfSogMBkWziF+N/4SZVcFY6HBsRxxWIEe4IeyHaSPr3MsuL&#10;9CovZ5vFajkrNsV8Vi7T1SzNyqtykRZlcbN5DAFmRdUKxri6FYpPAsyKvyP42AqjdKIEUV/jcp7P&#10;R4b+mGQav98l2QkP/ShFV2MoMnzBiVSB1zeKRdsTIUc7+Tn8WGWowfSPVYkqCMSPEvDDdohyixIJ&#10;Ctlq9gCysBpoA+7hLQGj1fYbRj30ZY3d1z2xHCP5ToG0QhNPhp2M7WQQReFojT1Go3ntx2bfGyt2&#10;LSCP4lX6EuTXiCiNpyiOooVeizkc34XQzM/n0evp9Vr/AAAA//8DAFBLAwQUAAYACAAAACEAiJhi&#10;vtwAAAAIAQAADwAAAGRycy9kb3ducmV2LnhtbEyPwU7DMBBE70j8g7VIXBC1G6QqDXEqaOEGh5aq&#10;5228JBHxOoqdJv17nBMcV280+ybfTLYVF+p941jDcqFAEJfONFxpOH69P6YgfEA22DomDVfysClu&#10;b3LMjBt5T5dDqEQsYZ+hhjqELpPSlzVZ9AvXEUf27XqLIZ59JU2PYyy3rUyUWkmLDccPNXa0ran8&#10;OQxWw2rXD+Oetw+749sHfnZVcnq9nrS+v5tenkEEmsJfGGb9qA5FdDq7gY0XrYZ1mjzF6AzEjJVa&#10;x21nDUm6BFnk8v+A4hcAAP//AwBQSwECLQAUAAYACAAAACEAtoM4kv4AAADhAQAAEwAAAAAAAAAA&#10;AAAAAAAAAAAAW0NvbnRlbnRfVHlwZXNdLnhtbFBLAQItABQABgAIAAAAIQA4/SH/1gAAAJQBAAAL&#10;AAAAAAAAAAAAAAAAAC8BAABfcmVscy8ucmVsc1BLAQItABQABgAIAAAAIQAJZ+g2ewIAAAUFAAAO&#10;AAAAAAAAAAAAAAAAAC4CAABkcnMvZTJvRG9jLnhtbFBLAQItABQABgAIAAAAIQCImGK+3AAAAAgB&#10;AAAPAAAAAAAAAAAAAAAAANUEAABkcnMvZG93bnJldi54bWxQSwUGAAAAAAQABADzAAAA3gUAAAAA&#10;" stroked="f">
              <v:textbox inset="0,0,0,0">
                <w:txbxContent>
                  <w:p w:rsidR="00DD6FD3" w:rsidRDefault="00DD6FD3">
                    <w:pPr>
                      <w:pStyle w:val="Footer"/>
                    </w:pP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D3" w:rsidRDefault="00DD6FD3">
      <w:r>
        <w:separator/>
      </w:r>
    </w:p>
  </w:footnote>
  <w:footnote w:type="continuationSeparator" w:id="0">
    <w:p w:rsidR="00DD6FD3" w:rsidRPr="009D30E6" w:rsidRDefault="00DD6FD3" w:rsidP="007E663E">
      <w:pPr>
        <w:rPr>
          <w:sz w:val="17"/>
          <w:szCs w:val="17"/>
        </w:rPr>
      </w:pPr>
      <w:r w:rsidRPr="009D30E6">
        <w:rPr>
          <w:sz w:val="17"/>
          <w:szCs w:val="17"/>
        </w:rPr>
        <w:separator/>
      </w:r>
    </w:p>
    <w:p w:rsidR="00DD6FD3" w:rsidRPr="007E663E" w:rsidRDefault="00DD6FD3" w:rsidP="007E663E">
      <w:pPr>
        <w:spacing w:after="60"/>
        <w:rPr>
          <w:sz w:val="17"/>
          <w:szCs w:val="17"/>
        </w:rPr>
      </w:pPr>
      <w:r>
        <w:rPr>
          <w:sz w:val="17"/>
        </w:rPr>
        <w:t>[Continuación de la nota de la página anterior]</w:t>
      </w:r>
    </w:p>
  </w:footnote>
  <w:footnote w:type="continuationNotice" w:id="1">
    <w:p w:rsidR="00DD6FD3" w:rsidRPr="007E663E" w:rsidRDefault="00DD6FD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rsidP="008321CA">
    <w:pPr>
      <w:jc w:val="right"/>
    </w:pPr>
    <w:bookmarkStart w:id="6" w:name="Code2"/>
    <w:bookmarkEnd w:id="6"/>
    <w:r>
      <w:t>CDIP/17/10</w:t>
    </w:r>
  </w:p>
  <w:p w:rsidR="00DD6FD3" w:rsidRDefault="00DD6FD3" w:rsidP="00477D6B">
    <w:pPr>
      <w:jc w:val="right"/>
    </w:pPr>
    <w:proofErr w:type="gramStart"/>
    <w:r>
      <w:t>página</w:t>
    </w:r>
    <w:proofErr w:type="gramEnd"/>
    <w:r>
      <w:t xml:space="preserve"> </w:t>
    </w:r>
    <w:r>
      <w:fldChar w:fldCharType="begin"/>
    </w:r>
    <w:r>
      <w:instrText xml:space="preserve"> PAGE  \* MERGEFORMAT </w:instrText>
    </w:r>
    <w:r>
      <w:fldChar w:fldCharType="separate"/>
    </w:r>
    <w:r w:rsidR="00BA3078">
      <w:rPr>
        <w:noProof/>
      </w:rPr>
      <w:t>13</w:t>
    </w:r>
    <w:r>
      <w:fldChar w:fldCharType="end"/>
    </w:r>
  </w:p>
  <w:p w:rsidR="00DD6FD3" w:rsidRDefault="00DD6FD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rsidP="008321CA">
    <w:pPr>
      <w:jc w:val="right"/>
    </w:pPr>
    <w:r>
      <w:t>CDIP/17/10</w:t>
    </w:r>
  </w:p>
  <w:p w:rsidR="00DD6FD3" w:rsidRDefault="00DD6FD3"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A923C9">
      <w:rPr>
        <w:noProof/>
      </w:rPr>
      <w:t>2</w:t>
    </w:r>
    <w:r>
      <w:fldChar w:fldCharType="end"/>
    </w:r>
  </w:p>
  <w:p w:rsidR="00DD6FD3" w:rsidRDefault="00DD6F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D3" w:rsidRDefault="00DD6FD3" w:rsidP="008321CA">
    <w:pPr>
      <w:pStyle w:val="Header"/>
      <w:jc w:val="right"/>
    </w:pPr>
    <w:r>
      <w:t>CDIP/17/10</w:t>
    </w:r>
  </w:p>
  <w:p w:rsidR="00DD6FD3" w:rsidRDefault="00DD6FD3" w:rsidP="008321CA">
    <w:pPr>
      <w:pStyle w:val="Header"/>
      <w:jc w:val="right"/>
    </w:pPr>
    <w:r>
      <w:t>ANNEXE</w:t>
    </w:r>
  </w:p>
  <w:p w:rsidR="00DD6FD3" w:rsidRDefault="00DD6FD3" w:rsidP="008321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9F0064C6"/>
    <w:name w:val="WWNum1"/>
    <w:lvl w:ilvl="0">
      <w:start w:val="1"/>
      <w:numFmt w:val="bullet"/>
      <w:lvlText w:val=""/>
      <w:lvlJc w:val="left"/>
      <w:pPr>
        <w:tabs>
          <w:tab w:val="num" w:pos="0"/>
        </w:tabs>
        <w:ind w:left="567" w:hanging="567"/>
      </w:pPr>
      <w:rPr>
        <w:rFonts w:ascii="Symbol" w:hAnsi="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1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3"/>
    <w:multiLevelType w:val="multilevel"/>
    <w:tmpl w:val="5636D6B2"/>
    <w:name w:val="WWNum3"/>
    <w:lvl w:ilvl="0">
      <w:start w:val="1"/>
      <w:numFmt w:val="lowerLetter"/>
      <w:lvlText w:val="%1)"/>
      <w:lvlJc w:val="left"/>
      <w:pPr>
        <w:tabs>
          <w:tab w:val="num" w:pos="567"/>
        </w:tabs>
        <w:ind w:left="1134" w:hanging="567"/>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1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0000004"/>
    <w:multiLevelType w:val="multilevel"/>
    <w:tmpl w:val="00000004"/>
    <w:name w:val="WWNum4"/>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nsid w:val="00000005"/>
    <w:multiLevelType w:val="multilevel"/>
    <w:tmpl w:val="00000005"/>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8"/>
    <w:multiLevelType w:val="multilevel"/>
    <w:tmpl w:val="00000008"/>
    <w:name w:val="WWNum8"/>
    <w:lvl w:ilvl="0">
      <w:start w:val="1"/>
      <w:numFmt w:val="lowerRoman"/>
      <w:lvlText w:val="%1."/>
      <w:lvlJc w:val="left"/>
      <w:pPr>
        <w:tabs>
          <w:tab w:val="num" w:pos="0"/>
        </w:tabs>
        <w:ind w:left="1800" w:hanging="720"/>
      </w:pPr>
      <w:rPr>
        <w:rFonts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00000009"/>
    <w:multiLevelType w:val="multilevel"/>
    <w:tmpl w:val="00000009"/>
    <w:name w:val="WWNum9"/>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nsid w:val="0000000A"/>
    <w:multiLevelType w:val="multilevel"/>
    <w:tmpl w:val="0000000A"/>
    <w:name w:val="WWNum10"/>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B"/>
    <w:multiLevelType w:val="multilevel"/>
    <w:tmpl w:val="0000000B"/>
    <w:name w:val="WWNum11"/>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8634EED"/>
    <w:multiLevelType w:val="hybridMultilevel"/>
    <w:tmpl w:val="41802750"/>
    <w:name w:val="WWNum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AA94A98"/>
    <w:multiLevelType w:val="multilevel"/>
    <w:tmpl w:val="5636D6B2"/>
    <w:lvl w:ilvl="0">
      <w:start w:val="1"/>
      <w:numFmt w:val="lowerLetter"/>
      <w:lvlText w:val="%1)"/>
      <w:lvlJc w:val="left"/>
      <w:pPr>
        <w:tabs>
          <w:tab w:val="num" w:pos="567"/>
        </w:tabs>
        <w:ind w:left="1134" w:hanging="567"/>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1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1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8"/>
  </w:num>
  <w:num w:numId="3">
    <w:abstractNumId w:val="0"/>
  </w:num>
  <w:num w:numId="4">
    <w:abstractNumId w:val="19"/>
  </w:num>
  <w:num w:numId="5">
    <w:abstractNumId w:val="13"/>
  </w:num>
  <w:num w:numId="6">
    <w:abstractNumId w:val="16"/>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881F3B-F156-48FB-872A-2033E9CAC8BF}"/>
    <w:docVar w:name="dgnword-eventsink" w:val="332146320"/>
    <w:docVar w:name="SourceLng" w:val="spa"/>
    <w:docVar w:name="TargetLng" w:val="fra"/>
    <w:docVar w:name="TermBases" w:val="DB|Duplicates DB|WIPONew|UPOV_Beta|FTS_Glossary|TRADTERM"/>
    <w:docVar w:name="TermBaseURL" w:val="empty"/>
    <w:docVar w:name="TextBases" w:val="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
    <w:docVar w:name="TextBaseURL" w:val="empty"/>
    <w:docVar w:name="UILng" w:val="en"/>
  </w:docVars>
  <w:rsids>
    <w:rsidRoot w:val="0071185D"/>
    <w:rsid w:val="00007517"/>
    <w:rsid w:val="00010686"/>
    <w:rsid w:val="0003292F"/>
    <w:rsid w:val="00044BF7"/>
    <w:rsid w:val="0004769A"/>
    <w:rsid w:val="00052915"/>
    <w:rsid w:val="00065104"/>
    <w:rsid w:val="00066D13"/>
    <w:rsid w:val="000B44F3"/>
    <w:rsid w:val="000D4BF5"/>
    <w:rsid w:val="000E3BB3"/>
    <w:rsid w:val="000E5772"/>
    <w:rsid w:val="000E664E"/>
    <w:rsid w:val="000F5E56"/>
    <w:rsid w:val="000F6E73"/>
    <w:rsid w:val="00105015"/>
    <w:rsid w:val="00107F0A"/>
    <w:rsid w:val="00132B50"/>
    <w:rsid w:val="001362EE"/>
    <w:rsid w:val="00152CEA"/>
    <w:rsid w:val="001832A6"/>
    <w:rsid w:val="00186282"/>
    <w:rsid w:val="001A1BE7"/>
    <w:rsid w:val="001A2654"/>
    <w:rsid w:val="001D15DE"/>
    <w:rsid w:val="001D69C8"/>
    <w:rsid w:val="001F5F51"/>
    <w:rsid w:val="00205271"/>
    <w:rsid w:val="00211CE4"/>
    <w:rsid w:val="00230FFF"/>
    <w:rsid w:val="002514BC"/>
    <w:rsid w:val="002634C4"/>
    <w:rsid w:val="002818C7"/>
    <w:rsid w:val="00283FDD"/>
    <w:rsid w:val="00286FB9"/>
    <w:rsid w:val="002974BE"/>
    <w:rsid w:val="002C0542"/>
    <w:rsid w:val="002C5320"/>
    <w:rsid w:val="002C6462"/>
    <w:rsid w:val="002E0F47"/>
    <w:rsid w:val="002F116E"/>
    <w:rsid w:val="002F1A5F"/>
    <w:rsid w:val="002F4E68"/>
    <w:rsid w:val="003105FD"/>
    <w:rsid w:val="00334288"/>
    <w:rsid w:val="00345843"/>
    <w:rsid w:val="00354647"/>
    <w:rsid w:val="00377273"/>
    <w:rsid w:val="0038324D"/>
    <w:rsid w:val="003845C1"/>
    <w:rsid w:val="00387287"/>
    <w:rsid w:val="003E48F1"/>
    <w:rsid w:val="003F347A"/>
    <w:rsid w:val="004233FA"/>
    <w:rsid w:val="00423E3E"/>
    <w:rsid w:val="00427AF4"/>
    <w:rsid w:val="00433AE5"/>
    <w:rsid w:val="0045231F"/>
    <w:rsid w:val="004647DA"/>
    <w:rsid w:val="004726C4"/>
    <w:rsid w:val="00477808"/>
    <w:rsid w:val="00477D6B"/>
    <w:rsid w:val="00494E56"/>
    <w:rsid w:val="004974BA"/>
    <w:rsid w:val="004A01C4"/>
    <w:rsid w:val="004A1823"/>
    <w:rsid w:val="004A6C37"/>
    <w:rsid w:val="004B3C40"/>
    <w:rsid w:val="004B6FA0"/>
    <w:rsid w:val="004E297D"/>
    <w:rsid w:val="004E3369"/>
    <w:rsid w:val="004F3B81"/>
    <w:rsid w:val="005248E0"/>
    <w:rsid w:val="005332F0"/>
    <w:rsid w:val="00541104"/>
    <w:rsid w:val="0055013B"/>
    <w:rsid w:val="00571446"/>
    <w:rsid w:val="00571B99"/>
    <w:rsid w:val="00573EAD"/>
    <w:rsid w:val="00591308"/>
    <w:rsid w:val="005A0223"/>
    <w:rsid w:val="005C2688"/>
    <w:rsid w:val="005D068C"/>
    <w:rsid w:val="005D1D42"/>
    <w:rsid w:val="006001C2"/>
    <w:rsid w:val="00605827"/>
    <w:rsid w:val="00620EAD"/>
    <w:rsid w:val="00626319"/>
    <w:rsid w:val="00637E46"/>
    <w:rsid w:val="006576C2"/>
    <w:rsid w:val="00675021"/>
    <w:rsid w:val="006853F5"/>
    <w:rsid w:val="006A06C6"/>
    <w:rsid w:val="006C6582"/>
    <w:rsid w:val="006E5800"/>
    <w:rsid w:val="006F74B6"/>
    <w:rsid w:val="0071185D"/>
    <w:rsid w:val="007224C8"/>
    <w:rsid w:val="00730D40"/>
    <w:rsid w:val="0075044A"/>
    <w:rsid w:val="0079414A"/>
    <w:rsid w:val="00794BE2"/>
    <w:rsid w:val="007A5014"/>
    <w:rsid w:val="007B71FE"/>
    <w:rsid w:val="007C6828"/>
    <w:rsid w:val="007D2E73"/>
    <w:rsid w:val="007D781E"/>
    <w:rsid w:val="007E663E"/>
    <w:rsid w:val="007F098E"/>
    <w:rsid w:val="00815082"/>
    <w:rsid w:val="008171BB"/>
    <w:rsid w:val="008321CA"/>
    <w:rsid w:val="00874C48"/>
    <w:rsid w:val="0088395E"/>
    <w:rsid w:val="008A5027"/>
    <w:rsid w:val="008B2CC1"/>
    <w:rsid w:val="008E6BD6"/>
    <w:rsid w:val="0090731E"/>
    <w:rsid w:val="00917AA6"/>
    <w:rsid w:val="0092480F"/>
    <w:rsid w:val="00925A5B"/>
    <w:rsid w:val="009357E7"/>
    <w:rsid w:val="00947978"/>
    <w:rsid w:val="00966A22"/>
    <w:rsid w:val="00967787"/>
    <w:rsid w:val="00972F03"/>
    <w:rsid w:val="009736D3"/>
    <w:rsid w:val="00974CB9"/>
    <w:rsid w:val="00995920"/>
    <w:rsid w:val="009972A7"/>
    <w:rsid w:val="009A0C8B"/>
    <w:rsid w:val="009A7048"/>
    <w:rsid w:val="009B0202"/>
    <w:rsid w:val="009B6241"/>
    <w:rsid w:val="009D5119"/>
    <w:rsid w:val="00A16FC0"/>
    <w:rsid w:val="00A32C9E"/>
    <w:rsid w:val="00A702E2"/>
    <w:rsid w:val="00A72CC0"/>
    <w:rsid w:val="00A923C9"/>
    <w:rsid w:val="00A96FD1"/>
    <w:rsid w:val="00AA2330"/>
    <w:rsid w:val="00AA3958"/>
    <w:rsid w:val="00AB613D"/>
    <w:rsid w:val="00AC01EB"/>
    <w:rsid w:val="00AE4C8C"/>
    <w:rsid w:val="00AE7F20"/>
    <w:rsid w:val="00AF1762"/>
    <w:rsid w:val="00AF24A0"/>
    <w:rsid w:val="00B076C4"/>
    <w:rsid w:val="00B51454"/>
    <w:rsid w:val="00B56AE2"/>
    <w:rsid w:val="00B65A0A"/>
    <w:rsid w:val="00B67CDC"/>
    <w:rsid w:val="00B72D36"/>
    <w:rsid w:val="00B93E9A"/>
    <w:rsid w:val="00BA3078"/>
    <w:rsid w:val="00BC4164"/>
    <w:rsid w:val="00BC41EF"/>
    <w:rsid w:val="00BD2DCC"/>
    <w:rsid w:val="00BE7A7E"/>
    <w:rsid w:val="00C17CBC"/>
    <w:rsid w:val="00C90559"/>
    <w:rsid w:val="00C961B4"/>
    <w:rsid w:val="00CA0243"/>
    <w:rsid w:val="00CA2251"/>
    <w:rsid w:val="00CA6E3E"/>
    <w:rsid w:val="00CC2217"/>
    <w:rsid w:val="00CC6182"/>
    <w:rsid w:val="00CD2457"/>
    <w:rsid w:val="00CE1108"/>
    <w:rsid w:val="00D043BA"/>
    <w:rsid w:val="00D06184"/>
    <w:rsid w:val="00D405CB"/>
    <w:rsid w:val="00D56C7C"/>
    <w:rsid w:val="00D71B4D"/>
    <w:rsid w:val="00D74855"/>
    <w:rsid w:val="00D756E3"/>
    <w:rsid w:val="00D90289"/>
    <w:rsid w:val="00D93D55"/>
    <w:rsid w:val="00DB0878"/>
    <w:rsid w:val="00DC25BA"/>
    <w:rsid w:val="00DC4C60"/>
    <w:rsid w:val="00DD2662"/>
    <w:rsid w:val="00DD6FD3"/>
    <w:rsid w:val="00DE4A55"/>
    <w:rsid w:val="00DE7D6C"/>
    <w:rsid w:val="00DF7E8E"/>
    <w:rsid w:val="00E0079A"/>
    <w:rsid w:val="00E1706F"/>
    <w:rsid w:val="00E225FB"/>
    <w:rsid w:val="00E23F23"/>
    <w:rsid w:val="00E444DA"/>
    <w:rsid w:val="00E45C84"/>
    <w:rsid w:val="00E462E4"/>
    <w:rsid w:val="00E504E5"/>
    <w:rsid w:val="00E6542C"/>
    <w:rsid w:val="00E96372"/>
    <w:rsid w:val="00EA17B4"/>
    <w:rsid w:val="00EB7A3E"/>
    <w:rsid w:val="00EC2C2C"/>
    <w:rsid w:val="00EC401A"/>
    <w:rsid w:val="00ED1BD2"/>
    <w:rsid w:val="00EE3A6A"/>
    <w:rsid w:val="00EF530A"/>
    <w:rsid w:val="00EF6622"/>
    <w:rsid w:val="00F12B2D"/>
    <w:rsid w:val="00F20A82"/>
    <w:rsid w:val="00F30678"/>
    <w:rsid w:val="00F3479C"/>
    <w:rsid w:val="00F34801"/>
    <w:rsid w:val="00F4313F"/>
    <w:rsid w:val="00F43D13"/>
    <w:rsid w:val="00F55408"/>
    <w:rsid w:val="00F602FB"/>
    <w:rsid w:val="00F66152"/>
    <w:rsid w:val="00F74C05"/>
    <w:rsid w:val="00F80845"/>
    <w:rsid w:val="00F84474"/>
    <w:rsid w:val="00F84DCC"/>
    <w:rsid w:val="00F9735D"/>
    <w:rsid w:val="00F97DB4"/>
    <w:rsid w:val="00FA0F0D"/>
    <w:rsid w:val="00FC1EAF"/>
    <w:rsid w:val="00FC34EE"/>
    <w:rsid w:val="00FC79BE"/>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character" w:customStyle="1" w:styleId="FooterChar">
    <w:name w:val="Footer Char"/>
    <w:basedOn w:val="DefaultParagraphFont"/>
    <w:link w:val="Footer"/>
    <w:uiPriority w:val="99"/>
    <w:rsid w:val="00BC41EF"/>
    <w:rPr>
      <w:rFonts w:ascii="Arial" w:eastAsia="SimSun" w:hAnsi="Arial" w:cs="Arial"/>
      <w:sz w:val="22"/>
      <w:lang w:val="es-ES" w:eastAsia="zh-CN"/>
    </w:rPr>
  </w:style>
  <w:style w:type="character" w:styleId="Hyperlink">
    <w:name w:val="Hyperlink"/>
    <w:basedOn w:val="DefaultParagraphFont"/>
    <w:rsid w:val="00E23F23"/>
    <w:rPr>
      <w:color w:val="0000FF" w:themeColor="hyperlink"/>
      <w:u w:val="single"/>
    </w:rPr>
  </w:style>
  <w:style w:type="table" w:styleId="TableGrid">
    <w:name w:val="Table Grid"/>
    <w:basedOn w:val="TableNormal"/>
    <w:rsid w:val="00E2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har">
    <w:name w:val="Signature Char"/>
    <w:basedOn w:val="DefaultParagraphFont"/>
    <w:link w:val="Signature"/>
    <w:rsid w:val="000F6E7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character" w:customStyle="1" w:styleId="FooterChar">
    <w:name w:val="Footer Char"/>
    <w:basedOn w:val="DefaultParagraphFont"/>
    <w:link w:val="Footer"/>
    <w:uiPriority w:val="99"/>
    <w:rsid w:val="00BC41EF"/>
    <w:rPr>
      <w:rFonts w:ascii="Arial" w:eastAsia="SimSun" w:hAnsi="Arial" w:cs="Arial"/>
      <w:sz w:val="22"/>
      <w:lang w:val="es-ES" w:eastAsia="zh-CN"/>
    </w:rPr>
  </w:style>
  <w:style w:type="character" w:styleId="Hyperlink">
    <w:name w:val="Hyperlink"/>
    <w:basedOn w:val="DefaultParagraphFont"/>
    <w:rsid w:val="00E23F23"/>
    <w:rPr>
      <w:color w:val="0000FF" w:themeColor="hyperlink"/>
      <w:u w:val="single"/>
    </w:rPr>
  </w:style>
  <w:style w:type="table" w:styleId="TableGrid">
    <w:name w:val="Table Grid"/>
    <w:basedOn w:val="TableNormal"/>
    <w:rsid w:val="00E2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har">
    <w:name w:val="Signature Char"/>
    <w:basedOn w:val="DefaultParagraphFont"/>
    <w:link w:val="Signature"/>
    <w:rsid w:val="000F6E7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7%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17 (S).dot</Template>
  <TotalTime>2</TotalTime>
  <Pages>14</Pages>
  <Words>4515</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30867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keywords>DB/sc</cp:keywords>
  <cp:lastModifiedBy>BRACI Biljana</cp:lastModifiedBy>
  <cp:revision>3</cp:revision>
  <cp:lastPrinted>2016-04-08T15:23:00Z</cp:lastPrinted>
  <dcterms:created xsi:type="dcterms:W3CDTF">2016-04-11T09:08:00Z</dcterms:created>
  <dcterms:modified xsi:type="dcterms:W3CDTF">2016-04-11T09:09:00Z</dcterms:modified>
</cp:coreProperties>
</file>