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56C09" w:rsidRPr="00022191" w:rsidTr="00DB468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56C09" w:rsidRPr="00022191" w:rsidRDefault="00A56C09" w:rsidP="00DB4680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6C09" w:rsidRPr="00022191" w:rsidRDefault="00735882" w:rsidP="00DB4680">
            <w:pPr>
              <w:rPr>
                <w:lang w:val="fr-FR"/>
              </w:rPr>
            </w:pPr>
            <w:r w:rsidRPr="00022191">
              <w:rPr>
                <w:noProof/>
                <w:lang w:eastAsia="en-US"/>
              </w:rPr>
              <w:drawing>
                <wp:inline distT="0" distB="0" distL="0" distR="0" wp14:anchorId="0E990972" wp14:editId="200C2425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6C09" w:rsidRPr="00022191" w:rsidRDefault="00A56C09" w:rsidP="00DB4680">
            <w:pPr>
              <w:jc w:val="right"/>
              <w:rPr>
                <w:lang w:val="fr-FR"/>
              </w:rPr>
            </w:pPr>
            <w:r w:rsidRPr="0002219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56C09" w:rsidRPr="00022191" w:rsidTr="00DB468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56C09" w:rsidRPr="00022191" w:rsidRDefault="00A56C09" w:rsidP="00290BA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Code"/>
            <w:bookmarkEnd w:id="0"/>
            <w:r w:rsidRPr="00022191">
              <w:rPr>
                <w:rFonts w:ascii="Arial Black" w:hAnsi="Arial Black"/>
                <w:caps/>
                <w:sz w:val="15"/>
                <w:lang w:val="fr-FR"/>
              </w:rPr>
              <w:t>CDIP/1</w:t>
            </w:r>
            <w:r w:rsidR="006D54D0" w:rsidRPr="00022191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Pr="00022191">
              <w:rPr>
                <w:rFonts w:ascii="Arial Black" w:hAnsi="Arial Black"/>
                <w:caps/>
                <w:sz w:val="15"/>
                <w:lang w:val="fr-FR"/>
              </w:rPr>
              <w:t xml:space="preserve">/1 </w:t>
            </w:r>
          </w:p>
        </w:tc>
      </w:tr>
      <w:tr w:rsidR="00A56C09" w:rsidRPr="00022191" w:rsidTr="00DB468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56C09" w:rsidRPr="00022191" w:rsidRDefault="00A56C09" w:rsidP="00DB468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22191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  <w:bookmarkStart w:id="1" w:name="Original"/>
            <w:bookmarkEnd w:id="1"/>
          </w:p>
        </w:tc>
      </w:tr>
      <w:tr w:rsidR="00A56C09" w:rsidRPr="00022191" w:rsidTr="00DB468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56C09" w:rsidRPr="00022191" w:rsidRDefault="00A56C09" w:rsidP="00290BA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22191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 w:rsidR="00290BA2"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 w:rsidRPr="0002219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290BA2">
              <w:rPr>
                <w:rFonts w:ascii="Arial Black" w:hAnsi="Arial Black"/>
                <w:caps/>
                <w:sz w:val="15"/>
                <w:lang w:val="fr-FR"/>
              </w:rPr>
              <w:t>NOVEMBRE</w:t>
            </w:r>
            <w:r w:rsidRPr="00022191">
              <w:rPr>
                <w:rFonts w:ascii="Arial Black" w:hAnsi="Arial Black"/>
                <w:caps/>
                <w:sz w:val="15"/>
                <w:lang w:val="fr-FR"/>
              </w:rPr>
              <w:t> 201</w:t>
            </w:r>
            <w:r w:rsidR="006D54D0" w:rsidRPr="00022191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Pr="0002219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</w:p>
        </w:tc>
      </w:tr>
    </w:tbl>
    <w:p w:rsidR="00A56C09" w:rsidRPr="00022191" w:rsidRDefault="00A56C09" w:rsidP="00A56C09">
      <w:pPr>
        <w:rPr>
          <w:lang w:val="fr-FR"/>
        </w:rPr>
      </w:pPr>
    </w:p>
    <w:p w:rsidR="00A56C09" w:rsidRPr="00022191" w:rsidRDefault="00A56C09" w:rsidP="00A56C09">
      <w:pPr>
        <w:rPr>
          <w:lang w:val="fr-FR"/>
        </w:rPr>
      </w:pPr>
    </w:p>
    <w:p w:rsidR="00A56C09" w:rsidRPr="00022191" w:rsidRDefault="00A56C09" w:rsidP="00A56C09">
      <w:pPr>
        <w:rPr>
          <w:lang w:val="fr-FR"/>
        </w:rPr>
      </w:pPr>
    </w:p>
    <w:p w:rsidR="00A56C09" w:rsidRPr="00022191" w:rsidRDefault="00A56C09" w:rsidP="00A56C09">
      <w:pPr>
        <w:rPr>
          <w:lang w:val="fr-FR"/>
        </w:rPr>
      </w:pPr>
    </w:p>
    <w:p w:rsidR="00A56C09" w:rsidRPr="00022191" w:rsidRDefault="00A56C09" w:rsidP="00A56C09">
      <w:pPr>
        <w:rPr>
          <w:lang w:val="fr-FR"/>
        </w:rPr>
      </w:pPr>
    </w:p>
    <w:p w:rsidR="00A56C09" w:rsidRPr="00022191" w:rsidRDefault="00A56C09" w:rsidP="00A56C09">
      <w:pPr>
        <w:outlineLvl w:val="0"/>
        <w:rPr>
          <w:b/>
          <w:sz w:val="28"/>
          <w:szCs w:val="28"/>
          <w:lang w:val="fr-FR"/>
        </w:rPr>
      </w:pPr>
      <w:r w:rsidRPr="00022191">
        <w:rPr>
          <w:b/>
          <w:sz w:val="28"/>
          <w:szCs w:val="28"/>
          <w:lang w:val="fr-FR"/>
        </w:rPr>
        <w:t>Comité du développement et de la propriété intellectuelle (CDIP)</w:t>
      </w:r>
    </w:p>
    <w:p w:rsidR="00A56C09" w:rsidRPr="00022191" w:rsidRDefault="00A56C09" w:rsidP="00A56C09">
      <w:pPr>
        <w:rPr>
          <w:lang w:val="fr-FR"/>
        </w:rPr>
      </w:pPr>
    </w:p>
    <w:p w:rsidR="00A56C09" w:rsidRPr="00022191" w:rsidRDefault="00A56C09" w:rsidP="00A56C09">
      <w:pPr>
        <w:rPr>
          <w:lang w:val="fr-FR"/>
        </w:rPr>
      </w:pPr>
    </w:p>
    <w:p w:rsidR="00A56C09" w:rsidRPr="00022191" w:rsidRDefault="006D54D0" w:rsidP="00A56C09">
      <w:pPr>
        <w:rPr>
          <w:b/>
          <w:sz w:val="24"/>
          <w:szCs w:val="24"/>
          <w:lang w:val="fr-FR"/>
        </w:rPr>
      </w:pPr>
      <w:r w:rsidRPr="00022191">
        <w:rPr>
          <w:b/>
          <w:sz w:val="24"/>
          <w:szCs w:val="24"/>
          <w:lang w:val="fr-FR"/>
        </w:rPr>
        <w:t>Sei</w:t>
      </w:r>
      <w:r w:rsidR="00A56C09" w:rsidRPr="00022191">
        <w:rPr>
          <w:b/>
          <w:sz w:val="24"/>
          <w:szCs w:val="24"/>
          <w:lang w:val="fr-FR"/>
        </w:rPr>
        <w:t>zième session</w:t>
      </w:r>
    </w:p>
    <w:p w:rsidR="00A56C09" w:rsidRPr="00022191" w:rsidRDefault="006D54D0" w:rsidP="006D54D0">
      <w:pPr>
        <w:rPr>
          <w:b/>
          <w:sz w:val="24"/>
          <w:szCs w:val="24"/>
          <w:lang w:val="fr-FR"/>
        </w:rPr>
      </w:pPr>
      <w:r w:rsidRPr="00022191">
        <w:rPr>
          <w:b/>
          <w:sz w:val="24"/>
          <w:szCs w:val="24"/>
          <w:lang w:val="fr-FR"/>
        </w:rPr>
        <w:t>Genève, 9</w:t>
      </w:r>
      <w:r w:rsidR="00A56C09" w:rsidRPr="00022191">
        <w:rPr>
          <w:b/>
          <w:sz w:val="24"/>
          <w:szCs w:val="24"/>
          <w:lang w:val="fr-FR"/>
        </w:rPr>
        <w:t xml:space="preserve"> – </w:t>
      </w:r>
      <w:r w:rsidRPr="00022191">
        <w:rPr>
          <w:b/>
          <w:sz w:val="24"/>
          <w:szCs w:val="24"/>
          <w:lang w:val="fr-FR"/>
        </w:rPr>
        <w:t>13</w:t>
      </w:r>
      <w:r w:rsidR="00A56C09" w:rsidRPr="00022191">
        <w:rPr>
          <w:b/>
          <w:sz w:val="24"/>
          <w:szCs w:val="24"/>
          <w:lang w:val="fr-FR"/>
        </w:rPr>
        <w:t> novembre</w:t>
      </w:r>
      <w:r w:rsidR="00477C25" w:rsidRPr="00022191">
        <w:rPr>
          <w:b/>
          <w:sz w:val="24"/>
          <w:szCs w:val="24"/>
          <w:lang w:val="fr-FR"/>
        </w:rPr>
        <w:t> 201</w:t>
      </w:r>
      <w:r w:rsidRPr="00022191">
        <w:rPr>
          <w:b/>
          <w:sz w:val="24"/>
          <w:szCs w:val="24"/>
          <w:lang w:val="fr-FR"/>
        </w:rPr>
        <w:t>5</w:t>
      </w:r>
    </w:p>
    <w:p w:rsidR="00A56C09" w:rsidRPr="00022191" w:rsidRDefault="00A56C09" w:rsidP="00A56C09">
      <w:pPr>
        <w:rPr>
          <w:lang w:val="fr-FR"/>
        </w:rPr>
      </w:pPr>
    </w:p>
    <w:p w:rsidR="00A56C09" w:rsidRPr="00022191" w:rsidRDefault="00A56C09" w:rsidP="00A56C09">
      <w:pPr>
        <w:rPr>
          <w:lang w:val="fr-FR"/>
        </w:rPr>
      </w:pPr>
    </w:p>
    <w:p w:rsidR="00A56C09" w:rsidRPr="00022191" w:rsidRDefault="00A56C09" w:rsidP="00A56C09">
      <w:pPr>
        <w:rPr>
          <w:lang w:val="fr-FR"/>
        </w:rPr>
      </w:pPr>
    </w:p>
    <w:p w:rsidR="00A25994" w:rsidRPr="00022191" w:rsidRDefault="00A25994" w:rsidP="00A25994">
      <w:pPr>
        <w:outlineLvl w:val="0"/>
        <w:rPr>
          <w:caps/>
          <w:sz w:val="24"/>
          <w:lang w:val="fr-FR"/>
        </w:rPr>
      </w:pPr>
      <w:r w:rsidRPr="00022191">
        <w:rPr>
          <w:sz w:val="24"/>
          <w:lang w:val="fr-FR"/>
        </w:rPr>
        <w:t>ORDRE DU JOUR</w:t>
      </w:r>
    </w:p>
    <w:p w:rsidR="00A25994" w:rsidRPr="00022191" w:rsidRDefault="00A25994" w:rsidP="008B2CC1">
      <w:pPr>
        <w:rPr>
          <w:lang w:val="fr-FR"/>
        </w:rPr>
      </w:pPr>
    </w:p>
    <w:p w:rsidR="00A25994" w:rsidRPr="00022191" w:rsidRDefault="00290BA2" w:rsidP="00A25994">
      <w:pPr>
        <w:rPr>
          <w:i/>
          <w:lang w:val="fr-FR"/>
        </w:rPr>
      </w:pPr>
      <w:bookmarkStart w:id="3" w:name="Prepared"/>
      <w:bookmarkEnd w:id="3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le comité</w:t>
      </w:r>
      <w:bookmarkStart w:id="4" w:name="_GoBack"/>
      <w:bookmarkEnd w:id="4"/>
    </w:p>
    <w:p w:rsidR="00A25994" w:rsidRPr="00022191" w:rsidRDefault="00A25994">
      <w:pPr>
        <w:rPr>
          <w:lang w:val="fr-FR"/>
        </w:rPr>
      </w:pPr>
    </w:p>
    <w:p w:rsidR="00A25994" w:rsidRPr="00022191" w:rsidRDefault="00A25994">
      <w:pPr>
        <w:rPr>
          <w:lang w:val="fr-FR"/>
        </w:rPr>
      </w:pPr>
    </w:p>
    <w:p w:rsidR="00A25994" w:rsidRPr="00022191" w:rsidRDefault="00A25994">
      <w:pPr>
        <w:rPr>
          <w:lang w:val="fr-FR"/>
        </w:rPr>
      </w:pPr>
    </w:p>
    <w:p w:rsidR="00A25994" w:rsidRPr="00022191" w:rsidRDefault="00A25994" w:rsidP="0053057A">
      <w:pPr>
        <w:rPr>
          <w:lang w:val="fr-FR"/>
        </w:rPr>
      </w:pPr>
    </w:p>
    <w:p w:rsidR="00DB4680" w:rsidRPr="00022191" w:rsidRDefault="00DB4680" w:rsidP="00DB4680">
      <w:pPr>
        <w:pStyle w:val="ONUMFS"/>
        <w:rPr>
          <w:lang w:val="fr-FR"/>
        </w:rPr>
      </w:pPr>
      <w:r w:rsidRPr="00022191">
        <w:rPr>
          <w:lang w:val="fr-FR"/>
        </w:rPr>
        <w:t>O</w:t>
      </w:r>
      <w:r w:rsidR="00A25994" w:rsidRPr="00022191">
        <w:rPr>
          <w:lang w:val="fr-FR"/>
        </w:rPr>
        <w:t>uverture de la session</w:t>
      </w:r>
    </w:p>
    <w:p w:rsidR="00A25994" w:rsidRPr="00022191" w:rsidRDefault="00DB4680" w:rsidP="00DB4680">
      <w:pPr>
        <w:pStyle w:val="ONUMFS"/>
        <w:spacing w:after="0"/>
        <w:rPr>
          <w:lang w:val="fr-FR"/>
        </w:rPr>
      </w:pPr>
      <w:r w:rsidRPr="00022191">
        <w:rPr>
          <w:lang w:val="fr-FR"/>
        </w:rPr>
        <w:t>A</w:t>
      </w:r>
      <w:r w:rsidR="00A25994" w:rsidRPr="00022191">
        <w:rPr>
          <w:lang w:val="fr-FR"/>
        </w:rPr>
        <w:t>doption de l</w:t>
      </w:r>
      <w:r w:rsidR="00246EAB" w:rsidRPr="00022191">
        <w:rPr>
          <w:lang w:val="fr-FR"/>
        </w:rPr>
        <w:t>’</w:t>
      </w:r>
      <w:r w:rsidR="00A25994" w:rsidRPr="00022191">
        <w:rPr>
          <w:lang w:val="fr-FR"/>
        </w:rPr>
        <w:t>ordre du jour</w:t>
      </w:r>
    </w:p>
    <w:p w:rsidR="00DB4680" w:rsidRPr="00022191" w:rsidRDefault="00A25994" w:rsidP="003677D3">
      <w:pPr>
        <w:pStyle w:val="ONUMFS"/>
        <w:numPr>
          <w:ilvl w:val="0"/>
          <w:numId w:val="0"/>
        </w:numPr>
        <w:spacing w:after="0"/>
        <w:ind w:left="1134"/>
        <w:rPr>
          <w:lang w:val="fr-FR"/>
        </w:rPr>
      </w:pPr>
      <w:r w:rsidRPr="00022191">
        <w:rPr>
          <w:lang w:val="fr-FR"/>
        </w:rPr>
        <w:t>Voir le présent document.</w:t>
      </w:r>
    </w:p>
    <w:p w:rsidR="003677D3" w:rsidRPr="00022191" w:rsidRDefault="003677D3" w:rsidP="003677D3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56BC4" w:rsidRPr="00022191" w:rsidRDefault="00A25994" w:rsidP="005F75F2">
      <w:pPr>
        <w:pStyle w:val="ONUMFS"/>
        <w:spacing w:after="0"/>
        <w:rPr>
          <w:lang w:val="fr-FR"/>
        </w:rPr>
      </w:pPr>
      <w:r w:rsidRPr="00022191">
        <w:rPr>
          <w:lang w:val="fr-FR"/>
        </w:rPr>
        <w:t xml:space="preserve">Adoption du projet de rapport de la </w:t>
      </w:r>
      <w:r w:rsidR="006D54D0" w:rsidRPr="00022191">
        <w:rPr>
          <w:color w:val="000000"/>
          <w:lang w:val="fr-FR"/>
        </w:rPr>
        <w:t>quin</w:t>
      </w:r>
      <w:r w:rsidRPr="00022191">
        <w:rPr>
          <w:color w:val="000000"/>
          <w:lang w:val="fr-FR"/>
        </w:rPr>
        <w:t>zième</w:t>
      </w:r>
      <w:r w:rsidR="003B7D1F" w:rsidRPr="00022191">
        <w:rPr>
          <w:color w:val="000000"/>
          <w:lang w:val="fr-FR"/>
        </w:rPr>
        <w:t> </w:t>
      </w:r>
      <w:r w:rsidRPr="00022191">
        <w:rPr>
          <w:color w:val="000000"/>
          <w:lang w:val="fr-FR"/>
        </w:rPr>
        <w:t>session</w:t>
      </w:r>
      <w:r w:rsidR="00534432" w:rsidRPr="00022191">
        <w:rPr>
          <w:lang w:val="fr-FR"/>
        </w:rPr>
        <w:t xml:space="preserve"> du </w:t>
      </w:r>
      <w:r w:rsidR="00056BC4" w:rsidRPr="00022191">
        <w:rPr>
          <w:lang w:val="fr-FR"/>
        </w:rPr>
        <w:t>CDIP</w:t>
      </w:r>
    </w:p>
    <w:p w:rsidR="00056BC4" w:rsidRPr="00022191" w:rsidRDefault="00056BC4" w:rsidP="005F75F2">
      <w:pPr>
        <w:ind w:firstLine="567"/>
        <w:rPr>
          <w:szCs w:val="22"/>
          <w:lang w:val="fr-FR"/>
        </w:rPr>
      </w:pPr>
      <w:r w:rsidRPr="00022191">
        <w:rPr>
          <w:szCs w:val="22"/>
          <w:lang w:val="fr-FR"/>
        </w:rPr>
        <w:tab/>
        <w:t>Voir le document CDIP/15/8</w:t>
      </w:r>
      <w:r w:rsidR="006111C2" w:rsidRPr="00022191">
        <w:rPr>
          <w:szCs w:val="22"/>
          <w:lang w:val="fr-FR"/>
        </w:rPr>
        <w:t> </w:t>
      </w:r>
      <w:proofErr w:type="spellStart"/>
      <w:r w:rsidRPr="00022191">
        <w:rPr>
          <w:szCs w:val="22"/>
          <w:lang w:val="fr-FR"/>
        </w:rPr>
        <w:t>Prov</w:t>
      </w:r>
      <w:proofErr w:type="spellEnd"/>
      <w:r w:rsidRPr="00022191">
        <w:rPr>
          <w:szCs w:val="22"/>
          <w:lang w:val="fr-FR"/>
        </w:rPr>
        <w:t>.</w:t>
      </w:r>
    </w:p>
    <w:p w:rsidR="00056BC4" w:rsidRPr="00022191" w:rsidRDefault="00056BC4" w:rsidP="00056BC4">
      <w:pPr>
        <w:ind w:firstLine="567"/>
        <w:rPr>
          <w:szCs w:val="22"/>
          <w:lang w:val="fr-FR"/>
        </w:rPr>
      </w:pPr>
    </w:p>
    <w:p w:rsidR="00DB4680" w:rsidRPr="00022191" w:rsidRDefault="00A25994" w:rsidP="00DB4680">
      <w:pPr>
        <w:pStyle w:val="ONUMFS"/>
        <w:rPr>
          <w:lang w:val="fr-FR"/>
        </w:rPr>
      </w:pPr>
      <w:r w:rsidRPr="00022191">
        <w:rPr>
          <w:lang w:val="fr-FR"/>
        </w:rPr>
        <w:t>Déclarations générales</w:t>
      </w:r>
    </w:p>
    <w:p w:rsidR="00056BC4" w:rsidRPr="00022191" w:rsidRDefault="00A25994" w:rsidP="00056BC4">
      <w:pPr>
        <w:pStyle w:val="ONUMFS"/>
        <w:rPr>
          <w:lang w:val="fr-FR"/>
        </w:rPr>
      </w:pPr>
      <w:r w:rsidRPr="00022191">
        <w:rPr>
          <w:lang w:val="fr-FR"/>
        </w:rPr>
        <w:t>Suivi, évaluation et examen de la mise en œuvre de toutes les recommandations du Plan d</w:t>
      </w:r>
      <w:r w:rsidR="00246EAB" w:rsidRPr="00022191">
        <w:rPr>
          <w:lang w:val="fr-FR"/>
        </w:rPr>
        <w:t>’</w:t>
      </w:r>
      <w:r w:rsidRPr="00022191">
        <w:rPr>
          <w:lang w:val="fr-FR"/>
        </w:rPr>
        <w:t>action pour le développement et rapport sur cette mise en œuvre</w:t>
      </w:r>
    </w:p>
    <w:p w:rsidR="00056BC4" w:rsidRPr="00022191" w:rsidRDefault="00056BC4" w:rsidP="00132DC8">
      <w:pPr>
        <w:pStyle w:val="ListParagraph"/>
        <w:numPr>
          <w:ilvl w:val="0"/>
          <w:numId w:val="10"/>
        </w:numPr>
        <w:ind w:left="567" w:firstLine="0"/>
        <w:rPr>
          <w:lang w:val="fr-FR"/>
        </w:rPr>
      </w:pPr>
      <w:r w:rsidRPr="00022191">
        <w:rPr>
          <w:lang w:val="fr-FR"/>
        </w:rPr>
        <w:t>Rapports sur l</w:t>
      </w:r>
      <w:r w:rsidR="00246EAB" w:rsidRPr="00022191">
        <w:rPr>
          <w:lang w:val="fr-FR"/>
        </w:rPr>
        <w:t>’</w:t>
      </w:r>
      <w:r w:rsidRPr="00022191">
        <w:rPr>
          <w:lang w:val="fr-FR"/>
        </w:rPr>
        <w:t>état d</w:t>
      </w:r>
      <w:r w:rsidR="00246EAB" w:rsidRPr="00022191">
        <w:rPr>
          <w:lang w:val="fr-FR"/>
        </w:rPr>
        <w:t>’</w:t>
      </w:r>
      <w:r w:rsidRPr="00022191">
        <w:rPr>
          <w:lang w:val="fr-FR"/>
        </w:rPr>
        <w:t>avancement des projets</w:t>
      </w:r>
    </w:p>
    <w:p w:rsidR="00056BC4" w:rsidRPr="00022191" w:rsidRDefault="00056BC4" w:rsidP="00132DC8">
      <w:pPr>
        <w:ind w:firstLine="567"/>
        <w:rPr>
          <w:lang w:val="fr-FR"/>
        </w:rPr>
      </w:pPr>
      <w:r w:rsidRPr="00022191">
        <w:rPr>
          <w:lang w:val="fr-FR"/>
        </w:rPr>
        <w:tab/>
      </w:r>
      <w:r w:rsidRPr="00022191">
        <w:rPr>
          <w:szCs w:val="22"/>
          <w:lang w:val="fr-FR"/>
        </w:rPr>
        <w:t xml:space="preserve">Voir le </w:t>
      </w:r>
      <w:r w:rsidRPr="00022191">
        <w:rPr>
          <w:lang w:val="fr-FR"/>
        </w:rPr>
        <w:t>document CDIP/16/2.</w:t>
      </w:r>
    </w:p>
    <w:p w:rsidR="00056BC4" w:rsidRPr="00022191" w:rsidRDefault="00056BC4" w:rsidP="00056BC4">
      <w:pPr>
        <w:ind w:firstLine="567"/>
        <w:rPr>
          <w:lang w:val="fr-FR"/>
        </w:rPr>
      </w:pPr>
    </w:p>
    <w:p w:rsidR="00056BC4" w:rsidRPr="00022191" w:rsidRDefault="00056BC4" w:rsidP="00132DC8">
      <w:pPr>
        <w:pStyle w:val="ListParagraph"/>
        <w:numPr>
          <w:ilvl w:val="0"/>
          <w:numId w:val="9"/>
        </w:numPr>
        <w:ind w:left="567" w:firstLine="0"/>
        <w:rPr>
          <w:szCs w:val="22"/>
          <w:lang w:val="fr-FR"/>
        </w:rPr>
      </w:pPr>
      <w:r w:rsidRPr="00022191">
        <w:rPr>
          <w:lang w:val="fr-FR"/>
        </w:rPr>
        <w:t>Résumé du rapport d</w:t>
      </w:r>
      <w:r w:rsidR="00246EAB" w:rsidRPr="00022191">
        <w:rPr>
          <w:lang w:val="fr-FR"/>
        </w:rPr>
        <w:t>’</w:t>
      </w:r>
      <w:r w:rsidRPr="00022191">
        <w:rPr>
          <w:lang w:val="fr-FR"/>
        </w:rPr>
        <w:t>évaluation du projet relatif à la propriété intellectuelle et au transfert de technologie</w:t>
      </w:r>
      <w:r w:rsidR="006111C2" w:rsidRPr="00022191">
        <w:rPr>
          <w:lang w:val="fr-FR"/>
        </w:rPr>
        <w:t> </w:t>
      </w:r>
      <w:r w:rsidRPr="00022191">
        <w:rPr>
          <w:lang w:val="fr-FR"/>
        </w:rPr>
        <w:t>: élaborer des solutions face aux défis communs</w:t>
      </w:r>
    </w:p>
    <w:p w:rsidR="00056BC4" w:rsidRPr="00022191" w:rsidRDefault="00056BC4" w:rsidP="00056BC4">
      <w:pPr>
        <w:ind w:firstLine="567"/>
        <w:rPr>
          <w:szCs w:val="22"/>
          <w:lang w:val="fr-FR"/>
        </w:rPr>
      </w:pPr>
      <w:r w:rsidRPr="00022191">
        <w:rPr>
          <w:szCs w:val="22"/>
          <w:lang w:val="fr-FR"/>
        </w:rPr>
        <w:tab/>
        <w:t>Voir le document CDIP/16/3.</w:t>
      </w:r>
    </w:p>
    <w:p w:rsidR="00056BC4" w:rsidRPr="00022191" w:rsidRDefault="00056BC4" w:rsidP="00056BC4">
      <w:pPr>
        <w:ind w:firstLine="567"/>
        <w:rPr>
          <w:szCs w:val="22"/>
          <w:lang w:val="fr-FR"/>
        </w:rPr>
      </w:pPr>
    </w:p>
    <w:p w:rsidR="00056BC4" w:rsidRPr="00022191" w:rsidRDefault="00056BC4" w:rsidP="00132DC8">
      <w:pPr>
        <w:pStyle w:val="ListParagraph"/>
        <w:numPr>
          <w:ilvl w:val="0"/>
          <w:numId w:val="8"/>
        </w:numPr>
        <w:tabs>
          <w:tab w:val="left" w:pos="851"/>
        </w:tabs>
        <w:ind w:left="567" w:firstLine="0"/>
        <w:rPr>
          <w:bCs/>
          <w:szCs w:val="22"/>
          <w:lang w:val="fr-FR"/>
        </w:rPr>
      </w:pPr>
      <w:r w:rsidRPr="00022191">
        <w:rPr>
          <w:szCs w:val="22"/>
          <w:lang w:val="fr-FR"/>
        </w:rPr>
        <w:t>Rapport sur la mise à jour de la base de données consacrée aux éléments de flexibilité</w:t>
      </w:r>
    </w:p>
    <w:p w:rsidR="00056BC4" w:rsidRPr="00022191" w:rsidRDefault="00056BC4" w:rsidP="00056BC4">
      <w:pPr>
        <w:ind w:firstLine="567"/>
        <w:rPr>
          <w:bCs/>
          <w:szCs w:val="22"/>
          <w:lang w:val="fr-FR"/>
        </w:rPr>
      </w:pPr>
      <w:r w:rsidRPr="00022191">
        <w:rPr>
          <w:bCs/>
          <w:szCs w:val="22"/>
          <w:lang w:val="fr-FR"/>
        </w:rPr>
        <w:tab/>
      </w:r>
      <w:r w:rsidRPr="00022191">
        <w:rPr>
          <w:szCs w:val="22"/>
          <w:lang w:val="fr-FR"/>
        </w:rPr>
        <w:t xml:space="preserve">Voir le </w:t>
      </w:r>
      <w:r w:rsidRPr="00022191">
        <w:rPr>
          <w:bCs/>
          <w:szCs w:val="22"/>
          <w:lang w:val="fr-FR"/>
        </w:rPr>
        <w:t>document CDIP/16/5.</w:t>
      </w:r>
    </w:p>
    <w:p w:rsidR="00056BC4" w:rsidRPr="00022191" w:rsidRDefault="00056BC4" w:rsidP="00056BC4">
      <w:pPr>
        <w:ind w:firstLine="567"/>
        <w:rPr>
          <w:lang w:val="fr-FR"/>
        </w:rPr>
      </w:pPr>
      <w:r w:rsidRPr="00022191">
        <w:rPr>
          <w:lang w:val="fr-FR"/>
        </w:rPr>
        <w:br w:type="page"/>
      </w:r>
    </w:p>
    <w:p w:rsidR="00056BC4" w:rsidRPr="00022191" w:rsidRDefault="00056BC4" w:rsidP="00C31678">
      <w:pPr>
        <w:pStyle w:val="ONUMFS"/>
        <w:rPr>
          <w:lang w:val="fr-FR"/>
        </w:rPr>
      </w:pPr>
      <w:r w:rsidRPr="00022191">
        <w:rPr>
          <w:lang w:val="fr-FR"/>
        </w:rPr>
        <w:lastRenderedPageBreak/>
        <w:t>Examen du programme de travail pour la mise en œuvre des recommandations adoptées</w:t>
      </w:r>
    </w:p>
    <w:p w:rsidR="00056BC4" w:rsidRPr="00022191" w:rsidRDefault="00056BC4" w:rsidP="00132DC8">
      <w:pPr>
        <w:pStyle w:val="ListParagraph"/>
        <w:numPr>
          <w:ilvl w:val="0"/>
          <w:numId w:val="8"/>
        </w:numPr>
        <w:tabs>
          <w:tab w:val="left" w:pos="851"/>
        </w:tabs>
        <w:ind w:left="567" w:firstLine="0"/>
        <w:rPr>
          <w:lang w:val="fr-FR"/>
        </w:rPr>
      </w:pPr>
      <w:r w:rsidRPr="00022191">
        <w:rPr>
          <w:lang w:val="fr-FR"/>
        </w:rPr>
        <w:t>Projet sur l</w:t>
      </w:r>
      <w:r w:rsidR="00246EAB" w:rsidRPr="00022191">
        <w:rPr>
          <w:lang w:val="fr-FR"/>
        </w:rPr>
        <w:t>’</w:t>
      </w:r>
      <w:r w:rsidRPr="00022191">
        <w:rPr>
          <w:lang w:val="fr-FR"/>
        </w:rPr>
        <w:t>utilisation de l</w:t>
      </w:r>
      <w:r w:rsidR="00246EAB" w:rsidRPr="00022191">
        <w:rPr>
          <w:lang w:val="fr-FR"/>
        </w:rPr>
        <w:t>’</w:t>
      </w:r>
      <w:r w:rsidRPr="00022191">
        <w:rPr>
          <w:lang w:val="fr-FR"/>
        </w:rPr>
        <w:t>information figurant dans le domaine public aux fins du développement économique</w:t>
      </w:r>
    </w:p>
    <w:p w:rsidR="00056BC4" w:rsidRPr="00022191" w:rsidRDefault="00056BC4" w:rsidP="00056BC4">
      <w:pPr>
        <w:ind w:firstLine="567"/>
        <w:rPr>
          <w:lang w:val="fr-FR"/>
        </w:rPr>
      </w:pPr>
      <w:r w:rsidRPr="00022191">
        <w:rPr>
          <w:lang w:val="fr-FR"/>
        </w:rPr>
        <w:tab/>
      </w:r>
      <w:r w:rsidRPr="00022191">
        <w:rPr>
          <w:szCs w:val="22"/>
          <w:lang w:val="fr-FR"/>
        </w:rPr>
        <w:t xml:space="preserve">Voir le </w:t>
      </w:r>
      <w:r w:rsidRPr="00022191">
        <w:rPr>
          <w:lang w:val="fr-FR"/>
        </w:rPr>
        <w:t>document CDIP/16/4</w:t>
      </w:r>
      <w:r w:rsidR="005F75F2" w:rsidRPr="00022191">
        <w:rPr>
          <w:lang w:val="fr-FR"/>
        </w:rPr>
        <w:t>.</w:t>
      </w:r>
    </w:p>
    <w:p w:rsidR="00056BC4" w:rsidRPr="00022191" w:rsidRDefault="00056BC4" w:rsidP="00056BC4">
      <w:pPr>
        <w:ind w:firstLine="567"/>
        <w:rPr>
          <w:lang w:val="fr-FR"/>
        </w:rPr>
      </w:pPr>
    </w:p>
    <w:p w:rsidR="00056BC4" w:rsidRPr="00022191" w:rsidRDefault="00A45769" w:rsidP="00132DC8">
      <w:pPr>
        <w:pStyle w:val="ListParagraph"/>
        <w:numPr>
          <w:ilvl w:val="0"/>
          <w:numId w:val="8"/>
        </w:numPr>
        <w:tabs>
          <w:tab w:val="left" w:pos="851"/>
        </w:tabs>
        <w:ind w:left="567" w:firstLine="0"/>
        <w:rPr>
          <w:szCs w:val="22"/>
          <w:lang w:val="fr-FR"/>
        </w:rPr>
      </w:pPr>
      <w:r w:rsidRPr="00022191">
        <w:rPr>
          <w:szCs w:val="22"/>
          <w:lang w:val="fr-FR"/>
        </w:rPr>
        <w:t>Coopération avec les instituts de formation judiciaire des pays en développement et des pays les moins avancés dans le domaine de l</w:t>
      </w:r>
      <w:r w:rsidR="00246EAB" w:rsidRPr="00022191">
        <w:rPr>
          <w:szCs w:val="22"/>
          <w:lang w:val="fr-FR"/>
        </w:rPr>
        <w:t>’</w:t>
      </w:r>
      <w:r w:rsidRPr="00022191">
        <w:rPr>
          <w:szCs w:val="22"/>
          <w:lang w:val="fr-FR"/>
        </w:rPr>
        <w:t>enseignement et de la formation professionnelle en matière de droits de propriété intellectuelle</w:t>
      </w:r>
    </w:p>
    <w:p w:rsidR="00056BC4" w:rsidRPr="00022191" w:rsidRDefault="00056BC4" w:rsidP="00056BC4">
      <w:pPr>
        <w:ind w:left="567"/>
        <w:rPr>
          <w:bCs/>
          <w:szCs w:val="22"/>
          <w:lang w:val="fr-FR"/>
        </w:rPr>
      </w:pPr>
      <w:r w:rsidRPr="00022191">
        <w:rPr>
          <w:szCs w:val="22"/>
          <w:lang w:val="fr-FR"/>
        </w:rPr>
        <w:tab/>
        <w:t xml:space="preserve">Voir le </w:t>
      </w:r>
      <w:r w:rsidRPr="00022191">
        <w:rPr>
          <w:bCs/>
          <w:szCs w:val="22"/>
          <w:lang w:val="fr-FR"/>
        </w:rPr>
        <w:t>document CDIP/16/7.</w:t>
      </w:r>
    </w:p>
    <w:p w:rsidR="00056BC4" w:rsidRPr="00022191" w:rsidRDefault="00056BC4" w:rsidP="00056BC4">
      <w:pPr>
        <w:ind w:left="567"/>
        <w:rPr>
          <w:szCs w:val="22"/>
          <w:lang w:val="fr-FR"/>
        </w:rPr>
      </w:pPr>
    </w:p>
    <w:p w:rsidR="00246EAB" w:rsidRPr="00022191" w:rsidRDefault="00A45769" w:rsidP="00132DC8">
      <w:pPr>
        <w:pStyle w:val="ListParagraph"/>
        <w:numPr>
          <w:ilvl w:val="0"/>
          <w:numId w:val="8"/>
        </w:numPr>
        <w:tabs>
          <w:tab w:val="left" w:pos="851"/>
        </w:tabs>
        <w:ind w:left="567" w:firstLine="0"/>
        <w:rPr>
          <w:lang w:val="fr-FR"/>
        </w:rPr>
      </w:pPr>
      <w:r w:rsidRPr="00022191">
        <w:rPr>
          <w:lang w:val="fr-FR"/>
        </w:rPr>
        <w:t>Rapport sur les informations actualisées sur la réponse de la direction à l</w:t>
      </w:r>
      <w:r w:rsidRPr="00022191">
        <w:rPr>
          <w:szCs w:val="22"/>
          <w:cs/>
          <w:lang w:val="fr-FR"/>
        </w:rPr>
        <w:t>‎</w:t>
      </w:r>
      <w:r w:rsidR="00246EAB" w:rsidRPr="00022191">
        <w:rPr>
          <w:lang w:val="fr-FR"/>
        </w:rPr>
        <w:t>’</w:t>
      </w:r>
      <w:r w:rsidRPr="00022191">
        <w:rPr>
          <w:lang w:val="fr-FR"/>
        </w:rPr>
        <w:t>Étude extérieure sur l</w:t>
      </w:r>
      <w:r w:rsidR="00246EAB" w:rsidRPr="00022191">
        <w:rPr>
          <w:lang w:val="fr-FR"/>
        </w:rPr>
        <w:t>’</w:t>
      </w:r>
      <w:r w:rsidRPr="00022191">
        <w:rPr>
          <w:lang w:val="fr-FR"/>
        </w:rPr>
        <w:t>assistance technique fournie par l</w:t>
      </w:r>
      <w:r w:rsidR="00246EAB" w:rsidRPr="00022191">
        <w:rPr>
          <w:lang w:val="fr-FR"/>
        </w:rPr>
        <w:t>’</w:t>
      </w:r>
      <w:r w:rsidRPr="00022191">
        <w:rPr>
          <w:lang w:val="fr-FR"/>
        </w:rPr>
        <w:t>OMPI dans le domaine de la coopération pour le développement</w:t>
      </w:r>
    </w:p>
    <w:p w:rsidR="00056BC4" w:rsidRPr="00022191" w:rsidRDefault="00056BC4" w:rsidP="00056BC4">
      <w:pPr>
        <w:ind w:left="567"/>
        <w:rPr>
          <w:szCs w:val="22"/>
          <w:lang w:val="fr-FR"/>
        </w:rPr>
      </w:pPr>
      <w:r w:rsidRPr="00022191">
        <w:rPr>
          <w:szCs w:val="22"/>
          <w:lang w:val="fr-FR"/>
        </w:rPr>
        <w:tab/>
        <w:t>Voir le document CDIP/16/6.</w:t>
      </w:r>
    </w:p>
    <w:p w:rsidR="00056BC4" w:rsidRPr="00022191" w:rsidRDefault="00056BC4" w:rsidP="00132DC8">
      <w:pPr>
        <w:ind w:firstLine="567"/>
        <w:rPr>
          <w:bCs/>
          <w:szCs w:val="22"/>
          <w:lang w:val="fr-FR"/>
        </w:rPr>
      </w:pPr>
    </w:p>
    <w:p w:rsidR="00056BC4" w:rsidRPr="00022191" w:rsidRDefault="00A45769" w:rsidP="00132DC8">
      <w:pPr>
        <w:pStyle w:val="ListParagraph"/>
        <w:numPr>
          <w:ilvl w:val="0"/>
          <w:numId w:val="8"/>
        </w:numPr>
        <w:tabs>
          <w:tab w:val="left" w:pos="851"/>
        </w:tabs>
        <w:ind w:left="567" w:firstLine="0"/>
        <w:rPr>
          <w:bCs/>
          <w:szCs w:val="22"/>
          <w:lang w:val="fr-FR"/>
        </w:rPr>
      </w:pPr>
      <w:r w:rsidRPr="00022191">
        <w:rPr>
          <w:szCs w:val="22"/>
          <w:lang w:val="fr-FR"/>
        </w:rPr>
        <w:t>L</w:t>
      </w:r>
      <w:r w:rsidR="00246EAB" w:rsidRPr="00022191">
        <w:rPr>
          <w:szCs w:val="22"/>
          <w:lang w:val="fr-FR"/>
        </w:rPr>
        <w:t>’</w:t>
      </w:r>
      <w:r w:rsidRPr="00022191">
        <w:rPr>
          <w:szCs w:val="22"/>
          <w:lang w:val="fr-FR"/>
        </w:rPr>
        <w:t>OMPI et le Programme de développement pour l</w:t>
      </w:r>
      <w:r w:rsidR="00246EAB" w:rsidRPr="00022191">
        <w:rPr>
          <w:szCs w:val="22"/>
          <w:lang w:val="fr-FR"/>
        </w:rPr>
        <w:t>’</w:t>
      </w:r>
      <w:r w:rsidRPr="00022191">
        <w:rPr>
          <w:szCs w:val="22"/>
          <w:lang w:val="fr-FR"/>
        </w:rPr>
        <w:t>après</w:t>
      </w:r>
      <w:r w:rsidR="00132DC8" w:rsidRPr="00022191">
        <w:rPr>
          <w:color w:val="000000"/>
          <w:szCs w:val="22"/>
          <w:lang w:val="fr-FR"/>
        </w:rPr>
        <w:noBreakHyphen/>
      </w:r>
      <w:r w:rsidRPr="00022191">
        <w:rPr>
          <w:szCs w:val="22"/>
          <w:lang w:val="fr-FR"/>
        </w:rPr>
        <w:t>2015</w:t>
      </w:r>
    </w:p>
    <w:p w:rsidR="00056BC4" w:rsidRPr="00022191" w:rsidRDefault="00056BC4" w:rsidP="00056BC4">
      <w:pPr>
        <w:ind w:firstLine="567"/>
        <w:rPr>
          <w:bCs/>
          <w:szCs w:val="22"/>
          <w:lang w:val="fr-FR"/>
        </w:rPr>
      </w:pPr>
      <w:r w:rsidRPr="00022191">
        <w:rPr>
          <w:bCs/>
          <w:szCs w:val="22"/>
          <w:lang w:val="fr-FR"/>
        </w:rPr>
        <w:tab/>
      </w:r>
      <w:r w:rsidRPr="00022191">
        <w:rPr>
          <w:szCs w:val="22"/>
          <w:lang w:val="fr-FR"/>
        </w:rPr>
        <w:t xml:space="preserve">Voir le </w:t>
      </w:r>
      <w:r w:rsidRPr="00022191">
        <w:rPr>
          <w:bCs/>
          <w:szCs w:val="22"/>
          <w:lang w:val="fr-FR"/>
        </w:rPr>
        <w:t>document CDIP/16/8.</w:t>
      </w:r>
    </w:p>
    <w:p w:rsidR="00056BC4" w:rsidRPr="00022191" w:rsidRDefault="00056BC4" w:rsidP="00056BC4">
      <w:pPr>
        <w:ind w:firstLine="567"/>
        <w:rPr>
          <w:bCs/>
          <w:szCs w:val="22"/>
          <w:lang w:val="fr-FR"/>
        </w:rPr>
      </w:pPr>
    </w:p>
    <w:p w:rsidR="00056BC4" w:rsidRPr="00022191" w:rsidRDefault="00A45769" w:rsidP="00132DC8">
      <w:pPr>
        <w:pStyle w:val="ListParagraph"/>
        <w:numPr>
          <w:ilvl w:val="0"/>
          <w:numId w:val="8"/>
        </w:numPr>
        <w:tabs>
          <w:tab w:val="left" w:pos="851"/>
        </w:tabs>
        <w:ind w:left="567" w:firstLine="0"/>
        <w:rPr>
          <w:bCs/>
          <w:szCs w:val="22"/>
          <w:lang w:val="fr-FR"/>
        </w:rPr>
      </w:pPr>
      <w:r w:rsidRPr="00022191">
        <w:rPr>
          <w:szCs w:val="22"/>
          <w:lang w:val="fr-FR"/>
        </w:rPr>
        <w:t>Décision de l</w:t>
      </w:r>
      <w:r w:rsidR="00246EAB" w:rsidRPr="00022191">
        <w:rPr>
          <w:szCs w:val="22"/>
          <w:lang w:val="fr-FR"/>
        </w:rPr>
        <w:t>’</w:t>
      </w:r>
      <w:r w:rsidRPr="00022191">
        <w:rPr>
          <w:szCs w:val="22"/>
          <w:lang w:val="fr-FR"/>
        </w:rPr>
        <w:t>Assemblée générale de l</w:t>
      </w:r>
      <w:r w:rsidR="00246EAB" w:rsidRPr="00022191">
        <w:rPr>
          <w:szCs w:val="22"/>
          <w:lang w:val="fr-FR"/>
        </w:rPr>
        <w:t>’</w:t>
      </w:r>
      <w:r w:rsidRPr="00022191">
        <w:rPr>
          <w:szCs w:val="22"/>
          <w:lang w:val="fr-FR"/>
        </w:rPr>
        <w:t>OMPI sur les questions concernant</w:t>
      </w:r>
      <w:r w:rsidR="00246EAB" w:rsidRPr="00022191">
        <w:rPr>
          <w:szCs w:val="22"/>
          <w:lang w:val="fr-FR"/>
        </w:rPr>
        <w:t xml:space="preserve"> le CDI</w:t>
      </w:r>
      <w:r w:rsidRPr="00022191">
        <w:rPr>
          <w:szCs w:val="22"/>
          <w:lang w:val="fr-FR"/>
        </w:rPr>
        <w:t>P</w:t>
      </w:r>
    </w:p>
    <w:p w:rsidR="00056BC4" w:rsidRPr="00022191" w:rsidRDefault="00056BC4" w:rsidP="00056BC4">
      <w:pPr>
        <w:ind w:firstLine="567"/>
        <w:rPr>
          <w:bCs/>
          <w:szCs w:val="22"/>
          <w:lang w:val="fr-FR"/>
        </w:rPr>
      </w:pPr>
      <w:r w:rsidRPr="00022191">
        <w:rPr>
          <w:bCs/>
          <w:szCs w:val="22"/>
          <w:lang w:val="fr-FR"/>
        </w:rPr>
        <w:tab/>
      </w:r>
      <w:r w:rsidRPr="00022191">
        <w:rPr>
          <w:szCs w:val="22"/>
          <w:lang w:val="fr-FR"/>
        </w:rPr>
        <w:t>Voir le</w:t>
      </w:r>
      <w:r w:rsidR="00A45769" w:rsidRPr="00022191">
        <w:rPr>
          <w:szCs w:val="22"/>
          <w:lang w:val="fr-FR"/>
        </w:rPr>
        <w:t>s</w:t>
      </w:r>
      <w:r w:rsidRPr="00022191">
        <w:rPr>
          <w:szCs w:val="22"/>
          <w:lang w:val="fr-FR"/>
        </w:rPr>
        <w:t xml:space="preserve"> </w:t>
      </w:r>
      <w:r w:rsidRPr="00022191">
        <w:rPr>
          <w:bCs/>
          <w:szCs w:val="22"/>
          <w:lang w:val="fr-FR"/>
        </w:rPr>
        <w:t>document</w:t>
      </w:r>
      <w:r w:rsidR="00A45769" w:rsidRPr="00022191">
        <w:rPr>
          <w:bCs/>
          <w:szCs w:val="22"/>
          <w:lang w:val="fr-FR"/>
        </w:rPr>
        <w:t>s</w:t>
      </w:r>
      <w:r w:rsidRPr="00022191">
        <w:rPr>
          <w:bCs/>
          <w:szCs w:val="22"/>
          <w:lang w:val="fr-FR"/>
        </w:rPr>
        <w:t xml:space="preserve"> CDIP/16/9 </w:t>
      </w:r>
      <w:r w:rsidR="00A45769" w:rsidRPr="00022191">
        <w:rPr>
          <w:bCs/>
          <w:szCs w:val="22"/>
          <w:lang w:val="fr-FR"/>
        </w:rPr>
        <w:t>et</w:t>
      </w:r>
      <w:r w:rsidRPr="00022191">
        <w:rPr>
          <w:bCs/>
          <w:szCs w:val="22"/>
          <w:lang w:val="fr-FR"/>
        </w:rPr>
        <w:t xml:space="preserve"> CDIP/14/11</w:t>
      </w:r>
      <w:r w:rsidR="005F75F2" w:rsidRPr="00022191">
        <w:rPr>
          <w:bCs/>
          <w:szCs w:val="22"/>
          <w:lang w:val="fr-FR"/>
        </w:rPr>
        <w:t>.</w:t>
      </w:r>
    </w:p>
    <w:p w:rsidR="00056BC4" w:rsidRPr="00022191" w:rsidRDefault="00056BC4" w:rsidP="00132DC8">
      <w:pPr>
        <w:ind w:firstLine="567"/>
        <w:rPr>
          <w:bCs/>
          <w:szCs w:val="22"/>
          <w:lang w:val="fr-FR"/>
        </w:rPr>
      </w:pPr>
    </w:p>
    <w:p w:rsidR="00056BC4" w:rsidRPr="00022191" w:rsidRDefault="00A45769" w:rsidP="00132DC8">
      <w:pPr>
        <w:pStyle w:val="ListParagraph"/>
        <w:numPr>
          <w:ilvl w:val="0"/>
          <w:numId w:val="8"/>
        </w:numPr>
        <w:tabs>
          <w:tab w:val="left" w:pos="851"/>
        </w:tabs>
        <w:ind w:left="567" w:firstLine="0"/>
        <w:rPr>
          <w:szCs w:val="22"/>
          <w:lang w:val="fr-FR"/>
        </w:rPr>
      </w:pPr>
      <w:r w:rsidRPr="00022191">
        <w:rPr>
          <w:szCs w:val="22"/>
          <w:lang w:val="fr-FR"/>
        </w:rPr>
        <w:t>Rapport sur le Forum d</w:t>
      </w:r>
      <w:r w:rsidR="00246EAB" w:rsidRPr="00022191">
        <w:rPr>
          <w:szCs w:val="22"/>
          <w:lang w:val="fr-FR"/>
        </w:rPr>
        <w:t>’</w:t>
      </w:r>
      <w:r w:rsidRPr="00022191">
        <w:rPr>
          <w:szCs w:val="22"/>
          <w:lang w:val="fr-FR"/>
        </w:rPr>
        <w:t>experts de l</w:t>
      </w:r>
      <w:r w:rsidR="00246EAB" w:rsidRPr="00022191">
        <w:rPr>
          <w:szCs w:val="22"/>
          <w:lang w:val="fr-FR"/>
        </w:rPr>
        <w:t>’</w:t>
      </w:r>
      <w:r w:rsidRPr="00022191">
        <w:rPr>
          <w:szCs w:val="22"/>
          <w:lang w:val="fr-FR"/>
        </w:rPr>
        <w:t>OMPI sur le transfert international de technologie</w:t>
      </w:r>
    </w:p>
    <w:p w:rsidR="00056BC4" w:rsidRPr="00022191" w:rsidRDefault="00056BC4" w:rsidP="00056BC4">
      <w:pPr>
        <w:ind w:left="567"/>
        <w:rPr>
          <w:szCs w:val="22"/>
          <w:lang w:val="fr-FR"/>
        </w:rPr>
      </w:pPr>
      <w:r w:rsidRPr="00022191">
        <w:rPr>
          <w:szCs w:val="22"/>
          <w:lang w:val="fr-FR"/>
        </w:rPr>
        <w:tab/>
        <w:t>Voir le document CDIP/15/5.</w:t>
      </w:r>
    </w:p>
    <w:p w:rsidR="00056BC4" w:rsidRPr="00022191" w:rsidRDefault="00056BC4" w:rsidP="00132DC8">
      <w:pPr>
        <w:ind w:firstLine="567"/>
        <w:rPr>
          <w:bCs/>
          <w:szCs w:val="22"/>
          <w:lang w:val="fr-FR"/>
        </w:rPr>
      </w:pPr>
    </w:p>
    <w:p w:rsidR="00056BC4" w:rsidRPr="00022191" w:rsidRDefault="00A45769" w:rsidP="00132DC8">
      <w:pPr>
        <w:pStyle w:val="ListParagraph"/>
        <w:numPr>
          <w:ilvl w:val="0"/>
          <w:numId w:val="8"/>
        </w:numPr>
        <w:tabs>
          <w:tab w:val="left" w:pos="851"/>
        </w:tabs>
        <w:ind w:left="567" w:firstLine="0"/>
        <w:rPr>
          <w:szCs w:val="22"/>
          <w:lang w:val="fr-FR"/>
        </w:rPr>
      </w:pPr>
      <w:r w:rsidRPr="00022191">
        <w:rPr>
          <w:szCs w:val="22"/>
          <w:lang w:val="fr-FR"/>
        </w:rPr>
        <w:t>Proposition conjointe du groupe du Plan d</w:t>
      </w:r>
      <w:r w:rsidR="00246EAB" w:rsidRPr="00022191">
        <w:rPr>
          <w:szCs w:val="22"/>
          <w:lang w:val="fr-FR"/>
        </w:rPr>
        <w:t>’</w:t>
      </w:r>
      <w:r w:rsidRPr="00022191">
        <w:rPr>
          <w:szCs w:val="22"/>
          <w:lang w:val="fr-FR"/>
        </w:rPr>
        <w:t>action pour le développement et du groupe des pays africains sur l</w:t>
      </w:r>
      <w:r w:rsidR="00246EAB" w:rsidRPr="00022191">
        <w:rPr>
          <w:szCs w:val="22"/>
          <w:lang w:val="fr-FR"/>
        </w:rPr>
        <w:t>’</w:t>
      </w:r>
      <w:r w:rsidRPr="00022191">
        <w:rPr>
          <w:szCs w:val="22"/>
          <w:lang w:val="fr-FR"/>
        </w:rPr>
        <w:t>assistance technique fournie par l</w:t>
      </w:r>
      <w:r w:rsidR="00246EAB" w:rsidRPr="00022191">
        <w:rPr>
          <w:szCs w:val="22"/>
          <w:lang w:val="fr-FR"/>
        </w:rPr>
        <w:t>’</w:t>
      </w:r>
      <w:r w:rsidRPr="00022191">
        <w:rPr>
          <w:szCs w:val="22"/>
          <w:lang w:val="fr-FR"/>
        </w:rPr>
        <w:t>OMPI dans le domaine de la coopération pour le développement</w:t>
      </w:r>
    </w:p>
    <w:p w:rsidR="00056BC4" w:rsidRPr="00022191" w:rsidRDefault="00056BC4" w:rsidP="00056BC4">
      <w:pPr>
        <w:ind w:left="567"/>
        <w:rPr>
          <w:szCs w:val="22"/>
          <w:lang w:val="fr-FR"/>
        </w:rPr>
      </w:pPr>
      <w:r w:rsidRPr="00022191">
        <w:rPr>
          <w:szCs w:val="22"/>
          <w:lang w:val="fr-FR"/>
        </w:rPr>
        <w:tab/>
        <w:t>Voir le document CDIP/9/16.</w:t>
      </w:r>
    </w:p>
    <w:p w:rsidR="00056BC4" w:rsidRPr="00022191" w:rsidRDefault="00056BC4" w:rsidP="00056BC4">
      <w:pPr>
        <w:ind w:left="567"/>
        <w:rPr>
          <w:szCs w:val="22"/>
          <w:lang w:val="fr-FR"/>
        </w:rPr>
      </w:pPr>
    </w:p>
    <w:p w:rsidR="00056BC4" w:rsidRPr="00022191" w:rsidRDefault="00A45769" w:rsidP="00132DC8">
      <w:pPr>
        <w:pStyle w:val="ListParagraph"/>
        <w:numPr>
          <w:ilvl w:val="0"/>
          <w:numId w:val="8"/>
        </w:numPr>
        <w:tabs>
          <w:tab w:val="left" w:pos="851"/>
        </w:tabs>
        <w:ind w:left="567" w:firstLine="0"/>
        <w:rPr>
          <w:szCs w:val="22"/>
          <w:lang w:val="fr-FR"/>
        </w:rPr>
      </w:pPr>
      <w:r w:rsidRPr="00022191">
        <w:rPr>
          <w:szCs w:val="22"/>
          <w:lang w:val="fr-FR"/>
        </w:rPr>
        <w:t>Résumé du Guide sur la concession de licences de marques</w:t>
      </w:r>
    </w:p>
    <w:p w:rsidR="00056BC4" w:rsidRPr="00022191" w:rsidRDefault="00056BC4" w:rsidP="00056BC4">
      <w:pPr>
        <w:ind w:firstLine="567"/>
        <w:rPr>
          <w:szCs w:val="22"/>
          <w:lang w:val="fr-FR"/>
        </w:rPr>
      </w:pPr>
      <w:r w:rsidRPr="00022191">
        <w:rPr>
          <w:szCs w:val="22"/>
          <w:lang w:val="fr-FR"/>
        </w:rPr>
        <w:tab/>
        <w:t>Voir le document CDIP/16/INF/2.</w:t>
      </w:r>
    </w:p>
    <w:p w:rsidR="00056BC4" w:rsidRPr="00022191" w:rsidRDefault="00056BC4" w:rsidP="00056BC4">
      <w:pPr>
        <w:ind w:firstLine="567"/>
        <w:rPr>
          <w:lang w:val="fr-FR"/>
        </w:rPr>
      </w:pPr>
    </w:p>
    <w:p w:rsidR="00056BC4" w:rsidRPr="00022191" w:rsidRDefault="00A45769" w:rsidP="00132DC8">
      <w:pPr>
        <w:pStyle w:val="ListParagraph"/>
        <w:numPr>
          <w:ilvl w:val="0"/>
          <w:numId w:val="8"/>
        </w:numPr>
        <w:tabs>
          <w:tab w:val="left" w:pos="851"/>
        </w:tabs>
        <w:ind w:left="567" w:firstLine="0"/>
        <w:rPr>
          <w:szCs w:val="22"/>
          <w:lang w:val="fr-FR"/>
        </w:rPr>
      </w:pPr>
      <w:r w:rsidRPr="00022191">
        <w:rPr>
          <w:szCs w:val="22"/>
          <w:lang w:val="fr-FR"/>
        </w:rPr>
        <w:t>Résumé du Guide sur la gestion stratégique des réseaux d</w:t>
      </w:r>
      <w:r w:rsidR="00246EAB" w:rsidRPr="00022191">
        <w:rPr>
          <w:szCs w:val="22"/>
          <w:lang w:val="fr-FR"/>
        </w:rPr>
        <w:t>’</w:t>
      </w:r>
      <w:r w:rsidRPr="00022191">
        <w:rPr>
          <w:szCs w:val="22"/>
          <w:lang w:val="fr-FR"/>
        </w:rPr>
        <w:t>innovation ouverte</w:t>
      </w:r>
    </w:p>
    <w:p w:rsidR="00056BC4" w:rsidRPr="00022191" w:rsidRDefault="00056BC4" w:rsidP="00056BC4">
      <w:pPr>
        <w:ind w:firstLine="567"/>
        <w:rPr>
          <w:szCs w:val="22"/>
          <w:lang w:val="fr-FR"/>
        </w:rPr>
      </w:pPr>
      <w:r w:rsidRPr="00022191">
        <w:rPr>
          <w:szCs w:val="22"/>
          <w:lang w:val="fr-FR"/>
        </w:rPr>
        <w:tab/>
        <w:t>Voir le document CDIP/16/INF/3.</w:t>
      </w:r>
    </w:p>
    <w:p w:rsidR="00056BC4" w:rsidRPr="00022191" w:rsidRDefault="00056BC4" w:rsidP="00056BC4">
      <w:pPr>
        <w:ind w:firstLine="567"/>
        <w:rPr>
          <w:lang w:val="fr-FR"/>
        </w:rPr>
      </w:pPr>
    </w:p>
    <w:p w:rsidR="00056BC4" w:rsidRPr="00022191" w:rsidRDefault="00A45769" w:rsidP="00132DC8">
      <w:pPr>
        <w:pStyle w:val="ListParagraph"/>
        <w:numPr>
          <w:ilvl w:val="0"/>
          <w:numId w:val="8"/>
        </w:numPr>
        <w:tabs>
          <w:tab w:val="left" w:pos="851"/>
        </w:tabs>
        <w:ind w:left="567" w:firstLine="0"/>
        <w:rPr>
          <w:szCs w:val="22"/>
          <w:lang w:val="fr-FR"/>
        </w:rPr>
      </w:pPr>
      <w:r w:rsidRPr="00022191">
        <w:rPr>
          <w:szCs w:val="22"/>
          <w:lang w:val="fr-FR"/>
        </w:rPr>
        <w:t>Résumé du Guide sur la commercialisation des actifs de propriété intellectuelle</w:t>
      </w:r>
    </w:p>
    <w:p w:rsidR="00056BC4" w:rsidRPr="00022191" w:rsidRDefault="00056BC4" w:rsidP="00056BC4">
      <w:pPr>
        <w:ind w:firstLine="567"/>
        <w:rPr>
          <w:szCs w:val="22"/>
          <w:lang w:val="fr-FR"/>
        </w:rPr>
      </w:pPr>
      <w:r w:rsidRPr="00022191">
        <w:rPr>
          <w:szCs w:val="22"/>
          <w:lang w:val="fr-FR"/>
        </w:rPr>
        <w:tab/>
        <w:t>Voir le document CDIP/16/INF/4.</w:t>
      </w:r>
    </w:p>
    <w:p w:rsidR="00056BC4" w:rsidRPr="00022191" w:rsidRDefault="00056BC4" w:rsidP="00056BC4">
      <w:pPr>
        <w:ind w:firstLine="567"/>
        <w:rPr>
          <w:szCs w:val="22"/>
          <w:lang w:val="fr-FR"/>
        </w:rPr>
      </w:pPr>
    </w:p>
    <w:p w:rsidR="00056BC4" w:rsidRPr="00022191" w:rsidRDefault="00A45769" w:rsidP="00132DC8">
      <w:pPr>
        <w:pStyle w:val="ListParagraph"/>
        <w:numPr>
          <w:ilvl w:val="0"/>
          <w:numId w:val="8"/>
        </w:numPr>
        <w:tabs>
          <w:tab w:val="left" w:pos="851"/>
        </w:tabs>
        <w:ind w:left="567" w:firstLine="0"/>
        <w:rPr>
          <w:szCs w:val="22"/>
          <w:lang w:val="fr-FR"/>
        </w:rPr>
      </w:pPr>
      <w:r w:rsidRPr="00022191">
        <w:rPr>
          <w:szCs w:val="22"/>
          <w:lang w:val="fr-FR"/>
        </w:rPr>
        <w:t>Étude extérieure sur l</w:t>
      </w:r>
      <w:r w:rsidR="00246EAB" w:rsidRPr="00022191">
        <w:rPr>
          <w:szCs w:val="22"/>
          <w:lang w:val="fr-FR"/>
        </w:rPr>
        <w:t>’</w:t>
      </w:r>
      <w:r w:rsidRPr="00022191">
        <w:rPr>
          <w:szCs w:val="22"/>
          <w:lang w:val="fr-FR"/>
        </w:rPr>
        <w:t>assistance technique fournie par l</w:t>
      </w:r>
      <w:r w:rsidR="00246EAB" w:rsidRPr="00022191">
        <w:rPr>
          <w:szCs w:val="22"/>
          <w:lang w:val="fr-FR"/>
        </w:rPr>
        <w:t>’</w:t>
      </w:r>
      <w:r w:rsidRPr="00022191">
        <w:rPr>
          <w:szCs w:val="22"/>
          <w:lang w:val="fr-FR"/>
        </w:rPr>
        <w:t>OMPI dans le domaine de la coopération pour le développement</w:t>
      </w:r>
    </w:p>
    <w:p w:rsidR="00056BC4" w:rsidRPr="00022191" w:rsidRDefault="00056BC4" w:rsidP="00056BC4">
      <w:pPr>
        <w:ind w:firstLine="567"/>
        <w:rPr>
          <w:szCs w:val="22"/>
          <w:lang w:val="fr-FR"/>
        </w:rPr>
      </w:pPr>
      <w:r w:rsidRPr="00022191">
        <w:rPr>
          <w:szCs w:val="22"/>
          <w:lang w:val="fr-FR"/>
        </w:rPr>
        <w:tab/>
        <w:t>Voir le document CDIP/8/INF/1.</w:t>
      </w:r>
    </w:p>
    <w:p w:rsidR="00056BC4" w:rsidRPr="00022191" w:rsidRDefault="00056BC4" w:rsidP="00056BC4">
      <w:pPr>
        <w:ind w:firstLine="567"/>
        <w:rPr>
          <w:szCs w:val="22"/>
          <w:lang w:val="fr-FR"/>
        </w:rPr>
      </w:pPr>
    </w:p>
    <w:p w:rsidR="00DB4680" w:rsidRPr="00022191" w:rsidRDefault="00A25994" w:rsidP="00DB4680">
      <w:pPr>
        <w:pStyle w:val="ONUMFS"/>
        <w:rPr>
          <w:lang w:val="fr-FR"/>
        </w:rPr>
      </w:pPr>
      <w:r w:rsidRPr="00022191">
        <w:rPr>
          <w:lang w:val="fr-FR"/>
        </w:rPr>
        <w:t>Travaux futurs</w:t>
      </w:r>
    </w:p>
    <w:p w:rsidR="00DB4680" w:rsidRPr="00022191" w:rsidRDefault="00A25994" w:rsidP="00DB4680">
      <w:pPr>
        <w:pStyle w:val="ONUMFS"/>
        <w:rPr>
          <w:lang w:val="fr-FR"/>
        </w:rPr>
      </w:pPr>
      <w:r w:rsidRPr="00022191">
        <w:rPr>
          <w:lang w:val="fr-FR"/>
        </w:rPr>
        <w:t xml:space="preserve">Résumé </w:t>
      </w:r>
      <w:r w:rsidRPr="00022191">
        <w:rPr>
          <w:color w:val="000000"/>
          <w:lang w:val="fr-FR"/>
        </w:rPr>
        <w:t xml:space="preserve">présenté par le </w:t>
      </w:r>
      <w:r w:rsidR="007F5100" w:rsidRPr="00022191">
        <w:rPr>
          <w:color w:val="000000"/>
          <w:lang w:val="fr-FR"/>
        </w:rPr>
        <w:t>p</w:t>
      </w:r>
      <w:r w:rsidRPr="00022191">
        <w:rPr>
          <w:lang w:val="fr-FR"/>
        </w:rPr>
        <w:t>résident</w:t>
      </w:r>
    </w:p>
    <w:p w:rsidR="00DB4680" w:rsidRPr="00022191" w:rsidRDefault="00A25994" w:rsidP="005F31E4">
      <w:pPr>
        <w:pStyle w:val="ONUMFS"/>
        <w:spacing w:after="0"/>
        <w:rPr>
          <w:lang w:val="fr-FR"/>
        </w:rPr>
      </w:pPr>
      <w:r w:rsidRPr="00022191">
        <w:rPr>
          <w:lang w:val="fr-FR"/>
        </w:rPr>
        <w:t>Clôture de la session</w:t>
      </w:r>
    </w:p>
    <w:p w:rsidR="003677D3" w:rsidRDefault="003677D3" w:rsidP="005F31E4">
      <w:pPr>
        <w:pStyle w:val="Endofdocument-Annex"/>
        <w:rPr>
          <w:lang w:val="fr-FR"/>
        </w:rPr>
      </w:pPr>
    </w:p>
    <w:p w:rsidR="005F31E4" w:rsidRPr="00022191" w:rsidRDefault="005F31E4" w:rsidP="005F31E4">
      <w:pPr>
        <w:pStyle w:val="Endofdocument-Annex"/>
        <w:rPr>
          <w:lang w:val="fr-FR"/>
        </w:rPr>
      </w:pPr>
    </w:p>
    <w:p w:rsidR="003677D3" w:rsidRPr="00022191" w:rsidRDefault="003677D3" w:rsidP="005F31E4">
      <w:pPr>
        <w:pStyle w:val="Endofdocument-Annex"/>
        <w:rPr>
          <w:lang w:val="fr-FR"/>
        </w:rPr>
      </w:pPr>
    </w:p>
    <w:p w:rsidR="000E4925" w:rsidRPr="00022191" w:rsidRDefault="00A25994" w:rsidP="005F31E4">
      <w:pPr>
        <w:pStyle w:val="Endofdocument-Annex"/>
        <w:rPr>
          <w:lang w:val="fr-FR"/>
        </w:rPr>
      </w:pPr>
      <w:r w:rsidRPr="00022191">
        <w:rPr>
          <w:lang w:val="fr-FR"/>
        </w:rPr>
        <w:t>[Fin du document]</w:t>
      </w:r>
    </w:p>
    <w:sectPr w:rsidR="000E4925" w:rsidRPr="00022191" w:rsidSect="005F31E4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05" w:rsidRDefault="00434B05">
      <w:r>
        <w:separator/>
      </w:r>
    </w:p>
  </w:endnote>
  <w:endnote w:type="continuationSeparator" w:id="0">
    <w:p w:rsidR="00434B05" w:rsidRDefault="00434B05" w:rsidP="003B38C1">
      <w:r>
        <w:separator/>
      </w:r>
    </w:p>
    <w:p w:rsidR="00434B05" w:rsidRPr="003B38C1" w:rsidRDefault="00434B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34B05" w:rsidRPr="003B38C1" w:rsidRDefault="00434B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E4" w:rsidRPr="005F31E4" w:rsidRDefault="005F31E4" w:rsidP="005F31E4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05" w:rsidRDefault="00434B05">
      <w:r>
        <w:separator/>
      </w:r>
    </w:p>
  </w:footnote>
  <w:footnote w:type="continuationSeparator" w:id="0">
    <w:p w:rsidR="00434B05" w:rsidRDefault="00434B05" w:rsidP="008B60B2">
      <w:r>
        <w:separator/>
      </w:r>
    </w:p>
    <w:p w:rsidR="00434B05" w:rsidRPr="00ED77FB" w:rsidRDefault="00434B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34B05" w:rsidRPr="00ED77FB" w:rsidRDefault="00434B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461" w:rsidRDefault="00EF4461" w:rsidP="00477D6B">
    <w:pPr>
      <w:jc w:val="right"/>
    </w:pPr>
    <w:bookmarkStart w:id="5" w:name="Code2"/>
    <w:bookmarkEnd w:id="5"/>
    <w:r>
      <w:t>C</w:t>
    </w:r>
    <w:r w:rsidR="00246EAB">
      <w:t>DIP/</w:t>
    </w:r>
    <w:r w:rsidR="00C31678">
      <w:t>16</w:t>
    </w:r>
    <w:r w:rsidR="00246EAB">
      <w:t>/1</w:t>
    </w:r>
  </w:p>
  <w:p w:rsidR="00EF4461" w:rsidRDefault="00EF446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A41AD">
      <w:rPr>
        <w:noProof/>
      </w:rPr>
      <w:t>2</w:t>
    </w:r>
    <w:r>
      <w:fldChar w:fldCharType="end"/>
    </w:r>
  </w:p>
  <w:p w:rsidR="00EF4461" w:rsidRDefault="00EF44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80A062E"/>
    <w:multiLevelType w:val="hybridMultilevel"/>
    <w:tmpl w:val="92CAC430"/>
    <w:lvl w:ilvl="0" w:tplc="E2DA3F7A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91D7A66"/>
    <w:multiLevelType w:val="hybridMultilevel"/>
    <w:tmpl w:val="68749BE2"/>
    <w:lvl w:ilvl="0" w:tplc="58E256A4"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3A760647"/>
    <w:multiLevelType w:val="hybridMultilevel"/>
    <w:tmpl w:val="4B7E7E2E"/>
    <w:lvl w:ilvl="0" w:tplc="45E6DE14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9A278B"/>
    <w:multiLevelType w:val="hybridMultilevel"/>
    <w:tmpl w:val="511E7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|STS|WIPOTemp"/>
    <w:docVar w:name="TermBaseURL" w:val="empty"/>
    <w:docVar w:name="TextBases" w:val="Administrative\Meetings|Administrative\Other|Administrative\Publications|Budget and Finance\Meetings|Budget and Finance\Other|Budget and Finance\Publications|Glossaries\EN-FR|IP in General\Academy|IP in General\Arbitration and Mediation|IP in General\Meetings|IP in General\Other|IP in General\Press Room|IP in General\Publications"/>
    <w:docVar w:name="TextBaseURL" w:val="empty"/>
    <w:docVar w:name="UILng" w:val="en"/>
  </w:docVars>
  <w:rsids>
    <w:rsidRoot w:val="002B0E21"/>
    <w:rsid w:val="0000078C"/>
    <w:rsid w:val="000063B2"/>
    <w:rsid w:val="000208E8"/>
    <w:rsid w:val="00022191"/>
    <w:rsid w:val="00043CAA"/>
    <w:rsid w:val="00056BC4"/>
    <w:rsid w:val="00064089"/>
    <w:rsid w:val="000719E6"/>
    <w:rsid w:val="00075432"/>
    <w:rsid w:val="00091574"/>
    <w:rsid w:val="00094DB3"/>
    <w:rsid w:val="000968ED"/>
    <w:rsid w:val="000C48A1"/>
    <w:rsid w:val="000C7762"/>
    <w:rsid w:val="000E1E22"/>
    <w:rsid w:val="000E4925"/>
    <w:rsid w:val="000F5E56"/>
    <w:rsid w:val="00120F69"/>
    <w:rsid w:val="001311D1"/>
    <w:rsid w:val="00132DC8"/>
    <w:rsid w:val="00134FAC"/>
    <w:rsid w:val="001362EE"/>
    <w:rsid w:val="00157D78"/>
    <w:rsid w:val="001832A6"/>
    <w:rsid w:val="001D6E74"/>
    <w:rsid w:val="001E6ECA"/>
    <w:rsid w:val="001F1AB9"/>
    <w:rsid w:val="0021644B"/>
    <w:rsid w:val="002356C2"/>
    <w:rsid w:val="00236332"/>
    <w:rsid w:val="00244165"/>
    <w:rsid w:val="00246EAB"/>
    <w:rsid w:val="002634C4"/>
    <w:rsid w:val="00290BA2"/>
    <w:rsid w:val="002928D3"/>
    <w:rsid w:val="002A7502"/>
    <w:rsid w:val="002B0E21"/>
    <w:rsid w:val="002B1EE2"/>
    <w:rsid w:val="002F1FE6"/>
    <w:rsid w:val="002F4E68"/>
    <w:rsid w:val="00307DDF"/>
    <w:rsid w:val="00312F7F"/>
    <w:rsid w:val="003352E6"/>
    <w:rsid w:val="003540B7"/>
    <w:rsid w:val="00361450"/>
    <w:rsid w:val="003673CF"/>
    <w:rsid w:val="003677D3"/>
    <w:rsid w:val="003845C1"/>
    <w:rsid w:val="00394582"/>
    <w:rsid w:val="003966A8"/>
    <w:rsid w:val="003A21C8"/>
    <w:rsid w:val="003A5DFD"/>
    <w:rsid w:val="003A6F89"/>
    <w:rsid w:val="003B38C1"/>
    <w:rsid w:val="003B50FE"/>
    <w:rsid w:val="003B6978"/>
    <w:rsid w:val="003B7D1F"/>
    <w:rsid w:val="004073E1"/>
    <w:rsid w:val="004174D0"/>
    <w:rsid w:val="00423E3E"/>
    <w:rsid w:val="00425F1E"/>
    <w:rsid w:val="00427AF4"/>
    <w:rsid w:val="00434B05"/>
    <w:rsid w:val="004647DA"/>
    <w:rsid w:val="00474062"/>
    <w:rsid w:val="004748E4"/>
    <w:rsid w:val="00477C25"/>
    <w:rsid w:val="00477D6B"/>
    <w:rsid w:val="004A0822"/>
    <w:rsid w:val="004B0A84"/>
    <w:rsid w:val="004C7148"/>
    <w:rsid w:val="004E5354"/>
    <w:rsid w:val="005019FF"/>
    <w:rsid w:val="0050747A"/>
    <w:rsid w:val="00517FD4"/>
    <w:rsid w:val="0053057A"/>
    <w:rsid w:val="00534432"/>
    <w:rsid w:val="00540749"/>
    <w:rsid w:val="00544B3F"/>
    <w:rsid w:val="0054708D"/>
    <w:rsid w:val="00560A29"/>
    <w:rsid w:val="005C6649"/>
    <w:rsid w:val="005E11CF"/>
    <w:rsid w:val="005F0482"/>
    <w:rsid w:val="005F31E4"/>
    <w:rsid w:val="005F75F2"/>
    <w:rsid w:val="00605827"/>
    <w:rsid w:val="006111C2"/>
    <w:rsid w:val="00646050"/>
    <w:rsid w:val="006713CA"/>
    <w:rsid w:val="00673AC1"/>
    <w:rsid w:val="00676C5C"/>
    <w:rsid w:val="006C461A"/>
    <w:rsid w:val="006D54D0"/>
    <w:rsid w:val="00705B42"/>
    <w:rsid w:val="00715BF3"/>
    <w:rsid w:val="00735882"/>
    <w:rsid w:val="0076509D"/>
    <w:rsid w:val="00777C36"/>
    <w:rsid w:val="00787AC6"/>
    <w:rsid w:val="007D1613"/>
    <w:rsid w:val="007F5100"/>
    <w:rsid w:val="008037A5"/>
    <w:rsid w:val="00815858"/>
    <w:rsid w:val="008251BC"/>
    <w:rsid w:val="00837381"/>
    <w:rsid w:val="008453F5"/>
    <w:rsid w:val="00893190"/>
    <w:rsid w:val="008A0D01"/>
    <w:rsid w:val="008B2CC1"/>
    <w:rsid w:val="008B60B2"/>
    <w:rsid w:val="008E305B"/>
    <w:rsid w:val="008F4AC1"/>
    <w:rsid w:val="008F6D1E"/>
    <w:rsid w:val="0090731E"/>
    <w:rsid w:val="00913EB1"/>
    <w:rsid w:val="00916EE2"/>
    <w:rsid w:val="00920D01"/>
    <w:rsid w:val="00922D28"/>
    <w:rsid w:val="009602D6"/>
    <w:rsid w:val="00966A22"/>
    <w:rsid w:val="0096722F"/>
    <w:rsid w:val="00973AE0"/>
    <w:rsid w:val="00980843"/>
    <w:rsid w:val="0098446F"/>
    <w:rsid w:val="00995A55"/>
    <w:rsid w:val="009A2C7C"/>
    <w:rsid w:val="009A41AD"/>
    <w:rsid w:val="009E0375"/>
    <w:rsid w:val="009E2791"/>
    <w:rsid w:val="009E3F6F"/>
    <w:rsid w:val="009F3D40"/>
    <w:rsid w:val="009F499F"/>
    <w:rsid w:val="009F57AB"/>
    <w:rsid w:val="00A07E08"/>
    <w:rsid w:val="00A25994"/>
    <w:rsid w:val="00A42DAF"/>
    <w:rsid w:val="00A45769"/>
    <w:rsid w:val="00A45BD8"/>
    <w:rsid w:val="00A56C09"/>
    <w:rsid w:val="00A57F09"/>
    <w:rsid w:val="00A64563"/>
    <w:rsid w:val="00A76521"/>
    <w:rsid w:val="00A869B7"/>
    <w:rsid w:val="00A93BCF"/>
    <w:rsid w:val="00AA1B76"/>
    <w:rsid w:val="00AC205C"/>
    <w:rsid w:val="00AD2C4A"/>
    <w:rsid w:val="00AF0A6B"/>
    <w:rsid w:val="00AF771D"/>
    <w:rsid w:val="00B05A69"/>
    <w:rsid w:val="00B33C48"/>
    <w:rsid w:val="00B35E37"/>
    <w:rsid w:val="00B411DD"/>
    <w:rsid w:val="00B45017"/>
    <w:rsid w:val="00B6653A"/>
    <w:rsid w:val="00B9734B"/>
    <w:rsid w:val="00BA36C4"/>
    <w:rsid w:val="00BB310E"/>
    <w:rsid w:val="00BD737B"/>
    <w:rsid w:val="00BE1AA8"/>
    <w:rsid w:val="00C11BFE"/>
    <w:rsid w:val="00C31678"/>
    <w:rsid w:val="00C82D2D"/>
    <w:rsid w:val="00CD4126"/>
    <w:rsid w:val="00CD78D6"/>
    <w:rsid w:val="00D14C4B"/>
    <w:rsid w:val="00D255DA"/>
    <w:rsid w:val="00D45252"/>
    <w:rsid w:val="00D71B4D"/>
    <w:rsid w:val="00D93D55"/>
    <w:rsid w:val="00DB4680"/>
    <w:rsid w:val="00E0144A"/>
    <w:rsid w:val="00E335FE"/>
    <w:rsid w:val="00E37416"/>
    <w:rsid w:val="00E64EDB"/>
    <w:rsid w:val="00EA7E67"/>
    <w:rsid w:val="00EB3AF4"/>
    <w:rsid w:val="00EC0F3B"/>
    <w:rsid w:val="00EC0FC1"/>
    <w:rsid w:val="00EC4E49"/>
    <w:rsid w:val="00ED6F90"/>
    <w:rsid w:val="00ED77FB"/>
    <w:rsid w:val="00EE45FA"/>
    <w:rsid w:val="00EE5D64"/>
    <w:rsid w:val="00EF4461"/>
    <w:rsid w:val="00F27779"/>
    <w:rsid w:val="00F51600"/>
    <w:rsid w:val="00F53E65"/>
    <w:rsid w:val="00F53F78"/>
    <w:rsid w:val="00F66152"/>
    <w:rsid w:val="00F70060"/>
    <w:rsid w:val="00FB5503"/>
    <w:rsid w:val="00FC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8037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2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8037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32D3B-A7F8-4354-9E26-E7EAB16B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</dc:creator>
  <cp:keywords>MP/mhf</cp:keywords>
  <cp:lastModifiedBy>BRACI Biljana</cp:lastModifiedBy>
  <cp:revision>3</cp:revision>
  <cp:lastPrinted>2015-11-25T16:16:00Z</cp:lastPrinted>
  <dcterms:created xsi:type="dcterms:W3CDTF">2015-11-25T16:15:00Z</dcterms:created>
  <dcterms:modified xsi:type="dcterms:W3CDTF">2015-11-25T16:28:00Z</dcterms:modified>
</cp:coreProperties>
</file>