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B10F19" w:rsidTr="0051358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B10F19" w:rsidRDefault="00EC4E49" w:rsidP="006859EF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10F19" w:rsidRDefault="00176BAB" w:rsidP="006859EF">
            <w:pPr>
              <w:rPr>
                <w:lang w:val="fr-FR"/>
              </w:rPr>
            </w:pPr>
            <w:r w:rsidRPr="00B10F19">
              <w:rPr>
                <w:noProof/>
                <w:lang w:eastAsia="en-US"/>
              </w:rPr>
              <w:drawing>
                <wp:inline distT="0" distB="0" distL="0" distR="0" wp14:anchorId="55578B50" wp14:editId="1A884F29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10F19" w:rsidRDefault="00585A6B" w:rsidP="006859EF">
            <w:pPr>
              <w:jc w:val="right"/>
              <w:rPr>
                <w:lang w:val="fr-FR"/>
              </w:rPr>
            </w:pPr>
            <w:r w:rsidRPr="00B10F1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B10F19" w:rsidTr="00B040CD"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10F19" w:rsidRDefault="001702F6" w:rsidP="006859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Code"/>
            <w:bookmarkEnd w:id="0"/>
            <w:r w:rsidRPr="00B10F19">
              <w:rPr>
                <w:rFonts w:ascii="Arial Black" w:hAnsi="Arial Black"/>
                <w:caps/>
                <w:sz w:val="15"/>
                <w:lang w:val="fr-FR"/>
              </w:rPr>
              <w:t>CDIP/1</w:t>
            </w:r>
            <w:r w:rsidR="00BC47CF" w:rsidRPr="00B10F19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2B0E21" w:rsidRPr="00B10F19">
              <w:rPr>
                <w:rFonts w:ascii="Arial Black" w:hAnsi="Arial Black"/>
                <w:caps/>
                <w:sz w:val="15"/>
                <w:lang w:val="fr-FR"/>
              </w:rPr>
              <w:t>/1</w:t>
            </w:r>
            <w:r w:rsidR="00DF3313" w:rsidRPr="00B10F1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B10F1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B10F19" w:rsidRDefault="008B2CC1" w:rsidP="006859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10F1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9458B" w:rsidRPr="00B10F1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10F1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A42DAF" w:rsidRPr="00B10F1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="00585A6B" w:rsidRPr="00B10F1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B10F1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B10F19" w:rsidRDefault="008B2CC1" w:rsidP="006859EF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10F1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9458B" w:rsidRPr="00B10F1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B10F1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="00A42DAF" w:rsidRPr="00B10F1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D37409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0E792F" w:rsidRPr="00B10F1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D37409">
              <w:rPr>
                <w:rFonts w:ascii="Arial Black" w:hAnsi="Arial Black"/>
                <w:caps/>
                <w:sz w:val="15"/>
                <w:lang w:val="fr-FR"/>
              </w:rPr>
              <w:t>avril</w:t>
            </w:r>
            <w:r w:rsidR="000E792F" w:rsidRPr="00B10F1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2B0E21" w:rsidRPr="00B10F19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1F30F4" w:rsidRPr="00B10F19">
              <w:rPr>
                <w:rFonts w:ascii="Arial Black" w:hAnsi="Arial Black"/>
                <w:caps/>
                <w:sz w:val="15"/>
                <w:lang w:val="fr-FR"/>
              </w:rPr>
              <w:t>5</w:t>
            </w:r>
          </w:p>
        </w:tc>
      </w:tr>
    </w:tbl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585A6B" w:rsidP="006859EF">
      <w:pPr>
        <w:rPr>
          <w:b/>
          <w:sz w:val="28"/>
          <w:szCs w:val="28"/>
          <w:lang w:val="fr-FR"/>
        </w:rPr>
      </w:pPr>
      <w:r w:rsidRPr="00B10F19">
        <w:rPr>
          <w:b/>
          <w:sz w:val="28"/>
          <w:szCs w:val="28"/>
          <w:lang w:val="fr-FR"/>
        </w:rPr>
        <w:t>Comité du développement et de la propriété intellectuelle (CDIP</w:t>
      </w:r>
      <w:r w:rsidR="002B0E21" w:rsidRPr="00B10F19">
        <w:rPr>
          <w:b/>
          <w:sz w:val="28"/>
          <w:szCs w:val="28"/>
          <w:lang w:val="fr-FR"/>
        </w:rPr>
        <w:t>)</w:t>
      </w: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BC47CF" w:rsidP="006859EF">
      <w:pPr>
        <w:rPr>
          <w:b/>
          <w:sz w:val="24"/>
          <w:szCs w:val="24"/>
          <w:lang w:val="fr-FR"/>
        </w:rPr>
      </w:pPr>
      <w:r w:rsidRPr="00B10F19">
        <w:rPr>
          <w:b/>
          <w:sz w:val="24"/>
          <w:szCs w:val="24"/>
          <w:lang w:val="fr-FR"/>
        </w:rPr>
        <w:t>Quin</w:t>
      </w:r>
      <w:r w:rsidR="001702F6" w:rsidRPr="00B10F19">
        <w:rPr>
          <w:b/>
          <w:sz w:val="24"/>
          <w:szCs w:val="24"/>
          <w:lang w:val="fr-FR"/>
        </w:rPr>
        <w:t>zi</w:t>
      </w:r>
      <w:r w:rsidR="00585A6B" w:rsidRPr="00B10F19">
        <w:rPr>
          <w:b/>
          <w:sz w:val="24"/>
          <w:szCs w:val="24"/>
          <w:lang w:val="fr-FR"/>
        </w:rPr>
        <w:t>ème</w:t>
      </w:r>
      <w:r w:rsidR="00F9458B" w:rsidRPr="00B10F19">
        <w:rPr>
          <w:b/>
          <w:sz w:val="24"/>
          <w:szCs w:val="24"/>
          <w:lang w:val="fr-FR"/>
        </w:rPr>
        <w:t> </w:t>
      </w:r>
      <w:r w:rsidR="00585A6B" w:rsidRPr="00B10F19">
        <w:rPr>
          <w:b/>
          <w:sz w:val="24"/>
          <w:szCs w:val="24"/>
          <w:lang w:val="fr-FR"/>
        </w:rPr>
        <w:t>s</w:t>
      </w:r>
      <w:r w:rsidR="003845C1" w:rsidRPr="00B10F19">
        <w:rPr>
          <w:b/>
          <w:sz w:val="24"/>
          <w:szCs w:val="24"/>
          <w:lang w:val="fr-FR"/>
        </w:rPr>
        <w:t>ession</w:t>
      </w:r>
    </w:p>
    <w:p w:rsidR="00D45216" w:rsidRPr="00B10F19" w:rsidRDefault="00585A6B" w:rsidP="006859EF">
      <w:pPr>
        <w:rPr>
          <w:b/>
          <w:sz w:val="24"/>
          <w:szCs w:val="24"/>
          <w:lang w:val="fr-FR"/>
        </w:rPr>
      </w:pPr>
      <w:r w:rsidRPr="00B10F19">
        <w:rPr>
          <w:b/>
          <w:sz w:val="24"/>
          <w:szCs w:val="24"/>
          <w:lang w:val="fr-FR"/>
        </w:rPr>
        <w:t>Genève</w:t>
      </w:r>
      <w:r w:rsidR="001702F6" w:rsidRPr="00B10F19">
        <w:rPr>
          <w:b/>
          <w:sz w:val="24"/>
          <w:szCs w:val="24"/>
          <w:lang w:val="fr-FR"/>
        </w:rPr>
        <w:t xml:space="preserve">, </w:t>
      </w:r>
      <w:r w:rsidR="00BC47CF" w:rsidRPr="00B10F19">
        <w:rPr>
          <w:b/>
          <w:sz w:val="24"/>
          <w:szCs w:val="24"/>
          <w:lang w:val="fr-FR"/>
        </w:rPr>
        <w:t xml:space="preserve">20 </w:t>
      </w:r>
      <w:r w:rsidR="00EB6772" w:rsidRPr="00B10F19">
        <w:rPr>
          <w:b/>
          <w:sz w:val="24"/>
          <w:szCs w:val="24"/>
          <w:lang w:val="fr-FR"/>
        </w:rPr>
        <w:t>–</w:t>
      </w:r>
      <w:r w:rsidR="00BC47CF" w:rsidRPr="00B10F19">
        <w:rPr>
          <w:b/>
          <w:sz w:val="24"/>
          <w:szCs w:val="24"/>
          <w:lang w:val="fr-FR"/>
        </w:rPr>
        <w:t xml:space="preserve"> 2</w:t>
      </w:r>
      <w:r w:rsidR="00EB6772" w:rsidRPr="00B10F19">
        <w:rPr>
          <w:b/>
          <w:sz w:val="24"/>
          <w:szCs w:val="24"/>
          <w:lang w:val="fr-FR"/>
        </w:rPr>
        <w:t>4 avril 20</w:t>
      </w:r>
      <w:r w:rsidR="00C42B01" w:rsidRPr="00B10F19">
        <w:rPr>
          <w:b/>
          <w:sz w:val="24"/>
          <w:szCs w:val="24"/>
          <w:lang w:val="fr-FR"/>
        </w:rPr>
        <w:t>15</w:t>
      </w: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tabs>
          <w:tab w:val="left" w:pos="1659"/>
        </w:tabs>
        <w:rPr>
          <w:lang w:val="fr-FR"/>
        </w:rPr>
      </w:pPr>
    </w:p>
    <w:p w:rsidR="00D45216" w:rsidRPr="00B10F19" w:rsidRDefault="00585A6B" w:rsidP="006859EF">
      <w:pPr>
        <w:rPr>
          <w:caps/>
          <w:sz w:val="24"/>
          <w:lang w:val="fr-FR"/>
        </w:rPr>
      </w:pPr>
      <w:bookmarkStart w:id="3" w:name="TitleOfDoc"/>
      <w:bookmarkEnd w:id="3"/>
      <w:r w:rsidRPr="00B10F19">
        <w:rPr>
          <w:caps/>
          <w:sz w:val="24"/>
          <w:lang w:val="fr-FR"/>
        </w:rPr>
        <w:t>ordre du jour</w:t>
      </w: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37409" w:rsidP="006859EF">
      <w:pPr>
        <w:rPr>
          <w:i/>
          <w:lang w:val="fr-FR"/>
        </w:rPr>
      </w:pPr>
      <w:bookmarkStart w:id="4" w:name="Prepared"/>
      <w:bookmarkEnd w:id="4"/>
      <w:proofErr w:type="gramStart"/>
      <w:r>
        <w:rPr>
          <w:i/>
          <w:lang w:val="fr-FR"/>
        </w:rPr>
        <w:t>adopté</w:t>
      </w:r>
      <w:proofErr w:type="gramEnd"/>
      <w:r w:rsidR="00585A6B" w:rsidRPr="00B10F19">
        <w:rPr>
          <w:i/>
          <w:lang w:val="fr-FR"/>
        </w:rPr>
        <w:t xml:space="preserve"> par le </w:t>
      </w:r>
      <w:r>
        <w:rPr>
          <w:i/>
          <w:lang w:val="fr-FR"/>
        </w:rPr>
        <w:t>comité</w:t>
      </w: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D45216" w:rsidRPr="00B10F19" w:rsidRDefault="00D45216" w:rsidP="006859EF">
      <w:pPr>
        <w:rPr>
          <w:lang w:val="fr-FR"/>
        </w:rPr>
      </w:pPr>
    </w:p>
    <w:p w:rsidR="001538E6" w:rsidRPr="00B10F19" w:rsidRDefault="000E4925" w:rsidP="006859EF">
      <w:pPr>
        <w:pStyle w:val="ONUMFS"/>
        <w:rPr>
          <w:lang w:val="fr-FR"/>
        </w:rPr>
      </w:pPr>
      <w:r w:rsidRPr="00B10F19">
        <w:rPr>
          <w:lang w:val="fr-FR"/>
        </w:rPr>
        <w:t>O</w:t>
      </w:r>
      <w:r w:rsidR="00585A6B" w:rsidRPr="00B10F19">
        <w:rPr>
          <w:lang w:val="fr-FR"/>
        </w:rPr>
        <w:t>uverture de la</w:t>
      </w:r>
      <w:r w:rsidRPr="00B10F19">
        <w:rPr>
          <w:lang w:val="fr-FR"/>
        </w:rPr>
        <w:t xml:space="preserve"> session</w:t>
      </w:r>
    </w:p>
    <w:p w:rsidR="001538E6" w:rsidRPr="00B10F19" w:rsidRDefault="00585A6B" w:rsidP="006859EF">
      <w:pPr>
        <w:pStyle w:val="ONUMFS"/>
        <w:rPr>
          <w:lang w:val="fr-FR"/>
        </w:rPr>
      </w:pPr>
      <w:r w:rsidRPr="00B10F19">
        <w:rPr>
          <w:lang w:val="fr-FR"/>
        </w:rPr>
        <w:t>Élection</w:t>
      </w:r>
      <w:r w:rsidR="000E4925" w:rsidRPr="00B10F19">
        <w:rPr>
          <w:lang w:val="fr-FR"/>
        </w:rPr>
        <w:t xml:space="preserve"> </w:t>
      </w:r>
      <w:r w:rsidR="00EF1127" w:rsidRPr="00B10F19">
        <w:rPr>
          <w:lang w:val="fr-FR"/>
        </w:rPr>
        <w:t>du b</w:t>
      </w:r>
      <w:r w:rsidRPr="00B10F19">
        <w:rPr>
          <w:lang w:val="fr-FR"/>
        </w:rPr>
        <w:t>ureau</w:t>
      </w:r>
    </w:p>
    <w:p w:rsidR="00D45216" w:rsidRPr="00B10F19" w:rsidRDefault="000E4925" w:rsidP="006859EF">
      <w:pPr>
        <w:pStyle w:val="ONUMFS"/>
        <w:spacing w:after="0"/>
        <w:rPr>
          <w:lang w:val="fr-FR"/>
        </w:rPr>
      </w:pPr>
      <w:r w:rsidRPr="00B10F19">
        <w:rPr>
          <w:lang w:val="fr-FR"/>
        </w:rPr>
        <w:t xml:space="preserve">Adoption </w:t>
      </w:r>
      <w:r w:rsidR="00585A6B" w:rsidRPr="00B10F19">
        <w:rPr>
          <w:lang w:val="fr-FR"/>
        </w:rPr>
        <w:t>de l</w:t>
      </w:r>
      <w:r w:rsidR="00EB6772" w:rsidRPr="00B10F19">
        <w:rPr>
          <w:lang w:val="fr-FR"/>
        </w:rPr>
        <w:t>’</w:t>
      </w:r>
      <w:r w:rsidR="00585A6B" w:rsidRPr="00B10F19">
        <w:rPr>
          <w:lang w:val="fr-FR"/>
        </w:rPr>
        <w:t>ordre du jour</w:t>
      </w:r>
    </w:p>
    <w:p w:rsidR="001538E6" w:rsidRDefault="00585A6B" w:rsidP="006859EF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B10F19">
        <w:rPr>
          <w:lang w:val="fr-FR"/>
        </w:rPr>
        <w:t>Voir le présent</w:t>
      </w:r>
      <w:r w:rsidR="000E4925" w:rsidRPr="00B10F19">
        <w:rPr>
          <w:lang w:val="fr-FR"/>
        </w:rPr>
        <w:t xml:space="preserve"> document.</w:t>
      </w:r>
    </w:p>
    <w:p w:rsidR="00D37409" w:rsidRDefault="00D37409" w:rsidP="006859EF">
      <w:pPr>
        <w:pStyle w:val="ONUMFS"/>
        <w:spacing w:after="0"/>
        <w:rPr>
          <w:lang w:val="fr-FR"/>
        </w:rPr>
      </w:pPr>
      <w:r w:rsidRPr="00D37409">
        <w:rPr>
          <w:lang w:val="fr-FR"/>
        </w:rPr>
        <w:t>Adoption d</w:t>
      </w:r>
      <w:r>
        <w:rPr>
          <w:lang w:val="fr-FR"/>
        </w:rPr>
        <w:t>u</w:t>
      </w:r>
      <w:r w:rsidRPr="00D37409">
        <w:rPr>
          <w:lang w:val="fr-FR"/>
        </w:rPr>
        <w:t xml:space="preserve"> projet de rapport de </w:t>
      </w:r>
      <w:r>
        <w:rPr>
          <w:lang w:val="fr-FR"/>
        </w:rPr>
        <w:t>la quatorz</w:t>
      </w:r>
      <w:r w:rsidRPr="00D37409">
        <w:rPr>
          <w:lang w:val="fr-FR"/>
        </w:rPr>
        <w:t>ième session du CDIP</w:t>
      </w:r>
    </w:p>
    <w:p w:rsidR="00D37409" w:rsidRDefault="00D37409" w:rsidP="006859EF">
      <w:pPr>
        <w:pStyle w:val="ONUMFS"/>
        <w:numPr>
          <w:ilvl w:val="0"/>
          <w:numId w:val="0"/>
        </w:numPr>
        <w:spacing w:after="0"/>
        <w:ind w:left="567" w:firstLine="567"/>
        <w:rPr>
          <w:lang w:val="fr-FR"/>
        </w:rPr>
      </w:pPr>
      <w:r w:rsidRPr="00B10F19">
        <w:rPr>
          <w:lang w:val="fr-FR"/>
        </w:rPr>
        <w:t>Voir le document</w:t>
      </w:r>
      <w:r>
        <w:rPr>
          <w:lang w:val="fr-FR"/>
        </w:rPr>
        <w:t xml:space="preserve"> </w:t>
      </w:r>
      <w:r w:rsidRPr="00D37409">
        <w:rPr>
          <w:lang w:val="fr-CH"/>
        </w:rPr>
        <w:t xml:space="preserve">CDIP/14/13 </w:t>
      </w:r>
      <w:proofErr w:type="spellStart"/>
      <w:r w:rsidRPr="00D37409">
        <w:rPr>
          <w:lang w:val="fr-CH"/>
        </w:rPr>
        <w:t>Prov</w:t>
      </w:r>
      <w:proofErr w:type="spellEnd"/>
      <w:r w:rsidRPr="00B10F19">
        <w:rPr>
          <w:lang w:val="fr-FR"/>
        </w:rPr>
        <w:t>.</w:t>
      </w:r>
    </w:p>
    <w:p w:rsidR="006859EF" w:rsidRDefault="006859EF" w:rsidP="006859EF">
      <w:pPr>
        <w:pStyle w:val="ONUMFS"/>
        <w:numPr>
          <w:ilvl w:val="0"/>
          <w:numId w:val="0"/>
        </w:numPr>
        <w:spacing w:after="0"/>
        <w:ind w:left="567" w:firstLine="567"/>
        <w:rPr>
          <w:lang w:val="fr-FR"/>
        </w:rPr>
      </w:pPr>
    </w:p>
    <w:p w:rsidR="001538E6" w:rsidRPr="00B10F19" w:rsidRDefault="00585A6B" w:rsidP="006859EF">
      <w:pPr>
        <w:pStyle w:val="ONUMFS"/>
        <w:rPr>
          <w:lang w:val="fr-FR"/>
        </w:rPr>
      </w:pPr>
      <w:r w:rsidRPr="00B10F19">
        <w:rPr>
          <w:lang w:val="fr-FR"/>
        </w:rPr>
        <w:t>Déclarations générales</w:t>
      </w:r>
    </w:p>
    <w:p w:rsidR="001538E6" w:rsidRPr="00B10F19" w:rsidRDefault="00585A6B" w:rsidP="006859EF">
      <w:pPr>
        <w:pStyle w:val="ONUMFS"/>
        <w:spacing w:after="0"/>
        <w:rPr>
          <w:lang w:val="fr-FR"/>
        </w:rPr>
      </w:pPr>
      <w:r w:rsidRPr="00B10F19">
        <w:rPr>
          <w:lang w:val="fr-FR"/>
        </w:rPr>
        <w:t>Suivi, évaluation et examen de la mise en œuvre de toutes les</w:t>
      </w:r>
      <w:r w:rsidR="000E4925" w:rsidRPr="00B10F19">
        <w:rPr>
          <w:lang w:val="fr-FR"/>
        </w:rPr>
        <w:t xml:space="preserve"> </w:t>
      </w:r>
      <w:r w:rsidRPr="00B10F19">
        <w:rPr>
          <w:lang w:val="fr-FR"/>
        </w:rPr>
        <w:t>recommandations</w:t>
      </w:r>
      <w:r w:rsidR="000E4925" w:rsidRPr="00B10F19">
        <w:rPr>
          <w:lang w:val="fr-FR"/>
        </w:rPr>
        <w:t xml:space="preserve"> </w:t>
      </w:r>
      <w:r w:rsidRPr="00B10F19">
        <w:rPr>
          <w:lang w:val="fr-FR"/>
        </w:rPr>
        <w:t>du Plan d</w:t>
      </w:r>
      <w:r w:rsidR="00EB6772" w:rsidRPr="00B10F19">
        <w:rPr>
          <w:lang w:val="fr-FR"/>
        </w:rPr>
        <w:t>’</w:t>
      </w:r>
      <w:r w:rsidRPr="00B10F19">
        <w:rPr>
          <w:lang w:val="fr-FR"/>
        </w:rPr>
        <w:t xml:space="preserve">action pour le développement et </w:t>
      </w:r>
      <w:r w:rsidR="00EF1127" w:rsidRPr="00B10F19">
        <w:rPr>
          <w:lang w:val="fr-FR"/>
        </w:rPr>
        <w:t>rapport sur cette mise en œuvre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EB6772" w:rsidRPr="00B10F19" w:rsidRDefault="001F30F4" w:rsidP="006859EF">
      <w:pPr>
        <w:pStyle w:val="ONUMFS"/>
        <w:numPr>
          <w:ilvl w:val="0"/>
          <w:numId w:val="9"/>
        </w:numPr>
        <w:tabs>
          <w:tab w:val="left" w:pos="851"/>
        </w:tabs>
        <w:spacing w:after="0"/>
        <w:ind w:left="567" w:firstLine="0"/>
        <w:rPr>
          <w:lang w:val="fr-FR"/>
        </w:rPr>
      </w:pPr>
      <w:r w:rsidRPr="00B10F19">
        <w:rPr>
          <w:lang w:val="fr-FR"/>
        </w:rPr>
        <w:t>Rapport du Directeur général sur la mise en œuvre du Plan d</w:t>
      </w:r>
      <w:r w:rsidR="00EB6772" w:rsidRPr="00B10F19">
        <w:rPr>
          <w:lang w:val="fr-FR"/>
        </w:rPr>
        <w:t>’</w:t>
      </w:r>
      <w:r w:rsidRPr="00B10F19">
        <w:rPr>
          <w:lang w:val="fr-FR"/>
        </w:rPr>
        <w:t>action pour le</w:t>
      </w:r>
      <w:r w:rsidR="001538E6" w:rsidRPr="00B10F19">
        <w:rPr>
          <w:lang w:val="fr-FR"/>
        </w:rPr>
        <w:t xml:space="preserve"> </w:t>
      </w:r>
      <w:r w:rsidRPr="00B10F19">
        <w:rPr>
          <w:lang w:val="fr-FR"/>
        </w:rPr>
        <w:t>développement</w:t>
      </w:r>
    </w:p>
    <w:p w:rsidR="001538E6" w:rsidRPr="00B10F19" w:rsidRDefault="001F30F4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ind w:left="1134"/>
        <w:rPr>
          <w:lang w:val="fr-FR"/>
        </w:rPr>
      </w:pPr>
      <w:r w:rsidRPr="00B10F19">
        <w:rPr>
          <w:lang w:val="fr-FR"/>
        </w:rPr>
        <w:t>Voir le document CDIP/15/2</w:t>
      </w:r>
      <w:r w:rsidR="001B3A57" w:rsidRPr="00B10F19">
        <w:rPr>
          <w:lang w:val="fr-FR"/>
        </w:rPr>
        <w:t>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rPr>
          <w:lang w:val="fr-FR"/>
        </w:rPr>
      </w:pPr>
    </w:p>
    <w:p w:rsidR="00D45216" w:rsidRPr="00B10F19" w:rsidRDefault="001F30F4" w:rsidP="006859EF">
      <w:pPr>
        <w:pStyle w:val="ONUMFS"/>
        <w:numPr>
          <w:ilvl w:val="0"/>
          <w:numId w:val="9"/>
        </w:numPr>
        <w:tabs>
          <w:tab w:val="left" w:pos="851"/>
        </w:tabs>
        <w:spacing w:after="0"/>
        <w:ind w:left="567" w:firstLine="0"/>
        <w:rPr>
          <w:lang w:val="fr-FR"/>
        </w:rPr>
      </w:pPr>
      <w:r w:rsidRPr="00B10F19">
        <w:rPr>
          <w:rFonts w:ascii="Helvetica" w:hAnsi="Helvetica" w:cs="Helvetica"/>
          <w:lang w:val="fr-FR"/>
        </w:rPr>
        <w:t>Résumé du rapport d</w:t>
      </w:r>
      <w:r w:rsidR="00EB6772" w:rsidRPr="00B10F19">
        <w:rPr>
          <w:rFonts w:ascii="Helvetica" w:hAnsi="Helvetica" w:cs="Helvetica"/>
          <w:lang w:val="fr-FR"/>
        </w:rPr>
        <w:t>’</w:t>
      </w:r>
      <w:r w:rsidRPr="00B10F19">
        <w:rPr>
          <w:rFonts w:ascii="Helvetica" w:hAnsi="Helvetica" w:cs="Helvetica"/>
          <w:lang w:val="fr-FR"/>
        </w:rPr>
        <w:t>évaluation concernant le projet relatif aux projets de partenariat ouvert et aux modèles fondés sur la propriété intellectuelle</w:t>
      </w:r>
    </w:p>
    <w:p w:rsidR="001538E6" w:rsidRPr="00B10F19" w:rsidRDefault="001F30F4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ind w:left="1134"/>
        <w:rPr>
          <w:lang w:val="fr-FR"/>
        </w:rPr>
      </w:pPr>
      <w:r w:rsidRPr="00B10F19">
        <w:rPr>
          <w:lang w:val="fr-FR"/>
        </w:rPr>
        <w:t>Voir le document CDIP/15/3</w:t>
      </w:r>
      <w:r w:rsidR="001B3A57" w:rsidRPr="00B10F19">
        <w:rPr>
          <w:lang w:val="fr-FR"/>
        </w:rPr>
        <w:t>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rPr>
          <w:lang w:val="fr-FR"/>
        </w:rPr>
      </w:pPr>
    </w:p>
    <w:p w:rsidR="00D45216" w:rsidRPr="00B10F19" w:rsidRDefault="001F30F4" w:rsidP="00B040CD">
      <w:pPr>
        <w:pStyle w:val="ONUMFS"/>
        <w:keepNext/>
        <w:keepLines/>
        <w:numPr>
          <w:ilvl w:val="0"/>
          <w:numId w:val="9"/>
        </w:numPr>
        <w:tabs>
          <w:tab w:val="left" w:pos="851"/>
        </w:tabs>
        <w:spacing w:after="0"/>
        <w:ind w:left="567" w:firstLine="0"/>
        <w:rPr>
          <w:lang w:val="fr-FR"/>
        </w:rPr>
      </w:pPr>
      <w:r w:rsidRPr="00B10F19">
        <w:rPr>
          <w:rFonts w:ascii="Helvetica" w:hAnsi="Helvetica" w:cs="Helvetica"/>
          <w:lang w:val="fr-FR"/>
        </w:rPr>
        <w:lastRenderedPageBreak/>
        <w:t>Résumé du rapport d</w:t>
      </w:r>
      <w:r w:rsidR="00EB6772" w:rsidRPr="00B10F19">
        <w:rPr>
          <w:rFonts w:ascii="Helvetica" w:hAnsi="Helvetica" w:cs="Helvetica"/>
          <w:lang w:val="fr-FR"/>
        </w:rPr>
        <w:t>’</w:t>
      </w:r>
      <w:r w:rsidRPr="00B10F19">
        <w:rPr>
          <w:rFonts w:ascii="Helvetica" w:hAnsi="Helvetica" w:cs="Helvetica"/>
          <w:lang w:val="fr-FR"/>
        </w:rPr>
        <w:t>évaluation sur le projet relatif au renforcement de la capacité des institutions gouvernementales et partenaires œuvrant dans le domaine de la propriété intellectuelle au niveau national à gérer, superviser et promouvoir les industries de la création et à améliorer les résultats et l</w:t>
      </w:r>
      <w:r w:rsidR="00EB6772" w:rsidRPr="00B10F19">
        <w:rPr>
          <w:rFonts w:ascii="Helvetica" w:hAnsi="Helvetica" w:cs="Helvetica"/>
          <w:lang w:val="fr-FR"/>
        </w:rPr>
        <w:t>’</w:t>
      </w:r>
      <w:r w:rsidRPr="00B10F19">
        <w:rPr>
          <w:rFonts w:ascii="Helvetica" w:hAnsi="Helvetica" w:cs="Helvetica"/>
          <w:lang w:val="fr-FR"/>
        </w:rPr>
        <w:t>organisation en réseau des organismes de gestion collective du droit d</w:t>
      </w:r>
      <w:r w:rsidR="00EB6772" w:rsidRPr="00B10F19">
        <w:rPr>
          <w:rFonts w:ascii="Helvetica" w:hAnsi="Helvetica" w:cs="Helvetica"/>
          <w:lang w:val="fr-FR"/>
        </w:rPr>
        <w:t>’</w:t>
      </w:r>
      <w:r w:rsidRPr="00B10F19">
        <w:rPr>
          <w:rFonts w:ascii="Helvetica" w:hAnsi="Helvetica" w:cs="Helvetica"/>
          <w:lang w:val="fr-FR"/>
        </w:rPr>
        <w:t>auteur</w:t>
      </w:r>
    </w:p>
    <w:p w:rsidR="00D45216" w:rsidRDefault="00D45216" w:rsidP="00B040CD">
      <w:pPr>
        <w:pStyle w:val="ONUMFS"/>
        <w:keepNext/>
        <w:keepLines/>
        <w:numPr>
          <w:ilvl w:val="0"/>
          <w:numId w:val="0"/>
        </w:numPr>
        <w:tabs>
          <w:tab w:val="left" w:pos="851"/>
        </w:tabs>
        <w:spacing w:after="0"/>
        <w:ind w:left="1134"/>
        <w:rPr>
          <w:lang w:val="fr-FR"/>
        </w:rPr>
      </w:pPr>
      <w:r w:rsidRPr="00B10F19">
        <w:rPr>
          <w:lang w:val="fr-FR"/>
        </w:rPr>
        <w:t>Voir le document CDIP/15/4</w:t>
      </w:r>
      <w:r w:rsidR="001B3A57" w:rsidRPr="00B10F19">
        <w:rPr>
          <w:lang w:val="fr-FR"/>
        </w:rPr>
        <w:t>.</w:t>
      </w:r>
    </w:p>
    <w:p w:rsidR="00A57921" w:rsidRPr="00B10F19" w:rsidRDefault="00A57921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rPr>
          <w:lang w:val="fr-FR"/>
        </w:rPr>
      </w:pPr>
    </w:p>
    <w:p w:rsidR="00D45216" w:rsidRPr="00B10F19" w:rsidRDefault="00D45216" w:rsidP="006859EF">
      <w:pPr>
        <w:pStyle w:val="ONUMFS"/>
        <w:numPr>
          <w:ilvl w:val="0"/>
          <w:numId w:val="9"/>
        </w:numPr>
        <w:tabs>
          <w:tab w:val="left" w:pos="851"/>
        </w:tabs>
        <w:spacing w:after="0"/>
        <w:ind w:left="567" w:firstLine="0"/>
        <w:rPr>
          <w:lang w:val="fr-FR"/>
        </w:rPr>
      </w:pPr>
      <w:r w:rsidRPr="00B10F19">
        <w:rPr>
          <w:lang w:val="fr-FR"/>
        </w:rPr>
        <w:t xml:space="preserve">Éléments de flexibilité relatifs aux brevets dans le cadre </w:t>
      </w:r>
      <w:r w:rsidR="000302E1">
        <w:rPr>
          <w:lang w:val="fr-FR"/>
        </w:rPr>
        <w:t>juridique</w:t>
      </w:r>
      <w:r w:rsidRPr="00B10F19">
        <w:rPr>
          <w:lang w:val="fr-FR"/>
        </w:rPr>
        <w:t xml:space="preserve"> multilatéral et leur mise en œuvre législative aux niveaux national et régional</w:t>
      </w:r>
      <w:r w:rsidR="00EB6772" w:rsidRPr="00B10F19">
        <w:rPr>
          <w:lang w:val="fr-FR"/>
        </w:rPr>
        <w:t xml:space="preserve"> – </w:t>
      </w:r>
      <w:r w:rsidRPr="00B10F19">
        <w:rPr>
          <w:lang w:val="fr-FR"/>
        </w:rPr>
        <w:t>Partie IV</w:t>
      </w:r>
    </w:p>
    <w:p w:rsidR="001538E6" w:rsidRPr="00B10F19" w:rsidRDefault="00D45216" w:rsidP="006859EF">
      <w:pPr>
        <w:pStyle w:val="ONUMFS"/>
        <w:numPr>
          <w:ilvl w:val="0"/>
          <w:numId w:val="0"/>
        </w:numPr>
        <w:tabs>
          <w:tab w:val="left" w:pos="851"/>
        </w:tabs>
        <w:spacing w:after="0"/>
        <w:ind w:left="1134"/>
        <w:rPr>
          <w:lang w:val="fr-FR"/>
        </w:rPr>
      </w:pPr>
      <w:r w:rsidRPr="00B10F19">
        <w:rPr>
          <w:lang w:val="fr-FR"/>
        </w:rPr>
        <w:t>Voir le document CDIP/15/6</w:t>
      </w:r>
      <w:r w:rsidR="001B3A57" w:rsidRPr="00B10F19">
        <w:rPr>
          <w:lang w:val="fr-FR"/>
        </w:rPr>
        <w:t>.</w:t>
      </w:r>
    </w:p>
    <w:p w:rsidR="00D45216" w:rsidRPr="00B10F19" w:rsidRDefault="00D45216" w:rsidP="006859EF">
      <w:pPr>
        <w:rPr>
          <w:lang w:val="fr-FR"/>
        </w:rPr>
      </w:pPr>
    </w:p>
    <w:p w:rsidR="001538E6" w:rsidRPr="00B10F19" w:rsidRDefault="00513586" w:rsidP="006859EF">
      <w:pPr>
        <w:pStyle w:val="ONUMFS"/>
        <w:spacing w:after="0"/>
        <w:rPr>
          <w:lang w:val="fr-FR"/>
        </w:rPr>
      </w:pPr>
      <w:r w:rsidRPr="00B10F19">
        <w:rPr>
          <w:lang w:val="fr-FR"/>
        </w:rPr>
        <w:t>Examen du programme de travail pour la mise en œuvre des recommandations adoptées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D45216" w:rsidRPr="00B10F19" w:rsidRDefault="00D45216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szCs w:val="22"/>
          <w:lang w:val="fr-FR"/>
        </w:rPr>
      </w:pPr>
      <w:r w:rsidRPr="00B10F19">
        <w:rPr>
          <w:szCs w:val="22"/>
          <w:lang w:val="fr-FR"/>
        </w:rPr>
        <w:t>Propriété intellectuelle, tourisme et culture</w:t>
      </w:r>
      <w:r w:rsidR="00F9458B" w:rsidRPr="00B10F19">
        <w:rPr>
          <w:szCs w:val="22"/>
          <w:lang w:val="fr-FR"/>
        </w:rPr>
        <w:t> </w:t>
      </w:r>
      <w:r w:rsidRPr="00B10F19">
        <w:rPr>
          <w:szCs w:val="22"/>
          <w:lang w:val="fr-FR"/>
        </w:rPr>
        <w:t>: contribution aux objectifs de développement et protection du patrimoine culturel en Égypte et dans d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autres pays en développement</w:t>
      </w:r>
    </w:p>
    <w:p w:rsidR="001538E6" w:rsidRPr="00B10F19" w:rsidRDefault="00D45216" w:rsidP="006859EF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CDIP/15/7.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D45216" w:rsidRPr="00B10F19" w:rsidRDefault="00D45216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szCs w:val="22"/>
          <w:lang w:val="fr-FR"/>
        </w:rPr>
      </w:pPr>
      <w:r w:rsidRPr="00B10F19">
        <w:rPr>
          <w:szCs w:val="22"/>
          <w:lang w:val="fr-FR"/>
        </w:rPr>
        <w:t>Rapport sur le Forum d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experts de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sur le transfert international de technologie</w:t>
      </w:r>
    </w:p>
    <w:p w:rsidR="001538E6" w:rsidRPr="00B10F19" w:rsidRDefault="00D45216" w:rsidP="006859EF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CDIP/15/5.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274128" w:rsidRPr="00B10F19" w:rsidRDefault="00D45216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szCs w:val="22"/>
          <w:lang w:val="fr-FR"/>
        </w:rPr>
      </w:pPr>
      <w:r w:rsidRPr="00B10F19">
        <w:rPr>
          <w:szCs w:val="22"/>
          <w:lang w:val="fr-FR"/>
        </w:rPr>
        <w:t>Poursuite de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examen des éléments de flexibilité relatifs aux brevets dans</w:t>
      </w:r>
      <w:r w:rsidR="00274128" w:rsidRPr="00B10F19">
        <w:rPr>
          <w:szCs w:val="22"/>
          <w:lang w:val="fr-FR"/>
        </w:rPr>
        <w:t xml:space="preserve"> le cadre juridique multilatéral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134"/>
        <w:rPr>
          <w:bCs/>
          <w:szCs w:val="22"/>
          <w:lang w:val="fr-FR"/>
        </w:rPr>
      </w:pPr>
      <w:r w:rsidRPr="00B10F19">
        <w:rPr>
          <w:szCs w:val="22"/>
          <w:lang w:val="fr-FR"/>
        </w:rPr>
        <w:t>V</w:t>
      </w:r>
      <w:r w:rsidR="00D45216" w:rsidRPr="00B10F19">
        <w:rPr>
          <w:bCs/>
          <w:szCs w:val="22"/>
          <w:lang w:val="fr-FR"/>
        </w:rPr>
        <w:t>oir les documents CDIP/10/11, CDIP/10/11 </w:t>
      </w:r>
      <w:proofErr w:type="spellStart"/>
      <w:r w:rsidR="00D45216" w:rsidRPr="00B10F19">
        <w:rPr>
          <w:bCs/>
          <w:szCs w:val="22"/>
          <w:lang w:val="fr-FR"/>
        </w:rPr>
        <w:t>Add</w:t>
      </w:r>
      <w:proofErr w:type="spellEnd"/>
      <w:r w:rsidR="00D45216" w:rsidRPr="00B10F19">
        <w:rPr>
          <w:bCs/>
          <w:szCs w:val="22"/>
          <w:lang w:val="fr-FR"/>
        </w:rPr>
        <w:t>.</w:t>
      </w:r>
      <w:r w:rsidR="000302E1">
        <w:rPr>
          <w:bCs/>
          <w:szCs w:val="22"/>
          <w:lang w:val="fr-FR"/>
        </w:rPr>
        <w:t>,</w:t>
      </w:r>
      <w:r w:rsidRPr="00B10F19">
        <w:rPr>
          <w:bCs/>
          <w:szCs w:val="22"/>
          <w:lang w:val="fr-FR"/>
        </w:rPr>
        <w:t xml:space="preserve"> CDIP/13/10 et CDIP/15/6</w:t>
      </w:r>
      <w:r w:rsidR="001538E6" w:rsidRPr="00B10F19">
        <w:rPr>
          <w:bCs/>
          <w:szCs w:val="22"/>
          <w:lang w:val="fr-FR"/>
        </w:rPr>
        <w:t>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D45216" w:rsidRPr="00B10F19" w:rsidRDefault="00274128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szCs w:val="22"/>
          <w:lang w:val="fr-FR"/>
        </w:rPr>
      </w:pPr>
      <w:r w:rsidRPr="00B10F19">
        <w:rPr>
          <w:szCs w:val="22"/>
          <w:lang w:val="fr-FR"/>
        </w:rPr>
        <w:t>Décision de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Assemblée générale de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sur les questions concernant</w:t>
      </w:r>
      <w:r w:rsidR="00EB6772" w:rsidRPr="00B10F19">
        <w:rPr>
          <w:szCs w:val="22"/>
          <w:lang w:val="fr-FR"/>
        </w:rPr>
        <w:t xml:space="preserve"> le CDI</w:t>
      </w:r>
      <w:r w:rsidRPr="00B10F19">
        <w:rPr>
          <w:szCs w:val="22"/>
          <w:lang w:val="fr-FR"/>
        </w:rPr>
        <w:t>P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fr-FR"/>
        </w:rPr>
      </w:pPr>
      <w:r w:rsidRPr="00B10F19">
        <w:rPr>
          <w:szCs w:val="22"/>
          <w:lang w:val="fr-FR"/>
        </w:rPr>
        <w:t>Voir les documents CDIP/14/11 et CDIP/12/5.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274128" w:rsidRPr="00B10F19" w:rsidRDefault="00274128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szCs w:val="22"/>
          <w:lang w:val="fr-FR"/>
        </w:rPr>
      </w:pPr>
      <w:r w:rsidRPr="00B10F19">
        <w:rPr>
          <w:szCs w:val="22"/>
          <w:lang w:val="fr-FR"/>
        </w:rPr>
        <w:t>Étude extérieure sur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assistance technique fournie par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dans le domaine de la coopération pour le développement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134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CDIP/8/INF/1.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274128" w:rsidRPr="00B10F19" w:rsidRDefault="00274128" w:rsidP="006859EF">
      <w:pPr>
        <w:pStyle w:val="ONUMFS"/>
        <w:numPr>
          <w:ilvl w:val="0"/>
          <w:numId w:val="11"/>
        </w:numPr>
        <w:tabs>
          <w:tab w:val="left" w:pos="1418"/>
        </w:tabs>
        <w:spacing w:after="0"/>
        <w:ind w:left="1134" w:firstLine="0"/>
        <w:rPr>
          <w:szCs w:val="22"/>
          <w:lang w:val="fr-FR"/>
        </w:rPr>
      </w:pPr>
      <w:r w:rsidRPr="00B10F19">
        <w:rPr>
          <w:szCs w:val="22"/>
          <w:lang w:val="fr-FR"/>
        </w:rPr>
        <w:t>Réponse de la direction à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étude extérieure sur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assistance technique fournie par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dans le domaine de la coopération pour le développement (document CDIP/8/INF/1)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701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CDIP/9/14.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274128" w:rsidRPr="00B10F19" w:rsidRDefault="00274128" w:rsidP="006859EF">
      <w:pPr>
        <w:pStyle w:val="ONUMFS"/>
        <w:numPr>
          <w:ilvl w:val="0"/>
          <w:numId w:val="11"/>
        </w:numPr>
        <w:tabs>
          <w:tab w:val="left" w:pos="1418"/>
        </w:tabs>
        <w:spacing w:after="0"/>
        <w:ind w:left="1134" w:firstLine="0"/>
        <w:rPr>
          <w:szCs w:val="22"/>
          <w:lang w:val="fr-FR"/>
        </w:rPr>
      </w:pPr>
      <w:r w:rsidRPr="00B10F19">
        <w:rPr>
          <w:szCs w:val="22"/>
          <w:lang w:val="fr-FR"/>
        </w:rPr>
        <w:t>Rapport du groupe de travail ad hoc chargé d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examiner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étude extérieure sur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assistance technique fournie par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dans le domaine de la coopération pour le développement</w:t>
      </w:r>
    </w:p>
    <w:p w:rsidR="00D45216" w:rsidRPr="00B10F19" w:rsidRDefault="00274128" w:rsidP="006859EF">
      <w:pPr>
        <w:pStyle w:val="ONUMFS"/>
        <w:numPr>
          <w:ilvl w:val="0"/>
          <w:numId w:val="0"/>
        </w:numPr>
        <w:spacing w:after="0"/>
        <w:ind w:left="1701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CDIP/9/15.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1B3A57" w:rsidRPr="00B10F19" w:rsidRDefault="00274128" w:rsidP="006859EF">
      <w:pPr>
        <w:pStyle w:val="ONUMFS"/>
        <w:numPr>
          <w:ilvl w:val="0"/>
          <w:numId w:val="11"/>
        </w:numPr>
        <w:tabs>
          <w:tab w:val="left" w:pos="1418"/>
        </w:tabs>
        <w:spacing w:after="0"/>
        <w:ind w:left="1134" w:firstLine="0"/>
        <w:rPr>
          <w:szCs w:val="22"/>
          <w:lang w:val="fr-FR"/>
        </w:rPr>
      </w:pPr>
      <w:r w:rsidRPr="00B10F19">
        <w:rPr>
          <w:szCs w:val="22"/>
          <w:lang w:val="fr-FR"/>
        </w:rPr>
        <w:t>Proposition conjointe du groupe du Plan d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action pour le développement et du groupe des pays africains sur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assistance technique fournie par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dans le domaine de la coopération pour le développement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701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CDIP/9/16.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D45216" w:rsidRPr="00B10F19" w:rsidRDefault="00274128" w:rsidP="006859EF">
      <w:pPr>
        <w:pStyle w:val="ONUMFS"/>
        <w:numPr>
          <w:ilvl w:val="0"/>
          <w:numId w:val="11"/>
        </w:numPr>
        <w:tabs>
          <w:tab w:val="left" w:pos="1418"/>
        </w:tabs>
        <w:spacing w:after="0"/>
        <w:ind w:left="1134" w:firstLine="0"/>
        <w:rPr>
          <w:szCs w:val="22"/>
          <w:lang w:val="fr-FR"/>
        </w:rPr>
      </w:pPr>
      <w:r w:rsidRPr="00B10F19">
        <w:rPr>
          <w:szCs w:val="22"/>
          <w:lang w:val="fr-FR"/>
        </w:rPr>
        <w:t>État de la mise en œuvre de certaines recommandations issues de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étude extérieure sur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assistance technique fournie par l</w:t>
      </w:r>
      <w:r w:rsidR="00EB6772" w:rsidRPr="00B10F19">
        <w:rPr>
          <w:szCs w:val="22"/>
          <w:lang w:val="fr-FR"/>
        </w:rPr>
        <w:t>’</w:t>
      </w:r>
      <w:r w:rsidRPr="00B10F19">
        <w:rPr>
          <w:szCs w:val="22"/>
          <w:lang w:val="fr-FR"/>
        </w:rPr>
        <w:t>OMPI dans le domaine de la coopération pour le développement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701"/>
        <w:rPr>
          <w:szCs w:val="22"/>
          <w:lang w:val="fr-FR"/>
        </w:rPr>
      </w:pPr>
      <w:r w:rsidRPr="00B10F19">
        <w:rPr>
          <w:szCs w:val="22"/>
          <w:lang w:val="fr-FR"/>
        </w:rPr>
        <w:t>Voir le document CDIP/11/4.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szCs w:val="22"/>
          <w:lang w:val="fr-FR"/>
        </w:rPr>
      </w:pPr>
    </w:p>
    <w:p w:rsidR="001B3A57" w:rsidRPr="00B10F19" w:rsidRDefault="00274128" w:rsidP="006859EF">
      <w:pPr>
        <w:pStyle w:val="ONUMFS"/>
        <w:numPr>
          <w:ilvl w:val="0"/>
          <w:numId w:val="10"/>
        </w:numPr>
        <w:tabs>
          <w:tab w:val="left" w:pos="851"/>
        </w:tabs>
        <w:spacing w:after="0"/>
        <w:ind w:left="567" w:firstLine="0"/>
        <w:rPr>
          <w:lang w:val="fr-FR"/>
        </w:rPr>
      </w:pPr>
      <w:r w:rsidRPr="00B10F19">
        <w:rPr>
          <w:lang w:val="fr-FR"/>
        </w:rPr>
        <w:t>Étude sur les brevets pharmaceutiques au Chili</w:t>
      </w:r>
    </w:p>
    <w:p w:rsidR="001538E6" w:rsidRPr="00B10F19" w:rsidRDefault="00274128" w:rsidP="006859EF">
      <w:pPr>
        <w:pStyle w:val="ONUMFS"/>
        <w:numPr>
          <w:ilvl w:val="0"/>
          <w:numId w:val="0"/>
        </w:numPr>
        <w:spacing w:after="0"/>
        <w:ind w:left="1134"/>
        <w:rPr>
          <w:lang w:val="fr-FR"/>
        </w:rPr>
      </w:pPr>
      <w:r w:rsidRPr="00B10F19">
        <w:rPr>
          <w:lang w:val="fr-FR"/>
        </w:rPr>
        <w:t>Voir le document CDIP/15/INF/2.</w:t>
      </w:r>
    </w:p>
    <w:p w:rsidR="001538E6" w:rsidRPr="00B10F19" w:rsidRDefault="001538E6" w:rsidP="006859E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1538E6" w:rsidRPr="00B10F19" w:rsidRDefault="00513586" w:rsidP="006859EF">
      <w:pPr>
        <w:pStyle w:val="ONUMFS"/>
        <w:rPr>
          <w:lang w:val="fr-FR"/>
        </w:rPr>
      </w:pPr>
      <w:r w:rsidRPr="00B10F19">
        <w:rPr>
          <w:lang w:val="fr-FR"/>
        </w:rPr>
        <w:lastRenderedPageBreak/>
        <w:t>Travaux futurs</w:t>
      </w:r>
    </w:p>
    <w:p w:rsidR="001538E6" w:rsidRPr="00B10F19" w:rsidRDefault="00513586" w:rsidP="006859EF">
      <w:pPr>
        <w:pStyle w:val="ONUMFS"/>
        <w:rPr>
          <w:lang w:val="fr-FR"/>
        </w:rPr>
      </w:pPr>
      <w:r w:rsidRPr="00B10F19">
        <w:rPr>
          <w:lang w:val="fr-FR"/>
        </w:rPr>
        <w:t xml:space="preserve">Résumé présenté par le </w:t>
      </w:r>
      <w:r w:rsidR="00341893">
        <w:rPr>
          <w:lang w:val="fr-FR"/>
        </w:rPr>
        <w:t>p</w:t>
      </w:r>
      <w:r w:rsidRPr="00B10F19">
        <w:rPr>
          <w:lang w:val="fr-FR"/>
        </w:rPr>
        <w:t>résident</w:t>
      </w:r>
    </w:p>
    <w:p w:rsidR="001538E6" w:rsidRDefault="00513586" w:rsidP="006859EF">
      <w:pPr>
        <w:pStyle w:val="ONUMFS"/>
        <w:spacing w:after="0"/>
        <w:rPr>
          <w:lang w:val="fr-FR"/>
        </w:rPr>
      </w:pPr>
      <w:r w:rsidRPr="00B10F19">
        <w:rPr>
          <w:lang w:val="fr-FR"/>
        </w:rPr>
        <w:t>Clôture de la</w:t>
      </w:r>
      <w:r w:rsidR="000E4925" w:rsidRPr="00B10F19">
        <w:rPr>
          <w:lang w:val="fr-FR"/>
        </w:rPr>
        <w:t xml:space="preserve"> session</w:t>
      </w:r>
    </w:p>
    <w:p w:rsidR="006859EF" w:rsidRDefault="006859EF" w:rsidP="006859EF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DC4141" w:rsidRDefault="00DC4141" w:rsidP="006859EF">
      <w:pPr>
        <w:pStyle w:val="Endofdocument-Annex"/>
        <w:rPr>
          <w:lang w:val="fr-FR"/>
        </w:rPr>
      </w:pPr>
    </w:p>
    <w:p w:rsidR="00DC4141" w:rsidRDefault="00DC4141" w:rsidP="006859EF">
      <w:pPr>
        <w:pStyle w:val="Endofdocument-Annex"/>
        <w:rPr>
          <w:lang w:val="fr-FR"/>
        </w:rPr>
      </w:pPr>
    </w:p>
    <w:p w:rsidR="002928D3" w:rsidRPr="00B10F19" w:rsidRDefault="000E4925" w:rsidP="006859EF">
      <w:pPr>
        <w:pStyle w:val="Endofdocument-Annex"/>
        <w:rPr>
          <w:lang w:val="fr-FR"/>
        </w:rPr>
      </w:pPr>
      <w:bookmarkStart w:id="5" w:name="_GoBack"/>
      <w:bookmarkEnd w:id="5"/>
      <w:r w:rsidRPr="00B10F19">
        <w:rPr>
          <w:lang w:val="fr-FR"/>
        </w:rPr>
        <w:t>[</w:t>
      </w:r>
      <w:r w:rsidR="00513586" w:rsidRPr="00B10F19">
        <w:rPr>
          <w:lang w:val="fr-FR"/>
        </w:rPr>
        <w:t>Fin du</w:t>
      </w:r>
      <w:r w:rsidRPr="00B10F19">
        <w:rPr>
          <w:lang w:val="fr-FR"/>
        </w:rPr>
        <w:t xml:space="preserve"> document]</w:t>
      </w:r>
    </w:p>
    <w:sectPr w:rsidR="002928D3" w:rsidRPr="00B10F19" w:rsidSect="009E5738">
      <w:headerReference w:type="default" r:id="rId10"/>
      <w:foot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F6" w:rsidRDefault="004D19F6">
      <w:r>
        <w:separator/>
      </w:r>
    </w:p>
  </w:endnote>
  <w:endnote w:type="continuationSeparator" w:id="0">
    <w:p w:rsidR="004D19F6" w:rsidRDefault="004D19F6" w:rsidP="003B38C1">
      <w:r>
        <w:separator/>
      </w:r>
    </w:p>
    <w:p w:rsidR="004D19F6" w:rsidRPr="003B38C1" w:rsidRDefault="004D19F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D19F6" w:rsidRPr="003B38C1" w:rsidRDefault="004D19F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38" w:rsidRPr="009E5738" w:rsidRDefault="009E5738" w:rsidP="009E5738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F6" w:rsidRDefault="004D19F6">
      <w:r>
        <w:separator/>
      </w:r>
    </w:p>
  </w:footnote>
  <w:footnote w:type="continuationSeparator" w:id="0">
    <w:p w:rsidR="004D19F6" w:rsidRDefault="004D19F6" w:rsidP="008B60B2">
      <w:r>
        <w:separator/>
      </w:r>
    </w:p>
    <w:p w:rsidR="004D19F6" w:rsidRPr="00ED77FB" w:rsidRDefault="004D19F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D19F6" w:rsidRPr="00ED77FB" w:rsidRDefault="004D19F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79F" w:rsidRDefault="00274128" w:rsidP="00477D6B">
    <w:pPr>
      <w:jc w:val="right"/>
    </w:pPr>
    <w:bookmarkStart w:id="6" w:name="Code2"/>
    <w:bookmarkEnd w:id="6"/>
    <w:r>
      <w:t>CDIP/</w:t>
    </w:r>
    <w:r w:rsidR="001538E6">
      <w:t>15/1</w:t>
    </w:r>
  </w:p>
  <w:p w:rsidR="00274128" w:rsidRDefault="0027412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C4141">
      <w:rPr>
        <w:noProof/>
      </w:rPr>
      <w:t>3</w:t>
    </w:r>
    <w:r>
      <w:fldChar w:fldCharType="end"/>
    </w:r>
  </w:p>
  <w:p w:rsidR="00274128" w:rsidRDefault="0027412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DD7E4A"/>
    <w:multiLevelType w:val="hybridMultilevel"/>
    <w:tmpl w:val="3FE23178"/>
    <w:lvl w:ilvl="0" w:tplc="1306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15F68"/>
    <w:multiLevelType w:val="hybridMultilevel"/>
    <w:tmpl w:val="D994C1D2"/>
    <w:lvl w:ilvl="0" w:tplc="B21A03B6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DB90580"/>
    <w:multiLevelType w:val="hybridMultilevel"/>
    <w:tmpl w:val="E0D0198E"/>
    <w:lvl w:ilvl="0" w:tplc="35C2AFDA"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B375B9"/>
    <w:multiLevelType w:val="hybridMultilevel"/>
    <w:tmpl w:val="F84ACC7C"/>
    <w:lvl w:ilvl="0" w:tplc="1306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C3B0D"/>
    <w:multiLevelType w:val="hybridMultilevel"/>
    <w:tmpl w:val="3FBC62EC"/>
    <w:lvl w:ilvl="0" w:tplc="1306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Administrative\Meetings|Administrative\Other|Administrative\Publications|Copyright\Meetings|Copyright\Other|Copyright\Publications|Glossaries\EN-FR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Budget and Finance\Meetings|Budget and Finance\Other|Budget and Finance\Publications|Treaties\Model Laws|Treaties\Other Laws and Agreements|Treaties\WIPO-administered|UPOV\Meetings|UPOV\Other|UPOV\Publications|UPOV\Technical Guidelines|WorkspaceCTS\Test|WorkspaceETS\FR-EN\Test|WorkspaceETS\Test|WorkspaceRTS\Test"/>
    <w:docVar w:name="TextBaseURL" w:val="empty"/>
    <w:docVar w:name="UILng" w:val="en"/>
  </w:docVars>
  <w:rsids>
    <w:rsidRoot w:val="002B0E21"/>
    <w:rsid w:val="000302E1"/>
    <w:rsid w:val="00043CAA"/>
    <w:rsid w:val="00066674"/>
    <w:rsid w:val="0007463C"/>
    <w:rsid w:val="00075432"/>
    <w:rsid w:val="000968ED"/>
    <w:rsid w:val="000C4FB0"/>
    <w:rsid w:val="000E4925"/>
    <w:rsid w:val="000E792F"/>
    <w:rsid w:val="000F5E56"/>
    <w:rsid w:val="00112F8A"/>
    <w:rsid w:val="00113DCE"/>
    <w:rsid w:val="001362EE"/>
    <w:rsid w:val="001538E6"/>
    <w:rsid w:val="001702F6"/>
    <w:rsid w:val="00176486"/>
    <w:rsid w:val="00176BAB"/>
    <w:rsid w:val="001832A6"/>
    <w:rsid w:val="001B3A57"/>
    <w:rsid w:val="001D3128"/>
    <w:rsid w:val="001F30F4"/>
    <w:rsid w:val="00205EC5"/>
    <w:rsid w:val="002634C4"/>
    <w:rsid w:val="00274128"/>
    <w:rsid w:val="002861D5"/>
    <w:rsid w:val="002928D3"/>
    <w:rsid w:val="002B0E21"/>
    <w:rsid w:val="002F1FE6"/>
    <w:rsid w:val="002F4E68"/>
    <w:rsid w:val="00302529"/>
    <w:rsid w:val="00302E56"/>
    <w:rsid w:val="00312F7F"/>
    <w:rsid w:val="00341893"/>
    <w:rsid w:val="00355378"/>
    <w:rsid w:val="003570D7"/>
    <w:rsid w:val="00361450"/>
    <w:rsid w:val="003673CF"/>
    <w:rsid w:val="0037723E"/>
    <w:rsid w:val="003845C1"/>
    <w:rsid w:val="003966A8"/>
    <w:rsid w:val="003A103D"/>
    <w:rsid w:val="003A6F89"/>
    <w:rsid w:val="003B38C1"/>
    <w:rsid w:val="0042246A"/>
    <w:rsid w:val="00423E3E"/>
    <w:rsid w:val="00424CDC"/>
    <w:rsid w:val="00427AF4"/>
    <w:rsid w:val="004647DA"/>
    <w:rsid w:val="00474062"/>
    <w:rsid w:val="00477D6B"/>
    <w:rsid w:val="004A1439"/>
    <w:rsid w:val="004A7DFA"/>
    <w:rsid w:val="004D19F6"/>
    <w:rsid w:val="005019FF"/>
    <w:rsid w:val="00510FD1"/>
    <w:rsid w:val="00513586"/>
    <w:rsid w:val="0053057A"/>
    <w:rsid w:val="00560A29"/>
    <w:rsid w:val="00585A6B"/>
    <w:rsid w:val="005C6649"/>
    <w:rsid w:val="005F5ED2"/>
    <w:rsid w:val="00605827"/>
    <w:rsid w:val="00630686"/>
    <w:rsid w:val="00646050"/>
    <w:rsid w:val="0066525A"/>
    <w:rsid w:val="006713CA"/>
    <w:rsid w:val="00676C5C"/>
    <w:rsid w:val="006859EF"/>
    <w:rsid w:val="00692236"/>
    <w:rsid w:val="006A7CDA"/>
    <w:rsid w:val="006E2CE6"/>
    <w:rsid w:val="006F5954"/>
    <w:rsid w:val="007075AB"/>
    <w:rsid w:val="0072379F"/>
    <w:rsid w:val="007B660F"/>
    <w:rsid w:val="007D1613"/>
    <w:rsid w:val="008A0D01"/>
    <w:rsid w:val="008B2CC1"/>
    <w:rsid w:val="008B60B2"/>
    <w:rsid w:val="0090731E"/>
    <w:rsid w:val="00913EB1"/>
    <w:rsid w:val="00916EE2"/>
    <w:rsid w:val="00922D28"/>
    <w:rsid w:val="00923268"/>
    <w:rsid w:val="00966A22"/>
    <w:rsid w:val="0096722F"/>
    <w:rsid w:val="00980843"/>
    <w:rsid w:val="00995A55"/>
    <w:rsid w:val="009E2791"/>
    <w:rsid w:val="009E3F6F"/>
    <w:rsid w:val="009E5738"/>
    <w:rsid w:val="009F499F"/>
    <w:rsid w:val="00A42DAF"/>
    <w:rsid w:val="00A45BD8"/>
    <w:rsid w:val="00A475B4"/>
    <w:rsid w:val="00A57921"/>
    <w:rsid w:val="00A64563"/>
    <w:rsid w:val="00A77842"/>
    <w:rsid w:val="00A869B7"/>
    <w:rsid w:val="00AC205C"/>
    <w:rsid w:val="00AF0A6B"/>
    <w:rsid w:val="00B040CD"/>
    <w:rsid w:val="00B05A69"/>
    <w:rsid w:val="00B10F19"/>
    <w:rsid w:val="00B33C48"/>
    <w:rsid w:val="00B4688A"/>
    <w:rsid w:val="00B96D09"/>
    <w:rsid w:val="00B9734B"/>
    <w:rsid w:val="00BB310E"/>
    <w:rsid w:val="00BC47CF"/>
    <w:rsid w:val="00BD46C4"/>
    <w:rsid w:val="00BD737B"/>
    <w:rsid w:val="00C11BFE"/>
    <w:rsid w:val="00C42B01"/>
    <w:rsid w:val="00C71B7B"/>
    <w:rsid w:val="00CD52B2"/>
    <w:rsid w:val="00CE69DB"/>
    <w:rsid w:val="00D11F4C"/>
    <w:rsid w:val="00D13808"/>
    <w:rsid w:val="00D37409"/>
    <w:rsid w:val="00D43E7F"/>
    <w:rsid w:val="00D45216"/>
    <w:rsid w:val="00D45252"/>
    <w:rsid w:val="00D6267A"/>
    <w:rsid w:val="00D71B4D"/>
    <w:rsid w:val="00D93D55"/>
    <w:rsid w:val="00DC0064"/>
    <w:rsid w:val="00DC4141"/>
    <w:rsid w:val="00DF3313"/>
    <w:rsid w:val="00E335FE"/>
    <w:rsid w:val="00E37416"/>
    <w:rsid w:val="00E60574"/>
    <w:rsid w:val="00E64EDB"/>
    <w:rsid w:val="00EA1CFA"/>
    <w:rsid w:val="00EB6772"/>
    <w:rsid w:val="00EC4E49"/>
    <w:rsid w:val="00ED77FB"/>
    <w:rsid w:val="00EE45FA"/>
    <w:rsid w:val="00EF1127"/>
    <w:rsid w:val="00EF74E8"/>
    <w:rsid w:val="00F068FB"/>
    <w:rsid w:val="00F14978"/>
    <w:rsid w:val="00F66152"/>
    <w:rsid w:val="00F7603D"/>
    <w:rsid w:val="00F80649"/>
    <w:rsid w:val="00F81E6C"/>
    <w:rsid w:val="00F9458B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1538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D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6C4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1538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BD46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46C4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7EE2-6082-4871-BDA3-F94182FA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Braci</dc:creator>
  <cp:keywords>NGG/mhf</cp:keywords>
  <cp:lastModifiedBy>BRACI Biljana</cp:lastModifiedBy>
  <cp:revision>4</cp:revision>
  <cp:lastPrinted>2015-03-18T15:12:00Z</cp:lastPrinted>
  <dcterms:created xsi:type="dcterms:W3CDTF">2015-04-20T10:24:00Z</dcterms:created>
  <dcterms:modified xsi:type="dcterms:W3CDTF">2015-04-20T10:26:00Z</dcterms:modified>
</cp:coreProperties>
</file>