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949C5" w:rsidRPr="00D03AA2" w:rsidTr="001D775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949C5" w:rsidRPr="00D03AA2" w:rsidRDefault="004949C5" w:rsidP="001D7754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949C5" w:rsidRPr="00D03AA2" w:rsidRDefault="004949C5" w:rsidP="001D7754">
            <w:r w:rsidRPr="00D03AA2">
              <w:rPr>
                <w:noProof/>
                <w:lang w:val="en-US" w:eastAsia="en-US"/>
              </w:rPr>
              <w:drawing>
                <wp:inline distT="0" distB="0" distL="0" distR="0" wp14:anchorId="0539D03B" wp14:editId="15F62D7F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949C5" w:rsidRPr="00D03AA2" w:rsidRDefault="004949C5" w:rsidP="001D7754">
            <w:pPr>
              <w:jc w:val="right"/>
            </w:pPr>
            <w:r w:rsidRPr="00D03AA2">
              <w:rPr>
                <w:b/>
                <w:sz w:val="40"/>
                <w:szCs w:val="40"/>
              </w:rPr>
              <w:t>F</w:t>
            </w:r>
          </w:p>
        </w:tc>
      </w:tr>
      <w:tr w:rsidR="004949C5" w:rsidRPr="00D03AA2" w:rsidTr="001D775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949C5" w:rsidRPr="00D03AA2" w:rsidRDefault="004949C5" w:rsidP="004949C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03AA2">
              <w:rPr>
                <w:rFonts w:ascii="Arial Black" w:hAnsi="Arial Black"/>
                <w:caps/>
                <w:sz w:val="15"/>
              </w:rPr>
              <w:t>cdip/14/</w:t>
            </w:r>
            <w:r>
              <w:rPr>
                <w:rFonts w:ascii="Arial Black" w:hAnsi="Arial Black"/>
                <w:caps/>
                <w:sz w:val="15"/>
              </w:rPr>
              <w:t>INF/14</w:t>
            </w:r>
            <w:r w:rsidRPr="00D03AA2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4949C5" w:rsidRPr="00D03AA2" w:rsidTr="001D775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949C5" w:rsidRPr="00D03AA2" w:rsidRDefault="004949C5" w:rsidP="001D775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03AA2">
              <w:rPr>
                <w:rFonts w:ascii="Arial Black" w:hAnsi="Arial Black"/>
                <w:caps/>
                <w:sz w:val="15"/>
              </w:rPr>
              <w:t xml:space="preserve">ORIGINAL : </w:t>
            </w:r>
            <w:bookmarkStart w:id="0" w:name="Original"/>
            <w:bookmarkEnd w:id="0"/>
            <w:r w:rsidRPr="00D03AA2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4949C5" w:rsidRPr="00D03AA2" w:rsidTr="001D775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949C5" w:rsidRPr="00D03AA2" w:rsidRDefault="004949C5" w:rsidP="004949C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03AA2">
              <w:rPr>
                <w:rFonts w:ascii="Arial Black" w:hAnsi="Arial Black"/>
                <w:caps/>
                <w:sz w:val="15"/>
              </w:rPr>
              <w:t xml:space="preserve">DATE : </w:t>
            </w:r>
            <w:bookmarkStart w:id="1" w:name="Date"/>
            <w:bookmarkEnd w:id="1"/>
            <w:r>
              <w:rPr>
                <w:rFonts w:ascii="Arial Black" w:hAnsi="Arial Black"/>
                <w:caps/>
                <w:sz w:val="15"/>
              </w:rPr>
              <w:t>19</w:t>
            </w:r>
            <w:r w:rsidRPr="00D03AA2">
              <w:rPr>
                <w:rFonts w:ascii="Arial Black" w:hAnsi="Arial Black"/>
                <w:caps/>
                <w:sz w:val="15"/>
              </w:rPr>
              <w:t> septembre 2014</w:t>
            </w:r>
          </w:p>
        </w:tc>
      </w:tr>
    </w:tbl>
    <w:p w:rsidR="004949C5" w:rsidRPr="00D03AA2" w:rsidRDefault="004949C5" w:rsidP="004949C5"/>
    <w:p w:rsidR="004949C5" w:rsidRPr="00D03AA2" w:rsidRDefault="004949C5" w:rsidP="004949C5"/>
    <w:p w:rsidR="004949C5" w:rsidRPr="00D03AA2" w:rsidRDefault="004949C5" w:rsidP="004949C5"/>
    <w:p w:rsidR="004949C5" w:rsidRPr="00D03AA2" w:rsidRDefault="004949C5" w:rsidP="004949C5"/>
    <w:p w:rsidR="004949C5" w:rsidRPr="00D03AA2" w:rsidRDefault="004949C5" w:rsidP="004949C5"/>
    <w:p w:rsidR="004949C5" w:rsidRPr="00D03AA2" w:rsidRDefault="004949C5" w:rsidP="004949C5">
      <w:pPr>
        <w:outlineLvl w:val="0"/>
        <w:rPr>
          <w:b/>
          <w:sz w:val="28"/>
          <w:szCs w:val="28"/>
        </w:rPr>
      </w:pPr>
      <w:r w:rsidRPr="00D03AA2">
        <w:rPr>
          <w:b/>
          <w:sz w:val="28"/>
          <w:szCs w:val="28"/>
        </w:rPr>
        <w:t>Comité du développement et de la propriété intellectuelle (CDIP)</w:t>
      </w:r>
    </w:p>
    <w:p w:rsidR="004949C5" w:rsidRPr="00D03AA2" w:rsidRDefault="004949C5" w:rsidP="004949C5"/>
    <w:p w:rsidR="004949C5" w:rsidRPr="00D03AA2" w:rsidRDefault="004949C5" w:rsidP="004949C5">
      <w:bookmarkStart w:id="2" w:name="Code"/>
      <w:bookmarkEnd w:id="2"/>
    </w:p>
    <w:p w:rsidR="004949C5" w:rsidRPr="00D03AA2" w:rsidRDefault="004949C5" w:rsidP="004949C5">
      <w:pPr>
        <w:rPr>
          <w:b/>
          <w:sz w:val="24"/>
          <w:szCs w:val="24"/>
        </w:rPr>
      </w:pPr>
      <w:r w:rsidRPr="00D03AA2">
        <w:rPr>
          <w:b/>
          <w:sz w:val="24"/>
          <w:szCs w:val="24"/>
        </w:rPr>
        <w:t>Quatorzième session</w:t>
      </w:r>
    </w:p>
    <w:p w:rsidR="004949C5" w:rsidRPr="00D03AA2" w:rsidRDefault="004949C5" w:rsidP="004949C5">
      <w:pPr>
        <w:rPr>
          <w:b/>
          <w:sz w:val="24"/>
          <w:szCs w:val="24"/>
        </w:rPr>
      </w:pPr>
      <w:r w:rsidRPr="00D03AA2">
        <w:rPr>
          <w:b/>
          <w:sz w:val="24"/>
          <w:szCs w:val="24"/>
        </w:rPr>
        <w:t>Genève, 10 – 14 novembre 2014</w:t>
      </w:r>
    </w:p>
    <w:p w:rsidR="004949C5" w:rsidRPr="00D03AA2" w:rsidRDefault="004949C5" w:rsidP="004949C5"/>
    <w:p w:rsidR="004949C5" w:rsidRPr="00D03AA2" w:rsidRDefault="004949C5" w:rsidP="004949C5"/>
    <w:p w:rsidR="004949C5" w:rsidRPr="00D03AA2" w:rsidRDefault="004949C5" w:rsidP="004949C5"/>
    <w:p w:rsidR="006450FE" w:rsidRPr="00040B7D" w:rsidRDefault="00474B4E" w:rsidP="005D5E87">
      <w:pPr>
        <w:rPr>
          <w:caps/>
          <w:sz w:val="24"/>
        </w:rPr>
      </w:pPr>
      <w:r w:rsidRPr="00040B7D">
        <w:rPr>
          <w:caps/>
          <w:color w:val="000000"/>
          <w:sz w:val="24"/>
        </w:rPr>
        <w:t>RÉSUMÉ DE L</w:t>
      </w:r>
      <w:r w:rsidR="004949C5">
        <w:rPr>
          <w:caps/>
          <w:color w:val="000000"/>
          <w:sz w:val="24"/>
        </w:rPr>
        <w:t>’</w:t>
      </w:r>
      <w:r w:rsidRPr="00040B7D">
        <w:rPr>
          <w:caps/>
          <w:color w:val="000000"/>
          <w:sz w:val="24"/>
        </w:rPr>
        <w:t>ÉTUDE D</w:t>
      </w:r>
      <w:r w:rsidR="004949C5">
        <w:rPr>
          <w:caps/>
          <w:color w:val="000000"/>
          <w:sz w:val="24"/>
        </w:rPr>
        <w:t>’</w:t>
      </w:r>
      <w:r w:rsidRPr="00040B7D">
        <w:rPr>
          <w:caps/>
          <w:color w:val="000000"/>
          <w:sz w:val="24"/>
        </w:rPr>
        <w:t>ÉVALUATION APPROFONDIE pour</w:t>
      </w:r>
      <w:r w:rsidR="004949C5" w:rsidRPr="00040B7D">
        <w:rPr>
          <w:caps/>
          <w:color w:val="000000"/>
          <w:sz w:val="24"/>
        </w:rPr>
        <w:t xml:space="preserve"> le</w:t>
      </w:r>
      <w:r w:rsidR="004949C5">
        <w:rPr>
          <w:caps/>
          <w:color w:val="000000"/>
          <w:sz w:val="24"/>
        </w:rPr>
        <w:t> </w:t>
      </w:r>
      <w:r w:rsidR="004949C5" w:rsidRPr="00040B7D">
        <w:rPr>
          <w:caps/>
          <w:color w:val="000000"/>
          <w:sz w:val="24"/>
        </w:rPr>
        <w:t>PRO</w:t>
      </w:r>
      <w:r w:rsidRPr="00040B7D">
        <w:rPr>
          <w:caps/>
          <w:color w:val="000000"/>
          <w:sz w:val="24"/>
        </w:rPr>
        <w:t>JET RELATIF AUX PROJETS DE PARTENARIAT OUVERT ET MODÈLES FONDÉS SUR LA PROPRIÉTÉ INTELLECTUELLE</w:t>
      </w:r>
    </w:p>
    <w:p w:rsidR="006450FE" w:rsidRPr="00040B7D" w:rsidRDefault="006450FE" w:rsidP="005D5E87"/>
    <w:p w:rsidR="006450FE" w:rsidRPr="00040B7D" w:rsidRDefault="00474B4E" w:rsidP="005D5E87">
      <w:pPr>
        <w:rPr>
          <w:i/>
        </w:rPr>
      </w:pPr>
      <w:bookmarkStart w:id="3" w:name="Prepared"/>
      <w:bookmarkEnd w:id="3"/>
      <w:proofErr w:type="gramStart"/>
      <w:r w:rsidRPr="00040B7D">
        <w:rPr>
          <w:i/>
        </w:rPr>
        <w:t>réalisée</w:t>
      </w:r>
      <w:proofErr w:type="gramEnd"/>
      <w:r w:rsidRPr="00040B7D">
        <w:rPr>
          <w:i/>
        </w:rPr>
        <w:t xml:space="preserve"> à la demande du Secrétariat</w:t>
      </w:r>
    </w:p>
    <w:p w:rsidR="006450FE" w:rsidRPr="00040B7D" w:rsidRDefault="006450FE" w:rsidP="005D5E87"/>
    <w:p w:rsidR="006450FE" w:rsidRPr="00040B7D" w:rsidRDefault="006450FE" w:rsidP="005D5E87"/>
    <w:p w:rsidR="006450FE" w:rsidRPr="00040B7D" w:rsidRDefault="006450FE" w:rsidP="005D5E87"/>
    <w:p w:rsidR="006450FE" w:rsidRPr="00040B7D" w:rsidRDefault="00DA4EA3" w:rsidP="009B3D56">
      <w:pPr>
        <w:pStyle w:val="ONUMFS"/>
      </w:pPr>
      <w:r w:rsidRPr="00040B7D">
        <w:t>L</w:t>
      </w:r>
      <w:r w:rsidR="004949C5">
        <w:t>’</w:t>
      </w:r>
      <w:r w:rsidRPr="00040B7D">
        <w:t>annexe du présent document contient un résumé de l</w:t>
      </w:r>
      <w:r w:rsidR="004949C5">
        <w:t>’</w:t>
      </w:r>
      <w:r w:rsidRPr="00040B7D">
        <w:t xml:space="preserve">étude intitulée </w:t>
      </w:r>
      <w:r w:rsidR="00487C84">
        <w:t>“</w:t>
      </w:r>
      <w:r w:rsidRPr="00040B7D">
        <w:t>Étude d</w:t>
      </w:r>
      <w:r w:rsidR="004949C5">
        <w:t>’</w:t>
      </w:r>
      <w:r w:rsidRPr="00040B7D">
        <w:t>évaluation approfondie pour le projet relatif aux projets de partenariat ouvert et modèles fondés sur la propriété intellectuelle</w:t>
      </w:r>
      <w:r w:rsidR="00487C84">
        <w:t>”</w:t>
      </w:r>
      <w:r w:rsidRPr="00040B7D">
        <w:t>, réalisée par Mme</w:t>
      </w:r>
      <w:r w:rsidR="00487C84">
        <w:t> </w:t>
      </w:r>
      <w:r w:rsidRPr="00040B7D">
        <w:t>Ellen</w:t>
      </w:r>
      <w:r w:rsidR="009B3D56">
        <w:t> </w:t>
      </w:r>
      <w:proofErr w:type="spellStart"/>
      <w:r w:rsidRPr="00040B7D">
        <w:t>Enkel</w:t>
      </w:r>
      <w:proofErr w:type="spellEnd"/>
      <w:r w:rsidRPr="00040B7D">
        <w:t>, directrice de l</w:t>
      </w:r>
      <w:r w:rsidR="004949C5">
        <w:t>’</w:t>
      </w:r>
      <w:r w:rsidR="009B3D56">
        <w:t>Institut Dr Manfred </w:t>
      </w:r>
      <w:r w:rsidRPr="00040B7D">
        <w:t>Bischoff de gestion de l</w:t>
      </w:r>
      <w:r w:rsidR="004949C5">
        <w:t>’</w:t>
      </w:r>
      <w:r w:rsidRPr="00040B7D">
        <w:t>innovation du groupe Airbus et présidente de la Gestion de l</w:t>
      </w:r>
      <w:r w:rsidR="004949C5">
        <w:t>’</w:t>
      </w:r>
      <w:r w:rsidRPr="00040B7D">
        <w:t>innovation à l</w:t>
      </w:r>
      <w:r w:rsidR="004949C5">
        <w:t>’</w:t>
      </w:r>
      <w:r w:rsidRPr="00040B7D">
        <w:t xml:space="preserve">Université Zeppelin, à Friedrichshafen (Allemagne), dans le cadre du </w:t>
      </w:r>
      <w:r w:rsidR="00487C84">
        <w:t>“</w:t>
      </w:r>
      <w:r w:rsidRPr="00040B7D">
        <w:t>Projet relatif aux projets de partenariat ouvert et modèles fondés sur la propriété intellectuelle</w:t>
      </w:r>
      <w:r w:rsidR="00487C84">
        <w:t>”</w:t>
      </w:r>
      <w:r w:rsidRPr="00040B7D">
        <w:t>.</w:t>
      </w:r>
    </w:p>
    <w:p w:rsidR="006450FE" w:rsidRPr="009B3D56" w:rsidRDefault="00DA4EA3" w:rsidP="009B3D56">
      <w:pPr>
        <w:pStyle w:val="ONUMFS"/>
        <w:spacing w:after="0"/>
        <w:ind w:left="5533"/>
        <w:rPr>
          <w:i/>
        </w:rPr>
      </w:pPr>
      <w:r w:rsidRPr="009B3D56">
        <w:rPr>
          <w:i/>
        </w:rPr>
        <w:t>Le CDIP est invité à prendre note des informations contenues dans l</w:t>
      </w:r>
      <w:r w:rsidR="004949C5" w:rsidRPr="009B3D56">
        <w:rPr>
          <w:i/>
        </w:rPr>
        <w:t>’</w:t>
      </w:r>
      <w:r w:rsidRPr="009B3D56">
        <w:rPr>
          <w:i/>
        </w:rPr>
        <w:t>annexe du présent document.</w:t>
      </w:r>
    </w:p>
    <w:p w:rsidR="006450FE" w:rsidRDefault="006450FE" w:rsidP="009B3D56">
      <w:pPr>
        <w:tabs>
          <w:tab w:val="left" w:pos="4536"/>
        </w:tabs>
        <w:ind w:left="4536" w:firstLine="567"/>
        <w:rPr>
          <w:szCs w:val="22"/>
        </w:rPr>
      </w:pPr>
    </w:p>
    <w:p w:rsidR="009B3D56" w:rsidRPr="00040B7D" w:rsidRDefault="009B3D56" w:rsidP="009B3D56">
      <w:pPr>
        <w:tabs>
          <w:tab w:val="left" w:pos="4536"/>
        </w:tabs>
        <w:ind w:left="4536" w:firstLine="567"/>
        <w:rPr>
          <w:szCs w:val="22"/>
        </w:rPr>
      </w:pPr>
    </w:p>
    <w:p w:rsidR="006450FE" w:rsidRPr="00040B7D" w:rsidRDefault="006450FE" w:rsidP="009B3D56">
      <w:pPr>
        <w:tabs>
          <w:tab w:val="left" w:pos="4536"/>
        </w:tabs>
        <w:ind w:left="4536" w:firstLine="567"/>
        <w:rPr>
          <w:szCs w:val="22"/>
        </w:rPr>
      </w:pPr>
    </w:p>
    <w:p w:rsidR="006450FE" w:rsidRPr="009B3D56" w:rsidRDefault="00C73569" w:rsidP="009B3D56">
      <w:pPr>
        <w:tabs>
          <w:tab w:val="left" w:pos="4536"/>
        </w:tabs>
        <w:rPr>
          <w:szCs w:val="22"/>
        </w:rPr>
      </w:pPr>
      <w:r w:rsidRPr="00040B7D">
        <w:rPr>
          <w:szCs w:val="22"/>
        </w:rPr>
        <w:tab/>
      </w:r>
      <w:r w:rsidR="00DA4EA3" w:rsidRPr="009B3D56">
        <w:rPr>
          <w:szCs w:val="22"/>
        </w:rPr>
        <w:t>[L</w:t>
      </w:r>
      <w:r w:rsidR="004949C5" w:rsidRPr="009B3D56">
        <w:rPr>
          <w:szCs w:val="22"/>
        </w:rPr>
        <w:t>’</w:t>
      </w:r>
      <w:r w:rsidR="00DA4EA3" w:rsidRPr="009B3D56">
        <w:rPr>
          <w:szCs w:val="22"/>
        </w:rPr>
        <w:t>annexe suit]</w:t>
      </w:r>
    </w:p>
    <w:p w:rsidR="006450FE" w:rsidRPr="00040B7D" w:rsidRDefault="006450FE" w:rsidP="005D5E87">
      <w:pPr>
        <w:pStyle w:val="ONUME"/>
        <w:numPr>
          <w:ilvl w:val="0"/>
          <w:numId w:val="0"/>
        </w:numPr>
        <w:tabs>
          <w:tab w:val="left" w:pos="720"/>
        </w:tabs>
        <w:rPr>
          <w:szCs w:val="22"/>
        </w:rPr>
      </w:pPr>
    </w:p>
    <w:p w:rsidR="006450FE" w:rsidRPr="00040B7D" w:rsidRDefault="006450FE" w:rsidP="005D5E87">
      <w:pPr>
        <w:pStyle w:val="ONUME"/>
        <w:numPr>
          <w:ilvl w:val="0"/>
          <w:numId w:val="0"/>
        </w:numPr>
        <w:tabs>
          <w:tab w:val="left" w:pos="720"/>
        </w:tabs>
        <w:rPr>
          <w:szCs w:val="22"/>
        </w:rPr>
      </w:pPr>
      <w:bookmarkStart w:id="4" w:name="_GoBack"/>
      <w:bookmarkEnd w:id="4"/>
    </w:p>
    <w:p w:rsidR="006450FE" w:rsidRPr="00040B7D" w:rsidRDefault="006450FE" w:rsidP="005D5E87">
      <w:pPr>
        <w:pStyle w:val="ONUME"/>
        <w:numPr>
          <w:ilvl w:val="0"/>
          <w:numId w:val="0"/>
        </w:numPr>
        <w:tabs>
          <w:tab w:val="left" w:pos="720"/>
        </w:tabs>
        <w:rPr>
          <w:szCs w:val="22"/>
        </w:rPr>
      </w:pPr>
    </w:p>
    <w:p w:rsidR="006450FE" w:rsidRPr="00040B7D" w:rsidRDefault="006450FE" w:rsidP="005D5E87">
      <w:pPr>
        <w:pStyle w:val="ONUME"/>
        <w:numPr>
          <w:ilvl w:val="0"/>
          <w:numId w:val="0"/>
        </w:numPr>
        <w:tabs>
          <w:tab w:val="left" w:pos="720"/>
        </w:tabs>
        <w:rPr>
          <w:szCs w:val="22"/>
        </w:rPr>
      </w:pPr>
    </w:p>
    <w:p w:rsidR="006450FE" w:rsidRPr="00040B7D" w:rsidRDefault="00DA4EA3" w:rsidP="005D5E87">
      <w:pPr>
        <w:pStyle w:val="ONUME"/>
        <w:numPr>
          <w:ilvl w:val="0"/>
          <w:numId w:val="0"/>
        </w:numPr>
        <w:tabs>
          <w:tab w:val="left" w:pos="720"/>
        </w:tabs>
        <w:rPr>
          <w:b/>
        </w:rPr>
      </w:pPr>
      <w:r w:rsidRPr="00040B7D">
        <w:rPr>
          <w:b/>
          <w:color w:val="000000"/>
        </w:rPr>
        <w:t>Note</w:t>
      </w:r>
      <w:r w:rsidR="00487C84">
        <w:rPr>
          <w:b/>
          <w:color w:val="000000"/>
        </w:rPr>
        <w:t> </w:t>
      </w:r>
      <w:r w:rsidRPr="00040B7D">
        <w:rPr>
          <w:b/>
          <w:color w:val="000000"/>
        </w:rPr>
        <w:t>: Les opinions exprimées dans la présente étude n</w:t>
      </w:r>
      <w:r w:rsidR="004949C5">
        <w:rPr>
          <w:b/>
          <w:color w:val="000000"/>
        </w:rPr>
        <w:t>’</w:t>
      </w:r>
      <w:r w:rsidRPr="00040B7D">
        <w:rPr>
          <w:b/>
          <w:color w:val="000000"/>
        </w:rPr>
        <w:t>engagent que leurs auteurs et ne reflètent pas nécessairement celles du Secrétariat ou des États membres de l</w:t>
      </w:r>
      <w:r w:rsidR="004949C5">
        <w:rPr>
          <w:b/>
          <w:color w:val="000000"/>
        </w:rPr>
        <w:t>’</w:t>
      </w:r>
      <w:r w:rsidRPr="00040B7D">
        <w:rPr>
          <w:b/>
          <w:color w:val="000000"/>
        </w:rPr>
        <w:t>OMPI.</w:t>
      </w:r>
    </w:p>
    <w:p w:rsidR="0087137E" w:rsidRPr="00040B7D" w:rsidRDefault="0087137E" w:rsidP="005D5E87">
      <w:pPr>
        <w:rPr>
          <w:szCs w:val="22"/>
        </w:rPr>
        <w:sectPr w:rsidR="0087137E" w:rsidRPr="00040B7D" w:rsidSect="00A0498E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6450FE" w:rsidRPr="00040B7D" w:rsidRDefault="00CA665A" w:rsidP="005D5E87">
      <w:pPr>
        <w:pStyle w:val="Heading1"/>
        <w:rPr>
          <w:szCs w:val="22"/>
          <w:lang w:eastAsia="en-US" w:bidi="en-US"/>
        </w:rPr>
      </w:pPr>
      <w:bookmarkStart w:id="5" w:name="_Toc398539014"/>
      <w:r w:rsidRPr="00040B7D">
        <w:rPr>
          <w:szCs w:val="22"/>
          <w:lang w:eastAsia="en-US" w:bidi="en-US"/>
        </w:rPr>
        <w:lastRenderedPageBreak/>
        <w:t>résumé</w:t>
      </w:r>
      <w:bookmarkEnd w:id="5"/>
    </w:p>
    <w:p w:rsidR="006450FE" w:rsidRPr="00040B7D" w:rsidRDefault="006450FE" w:rsidP="005D5E87">
      <w:pPr>
        <w:rPr>
          <w:lang w:eastAsia="en-US" w:bidi="en-US"/>
        </w:rPr>
      </w:pPr>
    </w:p>
    <w:p w:rsidR="006450FE" w:rsidRPr="00040B7D" w:rsidRDefault="00864EE9" w:rsidP="009B3D56">
      <w:pPr>
        <w:pStyle w:val="ONUMFS"/>
        <w:numPr>
          <w:ilvl w:val="0"/>
          <w:numId w:val="10"/>
        </w:numPr>
        <w:rPr>
          <w:lang w:eastAsia="en-US" w:bidi="en-US"/>
        </w:rPr>
      </w:pPr>
      <w:r w:rsidRPr="00040B7D">
        <w:rPr>
          <w:lang w:eastAsia="en-US" w:bidi="en-US"/>
        </w:rPr>
        <w:t>Même si la plupart des publications universitaires et des études réalisées par des praticiens s</w:t>
      </w:r>
      <w:r w:rsidR="004949C5">
        <w:rPr>
          <w:lang w:eastAsia="en-US" w:bidi="en-US"/>
        </w:rPr>
        <w:t>’</w:t>
      </w:r>
      <w:r w:rsidRPr="00040B7D">
        <w:rPr>
          <w:lang w:eastAsia="en-US" w:bidi="en-US"/>
        </w:rPr>
        <w:t>appuient sur des exemples d</w:t>
      </w:r>
      <w:r w:rsidR="004949C5">
        <w:rPr>
          <w:lang w:eastAsia="en-US" w:bidi="en-US"/>
        </w:rPr>
        <w:t>’</w:t>
      </w:r>
      <w:r w:rsidRPr="00040B7D">
        <w:rPr>
          <w:lang w:eastAsia="en-US" w:bidi="en-US"/>
        </w:rPr>
        <w:t xml:space="preserve">innovation ouverte rencontrés dans des pays développés, notamment chez Procter and Gamble, Philips ou encore IBM, </w:t>
      </w:r>
      <w:r w:rsidR="00E71260" w:rsidRPr="00040B7D">
        <w:rPr>
          <w:lang w:eastAsia="en-US" w:bidi="en-US"/>
        </w:rPr>
        <w:t>cette étude</w:t>
      </w:r>
      <w:r w:rsidRPr="00040B7D">
        <w:rPr>
          <w:lang w:eastAsia="en-US" w:bidi="en-US"/>
        </w:rPr>
        <w:t xml:space="preserve"> </w:t>
      </w:r>
      <w:r w:rsidR="00E71260" w:rsidRPr="00040B7D">
        <w:rPr>
          <w:lang w:eastAsia="en-US" w:bidi="en-US"/>
        </w:rPr>
        <w:t>démontre,</w:t>
      </w:r>
      <w:r w:rsidRPr="00040B7D">
        <w:rPr>
          <w:lang w:eastAsia="en-US" w:bidi="en-US"/>
        </w:rPr>
        <w:t xml:space="preserve"> à l</w:t>
      </w:r>
      <w:r w:rsidR="004949C5">
        <w:rPr>
          <w:lang w:eastAsia="en-US" w:bidi="en-US"/>
        </w:rPr>
        <w:t>’</w:t>
      </w:r>
      <w:r w:rsidRPr="00040B7D">
        <w:rPr>
          <w:lang w:eastAsia="en-US" w:bidi="en-US"/>
        </w:rPr>
        <w:t>aide de sept</w:t>
      </w:r>
      <w:r w:rsidR="00487C84">
        <w:rPr>
          <w:lang w:eastAsia="en-US" w:bidi="en-US"/>
        </w:rPr>
        <w:t> </w:t>
      </w:r>
      <w:r w:rsidRPr="00040B7D">
        <w:rPr>
          <w:lang w:eastAsia="en-US" w:bidi="en-US"/>
        </w:rPr>
        <w:t>exemples</w:t>
      </w:r>
      <w:r w:rsidR="00E71260" w:rsidRPr="00040B7D">
        <w:rPr>
          <w:lang w:eastAsia="en-US" w:bidi="en-US"/>
        </w:rPr>
        <w:t>,</w:t>
      </w:r>
      <w:r w:rsidRPr="00040B7D">
        <w:rPr>
          <w:lang w:eastAsia="en-US" w:bidi="en-US"/>
        </w:rPr>
        <w:t xml:space="preserve"> que l</w:t>
      </w:r>
      <w:r w:rsidR="004949C5">
        <w:rPr>
          <w:lang w:eastAsia="en-US" w:bidi="en-US"/>
        </w:rPr>
        <w:t>’</w:t>
      </w:r>
      <w:r w:rsidRPr="00040B7D">
        <w:rPr>
          <w:lang w:eastAsia="en-US" w:bidi="en-US"/>
        </w:rPr>
        <w:t>innovation ouverte est déjà à un stade très avancé dans les pays en développement.</w:t>
      </w:r>
      <w:r w:rsidR="0087137E" w:rsidRPr="009B3D56">
        <w:t xml:space="preserve"> </w:t>
      </w:r>
      <w:r w:rsidRPr="00040B7D">
        <w:rPr>
          <w:lang w:eastAsia="en-US" w:bidi="en-US"/>
        </w:rPr>
        <w:t xml:space="preserve"> Tous les projets s</w:t>
      </w:r>
      <w:r w:rsidR="004949C5">
        <w:rPr>
          <w:lang w:eastAsia="en-US" w:bidi="en-US"/>
        </w:rPr>
        <w:t>’</w:t>
      </w:r>
      <w:r w:rsidRPr="00040B7D">
        <w:rPr>
          <w:lang w:eastAsia="en-US" w:bidi="en-US"/>
        </w:rPr>
        <w:t>appuient sur de</w:t>
      </w:r>
      <w:r w:rsidR="00E71260" w:rsidRPr="00040B7D">
        <w:rPr>
          <w:lang w:eastAsia="en-US" w:bidi="en-US"/>
        </w:rPr>
        <w:t xml:space="preserve"> multiples</w:t>
      </w:r>
      <w:r w:rsidRPr="00040B7D">
        <w:rPr>
          <w:lang w:eastAsia="en-US" w:bidi="en-US"/>
        </w:rPr>
        <w:t xml:space="preserve"> activités de collaboration et un large éventail d</w:t>
      </w:r>
      <w:r w:rsidR="004949C5">
        <w:rPr>
          <w:lang w:eastAsia="en-US" w:bidi="en-US"/>
        </w:rPr>
        <w:t>’</w:t>
      </w:r>
      <w:r w:rsidRPr="00040B7D">
        <w:rPr>
          <w:lang w:eastAsia="en-US" w:bidi="en-US"/>
        </w:rPr>
        <w:t xml:space="preserve">accords </w:t>
      </w:r>
      <w:r w:rsidR="00E71260" w:rsidRPr="00040B7D">
        <w:rPr>
          <w:lang w:eastAsia="en-US" w:bidi="en-US"/>
        </w:rPr>
        <w:t xml:space="preserve">à la fois </w:t>
      </w:r>
      <w:r w:rsidRPr="00040B7D">
        <w:rPr>
          <w:lang w:eastAsia="en-US" w:bidi="en-US"/>
        </w:rPr>
        <w:t xml:space="preserve">divers </w:t>
      </w:r>
      <w:r w:rsidR="00E71260" w:rsidRPr="00040B7D">
        <w:rPr>
          <w:lang w:eastAsia="en-US" w:bidi="en-US"/>
        </w:rPr>
        <w:t xml:space="preserve">et </w:t>
      </w:r>
      <w:r w:rsidRPr="00040B7D">
        <w:rPr>
          <w:lang w:eastAsia="en-US" w:bidi="en-US"/>
        </w:rPr>
        <w:t>flexibles pour parer au manque de ressources.</w:t>
      </w:r>
      <w:r w:rsidR="0087137E" w:rsidRPr="009B3D56">
        <w:t xml:space="preserve"> </w:t>
      </w:r>
      <w:r w:rsidR="00B95E4F" w:rsidRPr="009B3D56">
        <w:t xml:space="preserve"> </w:t>
      </w:r>
      <w:r w:rsidR="00A41836" w:rsidRPr="00040B7D">
        <w:rPr>
          <w:lang w:eastAsia="en-US" w:bidi="en-US"/>
        </w:rPr>
        <w:t>Tous les projets ont abouti à la création d</w:t>
      </w:r>
      <w:r w:rsidR="004949C5">
        <w:rPr>
          <w:lang w:eastAsia="en-US" w:bidi="en-US"/>
        </w:rPr>
        <w:t>’</w:t>
      </w:r>
      <w:r w:rsidR="00A41836" w:rsidRPr="00040B7D">
        <w:rPr>
          <w:lang w:eastAsia="en-US" w:bidi="en-US"/>
        </w:rPr>
        <w:t xml:space="preserve">un écosystème de partenaires qui </w:t>
      </w:r>
      <w:r w:rsidR="00C13DF3" w:rsidRPr="00040B7D">
        <w:rPr>
          <w:lang w:eastAsia="en-US" w:bidi="en-US"/>
        </w:rPr>
        <w:t>a permis d</w:t>
      </w:r>
      <w:r w:rsidR="004949C5">
        <w:rPr>
          <w:lang w:eastAsia="en-US" w:bidi="en-US"/>
        </w:rPr>
        <w:t>’</w:t>
      </w:r>
      <w:r w:rsidR="00A41836" w:rsidRPr="00040B7D">
        <w:rPr>
          <w:lang w:eastAsia="en-US" w:bidi="en-US"/>
        </w:rPr>
        <w:t>élargir la sphère d</w:t>
      </w:r>
      <w:r w:rsidR="004949C5">
        <w:rPr>
          <w:lang w:eastAsia="en-US" w:bidi="en-US"/>
        </w:rPr>
        <w:t>’</w:t>
      </w:r>
      <w:r w:rsidR="00A41836" w:rsidRPr="00040B7D">
        <w:rPr>
          <w:lang w:eastAsia="en-US" w:bidi="en-US"/>
        </w:rPr>
        <w:t xml:space="preserve">influence et </w:t>
      </w:r>
      <w:r w:rsidR="005932BD" w:rsidRPr="00040B7D">
        <w:rPr>
          <w:lang w:eastAsia="en-US" w:bidi="en-US"/>
        </w:rPr>
        <w:t>d</w:t>
      </w:r>
      <w:r w:rsidR="004949C5">
        <w:rPr>
          <w:lang w:eastAsia="en-US" w:bidi="en-US"/>
        </w:rPr>
        <w:t>’</w:t>
      </w:r>
      <w:r w:rsidR="005932BD" w:rsidRPr="00040B7D">
        <w:rPr>
          <w:lang w:eastAsia="en-US" w:bidi="en-US"/>
        </w:rPr>
        <w:t>arriver à</w:t>
      </w:r>
      <w:r w:rsidR="00A41836" w:rsidRPr="00040B7D">
        <w:rPr>
          <w:lang w:eastAsia="en-US" w:bidi="en-US"/>
        </w:rPr>
        <w:t xml:space="preserve"> des objectifs sociaux </w:t>
      </w:r>
      <w:r w:rsidR="00040B7D" w:rsidRPr="00040B7D">
        <w:rPr>
          <w:lang w:eastAsia="en-US" w:bidi="en-US"/>
        </w:rPr>
        <w:t>auxquels</w:t>
      </w:r>
      <w:r w:rsidR="005932BD" w:rsidRPr="00040B7D">
        <w:rPr>
          <w:lang w:eastAsia="en-US" w:bidi="en-US"/>
        </w:rPr>
        <w:t xml:space="preserve"> aucun</w:t>
      </w:r>
      <w:r w:rsidR="00C13DF3" w:rsidRPr="00040B7D">
        <w:rPr>
          <w:lang w:eastAsia="en-US" w:bidi="en-US"/>
        </w:rPr>
        <w:t xml:space="preserve"> organisme </w:t>
      </w:r>
      <w:r w:rsidR="005932BD" w:rsidRPr="00040B7D">
        <w:rPr>
          <w:lang w:eastAsia="en-US" w:bidi="en-US"/>
        </w:rPr>
        <w:t>ne parviendrait seul</w:t>
      </w:r>
      <w:r w:rsidR="00A41836" w:rsidRPr="00040B7D">
        <w:rPr>
          <w:lang w:eastAsia="en-US" w:bidi="en-US"/>
        </w:rPr>
        <w:t>.</w:t>
      </w:r>
    </w:p>
    <w:p w:rsidR="004949C5" w:rsidRDefault="007011FB" w:rsidP="009B3D56">
      <w:pPr>
        <w:pStyle w:val="ONUMFS"/>
        <w:rPr>
          <w:lang w:eastAsia="en-US" w:bidi="en-US"/>
        </w:rPr>
      </w:pPr>
      <w:r w:rsidRPr="00040B7D">
        <w:rPr>
          <w:lang w:eastAsia="en-US" w:bidi="en-US"/>
        </w:rPr>
        <w:t xml:space="preserve">En analysant les projets </w:t>
      </w:r>
      <w:proofErr w:type="spellStart"/>
      <w:r w:rsidRPr="009B3D56">
        <w:rPr>
          <w:lang w:eastAsia="en-US" w:bidi="en-US"/>
        </w:rPr>
        <w:t>Ushahidi</w:t>
      </w:r>
      <w:proofErr w:type="spellEnd"/>
      <w:r w:rsidRPr="009B3D56">
        <w:rPr>
          <w:lang w:eastAsia="en-US" w:bidi="en-US"/>
        </w:rPr>
        <w:t xml:space="preserve">, </w:t>
      </w:r>
      <w:proofErr w:type="spellStart"/>
      <w:r w:rsidRPr="009B3D56">
        <w:rPr>
          <w:lang w:eastAsia="en-US" w:bidi="en-US"/>
        </w:rPr>
        <w:t>iHub</w:t>
      </w:r>
      <w:proofErr w:type="spellEnd"/>
      <w:r w:rsidRPr="009B3D56">
        <w:rPr>
          <w:lang w:eastAsia="en-US" w:bidi="en-US"/>
        </w:rPr>
        <w:t xml:space="preserve">, Eclipse, le projet relatif au génome humain, </w:t>
      </w:r>
      <w:proofErr w:type="spellStart"/>
      <w:r w:rsidRPr="009B3D56">
        <w:rPr>
          <w:lang w:eastAsia="en-US" w:bidi="en-US"/>
        </w:rPr>
        <w:t>Desertec</w:t>
      </w:r>
      <w:proofErr w:type="spellEnd"/>
      <w:r w:rsidRPr="009B3D56">
        <w:rPr>
          <w:lang w:eastAsia="en-US" w:bidi="en-US"/>
        </w:rPr>
        <w:t xml:space="preserve">, </w:t>
      </w:r>
      <w:proofErr w:type="spellStart"/>
      <w:r w:rsidRPr="009B3D56">
        <w:rPr>
          <w:lang w:eastAsia="en-US" w:bidi="en-US"/>
        </w:rPr>
        <w:t>Cambia</w:t>
      </w:r>
      <w:proofErr w:type="spellEnd"/>
      <w:r w:rsidRPr="009B3D56">
        <w:rPr>
          <w:lang w:eastAsia="en-US" w:bidi="en-US"/>
        </w:rPr>
        <w:t xml:space="preserve"> et le </w:t>
      </w:r>
      <w:proofErr w:type="spellStart"/>
      <w:r w:rsidRPr="009B3D56">
        <w:rPr>
          <w:lang w:eastAsia="en-US" w:bidi="en-US"/>
        </w:rPr>
        <w:t>Cyberparc</w:t>
      </w:r>
      <w:proofErr w:type="spellEnd"/>
      <w:r w:rsidRPr="009B3D56">
        <w:rPr>
          <w:lang w:eastAsia="en-US" w:bidi="en-US"/>
        </w:rPr>
        <w:t xml:space="preserve"> d</w:t>
      </w:r>
      <w:r w:rsidR="004949C5" w:rsidRPr="009B3D56">
        <w:rPr>
          <w:lang w:eastAsia="en-US" w:bidi="en-US"/>
        </w:rPr>
        <w:t>’</w:t>
      </w:r>
      <w:r w:rsidRPr="009B3D56">
        <w:rPr>
          <w:lang w:eastAsia="en-US" w:bidi="en-US"/>
        </w:rPr>
        <w:t>Alger à partir d</w:t>
      </w:r>
      <w:r w:rsidR="004949C5" w:rsidRPr="009B3D56">
        <w:rPr>
          <w:lang w:eastAsia="en-US" w:bidi="en-US"/>
        </w:rPr>
        <w:t>’</w:t>
      </w:r>
      <w:r w:rsidRPr="009B3D56">
        <w:rPr>
          <w:lang w:eastAsia="en-US" w:bidi="en-US"/>
        </w:rPr>
        <w:t>une taxonomie bien documentée, nous sommes parvenus à faire ressortir trois</w:t>
      </w:r>
      <w:r w:rsidR="00487C84" w:rsidRPr="009B3D56">
        <w:rPr>
          <w:lang w:eastAsia="en-US" w:bidi="en-US"/>
        </w:rPr>
        <w:t> </w:t>
      </w:r>
      <w:r w:rsidRPr="009B3D56">
        <w:rPr>
          <w:lang w:eastAsia="en-US" w:bidi="en-US"/>
        </w:rPr>
        <w:t xml:space="preserve">principaux facteurs </w:t>
      </w:r>
      <w:r w:rsidR="00E71260" w:rsidRPr="009B3D56">
        <w:rPr>
          <w:lang w:eastAsia="en-US" w:bidi="en-US"/>
        </w:rPr>
        <w:t>ayant</w:t>
      </w:r>
      <w:r w:rsidRPr="009B3D56">
        <w:rPr>
          <w:lang w:eastAsia="en-US" w:bidi="en-US"/>
        </w:rPr>
        <w:t xml:space="preserve"> participé à la réussite de ces projets.</w:t>
      </w:r>
      <w:r w:rsidR="0087137E" w:rsidRPr="009B3D56">
        <w:t xml:space="preserve"> </w:t>
      </w:r>
      <w:r w:rsidR="00B95E4F" w:rsidRPr="009B3D56">
        <w:t xml:space="preserve"> </w:t>
      </w:r>
      <w:r w:rsidRPr="009B3D56">
        <w:rPr>
          <w:lang w:eastAsia="en-US" w:bidi="en-US"/>
        </w:rPr>
        <w:t xml:space="preserve">Pour développer rapidement </w:t>
      </w:r>
      <w:r w:rsidR="00E71260" w:rsidRPr="009B3D56">
        <w:rPr>
          <w:lang w:eastAsia="en-US" w:bidi="en-US"/>
        </w:rPr>
        <w:t>l</w:t>
      </w:r>
      <w:r w:rsidR="004949C5" w:rsidRPr="009B3D56">
        <w:rPr>
          <w:lang w:eastAsia="en-US" w:bidi="en-US"/>
        </w:rPr>
        <w:t>’</w:t>
      </w:r>
      <w:r w:rsidRPr="009B3D56">
        <w:rPr>
          <w:lang w:eastAsia="en-US" w:bidi="en-US"/>
        </w:rPr>
        <w:t>écosystème et maintenir la dynamique d</w:t>
      </w:r>
      <w:r w:rsidR="004949C5" w:rsidRPr="009B3D56">
        <w:rPr>
          <w:lang w:eastAsia="en-US" w:bidi="en-US"/>
        </w:rPr>
        <w:t>’</w:t>
      </w:r>
      <w:r w:rsidRPr="009B3D56">
        <w:rPr>
          <w:lang w:eastAsia="en-US" w:bidi="en-US"/>
        </w:rPr>
        <w:t>innovation</w:t>
      </w:r>
      <w:r w:rsidR="00E71260" w:rsidRPr="009B3D56">
        <w:rPr>
          <w:lang w:eastAsia="en-US" w:bidi="en-US"/>
        </w:rPr>
        <w:t>,</w:t>
      </w:r>
      <w:r w:rsidRPr="009B3D56">
        <w:rPr>
          <w:lang w:eastAsia="en-US" w:bidi="en-US"/>
        </w:rPr>
        <w:t xml:space="preserve"> tout en réduisant l</w:t>
      </w:r>
      <w:r w:rsidR="004949C5" w:rsidRPr="009B3D56">
        <w:rPr>
          <w:lang w:eastAsia="en-US" w:bidi="en-US"/>
        </w:rPr>
        <w:t>’</w:t>
      </w:r>
      <w:r w:rsidRPr="009B3D56">
        <w:rPr>
          <w:lang w:eastAsia="en-US" w:bidi="en-US"/>
        </w:rPr>
        <w:t xml:space="preserve">écart de connaissances entre partenaires et utilisateurs, </w:t>
      </w:r>
      <w:r w:rsidR="00040B7D" w:rsidRPr="009B3D56">
        <w:rPr>
          <w:lang w:eastAsia="en-US" w:bidi="en-US"/>
        </w:rPr>
        <w:t>tous</w:t>
      </w:r>
      <w:r w:rsidRPr="009B3D56">
        <w:rPr>
          <w:lang w:eastAsia="en-US" w:bidi="en-US"/>
        </w:rPr>
        <w:t xml:space="preserve"> les projets </w:t>
      </w:r>
      <w:r w:rsidR="005932BD" w:rsidRPr="009B3D56">
        <w:rPr>
          <w:lang w:eastAsia="en-US" w:bidi="en-US"/>
        </w:rPr>
        <w:t>se sont appuyés sur</w:t>
      </w:r>
      <w:r w:rsidRPr="009B3D56">
        <w:rPr>
          <w:lang w:eastAsia="en-US" w:bidi="en-US"/>
        </w:rPr>
        <w:t xml:space="preserve"> </w:t>
      </w:r>
      <w:r w:rsidR="00E71260" w:rsidRPr="009B3D56">
        <w:rPr>
          <w:lang w:eastAsia="en-US" w:bidi="en-US"/>
        </w:rPr>
        <w:t>l</w:t>
      </w:r>
      <w:r w:rsidR="004949C5" w:rsidRPr="009B3D56">
        <w:rPr>
          <w:lang w:eastAsia="en-US" w:bidi="en-US"/>
        </w:rPr>
        <w:t>’</w:t>
      </w:r>
      <w:r w:rsidR="00E71260" w:rsidRPr="009B3D56">
        <w:rPr>
          <w:lang w:eastAsia="en-US" w:bidi="en-US"/>
        </w:rPr>
        <w:t>utilisation d</w:t>
      </w:r>
      <w:r w:rsidR="004949C5" w:rsidRPr="009B3D56">
        <w:rPr>
          <w:lang w:eastAsia="en-US" w:bidi="en-US"/>
        </w:rPr>
        <w:t>’</w:t>
      </w:r>
      <w:r w:rsidRPr="009B3D56">
        <w:rPr>
          <w:lang w:eastAsia="en-US" w:bidi="en-US"/>
        </w:rPr>
        <w:t>un logiciel libre et ouvert et des règles spécifiques en matière de contribution et de commercialisation</w:t>
      </w:r>
      <w:r w:rsidRPr="00040B7D">
        <w:rPr>
          <w:lang w:eastAsia="en-US" w:bidi="en-US"/>
        </w:rPr>
        <w:t>.</w:t>
      </w:r>
      <w:r w:rsidR="0087137E" w:rsidRPr="009B3D56">
        <w:t xml:space="preserve"> </w:t>
      </w:r>
      <w:r w:rsidR="00B95E4F" w:rsidRPr="009B3D56">
        <w:t xml:space="preserve"> </w:t>
      </w:r>
      <w:r w:rsidR="00E85ED6" w:rsidRPr="00040B7D">
        <w:rPr>
          <w:lang w:eastAsia="en-US" w:bidi="en-US"/>
        </w:rPr>
        <w:t>Le manque de ressources, l</w:t>
      </w:r>
      <w:r w:rsidR="004949C5">
        <w:rPr>
          <w:lang w:eastAsia="en-US" w:bidi="en-US"/>
        </w:rPr>
        <w:t>’</w:t>
      </w:r>
      <w:r w:rsidR="00E85ED6" w:rsidRPr="00040B7D">
        <w:rPr>
          <w:lang w:eastAsia="en-US" w:bidi="en-US"/>
        </w:rPr>
        <w:t>absence d</w:t>
      </w:r>
      <w:r w:rsidR="004949C5">
        <w:rPr>
          <w:lang w:eastAsia="en-US" w:bidi="en-US"/>
        </w:rPr>
        <w:t>’</w:t>
      </w:r>
      <w:r w:rsidR="00E85ED6" w:rsidRPr="00040B7D">
        <w:rPr>
          <w:lang w:eastAsia="en-US" w:bidi="en-US"/>
        </w:rPr>
        <w:t xml:space="preserve">accès au système des brevets et le manque de connaissances </w:t>
      </w:r>
      <w:r w:rsidR="00E71260" w:rsidRPr="00040B7D">
        <w:rPr>
          <w:lang w:eastAsia="en-US" w:bidi="en-US"/>
        </w:rPr>
        <w:t>en la matière</w:t>
      </w:r>
      <w:r w:rsidR="00E85ED6" w:rsidRPr="00040B7D">
        <w:rPr>
          <w:lang w:eastAsia="en-US" w:bidi="en-US"/>
        </w:rPr>
        <w:t xml:space="preserve"> </w:t>
      </w:r>
      <w:r w:rsidR="005932BD" w:rsidRPr="00040B7D">
        <w:rPr>
          <w:lang w:eastAsia="en-US" w:bidi="en-US"/>
        </w:rPr>
        <w:t>ont également contribué</w:t>
      </w:r>
      <w:r w:rsidR="00E85ED6" w:rsidRPr="00040B7D">
        <w:rPr>
          <w:lang w:eastAsia="en-US" w:bidi="en-US"/>
        </w:rPr>
        <w:t xml:space="preserve"> à la conclusion d</w:t>
      </w:r>
      <w:r w:rsidR="004949C5">
        <w:rPr>
          <w:lang w:eastAsia="en-US" w:bidi="en-US"/>
        </w:rPr>
        <w:t>’</w:t>
      </w:r>
      <w:r w:rsidR="00E85ED6" w:rsidRPr="00040B7D">
        <w:rPr>
          <w:lang w:eastAsia="en-US" w:bidi="en-US"/>
        </w:rPr>
        <w:t>accords de licences libres et ouvertes.</w:t>
      </w:r>
      <w:r w:rsidR="00B95E4F" w:rsidRPr="009B3D56">
        <w:t xml:space="preserve"> </w:t>
      </w:r>
      <w:r w:rsidR="0087137E" w:rsidRPr="009B3D56">
        <w:t xml:space="preserve"> </w:t>
      </w:r>
      <w:r w:rsidR="00677D84" w:rsidRPr="00040B7D">
        <w:rPr>
          <w:lang w:eastAsia="en-US" w:bidi="en-US"/>
        </w:rPr>
        <w:t xml:space="preserve">De plus, tous les projets </w:t>
      </w:r>
      <w:r w:rsidR="00E71260" w:rsidRPr="00040B7D">
        <w:rPr>
          <w:lang w:eastAsia="en-US" w:bidi="en-US"/>
        </w:rPr>
        <w:t>se sont appuyés</w:t>
      </w:r>
      <w:r w:rsidR="00677D84" w:rsidRPr="00040B7D">
        <w:rPr>
          <w:lang w:eastAsia="en-US" w:bidi="en-US"/>
        </w:rPr>
        <w:t xml:space="preserve"> sur </w:t>
      </w:r>
      <w:r w:rsidR="005932BD" w:rsidRPr="00040B7D">
        <w:rPr>
          <w:lang w:eastAsia="en-US" w:bidi="en-US"/>
        </w:rPr>
        <w:t>divers</w:t>
      </w:r>
      <w:r w:rsidR="00E71260" w:rsidRPr="00040B7D">
        <w:rPr>
          <w:lang w:eastAsia="en-US" w:bidi="en-US"/>
        </w:rPr>
        <w:t xml:space="preserve"> </w:t>
      </w:r>
      <w:r w:rsidR="00677D84" w:rsidRPr="00040B7D">
        <w:rPr>
          <w:lang w:eastAsia="en-US" w:bidi="en-US"/>
        </w:rPr>
        <w:t xml:space="preserve">accords formels et </w:t>
      </w:r>
      <w:r w:rsidR="00E71260" w:rsidRPr="00040B7D">
        <w:rPr>
          <w:lang w:eastAsia="en-US" w:bidi="en-US"/>
        </w:rPr>
        <w:t>d</w:t>
      </w:r>
      <w:r w:rsidR="005932BD" w:rsidRPr="00040B7D">
        <w:rPr>
          <w:lang w:eastAsia="en-US" w:bidi="en-US"/>
        </w:rPr>
        <w:t>iverses</w:t>
      </w:r>
      <w:r w:rsidR="00E71260" w:rsidRPr="00040B7D">
        <w:rPr>
          <w:lang w:eastAsia="en-US" w:bidi="en-US"/>
        </w:rPr>
        <w:t xml:space="preserve"> </w:t>
      </w:r>
      <w:r w:rsidR="00677D84" w:rsidRPr="00040B7D">
        <w:rPr>
          <w:lang w:eastAsia="en-US" w:bidi="en-US"/>
        </w:rPr>
        <w:t>stratégies d</w:t>
      </w:r>
      <w:r w:rsidR="004949C5">
        <w:rPr>
          <w:lang w:eastAsia="en-US" w:bidi="en-US"/>
        </w:rPr>
        <w:t>’</w:t>
      </w:r>
      <w:r w:rsidR="00677D84" w:rsidRPr="00040B7D">
        <w:rPr>
          <w:lang w:eastAsia="en-US" w:bidi="en-US"/>
        </w:rPr>
        <w:t>ouverture</w:t>
      </w:r>
      <w:r w:rsidR="00E71260" w:rsidRPr="00040B7D">
        <w:rPr>
          <w:lang w:eastAsia="en-US" w:bidi="en-US"/>
        </w:rPr>
        <w:t xml:space="preserve">s </w:t>
      </w:r>
      <w:r w:rsidR="00677D84" w:rsidRPr="00040B7D">
        <w:rPr>
          <w:lang w:eastAsia="en-US" w:bidi="en-US"/>
        </w:rPr>
        <w:t>pour répondre aux besoins des grandes entreprises des pays développés, des entrepreneurs et des partenaires sans but lucratif.</w:t>
      </w:r>
    </w:p>
    <w:p w:rsidR="006450FE" w:rsidRPr="00040B7D" w:rsidRDefault="00677D84" w:rsidP="009B3D56">
      <w:pPr>
        <w:pStyle w:val="ONUMFS"/>
        <w:spacing w:after="0"/>
        <w:rPr>
          <w:lang w:eastAsia="en-US" w:bidi="en-US"/>
        </w:rPr>
      </w:pPr>
      <w:r w:rsidRPr="00040B7D">
        <w:rPr>
          <w:lang w:eastAsia="en-US" w:bidi="en-US"/>
        </w:rPr>
        <w:t>En conséquence, l</w:t>
      </w:r>
      <w:r w:rsidR="004949C5">
        <w:rPr>
          <w:lang w:eastAsia="en-US" w:bidi="en-US"/>
        </w:rPr>
        <w:t>’</w:t>
      </w:r>
      <w:r w:rsidRPr="00040B7D">
        <w:rPr>
          <w:lang w:eastAsia="en-US" w:bidi="en-US"/>
        </w:rPr>
        <w:t xml:space="preserve">OMPI pourrait élargir sa gamme de services afin de mieux répondre </w:t>
      </w:r>
      <w:r w:rsidR="00E71260" w:rsidRPr="00040B7D">
        <w:rPr>
          <w:lang w:eastAsia="en-US" w:bidi="en-US"/>
        </w:rPr>
        <w:t xml:space="preserve">aux besoins des organismes de pays en développement </w:t>
      </w:r>
      <w:r w:rsidRPr="00040B7D">
        <w:rPr>
          <w:lang w:eastAsia="en-US" w:bidi="en-US"/>
        </w:rPr>
        <w:t>en matière d</w:t>
      </w:r>
      <w:r w:rsidR="004949C5">
        <w:rPr>
          <w:lang w:eastAsia="en-US" w:bidi="en-US"/>
        </w:rPr>
        <w:t>’</w:t>
      </w:r>
      <w:r w:rsidRPr="00040B7D">
        <w:rPr>
          <w:lang w:eastAsia="en-US" w:bidi="en-US"/>
        </w:rPr>
        <w:t>accords, de communautés de brevets, de traductions dans les langues nationales et de textes plus compréhensibles.</w:t>
      </w:r>
      <w:r w:rsidR="0087137E" w:rsidRPr="009B3D56">
        <w:t xml:space="preserve"> </w:t>
      </w:r>
      <w:r w:rsidR="00B95E4F" w:rsidRPr="009B3D56">
        <w:t xml:space="preserve"> </w:t>
      </w:r>
      <w:r w:rsidR="005628B4" w:rsidRPr="00040B7D">
        <w:rPr>
          <w:lang w:eastAsia="en-US" w:bidi="en-US"/>
        </w:rPr>
        <w:t>L</w:t>
      </w:r>
      <w:r w:rsidR="004949C5">
        <w:rPr>
          <w:lang w:eastAsia="en-US" w:bidi="en-US"/>
        </w:rPr>
        <w:t>’</w:t>
      </w:r>
      <w:r w:rsidR="005628B4" w:rsidRPr="00040B7D">
        <w:rPr>
          <w:lang w:eastAsia="en-US" w:bidi="en-US"/>
        </w:rPr>
        <w:t>OMPI devrait tout particulièrement garder à l</w:t>
      </w:r>
      <w:r w:rsidR="004949C5">
        <w:rPr>
          <w:lang w:eastAsia="en-US" w:bidi="en-US"/>
        </w:rPr>
        <w:t>’</w:t>
      </w:r>
      <w:r w:rsidR="005628B4" w:rsidRPr="00040B7D">
        <w:rPr>
          <w:lang w:eastAsia="en-US" w:bidi="en-US"/>
        </w:rPr>
        <w:t>esprit que le développement d</w:t>
      </w:r>
      <w:r w:rsidR="004949C5">
        <w:rPr>
          <w:lang w:eastAsia="en-US" w:bidi="en-US"/>
        </w:rPr>
        <w:t>’</w:t>
      </w:r>
      <w:r w:rsidR="005628B4" w:rsidRPr="00040B7D">
        <w:rPr>
          <w:lang w:eastAsia="en-US" w:bidi="en-US"/>
        </w:rPr>
        <w:t>un écosystème de l</w:t>
      </w:r>
      <w:r w:rsidR="004949C5">
        <w:rPr>
          <w:lang w:eastAsia="en-US" w:bidi="en-US"/>
        </w:rPr>
        <w:t>’</w:t>
      </w:r>
      <w:r w:rsidR="005628B4" w:rsidRPr="00040B7D">
        <w:rPr>
          <w:lang w:eastAsia="en-US" w:bidi="en-US"/>
        </w:rPr>
        <w:t>innovation</w:t>
      </w:r>
      <w:r w:rsidR="005932BD" w:rsidRPr="00040B7D">
        <w:rPr>
          <w:lang w:eastAsia="en-US" w:bidi="en-US"/>
        </w:rPr>
        <w:t>,</w:t>
      </w:r>
      <w:r w:rsidR="005628B4" w:rsidRPr="00040B7D">
        <w:rPr>
          <w:lang w:eastAsia="en-US" w:bidi="en-US"/>
        </w:rPr>
        <w:t xml:space="preserve"> et l</w:t>
      </w:r>
      <w:r w:rsidR="004949C5">
        <w:rPr>
          <w:lang w:eastAsia="en-US" w:bidi="en-US"/>
        </w:rPr>
        <w:t>’</w:t>
      </w:r>
      <w:r w:rsidR="005628B4" w:rsidRPr="00040B7D">
        <w:rPr>
          <w:lang w:eastAsia="en-US" w:bidi="en-US"/>
        </w:rPr>
        <w:t>utilisation d</w:t>
      </w:r>
      <w:r w:rsidR="004949C5">
        <w:rPr>
          <w:lang w:eastAsia="en-US" w:bidi="en-US"/>
        </w:rPr>
        <w:t>’</w:t>
      </w:r>
      <w:r w:rsidR="005628B4" w:rsidRPr="00040B7D">
        <w:rPr>
          <w:lang w:eastAsia="en-US" w:bidi="en-US"/>
        </w:rPr>
        <w:t>un logiciel libre et ouvert</w:t>
      </w:r>
      <w:r w:rsidR="005932BD" w:rsidRPr="00040B7D">
        <w:rPr>
          <w:lang w:eastAsia="en-US" w:bidi="en-US"/>
        </w:rPr>
        <w:t>,</w:t>
      </w:r>
      <w:r w:rsidR="005628B4" w:rsidRPr="00040B7D">
        <w:rPr>
          <w:lang w:eastAsia="en-US" w:bidi="en-US"/>
        </w:rPr>
        <w:t xml:space="preserve"> </w:t>
      </w:r>
      <w:r w:rsidR="00E71260" w:rsidRPr="00040B7D">
        <w:rPr>
          <w:lang w:eastAsia="en-US" w:bidi="en-US"/>
        </w:rPr>
        <w:t>peuvent</w:t>
      </w:r>
      <w:r w:rsidR="005932BD" w:rsidRPr="00040B7D">
        <w:rPr>
          <w:lang w:eastAsia="en-US" w:bidi="en-US"/>
        </w:rPr>
        <w:t xml:space="preserve"> contribuer de façon non négligeable à </w:t>
      </w:r>
      <w:r w:rsidR="005628B4" w:rsidRPr="00040B7D">
        <w:rPr>
          <w:lang w:eastAsia="en-US" w:bidi="en-US"/>
        </w:rPr>
        <w:t>accélérer l</w:t>
      </w:r>
      <w:r w:rsidR="004949C5">
        <w:rPr>
          <w:lang w:eastAsia="en-US" w:bidi="en-US"/>
        </w:rPr>
        <w:t>’</w:t>
      </w:r>
      <w:r w:rsidR="005628B4" w:rsidRPr="00040B7D">
        <w:rPr>
          <w:lang w:eastAsia="en-US" w:bidi="en-US"/>
        </w:rPr>
        <w:t>innovation dans les pays en développement.</w:t>
      </w:r>
    </w:p>
    <w:p w:rsidR="006450FE" w:rsidRDefault="006450FE" w:rsidP="009B3D56">
      <w:pPr>
        <w:rPr>
          <w:szCs w:val="22"/>
        </w:rPr>
      </w:pPr>
    </w:p>
    <w:p w:rsidR="009B3D56" w:rsidRPr="00040B7D" w:rsidRDefault="009B3D56" w:rsidP="009B3D56">
      <w:pPr>
        <w:rPr>
          <w:szCs w:val="22"/>
        </w:rPr>
      </w:pPr>
    </w:p>
    <w:p w:rsidR="006450FE" w:rsidRPr="00040B7D" w:rsidRDefault="006450FE" w:rsidP="009B3D56">
      <w:pPr>
        <w:rPr>
          <w:szCs w:val="22"/>
        </w:rPr>
      </w:pPr>
    </w:p>
    <w:p w:rsidR="006450FE" w:rsidRPr="00040B7D" w:rsidRDefault="0087137E" w:rsidP="009B3D56">
      <w:pPr>
        <w:pStyle w:val="Endofdocument-Annex"/>
        <w:ind w:left="5529"/>
        <w:rPr>
          <w:szCs w:val="22"/>
        </w:rPr>
      </w:pPr>
      <w:r w:rsidRPr="00040B7D">
        <w:rPr>
          <w:szCs w:val="22"/>
        </w:rPr>
        <w:t>[</w:t>
      </w:r>
      <w:r w:rsidR="00E06035" w:rsidRPr="00040B7D">
        <w:rPr>
          <w:szCs w:val="22"/>
        </w:rPr>
        <w:t>Fin de l</w:t>
      </w:r>
      <w:r w:rsidR="004949C5">
        <w:rPr>
          <w:szCs w:val="22"/>
        </w:rPr>
        <w:t>’</w:t>
      </w:r>
      <w:r w:rsidR="00E06035" w:rsidRPr="00040B7D">
        <w:rPr>
          <w:szCs w:val="22"/>
        </w:rPr>
        <w:t>annexe et du</w:t>
      </w:r>
      <w:r w:rsidRPr="00040B7D">
        <w:rPr>
          <w:szCs w:val="22"/>
        </w:rPr>
        <w:t xml:space="preserve"> document]</w:t>
      </w:r>
    </w:p>
    <w:p w:rsidR="006450FE" w:rsidRPr="00040B7D" w:rsidRDefault="006450FE" w:rsidP="009B3D56"/>
    <w:p w:rsidR="006450FE" w:rsidRPr="00040B7D" w:rsidRDefault="006450FE"/>
    <w:p w:rsidR="006450FE" w:rsidRPr="00040B7D" w:rsidRDefault="006450FE"/>
    <w:p w:rsidR="002928D3" w:rsidRPr="00040B7D" w:rsidRDefault="002928D3"/>
    <w:sectPr w:rsidR="002928D3" w:rsidRPr="00040B7D" w:rsidSect="00A0498E"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381" w:rsidRDefault="00DE1381">
      <w:r>
        <w:separator/>
      </w:r>
    </w:p>
  </w:endnote>
  <w:endnote w:type="continuationSeparator" w:id="0">
    <w:p w:rsidR="00DE1381" w:rsidRDefault="00DE1381" w:rsidP="003B38C1">
      <w:r>
        <w:separator/>
      </w:r>
    </w:p>
    <w:p w:rsidR="00DE1381" w:rsidRPr="003B38C1" w:rsidRDefault="00DE1381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DE1381" w:rsidRPr="003B38C1" w:rsidRDefault="00DE138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381" w:rsidRDefault="00DE1381">
      <w:r>
        <w:separator/>
      </w:r>
    </w:p>
  </w:footnote>
  <w:footnote w:type="continuationSeparator" w:id="0">
    <w:p w:rsidR="00DE1381" w:rsidRDefault="00DE1381" w:rsidP="008B60B2">
      <w:r>
        <w:separator/>
      </w:r>
    </w:p>
    <w:p w:rsidR="00DE1381" w:rsidRPr="00ED77FB" w:rsidRDefault="00DE138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DE1381" w:rsidRPr="00ED77FB" w:rsidRDefault="00DE138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37E" w:rsidRPr="00077173" w:rsidRDefault="008C3842" w:rsidP="00477D6B">
    <w:pPr>
      <w:jc w:val="right"/>
      <w:rPr>
        <w:lang w:val="fr-CH"/>
      </w:rPr>
    </w:pPr>
    <w:r>
      <w:rPr>
        <w:lang w:val="fr-CH"/>
      </w:rPr>
      <w:t>CDIP/14/INF/14</w:t>
    </w:r>
  </w:p>
  <w:p w:rsidR="0087137E" w:rsidRPr="00077173" w:rsidRDefault="00383CB5" w:rsidP="00477D6B">
    <w:pPr>
      <w:jc w:val="right"/>
      <w:rPr>
        <w:lang w:val="fr-CH"/>
      </w:rPr>
    </w:pPr>
    <w:r>
      <w:rPr>
        <w:lang w:val="fr-CH"/>
      </w:rPr>
      <w:t>Annex</w:t>
    </w:r>
    <w:r w:rsidR="00DA4EA3">
      <w:rPr>
        <w:lang w:val="fr-CH"/>
      </w:rPr>
      <w:t>e</w:t>
    </w:r>
    <w:r w:rsidR="0087137E" w:rsidRPr="00077173">
      <w:rPr>
        <w:lang w:val="fr-CH"/>
      </w:rPr>
      <w:t xml:space="preserve">, page </w:t>
    </w:r>
    <w:r w:rsidR="0087137E">
      <w:fldChar w:fldCharType="begin"/>
    </w:r>
    <w:r w:rsidR="0087137E" w:rsidRPr="00077173">
      <w:rPr>
        <w:lang w:val="fr-CH"/>
      </w:rPr>
      <w:instrText xml:space="preserve"> PAGE   \* MERGEFORMAT </w:instrText>
    </w:r>
    <w:r w:rsidR="0087137E">
      <w:fldChar w:fldCharType="separate"/>
    </w:r>
    <w:r w:rsidR="00023D7C">
      <w:rPr>
        <w:noProof/>
        <w:lang w:val="fr-CH"/>
      </w:rPr>
      <w:t>1</w:t>
    </w:r>
    <w:r w:rsidR="0087137E">
      <w:rPr>
        <w:noProof/>
      </w:rPr>
      <w:fldChar w:fldCharType="end"/>
    </w:r>
  </w:p>
  <w:p w:rsidR="0087137E" w:rsidRPr="00077173" w:rsidRDefault="0087137E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569" w:rsidRDefault="00C73569" w:rsidP="00B553C8">
    <w:pPr>
      <w:jc w:val="right"/>
    </w:pPr>
    <w:r>
      <w:t>CDIP/14/INF/14</w:t>
    </w:r>
  </w:p>
  <w:p w:rsidR="00C73569" w:rsidRDefault="00C73569" w:rsidP="00B553C8">
    <w:pPr>
      <w:jc w:val="right"/>
    </w:pPr>
    <w:r>
      <w:t>ANNEX</w:t>
    </w:r>
    <w:r w:rsidR="00DA4EA3">
      <w:t>E</w:t>
    </w:r>
  </w:p>
  <w:p w:rsidR="00C73569" w:rsidRDefault="00C735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WorkspaceFTS\EN-FR\CDIP"/>
    <w:docVar w:name="TextBaseURL" w:val="empty"/>
    <w:docVar w:name="UILng" w:val="en"/>
  </w:docVars>
  <w:rsids>
    <w:rsidRoot w:val="0087137E"/>
    <w:rsid w:val="00023D7C"/>
    <w:rsid w:val="00040B7D"/>
    <w:rsid w:val="00043CAA"/>
    <w:rsid w:val="00045358"/>
    <w:rsid w:val="00075432"/>
    <w:rsid w:val="000968ED"/>
    <w:rsid w:val="000C63D5"/>
    <w:rsid w:val="000F5E56"/>
    <w:rsid w:val="001362EE"/>
    <w:rsid w:val="00161C16"/>
    <w:rsid w:val="001832A6"/>
    <w:rsid w:val="00201A33"/>
    <w:rsid w:val="00241B2F"/>
    <w:rsid w:val="002527C0"/>
    <w:rsid w:val="002634C4"/>
    <w:rsid w:val="002928D3"/>
    <w:rsid w:val="002C58F2"/>
    <w:rsid w:val="002F1FE6"/>
    <w:rsid w:val="002F4E68"/>
    <w:rsid w:val="00312F7F"/>
    <w:rsid w:val="00361450"/>
    <w:rsid w:val="003673CF"/>
    <w:rsid w:val="00383CB5"/>
    <w:rsid w:val="003845C1"/>
    <w:rsid w:val="003A6F89"/>
    <w:rsid w:val="003B178C"/>
    <w:rsid w:val="003B38C1"/>
    <w:rsid w:val="003C66A0"/>
    <w:rsid w:val="0042378D"/>
    <w:rsid w:val="00423E3E"/>
    <w:rsid w:val="00427AF4"/>
    <w:rsid w:val="004647DA"/>
    <w:rsid w:val="00474062"/>
    <w:rsid w:val="00474B4E"/>
    <w:rsid w:val="00476C93"/>
    <w:rsid w:val="00477D6B"/>
    <w:rsid w:val="00487C84"/>
    <w:rsid w:val="004949C5"/>
    <w:rsid w:val="005019FF"/>
    <w:rsid w:val="0053057A"/>
    <w:rsid w:val="00560A29"/>
    <w:rsid w:val="005628B4"/>
    <w:rsid w:val="005932BD"/>
    <w:rsid w:val="005A334B"/>
    <w:rsid w:val="005C2E40"/>
    <w:rsid w:val="005C6649"/>
    <w:rsid w:val="005D5E87"/>
    <w:rsid w:val="005D7CC6"/>
    <w:rsid w:val="00605827"/>
    <w:rsid w:val="006450FE"/>
    <w:rsid w:val="00646050"/>
    <w:rsid w:val="006713CA"/>
    <w:rsid w:val="00676C5C"/>
    <w:rsid w:val="00677D84"/>
    <w:rsid w:val="006A44A7"/>
    <w:rsid w:val="007011FB"/>
    <w:rsid w:val="007233A3"/>
    <w:rsid w:val="00771DAC"/>
    <w:rsid w:val="00787343"/>
    <w:rsid w:val="007D1613"/>
    <w:rsid w:val="00852288"/>
    <w:rsid w:val="00864EE9"/>
    <w:rsid w:val="00867C00"/>
    <w:rsid w:val="0087137E"/>
    <w:rsid w:val="008B2CC1"/>
    <w:rsid w:val="008B60B2"/>
    <w:rsid w:val="008C3842"/>
    <w:rsid w:val="00902E7A"/>
    <w:rsid w:val="0090731E"/>
    <w:rsid w:val="00912CFF"/>
    <w:rsid w:val="00916EE2"/>
    <w:rsid w:val="00961F3B"/>
    <w:rsid w:val="00966A22"/>
    <w:rsid w:val="0096722F"/>
    <w:rsid w:val="00980843"/>
    <w:rsid w:val="009B3D56"/>
    <w:rsid w:val="009E2791"/>
    <w:rsid w:val="009E3F6F"/>
    <w:rsid w:val="009F499F"/>
    <w:rsid w:val="00A0498E"/>
    <w:rsid w:val="00A216A3"/>
    <w:rsid w:val="00A24924"/>
    <w:rsid w:val="00A41836"/>
    <w:rsid w:val="00A42DAF"/>
    <w:rsid w:val="00A45BD8"/>
    <w:rsid w:val="00A869B7"/>
    <w:rsid w:val="00AC205C"/>
    <w:rsid w:val="00AF0A6B"/>
    <w:rsid w:val="00B05A69"/>
    <w:rsid w:val="00B733AC"/>
    <w:rsid w:val="00B95E4F"/>
    <w:rsid w:val="00B9734B"/>
    <w:rsid w:val="00BA76D0"/>
    <w:rsid w:val="00BB46B7"/>
    <w:rsid w:val="00C11BFE"/>
    <w:rsid w:val="00C13DF3"/>
    <w:rsid w:val="00C73569"/>
    <w:rsid w:val="00CA665A"/>
    <w:rsid w:val="00CE530D"/>
    <w:rsid w:val="00D0762D"/>
    <w:rsid w:val="00D45252"/>
    <w:rsid w:val="00D71B4D"/>
    <w:rsid w:val="00D93D55"/>
    <w:rsid w:val="00DA4EA3"/>
    <w:rsid w:val="00DE1381"/>
    <w:rsid w:val="00E06035"/>
    <w:rsid w:val="00E335FE"/>
    <w:rsid w:val="00E71260"/>
    <w:rsid w:val="00E85ED6"/>
    <w:rsid w:val="00EA0996"/>
    <w:rsid w:val="00EC4E49"/>
    <w:rsid w:val="00ED77FB"/>
    <w:rsid w:val="00EE45FA"/>
    <w:rsid w:val="00F40D70"/>
    <w:rsid w:val="00F66152"/>
    <w:rsid w:val="00FC6514"/>
    <w:rsid w:val="00FD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character" w:styleId="EndnoteReference">
    <w:name w:val="endnote reference"/>
    <w:basedOn w:val="DefaultParagraphFont"/>
    <w:rsid w:val="0087137E"/>
    <w:rPr>
      <w:vertAlign w:val="superscript"/>
    </w:rPr>
  </w:style>
  <w:style w:type="character" w:styleId="FootnoteReference">
    <w:name w:val="footnote reference"/>
    <w:basedOn w:val="DefaultParagraphFont"/>
    <w:rsid w:val="0087137E"/>
    <w:rPr>
      <w:vertAlign w:val="superscript"/>
    </w:rPr>
  </w:style>
  <w:style w:type="paragraph" w:customStyle="1" w:styleId="DecisionInvitingPara">
    <w:name w:val="Decision Inviting Para."/>
    <w:basedOn w:val="Normal"/>
    <w:link w:val="DecisionInvitingParaChar"/>
    <w:rsid w:val="0087137E"/>
    <w:pPr>
      <w:spacing w:after="120" w:line="260" w:lineRule="atLeast"/>
      <w:ind w:left="5534"/>
      <w:contextualSpacing/>
    </w:pPr>
    <w:rPr>
      <w:rFonts w:ascii="Times New Roman" w:eastAsia="Times New Roman" w:hAnsi="Times New Roman" w:cs="Times New Roman"/>
      <w:i/>
      <w:sz w:val="20"/>
      <w:lang w:eastAsia="en-US"/>
    </w:rPr>
  </w:style>
  <w:style w:type="character" w:customStyle="1" w:styleId="DecisionInvitingParaChar">
    <w:name w:val="Decision Inviting Para. Char"/>
    <w:link w:val="DecisionInvitingPara"/>
    <w:rsid w:val="0087137E"/>
    <w:rPr>
      <w:i/>
    </w:rPr>
  </w:style>
  <w:style w:type="character" w:customStyle="1" w:styleId="HeaderChar">
    <w:name w:val="Header Char"/>
    <w:link w:val="Header"/>
    <w:uiPriority w:val="99"/>
    <w:rsid w:val="0087137E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link w:val="Heading1"/>
    <w:uiPriority w:val="9"/>
    <w:rsid w:val="0087137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87137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uiPriority w:val="9"/>
    <w:rsid w:val="0087137E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87137E"/>
    <w:pPr>
      <w:tabs>
        <w:tab w:val="right" w:leader="dot" w:pos="8630"/>
      </w:tabs>
      <w:spacing w:before="200" w:after="40"/>
    </w:pPr>
    <w:rPr>
      <w:rFonts w:ascii="Times New Roman" w:eastAsia="Times New Roman" w:hAnsi="Times New Roman" w:cs="Times New Roman"/>
      <w:smallCaps/>
      <w:noProof/>
      <w:sz w:val="20"/>
      <w:lang w:val="de-DE" w:eastAsia="en-US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87137E"/>
    <w:pPr>
      <w:tabs>
        <w:tab w:val="right" w:leader="dot" w:pos="8630"/>
      </w:tabs>
      <w:spacing w:before="200" w:after="40"/>
      <w:ind w:left="216"/>
    </w:pPr>
    <w:rPr>
      <w:rFonts w:ascii="Times New Roman" w:eastAsia="Times New Roman" w:hAnsi="Times New Roman" w:cs="Times New Roman"/>
      <w:smallCaps/>
      <w:noProof/>
      <w:sz w:val="20"/>
      <w:lang w:val="de-DE" w:eastAsia="en-US" w:bidi="en-US"/>
    </w:rPr>
  </w:style>
  <w:style w:type="paragraph" w:styleId="TOC3">
    <w:name w:val="toc 3"/>
    <w:basedOn w:val="Normal"/>
    <w:next w:val="Normal"/>
    <w:autoRedefine/>
    <w:uiPriority w:val="39"/>
    <w:unhideWhenUsed/>
    <w:rsid w:val="0087137E"/>
    <w:pPr>
      <w:tabs>
        <w:tab w:val="right" w:leader="dot" w:pos="8630"/>
      </w:tabs>
      <w:spacing w:before="200" w:after="40"/>
      <w:ind w:left="446"/>
    </w:pPr>
    <w:rPr>
      <w:rFonts w:ascii="Times New Roman" w:eastAsia="Times New Roman" w:hAnsi="Times New Roman" w:cs="Times New Roman"/>
      <w:smallCaps/>
      <w:noProof/>
      <w:sz w:val="20"/>
      <w:lang w:val="de-DE" w:eastAsia="en-US" w:bidi="en-US"/>
    </w:rPr>
  </w:style>
  <w:style w:type="character" w:styleId="Hyperlink">
    <w:name w:val="Hyperlink"/>
    <w:uiPriority w:val="99"/>
    <w:unhideWhenUsed/>
    <w:rsid w:val="0087137E"/>
    <w:rPr>
      <w:color w:val="FFDE66"/>
      <w:u w:val="single"/>
      <w:lang w:val="de-DE"/>
    </w:rPr>
  </w:style>
  <w:style w:type="table" w:styleId="LightList-Accent2">
    <w:name w:val="Light List Accent 2"/>
    <w:basedOn w:val="TableNormal"/>
    <w:rsid w:val="0087137E"/>
    <w:rPr>
      <w:lang w:eastAsia="zh-CN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character" w:styleId="EndnoteReference">
    <w:name w:val="endnote reference"/>
    <w:basedOn w:val="DefaultParagraphFont"/>
    <w:rsid w:val="0087137E"/>
    <w:rPr>
      <w:vertAlign w:val="superscript"/>
    </w:rPr>
  </w:style>
  <w:style w:type="character" w:styleId="FootnoteReference">
    <w:name w:val="footnote reference"/>
    <w:basedOn w:val="DefaultParagraphFont"/>
    <w:rsid w:val="0087137E"/>
    <w:rPr>
      <w:vertAlign w:val="superscript"/>
    </w:rPr>
  </w:style>
  <w:style w:type="paragraph" w:customStyle="1" w:styleId="DecisionInvitingPara">
    <w:name w:val="Decision Inviting Para."/>
    <w:basedOn w:val="Normal"/>
    <w:link w:val="DecisionInvitingParaChar"/>
    <w:rsid w:val="0087137E"/>
    <w:pPr>
      <w:spacing w:after="120" w:line="260" w:lineRule="atLeast"/>
      <w:ind w:left="5534"/>
      <w:contextualSpacing/>
    </w:pPr>
    <w:rPr>
      <w:rFonts w:ascii="Times New Roman" w:eastAsia="Times New Roman" w:hAnsi="Times New Roman" w:cs="Times New Roman"/>
      <w:i/>
      <w:sz w:val="20"/>
      <w:lang w:eastAsia="en-US"/>
    </w:rPr>
  </w:style>
  <w:style w:type="character" w:customStyle="1" w:styleId="DecisionInvitingParaChar">
    <w:name w:val="Decision Inviting Para. Char"/>
    <w:link w:val="DecisionInvitingPara"/>
    <w:rsid w:val="0087137E"/>
    <w:rPr>
      <w:i/>
    </w:rPr>
  </w:style>
  <w:style w:type="character" w:customStyle="1" w:styleId="HeaderChar">
    <w:name w:val="Header Char"/>
    <w:link w:val="Header"/>
    <w:uiPriority w:val="99"/>
    <w:rsid w:val="0087137E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link w:val="Heading1"/>
    <w:uiPriority w:val="9"/>
    <w:rsid w:val="0087137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87137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uiPriority w:val="9"/>
    <w:rsid w:val="0087137E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87137E"/>
    <w:pPr>
      <w:tabs>
        <w:tab w:val="right" w:leader="dot" w:pos="8630"/>
      </w:tabs>
      <w:spacing w:before="200" w:after="40"/>
    </w:pPr>
    <w:rPr>
      <w:rFonts w:ascii="Times New Roman" w:eastAsia="Times New Roman" w:hAnsi="Times New Roman" w:cs="Times New Roman"/>
      <w:smallCaps/>
      <w:noProof/>
      <w:sz w:val="20"/>
      <w:lang w:val="de-DE" w:eastAsia="en-US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87137E"/>
    <w:pPr>
      <w:tabs>
        <w:tab w:val="right" w:leader="dot" w:pos="8630"/>
      </w:tabs>
      <w:spacing w:before="200" w:after="40"/>
      <w:ind w:left="216"/>
    </w:pPr>
    <w:rPr>
      <w:rFonts w:ascii="Times New Roman" w:eastAsia="Times New Roman" w:hAnsi="Times New Roman" w:cs="Times New Roman"/>
      <w:smallCaps/>
      <w:noProof/>
      <w:sz w:val="20"/>
      <w:lang w:val="de-DE" w:eastAsia="en-US" w:bidi="en-US"/>
    </w:rPr>
  </w:style>
  <w:style w:type="paragraph" w:styleId="TOC3">
    <w:name w:val="toc 3"/>
    <w:basedOn w:val="Normal"/>
    <w:next w:val="Normal"/>
    <w:autoRedefine/>
    <w:uiPriority w:val="39"/>
    <w:unhideWhenUsed/>
    <w:rsid w:val="0087137E"/>
    <w:pPr>
      <w:tabs>
        <w:tab w:val="right" w:leader="dot" w:pos="8630"/>
      </w:tabs>
      <w:spacing w:before="200" w:after="40"/>
      <w:ind w:left="446"/>
    </w:pPr>
    <w:rPr>
      <w:rFonts w:ascii="Times New Roman" w:eastAsia="Times New Roman" w:hAnsi="Times New Roman" w:cs="Times New Roman"/>
      <w:smallCaps/>
      <w:noProof/>
      <w:sz w:val="20"/>
      <w:lang w:val="de-DE" w:eastAsia="en-US" w:bidi="en-US"/>
    </w:rPr>
  </w:style>
  <w:style w:type="character" w:styleId="Hyperlink">
    <w:name w:val="Hyperlink"/>
    <w:uiPriority w:val="99"/>
    <w:unhideWhenUsed/>
    <w:rsid w:val="0087137E"/>
    <w:rPr>
      <w:color w:val="FFDE66"/>
      <w:u w:val="single"/>
      <w:lang w:val="de-DE"/>
    </w:rPr>
  </w:style>
  <w:style w:type="table" w:styleId="LightList-Accent2">
    <w:name w:val="Light List Accent 2"/>
    <w:basedOn w:val="TableNormal"/>
    <w:rsid w:val="0087137E"/>
    <w:rPr>
      <w:lang w:eastAsia="zh-CN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7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B3445-F2D7-44C5-A92A-C1E4CD2543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FA6784-E6E5-40F8-9D91-21D99337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14 (E).dotm</Template>
  <TotalTime>1</TotalTime>
  <Pages>2</Pages>
  <Words>525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CDIP/14/</vt:lpstr>
    </vt:vector>
  </TitlesOfParts>
  <Company>WIPO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CDIP/14/</dc:title>
  <dc:creator>MATTHES Claus</dc:creator>
  <cp:keywords>MP/mhf</cp:keywords>
  <cp:lastModifiedBy>SHOUSHA Sally</cp:lastModifiedBy>
  <cp:revision>3</cp:revision>
  <cp:lastPrinted>2014-10-07T14:27:00Z</cp:lastPrinted>
  <dcterms:created xsi:type="dcterms:W3CDTF">2014-10-07T14:27:00Z</dcterms:created>
  <dcterms:modified xsi:type="dcterms:W3CDTF">2014-10-07T14:27:00Z</dcterms:modified>
</cp:coreProperties>
</file>