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6423F" w:rsidRPr="00CB3013" w:rsidTr="00080F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6423F" w:rsidRPr="00CB3013" w:rsidRDefault="00B6423F" w:rsidP="00080F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6423F" w:rsidRPr="00CB3013" w:rsidRDefault="00B6423F" w:rsidP="00080F3D">
            <w:r w:rsidRPr="00CB3013">
              <w:rPr>
                <w:lang w:val="en-US" w:eastAsia="en-US"/>
              </w:rPr>
              <w:drawing>
                <wp:inline distT="0" distB="0" distL="0" distR="0" wp14:anchorId="534FD367" wp14:editId="386E0995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6423F" w:rsidRPr="00CB3013" w:rsidRDefault="00B6423F" w:rsidP="00080F3D">
            <w:pPr>
              <w:jc w:val="right"/>
            </w:pPr>
            <w:r w:rsidRPr="00CB3013">
              <w:rPr>
                <w:b/>
                <w:sz w:val="40"/>
                <w:szCs w:val="40"/>
              </w:rPr>
              <w:t>F</w:t>
            </w:r>
          </w:p>
        </w:tc>
      </w:tr>
      <w:tr w:rsidR="00B6423F" w:rsidRPr="00CB3013" w:rsidTr="00080F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6423F" w:rsidRPr="00CB3013" w:rsidRDefault="00B6423F" w:rsidP="00B642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B3013">
              <w:rPr>
                <w:rFonts w:ascii="Arial Black" w:hAnsi="Arial Black"/>
                <w:caps/>
                <w:sz w:val="15"/>
              </w:rPr>
              <w:t>CDIP/1</w:t>
            </w:r>
            <w:r>
              <w:rPr>
                <w:rFonts w:ascii="Arial Black" w:hAnsi="Arial Black"/>
                <w:caps/>
                <w:sz w:val="15"/>
              </w:rPr>
              <w:t>4</w:t>
            </w:r>
            <w:r w:rsidRPr="00CB3013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Pr="00CB3013">
              <w:rPr>
                <w:rFonts w:ascii="Arial Black" w:hAnsi="Arial Black"/>
                <w:caps/>
                <w:sz w:val="15"/>
              </w:rPr>
              <w:t>INF/</w:t>
            </w:r>
            <w:r>
              <w:rPr>
                <w:rFonts w:ascii="Arial Black" w:hAnsi="Arial Black"/>
                <w:caps/>
                <w:sz w:val="15"/>
              </w:rPr>
              <w:t>10</w:t>
            </w:r>
            <w:r w:rsidRPr="00CB3013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B6423F" w:rsidRPr="00CB3013" w:rsidTr="00080F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6423F" w:rsidRPr="00CB3013" w:rsidRDefault="00B6423F" w:rsidP="00080F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B3013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> </w:t>
            </w:r>
            <w:r w:rsidRPr="00CB3013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 w:rsidRPr="00CB3013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B6423F" w:rsidRPr="00CB3013" w:rsidTr="00080F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6423F" w:rsidRPr="00CB3013" w:rsidRDefault="00B6423F" w:rsidP="00B642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B3013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> </w:t>
            </w:r>
            <w:r w:rsidRPr="00CB3013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18 septembre </w:t>
            </w:r>
            <w:r w:rsidRPr="00CB3013">
              <w:rPr>
                <w:rFonts w:ascii="Arial Black" w:hAnsi="Arial Black"/>
                <w:caps/>
                <w:sz w:val="15"/>
              </w:rPr>
              <w:t>2014</w:t>
            </w:r>
          </w:p>
        </w:tc>
      </w:tr>
    </w:tbl>
    <w:p w:rsidR="00B6423F" w:rsidRPr="00CB3013" w:rsidRDefault="00B6423F" w:rsidP="00B6423F"/>
    <w:p w:rsidR="00B6423F" w:rsidRPr="00CB3013" w:rsidRDefault="00B6423F" w:rsidP="00B6423F"/>
    <w:p w:rsidR="00B6423F" w:rsidRPr="00CB3013" w:rsidRDefault="00B6423F" w:rsidP="00B6423F"/>
    <w:p w:rsidR="00B6423F" w:rsidRPr="00CB3013" w:rsidRDefault="00B6423F" w:rsidP="00B6423F"/>
    <w:p w:rsidR="00B6423F" w:rsidRPr="00CB3013" w:rsidRDefault="00B6423F" w:rsidP="00B6423F"/>
    <w:p w:rsidR="00B6423F" w:rsidRPr="00CB3013" w:rsidRDefault="00B6423F" w:rsidP="00B6423F">
      <w:pPr>
        <w:rPr>
          <w:b/>
          <w:sz w:val="28"/>
          <w:szCs w:val="28"/>
        </w:rPr>
      </w:pPr>
      <w:r w:rsidRPr="00CB3013">
        <w:rPr>
          <w:b/>
          <w:sz w:val="28"/>
          <w:szCs w:val="28"/>
        </w:rPr>
        <w:t>Comité du développement et de la propriété intellectuelle (CDIP)</w:t>
      </w:r>
    </w:p>
    <w:p w:rsidR="00B6423F" w:rsidRPr="00CB3013" w:rsidRDefault="00B6423F" w:rsidP="00B6423F"/>
    <w:p w:rsidR="00B6423F" w:rsidRPr="00CB3013" w:rsidRDefault="00B6423F" w:rsidP="00B6423F"/>
    <w:p w:rsidR="00B6423F" w:rsidRPr="00CB3013" w:rsidRDefault="00B6423F" w:rsidP="00B6423F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Quatorzième </w:t>
      </w:r>
      <w:r w:rsidRPr="00CB3013">
        <w:rPr>
          <w:b/>
          <w:sz w:val="24"/>
          <w:szCs w:val="24"/>
        </w:rPr>
        <w:t>session</w:t>
      </w:r>
    </w:p>
    <w:p w:rsidR="00B6423F" w:rsidRPr="00CB3013" w:rsidRDefault="00B6423F" w:rsidP="00B6423F">
      <w:pPr>
        <w:rPr>
          <w:b/>
          <w:sz w:val="24"/>
          <w:szCs w:val="24"/>
        </w:rPr>
      </w:pPr>
      <w:r w:rsidRPr="00CB3013">
        <w:rPr>
          <w:b/>
          <w:sz w:val="24"/>
          <w:szCs w:val="24"/>
        </w:rPr>
        <w:t>Genève, 1</w:t>
      </w:r>
      <w:r>
        <w:rPr>
          <w:b/>
          <w:sz w:val="24"/>
          <w:szCs w:val="24"/>
        </w:rPr>
        <w:t>0</w:t>
      </w:r>
      <w:r w:rsidRPr="00CB30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CB30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14 novembre </w:t>
      </w:r>
      <w:r w:rsidRPr="00CB3013">
        <w:rPr>
          <w:b/>
          <w:sz w:val="24"/>
          <w:szCs w:val="24"/>
        </w:rPr>
        <w:t>2014</w:t>
      </w:r>
    </w:p>
    <w:p w:rsidR="00B6423F" w:rsidRPr="00CB3013" w:rsidRDefault="00B6423F" w:rsidP="00B6423F"/>
    <w:p w:rsidR="00B6423F" w:rsidRPr="00CB3013" w:rsidRDefault="00B6423F" w:rsidP="00B6423F"/>
    <w:p w:rsidR="00B6423F" w:rsidRPr="00CB3013" w:rsidRDefault="00B6423F" w:rsidP="00B6423F"/>
    <w:p w:rsidR="00B6423F" w:rsidRDefault="00E06597" w:rsidP="008B2CC1">
      <w:pPr>
        <w:rPr>
          <w:caps/>
          <w:noProof w:val="0"/>
          <w:szCs w:val="22"/>
          <w:vertAlign w:val="superscript"/>
        </w:rPr>
      </w:pPr>
      <w:r w:rsidRPr="004C28D4">
        <w:rPr>
          <w:caps/>
          <w:noProof w:val="0"/>
          <w:szCs w:val="22"/>
        </w:rPr>
        <w:t>résumé de l</w:t>
      </w:r>
      <w:r w:rsidR="00921974">
        <w:rPr>
          <w:caps/>
          <w:noProof w:val="0"/>
          <w:szCs w:val="22"/>
        </w:rPr>
        <w:t>’</w:t>
      </w:r>
      <w:r w:rsidRPr="004C28D4">
        <w:rPr>
          <w:caps/>
          <w:noProof w:val="0"/>
          <w:szCs w:val="22"/>
        </w:rPr>
        <w:t>étude sur les politiques favorisant la participation des entreprises au transfert de technologie</w:t>
      </w:r>
    </w:p>
    <w:p w:rsidR="00A45CDF" w:rsidRPr="004C28D4" w:rsidRDefault="00A45CDF" w:rsidP="008B2CC1">
      <w:pPr>
        <w:rPr>
          <w:noProof w:val="0"/>
        </w:rPr>
      </w:pPr>
    </w:p>
    <w:p w:rsidR="00A45CDF" w:rsidRPr="004C28D4" w:rsidRDefault="0012467D" w:rsidP="008B2CC1">
      <w:pPr>
        <w:rPr>
          <w:i/>
          <w:noProof w:val="0"/>
        </w:rPr>
      </w:pPr>
      <w:bookmarkStart w:id="3" w:name="Prepared"/>
      <w:bookmarkEnd w:id="3"/>
      <w:proofErr w:type="gramStart"/>
      <w:r w:rsidRPr="004C28D4">
        <w:rPr>
          <w:i/>
          <w:noProof w:val="0"/>
        </w:rPr>
        <w:t>réalisée</w:t>
      </w:r>
      <w:proofErr w:type="gramEnd"/>
      <w:r w:rsidRPr="004C28D4">
        <w:rPr>
          <w:i/>
          <w:noProof w:val="0"/>
        </w:rPr>
        <w:t xml:space="preserve"> à la demande du Secrétariat</w:t>
      </w:r>
    </w:p>
    <w:p w:rsidR="00A45CDF" w:rsidRPr="004C28D4" w:rsidRDefault="00A45CDF">
      <w:pPr>
        <w:rPr>
          <w:noProof w:val="0"/>
        </w:rPr>
      </w:pPr>
    </w:p>
    <w:p w:rsidR="00A45CDF" w:rsidRPr="004C28D4" w:rsidRDefault="00A45CDF">
      <w:pPr>
        <w:rPr>
          <w:noProof w:val="0"/>
        </w:rPr>
      </w:pPr>
    </w:p>
    <w:p w:rsidR="00A45CDF" w:rsidRPr="004C28D4" w:rsidRDefault="00A45CDF">
      <w:pPr>
        <w:rPr>
          <w:noProof w:val="0"/>
        </w:rPr>
      </w:pPr>
    </w:p>
    <w:p w:rsidR="00B6423F" w:rsidRDefault="0012467D" w:rsidP="009933FD">
      <w:pPr>
        <w:pStyle w:val="ONUMFS"/>
        <w:rPr>
          <w:rFonts w:eastAsia="Calibri"/>
        </w:rPr>
      </w:pPr>
      <w:r w:rsidRPr="004C28D4">
        <w:t xml:space="preserve">Les annexes du présent document contiennent </w:t>
      </w:r>
      <w:r w:rsidR="00641F70">
        <w:t>i) </w:t>
      </w:r>
      <w:r w:rsidRPr="004C28D4">
        <w:t>un résumé d</w:t>
      </w:r>
      <w:r w:rsidR="00921974">
        <w:t>’</w:t>
      </w:r>
      <w:r w:rsidRPr="004C28D4">
        <w:t>une étude sur les politiques favorisant la participation des entreprises au transfert de technologie, réalisée dans le cadre du projet relatif à la propriété intellectuelle et au transfert de technologie :</w:t>
      </w:r>
      <w:r w:rsidR="00B10EA4" w:rsidRPr="004C28D4">
        <w:t xml:space="preserve"> </w:t>
      </w:r>
      <w:r w:rsidRPr="004C28D4">
        <w:t>élaborer des solutions face aux défis communs</w:t>
      </w:r>
      <w:r w:rsidR="00B10EA4" w:rsidRPr="004C28D4">
        <w:t xml:space="preserve"> (CDIP/6/4</w:t>
      </w:r>
      <w:r w:rsidR="0032355E">
        <w:t> </w:t>
      </w:r>
      <w:r w:rsidR="00B10EA4" w:rsidRPr="004C28D4">
        <w:t xml:space="preserve">Rev.), </w:t>
      </w:r>
      <w:r w:rsidRPr="004C28D4">
        <w:t>par M.</w:t>
      </w:r>
      <w:r w:rsidR="0032355E">
        <w:t> </w:t>
      </w:r>
      <w:r w:rsidR="00B10EA4" w:rsidRPr="004C28D4">
        <w:t xml:space="preserve">Philip Mendes, </w:t>
      </w:r>
      <w:r w:rsidRPr="004C28D4">
        <w:t>directeur d</w:t>
      </w:r>
      <w:r w:rsidR="00921974">
        <w:t>’</w:t>
      </w:r>
      <w:r w:rsidRPr="004C28D4">
        <w:t>Opteon à Brisbane (Australie)</w:t>
      </w:r>
      <w:r w:rsidR="00B10EA4" w:rsidRPr="004C28D4">
        <w:t xml:space="preserve">, </w:t>
      </w:r>
      <w:r w:rsidRPr="004C28D4">
        <w:t>et ii)</w:t>
      </w:r>
      <w:r w:rsidR="0032355E">
        <w:t> </w:t>
      </w:r>
      <w:r w:rsidRPr="004C28D4">
        <w:t xml:space="preserve">un </w:t>
      </w:r>
      <w:r w:rsidR="00A14E6E" w:rsidRPr="004C28D4">
        <w:t>examen collégial de l</w:t>
      </w:r>
      <w:r w:rsidR="00921974">
        <w:t>’</w:t>
      </w:r>
      <w:r w:rsidR="00A14E6E" w:rsidRPr="004C28D4">
        <w:t xml:space="preserve">étude susmentionnée, effectué par </w:t>
      </w:r>
      <w:r w:rsidR="00B10EA4" w:rsidRPr="004C28D4">
        <w:t>M</w:t>
      </w:r>
      <w:r w:rsidR="00A14E6E" w:rsidRPr="004C28D4">
        <w:t>.</w:t>
      </w:r>
      <w:r w:rsidR="0032355E">
        <w:t> </w:t>
      </w:r>
      <w:r w:rsidR="00A14E6E" w:rsidRPr="004C28D4">
        <w:t>Nikolaus Thumm du Centre commun de recherche de la Commission européenne situé à</w:t>
      </w:r>
      <w:r w:rsidR="00B10EA4" w:rsidRPr="004C28D4">
        <w:t xml:space="preserve"> S</w:t>
      </w:r>
      <w:r w:rsidR="00A14E6E" w:rsidRPr="004C28D4">
        <w:t>é</w:t>
      </w:r>
      <w:r w:rsidR="00B10EA4" w:rsidRPr="004C28D4">
        <w:t>ville</w:t>
      </w:r>
      <w:r w:rsidR="00A14E6E" w:rsidRPr="004C28D4">
        <w:t xml:space="preserve"> (Espagne)</w:t>
      </w:r>
      <w:r w:rsidR="00B10EA4" w:rsidRPr="004C28D4">
        <w:t>.</w:t>
      </w:r>
    </w:p>
    <w:p w:rsidR="00A45CDF" w:rsidRPr="00641F70" w:rsidRDefault="00A14E6E" w:rsidP="009933FD">
      <w:pPr>
        <w:pStyle w:val="ONUMFS"/>
        <w:spacing w:after="0"/>
        <w:ind w:left="5533"/>
        <w:rPr>
          <w:i/>
        </w:rPr>
      </w:pPr>
      <w:r w:rsidRPr="00641F70">
        <w:rPr>
          <w:i/>
        </w:rPr>
        <w:t>Le CDIP est invité à prendre note des informations qui figurent dans les annexes du présent document</w:t>
      </w:r>
      <w:r w:rsidR="002E7183" w:rsidRPr="00641F70">
        <w:rPr>
          <w:i/>
        </w:rPr>
        <w:t>.</w:t>
      </w:r>
    </w:p>
    <w:p w:rsidR="00A45CDF" w:rsidRPr="004C28D4" w:rsidRDefault="00A45CDF" w:rsidP="009933FD">
      <w:pPr>
        <w:ind w:left="4536"/>
        <w:rPr>
          <w:noProof w:val="0"/>
        </w:rPr>
      </w:pPr>
    </w:p>
    <w:p w:rsidR="00A45CDF" w:rsidRPr="004C28D4" w:rsidRDefault="00A45CDF" w:rsidP="009933FD">
      <w:pPr>
        <w:ind w:left="4536"/>
        <w:rPr>
          <w:noProof w:val="0"/>
        </w:rPr>
      </w:pPr>
    </w:p>
    <w:p w:rsidR="00A45CDF" w:rsidRPr="004C28D4" w:rsidRDefault="00A45CDF" w:rsidP="009933FD">
      <w:pPr>
        <w:ind w:left="4536"/>
        <w:rPr>
          <w:noProof w:val="0"/>
        </w:rPr>
      </w:pPr>
    </w:p>
    <w:p w:rsidR="00A45CDF" w:rsidRPr="004C28D4" w:rsidRDefault="001A5732" w:rsidP="009933FD">
      <w:pPr>
        <w:pStyle w:val="ONUME"/>
        <w:numPr>
          <w:ilvl w:val="0"/>
          <w:numId w:val="0"/>
        </w:numPr>
        <w:spacing w:after="0"/>
        <w:ind w:left="3969" w:firstLine="567"/>
        <w:rPr>
          <w:noProof w:val="0"/>
        </w:rPr>
      </w:pPr>
      <w:r w:rsidRPr="004C28D4">
        <w:rPr>
          <w:noProof w:val="0"/>
        </w:rPr>
        <w:t>[</w:t>
      </w:r>
      <w:r w:rsidR="00A14E6E" w:rsidRPr="004C28D4">
        <w:rPr>
          <w:noProof w:val="0"/>
        </w:rPr>
        <w:t>Les annexes suivent</w:t>
      </w:r>
      <w:r w:rsidRPr="004C28D4">
        <w:rPr>
          <w:noProof w:val="0"/>
        </w:rPr>
        <w:t>]</w:t>
      </w:r>
    </w:p>
    <w:p w:rsidR="00A45CDF" w:rsidRPr="004C28D4" w:rsidRDefault="00A45CDF" w:rsidP="009933FD">
      <w:pPr>
        <w:pStyle w:val="ONUME"/>
        <w:numPr>
          <w:ilvl w:val="0"/>
          <w:numId w:val="0"/>
        </w:numPr>
        <w:ind w:left="3969" w:firstLine="567"/>
        <w:rPr>
          <w:noProof w:val="0"/>
        </w:rPr>
      </w:pPr>
    </w:p>
    <w:p w:rsidR="00A45CDF" w:rsidRPr="004C28D4" w:rsidRDefault="00A45CDF" w:rsidP="009933FD">
      <w:pPr>
        <w:pStyle w:val="ONUME"/>
        <w:numPr>
          <w:ilvl w:val="0"/>
          <w:numId w:val="0"/>
        </w:numPr>
        <w:ind w:left="3969" w:firstLine="567"/>
        <w:rPr>
          <w:noProof w:val="0"/>
        </w:rPr>
      </w:pPr>
      <w:bookmarkStart w:id="4" w:name="_GoBack"/>
      <w:bookmarkEnd w:id="4"/>
    </w:p>
    <w:p w:rsidR="00A45CDF" w:rsidRPr="004C28D4" w:rsidRDefault="00A45CDF" w:rsidP="009933FD">
      <w:pPr>
        <w:pStyle w:val="ONUME"/>
        <w:numPr>
          <w:ilvl w:val="0"/>
          <w:numId w:val="0"/>
        </w:numPr>
        <w:ind w:left="3969" w:firstLine="567"/>
        <w:rPr>
          <w:noProof w:val="0"/>
        </w:rPr>
      </w:pPr>
    </w:p>
    <w:p w:rsidR="00A45CDF" w:rsidRPr="004C28D4" w:rsidRDefault="00A14E6E" w:rsidP="009933FD">
      <w:pPr>
        <w:pStyle w:val="ONUME"/>
        <w:numPr>
          <w:ilvl w:val="0"/>
          <w:numId w:val="0"/>
        </w:numPr>
        <w:tabs>
          <w:tab w:val="left" w:pos="720"/>
        </w:tabs>
        <w:rPr>
          <w:b/>
          <w:noProof w:val="0"/>
        </w:rPr>
      </w:pPr>
      <w:r w:rsidRPr="004C28D4">
        <w:rPr>
          <w:b/>
          <w:noProof w:val="0"/>
        </w:rPr>
        <w:t>Note</w:t>
      </w:r>
      <w:r w:rsidR="0032355E">
        <w:rPr>
          <w:b/>
          <w:noProof w:val="0"/>
        </w:rPr>
        <w:t> </w:t>
      </w:r>
      <w:r w:rsidR="00D63D59">
        <w:rPr>
          <w:b/>
          <w:noProof w:val="0"/>
        </w:rPr>
        <w:t>: l</w:t>
      </w:r>
      <w:r w:rsidRPr="004C28D4">
        <w:rPr>
          <w:b/>
          <w:noProof w:val="0"/>
        </w:rPr>
        <w:t>es opinions exprimées dans la présente étude n</w:t>
      </w:r>
      <w:r w:rsidR="00921974">
        <w:rPr>
          <w:b/>
          <w:noProof w:val="0"/>
        </w:rPr>
        <w:t>’</w:t>
      </w:r>
      <w:r w:rsidRPr="004C28D4">
        <w:rPr>
          <w:b/>
          <w:noProof w:val="0"/>
        </w:rPr>
        <w:t>engagent que leurs auteurs et ne reflètent pas nécessairement celles du Secrétariat ou des États membres de l</w:t>
      </w:r>
      <w:r w:rsidR="00921974">
        <w:rPr>
          <w:b/>
          <w:noProof w:val="0"/>
        </w:rPr>
        <w:t>’</w:t>
      </w:r>
      <w:r w:rsidRPr="004C28D4">
        <w:rPr>
          <w:b/>
          <w:noProof w:val="0"/>
        </w:rPr>
        <w:t>OMPI.</w:t>
      </w:r>
    </w:p>
    <w:p w:rsidR="000536D6" w:rsidRPr="004C28D4" w:rsidRDefault="000536D6" w:rsidP="004A5E0C">
      <w:pPr>
        <w:pStyle w:val="ONUME"/>
        <w:numPr>
          <w:ilvl w:val="0"/>
          <w:numId w:val="0"/>
        </w:numPr>
        <w:spacing w:line="360" w:lineRule="auto"/>
        <w:ind w:left="3969" w:firstLine="567"/>
        <w:rPr>
          <w:noProof w:val="0"/>
        </w:rPr>
        <w:sectPr w:rsidR="000536D6" w:rsidRPr="004C28D4" w:rsidSect="00641F70">
          <w:headerReference w:type="defaul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45CDF" w:rsidRPr="004C28D4" w:rsidRDefault="00A14E6E" w:rsidP="004A5E0C">
      <w:pPr>
        <w:spacing w:line="360" w:lineRule="auto"/>
        <w:rPr>
          <w:b/>
          <w:caps/>
          <w:noProof w:val="0"/>
          <w:szCs w:val="22"/>
        </w:rPr>
      </w:pPr>
      <w:bookmarkStart w:id="6" w:name="_Toc373153764"/>
      <w:r w:rsidRPr="004C28D4">
        <w:rPr>
          <w:b/>
          <w:caps/>
          <w:noProof w:val="0"/>
          <w:szCs w:val="22"/>
        </w:rPr>
        <w:lastRenderedPageBreak/>
        <w:t>politiques favorisant la participation des entreprises au transfert de technologie</w:t>
      </w:r>
    </w:p>
    <w:p w:rsidR="00A45CDF" w:rsidRPr="004C28D4" w:rsidRDefault="00A45CDF" w:rsidP="004A5E0C">
      <w:pPr>
        <w:spacing w:line="360" w:lineRule="auto"/>
        <w:rPr>
          <w:b/>
          <w:noProof w:val="0"/>
          <w:szCs w:val="22"/>
        </w:rPr>
      </w:pPr>
    </w:p>
    <w:p w:rsidR="00A45CDF" w:rsidRPr="004C28D4" w:rsidRDefault="00A14E6E" w:rsidP="004A5E0C">
      <w:pPr>
        <w:spacing w:line="360" w:lineRule="auto"/>
        <w:rPr>
          <w:b/>
          <w:noProof w:val="0"/>
          <w:szCs w:val="22"/>
        </w:rPr>
      </w:pPr>
      <w:r w:rsidRPr="004C28D4">
        <w:rPr>
          <w:b/>
          <w:noProof w:val="0"/>
          <w:szCs w:val="22"/>
        </w:rPr>
        <w:t xml:space="preserve">Étude réalisée par </w:t>
      </w:r>
      <w:r w:rsidR="00EA2C93" w:rsidRPr="004C28D4">
        <w:rPr>
          <w:b/>
          <w:noProof w:val="0"/>
          <w:szCs w:val="22"/>
        </w:rPr>
        <w:t>M.</w:t>
      </w:r>
      <w:r w:rsidR="0032355E">
        <w:rPr>
          <w:b/>
          <w:noProof w:val="0"/>
          <w:szCs w:val="22"/>
        </w:rPr>
        <w:t> </w:t>
      </w:r>
      <w:r w:rsidR="00EA2C93" w:rsidRPr="004C28D4">
        <w:rPr>
          <w:b/>
          <w:noProof w:val="0"/>
          <w:szCs w:val="22"/>
        </w:rPr>
        <w:t xml:space="preserve">Philip Mendes, </w:t>
      </w:r>
      <w:r w:rsidRPr="004C28D4">
        <w:rPr>
          <w:b/>
          <w:noProof w:val="0"/>
          <w:szCs w:val="22"/>
        </w:rPr>
        <w:t>directeur d</w:t>
      </w:r>
      <w:r w:rsidR="00921974">
        <w:rPr>
          <w:b/>
          <w:noProof w:val="0"/>
          <w:szCs w:val="22"/>
        </w:rPr>
        <w:t>’</w:t>
      </w:r>
      <w:proofErr w:type="spellStart"/>
      <w:r w:rsidR="00EA2C93" w:rsidRPr="004C28D4">
        <w:rPr>
          <w:b/>
          <w:noProof w:val="0"/>
          <w:szCs w:val="22"/>
        </w:rPr>
        <w:t>Opteon</w:t>
      </w:r>
      <w:proofErr w:type="spellEnd"/>
      <w:r w:rsidRPr="004C28D4">
        <w:rPr>
          <w:b/>
          <w:noProof w:val="0"/>
          <w:szCs w:val="22"/>
        </w:rPr>
        <w:t xml:space="preserve"> à</w:t>
      </w:r>
      <w:r w:rsidR="00EA2C93" w:rsidRPr="004C28D4">
        <w:rPr>
          <w:b/>
          <w:noProof w:val="0"/>
          <w:szCs w:val="22"/>
        </w:rPr>
        <w:t xml:space="preserve"> Brisbane </w:t>
      </w:r>
      <w:r w:rsidRPr="004C28D4">
        <w:rPr>
          <w:b/>
          <w:noProof w:val="0"/>
          <w:szCs w:val="22"/>
        </w:rPr>
        <w:t>(</w:t>
      </w:r>
      <w:r w:rsidR="00EA2C93" w:rsidRPr="004C28D4">
        <w:rPr>
          <w:b/>
          <w:noProof w:val="0"/>
          <w:szCs w:val="22"/>
        </w:rPr>
        <w:t>Australi</w:t>
      </w:r>
      <w:r w:rsidRPr="004C28D4">
        <w:rPr>
          <w:b/>
          <w:noProof w:val="0"/>
          <w:szCs w:val="22"/>
        </w:rPr>
        <w:t>e)</w:t>
      </w:r>
    </w:p>
    <w:p w:rsidR="00A45CDF" w:rsidRPr="004C28D4" w:rsidRDefault="00A14E6E" w:rsidP="004A5E0C">
      <w:pPr>
        <w:pStyle w:val="Heading1"/>
        <w:spacing w:line="360" w:lineRule="auto"/>
        <w:rPr>
          <w:noProof w:val="0"/>
          <w:lang w:eastAsia="en-US"/>
        </w:rPr>
      </w:pPr>
      <w:r w:rsidRPr="004C28D4">
        <w:rPr>
          <w:noProof w:val="0"/>
          <w:lang w:eastAsia="en-US"/>
        </w:rPr>
        <w:t>Résumé</w:t>
      </w:r>
      <w:bookmarkEnd w:id="6"/>
    </w:p>
    <w:p w:rsidR="00A45CDF" w:rsidRPr="004C28D4" w:rsidRDefault="002504B5" w:rsidP="004A5E0C">
      <w:pPr>
        <w:pStyle w:val="ONUMFS"/>
        <w:numPr>
          <w:ilvl w:val="0"/>
          <w:numId w:val="84"/>
        </w:numPr>
        <w:spacing w:line="360" w:lineRule="auto"/>
        <w:rPr>
          <w:lang w:eastAsia="en-US"/>
        </w:rPr>
      </w:pPr>
      <w:r w:rsidRPr="004C28D4">
        <w:rPr>
          <w:lang w:eastAsia="en-US"/>
        </w:rPr>
        <w:t xml:space="preserve">Les entreprises dont les activités sont fondées sur la connaissance dominent le monde économique actuel, et celles qui innovent en créant de nouvelles connaissances </w:t>
      </w:r>
      <w:r w:rsidR="00393A2E">
        <w:rPr>
          <w:lang w:eastAsia="en-US"/>
        </w:rPr>
        <w:t>ont un avantage concurrentiel</w:t>
      </w:r>
      <w:r w:rsidRPr="004C28D4">
        <w:rPr>
          <w:lang w:eastAsia="en-US"/>
        </w:rPr>
        <w:t>.</w:t>
      </w:r>
      <w:r w:rsidR="005D20B1" w:rsidRPr="00641F70">
        <w:t xml:space="preserve"> </w:t>
      </w:r>
      <w:r w:rsidR="001E0C36" w:rsidRPr="00641F70">
        <w:t xml:space="preserve"> </w:t>
      </w:r>
      <w:r w:rsidR="00393A2E">
        <w:rPr>
          <w:lang w:eastAsia="en-US"/>
        </w:rPr>
        <w:t>Mais p</w:t>
      </w:r>
      <w:r w:rsidR="00A45CDF" w:rsidRPr="004C28D4">
        <w:rPr>
          <w:lang w:eastAsia="en-US"/>
        </w:rPr>
        <w:t>our les entreprises qui cherchent à innover, notamment</w:t>
      </w:r>
      <w:r w:rsidR="00B6423F" w:rsidRPr="004C28D4">
        <w:rPr>
          <w:lang w:eastAsia="en-US"/>
        </w:rPr>
        <w:t xml:space="preserve"> les</w:t>
      </w:r>
      <w:r w:rsidR="00B6423F">
        <w:rPr>
          <w:lang w:eastAsia="en-US"/>
        </w:rPr>
        <w:t> </w:t>
      </w:r>
      <w:r w:rsidR="00B6423F" w:rsidRPr="004C28D4">
        <w:rPr>
          <w:lang w:eastAsia="en-US"/>
        </w:rPr>
        <w:t>PME</w:t>
      </w:r>
      <w:r w:rsidR="00A45CDF" w:rsidRPr="004C28D4">
        <w:rPr>
          <w:lang w:eastAsia="en-US"/>
        </w:rPr>
        <w:t xml:space="preserve">, les obstacles et les défis sont nombreux. </w:t>
      </w:r>
      <w:r w:rsidR="005D20B1" w:rsidRPr="00641F70">
        <w:t xml:space="preserve"> </w:t>
      </w:r>
      <w:r w:rsidR="00A45CDF" w:rsidRPr="004C28D4">
        <w:rPr>
          <w:lang w:eastAsia="en-US"/>
        </w:rPr>
        <w:t>Parmi ceux</w:t>
      </w:r>
      <w:r w:rsidR="004A5E0C">
        <w:rPr>
          <w:lang w:eastAsia="en-US"/>
        </w:rPr>
        <w:noBreakHyphen/>
      </w:r>
      <w:r w:rsidR="00A45CDF" w:rsidRPr="004C28D4">
        <w:rPr>
          <w:lang w:eastAsia="en-US"/>
        </w:rPr>
        <w:t>ci on peut citer par exemple le manque de compétences, le manque de ressources ou encore le manque de matériel spécialisé pour la recherche</w:t>
      </w:r>
      <w:r w:rsidR="004A5E0C">
        <w:rPr>
          <w:lang w:eastAsia="en-US"/>
        </w:rPr>
        <w:noBreakHyphen/>
      </w:r>
      <w:r w:rsidR="00A45CDF" w:rsidRPr="004C28D4">
        <w:rPr>
          <w:lang w:eastAsia="en-US"/>
        </w:rPr>
        <w:t>développement.</w:t>
      </w:r>
      <w:r w:rsidR="005D20B1" w:rsidRPr="00641F70">
        <w:t xml:space="preserve"> </w:t>
      </w:r>
      <w:r w:rsidR="00A45CDF" w:rsidRPr="004C28D4">
        <w:rPr>
          <w:lang w:eastAsia="en-US"/>
        </w:rPr>
        <w:t>(résumé des paragraphes</w:t>
      </w:r>
      <w:r w:rsidR="0032355E">
        <w:rPr>
          <w:lang w:eastAsia="en-US"/>
        </w:rPr>
        <w:t> </w:t>
      </w:r>
      <w:r w:rsidR="00A45CDF" w:rsidRPr="004C28D4">
        <w:rPr>
          <w:lang w:eastAsia="en-US"/>
        </w:rPr>
        <w:t>17 à 21).</w:t>
      </w:r>
    </w:p>
    <w:p w:rsidR="00A45CDF" w:rsidRPr="004C28D4" w:rsidRDefault="00A45CDF" w:rsidP="004A5E0C">
      <w:pPr>
        <w:pStyle w:val="ONUMFS"/>
        <w:spacing w:line="360" w:lineRule="auto"/>
        <w:rPr>
          <w:lang w:eastAsia="en-US"/>
        </w:rPr>
      </w:pPr>
      <w:r w:rsidRPr="004C28D4">
        <w:rPr>
          <w:lang w:eastAsia="en-US"/>
        </w:rPr>
        <w:t>Les mécanismes de transfert de technologie donnent aux entreprises auxquelles ces compétences et ces ressources font défaut les moyens d</w:t>
      </w:r>
      <w:r w:rsidR="00921974">
        <w:rPr>
          <w:lang w:eastAsia="en-US"/>
        </w:rPr>
        <w:t>’</w:t>
      </w:r>
      <w:r w:rsidRPr="004C28D4">
        <w:rPr>
          <w:lang w:eastAsia="en-US"/>
        </w:rPr>
        <w:t>accéder à celles</w:t>
      </w:r>
      <w:r w:rsidR="004A5E0C">
        <w:rPr>
          <w:lang w:eastAsia="en-US"/>
        </w:rPr>
        <w:noBreakHyphen/>
      </w:r>
      <w:r w:rsidRPr="004C28D4">
        <w:rPr>
          <w:lang w:eastAsia="en-US"/>
        </w:rPr>
        <w:t>ci, par l</w:t>
      </w:r>
      <w:r w:rsidR="00921974">
        <w:rPr>
          <w:lang w:eastAsia="en-US"/>
        </w:rPr>
        <w:t>’</w:t>
      </w:r>
      <w:r w:rsidRPr="004C28D4">
        <w:rPr>
          <w:lang w:eastAsia="en-US"/>
        </w:rPr>
        <w:t>intermédiaire des milieux académiques et d</w:t>
      </w:r>
      <w:r w:rsidR="00921974">
        <w:rPr>
          <w:lang w:eastAsia="en-US"/>
        </w:rPr>
        <w:t>’</w:t>
      </w:r>
      <w:r w:rsidRPr="004C28D4">
        <w:rPr>
          <w:lang w:eastAsia="en-US"/>
        </w:rPr>
        <w:t>instituts de recherche, et de tirer parti des résultats qui découlent de la recherche</w:t>
      </w:r>
      <w:r w:rsidR="004A5E0C">
        <w:rPr>
          <w:lang w:eastAsia="en-US"/>
        </w:rPr>
        <w:noBreakHyphen/>
      </w:r>
      <w:r w:rsidRPr="004C28D4">
        <w:rPr>
          <w:lang w:eastAsia="en-US"/>
        </w:rPr>
        <w:t>développement.</w:t>
      </w:r>
      <w:r w:rsidR="001E0C36" w:rsidRPr="00641F70">
        <w:t xml:space="preserve"> </w:t>
      </w:r>
      <w:r w:rsidR="00790F7C" w:rsidRPr="004C28D4">
        <w:rPr>
          <w:lang w:eastAsia="en-US"/>
        </w:rPr>
        <w:t>(résumé du paragraphe</w:t>
      </w:r>
      <w:r w:rsidR="0032355E">
        <w:rPr>
          <w:lang w:eastAsia="en-US"/>
        </w:rPr>
        <w:t> </w:t>
      </w:r>
      <w:r w:rsidR="00790F7C" w:rsidRPr="004C28D4">
        <w:rPr>
          <w:lang w:eastAsia="en-US"/>
        </w:rPr>
        <w:t>22) Le transfert de technologie peut prendre diverses formes</w:t>
      </w:r>
      <w:r w:rsidR="00393A2E">
        <w:rPr>
          <w:lang w:eastAsia="en-US"/>
        </w:rPr>
        <w:t> :</w:t>
      </w:r>
      <w:r w:rsidR="00790F7C" w:rsidRPr="004C28D4">
        <w:rPr>
          <w:lang w:eastAsia="en-US"/>
        </w:rPr>
        <w:t xml:space="preserve"> création de sociétés distinctes</w:t>
      </w:r>
      <w:r w:rsidR="00393A2E">
        <w:rPr>
          <w:lang w:eastAsia="en-US"/>
        </w:rPr>
        <w:t xml:space="preserve">; </w:t>
      </w:r>
      <w:r w:rsidR="00790F7C" w:rsidRPr="004C28D4">
        <w:rPr>
          <w:lang w:eastAsia="en-US"/>
        </w:rPr>
        <w:t xml:space="preserve"> cession ou licence de droit de propriété intellectuelle</w:t>
      </w:r>
      <w:r w:rsidR="00393A2E">
        <w:rPr>
          <w:lang w:eastAsia="en-US"/>
        </w:rPr>
        <w:t xml:space="preserve">; </w:t>
      </w:r>
      <w:r w:rsidR="00790F7C" w:rsidRPr="004C28D4">
        <w:rPr>
          <w:lang w:eastAsia="en-US"/>
        </w:rPr>
        <w:t xml:space="preserve"> </w:t>
      </w:r>
      <w:r w:rsidR="00393A2E">
        <w:rPr>
          <w:lang w:eastAsia="en-US"/>
        </w:rPr>
        <w:t>recherche sous contrat ou recherche collaborative;</w:t>
      </w:r>
      <w:r w:rsidR="00790F7C" w:rsidRPr="004C28D4">
        <w:rPr>
          <w:lang w:eastAsia="en-US"/>
        </w:rPr>
        <w:t xml:space="preserve"> </w:t>
      </w:r>
      <w:r w:rsidR="00393A2E">
        <w:rPr>
          <w:lang w:eastAsia="en-US"/>
        </w:rPr>
        <w:t xml:space="preserve"> </w:t>
      </w:r>
      <w:r w:rsidR="00790F7C" w:rsidRPr="004C28D4">
        <w:rPr>
          <w:lang w:eastAsia="en-US"/>
        </w:rPr>
        <w:t>fourniture de services contractuels.</w:t>
      </w:r>
      <w:r w:rsidR="005D20B1" w:rsidRPr="00641F70">
        <w:t xml:space="preserve"> </w:t>
      </w:r>
      <w:r w:rsidR="001E0C36" w:rsidRPr="00641F70">
        <w:t xml:space="preserve"> </w:t>
      </w:r>
      <w:r w:rsidR="00790F7C" w:rsidRPr="004C28D4">
        <w:rPr>
          <w:lang w:eastAsia="en-US"/>
        </w:rPr>
        <w:t>Chacune de ces formes de transfert de technologie peut servir de catalyseur à de nouvelles activités de ce type.</w:t>
      </w:r>
      <w:r w:rsidR="005D20B1" w:rsidRPr="00641F70">
        <w:t xml:space="preserve"> </w:t>
      </w:r>
      <w:r w:rsidR="00790F7C" w:rsidRPr="004C28D4">
        <w:rPr>
          <w:lang w:eastAsia="en-US"/>
        </w:rPr>
        <w:t>(résumé des paragraphes</w:t>
      </w:r>
      <w:r w:rsidR="0032355E">
        <w:rPr>
          <w:lang w:eastAsia="en-US"/>
        </w:rPr>
        <w:t> </w:t>
      </w:r>
      <w:r w:rsidR="00790F7C" w:rsidRPr="004C28D4">
        <w:rPr>
          <w:lang w:eastAsia="en-US"/>
        </w:rPr>
        <w:t>23 à 26).</w:t>
      </w:r>
    </w:p>
    <w:p w:rsidR="00A45CDF" w:rsidRPr="004C28D4" w:rsidRDefault="00DF37BC" w:rsidP="004A5E0C">
      <w:pPr>
        <w:pStyle w:val="ONUMFS"/>
        <w:spacing w:line="360" w:lineRule="auto"/>
        <w:rPr>
          <w:lang w:eastAsia="en-US"/>
        </w:rPr>
      </w:pPr>
      <w:r w:rsidRPr="004C28D4">
        <w:rPr>
          <w:lang w:eastAsia="en-US"/>
        </w:rPr>
        <w:t>Ces procédés de transfert de technologie, qu</w:t>
      </w:r>
      <w:r w:rsidR="00393A2E">
        <w:rPr>
          <w:lang w:eastAsia="en-US"/>
        </w:rPr>
        <w:t>’</w:t>
      </w:r>
      <w:r w:rsidRPr="004C28D4">
        <w:rPr>
          <w:lang w:eastAsia="en-US"/>
        </w:rPr>
        <w:t>i</w:t>
      </w:r>
      <w:r w:rsidR="00393A2E">
        <w:rPr>
          <w:lang w:eastAsia="en-US"/>
        </w:rPr>
        <w:t>ls soient</w:t>
      </w:r>
      <w:r w:rsidRPr="004C28D4">
        <w:rPr>
          <w:lang w:eastAsia="en-US"/>
        </w:rPr>
        <w:t xml:space="preserve"> utilisés à des fins d</w:t>
      </w:r>
      <w:r w:rsidR="00921974">
        <w:rPr>
          <w:lang w:eastAsia="en-US"/>
        </w:rPr>
        <w:t>’</w:t>
      </w:r>
      <w:r w:rsidRPr="004C28D4">
        <w:rPr>
          <w:lang w:eastAsia="en-US"/>
        </w:rPr>
        <w:t>innovation ou pour surmonter des obstacles, sont bien connus.</w:t>
      </w:r>
      <w:r w:rsidR="005D20B1" w:rsidRPr="00641F70">
        <w:t xml:space="preserve"> </w:t>
      </w:r>
      <w:r w:rsidR="001E0C36" w:rsidRPr="00641F70">
        <w:t xml:space="preserve"> </w:t>
      </w:r>
      <w:r w:rsidRPr="004C28D4">
        <w:rPr>
          <w:lang w:eastAsia="en-US"/>
        </w:rPr>
        <w:t>Or, ils ne sont pas nécessairement bien exploités.</w:t>
      </w:r>
      <w:r w:rsidR="005D20B1" w:rsidRPr="00641F70">
        <w:t xml:space="preserve"> </w:t>
      </w:r>
      <w:r w:rsidR="001E0C36" w:rsidRPr="00641F70">
        <w:t xml:space="preserve"> </w:t>
      </w:r>
      <w:r w:rsidR="00DE3F6C" w:rsidRPr="004C28D4">
        <w:rPr>
          <w:lang w:eastAsia="en-US"/>
        </w:rPr>
        <w:t>Parmi les nombreux facteurs qui contribuent à cette sous</w:t>
      </w:r>
      <w:r w:rsidR="004A5E0C">
        <w:rPr>
          <w:lang w:eastAsia="en-US"/>
        </w:rPr>
        <w:noBreakHyphen/>
      </w:r>
      <w:r w:rsidR="00393A2E">
        <w:rPr>
          <w:lang w:eastAsia="en-US"/>
        </w:rPr>
        <w:t>exploitation on peut citer :</w:t>
      </w:r>
      <w:r w:rsidR="00840E88">
        <w:rPr>
          <w:lang w:eastAsia="en-US"/>
        </w:rPr>
        <w:t xml:space="preserve"> </w:t>
      </w:r>
      <w:r w:rsidR="00DE3F6C" w:rsidRPr="004C28D4">
        <w:rPr>
          <w:lang w:eastAsia="en-US"/>
        </w:rPr>
        <w:t>l</w:t>
      </w:r>
      <w:r w:rsidR="00921974">
        <w:rPr>
          <w:lang w:eastAsia="en-US"/>
        </w:rPr>
        <w:t>’</w:t>
      </w:r>
      <w:r w:rsidR="00DE3F6C" w:rsidRPr="004C28D4">
        <w:rPr>
          <w:lang w:eastAsia="en-US"/>
        </w:rPr>
        <w:t>absence de cadre de transfert de technologie</w:t>
      </w:r>
      <w:r w:rsidR="00393A2E">
        <w:rPr>
          <w:lang w:eastAsia="en-US"/>
        </w:rPr>
        <w:t xml:space="preserve">; </w:t>
      </w:r>
      <w:r w:rsidR="00DE3F6C" w:rsidRPr="004C28D4">
        <w:rPr>
          <w:lang w:eastAsia="en-US"/>
        </w:rPr>
        <w:t xml:space="preserve"> le coût que représente la recherche</w:t>
      </w:r>
      <w:r w:rsidR="004A5E0C">
        <w:rPr>
          <w:lang w:eastAsia="en-US"/>
        </w:rPr>
        <w:noBreakHyphen/>
      </w:r>
      <w:r w:rsidR="00393A2E">
        <w:rPr>
          <w:lang w:eastAsia="en-US"/>
        </w:rPr>
        <w:t xml:space="preserve">développement;  </w:t>
      </w:r>
      <w:r w:rsidR="00DE3F6C" w:rsidRPr="004C28D4">
        <w:rPr>
          <w:lang w:eastAsia="en-US"/>
        </w:rPr>
        <w:t>les craintes liées au partage d</w:t>
      </w:r>
      <w:r w:rsidR="00921974">
        <w:rPr>
          <w:lang w:eastAsia="en-US"/>
        </w:rPr>
        <w:t>’</w:t>
      </w:r>
      <w:r w:rsidR="00DE3F6C" w:rsidRPr="004C28D4">
        <w:rPr>
          <w:lang w:eastAsia="en-US"/>
        </w:rPr>
        <w:t>informations</w:t>
      </w:r>
      <w:r w:rsidR="00393A2E">
        <w:rPr>
          <w:lang w:eastAsia="en-US"/>
        </w:rPr>
        <w:t xml:space="preserve">, à </w:t>
      </w:r>
      <w:r w:rsidR="00DE3F6C" w:rsidRPr="004C28D4">
        <w:rPr>
          <w:lang w:eastAsia="en-US"/>
        </w:rPr>
        <w:t>la perte de confidentialité et</w:t>
      </w:r>
      <w:r w:rsidR="00393A2E">
        <w:rPr>
          <w:lang w:eastAsia="en-US"/>
        </w:rPr>
        <w:t xml:space="preserve"> à la perte </w:t>
      </w:r>
      <w:r w:rsidR="00DE3F6C" w:rsidRPr="004C28D4">
        <w:rPr>
          <w:lang w:eastAsia="en-US"/>
        </w:rPr>
        <w:t>d</w:t>
      </w:r>
      <w:r w:rsidR="00921974">
        <w:rPr>
          <w:lang w:eastAsia="en-US"/>
        </w:rPr>
        <w:t>’</w:t>
      </w:r>
      <w:r w:rsidR="00DE3F6C" w:rsidRPr="004C28D4">
        <w:rPr>
          <w:lang w:eastAsia="en-US"/>
        </w:rPr>
        <w:t>avantage comparatif qui peuvent en découler</w:t>
      </w:r>
      <w:r w:rsidR="00393A2E">
        <w:rPr>
          <w:lang w:eastAsia="en-US"/>
        </w:rPr>
        <w:t xml:space="preserve">; </w:t>
      </w:r>
      <w:r w:rsidR="00DE3F6C" w:rsidRPr="004C28D4">
        <w:rPr>
          <w:lang w:eastAsia="en-US"/>
        </w:rPr>
        <w:t xml:space="preserve"> le manque de connaissances en matière d</w:t>
      </w:r>
      <w:r w:rsidR="00921974">
        <w:rPr>
          <w:lang w:eastAsia="en-US"/>
        </w:rPr>
        <w:t>’</w:t>
      </w:r>
      <w:r w:rsidR="00393A2E">
        <w:rPr>
          <w:lang w:eastAsia="en-US"/>
        </w:rPr>
        <w:t xml:space="preserve">accès aux compétences; </w:t>
      </w:r>
      <w:r w:rsidR="00DE3F6C" w:rsidRPr="004C28D4">
        <w:rPr>
          <w:lang w:eastAsia="en-US"/>
        </w:rPr>
        <w:t xml:space="preserve"> des expériences antérieures négatives</w:t>
      </w:r>
      <w:r w:rsidR="00393A2E">
        <w:rPr>
          <w:lang w:eastAsia="en-US"/>
        </w:rPr>
        <w:t xml:space="preserve">; </w:t>
      </w:r>
      <w:r w:rsidR="00DE3F6C" w:rsidRPr="004C28D4">
        <w:rPr>
          <w:lang w:eastAsia="en-US"/>
        </w:rPr>
        <w:t xml:space="preserve"> l</w:t>
      </w:r>
      <w:r w:rsidR="00921974">
        <w:rPr>
          <w:lang w:eastAsia="en-US"/>
        </w:rPr>
        <w:t>’</w:t>
      </w:r>
      <w:r w:rsidR="00DE3F6C" w:rsidRPr="004C28D4">
        <w:rPr>
          <w:lang w:eastAsia="en-US"/>
        </w:rPr>
        <w:t>asymétrie d</w:t>
      </w:r>
      <w:r w:rsidR="00921974">
        <w:rPr>
          <w:lang w:eastAsia="en-US"/>
        </w:rPr>
        <w:t>’</w:t>
      </w:r>
      <w:r w:rsidR="00393A2E">
        <w:rPr>
          <w:lang w:eastAsia="en-US"/>
        </w:rPr>
        <w:t>information;</w:t>
      </w:r>
      <w:r w:rsidR="00DE3F6C" w:rsidRPr="004C28D4">
        <w:rPr>
          <w:lang w:eastAsia="en-US"/>
        </w:rPr>
        <w:t xml:space="preserve"> </w:t>
      </w:r>
      <w:r w:rsidR="00393A2E">
        <w:rPr>
          <w:lang w:eastAsia="en-US"/>
        </w:rPr>
        <w:t xml:space="preserve"> </w:t>
      </w:r>
      <w:r w:rsidR="00DE3F6C" w:rsidRPr="004C28D4">
        <w:rPr>
          <w:lang w:eastAsia="en-US"/>
        </w:rPr>
        <w:t>ou simplement l</w:t>
      </w:r>
      <w:r w:rsidR="00921974">
        <w:rPr>
          <w:lang w:eastAsia="en-US"/>
        </w:rPr>
        <w:t>’</w:t>
      </w:r>
      <w:r w:rsidR="00DE3F6C" w:rsidRPr="004C28D4">
        <w:rPr>
          <w:lang w:eastAsia="en-US"/>
        </w:rPr>
        <w:t>intervention des forces du marché.</w:t>
      </w:r>
      <w:r w:rsidR="005D20B1" w:rsidRPr="00641F70">
        <w:t xml:space="preserve"> </w:t>
      </w:r>
      <w:r w:rsidR="00DE3F6C" w:rsidRPr="004C28D4">
        <w:rPr>
          <w:lang w:eastAsia="en-US"/>
        </w:rPr>
        <w:t>(résumé des paragraphes</w:t>
      </w:r>
      <w:r w:rsidR="0032355E">
        <w:rPr>
          <w:lang w:eastAsia="en-US"/>
        </w:rPr>
        <w:t> </w:t>
      </w:r>
      <w:r w:rsidR="00DE3F6C" w:rsidRPr="004C28D4">
        <w:rPr>
          <w:lang w:eastAsia="en-US"/>
        </w:rPr>
        <w:t>27 à 29).</w:t>
      </w:r>
    </w:p>
    <w:p w:rsidR="00A45CDF" w:rsidRPr="004C28D4" w:rsidRDefault="00DE3F6C" w:rsidP="004A5E0C">
      <w:pPr>
        <w:pStyle w:val="ONUMFS"/>
        <w:spacing w:line="360" w:lineRule="auto"/>
        <w:rPr>
          <w:lang w:eastAsia="en-US"/>
        </w:rPr>
      </w:pPr>
      <w:r w:rsidRPr="004C28D4">
        <w:rPr>
          <w:lang w:eastAsia="en-US"/>
        </w:rPr>
        <w:t xml:space="preserve">Une fois ces obstacles franchis, les avantages peuvent être </w:t>
      </w:r>
      <w:r w:rsidR="00393A2E">
        <w:rPr>
          <w:lang w:eastAsia="en-US"/>
        </w:rPr>
        <w:t>nombreux pour les entreprises </w:t>
      </w:r>
      <w:r w:rsidRPr="004C28D4">
        <w:rPr>
          <w:lang w:eastAsia="en-US"/>
        </w:rPr>
        <w:t>:</w:t>
      </w:r>
    </w:p>
    <w:p w:rsidR="00B6423F" w:rsidRDefault="00DE3F6C" w:rsidP="004A5E0C">
      <w:pPr>
        <w:pStyle w:val="ONUME"/>
        <w:numPr>
          <w:ilvl w:val="1"/>
          <w:numId w:val="76"/>
        </w:numPr>
        <w:spacing w:line="360" w:lineRule="auto"/>
        <w:rPr>
          <w:noProof w:val="0"/>
          <w:lang w:eastAsia="en-US"/>
        </w:rPr>
      </w:pPr>
      <w:r w:rsidRPr="004C28D4">
        <w:rPr>
          <w:noProof w:val="0"/>
          <w:color w:val="000000"/>
          <w:lang w:eastAsia="en-US"/>
        </w:rPr>
        <w:t>développement de nouveaux produits et procédés, ou de nouveaux services;</w:t>
      </w:r>
    </w:p>
    <w:p w:rsidR="00A45CDF" w:rsidRPr="004C28D4" w:rsidRDefault="00626C16" w:rsidP="004A5E0C">
      <w:pPr>
        <w:pStyle w:val="ONUME"/>
        <w:numPr>
          <w:ilvl w:val="1"/>
          <w:numId w:val="76"/>
        </w:numPr>
        <w:spacing w:line="360" w:lineRule="auto"/>
        <w:rPr>
          <w:noProof w:val="0"/>
          <w:lang w:eastAsia="en-US"/>
        </w:rPr>
      </w:pPr>
      <w:r w:rsidRPr="004C28D4">
        <w:rPr>
          <w:noProof w:val="0"/>
          <w:color w:val="000000"/>
          <w:lang w:eastAsia="en-US"/>
        </w:rPr>
        <w:t>résolution de problèmes techniques et amélioration de la qualité et de la notoriété;</w:t>
      </w:r>
    </w:p>
    <w:p w:rsidR="00A45CDF" w:rsidRPr="004C28D4" w:rsidRDefault="00626C16" w:rsidP="004A5E0C">
      <w:pPr>
        <w:pStyle w:val="ONUME"/>
        <w:numPr>
          <w:ilvl w:val="1"/>
          <w:numId w:val="76"/>
        </w:numPr>
        <w:spacing w:line="360" w:lineRule="auto"/>
        <w:rPr>
          <w:noProof w:val="0"/>
          <w:lang w:eastAsia="en-US"/>
        </w:rPr>
      </w:pPr>
      <w:r w:rsidRPr="004C28D4">
        <w:rPr>
          <w:noProof w:val="0"/>
          <w:color w:val="000000"/>
          <w:lang w:eastAsia="en-US"/>
        </w:rPr>
        <w:t xml:space="preserve">amélioration des </w:t>
      </w:r>
      <w:r w:rsidR="004C28D4" w:rsidRPr="004C28D4">
        <w:rPr>
          <w:noProof w:val="0"/>
          <w:color w:val="000000"/>
          <w:lang w:eastAsia="en-US"/>
        </w:rPr>
        <w:t>opérations</w:t>
      </w:r>
      <w:r w:rsidRPr="004C28D4">
        <w:rPr>
          <w:noProof w:val="0"/>
          <w:color w:val="000000"/>
          <w:lang w:eastAsia="en-US"/>
        </w:rPr>
        <w:t xml:space="preserve"> commerciales et de la cohérence des services;</w:t>
      </w:r>
    </w:p>
    <w:p w:rsidR="00A45CDF" w:rsidRPr="004C28D4" w:rsidRDefault="00626C16" w:rsidP="004A5E0C">
      <w:pPr>
        <w:pStyle w:val="ONUME"/>
        <w:numPr>
          <w:ilvl w:val="1"/>
          <w:numId w:val="76"/>
        </w:numPr>
        <w:spacing w:line="360" w:lineRule="auto"/>
        <w:rPr>
          <w:noProof w:val="0"/>
          <w:lang w:eastAsia="en-US"/>
        </w:rPr>
      </w:pPr>
      <w:r w:rsidRPr="004C28D4">
        <w:rPr>
          <w:noProof w:val="0"/>
          <w:color w:val="000000"/>
          <w:lang w:eastAsia="en-US"/>
        </w:rPr>
        <w:lastRenderedPageBreak/>
        <w:t>diminution des délais de mise sur le marché ainsi que des délais de réalisation et du coût de la recherche</w:t>
      </w:r>
      <w:r w:rsidR="004A5E0C">
        <w:rPr>
          <w:noProof w:val="0"/>
          <w:color w:val="000000"/>
          <w:lang w:eastAsia="en-US"/>
        </w:rPr>
        <w:noBreakHyphen/>
      </w:r>
      <w:r w:rsidRPr="004C28D4">
        <w:rPr>
          <w:noProof w:val="0"/>
          <w:color w:val="000000"/>
          <w:lang w:eastAsia="en-US"/>
        </w:rPr>
        <w:t>développement en interne;</w:t>
      </w:r>
    </w:p>
    <w:p w:rsidR="00A45CDF" w:rsidRPr="004C28D4" w:rsidRDefault="00626C16" w:rsidP="004A5E0C">
      <w:pPr>
        <w:pStyle w:val="ONUME"/>
        <w:numPr>
          <w:ilvl w:val="1"/>
          <w:numId w:val="76"/>
        </w:numPr>
        <w:spacing w:line="360" w:lineRule="auto"/>
        <w:rPr>
          <w:noProof w:val="0"/>
          <w:lang w:eastAsia="en-US"/>
        </w:rPr>
      </w:pPr>
      <w:r w:rsidRPr="004C28D4">
        <w:rPr>
          <w:noProof w:val="0"/>
          <w:color w:val="000000"/>
          <w:lang w:eastAsia="en-US"/>
        </w:rPr>
        <w:t>échange d</w:t>
      </w:r>
      <w:r w:rsidR="00921974">
        <w:rPr>
          <w:noProof w:val="0"/>
          <w:color w:val="000000"/>
          <w:lang w:eastAsia="en-US"/>
        </w:rPr>
        <w:t>’</w:t>
      </w:r>
      <w:r w:rsidRPr="004C28D4">
        <w:rPr>
          <w:noProof w:val="0"/>
          <w:color w:val="000000"/>
          <w:lang w:eastAsia="en-US"/>
        </w:rPr>
        <w:t>information en matière de propriété intellectuelle entre le créateur d</w:t>
      </w:r>
      <w:r w:rsidR="00921974">
        <w:rPr>
          <w:noProof w:val="0"/>
          <w:color w:val="000000"/>
          <w:lang w:eastAsia="en-US"/>
        </w:rPr>
        <w:t>’</w:t>
      </w:r>
      <w:r w:rsidRPr="004C28D4">
        <w:rPr>
          <w:noProof w:val="0"/>
          <w:color w:val="000000"/>
          <w:lang w:eastAsia="en-US"/>
        </w:rPr>
        <w:t>une technologie et l</w:t>
      </w:r>
      <w:r w:rsidR="00921974">
        <w:rPr>
          <w:noProof w:val="0"/>
          <w:color w:val="000000"/>
          <w:lang w:eastAsia="en-US"/>
        </w:rPr>
        <w:t>’</w:t>
      </w:r>
      <w:r w:rsidRPr="004C28D4">
        <w:rPr>
          <w:noProof w:val="0"/>
          <w:color w:val="000000"/>
          <w:lang w:eastAsia="en-US"/>
        </w:rPr>
        <w:t>entreprise, par voie de licence par exemple, permettant à l</w:t>
      </w:r>
      <w:r w:rsidR="00921974">
        <w:rPr>
          <w:noProof w:val="0"/>
          <w:color w:val="000000"/>
          <w:lang w:eastAsia="en-US"/>
        </w:rPr>
        <w:t>’</w:t>
      </w:r>
      <w:r w:rsidRPr="004C28D4">
        <w:rPr>
          <w:noProof w:val="0"/>
          <w:color w:val="000000"/>
          <w:lang w:eastAsia="en-US"/>
        </w:rPr>
        <w:t>entreprise de commercialiser cette propriété intellectuelle;</w:t>
      </w:r>
    </w:p>
    <w:p w:rsidR="00A45CDF" w:rsidRPr="004C28D4" w:rsidRDefault="00DC0CEE" w:rsidP="004A5E0C">
      <w:pPr>
        <w:pStyle w:val="ONUME"/>
        <w:numPr>
          <w:ilvl w:val="1"/>
          <w:numId w:val="76"/>
        </w:numPr>
        <w:spacing w:line="360" w:lineRule="auto"/>
        <w:rPr>
          <w:noProof w:val="0"/>
          <w:lang w:eastAsia="en-US"/>
        </w:rPr>
      </w:pPr>
      <w:r w:rsidRPr="004C28D4">
        <w:rPr>
          <w:noProof w:val="0"/>
          <w:color w:val="000000"/>
          <w:lang w:eastAsia="en-US"/>
        </w:rPr>
        <w:t>échange de connaissances en général entre le créateur d</w:t>
      </w:r>
      <w:r w:rsidR="00921974">
        <w:rPr>
          <w:noProof w:val="0"/>
          <w:color w:val="000000"/>
          <w:lang w:eastAsia="en-US"/>
        </w:rPr>
        <w:t>’</w:t>
      </w:r>
      <w:r w:rsidRPr="004C28D4">
        <w:rPr>
          <w:noProof w:val="0"/>
          <w:color w:val="000000"/>
          <w:lang w:eastAsia="en-US"/>
        </w:rPr>
        <w:t>une technologie et l</w:t>
      </w:r>
      <w:r w:rsidR="00921974">
        <w:rPr>
          <w:noProof w:val="0"/>
          <w:color w:val="000000"/>
          <w:lang w:eastAsia="en-US"/>
        </w:rPr>
        <w:t>’</w:t>
      </w:r>
      <w:r w:rsidRPr="004C28D4">
        <w:rPr>
          <w:noProof w:val="0"/>
          <w:color w:val="000000"/>
          <w:lang w:eastAsia="en-US"/>
        </w:rPr>
        <w:t xml:space="preserve">entreprise, </w:t>
      </w:r>
      <w:r w:rsidR="00393A2E">
        <w:rPr>
          <w:noProof w:val="0"/>
          <w:color w:val="000000"/>
          <w:lang w:eastAsia="en-US"/>
        </w:rPr>
        <w:t xml:space="preserve">utiles </w:t>
      </w:r>
      <w:r w:rsidRPr="004C28D4">
        <w:rPr>
          <w:noProof w:val="0"/>
          <w:color w:val="000000"/>
          <w:lang w:eastAsia="en-US"/>
        </w:rPr>
        <w:t>à l</w:t>
      </w:r>
      <w:r w:rsidR="00921974">
        <w:rPr>
          <w:noProof w:val="0"/>
          <w:color w:val="000000"/>
          <w:lang w:eastAsia="en-US"/>
        </w:rPr>
        <w:t>’</w:t>
      </w:r>
      <w:r w:rsidRPr="004C28D4">
        <w:rPr>
          <w:noProof w:val="0"/>
          <w:color w:val="000000"/>
          <w:lang w:eastAsia="en-US"/>
        </w:rPr>
        <w:t xml:space="preserve">entreprise pour que la technologie soit mieux exploitée, </w:t>
      </w:r>
      <w:r w:rsidR="00393A2E">
        <w:rPr>
          <w:noProof w:val="0"/>
          <w:color w:val="000000"/>
          <w:lang w:eastAsia="en-US"/>
        </w:rPr>
        <w:t>accroître sa</w:t>
      </w:r>
      <w:r w:rsidRPr="004C28D4">
        <w:rPr>
          <w:noProof w:val="0"/>
          <w:color w:val="000000"/>
          <w:lang w:eastAsia="en-US"/>
        </w:rPr>
        <w:t xml:space="preserve"> rentabilité, diminuer son coût, etc.;</w:t>
      </w:r>
    </w:p>
    <w:p w:rsidR="00A45CDF" w:rsidRPr="004C28D4" w:rsidRDefault="00D54AA4" w:rsidP="004A5E0C">
      <w:pPr>
        <w:pStyle w:val="ONUME"/>
        <w:numPr>
          <w:ilvl w:val="1"/>
          <w:numId w:val="76"/>
        </w:numPr>
        <w:spacing w:line="360" w:lineRule="auto"/>
        <w:rPr>
          <w:noProof w:val="0"/>
          <w:lang w:eastAsia="en-US"/>
        </w:rPr>
      </w:pPr>
      <w:r w:rsidRPr="004C28D4">
        <w:rPr>
          <w:noProof w:val="0"/>
          <w:color w:val="000000"/>
          <w:lang w:eastAsia="en-US"/>
        </w:rPr>
        <w:t>accès à de nouvelles idées;</w:t>
      </w:r>
    </w:p>
    <w:p w:rsidR="00A45CDF" w:rsidRPr="004C28D4" w:rsidRDefault="00D54AA4" w:rsidP="004A5E0C">
      <w:pPr>
        <w:pStyle w:val="ONUME"/>
        <w:numPr>
          <w:ilvl w:val="1"/>
          <w:numId w:val="76"/>
        </w:numPr>
        <w:spacing w:line="360" w:lineRule="auto"/>
        <w:rPr>
          <w:noProof w:val="0"/>
          <w:lang w:eastAsia="en-US"/>
        </w:rPr>
      </w:pPr>
      <w:r w:rsidRPr="004C28D4">
        <w:rPr>
          <w:noProof w:val="0"/>
          <w:color w:val="000000"/>
          <w:lang w:eastAsia="en-US"/>
        </w:rPr>
        <w:t>accès à des compétences spécialisées;</w:t>
      </w:r>
    </w:p>
    <w:p w:rsidR="00B6423F" w:rsidRDefault="00D54AA4" w:rsidP="004A5E0C">
      <w:pPr>
        <w:pStyle w:val="ONUME"/>
        <w:numPr>
          <w:ilvl w:val="1"/>
          <w:numId w:val="76"/>
        </w:numPr>
        <w:spacing w:line="360" w:lineRule="auto"/>
        <w:rPr>
          <w:noProof w:val="0"/>
          <w:lang w:eastAsia="en-US"/>
        </w:rPr>
      </w:pPr>
      <w:r w:rsidRPr="004C28D4">
        <w:rPr>
          <w:noProof w:val="0"/>
          <w:color w:val="000000"/>
          <w:lang w:eastAsia="en-US"/>
        </w:rPr>
        <w:t>accès à du matériel et à des infrastructures spécialisés;</w:t>
      </w:r>
    </w:p>
    <w:p w:rsidR="00A45CDF" w:rsidRPr="004C28D4" w:rsidRDefault="0040725D" w:rsidP="004A5E0C">
      <w:pPr>
        <w:pStyle w:val="ONUME"/>
        <w:numPr>
          <w:ilvl w:val="1"/>
          <w:numId w:val="76"/>
        </w:numPr>
        <w:spacing w:line="360" w:lineRule="auto"/>
        <w:rPr>
          <w:noProof w:val="0"/>
          <w:lang w:eastAsia="en-US"/>
        </w:rPr>
      </w:pPr>
      <w:r w:rsidRPr="004C28D4">
        <w:rPr>
          <w:noProof w:val="0"/>
          <w:color w:val="000000"/>
          <w:lang w:eastAsia="en-US"/>
        </w:rPr>
        <w:t>travail en réseau avec des innovateurs et des créateurs de technologies qui peuvent être appelés en fonction des besoins, soit en qualité de consultants, soit dans le cadre d</w:t>
      </w:r>
      <w:r w:rsidR="00921974">
        <w:rPr>
          <w:noProof w:val="0"/>
          <w:color w:val="000000"/>
          <w:lang w:eastAsia="en-US"/>
        </w:rPr>
        <w:t>’</w:t>
      </w:r>
      <w:r w:rsidRPr="004C28D4">
        <w:rPr>
          <w:noProof w:val="0"/>
          <w:color w:val="000000"/>
          <w:lang w:eastAsia="en-US"/>
        </w:rPr>
        <w:t>un mandat de recherche</w:t>
      </w:r>
      <w:r w:rsidR="004A5E0C">
        <w:rPr>
          <w:noProof w:val="0"/>
          <w:color w:val="000000"/>
          <w:lang w:eastAsia="en-US"/>
        </w:rPr>
        <w:noBreakHyphen/>
      </w:r>
      <w:r w:rsidRPr="004C28D4">
        <w:rPr>
          <w:noProof w:val="0"/>
          <w:color w:val="000000"/>
          <w:lang w:eastAsia="en-US"/>
        </w:rPr>
        <w:t>développement;</w:t>
      </w:r>
    </w:p>
    <w:p w:rsidR="00B6423F" w:rsidRDefault="001E354F" w:rsidP="004A5E0C">
      <w:pPr>
        <w:pStyle w:val="ONUME"/>
        <w:numPr>
          <w:ilvl w:val="1"/>
          <w:numId w:val="76"/>
        </w:numPr>
        <w:spacing w:line="360" w:lineRule="auto"/>
        <w:rPr>
          <w:noProof w:val="0"/>
          <w:lang w:eastAsia="en-US"/>
        </w:rPr>
      </w:pPr>
      <w:r w:rsidRPr="004C28D4">
        <w:rPr>
          <w:noProof w:val="0"/>
          <w:color w:val="000000"/>
          <w:lang w:eastAsia="en-US"/>
        </w:rPr>
        <w:t>mobilisation de capitaux pour la recherche</w:t>
      </w:r>
      <w:r w:rsidR="004A5E0C">
        <w:rPr>
          <w:noProof w:val="0"/>
          <w:color w:val="000000"/>
          <w:lang w:eastAsia="en-US"/>
        </w:rPr>
        <w:noBreakHyphen/>
      </w:r>
      <w:r w:rsidRPr="004C28D4">
        <w:rPr>
          <w:noProof w:val="0"/>
          <w:color w:val="000000"/>
          <w:lang w:eastAsia="en-US"/>
        </w:rPr>
        <w:t>développement par l</w:t>
      </w:r>
      <w:r w:rsidR="00921974">
        <w:rPr>
          <w:noProof w:val="0"/>
          <w:color w:val="000000"/>
          <w:lang w:eastAsia="en-US"/>
        </w:rPr>
        <w:t>’</w:t>
      </w:r>
      <w:r w:rsidRPr="004C28D4">
        <w:rPr>
          <w:noProof w:val="0"/>
          <w:color w:val="000000"/>
          <w:lang w:eastAsia="en-US"/>
        </w:rPr>
        <w:t>accès à d</w:t>
      </w:r>
      <w:r w:rsidR="00921974">
        <w:rPr>
          <w:noProof w:val="0"/>
          <w:color w:val="000000"/>
          <w:lang w:eastAsia="en-US"/>
        </w:rPr>
        <w:t>’</w:t>
      </w:r>
      <w:r w:rsidRPr="004C28D4">
        <w:rPr>
          <w:noProof w:val="0"/>
          <w:color w:val="000000"/>
          <w:lang w:eastAsia="en-US"/>
        </w:rPr>
        <w:t>autres sources de financement public ou l</w:t>
      </w:r>
      <w:r w:rsidR="00921974">
        <w:rPr>
          <w:noProof w:val="0"/>
          <w:color w:val="000000"/>
          <w:lang w:eastAsia="en-US"/>
        </w:rPr>
        <w:t>’</w:t>
      </w:r>
      <w:r w:rsidRPr="004C28D4">
        <w:rPr>
          <w:noProof w:val="0"/>
          <w:color w:val="000000"/>
          <w:lang w:eastAsia="en-US"/>
        </w:rPr>
        <w:t>utilisation d</w:t>
      </w:r>
      <w:r w:rsidR="00921974">
        <w:rPr>
          <w:noProof w:val="0"/>
          <w:color w:val="000000"/>
          <w:lang w:eastAsia="en-US"/>
        </w:rPr>
        <w:t>’</w:t>
      </w:r>
      <w:r w:rsidRPr="004C28D4">
        <w:rPr>
          <w:noProof w:val="0"/>
          <w:color w:val="000000"/>
          <w:lang w:eastAsia="en-US"/>
        </w:rPr>
        <w:t>incitations fiscales;  et</w:t>
      </w:r>
    </w:p>
    <w:p w:rsidR="00A45CDF" w:rsidRPr="004C28D4" w:rsidRDefault="001E354F" w:rsidP="004A5E0C">
      <w:pPr>
        <w:pStyle w:val="ONUME"/>
        <w:numPr>
          <w:ilvl w:val="1"/>
          <w:numId w:val="76"/>
        </w:numPr>
        <w:spacing w:line="360" w:lineRule="auto"/>
        <w:rPr>
          <w:noProof w:val="0"/>
          <w:lang w:eastAsia="en-US"/>
        </w:rPr>
      </w:pPr>
      <w:r w:rsidRPr="004C28D4">
        <w:rPr>
          <w:noProof w:val="0"/>
          <w:color w:val="000000"/>
          <w:lang w:eastAsia="en-US"/>
        </w:rPr>
        <w:t>identification d</w:t>
      </w:r>
      <w:r w:rsidR="00921974">
        <w:rPr>
          <w:noProof w:val="0"/>
          <w:color w:val="000000"/>
          <w:lang w:eastAsia="en-US"/>
        </w:rPr>
        <w:t>’</w:t>
      </w:r>
      <w:r w:rsidRPr="004C28D4">
        <w:rPr>
          <w:noProof w:val="0"/>
          <w:color w:val="000000"/>
          <w:lang w:eastAsia="en-US"/>
        </w:rPr>
        <w:t>étudiants qui pourraient à l</w:t>
      </w:r>
      <w:r w:rsidR="00921974">
        <w:rPr>
          <w:noProof w:val="0"/>
          <w:color w:val="000000"/>
          <w:lang w:eastAsia="en-US"/>
        </w:rPr>
        <w:t>’</w:t>
      </w:r>
      <w:r w:rsidRPr="004C28D4">
        <w:rPr>
          <w:noProof w:val="0"/>
          <w:color w:val="000000"/>
          <w:lang w:eastAsia="en-US"/>
        </w:rPr>
        <w:t>avenir devenir des employés.</w:t>
      </w:r>
      <w:r w:rsidR="005D20B1" w:rsidRPr="00641F70">
        <w:rPr>
          <w:color w:val="000000"/>
        </w:rPr>
        <w:t xml:space="preserve"> </w:t>
      </w:r>
      <w:r w:rsidRPr="004C28D4">
        <w:rPr>
          <w:noProof w:val="0"/>
          <w:color w:val="000000"/>
          <w:lang w:eastAsia="en-US"/>
        </w:rPr>
        <w:t>(résumé du paragraphe</w:t>
      </w:r>
      <w:r w:rsidR="0032355E">
        <w:rPr>
          <w:noProof w:val="0"/>
          <w:color w:val="000000"/>
          <w:lang w:eastAsia="en-US"/>
        </w:rPr>
        <w:t> </w:t>
      </w:r>
      <w:r w:rsidRPr="004C28D4">
        <w:rPr>
          <w:noProof w:val="0"/>
          <w:color w:val="000000"/>
          <w:lang w:eastAsia="en-US"/>
        </w:rPr>
        <w:t>30).</w:t>
      </w:r>
    </w:p>
    <w:p w:rsidR="00A45CDF" w:rsidRPr="004C28D4" w:rsidRDefault="00B201C3" w:rsidP="004A5E0C">
      <w:pPr>
        <w:pStyle w:val="ONUMFS"/>
        <w:spacing w:line="360" w:lineRule="auto"/>
        <w:rPr>
          <w:lang w:eastAsia="en-US"/>
        </w:rPr>
      </w:pPr>
      <w:r w:rsidRPr="004C28D4">
        <w:rPr>
          <w:lang w:eastAsia="en-US"/>
        </w:rPr>
        <w:t>Les PME représentent une part très importante des entreprises et des employeurs d</w:t>
      </w:r>
      <w:r w:rsidR="00921974">
        <w:rPr>
          <w:lang w:eastAsia="en-US"/>
        </w:rPr>
        <w:t>’</w:t>
      </w:r>
      <w:r w:rsidR="00393A2E">
        <w:rPr>
          <w:lang w:eastAsia="en-US"/>
        </w:rPr>
        <w:t>un pays</w:t>
      </w:r>
      <w:r w:rsidRPr="004C28D4">
        <w:rPr>
          <w:lang w:eastAsia="en-US"/>
        </w:rPr>
        <w:t xml:space="preserve"> et contribuent dans une large mesure au produit intérieur brut national</w:t>
      </w:r>
      <w:r w:rsidR="005D20B1" w:rsidRPr="004C28D4">
        <w:rPr>
          <w:lang w:eastAsia="en-US"/>
        </w:rPr>
        <w:t xml:space="preserve">. </w:t>
      </w:r>
      <w:r w:rsidR="001E0C36" w:rsidRPr="004C28D4">
        <w:rPr>
          <w:lang w:eastAsia="en-US"/>
        </w:rPr>
        <w:t xml:space="preserve"> </w:t>
      </w:r>
      <w:r w:rsidRPr="004C28D4">
        <w:rPr>
          <w:lang w:eastAsia="en-US"/>
        </w:rPr>
        <w:t>Or, leur participation aux processus de transfert de technologie est faible, voire inexistante.  Pour la plupart des entreprises et notamment</w:t>
      </w:r>
      <w:r w:rsidR="00B6423F" w:rsidRPr="004C28D4">
        <w:rPr>
          <w:lang w:eastAsia="en-US"/>
        </w:rPr>
        <w:t xml:space="preserve"> les</w:t>
      </w:r>
      <w:r w:rsidR="00B6423F">
        <w:rPr>
          <w:lang w:eastAsia="en-US"/>
        </w:rPr>
        <w:t> </w:t>
      </w:r>
      <w:r w:rsidR="00B6423F" w:rsidRPr="004C28D4">
        <w:rPr>
          <w:lang w:eastAsia="en-US"/>
        </w:rPr>
        <w:t>PME</w:t>
      </w:r>
      <w:r w:rsidRPr="004C28D4">
        <w:rPr>
          <w:lang w:eastAsia="en-US"/>
        </w:rPr>
        <w:t>, les placements spéculatifs dans la recherche</w:t>
      </w:r>
      <w:r w:rsidR="004A5E0C">
        <w:rPr>
          <w:lang w:eastAsia="en-US"/>
        </w:rPr>
        <w:noBreakHyphen/>
      </w:r>
      <w:r w:rsidRPr="004C28D4">
        <w:rPr>
          <w:lang w:eastAsia="en-US"/>
        </w:rPr>
        <w:t xml:space="preserve">développement ne sont pas des dépenses facilement justifiables ou accessibles.  </w:t>
      </w:r>
      <w:r w:rsidR="006D758C" w:rsidRPr="004C28D4">
        <w:rPr>
          <w:lang w:eastAsia="en-US"/>
        </w:rPr>
        <w:t>Du fait de leur marge de profit moins élevée, et donc de leurs ressources financières limitées,</w:t>
      </w:r>
      <w:r w:rsidR="00B6423F" w:rsidRPr="004C28D4">
        <w:rPr>
          <w:lang w:eastAsia="en-US"/>
        </w:rPr>
        <w:t xml:space="preserve"> les</w:t>
      </w:r>
      <w:r w:rsidR="00B6423F">
        <w:rPr>
          <w:lang w:eastAsia="en-US"/>
        </w:rPr>
        <w:t> </w:t>
      </w:r>
      <w:r w:rsidR="00B6423F" w:rsidRPr="004C28D4">
        <w:rPr>
          <w:lang w:eastAsia="en-US"/>
        </w:rPr>
        <w:t>PME</w:t>
      </w:r>
      <w:r w:rsidR="006D758C" w:rsidRPr="004C28D4">
        <w:rPr>
          <w:lang w:eastAsia="en-US"/>
        </w:rPr>
        <w:t xml:space="preserve"> doivent déployer des efforts considérables pour participer à la recherche</w:t>
      </w:r>
      <w:r w:rsidR="004A5E0C">
        <w:rPr>
          <w:lang w:eastAsia="en-US"/>
        </w:rPr>
        <w:noBreakHyphen/>
      </w:r>
      <w:r w:rsidR="006D758C" w:rsidRPr="004C28D4">
        <w:rPr>
          <w:lang w:eastAsia="en-US"/>
        </w:rPr>
        <w:t xml:space="preserve">développement, à la collaboration et, par conséquent, aux processus de transfert de technologie.  </w:t>
      </w:r>
      <w:r w:rsidR="00393A2E">
        <w:rPr>
          <w:lang w:eastAsia="en-US"/>
        </w:rPr>
        <w:t>M</w:t>
      </w:r>
      <w:r w:rsidR="00393A2E" w:rsidRPr="004C28D4">
        <w:rPr>
          <w:lang w:eastAsia="en-US"/>
        </w:rPr>
        <w:t xml:space="preserve">alheureusement </w:t>
      </w:r>
      <w:r w:rsidR="00393A2E">
        <w:rPr>
          <w:lang w:eastAsia="en-US"/>
        </w:rPr>
        <w:t>c</w:t>
      </w:r>
      <w:r w:rsidR="006D758C" w:rsidRPr="004C28D4">
        <w:rPr>
          <w:lang w:eastAsia="en-US"/>
        </w:rPr>
        <w:t>ela signifie aussi que</w:t>
      </w:r>
      <w:r w:rsidR="00B6423F" w:rsidRPr="004C28D4">
        <w:rPr>
          <w:lang w:eastAsia="en-US"/>
        </w:rPr>
        <w:t xml:space="preserve"> les</w:t>
      </w:r>
      <w:r w:rsidR="00B6423F">
        <w:rPr>
          <w:lang w:eastAsia="en-US"/>
        </w:rPr>
        <w:t> </w:t>
      </w:r>
      <w:r w:rsidR="00B6423F" w:rsidRPr="004C28D4">
        <w:rPr>
          <w:lang w:eastAsia="en-US"/>
        </w:rPr>
        <w:t>PME</w:t>
      </w:r>
      <w:r w:rsidR="006D758C" w:rsidRPr="004C28D4">
        <w:rPr>
          <w:lang w:eastAsia="en-US"/>
        </w:rPr>
        <w:t xml:space="preserve"> sont parfois des partenaires commerciaux moins intéressants pour les universités et les instituts de recherche. (résumé des paragraphes</w:t>
      </w:r>
      <w:r w:rsidR="0032355E">
        <w:rPr>
          <w:lang w:eastAsia="en-US"/>
        </w:rPr>
        <w:t> </w:t>
      </w:r>
      <w:r w:rsidR="006D758C" w:rsidRPr="004C28D4">
        <w:rPr>
          <w:lang w:eastAsia="en-US"/>
        </w:rPr>
        <w:t>31 à 33).</w:t>
      </w:r>
    </w:p>
    <w:p w:rsidR="00A45CDF" w:rsidRPr="004C28D4" w:rsidRDefault="006D758C" w:rsidP="004A5E0C">
      <w:pPr>
        <w:pStyle w:val="ONUMFS"/>
        <w:spacing w:line="360" w:lineRule="auto"/>
        <w:rPr>
          <w:lang w:eastAsia="en-US"/>
        </w:rPr>
      </w:pPr>
      <w:r w:rsidRPr="004C28D4">
        <w:rPr>
          <w:lang w:eastAsia="en-US"/>
        </w:rPr>
        <w:lastRenderedPageBreak/>
        <w:t>L</w:t>
      </w:r>
      <w:r w:rsidR="00921974">
        <w:rPr>
          <w:lang w:eastAsia="en-US"/>
        </w:rPr>
        <w:t>’</w:t>
      </w:r>
      <w:r w:rsidRPr="004C28D4">
        <w:rPr>
          <w:lang w:eastAsia="en-US"/>
        </w:rPr>
        <w:t>objet de la présente étude est de démontrer que l</w:t>
      </w:r>
      <w:r w:rsidR="00921974">
        <w:rPr>
          <w:lang w:eastAsia="en-US"/>
        </w:rPr>
        <w:t>’</w:t>
      </w:r>
      <w:r w:rsidRPr="004C28D4">
        <w:rPr>
          <w:lang w:eastAsia="en-US"/>
        </w:rPr>
        <w:t>on peut remédier à la sous</w:t>
      </w:r>
      <w:r w:rsidR="004A5E0C">
        <w:rPr>
          <w:lang w:eastAsia="en-US"/>
        </w:rPr>
        <w:noBreakHyphen/>
      </w:r>
      <w:r w:rsidRPr="004C28D4">
        <w:rPr>
          <w:lang w:eastAsia="en-US"/>
        </w:rPr>
        <w:t xml:space="preserve">exploitation des processus de transfert de technologie </w:t>
      </w:r>
      <w:r w:rsidR="006D2B7F" w:rsidRPr="004C28D4">
        <w:rPr>
          <w:lang w:eastAsia="en-US"/>
        </w:rPr>
        <w:t>par une intervention politique</w:t>
      </w:r>
      <w:r w:rsidR="005D20B1" w:rsidRPr="004C28D4">
        <w:rPr>
          <w:lang w:eastAsia="en-US"/>
        </w:rPr>
        <w:t>. (</w:t>
      </w:r>
      <w:r w:rsidR="006D2B7F" w:rsidRPr="004C28D4">
        <w:rPr>
          <w:lang w:eastAsia="en-US"/>
        </w:rPr>
        <w:t>résumé des paragraphes</w:t>
      </w:r>
      <w:r w:rsidR="0032355E">
        <w:rPr>
          <w:lang w:eastAsia="en-US"/>
        </w:rPr>
        <w:t> </w:t>
      </w:r>
      <w:r w:rsidR="006D2B7F" w:rsidRPr="004C28D4">
        <w:rPr>
          <w:lang w:eastAsia="en-US"/>
        </w:rPr>
        <w:t>35 et 36)</w:t>
      </w:r>
      <w:r w:rsidR="00BC2B7F" w:rsidRPr="004C28D4">
        <w:rPr>
          <w:lang w:eastAsia="en-US"/>
        </w:rPr>
        <w:t>.</w:t>
      </w:r>
    </w:p>
    <w:p w:rsidR="00A45CDF" w:rsidRPr="004C28D4" w:rsidRDefault="00291EAD" w:rsidP="004A5E0C">
      <w:pPr>
        <w:pStyle w:val="ONUMFS"/>
        <w:spacing w:line="360" w:lineRule="auto"/>
        <w:rPr>
          <w:lang w:eastAsia="en-US"/>
        </w:rPr>
      </w:pPr>
      <w:r w:rsidRPr="004C28D4">
        <w:rPr>
          <w:lang w:eastAsia="en-US"/>
        </w:rPr>
        <w:t>Dans de nombreux pays, les politiques fiscales appliquées encouragent la recherche</w:t>
      </w:r>
      <w:r w:rsidR="004A5E0C">
        <w:rPr>
          <w:lang w:eastAsia="en-US"/>
        </w:rPr>
        <w:noBreakHyphen/>
      </w:r>
      <w:r w:rsidRPr="004C28D4">
        <w:rPr>
          <w:lang w:eastAsia="en-US"/>
        </w:rPr>
        <w:t>développement et, par conséquent, le transfert de technologie.</w:t>
      </w:r>
      <w:r w:rsidR="005D20B1" w:rsidRPr="004C28D4">
        <w:rPr>
          <w:lang w:eastAsia="en-US"/>
        </w:rPr>
        <w:t xml:space="preserve"> </w:t>
      </w:r>
      <w:r w:rsidRPr="004C28D4">
        <w:rPr>
          <w:lang w:eastAsia="en-US"/>
        </w:rPr>
        <w:t xml:space="preserve"> Ces politiques peuvent prévoir des abattements fiscaux spéciaux, des crédits d</w:t>
      </w:r>
      <w:r w:rsidR="00921974">
        <w:rPr>
          <w:lang w:eastAsia="en-US"/>
        </w:rPr>
        <w:t>’</w:t>
      </w:r>
      <w:r w:rsidRPr="004C28D4">
        <w:rPr>
          <w:lang w:eastAsia="en-US"/>
        </w:rPr>
        <w:t>impôt ou encore des exonérations fiscales sur les bénéfices dégagés du transfert de technologie</w:t>
      </w:r>
      <w:r w:rsidR="005D20B1" w:rsidRPr="004C28D4">
        <w:rPr>
          <w:lang w:eastAsia="en-US"/>
        </w:rPr>
        <w:t xml:space="preserve">. </w:t>
      </w:r>
      <w:r w:rsidR="00BC2B7F" w:rsidRPr="004C28D4">
        <w:rPr>
          <w:lang w:eastAsia="en-US"/>
        </w:rPr>
        <w:t xml:space="preserve"> </w:t>
      </w:r>
      <w:r w:rsidRPr="004C28D4">
        <w:rPr>
          <w:lang w:eastAsia="en-US"/>
        </w:rPr>
        <w:t>Ces politiques sont présentées au chapitre</w:t>
      </w:r>
      <w:r w:rsidR="0032355E">
        <w:rPr>
          <w:lang w:eastAsia="en-US"/>
        </w:rPr>
        <w:t> </w:t>
      </w:r>
      <w:r w:rsidRPr="004C28D4">
        <w:rPr>
          <w:lang w:eastAsia="en-US"/>
        </w:rPr>
        <w:t>2</w:t>
      </w:r>
      <w:r w:rsidR="006F77E6" w:rsidRPr="004C28D4">
        <w:rPr>
          <w:lang w:eastAsia="en-US"/>
        </w:rPr>
        <w:t>.</w:t>
      </w:r>
    </w:p>
    <w:p w:rsidR="00A45CDF" w:rsidRPr="004C28D4" w:rsidRDefault="00291EAD" w:rsidP="004A5E0C">
      <w:pPr>
        <w:pStyle w:val="ONUMFS"/>
        <w:spacing w:line="360" w:lineRule="auto"/>
        <w:rPr>
          <w:lang w:eastAsia="en-US"/>
        </w:rPr>
      </w:pPr>
      <w:r w:rsidRPr="004C28D4">
        <w:rPr>
          <w:lang w:eastAsia="en-US"/>
        </w:rPr>
        <w:t>Le chapitre</w:t>
      </w:r>
      <w:r w:rsidR="0032355E">
        <w:rPr>
          <w:lang w:eastAsia="en-US"/>
        </w:rPr>
        <w:t> </w:t>
      </w:r>
      <w:r w:rsidRPr="004C28D4">
        <w:rPr>
          <w:lang w:eastAsia="en-US"/>
        </w:rPr>
        <w:t>3 traite du rôle des subventions de recherche du côté de la demande, c</w:t>
      </w:r>
      <w:r w:rsidR="00921974">
        <w:rPr>
          <w:lang w:eastAsia="en-US"/>
        </w:rPr>
        <w:t>’</w:t>
      </w:r>
      <w:r w:rsidRPr="004C28D4">
        <w:rPr>
          <w:lang w:eastAsia="en-US"/>
        </w:rPr>
        <w:t>est</w:t>
      </w:r>
      <w:r w:rsidR="004A5E0C">
        <w:rPr>
          <w:lang w:eastAsia="en-US"/>
        </w:rPr>
        <w:noBreakHyphen/>
      </w:r>
      <w:r w:rsidRPr="004C28D4">
        <w:rPr>
          <w:lang w:eastAsia="en-US"/>
        </w:rPr>
        <w:t>à</w:t>
      </w:r>
      <w:r w:rsidR="004A5E0C">
        <w:rPr>
          <w:lang w:eastAsia="en-US"/>
        </w:rPr>
        <w:noBreakHyphen/>
      </w:r>
      <w:r w:rsidRPr="004C28D4">
        <w:rPr>
          <w:lang w:eastAsia="en-US"/>
        </w:rPr>
        <w:t xml:space="preserve">dire des subventions </w:t>
      </w:r>
      <w:r w:rsidR="009015BB" w:rsidRPr="004C28D4">
        <w:rPr>
          <w:lang w:eastAsia="en-US"/>
        </w:rPr>
        <w:t>de</w:t>
      </w:r>
      <w:r w:rsidRPr="004C28D4">
        <w:rPr>
          <w:lang w:eastAsia="en-US"/>
        </w:rPr>
        <w:t xml:space="preserve"> recherche</w:t>
      </w:r>
      <w:r w:rsidR="004A5E0C">
        <w:rPr>
          <w:lang w:eastAsia="en-US"/>
        </w:rPr>
        <w:noBreakHyphen/>
      </w:r>
      <w:r w:rsidRPr="004C28D4">
        <w:rPr>
          <w:lang w:eastAsia="en-US"/>
        </w:rPr>
        <w:t xml:space="preserve">développement </w:t>
      </w:r>
      <w:r w:rsidR="009015BB" w:rsidRPr="004C28D4">
        <w:rPr>
          <w:lang w:eastAsia="en-US"/>
        </w:rPr>
        <w:t>motivées par les perspectives d</w:t>
      </w:r>
      <w:r w:rsidR="00921974">
        <w:rPr>
          <w:lang w:eastAsia="en-US"/>
        </w:rPr>
        <w:t>’</w:t>
      </w:r>
      <w:r w:rsidR="009015BB" w:rsidRPr="004C28D4">
        <w:rPr>
          <w:lang w:eastAsia="en-US"/>
        </w:rPr>
        <w:t>application industrielle des résultats découlant de la recherche qui a été financée</w:t>
      </w:r>
      <w:r w:rsidR="006F77E6" w:rsidRPr="004C28D4">
        <w:rPr>
          <w:lang w:eastAsia="en-US"/>
        </w:rPr>
        <w:t>.</w:t>
      </w:r>
    </w:p>
    <w:p w:rsidR="00A45CDF" w:rsidRPr="004C28D4" w:rsidRDefault="00F41FD1" w:rsidP="004A5E0C">
      <w:pPr>
        <w:pStyle w:val="ONUMFS"/>
        <w:spacing w:line="360" w:lineRule="auto"/>
        <w:rPr>
          <w:lang w:eastAsia="en-US"/>
        </w:rPr>
      </w:pPr>
      <w:r w:rsidRPr="004C28D4">
        <w:rPr>
          <w:lang w:eastAsia="en-US"/>
        </w:rPr>
        <w:t>L</w:t>
      </w:r>
      <w:r w:rsidR="00921974">
        <w:rPr>
          <w:lang w:eastAsia="en-US"/>
        </w:rPr>
        <w:t>’</w:t>
      </w:r>
      <w:r w:rsidRPr="004C28D4">
        <w:rPr>
          <w:lang w:eastAsia="en-US"/>
        </w:rPr>
        <w:t>accès au financement peut être un obstacle aux activités de recherche</w:t>
      </w:r>
      <w:r w:rsidR="004A5E0C">
        <w:rPr>
          <w:lang w:eastAsia="en-US"/>
        </w:rPr>
        <w:noBreakHyphen/>
      </w:r>
      <w:r w:rsidRPr="004C28D4">
        <w:rPr>
          <w:lang w:eastAsia="en-US"/>
        </w:rPr>
        <w:t>développement.  Le chapitre</w:t>
      </w:r>
      <w:r w:rsidR="0032355E">
        <w:rPr>
          <w:lang w:eastAsia="en-US"/>
        </w:rPr>
        <w:t> </w:t>
      </w:r>
      <w:r w:rsidRPr="004C28D4">
        <w:rPr>
          <w:lang w:eastAsia="en-US"/>
        </w:rPr>
        <w:t>4 traite des politiques visant à faciliter l</w:t>
      </w:r>
      <w:r w:rsidR="00921974">
        <w:rPr>
          <w:lang w:eastAsia="en-US"/>
        </w:rPr>
        <w:t>’</w:t>
      </w:r>
      <w:r w:rsidRPr="004C28D4">
        <w:rPr>
          <w:lang w:eastAsia="en-US"/>
        </w:rPr>
        <w:t>accès au financement</w:t>
      </w:r>
      <w:r w:rsidR="006F77E6" w:rsidRPr="004C28D4">
        <w:rPr>
          <w:lang w:eastAsia="en-US"/>
        </w:rPr>
        <w:t>.</w:t>
      </w:r>
    </w:p>
    <w:p w:rsidR="00A45CDF" w:rsidRPr="004C28D4" w:rsidRDefault="00F41FD1" w:rsidP="004A5E0C">
      <w:pPr>
        <w:pStyle w:val="ONUMFS"/>
        <w:spacing w:line="360" w:lineRule="auto"/>
        <w:rPr>
          <w:lang w:eastAsia="en-US"/>
        </w:rPr>
      </w:pPr>
      <w:r w:rsidRPr="004C28D4">
        <w:rPr>
          <w:lang w:eastAsia="en-US"/>
        </w:rPr>
        <w:t>Le chapitre</w:t>
      </w:r>
      <w:r w:rsidR="0032355E">
        <w:rPr>
          <w:lang w:eastAsia="en-US"/>
        </w:rPr>
        <w:t> </w:t>
      </w:r>
      <w:r w:rsidRPr="004C28D4">
        <w:rPr>
          <w:lang w:eastAsia="en-US"/>
        </w:rPr>
        <w:t>5 traite des politiques visant à abaisser le niveau de risque lié à la recherche</w:t>
      </w:r>
      <w:r w:rsidR="004A5E0C">
        <w:rPr>
          <w:lang w:eastAsia="en-US"/>
        </w:rPr>
        <w:noBreakHyphen/>
      </w:r>
      <w:r w:rsidRPr="004C28D4">
        <w:rPr>
          <w:lang w:eastAsia="en-US"/>
        </w:rPr>
        <w:t>développement</w:t>
      </w:r>
      <w:r w:rsidR="009904F9" w:rsidRPr="004C28D4">
        <w:rPr>
          <w:lang w:eastAsia="en-US"/>
        </w:rPr>
        <w:t xml:space="preserve"> et au transfert de technologie</w:t>
      </w:r>
      <w:r w:rsidR="005D20B1" w:rsidRPr="004C28D4">
        <w:rPr>
          <w:lang w:eastAsia="en-US"/>
        </w:rPr>
        <w:t xml:space="preserve">, </w:t>
      </w:r>
      <w:r w:rsidR="009904F9" w:rsidRPr="004C28D4">
        <w:rPr>
          <w:lang w:eastAsia="en-US"/>
        </w:rPr>
        <w:t>par exemple par le financement de travaux destinés à démontrer le bien</w:t>
      </w:r>
      <w:r w:rsidR="004A5E0C">
        <w:rPr>
          <w:lang w:eastAsia="en-US"/>
        </w:rPr>
        <w:noBreakHyphen/>
      </w:r>
      <w:r w:rsidR="009904F9" w:rsidRPr="004C28D4">
        <w:rPr>
          <w:lang w:eastAsia="en-US"/>
        </w:rPr>
        <w:t>fondé d</w:t>
      </w:r>
      <w:r w:rsidR="00921974">
        <w:rPr>
          <w:lang w:eastAsia="en-US"/>
        </w:rPr>
        <w:t>’</w:t>
      </w:r>
      <w:r w:rsidR="009904F9" w:rsidRPr="004C28D4">
        <w:rPr>
          <w:lang w:eastAsia="en-US"/>
        </w:rPr>
        <w:t>un projet</w:t>
      </w:r>
      <w:r w:rsidR="006F77E6" w:rsidRPr="004C28D4">
        <w:rPr>
          <w:lang w:eastAsia="en-US"/>
        </w:rPr>
        <w:t>.</w:t>
      </w:r>
    </w:p>
    <w:p w:rsidR="00A45CDF" w:rsidRPr="004C28D4" w:rsidRDefault="00A51C94" w:rsidP="004A5E0C">
      <w:pPr>
        <w:pStyle w:val="ONUMFS"/>
        <w:spacing w:line="360" w:lineRule="auto"/>
        <w:rPr>
          <w:lang w:eastAsia="en-US"/>
        </w:rPr>
      </w:pPr>
      <w:r w:rsidRPr="004C28D4">
        <w:rPr>
          <w:lang w:eastAsia="en-US"/>
        </w:rPr>
        <w:t>Le chapitre</w:t>
      </w:r>
      <w:r w:rsidR="0032355E">
        <w:rPr>
          <w:lang w:eastAsia="en-US"/>
        </w:rPr>
        <w:t> </w:t>
      </w:r>
      <w:r w:rsidRPr="004C28D4">
        <w:rPr>
          <w:lang w:eastAsia="en-US"/>
        </w:rPr>
        <w:t>6 montre que les programmes de marchés publics peuvent jouer un rôle essentiel en encourageant la recherche</w:t>
      </w:r>
      <w:r w:rsidR="004A5E0C">
        <w:rPr>
          <w:lang w:eastAsia="en-US"/>
        </w:rPr>
        <w:noBreakHyphen/>
      </w:r>
      <w:r w:rsidRPr="004C28D4">
        <w:rPr>
          <w:lang w:eastAsia="en-US"/>
        </w:rPr>
        <w:t>développement et le transfert de technologie</w:t>
      </w:r>
      <w:r w:rsidR="006F77E6" w:rsidRPr="004C28D4">
        <w:rPr>
          <w:lang w:eastAsia="en-US"/>
        </w:rPr>
        <w:t>.</w:t>
      </w:r>
    </w:p>
    <w:p w:rsidR="00A45CDF" w:rsidRPr="004C28D4" w:rsidRDefault="00A51C94" w:rsidP="004A5E0C">
      <w:pPr>
        <w:pStyle w:val="ONUMFS"/>
        <w:spacing w:line="360" w:lineRule="auto"/>
        <w:rPr>
          <w:lang w:eastAsia="en-US"/>
        </w:rPr>
      </w:pPr>
      <w:r w:rsidRPr="004C28D4">
        <w:rPr>
          <w:lang w:eastAsia="en-US"/>
        </w:rPr>
        <w:t>Le chapitre</w:t>
      </w:r>
      <w:r w:rsidR="0032355E">
        <w:rPr>
          <w:lang w:eastAsia="en-US"/>
        </w:rPr>
        <w:t> </w:t>
      </w:r>
      <w:r w:rsidRPr="004C28D4">
        <w:rPr>
          <w:lang w:eastAsia="en-US"/>
        </w:rPr>
        <w:t xml:space="preserve">7 traite des politiques </w:t>
      </w:r>
      <w:r w:rsidR="0054684F" w:rsidRPr="004C28D4">
        <w:rPr>
          <w:lang w:eastAsia="en-US"/>
        </w:rPr>
        <w:t>visant</w:t>
      </w:r>
      <w:r w:rsidRPr="004C28D4">
        <w:rPr>
          <w:lang w:eastAsia="en-US"/>
        </w:rPr>
        <w:t xml:space="preserve"> à </w:t>
      </w:r>
      <w:r w:rsidR="0054684F" w:rsidRPr="004C28D4">
        <w:rPr>
          <w:lang w:eastAsia="en-US"/>
        </w:rPr>
        <w:t>favoriser les liens entre les milieux universitaires et les entreprises et à renforcer leur engagement, pour encourager l</w:t>
      </w:r>
      <w:r w:rsidR="00921974">
        <w:rPr>
          <w:lang w:eastAsia="en-US"/>
        </w:rPr>
        <w:t>’</w:t>
      </w:r>
      <w:r w:rsidR="0054684F" w:rsidRPr="004C28D4">
        <w:rPr>
          <w:lang w:eastAsia="en-US"/>
        </w:rPr>
        <w:t>exécution de nouveaux projets de recherche</w:t>
      </w:r>
      <w:r w:rsidR="004A5E0C">
        <w:rPr>
          <w:lang w:eastAsia="en-US"/>
        </w:rPr>
        <w:noBreakHyphen/>
      </w:r>
      <w:r w:rsidR="0054684F" w:rsidRPr="004C28D4">
        <w:rPr>
          <w:lang w:eastAsia="en-US"/>
        </w:rPr>
        <w:t>développement et donc le transfert de technologie</w:t>
      </w:r>
      <w:r w:rsidR="006F77E6" w:rsidRPr="004C28D4">
        <w:rPr>
          <w:lang w:eastAsia="en-US"/>
        </w:rPr>
        <w:t>.</w:t>
      </w:r>
    </w:p>
    <w:p w:rsidR="00A45CDF" w:rsidRPr="004C28D4" w:rsidRDefault="007050DD" w:rsidP="004A5E0C">
      <w:pPr>
        <w:pStyle w:val="ONUMFS"/>
        <w:spacing w:line="360" w:lineRule="auto"/>
        <w:rPr>
          <w:lang w:eastAsia="en-US"/>
        </w:rPr>
      </w:pPr>
      <w:r w:rsidRPr="004C28D4">
        <w:rPr>
          <w:lang w:eastAsia="en-US"/>
        </w:rPr>
        <w:t xml:space="preserve">Malheureusement, les négociations entre les milieux universitaires et les entreprises </w:t>
      </w:r>
      <w:r w:rsidR="00393A2E">
        <w:rPr>
          <w:lang w:eastAsia="en-US"/>
        </w:rPr>
        <w:t>ont</w:t>
      </w:r>
      <w:r w:rsidR="00A6554F" w:rsidRPr="004C28D4">
        <w:rPr>
          <w:lang w:eastAsia="en-US"/>
        </w:rPr>
        <w:t xml:space="preserve"> parfois pour conséquence d</w:t>
      </w:r>
      <w:r w:rsidR="00921974">
        <w:rPr>
          <w:lang w:eastAsia="en-US"/>
        </w:rPr>
        <w:t>’</w:t>
      </w:r>
      <w:r w:rsidR="00A6554F" w:rsidRPr="004C28D4">
        <w:rPr>
          <w:lang w:eastAsia="en-US"/>
        </w:rPr>
        <w:t>entraver le dialogue</w:t>
      </w:r>
      <w:r w:rsidR="005D20B1" w:rsidRPr="004C28D4">
        <w:rPr>
          <w:lang w:eastAsia="en-US"/>
        </w:rPr>
        <w:t xml:space="preserve">. </w:t>
      </w:r>
      <w:r w:rsidR="00BC2B7F" w:rsidRPr="004C28D4">
        <w:rPr>
          <w:lang w:eastAsia="en-US"/>
        </w:rPr>
        <w:t xml:space="preserve"> </w:t>
      </w:r>
      <w:r w:rsidR="00A6554F" w:rsidRPr="004C28D4">
        <w:rPr>
          <w:lang w:eastAsia="en-US"/>
        </w:rPr>
        <w:t>C</w:t>
      </w:r>
      <w:r w:rsidR="00921974">
        <w:rPr>
          <w:lang w:eastAsia="en-US"/>
        </w:rPr>
        <w:t>’</w:t>
      </w:r>
      <w:r w:rsidR="00A6554F" w:rsidRPr="004C28D4">
        <w:rPr>
          <w:lang w:eastAsia="en-US"/>
        </w:rPr>
        <w:t>est ce qui se produit lorsqu</w:t>
      </w:r>
      <w:r w:rsidR="00921974">
        <w:rPr>
          <w:lang w:eastAsia="en-US"/>
        </w:rPr>
        <w:t>’</w:t>
      </w:r>
      <w:r w:rsidR="00A6554F" w:rsidRPr="004C28D4">
        <w:rPr>
          <w:lang w:eastAsia="en-US"/>
        </w:rPr>
        <w:t>il y a une mauvaise compréhension des besoins réciproques.</w:t>
      </w:r>
      <w:r w:rsidR="00331143" w:rsidRPr="004C28D4">
        <w:rPr>
          <w:lang w:eastAsia="en-US"/>
        </w:rPr>
        <w:t xml:space="preserve"> </w:t>
      </w:r>
      <w:r w:rsidR="005D20B1" w:rsidRPr="004C28D4">
        <w:rPr>
          <w:lang w:eastAsia="en-US"/>
        </w:rPr>
        <w:t xml:space="preserve"> </w:t>
      </w:r>
      <w:r w:rsidR="00A6554F" w:rsidRPr="004C28D4">
        <w:rPr>
          <w:lang w:eastAsia="en-US"/>
        </w:rPr>
        <w:t>Le chapitre</w:t>
      </w:r>
      <w:r w:rsidR="0032355E">
        <w:rPr>
          <w:lang w:eastAsia="en-US"/>
        </w:rPr>
        <w:t> </w:t>
      </w:r>
      <w:r w:rsidR="00A6554F" w:rsidRPr="004C28D4">
        <w:rPr>
          <w:lang w:eastAsia="en-US"/>
        </w:rPr>
        <w:t xml:space="preserve">8 présente </w:t>
      </w:r>
      <w:r w:rsidR="0074025E" w:rsidRPr="004C28D4">
        <w:rPr>
          <w:lang w:eastAsia="en-US"/>
        </w:rPr>
        <w:t>des solutions pour remédier à ce problème</w:t>
      </w:r>
      <w:r w:rsidR="006F77E6" w:rsidRPr="004C28D4">
        <w:rPr>
          <w:lang w:eastAsia="en-US"/>
        </w:rPr>
        <w:t>.</w:t>
      </w:r>
    </w:p>
    <w:p w:rsidR="00A45CDF" w:rsidRPr="004C28D4" w:rsidRDefault="00F46EB9" w:rsidP="004A5E0C">
      <w:pPr>
        <w:pStyle w:val="ONUMFS"/>
        <w:spacing w:line="360" w:lineRule="auto"/>
        <w:rPr>
          <w:lang w:eastAsia="en-US"/>
        </w:rPr>
      </w:pPr>
      <w:r w:rsidRPr="004C28D4">
        <w:rPr>
          <w:lang w:eastAsia="en-US"/>
        </w:rPr>
        <w:t>Le chapitre</w:t>
      </w:r>
      <w:r w:rsidR="0032355E">
        <w:rPr>
          <w:lang w:eastAsia="en-US"/>
        </w:rPr>
        <w:t> </w:t>
      </w:r>
      <w:r w:rsidRPr="004C28D4">
        <w:rPr>
          <w:lang w:eastAsia="en-US"/>
        </w:rPr>
        <w:t>9 traite du transfert de technologie à l</w:t>
      </w:r>
      <w:r w:rsidR="00921974">
        <w:rPr>
          <w:lang w:eastAsia="en-US"/>
        </w:rPr>
        <w:t>’</w:t>
      </w:r>
      <w:r w:rsidRPr="004C28D4">
        <w:rPr>
          <w:lang w:eastAsia="en-US"/>
        </w:rPr>
        <w:t>échelle internationale et de l</w:t>
      </w:r>
      <w:r w:rsidR="00921974">
        <w:rPr>
          <w:lang w:eastAsia="en-US"/>
        </w:rPr>
        <w:t>’</w:t>
      </w:r>
      <w:r w:rsidRPr="004C28D4">
        <w:rPr>
          <w:lang w:eastAsia="en-US"/>
        </w:rPr>
        <w:t>article</w:t>
      </w:r>
      <w:r w:rsidR="0032355E">
        <w:rPr>
          <w:lang w:eastAsia="en-US"/>
        </w:rPr>
        <w:t> </w:t>
      </w:r>
      <w:r w:rsidRPr="004C28D4">
        <w:rPr>
          <w:lang w:eastAsia="en-US"/>
        </w:rPr>
        <w:t>66.2 de l</w:t>
      </w:r>
      <w:r w:rsidR="00921974">
        <w:rPr>
          <w:lang w:eastAsia="en-US"/>
        </w:rPr>
        <w:t>’</w:t>
      </w:r>
      <w:r w:rsidRPr="004C28D4">
        <w:rPr>
          <w:lang w:eastAsia="en-US"/>
        </w:rPr>
        <w:t>Accord sur</w:t>
      </w:r>
      <w:r w:rsidR="00B6423F" w:rsidRPr="004C28D4">
        <w:rPr>
          <w:lang w:eastAsia="en-US"/>
        </w:rPr>
        <w:t xml:space="preserve"> les</w:t>
      </w:r>
      <w:r w:rsidR="00B6423F">
        <w:rPr>
          <w:lang w:eastAsia="en-US"/>
        </w:rPr>
        <w:t> </w:t>
      </w:r>
      <w:r w:rsidR="00B6423F" w:rsidRPr="004C28D4">
        <w:rPr>
          <w:lang w:eastAsia="en-US"/>
        </w:rPr>
        <w:t>ADP</w:t>
      </w:r>
      <w:r w:rsidRPr="004C28D4">
        <w:rPr>
          <w:lang w:eastAsia="en-US"/>
        </w:rPr>
        <w:t>IC</w:t>
      </w:r>
      <w:r w:rsidR="006F77E6" w:rsidRPr="004C28D4">
        <w:rPr>
          <w:lang w:eastAsia="en-US"/>
        </w:rPr>
        <w:t>.</w:t>
      </w:r>
    </w:p>
    <w:p w:rsidR="00A45CDF" w:rsidRPr="004C28D4" w:rsidRDefault="00AF773E" w:rsidP="004A5E0C">
      <w:pPr>
        <w:pStyle w:val="ONUMFS"/>
        <w:spacing w:line="360" w:lineRule="auto"/>
        <w:rPr>
          <w:lang w:eastAsia="en-US"/>
        </w:rPr>
      </w:pPr>
      <w:r w:rsidRPr="004C28D4">
        <w:rPr>
          <w:lang w:eastAsia="en-US"/>
        </w:rPr>
        <w:t>Enfin, le chapitre</w:t>
      </w:r>
      <w:r w:rsidR="0032355E">
        <w:rPr>
          <w:lang w:eastAsia="en-US"/>
        </w:rPr>
        <w:t> </w:t>
      </w:r>
      <w:r w:rsidRPr="004C28D4">
        <w:rPr>
          <w:lang w:eastAsia="en-US"/>
        </w:rPr>
        <w:t>10 présente une réflexion sur l</w:t>
      </w:r>
      <w:r w:rsidR="00921974">
        <w:rPr>
          <w:lang w:eastAsia="en-US"/>
        </w:rPr>
        <w:t>’</w:t>
      </w:r>
      <w:r w:rsidRPr="004C28D4">
        <w:rPr>
          <w:lang w:eastAsia="en-US"/>
        </w:rPr>
        <w:t>application de certaines de ces politiques aux pays en développement et aux pays les moins avancés</w:t>
      </w:r>
      <w:r w:rsidR="005D20B1" w:rsidRPr="004C28D4">
        <w:rPr>
          <w:lang w:eastAsia="en-US"/>
        </w:rPr>
        <w:t xml:space="preserve">, </w:t>
      </w:r>
      <w:r w:rsidRPr="004C28D4">
        <w:rPr>
          <w:lang w:eastAsia="en-US"/>
        </w:rPr>
        <w:t xml:space="preserve">ainsi que des </w:t>
      </w:r>
      <w:r w:rsidR="004C28D4" w:rsidRPr="004C28D4">
        <w:rPr>
          <w:lang w:eastAsia="en-US"/>
        </w:rPr>
        <w:t>suggestions</w:t>
      </w:r>
      <w:r w:rsidRPr="004C28D4">
        <w:rPr>
          <w:lang w:eastAsia="en-US"/>
        </w:rPr>
        <w:t xml:space="preserve"> et des recommandations notamment en ce qui concerne </w:t>
      </w:r>
      <w:r w:rsidR="00393A2E">
        <w:rPr>
          <w:lang w:eastAsia="en-US"/>
        </w:rPr>
        <w:t>certaines</w:t>
      </w:r>
      <w:r w:rsidRPr="004C28D4">
        <w:rPr>
          <w:lang w:eastAsia="en-US"/>
        </w:rPr>
        <w:t xml:space="preserve"> mesures politiques </w:t>
      </w:r>
      <w:r w:rsidR="00393A2E">
        <w:rPr>
          <w:lang w:eastAsia="en-US"/>
        </w:rPr>
        <w:t>pouvant</w:t>
      </w:r>
      <w:r w:rsidRPr="004C28D4">
        <w:rPr>
          <w:lang w:eastAsia="en-US"/>
        </w:rPr>
        <w:t xml:space="preserve"> contribuer à la mise en œuvre des objectifs de l</w:t>
      </w:r>
      <w:r w:rsidR="00921974">
        <w:rPr>
          <w:lang w:eastAsia="en-US"/>
        </w:rPr>
        <w:t>’</w:t>
      </w:r>
      <w:r w:rsidRPr="004C28D4">
        <w:rPr>
          <w:lang w:eastAsia="en-US"/>
        </w:rPr>
        <w:t>article</w:t>
      </w:r>
      <w:r w:rsidR="0032355E">
        <w:rPr>
          <w:lang w:eastAsia="en-US"/>
        </w:rPr>
        <w:t> </w:t>
      </w:r>
      <w:r w:rsidRPr="004C28D4">
        <w:rPr>
          <w:lang w:eastAsia="en-US"/>
        </w:rPr>
        <w:t>66.2</w:t>
      </w:r>
      <w:r w:rsidR="006F77E6" w:rsidRPr="004C28D4">
        <w:rPr>
          <w:lang w:eastAsia="en-US"/>
        </w:rPr>
        <w:t>.</w:t>
      </w:r>
    </w:p>
    <w:p w:rsidR="00A45CDF" w:rsidRDefault="00AF773E" w:rsidP="004A5E0C">
      <w:pPr>
        <w:pStyle w:val="ONUMFS"/>
        <w:spacing w:after="0" w:line="360" w:lineRule="auto"/>
        <w:rPr>
          <w:lang w:eastAsia="en-US"/>
        </w:rPr>
      </w:pPr>
      <w:r w:rsidRPr="004C28D4">
        <w:rPr>
          <w:lang w:eastAsia="en-US"/>
        </w:rPr>
        <w:lastRenderedPageBreak/>
        <w:t>Chacun des chapitres présente les objectifs poursuivis par l</w:t>
      </w:r>
      <w:r w:rsidR="00921974">
        <w:rPr>
          <w:lang w:eastAsia="en-US"/>
        </w:rPr>
        <w:t>’</w:t>
      </w:r>
      <w:r w:rsidRPr="004C28D4">
        <w:rPr>
          <w:lang w:eastAsia="en-US"/>
        </w:rPr>
        <w:t xml:space="preserve">intervention politique, ainsi </w:t>
      </w:r>
      <w:r w:rsidR="00393A2E">
        <w:rPr>
          <w:lang w:eastAsia="en-US"/>
        </w:rPr>
        <w:t xml:space="preserve">que </w:t>
      </w:r>
      <w:r w:rsidRPr="004C28D4">
        <w:rPr>
          <w:lang w:eastAsia="en-US"/>
        </w:rPr>
        <w:t>des exemples choisis de mise en œuvre réussie de cette politique dans différents pays</w:t>
      </w:r>
      <w:r w:rsidR="006F77E6" w:rsidRPr="004C28D4">
        <w:rPr>
          <w:lang w:eastAsia="en-US"/>
        </w:rPr>
        <w:t>.</w:t>
      </w:r>
    </w:p>
    <w:p w:rsidR="00641F70" w:rsidRDefault="00641F70" w:rsidP="004A5E0C">
      <w:pPr>
        <w:pStyle w:val="ONUMFS"/>
        <w:numPr>
          <w:ilvl w:val="0"/>
          <w:numId w:val="0"/>
        </w:numPr>
        <w:spacing w:after="0" w:line="360" w:lineRule="auto"/>
        <w:rPr>
          <w:lang w:eastAsia="en-US"/>
        </w:rPr>
      </w:pPr>
    </w:p>
    <w:p w:rsidR="004A5E0C" w:rsidRDefault="004A5E0C" w:rsidP="004A5E0C">
      <w:pPr>
        <w:pStyle w:val="ONUMFS"/>
        <w:numPr>
          <w:ilvl w:val="0"/>
          <w:numId w:val="0"/>
        </w:numPr>
        <w:spacing w:after="0" w:line="360" w:lineRule="auto"/>
        <w:rPr>
          <w:lang w:eastAsia="en-US"/>
        </w:rPr>
      </w:pPr>
    </w:p>
    <w:p w:rsidR="004A5E0C" w:rsidRPr="004C28D4" w:rsidRDefault="004A5E0C" w:rsidP="004A5E0C">
      <w:pPr>
        <w:pStyle w:val="ONUMFS"/>
        <w:numPr>
          <w:ilvl w:val="0"/>
          <w:numId w:val="0"/>
        </w:numPr>
        <w:spacing w:after="0" w:line="360" w:lineRule="auto"/>
        <w:rPr>
          <w:lang w:eastAsia="en-US"/>
        </w:rPr>
      </w:pPr>
    </w:p>
    <w:p w:rsidR="00A45CDF" w:rsidRPr="004C28D4" w:rsidRDefault="005C4C26" w:rsidP="004A5E0C">
      <w:pPr>
        <w:pStyle w:val="Endofdocument-Annex"/>
        <w:spacing w:line="360" w:lineRule="auto"/>
        <w:rPr>
          <w:noProof w:val="0"/>
        </w:rPr>
      </w:pPr>
      <w:r w:rsidRPr="004C28D4">
        <w:rPr>
          <w:noProof w:val="0"/>
        </w:rPr>
        <w:t>[</w:t>
      </w:r>
      <w:r w:rsidR="00384E25" w:rsidRPr="004C28D4">
        <w:rPr>
          <w:noProof w:val="0"/>
        </w:rPr>
        <w:t>L</w:t>
      </w:r>
      <w:r w:rsidR="00921974">
        <w:rPr>
          <w:noProof w:val="0"/>
        </w:rPr>
        <w:t>’</w:t>
      </w:r>
      <w:r w:rsidR="00384E25" w:rsidRPr="004C28D4">
        <w:rPr>
          <w:noProof w:val="0"/>
        </w:rPr>
        <w:t>annexe</w:t>
      </w:r>
      <w:r w:rsidR="0032355E">
        <w:rPr>
          <w:noProof w:val="0"/>
        </w:rPr>
        <w:t> </w:t>
      </w:r>
      <w:r w:rsidR="00384E25" w:rsidRPr="004C28D4">
        <w:rPr>
          <w:noProof w:val="0"/>
        </w:rPr>
        <w:t>II suit</w:t>
      </w:r>
      <w:r w:rsidR="00827D08" w:rsidRPr="004C28D4">
        <w:rPr>
          <w:noProof w:val="0"/>
        </w:rPr>
        <w:t>]</w:t>
      </w:r>
    </w:p>
    <w:p w:rsidR="00827D08" w:rsidRPr="004C28D4" w:rsidRDefault="00827D08" w:rsidP="004A5E0C">
      <w:pPr>
        <w:pStyle w:val="Endofdocument-Annex"/>
        <w:spacing w:line="360" w:lineRule="auto"/>
        <w:rPr>
          <w:noProof w:val="0"/>
        </w:rPr>
        <w:sectPr w:rsidR="00827D08" w:rsidRPr="004C28D4" w:rsidSect="00641F70">
          <w:headerReference w:type="default" r:id="rId15"/>
          <w:headerReference w:type="first" r:id="rId16"/>
          <w:footerReference w:type="first" r:id="rId17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A45CDF" w:rsidRPr="004C28D4" w:rsidRDefault="002A4DCC" w:rsidP="004A5E0C">
      <w:pPr>
        <w:pStyle w:val="Heading1"/>
        <w:spacing w:line="360" w:lineRule="auto"/>
        <w:rPr>
          <w:noProof w:val="0"/>
          <w:lang w:eastAsia="en-US"/>
        </w:rPr>
      </w:pPr>
      <w:r w:rsidRPr="004C28D4">
        <w:rPr>
          <w:noProof w:val="0"/>
          <w:lang w:eastAsia="en-US"/>
        </w:rPr>
        <w:lastRenderedPageBreak/>
        <w:t>examen de l</w:t>
      </w:r>
      <w:r w:rsidR="00921974">
        <w:rPr>
          <w:noProof w:val="0"/>
          <w:lang w:eastAsia="en-US"/>
        </w:rPr>
        <w:t>’</w:t>
      </w:r>
      <w:r w:rsidRPr="004C28D4">
        <w:rPr>
          <w:noProof w:val="0"/>
          <w:lang w:eastAsia="en-US"/>
        </w:rPr>
        <w:t xml:space="preserve">étude </w:t>
      </w:r>
      <w:r w:rsidR="00902F4A" w:rsidRPr="004C28D4">
        <w:rPr>
          <w:noProof w:val="0"/>
          <w:lang w:eastAsia="en-US"/>
        </w:rPr>
        <w:t>d)</w:t>
      </w:r>
      <w:r w:rsidRPr="004C28D4">
        <w:rPr>
          <w:noProof w:val="0"/>
          <w:lang w:eastAsia="en-US"/>
        </w:rPr>
        <w:t> :</w:t>
      </w:r>
      <w:r w:rsidR="00902F4A" w:rsidRPr="004C28D4">
        <w:rPr>
          <w:noProof w:val="0"/>
          <w:lang w:eastAsia="en-US"/>
        </w:rPr>
        <w:t xml:space="preserve"> </w:t>
      </w:r>
      <w:r w:rsidRPr="004C28D4">
        <w:rPr>
          <w:noProof w:val="0"/>
          <w:lang w:eastAsia="en-US"/>
        </w:rPr>
        <w:t>M.</w:t>
      </w:r>
      <w:r w:rsidR="0032355E">
        <w:rPr>
          <w:noProof w:val="0"/>
          <w:lang w:eastAsia="en-US"/>
        </w:rPr>
        <w:t> </w:t>
      </w:r>
      <w:r w:rsidR="004A5E0C">
        <w:rPr>
          <w:noProof w:val="0"/>
          <w:lang w:eastAsia="en-US"/>
        </w:rPr>
        <w:t>Philip </w:t>
      </w:r>
      <w:r w:rsidR="00902F4A" w:rsidRPr="004C28D4">
        <w:rPr>
          <w:noProof w:val="0"/>
          <w:lang w:eastAsia="en-US"/>
        </w:rPr>
        <w:t>Mendes, “</w:t>
      </w:r>
      <w:r w:rsidR="004A5E0C">
        <w:rPr>
          <w:noProof w:val="0"/>
          <w:lang w:eastAsia="en-US"/>
        </w:rPr>
        <w:t>politiques favorisant la </w:t>
      </w:r>
      <w:r w:rsidRPr="004C28D4">
        <w:rPr>
          <w:noProof w:val="0"/>
          <w:lang w:eastAsia="en-US"/>
        </w:rPr>
        <w:t>participation des entreprises au transfert de technologie</w:t>
      </w:r>
      <w:r w:rsidR="00902F4A" w:rsidRPr="004C28D4">
        <w:rPr>
          <w:noProof w:val="0"/>
          <w:lang w:eastAsia="en-US"/>
        </w:rPr>
        <w:t>”</w:t>
      </w:r>
    </w:p>
    <w:p w:rsidR="00A45CDF" w:rsidRPr="004C28D4" w:rsidRDefault="002A4DCC" w:rsidP="004A5E0C">
      <w:pPr>
        <w:pStyle w:val="Heading1"/>
        <w:spacing w:line="360" w:lineRule="auto"/>
        <w:rPr>
          <w:noProof w:val="0"/>
          <w:lang w:eastAsia="en-US"/>
        </w:rPr>
      </w:pPr>
      <w:r w:rsidRPr="004C28D4">
        <w:rPr>
          <w:noProof w:val="0"/>
        </w:rPr>
        <w:t>examinateur :</w:t>
      </w:r>
      <w:r w:rsidR="00902F4A" w:rsidRPr="004C28D4">
        <w:rPr>
          <w:noProof w:val="0"/>
        </w:rPr>
        <w:t xml:space="preserve"> </w:t>
      </w:r>
      <w:r w:rsidRPr="004C28D4">
        <w:rPr>
          <w:noProof w:val="0"/>
        </w:rPr>
        <w:t>M.</w:t>
      </w:r>
      <w:r w:rsidR="0032355E">
        <w:rPr>
          <w:noProof w:val="0"/>
        </w:rPr>
        <w:t> </w:t>
      </w:r>
      <w:r w:rsidR="004A5E0C">
        <w:rPr>
          <w:noProof w:val="0"/>
        </w:rPr>
        <w:t>Nikolaus </w:t>
      </w:r>
      <w:r w:rsidRPr="004C28D4">
        <w:rPr>
          <w:noProof w:val="0"/>
        </w:rPr>
        <w:t>Thumm, C</w:t>
      </w:r>
      <w:r w:rsidR="004A5E0C">
        <w:rPr>
          <w:noProof w:val="0"/>
        </w:rPr>
        <w:t>entre commun de recherche de la </w:t>
      </w:r>
      <w:r w:rsidRPr="004C28D4">
        <w:rPr>
          <w:noProof w:val="0"/>
        </w:rPr>
        <w:t>Commission européenne, Séville (Espagne)</w:t>
      </w:r>
    </w:p>
    <w:p w:rsidR="00A45CDF" w:rsidRPr="004C28D4" w:rsidRDefault="00902F4A" w:rsidP="004A5E0C">
      <w:pPr>
        <w:pStyle w:val="Heading2"/>
        <w:spacing w:line="360" w:lineRule="auto"/>
        <w:rPr>
          <w:noProof w:val="0"/>
          <w:lang w:eastAsia="en-US"/>
        </w:rPr>
      </w:pPr>
      <w:r w:rsidRPr="004C28D4">
        <w:rPr>
          <w:noProof w:val="0"/>
          <w:lang w:eastAsia="en-US"/>
        </w:rPr>
        <w:t>Structure</w:t>
      </w:r>
    </w:p>
    <w:p w:rsidR="00B6423F" w:rsidRDefault="00151FFC" w:rsidP="004A5E0C">
      <w:pPr>
        <w:pStyle w:val="ONUME"/>
        <w:numPr>
          <w:ilvl w:val="0"/>
          <w:numId w:val="0"/>
        </w:numPr>
        <w:spacing w:line="360" w:lineRule="auto"/>
        <w:rPr>
          <w:noProof w:val="0"/>
          <w:lang w:eastAsia="en-US"/>
        </w:rPr>
      </w:pPr>
      <w:r w:rsidRPr="004C28D4">
        <w:rPr>
          <w:noProof w:val="0"/>
          <w:lang w:eastAsia="en-US"/>
        </w:rPr>
        <w:t>Le rapport est clairement structuré et présente une bonne lisibilité</w:t>
      </w:r>
      <w:r w:rsidR="00902F4A" w:rsidRPr="004C28D4">
        <w:rPr>
          <w:noProof w:val="0"/>
          <w:lang w:eastAsia="en-US"/>
        </w:rPr>
        <w:t xml:space="preserve">. </w:t>
      </w:r>
      <w:r w:rsidR="00E11CB2" w:rsidRPr="004C28D4">
        <w:rPr>
          <w:noProof w:val="0"/>
          <w:lang w:eastAsia="en-US"/>
        </w:rPr>
        <w:t xml:space="preserve"> </w:t>
      </w:r>
      <w:r w:rsidRPr="004C28D4">
        <w:rPr>
          <w:noProof w:val="0"/>
          <w:lang w:eastAsia="en-US"/>
        </w:rPr>
        <w:t>Le résumé pourrait être étoffé</w:t>
      </w:r>
      <w:r w:rsidR="00902F4A" w:rsidRPr="004C28D4">
        <w:rPr>
          <w:noProof w:val="0"/>
          <w:lang w:eastAsia="en-US"/>
        </w:rPr>
        <w:t xml:space="preserve">. </w:t>
      </w:r>
      <w:r w:rsidRPr="004C28D4">
        <w:rPr>
          <w:noProof w:val="0"/>
          <w:lang w:eastAsia="en-US"/>
        </w:rPr>
        <w:t xml:space="preserve"> Sous sa forme actuelle, le résumé ressemble plus à une introduction</w:t>
      </w:r>
      <w:r w:rsidR="00902F4A" w:rsidRPr="004C28D4">
        <w:rPr>
          <w:noProof w:val="0"/>
          <w:lang w:eastAsia="en-US"/>
        </w:rPr>
        <w:t xml:space="preserve">. </w:t>
      </w:r>
      <w:r w:rsidR="00E11CB2" w:rsidRPr="004C28D4">
        <w:rPr>
          <w:noProof w:val="0"/>
          <w:lang w:eastAsia="en-US"/>
        </w:rPr>
        <w:t xml:space="preserve"> </w:t>
      </w:r>
      <w:r w:rsidRPr="004C28D4">
        <w:rPr>
          <w:noProof w:val="0"/>
          <w:lang w:eastAsia="en-US"/>
        </w:rPr>
        <w:t>Très bonne synthèse des moyens de transfert de technologie en général</w:t>
      </w:r>
      <w:r w:rsidR="00902F4A" w:rsidRPr="004C28D4">
        <w:rPr>
          <w:noProof w:val="0"/>
          <w:lang w:eastAsia="en-US"/>
        </w:rPr>
        <w:t>.</w:t>
      </w:r>
    </w:p>
    <w:p w:rsidR="00A45CDF" w:rsidRPr="004C28D4" w:rsidRDefault="00151FFC" w:rsidP="004A5E0C">
      <w:pPr>
        <w:pStyle w:val="Heading2"/>
        <w:spacing w:line="360" w:lineRule="auto"/>
        <w:rPr>
          <w:noProof w:val="0"/>
          <w:lang w:eastAsia="en-US"/>
        </w:rPr>
      </w:pPr>
      <w:r w:rsidRPr="004C28D4">
        <w:rPr>
          <w:noProof w:val="0"/>
          <w:lang w:eastAsia="en-US"/>
        </w:rPr>
        <w:t>principale contribution en termes de droits de propriété intellectuelle</w:t>
      </w:r>
    </w:p>
    <w:p w:rsidR="00A45CDF" w:rsidRPr="004C28D4" w:rsidRDefault="00151FFC" w:rsidP="004A5E0C">
      <w:pPr>
        <w:pStyle w:val="ONUME"/>
        <w:numPr>
          <w:ilvl w:val="0"/>
          <w:numId w:val="0"/>
        </w:numPr>
        <w:spacing w:line="360" w:lineRule="auto"/>
        <w:rPr>
          <w:noProof w:val="0"/>
          <w:lang w:eastAsia="en-US"/>
        </w:rPr>
      </w:pPr>
      <w:r w:rsidRPr="004C28D4">
        <w:rPr>
          <w:noProof w:val="0"/>
          <w:lang w:eastAsia="en-US"/>
        </w:rPr>
        <w:t>Le rapport est axé sur le transfert de technologie</w:t>
      </w:r>
      <w:r w:rsidR="00902F4A" w:rsidRPr="004C28D4">
        <w:rPr>
          <w:noProof w:val="0"/>
          <w:lang w:eastAsia="en-US"/>
        </w:rPr>
        <w:t xml:space="preserve">. </w:t>
      </w:r>
      <w:r w:rsidR="00E11CB2" w:rsidRPr="004C28D4">
        <w:rPr>
          <w:noProof w:val="0"/>
          <w:lang w:eastAsia="en-US"/>
        </w:rPr>
        <w:t xml:space="preserve"> </w:t>
      </w:r>
      <w:r w:rsidRPr="004C28D4">
        <w:rPr>
          <w:noProof w:val="0"/>
          <w:lang w:eastAsia="en-US"/>
        </w:rPr>
        <w:t>Au cas où l</w:t>
      </w:r>
      <w:r w:rsidR="00921974">
        <w:rPr>
          <w:noProof w:val="0"/>
          <w:lang w:eastAsia="en-US"/>
        </w:rPr>
        <w:t>’</w:t>
      </w:r>
      <w:r w:rsidRPr="004C28D4">
        <w:rPr>
          <w:noProof w:val="0"/>
          <w:lang w:eastAsia="en-US"/>
        </w:rPr>
        <w:t>OMPI souhaiterait que le rapport soit axé davantage sur le rôle des droits de propriété intellectuelle par rapport au transfert de technologie, cette question devrait être développée</w:t>
      </w:r>
      <w:r w:rsidR="00902F4A" w:rsidRPr="004C28D4">
        <w:rPr>
          <w:noProof w:val="0"/>
          <w:lang w:eastAsia="en-US"/>
        </w:rPr>
        <w:t>.</w:t>
      </w:r>
    </w:p>
    <w:p w:rsidR="00A45CDF" w:rsidRPr="004C28D4" w:rsidRDefault="004F1717" w:rsidP="004A5E0C">
      <w:pPr>
        <w:pStyle w:val="Heading2"/>
        <w:spacing w:line="360" w:lineRule="auto"/>
        <w:rPr>
          <w:noProof w:val="0"/>
          <w:lang w:eastAsia="en-US"/>
        </w:rPr>
      </w:pPr>
      <w:r w:rsidRPr="004C28D4">
        <w:rPr>
          <w:noProof w:val="0"/>
          <w:lang w:eastAsia="en-US"/>
        </w:rPr>
        <w:t>éléments manquants</w:t>
      </w:r>
    </w:p>
    <w:p w:rsidR="00A45CDF" w:rsidRPr="004C28D4" w:rsidRDefault="004F1717" w:rsidP="004A5E0C">
      <w:pPr>
        <w:pStyle w:val="ONUME"/>
        <w:numPr>
          <w:ilvl w:val="0"/>
          <w:numId w:val="0"/>
        </w:numPr>
        <w:spacing w:line="360" w:lineRule="auto"/>
        <w:rPr>
          <w:noProof w:val="0"/>
          <w:lang w:eastAsia="en-US"/>
        </w:rPr>
      </w:pPr>
      <w:r w:rsidRPr="004C28D4">
        <w:rPr>
          <w:noProof w:val="0"/>
          <w:lang w:eastAsia="en-US"/>
        </w:rPr>
        <w:t>La plupart des exemples présentés concernent des incitations publiques à l</w:t>
      </w:r>
      <w:r w:rsidR="00921974">
        <w:rPr>
          <w:noProof w:val="0"/>
          <w:lang w:eastAsia="en-US"/>
        </w:rPr>
        <w:t>’</w:t>
      </w:r>
      <w:r w:rsidRPr="004C28D4">
        <w:rPr>
          <w:noProof w:val="0"/>
          <w:lang w:eastAsia="en-US"/>
        </w:rPr>
        <w:t>investissement dans la recherche</w:t>
      </w:r>
      <w:r w:rsidR="004A5E0C">
        <w:rPr>
          <w:noProof w:val="0"/>
          <w:lang w:eastAsia="en-US"/>
        </w:rPr>
        <w:noBreakHyphen/>
      </w:r>
      <w:r w:rsidRPr="004C28D4">
        <w:rPr>
          <w:noProof w:val="0"/>
          <w:lang w:eastAsia="en-US"/>
        </w:rPr>
        <w:t>développement et non pas dans les mécanismes de transfert de technologie à proprement parler</w:t>
      </w:r>
      <w:r w:rsidR="00902F4A" w:rsidRPr="004C28D4">
        <w:rPr>
          <w:noProof w:val="0"/>
          <w:lang w:eastAsia="en-US"/>
        </w:rPr>
        <w:t>.</w:t>
      </w:r>
      <w:r w:rsidR="00E11CB2" w:rsidRPr="004C28D4">
        <w:rPr>
          <w:noProof w:val="0"/>
          <w:lang w:eastAsia="en-US"/>
        </w:rPr>
        <w:t xml:space="preserve"> </w:t>
      </w:r>
      <w:r w:rsidR="00902F4A" w:rsidRPr="004C28D4">
        <w:rPr>
          <w:noProof w:val="0"/>
          <w:lang w:eastAsia="en-US"/>
        </w:rPr>
        <w:t xml:space="preserve"> </w:t>
      </w:r>
      <w:r w:rsidRPr="004C28D4">
        <w:rPr>
          <w:noProof w:val="0"/>
          <w:lang w:eastAsia="en-US"/>
        </w:rPr>
        <w:t>Encourager la recherche</w:t>
      </w:r>
      <w:r w:rsidR="004A5E0C">
        <w:rPr>
          <w:noProof w:val="0"/>
          <w:lang w:eastAsia="en-US"/>
        </w:rPr>
        <w:noBreakHyphen/>
      </w:r>
      <w:r w:rsidRPr="004C28D4">
        <w:rPr>
          <w:noProof w:val="0"/>
          <w:lang w:eastAsia="en-US"/>
        </w:rPr>
        <w:t>développement peut accroître le transfert de technologie, mais pas nécessairement dans tous les cas, car le processus d</w:t>
      </w:r>
      <w:r w:rsidR="00921974">
        <w:rPr>
          <w:noProof w:val="0"/>
          <w:lang w:eastAsia="en-US"/>
        </w:rPr>
        <w:t>’</w:t>
      </w:r>
      <w:r w:rsidRPr="004C28D4">
        <w:rPr>
          <w:noProof w:val="0"/>
          <w:lang w:eastAsia="en-US"/>
        </w:rPr>
        <w:t>innovation n</w:t>
      </w:r>
      <w:r w:rsidR="00921974">
        <w:rPr>
          <w:noProof w:val="0"/>
          <w:lang w:eastAsia="en-US"/>
        </w:rPr>
        <w:t>’</w:t>
      </w:r>
      <w:r w:rsidRPr="004C28D4">
        <w:rPr>
          <w:noProof w:val="0"/>
          <w:lang w:eastAsia="en-US"/>
        </w:rPr>
        <w:t>est pas un processus linéaire d</w:t>
      </w:r>
      <w:r w:rsidR="00921974">
        <w:rPr>
          <w:noProof w:val="0"/>
          <w:lang w:eastAsia="en-US"/>
        </w:rPr>
        <w:t>’</w:t>
      </w:r>
      <w:r w:rsidRPr="004C28D4">
        <w:rPr>
          <w:noProof w:val="0"/>
          <w:lang w:eastAsia="en-US"/>
        </w:rPr>
        <w:t>entrée</w:t>
      </w:r>
      <w:r w:rsidR="004A5E0C">
        <w:rPr>
          <w:noProof w:val="0"/>
          <w:lang w:eastAsia="en-US"/>
        </w:rPr>
        <w:noBreakHyphen/>
      </w:r>
      <w:r w:rsidRPr="004C28D4">
        <w:rPr>
          <w:noProof w:val="0"/>
          <w:lang w:eastAsia="en-US"/>
        </w:rPr>
        <w:t>sortie</w:t>
      </w:r>
      <w:r w:rsidR="00902F4A" w:rsidRPr="004C28D4">
        <w:rPr>
          <w:noProof w:val="0"/>
          <w:lang w:eastAsia="en-US"/>
        </w:rPr>
        <w:t xml:space="preserve">. </w:t>
      </w:r>
      <w:r w:rsidR="00E11CB2" w:rsidRPr="004C28D4">
        <w:rPr>
          <w:noProof w:val="0"/>
          <w:lang w:eastAsia="en-US"/>
        </w:rPr>
        <w:t xml:space="preserve"> </w:t>
      </w:r>
      <w:r w:rsidRPr="004C28D4">
        <w:rPr>
          <w:noProof w:val="0"/>
          <w:lang w:eastAsia="en-US"/>
        </w:rPr>
        <w:t>Il se fonde sur des structures plus complexes</w:t>
      </w:r>
      <w:r w:rsidR="00902F4A" w:rsidRPr="004C28D4">
        <w:rPr>
          <w:noProof w:val="0"/>
          <w:lang w:eastAsia="en-US"/>
        </w:rPr>
        <w:t xml:space="preserve">. </w:t>
      </w:r>
      <w:r w:rsidRPr="004C28D4">
        <w:rPr>
          <w:noProof w:val="0"/>
          <w:lang w:eastAsia="en-US"/>
        </w:rPr>
        <w:t xml:space="preserve"> C</w:t>
      </w:r>
      <w:r w:rsidR="00921974">
        <w:rPr>
          <w:noProof w:val="0"/>
          <w:lang w:eastAsia="en-US"/>
        </w:rPr>
        <w:t>’</w:t>
      </w:r>
      <w:r w:rsidR="00393A2E">
        <w:rPr>
          <w:noProof w:val="0"/>
          <w:lang w:eastAsia="en-US"/>
        </w:rPr>
        <w:t>est précisément à ce niveau que</w:t>
      </w:r>
      <w:r w:rsidRPr="004C28D4">
        <w:rPr>
          <w:noProof w:val="0"/>
          <w:lang w:eastAsia="en-US"/>
        </w:rPr>
        <w:t xml:space="preserve"> les droits de propriété intellectuelle </w:t>
      </w:r>
      <w:r w:rsidR="00393A2E">
        <w:rPr>
          <w:noProof w:val="0"/>
          <w:lang w:eastAsia="en-US"/>
        </w:rPr>
        <w:t>peuvent jouer</w:t>
      </w:r>
      <w:r w:rsidRPr="004C28D4">
        <w:rPr>
          <w:noProof w:val="0"/>
          <w:lang w:eastAsia="en-US"/>
        </w:rPr>
        <w:t xml:space="preserve"> un rôle</w:t>
      </w:r>
      <w:r w:rsidR="00902F4A" w:rsidRPr="004C28D4">
        <w:rPr>
          <w:noProof w:val="0"/>
          <w:lang w:eastAsia="en-US"/>
        </w:rPr>
        <w:t xml:space="preserve">. </w:t>
      </w:r>
      <w:r w:rsidR="00E11CB2" w:rsidRPr="004C28D4">
        <w:rPr>
          <w:noProof w:val="0"/>
          <w:lang w:eastAsia="en-US"/>
        </w:rPr>
        <w:t xml:space="preserve"> </w:t>
      </w:r>
      <w:r w:rsidRPr="004C28D4">
        <w:rPr>
          <w:noProof w:val="0"/>
          <w:lang w:eastAsia="en-US"/>
        </w:rPr>
        <w:t xml:space="preserve">Ces éléments pourraient être </w:t>
      </w:r>
      <w:r w:rsidR="00393A2E">
        <w:rPr>
          <w:noProof w:val="0"/>
          <w:lang w:eastAsia="en-US"/>
        </w:rPr>
        <w:t>développés</w:t>
      </w:r>
      <w:r w:rsidRPr="004C28D4">
        <w:rPr>
          <w:noProof w:val="0"/>
          <w:lang w:eastAsia="en-US"/>
        </w:rPr>
        <w:t xml:space="preserve"> davantage.</w:t>
      </w:r>
    </w:p>
    <w:p w:rsidR="00A45CDF" w:rsidRPr="004C28D4" w:rsidRDefault="008725AB" w:rsidP="004A5E0C">
      <w:pPr>
        <w:pStyle w:val="Heading2"/>
        <w:spacing w:line="360" w:lineRule="auto"/>
        <w:rPr>
          <w:noProof w:val="0"/>
          <w:lang w:eastAsia="en-US"/>
        </w:rPr>
      </w:pPr>
      <w:r w:rsidRPr="004C28D4">
        <w:rPr>
          <w:noProof w:val="0"/>
          <w:lang w:eastAsia="en-US"/>
        </w:rPr>
        <w:t xml:space="preserve">orientations en matière de droits de propriété </w:t>
      </w:r>
      <w:r w:rsidR="004A5E0C">
        <w:rPr>
          <w:noProof w:val="0"/>
          <w:lang w:eastAsia="en-US"/>
        </w:rPr>
        <w:t>intellectuelle pour les </w:t>
      </w:r>
      <w:r w:rsidRPr="004C28D4">
        <w:rPr>
          <w:noProof w:val="0"/>
          <w:lang w:eastAsia="en-US"/>
        </w:rPr>
        <w:t>responsables politiques</w:t>
      </w:r>
    </w:p>
    <w:p w:rsidR="00A45CDF" w:rsidRPr="004C28D4" w:rsidRDefault="008725AB" w:rsidP="004A5E0C">
      <w:pPr>
        <w:pStyle w:val="ONUME"/>
        <w:numPr>
          <w:ilvl w:val="0"/>
          <w:numId w:val="0"/>
        </w:numPr>
        <w:spacing w:line="360" w:lineRule="auto"/>
        <w:rPr>
          <w:noProof w:val="0"/>
          <w:lang w:eastAsia="en-US"/>
        </w:rPr>
      </w:pPr>
      <w:r w:rsidRPr="004C28D4">
        <w:rPr>
          <w:noProof w:val="0"/>
          <w:lang w:eastAsia="en-US"/>
        </w:rPr>
        <w:t>Mettre davantage l</w:t>
      </w:r>
      <w:r w:rsidR="00921974">
        <w:rPr>
          <w:noProof w:val="0"/>
          <w:lang w:eastAsia="en-US"/>
        </w:rPr>
        <w:t>’</w:t>
      </w:r>
      <w:r w:rsidRPr="004C28D4">
        <w:rPr>
          <w:noProof w:val="0"/>
          <w:lang w:eastAsia="en-US"/>
        </w:rPr>
        <w:t>accent sur les droits de propriété intellectuelle si l</w:t>
      </w:r>
      <w:r w:rsidR="00921974">
        <w:rPr>
          <w:noProof w:val="0"/>
          <w:lang w:eastAsia="en-US"/>
        </w:rPr>
        <w:t>’</w:t>
      </w:r>
      <w:r w:rsidRPr="004C28D4">
        <w:rPr>
          <w:noProof w:val="0"/>
          <w:lang w:eastAsia="en-US"/>
        </w:rPr>
        <w:t>OMPI le souhaite, voir ci</w:t>
      </w:r>
      <w:r w:rsidR="004A5E0C">
        <w:rPr>
          <w:noProof w:val="0"/>
          <w:lang w:eastAsia="en-US"/>
        </w:rPr>
        <w:noBreakHyphen/>
      </w:r>
      <w:r w:rsidRPr="004C28D4">
        <w:rPr>
          <w:noProof w:val="0"/>
          <w:lang w:eastAsia="en-US"/>
        </w:rPr>
        <w:t>dessus</w:t>
      </w:r>
      <w:r w:rsidR="00902F4A" w:rsidRPr="004C28D4">
        <w:rPr>
          <w:noProof w:val="0"/>
          <w:lang w:eastAsia="en-US"/>
        </w:rPr>
        <w:t>.</w:t>
      </w:r>
    </w:p>
    <w:p w:rsidR="00A45CDF" w:rsidRPr="004C28D4" w:rsidRDefault="008725AB" w:rsidP="004A5E0C">
      <w:pPr>
        <w:pStyle w:val="Heading2"/>
        <w:spacing w:line="360" w:lineRule="auto"/>
        <w:rPr>
          <w:noProof w:val="0"/>
          <w:lang w:eastAsia="en-US"/>
        </w:rPr>
      </w:pPr>
      <w:r w:rsidRPr="004C28D4">
        <w:rPr>
          <w:noProof w:val="0"/>
          <w:lang w:eastAsia="en-US"/>
        </w:rPr>
        <w:t>évaluation globale/recommandation</w:t>
      </w:r>
    </w:p>
    <w:p w:rsidR="00A45CDF" w:rsidRPr="004C28D4" w:rsidRDefault="008725AB" w:rsidP="004A5E0C">
      <w:pPr>
        <w:pStyle w:val="ONUME"/>
        <w:numPr>
          <w:ilvl w:val="0"/>
          <w:numId w:val="0"/>
        </w:numPr>
        <w:spacing w:line="360" w:lineRule="auto"/>
        <w:rPr>
          <w:noProof w:val="0"/>
          <w:lang w:eastAsia="en-US"/>
        </w:rPr>
      </w:pPr>
      <w:r w:rsidRPr="004C28D4">
        <w:rPr>
          <w:noProof w:val="0"/>
          <w:lang w:eastAsia="en-US"/>
        </w:rPr>
        <w:t>Bonne vue d</w:t>
      </w:r>
      <w:r w:rsidR="00921974">
        <w:rPr>
          <w:noProof w:val="0"/>
          <w:lang w:eastAsia="en-US"/>
        </w:rPr>
        <w:t>’</w:t>
      </w:r>
      <w:r w:rsidRPr="004C28D4">
        <w:rPr>
          <w:noProof w:val="0"/>
          <w:lang w:eastAsia="en-US"/>
        </w:rPr>
        <w:t>ensemble et bon échantillon de pays</w:t>
      </w:r>
      <w:r w:rsidR="00902F4A" w:rsidRPr="004C28D4">
        <w:rPr>
          <w:noProof w:val="0"/>
          <w:lang w:eastAsia="en-US"/>
        </w:rPr>
        <w:t>.</w:t>
      </w:r>
    </w:p>
    <w:p w:rsidR="00A45CDF" w:rsidRPr="004C28D4" w:rsidRDefault="008725AB" w:rsidP="004A5E0C">
      <w:pPr>
        <w:pStyle w:val="ONUME"/>
        <w:numPr>
          <w:ilvl w:val="0"/>
          <w:numId w:val="0"/>
        </w:numPr>
        <w:spacing w:line="360" w:lineRule="auto"/>
        <w:rPr>
          <w:noProof w:val="0"/>
          <w:lang w:eastAsia="en-US"/>
        </w:rPr>
      </w:pPr>
      <w:r w:rsidRPr="004C28D4">
        <w:rPr>
          <w:noProof w:val="0"/>
          <w:lang w:eastAsia="en-US"/>
        </w:rPr>
        <w:t>Prière de réviser le résumé et d</w:t>
      </w:r>
      <w:r w:rsidR="00921974">
        <w:rPr>
          <w:noProof w:val="0"/>
          <w:lang w:eastAsia="en-US"/>
        </w:rPr>
        <w:t>’</w:t>
      </w:r>
      <w:r w:rsidRPr="004C28D4">
        <w:rPr>
          <w:noProof w:val="0"/>
          <w:lang w:eastAsia="en-US"/>
        </w:rPr>
        <w:t>y inclure les principales constatations du rapport.</w:t>
      </w:r>
    </w:p>
    <w:p w:rsidR="00A45CDF" w:rsidRPr="004C28D4" w:rsidRDefault="008725AB" w:rsidP="004A5E0C">
      <w:pPr>
        <w:pStyle w:val="ONUME"/>
        <w:numPr>
          <w:ilvl w:val="0"/>
          <w:numId w:val="0"/>
        </w:numPr>
        <w:spacing w:after="0" w:line="360" w:lineRule="auto"/>
        <w:rPr>
          <w:noProof w:val="0"/>
          <w:lang w:eastAsia="en-US"/>
        </w:rPr>
      </w:pPr>
      <w:r w:rsidRPr="004C28D4">
        <w:rPr>
          <w:noProof w:val="0"/>
          <w:lang w:eastAsia="en-US"/>
        </w:rPr>
        <w:t>Si l</w:t>
      </w:r>
      <w:r w:rsidR="00921974">
        <w:rPr>
          <w:noProof w:val="0"/>
          <w:lang w:eastAsia="en-US"/>
        </w:rPr>
        <w:t>’</w:t>
      </w:r>
      <w:r w:rsidRPr="004C28D4">
        <w:rPr>
          <w:noProof w:val="0"/>
          <w:lang w:eastAsia="en-US"/>
        </w:rPr>
        <w:t>OMPI le souhaite, prière d</w:t>
      </w:r>
      <w:r w:rsidR="00921974">
        <w:rPr>
          <w:noProof w:val="0"/>
          <w:lang w:eastAsia="en-US"/>
        </w:rPr>
        <w:t>’</w:t>
      </w:r>
      <w:r w:rsidRPr="004C28D4">
        <w:rPr>
          <w:noProof w:val="0"/>
          <w:lang w:eastAsia="en-US"/>
        </w:rPr>
        <w:t>étoffer davantage la partie consacrée au rôle spécifique des droits de propriété intellectuelle par rapport au transfert de technologie</w:t>
      </w:r>
      <w:r w:rsidR="00902F4A" w:rsidRPr="004C28D4">
        <w:rPr>
          <w:noProof w:val="0"/>
          <w:lang w:eastAsia="en-US"/>
        </w:rPr>
        <w:t>.</w:t>
      </w:r>
    </w:p>
    <w:p w:rsidR="00A45CDF" w:rsidRPr="004C28D4" w:rsidRDefault="00A45CDF" w:rsidP="004A5E0C">
      <w:pPr>
        <w:spacing w:line="360" w:lineRule="auto"/>
        <w:rPr>
          <w:noProof w:val="0"/>
        </w:rPr>
      </w:pPr>
    </w:p>
    <w:p w:rsidR="00A45CDF" w:rsidRPr="004C28D4" w:rsidRDefault="005C4C26" w:rsidP="00641F70">
      <w:pPr>
        <w:pStyle w:val="Endofdocument-Annex"/>
        <w:rPr>
          <w:noProof w:val="0"/>
        </w:rPr>
      </w:pPr>
      <w:r w:rsidRPr="004C28D4">
        <w:rPr>
          <w:noProof w:val="0"/>
        </w:rPr>
        <w:t>[</w:t>
      </w:r>
      <w:r w:rsidR="0037796C" w:rsidRPr="004C28D4">
        <w:rPr>
          <w:noProof w:val="0"/>
        </w:rPr>
        <w:t>Fin de l</w:t>
      </w:r>
      <w:r w:rsidR="00921974">
        <w:rPr>
          <w:noProof w:val="0"/>
        </w:rPr>
        <w:t>’</w:t>
      </w:r>
      <w:r w:rsidR="0037796C" w:rsidRPr="004C28D4">
        <w:rPr>
          <w:noProof w:val="0"/>
        </w:rPr>
        <w:t>annexe</w:t>
      </w:r>
      <w:r w:rsidR="0032355E">
        <w:rPr>
          <w:noProof w:val="0"/>
        </w:rPr>
        <w:t> </w:t>
      </w:r>
      <w:r w:rsidR="0037796C" w:rsidRPr="004C28D4">
        <w:rPr>
          <w:noProof w:val="0"/>
        </w:rPr>
        <w:t>II et du document</w:t>
      </w:r>
      <w:r w:rsidRPr="004C28D4">
        <w:rPr>
          <w:noProof w:val="0"/>
        </w:rPr>
        <w:t>]</w:t>
      </w:r>
    </w:p>
    <w:sectPr w:rsidR="00A45CDF" w:rsidRPr="004C28D4" w:rsidSect="00641F70">
      <w:headerReference w:type="default" r:id="rId18"/>
      <w:headerReference w:type="first" r:id="rId1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29" w:rsidRDefault="008D4229">
      <w:r>
        <w:separator/>
      </w:r>
    </w:p>
  </w:endnote>
  <w:endnote w:type="continuationSeparator" w:id="0">
    <w:p w:rsidR="008D4229" w:rsidRDefault="008D4229" w:rsidP="003B38C1">
      <w:r>
        <w:separator/>
      </w:r>
    </w:p>
    <w:p w:rsidR="008D4229" w:rsidRPr="003B38C1" w:rsidRDefault="008D422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D4229" w:rsidRPr="003B38C1" w:rsidRDefault="008D422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F70" w:rsidRPr="00641F70" w:rsidRDefault="00641F70" w:rsidP="00641F70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F70" w:rsidRPr="00641F70" w:rsidRDefault="00641F70" w:rsidP="00641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29" w:rsidRDefault="008D4229">
      <w:r>
        <w:separator/>
      </w:r>
    </w:p>
  </w:footnote>
  <w:footnote w:type="continuationSeparator" w:id="0">
    <w:p w:rsidR="008D4229" w:rsidRDefault="008D4229" w:rsidP="008B60B2">
      <w:r>
        <w:separator/>
      </w:r>
    </w:p>
    <w:p w:rsidR="008D4229" w:rsidRPr="00ED77FB" w:rsidRDefault="008D422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D4229" w:rsidRPr="00ED77FB" w:rsidRDefault="008D422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29" w:rsidRDefault="008D4229" w:rsidP="00477D6B">
    <w:pPr>
      <w:jc w:val="right"/>
    </w:pPr>
    <w:bookmarkStart w:id="5" w:name="Code2"/>
    <w:bookmarkEnd w:id="5"/>
    <w:r>
      <w:t>CDIP/14/XX</w:t>
    </w:r>
  </w:p>
  <w:p w:rsidR="008D4229" w:rsidRDefault="008D4229" w:rsidP="00477D6B">
    <w:pPr>
      <w:jc w:val="right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07404">
      <w:t>1</w:t>
    </w:r>
    <w:r>
      <w:fldChar w:fldCharType="end"/>
    </w:r>
  </w:p>
  <w:p w:rsidR="008D4229" w:rsidRDefault="008D422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29" w:rsidRDefault="008D4229" w:rsidP="004A36D3">
    <w:pPr>
      <w:jc w:val="right"/>
    </w:pPr>
    <w:r>
      <w:t>CDIP/14/INF/</w:t>
    </w:r>
    <w:r w:rsidR="004A36D3">
      <w:t>10</w:t>
    </w:r>
  </w:p>
  <w:p w:rsidR="008D4229" w:rsidRDefault="008D4229" w:rsidP="00477D6B">
    <w:pPr>
      <w:jc w:val="right"/>
    </w:pPr>
    <w:r>
      <w:t>Annex</w:t>
    </w:r>
    <w:r w:rsidR="00A14E6E">
      <w:t>e</w:t>
    </w:r>
    <w:r>
      <w:t xml:space="preserve"> I, page </w:t>
    </w:r>
    <w:r>
      <w:fldChar w:fldCharType="begin"/>
    </w:r>
    <w:r>
      <w:instrText xml:space="preserve"> PAGE  \* MERGEFORMAT </w:instrText>
    </w:r>
    <w:r>
      <w:fldChar w:fldCharType="separate"/>
    </w:r>
    <w:r w:rsidR="00436449">
      <w:t>4</w:t>
    </w:r>
    <w:r>
      <w:fldChar w:fldCharType="end"/>
    </w:r>
  </w:p>
  <w:p w:rsidR="008D4229" w:rsidRDefault="008D422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29" w:rsidRDefault="008D4229" w:rsidP="004A36D3">
    <w:pPr>
      <w:jc w:val="right"/>
    </w:pPr>
    <w:r>
      <w:t>CDIP/14/INF/</w:t>
    </w:r>
    <w:r w:rsidR="004A36D3">
      <w:t>10</w:t>
    </w:r>
  </w:p>
  <w:p w:rsidR="008D4229" w:rsidRDefault="008D4229" w:rsidP="004675A2">
    <w:pPr>
      <w:jc w:val="right"/>
    </w:pPr>
    <w:r>
      <w:t>ANNEX</w:t>
    </w:r>
    <w:r w:rsidR="00A14E6E">
      <w:t>E</w:t>
    </w:r>
    <w:r>
      <w:t xml:space="preserve"> I</w:t>
    </w:r>
  </w:p>
  <w:p w:rsidR="008D4229" w:rsidRDefault="008D422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29" w:rsidRPr="00077173" w:rsidRDefault="008D4229" w:rsidP="00477D6B">
    <w:pPr>
      <w:jc w:val="right"/>
      <w:rPr>
        <w:lang w:val="fr-CH"/>
      </w:rPr>
    </w:pPr>
    <w:r w:rsidRPr="00077173">
      <w:rPr>
        <w:lang w:val="fr-CH"/>
      </w:rPr>
      <w:t>CDIP/14/XX</w:t>
    </w:r>
  </w:p>
  <w:p w:rsidR="008D4229" w:rsidRPr="00077173" w:rsidRDefault="008D4229" w:rsidP="00477D6B">
    <w:pPr>
      <w:jc w:val="right"/>
      <w:rPr>
        <w:lang w:val="fr-CH"/>
      </w:rPr>
    </w:pPr>
    <w:r w:rsidRPr="00077173">
      <w:rPr>
        <w:lang w:val="fr-CH"/>
      </w:rPr>
      <w:t xml:space="preserve">ANNEX II, page </w:t>
    </w:r>
    <w:r>
      <w:rPr>
        <w:noProof w:val="0"/>
      </w:rPr>
      <w:fldChar w:fldCharType="begin"/>
    </w:r>
    <w:r w:rsidRPr="00077173">
      <w:rPr>
        <w:lang w:val="fr-CH"/>
      </w:rPr>
      <w:instrText xml:space="preserve"> PAGE   \* MERGEFORMAT </w:instrText>
    </w:r>
    <w:r>
      <w:rPr>
        <w:noProof w:val="0"/>
      </w:rPr>
      <w:fldChar w:fldCharType="separate"/>
    </w:r>
    <w:r w:rsidR="00307404">
      <w:rPr>
        <w:lang w:val="fr-CH"/>
      </w:rPr>
      <w:t>1</w:t>
    </w:r>
    <w:r>
      <w:fldChar w:fldCharType="end"/>
    </w:r>
  </w:p>
  <w:p w:rsidR="008D4229" w:rsidRPr="00077173" w:rsidRDefault="008D4229" w:rsidP="00477D6B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29" w:rsidRDefault="008D4229" w:rsidP="004A36D3">
    <w:pPr>
      <w:jc w:val="right"/>
    </w:pPr>
    <w:r>
      <w:t>CDIP/14/INF/</w:t>
    </w:r>
    <w:r w:rsidR="004A36D3">
      <w:t>10</w:t>
    </w:r>
  </w:p>
  <w:p w:rsidR="008D4229" w:rsidRDefault="008D4229" w:rsidP="00B553C8">
    <w:pPr>
      <w:jc w:val="right"/>
    </w:pPr>
    <w:r>
      <w:t>ANNEX</w:t>
    </w:r>
    <w:r w:rsidR="00A14E6E">
      <w:t>E</w:t>
    </w:r>
    <w:r>
      <w:t xml:space="preserve"> II</w:t>
    </w:r>
  </w:p>
  <w:p w:rsidR="008D4229" w:rsidRDefault="008D42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D3F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EB7462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424543"/>
    <w:multiLevelType w:val="hybridMultilevel"/>
    <w:tmpl w:val="C3AAC182"/>
    <w:lvl w:ilvl="0" w:tplc="4BD000A4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CD29E3"/>
    <w:multiLevelType w:val="multilevel"/>
    <w:tmpl w:val="BA5AAF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7A56855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0D58A6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96C3403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A3076CE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AA1789F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A06EB5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F4079A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B04E3D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E055FF6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F635363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F82674C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>
    <w:nsid w:val="20F81509"/>
    <w:multiLevelType w:val="hybridMultilevel"/>
    <w:tmpl w:val="F586C3FA"/>
    <w:lvl w:ilvl="0" w:tplc="0409001B">
      <w:start w:val="1"/>
      <w:numFmt w:val="lowerRoman"/>
      <w:lvlText w:val="%1."/>
      <w:lvlJc w:val="righ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21F572B6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20F5D87"/>
    <w:multiLevelType w:val="hybridMultilevel"/>
    <w:tmpl w:val="9DBCE4F4"/>
    <w:lvl w:ilvl="0" w:tplc="733C5E98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6212F5"/>
    <w:multiLevelType w:val="hybridMultilevel"/>
    <w:tmpl w:val="05D41566"/>
    <w:lvl w:ilvl="0" w:tplc="0409001B">
      <w:start w:val="1"/>
      <w:numFmt w:val="lowerRoman"/>
      <w:lvlText w:val="%1."/>
      <w:lvlJc w:val="righ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24190330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5804DE7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5C6676E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71E669B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A511BEA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C9C0EE7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EA528E6"/>
    <w:multiLevelType w:val="hybridMultilevel"/>
    <w:tmpl w:val="90048A18"/>
    <w:lvl w:ilvl="0" w:tplc="0409001B">
      <w:start w:val="1"/>
      <w:numFmt w:val="lowerRoman"/>
      <w:lvlText w:val="%1."/>
      <w:lvlJc w:val="righ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32621209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50709D8"/>
    <w:multiLevelType w:val="hybridMultilevel"/>
    <w:tmpl w:val="90048A18"/>
    <w:lvl w:ilvl="0" w:tplc="0409001B">
      <w:start w:val="1"/>
      <w:numFmt w:val="lowerRoman"/>
      <w:lvlText w:val="%1."/>
      <w:lvlJc w:val="righ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371E2BB4"/>
    <w:multiLevelType w:val="hybridMultilevel"/>
    <w:tmpl w:val="ACFA7E54"/>
    <w:lvl w:ilvl="0" w:tplc="82A0BBE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7AE3F2E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87F21D4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38AD096D"/>
    <w:multiLevelType w:val="hybridMultilevel"/>
    <w:tmpl w:val="B2E45382"/>
    <w:lvl w:ilvl="0" w:tplc="FFFFFFFF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9FA777E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3A81147B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3B864D70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3BFC6B9B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D52434F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D71622B"/>
    <w:multiLevelType w:val="hybridMultilevel"/>
    <w:tmpl w:val="9EB2BD0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3F333A34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F557379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41B75928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44A248D5"/>
    <w:multiLevelType w:val="hybridMultilevel"/>
    <w:tmpl w:val="DC94C364"/>
    <w:lvl w:ilvl="0" w:tplc="0409001B">
      <w:start w:val="1"/>
      <w:numFmt w:val="lowerRoman"/>
      <w:lvlText w:val="%1."/>
      <w:lvlJc w:val="righ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45214038"/>
    <w:multiLevelType w:val="multilevel"/>
    <w:tmpl w:val="ABBAB2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46555FFA"/>
    <w:multiLevelType w:val="hybridMultilevel"/>
    <w:tmpl w:val="8E1654FC"/>
    <w:lvl w:ilvl="0" w:tplc="A84E63EA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49127F38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49E93E7A"/>
    <w:multiLevelType w:val="hybridMultilevel"/>
    <w:tmpl w:val="0AB06C9E"/>
    <w:lvl w:ilvl="0" w:tplc="FFFFFFFF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4AAA2834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5BB2DA6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56182360"/>
    <w:multiLevelType w:val="hybridMultilevel"/>
    <w:tmpl w:val="BC488D00"/>
    <w:lvl w:ilvl="0" w:tplc="FFFFFFFF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5ABF2DC0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5D7D3EE7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60003553"/>
    <w:multiLevelType w:val="hybridMultilevel"/>
    <w:tmpl w:val="CE0AEC40"/>
    <w:lvl w:ilvl="0" w:tplc="FFFFFFFF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606C63E8"/>
    <w:multiLevelType w:val="hybridMultilevel"/>
    <w:tmpl w:val="F586C3FA"/>
    <w:lvl w:ilvl="0" w:tplc="0409001B">
      <w:start w:val="1"/>
      <w:numFmt w:val="lowerRoman"/>
      <w:lvlText w:val="%1."/>
      <w:lvlJc w:val="righ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>
    <w:nsid w:val="60F96F12"/>
    <w:multiLevelType w:val="hybridMultilevel"/>
    <w:tmpl w:val="B114C632"/>
    <w:lvl w:ilvl="0" w:tplc="FFFFFFFF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615E3153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623C66FE"/>
    <w:multiLevelType w:val="hybridMultilevel"/>
    <w:tmpl w:val="9B42C762"/>
    <w:lvl w:ilvl="0" w:tplc="6FCECDA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243172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637B2579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63D36F77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69E9546B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6A580918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6AC27391"/>
    <w:multiLevelType w:val="hybridMultilevel"/>
    <w:tmpl w:val="B824DCC6"/>
    <w:lvl w:ilvl="0" w:tplc="8ABA7D64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6AEB1729"/>
    <w:multiLevelType w:val="hybridMultilevel"/>
    <w:tmpl w:val="46CA2150"/>
    <w:lvl w:ilvl="0" w:tplc="35E4C406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6CD02FC7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6F10078B"/>
    <w:multiLevelType w:val="hybridMultilevel"/>
    <w:tmpl w:val="17B27A7A"/>
    <w:lvl w:ilvl="0" w:tplc="44EA4692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75882387"/>
    <w:multiLevelType w:val="hybridMultilevel"/>
    <w:tmpl w:val="9F088292"/>
    <w:lvl w:ilvl="0" w:tplc="47A02040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9">
    <w:nsid w:val="76B07D70"/>
    <w:multiLevelType w:val="hybridMultilevel"/>
    <w:tmpl w:val="EB4C4FC6"/>
    <w:lvl w:ilvl="0" w:tplc="2C588530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77042050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774E2D91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78CD157D"/>
    <w:multiLevelType w:val="hybridMultilevel"/>
    <w:tmpl w:val="3990DAC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EB48F9"/>
    <w:multiLevelType w:val="hybridMultilevel"/>
    <w:tmpl w:val="923EBDE6"/>
    <w:lvl w:ilvl="0" w:tplc="FFFFFFFF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D9D4494E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7CE12878"/>
    <w:multiLevelType w:val="hybridMultilevel"/>
    <w:tmpl w:val="8968F4C0"/>
    <w:lvl w:ilvl="0" w:tplc="FFEE0A64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7E514D6D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7EB82445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7EBF3FEE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"/>
  </w:num>
  <w:num w:numId="3">
    <w:abstractNumId w:val="15"/>
  </w:num>
  <w:num w:numId="4">
    <w:abstractNumId w:val="32"/>
  </w:num>
  <w:num w:numId="5">
    <w:abstractNumId w:val="53"/>
  </w:num>
  <w:num w:numId="6">
    <w:abstractNumId w:val="46"/>
  </w:num>
  <w:num w:numId="7">
    <w:abstractNumId w:val="50"/>
  </w:num>
  <w:num w:numId="8">
    <w:abstractNumId w:val="73"/>
  </w:num>
  <w:num w:numId="9">
    <w:abstractNumId w:val="72"/>
  </w:num>
  <w:num w:numId="10">
    <w:abstractNumId w:val="29"/>
  </w:num>
  <w:num w:numId="11">
    <w:abstractNumId w:val="55"/>
  </w:num>
  <w:num w:numId="12">
    <w:abstractNumId w:val="64"/>
  </w:num>
  <w:num w:numId="13">
    <w:abstractNumId w:val="2"/>
  </w:num>
  <w:num w:numId="14">
    <w:abstractNumId w:val="36"/>
  </w:num>
  <w:num w:numId="15">
    <w:abstractNumId w:val="63"/>
  </w:num>
  <w:num w:numId="16">
    <w:abstractNumId w:val="69"/>
  </w:num>
  <w:num w:numId="17">
    <w:abstractNumId w:val="44"/>
  </w:num>
  <w:num w:numId="18">
    <w:abstractNumId w:val="66"/>
  </w:num>
  <w:num w:numId="19">
    <w:abstractNumId w:val="74"/>
  </w:num>
  <w:num w:numId="20">
    <w:abstractNumId w:val="47"/>
  </w:num>
  <w:num w:numId="21">
    <w:abstractNumId w:val="56"/>
  </w:num>
  <w:num w:numId="22">
    <w:abstractNumId w:val="52"/>
  </w:num>
  <w:num w:numId="23">
    <w:abstractNumId w:val="18"/>
  </w:num>
  <w:num w:numId="24">
    <w:abstractNumId w:val="75"/>
  </w:num>
  <w:num w:numId="25">
    <w:abstractNumId w:val="22"/>
  </w:num>
  <w:num w:numId="26">
    <w:abstractNumId w:val="14"/>
  </w:num>
  <w:num w:numId="27">
    <w:abstractNumId w:val="49"/>
  </w:num>
  <w:num w:numId="28">
    <w:abstractNumId w:val="59"/>
  </w:num>
  <w:num w:numId="29">
    <w:abstractNumId w:val="23"/>
  </w:num>
  <w:num w:numId="30">
    <w:abstractNumId w:val="12"/>
  </w:num>
  <w:num w:numId="31">
    <w:abstractNumId w:val="27"/>
  </w:num>
  <w:num w:numId="32">
    <w:abstractNumId w:val="19"/>
  </w:num>
  <w:num w:numId="33">
    <w:abstractNumId w:val="67"/>
  </w:num>
  <w:num w:numId="34">
    <w:abstractNumId w:val="38"/>
  </w:num>
  <w:num w:numId="35">
    <w:abstractNumId w:val="11"/>
  </w:num>
  <w:num w:numId="36">
    <w:abstractNumId w:val="76"/>
  </w:num>
  <w:num w:numId="37">
    <w:abstractNumId w:val="1"/>
  </w:num>
  <w:num w:numId="38">
    <w:abstractNumId w:val="70"/>
  </w:num>
  <w:num w:numId="39">
    <w:abstractNumId w:val="30"/>
  </w:num>
  <w:num w:numId="40">
    <w:abstractNumId w:val="21"/>
  </w:num>
  <w:num w:numId="41">
    <w:abstractNumId w:val="60"/>
  </w:num>
  <w:num w:numId="42">
    <w:abstractNumId w:val="40"/>
  </w:num>
  <w:num w:numId="43">
    <w:abstractNumId w:val="7"/>
  </w:num>
  <w:num w:numId="44">
    <w:abstractNumId w:val="6"/>
  </w:num>
  <w:num w:numId="45">
    <w:abstractNumId w:val="24"/>
  </w:num>
  <w:num w:numId="46">
    <w:abstractNumId w:val="77"/>
  </w:num>
  <w:num w:numId="47">
    <w:abstractNumId w:val="13"/>
  </w:num>
  <w:num w:numId="48">
    <w:abstractNumId w:val="4"/>
  </w:num>
  <w:num w:numId="49">
    <w:abstractNumId w:val="8"/>
  </w:num>
  <w:num w:numId="50">
    <w:abstractNumId w:val="28"/>
  </w:num>
  <w:num w:numId="51">
    <w:abstractNumId w:val="39"/>
  </w:num>
  <w:num w:numId="52">
    <w:abstractNumId w:val="31"/>
  </w:num>
  <w:num w:numId="53">
    <w:abstractNumId w:val="37"/>
  </w:num>
  <w:num w:numId="54">
    <w:abstractNumId w:val="0"/>
  </w:num>
  <w:num w:numId="55">
    <w:abstractNumId w:val="41"/>
  </w:num>
  <w:num w:numId="56">
    <w:abstractNumId w:val="45"/>
  </w:num>
  <w:num w:numId="57">
    <w:abstractNumId w:val="33"/>
  </w:num>
  <w:num w:numId="58">
    <w:abstractNumId w:val="61"/>
  </w:num>
  <w:num w:numId="59">
    <w:abstractNumId w:val="17"/>
  </w:num>
  <w:num w:numId="60">
    <w:abstractNumId w:val="62"/>
  </w:num>
  <w:num w:numId="61">
    <w:abstractNumId w:val="65"/>
  </w:num>
  <w:num w:numId="62">
    <w:abstractNumId w:val="20"/>
  </w:num>
  <w:num w:numId="63">
    <w:abstractNumId w:val="25"/>
  </w:num>
  <w:num w:numId="64">
    <w:abstractNumId w:val="35"/>
  </w:num>
  <w:num w:numId="65">
    <w:abstractNumId w:val="58"/>
  </w:num>
  <w:num w:numId="66">
    <w:abstractNumId w:val="54"/>
  </w:num>
  <w:num w:numId="67">
    <w:abstractNumId w:val="5"/>
  </w:num>
  <w:num w:numId="68">
    <w:abstractNumId w:val="34"/>
  </w:num>
  <w:num w:numId="69">
    <w:abstractNumId w:val="26"/>
  </w:num>
  <w:num w:numId="70">
    <w:abstractNumId w:val="51"/>
  </w:num>
  <w:num w:numId="71">
    <w:abstractNumId w:val="10"/>
  </w:num>
  <w:num w:numId="72">
    <w:abstractNumId w:val="71"/>
  </w:num>
  <w:num w:numId="73">
    <w:abstractNumId w:val="9"/>
  </w:num>
  <w:num w:numId="74">
    <w:abstractNumId w:val="16"/>
  </w:num>
  <w:num w:numId="75">
    <w:abstractNumId w:val="42"/>
  </w:num>
  <w:num w:numId="76">
    <w:abstractNumId w:val="3"/>
  </w:num>
  <w:num w:numId="77">
    <w:abstractNumId w:val="43"/>
  </w:num>
  <w:num w:numId="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"/>
  </w:num>
  <w:num w:numId="81">
    <w:abstractNumId w:val="68"/>
  </w:num>
  <w:num w:numId="82">
    <w:abstractNumId w:val="57"/>
  </w:num>
  <w:num w:numId="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WorkspaceFTS\EN-FR\CDIP"/>
    <w:docVar w:name="TextBaseURL" w:val="empty"/>
    <w:docVar w:name="UILng" w:val="en"/>
  </w:docVars>
  <w:rsids>
    <w:rsidRoot w:val="003A0FAA"/>
    <w:rsid w:val="00015A6F"/>
    <w:rsid w:val="00043CAA"/>
    <w:rsid w:val="000536D6"/>
    <w:rsid w:val="00055069"/>
    <w:rsid w:val="00062C9B"/>
    <w:rsid w:val="00064C89"/>
    <w:rsid w:val="00075432"/>
    <w:rsid w:val="00077173"/>
    <w:rsid w:val="000968ED"/>
    <w:rsid w:val="0009752D"/>
    <w:rsid w:val="000C1730"/>
    <w:rsid w:val="000E4727"/>
    <w:rsid w:val="000F5E56"/>
    <w:rsid w:val="00104C37"/>
    <w:rsid w:val="00111325"/>
    <w:rsid w:val="0012467D"/>
    <w:rsid w:val="00127ACF"/>
    <w:rsid w:val="00134E94"/>
    <w:rsid w:val="001362EE"/>
    <w:rsid w:val="00151FFC"/>
    <w:rsid w:val="001549D2"/>
    <w:rsid w:val="001754A5"/>
    <w:rsid w:val="001832A6"/>
    <w:rsid w:val="001A5732"/>
    <w:rsid w:val="001C217D"/>
    <w:rsid w:val="001E0C36"/>
    <w:rsid w:val="001E354F"/>
    <w:rsid w:val="001F767C"/>
    <w:rsid w:val="0020235A"/>
    <w:rsid w:val="002079CC"/>
    <w:rsid w:val="002319AD"/>
    <w:rsid w:val="002504B5"/>
    <w:rsid w:val="002579E6"/>
    <w:rsid w:val="002634C4"/>
    <w:rsid w:val="00291EAD"/>
    <w:rsid w:val="002928D3"/>
    <w:rsid w:val="002A3C5D"/>
    <w:rsid w:val="002A4DCC"/>
    <w:rsid w:val="002B14C3"/>
    <w:rsid w:val="002B4256"/>
    <w:rsid w:val="002C1AF9"/>
    <w:rsid w:val="002D6E8E"/>
    <w:rsid w:val="002E7183"/>
    <w:rsid w:val="002F1FE6"/>
    <w:rsid w:val="002F4E68"/>
    <w:rsid w:val="00307404"/>
    <w:rsid w:val="00312F7F"/>
    <w:rsid w:val="0032355E"/>
    <w:rsid w:val="00326F74"/>
    <w:rsid w:val="003277F4"/>
    <w:rsid w:val="00331143"/>
    <w:rsid w:val="00346780"/>
    <w:rsid w:val="0035732D"/>
    <w:rsid w:val="00357EAF"/>
    <w:rsid w:val="00361450"/>
    <w:rsid w:val="003673CF"/>
    <w:rsid w:val="0037796C"/>
    <w:rsid w:val="003845C1"/>
    <w:rsid w:val="00384E25"/>
    <w:rsid w:val="00393A2E"/>
    <w:rsid w:val="003A0FAA"/>
    <w:rsid w:val="003A6F89"/>
    <w:rsid w:val="003B38C1"/>
    <w:rsid w:val="003B79DE"/>
    <w:rsid w:val="003D0651"/>
    <w:rsid w:val="003F7C02"/>
    <w:rsid w:val="0040048A"/>
    <w:rsid w:val="004061AC"/>
    <w:rsid w:val="0040725D"/>
    <w:rsid w:val="00423E3E"/>
    <w:rsid w:val="00427AF4"/>
    <w:rsid w:val="004358B9"/>
    <w:rsid w:val="00436449"/>
    <w:rsid w:val="00455D2A"/>
    <w:rsid w:val="004647DA"/>
    <w:rsid w:val="004675A2"/>
    <w:rsid w:val="00474062"/>
    <w:rsid w:val="00477D6B"/>
    <w:rsid w:val="00493446"/>
    <w:rsid w:val="004A0962"/>
    <w:rsid w:val="004A36D3"/>
    <w:rsid w:val="004A4E66"/>
    <w:rsid w:val="004A5E0C"/>
    <w:rsid w:val="004B0932"/>
    <w:rsid w:val="004B4D6B"/>
    <w:rsid w:val="004C156D"/>
    <w:rsid w:val="004C1A64"/>
    <w:rsid w:val="004C28D4"/>
    <w:rsid w:val="004F1717"/>
    <w:rsid w:val="004F5A03"/>
    <w:rsid w:val="005019FF"/>
    <w:rsid w:val="00521351"/>
    <w:rsid w:val="0053057A"/>
    <w:rsid w:val="0054684F"/>
    <w:rsid w:val="00560A29"/>
    <w:rsid w:val="00596780"/>
    <w:rsid w:val="005A3548"/>
    <w:rsid w:val="005B311C"/>
    <w:rsid w:val="005C2E40"/>
    <w:rsid w:val="005C4C26"/>
    <w:rsid w:val="005C6649"/>
    <w:rsid w:val="005C7EBA"/>
    <w:rsid w:val="005D18A7"/>
    <w:rsid w:val="005D20B1"/>
    <w:rsid w:val="005F595A"/>
    <w:rsid w:val="005F6885"/>
    <w:rsid w:val="006006FB"/>
    <w:rsid w:val="00605827"/>
    <w:rsid w:val="00610FFD"/>
    <w:rsid w:val="00617215"/>
    <w:rsid w:val="006223D7"/>
    <w:rsid w:val="00626C16"/>
    <w:rsid w:val="006336D1"/>
    <w:rsid w:val="00641F70"/>
    <w:rsid w:val="00646050"/>
    <w:rsid w:val="00652045"/>
    <w:rsid w:val="00667861"/>
    <w:rsid w:val="006713CA"/>
    <w:rsid w:val="00676C5C"/>
    <w:rsid w:val="00693C24"/>
    <w:rsid w:val="00697140"/>
    <w:rsid w:val="006A44A7"/>
    <w:rsid w:val="006D2B7F"/>
    <w:rsid w:val="006D758C"/>
    <w:rsid w:val="006E5E00"/>
    <w:rsid w:val="006F77E6"/>
    <w:rsid w:val="007032CB"/>
    <w:rsid w:val="007050DD"/>
    <w:rsid w:val="0071510F"/>
    <w:rsid w:val="00724736"/>
    <w:rsid w:val="00727D43"/>
    <w:rsid w:val="0074025E"/>
    <w:rsid w:val="0076378C"/>
    <w:rsid w:val="00790F7C"/>
    <w:rsid w:val="007C09C9"/>
    <w:rsid w:val="007D1613"/>
    <w:rsid w:val="007E4B8A"/>
    <w:rsid w:val="00827D08"/>
    <w:rsid w:val="00840E88"/>
    <w:rsid w:val="00856818"/>
    <w:rsid w:val="008569CA"/>
    <w:rsid w:val="008573E8"/>
    <w:rsid w:val="00867657"/>
    <w:rsid w:val="008725AB"/>
    <w:rsid w:val="00884179"/>
    <w:rsid w:val="00891B6F"/>
    <w:rsid w:val="00892A61"/>
    <w:rsid w:val="008B2CC1"/>
    <w:rsid w:val="008B60B2"/>
    <w:rsid w:val="008B77EA"/>
    <w:rsid w:val="008D4229"/>
    <w:rsid w:val="008D678A"/>
    <w:rsid w:val="009015BB"/>
    <w:rsid w:val="00902F4A"/>
    <w:rsid w:val="0090731E"/>
    <w:rsid w:val="00916EE2"/>
    <w:rsid w:val="00921974"/>
    <w:rsid w:val="00953A25"/>
    <w:rsid w:val="00966A22"/>
    <w:rsid w:val="0096722F"/>
    <w:rsid w:val="00970989"/>
    <w:rsid w:val="00980843"/>
    <w:rsid w:val="009904F9"/>
    <w:rsid w:val="009933FD"/>
    <w:rsid w:val="009E2791"/>
    <w:rsid w:val="009E3F6F"/>
    <w:rsid w:val="009F499F"/>
    <w:rsid w:val="00A14E6E"/>
    <w:rsid w:val="00A404EC"/>
    <w:rsid w:val="00A42DAF"/>
    <w:rsid w:val="00A45BD8"/>
    <w:rsid w:val="00A45CDF"/>
    <w:rsid w:val="00A51C94"/>
    <w:rsid w:val="00A6554F"/>
    <w:rsid w:val="00A869B7"/>
    <w:rsid w:val="00AB60E3"/>
    <w:rsid w:val="00AC205C"/>
    <w:rsid w:val="00AF0A6B"/>
    <w:rsid w:val="00AF773E"/>
    <w:rsid w:val="00B05A69"/>
    <w:rsid w:val="00B10EA4"/>
    <w:rsid w:val="00B1257E"/>
    <w:rsid w:val="00B201C3"/>
    <w:rsid w:val="00B27B81"/>
    <w:rsid w:val="00B553C8"/>
    <w:rsid w:val="00B6423F"/>
    <w:rsid w:val="00B9734B"/>
    <w:rsid w:val="00BC2B7F"/>
    <w:rsid w:val="00BD4164"/>
    <w:rsid w:val="00C11BFE"/>
    <w:rsid w:val="00C76434"/>
    <w:rsid w:val="00C96B38"/>
    <w:rsid w:val="00CA1BD8"/>
    <w:rsid w:val="00CA1C6F"/>
    <w:rsid w:val="00CE42BF"/>
    <w:rsid w:val="00CF487C"/>
    <w:rsid w:val="00D139D8"/>
    <w:rsid w:val="00D1604B"/>
    <w:rsid w:val="00D35F6A"/>
    <w:rsid w:val="00D4034A"/>
    <w:rsid w:val="00D45252"/>
    <w:rsid w:val="00D54AA4"/>
    <w:rsid w:val="00D6034D"/>
    <w:rsid w:val="00D63D59"/>
    <w:rsid w:val="00D71B4D"/>
    <w:rsid w:val="00D93D55"/>
    <w:rsid w:val="00D93F9D"/>
    <w:rsid w:val="00DB0588"/>
    <w:rsid w:val="00DC0CEE"/>
    <w:rsid w:val="00DD0271"/>
    <w:rsid w:val="00DD5281"/>
    <w:rsid w:val="00DE3F6C"/>
    <w:rsid w:val="00DF37BC"/>
    <w:rsid w:val="00E06597"/>
    <w:rsid w:val="00E11CB2"/>
    <w:rsid w:val="00E335FE"/>
    <w:rsid w:val="00E50D9F"/>
    <w:rsid w:val="00E7417E"/>
    <w:rsid w:val="00EA2C93"/>
    <w:rsid w:val="00EC4E49"/>
    <w:rsid w:val="00ED77FB"/>
    <w:rsid w:val="00EE45FA"/>
    <w:rsid w:val="00F174AE"/>
    <w:rsid w:val="00F41FD1"/>
    <w:rsid w:val="00F46EB9"/>
    <w:rsid w:val="00F61928"/>
    <w:rsid w:val="00F66152"/>
    <w:rsid w:val="00F84026"/>
    <w:rsid w:val="00F94874"/>
    <w:rsid w:val="00F9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noProof/>
      <w:sz w:val="22"/>
      <w:lang w:val="fr-FR" w:eastAsia="zh-CN"/>
    </w:rPr>
  </w:style>
  <w:style w:type="paragraph" w:styleId="Heading1">
    <w:name w:val="heading 1"/>
    <w:aliases w:val="Main Title,Main Title1,Para1,Para 1,1.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1.1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5D20B1"/>
    <w:pPr>
      <w:keepNext/>
      <w:ind w:left="720" w:hanging="720"/>
      <w:outlineLvl w:val="4"/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Heading6">
    <w:name w:val="heading 6"/>
    <w:basedOn w:val="Normal"/>
    <w:next w:val="Normal"/>
    <w:link w:val="Heading6Char"/>
    <w:qFormat/>
    <w:rsid w:val="00827D08"/>
    <w:pPr>
      <w:keepNext/>
      <w:keepLines/>
      <w:spacing w:before="200" w:line="276" w:lineRule="auto"/>
      <w:outlineLvl w:val="5"/>
    </w:pPr>
    <w:rPr>
      <w:rFonts w:ascii="Cambria" w:eastAsia="MS Gothic" w:hAnsi="Cambria" w:cs="Times New Roman"/>
      <w:i/>
      <w:iCs/>
      <w:color w:val="243F60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5D20B1"/>
    <w:pPr>
      <w:keepNext/>
      <w:outlineLvl w:val="6"/>
    </w:pPr>
    <w:rPr>
      <w:rFonts w:ascii="Times New Roman" w:eastAsia="Times New Roman" w:hAnsi="Times New Roman" w:cs="Times New Roman"/>
      <w:b/>
      <w:sz w:val="24"/>
      <w:lang w:val="en-AU" w:eastAsia="en-US"/>
    </w:rPr>
  </w:style>
  <w:style w:type="paragraph" w:styleId="Heading8">
    <w:name w:val="heading 8"/>
    <w:basedOn w:val="Normal"/>
    <w:next w:val="Normal"/>
    <w:link w:val="Heading8Char"/>
    <w:qFormat/>
    <w:rsid w:val="005D20B1"/>
    <w:pPr>
      <w:keepNext/>
      <w:spacing w:line="240" w:lineRule="exact"/>
      <w:jc w:val="center"/>
      <w:outlineLvl w:val="7"/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Heading9">
    <w:name w:val="heading 9"/>
    <w:basedOn w:val="Normal"/>
    <w:next w:val="Normal"/>
    <w:link w:val="Heading9Char"/>
    <w:qFormat/>
    <w:rsid w:val="00827D08"/>
    <w:pPr>
      <w:spacing w:before="240" w:after="60"/>
      <w:outlineLvl w:val="8"/>
    </w:pPr>
    <w:rPr>
      <w:rFonts w:ascii="Cambria" w:eastAsia="Times New Roman" w:hAnsi="Cambria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2E40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link w:val="DecisionInvitingParaChar"/>
    <w:rsid w:val="001A5732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DecisionInvitingParaChar">
    <w:name w:val="Decision Inviting Para. Char"/>
    <w:link w:val="DecisionInvitingPara"/>
    <w:rsid w:val="001A5732"/>
    <w:rPr>
      <w:rFonts w:ascii="Arial" w:hAnsi="Arial"/>
      <w:i/>
    </w:rPr>
  </w:style>
  <w:style w:type="character" w:customStyle="1" w:styleId="FootnoteTextChar">
    <w:name w:val="Footnote Text Char"/>
    <w:link w:val="FootnoteText"/>
    <w:uiPriority w:val="99"/>
    <w:rsid w:val="0069714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aliases w:val="16 Point,Superscript 6 Point,Ref,de nota al pie"/>
    <w:basedOn w:val="DefaultParagraphFont"/>
    <w:uiPriority w:val="99"/>
    <w:rsid w:val="00F94E57"/>
    <w:rPr>
      <w:vertAlign w:val="superscript"/>
    </w:rPr>
  </w:style>
  <w:style w:type="character" w:customStyle="1" w:styleId="Heading6Char">
    <w:name w:val="Heading 6 Char"/>
    <w:basedOn w:val="DefaultParagraphFont"/>
    <w:link w:val="Heading6"/>
    <w:rsid w:val="00827D08"/>
    <w:rPr>
      <w:rFonts w:ascii="Cambria" w:eastAsia="MS Gothic" w:hAnsi="Cambria"/>
      <w:i/>
      <w:iCs/>
      <w:color w:val="243F60"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rsid w:val="00827D08"/>
    <w:rPr>
      <w:rFonts w:ascii="Cambria" w:hAnsi="Cambria"/>
      <w:sz w:val="22"/>
      <w:szCs w:val="22"/>
      <w:lang w:eastAsia="zh-CN"/>
    </w:rPr>
  </w:style>
  <w:style w:type="paragraph" w:styleId="BodyTextIndent3">
    <w:name w:val="Body Text Indent 3"/>
    <w:basedOn w:val="Normal"/>
    <w:link w:val="BodyTextIndent3Char"/>
    <w:rsid w:val="00827D08"/>
    <w:pPr>
      <w:tabs>
        <w:tab w:val="left" w:pos="3686"/>
      </w:tabs>
      <w:ind w:left="3686" w:hanging="1418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827D08"/>
    <w:rPr>
      <w:sz w:val="24"/>
      <w:lang w:eastAsia="fr-FR"/>
    </w:rPr>
  </w:style>
  <w:style w:type="paragraph" w:customStyle="1" w:styleId="CarCar">
    <w:name w:val="Car Car"/>
    <w:basedOn w:val="Normal"/>
    <w:rsid w:val="00827D0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Endofdocument">
    <w:name w:val="End of document"/>
    <w:basedOn w:val="Normal"/>
    <w:rsid w:val="00827D08"/>
    <w:pPr>
      <w:spacing w:after="120"/>
      <w:ind w:left="5534"/>
    </w:pPr>
    <w:rPr>
      <w:rFonts w:eastAsia="Times New Roman" w:cs="Times New Roman"/>
      <w:sz w:val="20"/>
      <w:lang w:eastAsia="en-US"/>
    </w:rPr>
  </w:style>
  <w:style w:type="paragraph" w:customStyle="1" w:styleId="MeetingTitle">
    <w:name w:val="Meeting Title"/>
    <w:basedOn w:val="Normal"/>
    <w:rsid w:val="00827D08"/>
    <w:pPr>
      <w:spacing w:after="360" w:line="336" w:lineRule="exact"/>
      <w:ind w:left="1531"/>
      <w:contextualSpacing/>
    </w:pPr>
    <w:rPr>
      <w:rFonts w:eastAsia="Times New Roman" w:cs="Times New Roman"/>
      <w:b/>
      <w:sz w:val="28"/>
      <w:lang w:eastAsia="en-US"/>
    </w:rPr>
  </w:style>
  <w:style w:type="character" w:styleId="Hyperlink">
    <w:name w:val="Hyperlink"/>
    <w:rsid w:val="00827D08"/>
    <w:rPr>
      <w:color w:val="356895"/>
      <w:u w:val="single"/>
    </w:rPr>
  </w:style>
  <w:style w:type="character" w:customStyle="1" w:styleId="st1">
    <w:name w:val="st1"/>
    <w:basedOn w:val="DefaultParagraphFont"/>
    <w:rsid w:val="00827D08"/>
  </w:style>
  <w:style w:type="paragraph" w:styleId="Title">
    <w:name w:val="Title"/>
    <w:basedOn w:val="Normal"/>
    <w:next w:val="Normal"/>
    <w:link w:val="TitleChar"/>
    <w:qFormat/>
    <w:rsid w:val="00827D08"/>
    <w:pPr>
      <w:spacing w:before="240" w:after="60"/>
      <w:jc w:val="center"/>
      <w:outlineLvl w:val="0"/>
    </w:pPr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7D08"/>
    <w:rPr>
      <w:rFonts w:ascii="Calibri" w:eastAsia="MS Gothic" w:hAnsi="Calibri"/>
      <w:b/>
      <w:bCs/>
      <w:kern w:val="28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827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827D08"/>
  </w:style>
  <w:style w:type="paragraph" w:customStyle="1" w:styleId="Default">
    <w:name w:val="Default"/>
    <w:rsid w:val="00827D0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rsid w:val="00827D08"/>
    <w:rPr>
      <w:color w:val="800080"/>
      <w:u w:val="single"/>
    </w:rPr>
  </w:style>
  <w:style w:type="character" w:customStyle="1" w:styleId="st">
    <w:name w:val="st"/>
    <w:rsid w:val="00827D08"/>
  </w:style>
  <w:style w:type="character" w:styleId="Emphasis">
    <w:name w:val="Emphasis"/>
    <w:uiPriority w:val="20"/>
    <w:qFormat/>
    <w:rsid w:val="00827D08"/>
    <w:rPr>
      <w:i/>
      <w:iCs/>
    </w:rPr>
  </w:style>
  <w:style w:type="character" w:styleId="HTMLCite">
    <w:name w:val="HTML Cite"/>
    <w:uiPriority w:val="99"/>
    <w:unhideWhenUsed/>
    <w:rsid w:val="00827D08"/>
    <w:rPr>
      <w:i/>
      <w:iCs/>
    </w:rPr>
  </w:style>
  <w:style w:type="character" w:styleId="Strong">
    <w:name w:val="Strong"/>
    <w:uiPriority w:val="22"/>
    <w:qFormat/>
    <w:rsid w:val="00827D08"/>
    <w:rPr>
      <w:b/>
      <w:bCs/>
    </w:rPr>
  </w:style>
  <w:style w:type="character" w:customStyle="1" w:styleId="style80x">
    <w:name w:val="style80x"/>
    <w:rsid w:val="00827D08"/>
  </w:style>
  <w:style w:type="character" w:styleId="CommentReference">
    <w:name w:val="annotation reference"/>
    <w:uiPriority w:val="99"/>
    <w:rsid w:val="00827D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27D0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D0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27D08"/>
    <w:rPr>
      <w:rFonts w:ascii="Arial" w:eastAsia="SimSun" w:hAnsi="Arial" w:cs="Arial"/>
      <w:b/>
      <w:bCs/>
      <w:sz w:val="18"/>
      <w:lang w:eastAsia="zh-CN"/>
    </w:rPr>
  </w:style>
  <w:style w:type="character" w:customStyle="1" w:styleId="Heading1Char">
    <w:name w:val="Heading 1 Char"/>
    <w:aliases w:val="Main Title Char,Main Title1 Char,Para1 Char,Para 1 Char,1. Char"/>
    <w:link w:val="Heading1"/>
    <w:locked/>
    <w:rsid w:val="00827D0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NoSpacing">
    <w:name w:val="No Spacing"/>
    <w:uiPriority w:val="1"/>
    <w:qFormat/>
    <w:rsid w:val="00827D08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50D9F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5D20B1"/>
    <w:rPr>
      <w:b/>
      <w:u w:val="single"/>
      <w:lang w:val="en-AU"/>
    </w:rPr>
  </w:style>
  <w:style w:type="character" w:customStyle="1" w:styleId="Heading7Char">
    <w:name w:val="Heading 7 Char"/>
    <w:basedOn w:val="DefaultParagraphFont"/>
    <w:link w:val="Heading7"/>
    <w:rsid w:val="005D20B1"/>
    <w:rPr>
      <w:b/>
      <w:sz w:val="24"/>
      <w:lang w:val="en-AU"/>
    </w:rPr>
  </w:style>
  <w:style w:type="character" w:customStyle="1" w:styleId="Heading8Char">
    <w:name w:val="Heading 8 Char"/>
    <w:basedOn w:val="DefaultParagraphFont"/>
    <w:link w:val="Heading8"/>
    <w:rsid w:val="005D20B1"/>
    <w:rPr>
      <w:b/>
      <w:u w:val="single"/>
      <w:lang w:val="en-AU"/>
    </w:rPr>
  </w:style>
  <w:style w:type="character" w:customStyle="1" w:styleId="Heading2Char">
    <w:name w:val="Heading 2 Char"/>
    <w:aliases w:val="1.1 Char"/>
    <w:basedOn w:val="DefaultParagraphFont"/>
    <w:link w:val="Heading2"/>
    <w:rsid w:val="005D20B1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5D20B1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5D20B1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5D20B1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20B1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D20B1"/>
    <w:rPr>
      <w:rFonts w:ascii="Arial" w:eastAsia="SimSun" w:hAnsi="Arial" w:cs="Arial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5D20B1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5D20B1"/>
    <w:rPr>
      <w:rFonts w:ascii="Arial" w:eastAsia="SimSun" w:hAnsi="Arial" w:cs="Arial"/>
      <w:sz w:val="22"/>
      <w:lang w:eastAsia="zh-CN"/>
    </w:rPr>
  </w:style>
  <w:style w:type="numbering" w:customStyle="1" w:styleId="NoList1">
    <w:name w:val="No List1"/>
    <w:next w:val="NoList"/>
    <w:semiHidden/>
    <w:rsid w:val="005D20B1"/>
  </w:style>
  <w:style w:type="paragraph" w:customStyle="1" w:styleId="LegalHead1">
    <w:name w:val="Legal Head 1"/>
    <w:basedOn w:val="Heading1"/>
    <w:rsid w:val="005D20B1"/>
    <w:pPr>
      <w:tabs>
        <w:tab w:val="left" w:pos="851"/>
        <w:tab w:val="left" w:pos="1700"/>
      </w:tabs>
      <w:ind w:hanging="851"/>
      <w:outlineLvl w:val="9"/>
    </w:pPr>
    <w:rPr>
      <w:rFonts w:ascii="Times New Roman" w:eastAsia="Times New Roman" w:hAnsi="Times New Roman" w:cs="Times New Roman"/>
      <w:bCs w:val="0"/>
      <w:kern w:val="28"/>
      <w:sz w:val="20"/>
      <w:szCs w:val="20"/>
      <w:u w:val="single"/>
      <w:lang w:eastAsia="en-US"/>
    </w:rPr>
  </w:style>
  <w:style w:type="paragraph" w:styleId="TOC1">
    <w:name w:val="toc 1"/>
    <w:basedOn w:val="Normal"/>
    <w:next w:val="Normal"/>
    <w:uiPriority w:val="39"/>
    <w:rsid w:val="005D20B1"/>
    <w:pPr>
      <w:tabs>
        <w:tab w:val="right" w:leader="dot" w:pos="10234"/>
      </w:tabs>
      <w:spacing w:before="120" w:after="120"/>
    </w:pPr>
    <w:rPr>
      <w:rFonts w:ascii="Times New Roman" w:eastAsia="Times New Roman" w:hAnsi="Times New Roman" w:cs="Times New Roman"/>
      <w:b/>
      <w:caps/>
      <w:sz w:val="20"/>
      <w:lang w:val="en-AU" w:eastAsia="en-US"/>
    </w:rPr>
  </w:style>
  <w:style w:type="paragraph" w:styleId="TOC2">
    <w:name w:val="toc 2"/>
    <w:basedOn w:val="Normal"/>
    <w:next w:val="Normal"/>
    <w:uiPriority w:val="39"/>
    <w:rsid w:val="005D20B1"/>
    <w:pPr>
      <w:tabs>
        <w:tab w:val="right" w:leader="dot" w:pos="10234"/>
      </w:tabs>
      <w:ind w:left="240"/>
    </w:pPr>
    <w:rPr>
      <w:rFonts w:ascii="Times New Roman" w:eastAsia="Times New Roman" w:hAnsi="Times New Roman" w:cs="Times New Roman"/>
      <w:smallCaps/>
      <w:sz w:val="20"/>
      <w:lang w:val="en-AU" w:eastAsia="en-US"/>
    </w:rPr>
  </w:style>
  <w:style w:type="paragraph" w:styleId="TOC3">
    <w:name w:val="toc 3"/>
    <w:basedOn w:val="Normal"/>
    <w:next w:val="Normal"/>
    <w:uiPriority w:val="39"/>
    <w:rsid w:val="005D20B1"/>
    <w:pPr>
      <w:tabs>
        <w:tab w:val="right" w:leader="dot" w:pos="10234"/>
      </w:tabs>
      <w:ind w:left="480"/>
    </w:pPr>
    <w:rPr>
      <w:rFonts w:ascii="Times New Roman" w:eastAsia="Times New Roman" w:hAnsi="Times New Roman" w:cs="Times New Roman"/>
      <w:i/>
      <w:sz w:val="20"/>
      <w:lang w:val="en-AU" w:eastAsia="en-US"/>
    </w:rPr>
  </w:style>
  <w:style w:type="paragraph" w:styleId="TOC4">
    <w:name w:val="toc 4"/>
    <w:basedOn w:val="Normal"/>
    <w:next w:val="Normal"/>
    <w:rsid w:val="005D20B1"/>
    <w:pPr>
      <w:tabs>
        <w:tab w:val="right" w:leader="dot" w:pos="10234"/>
      </w:tabs>
      <w:ind w:left="72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5">
    <w:name w:val="toc 5"/>
    <w:basedOn w:val="Normal"/>
    <w:next w:val="Normal"/>
    <w:rsid w:val="005D20B1"/>
    <w:pPr>
      <w:tabs>
        <w:tab w:val="right" w:leader="dot" w:pos="10234"/>
      </w:tabs>
      <w:ind w:left="96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6">
    <w:name w:val="toc 6"/>
    <w:basedOn w:val="Normal"/>
    <w:next w:val="Normal"/>
    <w:rsid w:val="005D20B1"/>
    <w:pPr>
      <w:tabs>
        <w:tab w:val="right" w:leader="dot" w:pos="10234"/>
      </w:tabs>
      <w:ind w:left="120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7">
    <w:name w:val="toc 7"/>
    <w:basedOn w:val="Normal"/>
    <w:next w:val="Normal"/>
    <w:rsid w:val="005D20B1"/>
    <w:pPr>
      <w:tabs>
        <w:tab w:val="right" w:leader="dot" w:pos="10234"/>
      </w:tabs>
      <w:ind w:left="144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8">
    <w:name w:val="toc 8"/>
    <w:basedOn w:val="Normal"/>
    <w:next w:val="Normal"/>
    <w:rsid w:val="005D20B1"/>
    <w:pPr>
      <w:tabs>
        <w:tab w:val="right" w:leader="dot" w:pos="10234"/>
      </w:tabs>
      <w:ind w:left="168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9">
    <w:name w:val="toc 9"/>
    <w:basedOn w:val="Normal"/>
    <w:next w:val="Normal"/>
    <w:rsid w:val="005D20B1"/>
    <w:pPr>
      <w:tabs>
        <w:tab w:val="right" w:leader="dot" w:pos="10234"/>
      </w:tabs>
      <w:ind w:left="192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BodyTextIndent">
    <w:name w:val="Body Text Indent"/>
    <w:basedOn w:val="Normal"/>
    <w:link w:val="BodyTextIndentChar"/>
    <w:rsid w:val="005D20B1"/>
    <w:pPr>
      <w:tabs>
        <w:tab w:val="left" w:pos="720"/>
      </w:tabs>
      <w:ind w:left="1418" w:hanging="709"/>
      <w:jc w:val="both"/>
    </w:pPr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5D20B1"/>
    <w:rPr>
      <w:lang w:val="en-AU"/>
    </w:rPr>
  </w:style>
  <w:style w:type="paragraph" w:styleId="BodyTextIndent2">
    <w:name w:val="Body Text Indent 2"/>
    <w:basedOn w:val="Normal"/>
    <w:link w:val="BodyTextIndent2Char"/>
    <w:rsid w:val="005D20B1"/>
    <w:pPr>
      <w:tabs>
        <w:tab w:val="left" w:pos="1418"/>
      </w:tabs>
      <w:spacing w:line="240" w:lineRule="exact"/>
      <w:ind w:left="2127" w:hanging="709"/>
      <w:jc w:val="both"/>
    </w:pPr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D20B1"/>
    <w:rPr>
      <w:lang w:val="en-AU"/>
    </w:rPr>
  </w:style>
  <w:style w:type="paragraph" w:styleId="BodyText2">
    <w:name w:val="Body Text 2"/>
    <w:basedOn w:val="Normal"/>
    <w:link w:val="BodyText2Char"/>
    <w:rsid w:val="005D20B1"/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rsid w:val="005D20B1"/>
    <w:rPr>
      <w:lang w:val="en-AU"/>
    </w:rPr>
  </w:style>
  <w:style w:type="paragraph" w:customStyle="1" w:styleId="Style1">
    <w:name w:val="Style1"/>
    <w:basedOn w:val="Normal"/>
    <w:rsid w:val="005D20B1"/>
    <w:pPr>
      <w:tabs>
        <w:tab w:val="left" w:pos="709"/>
      </w:tabs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NormalWeb">
    <w:name w:val="Normal (Web)"/>
    <w:basedOn w:val="Normal"/>
    <w:uiPriority w:val="99"/>
    <w:unhideWhenUsed/>
    <w:rsid w:val="005D20B1"/>
    <w:pPr>
      <w:spacing w:before="100" w:beforeAutospacing="1" w:after="100" w:afterAutospacing="1"/>
    </w:pPr>
    <w:rPr>
      <w:rFonts w:eastAsia="Times New Roman"/>
      <w:sz w:val="16"/>
      <w:szCs w:val="16"/>
      <w:lang w:val="en-AU" w:eastAsia="en-AU"/>
    </w:rPr>
  </w:style>
  <w:style w:type="character" w:customStyle="1" w:styleId="googqs-tidbit1">
    <w:name w:val="goog_qs-tidbit1"/>
    <w:rsid w:val="005D20B1"/>
    <w:rPr>
      <w:vanish w:val="0"/>
      <w:webHidden w:val="0"/>
      <w:specVanish w:val="0"/>
    </w:rPr>
  </w:style>
  <w:style w:type="character" w:styleId="HTMLVariable">
    <w:name w:val="HTML Variable"/>
    <w:uiPriority w:val="99"/>
    <w:unhideWhenUsed/>
    <w:rsid w:val="005D20B1"/>
    <w:rPr>
      <w:b w:val="0"/>
      <w:bCs w:val="0"/>
      <w:i w:val="0"/>
      <w:iCs w:val="0"/>
    </w:rPr>
  </w:style>
  <w:style w:type="character" w:customStyle="1" w:styleId="more10">
    <w:name w:val="more10"/>
    <w:basedOn w:val="DefaultParagraphFont"/>
    <w:rsid w:val="005D20B1"/>
  </w:style>
  <w:style w:type="character" w:customStyle="1" w:styleId="fklnk6">
    <w:name w:val="fklnk6"/>
    <w:rsid w:val="005D20B1"/>
    <w:rPr>
      <w:color w:val="202D95"/>
    </w:rPr>
  </w:style>
  <w:style w:type="character" w:customStyle="1" w:styleId="fbcbtnlarge1">
    <w:name w:val="fbcbtnlarge1"/>
    <w:rsid w:val="005D20B1"/>
    <w:rPr>
      <w:rFonts w:ascii="Lucida Grande" w:hAnsi="Lucida Grande" w:cs="Lucida Grande" w:hint="default"/>
      <w:b/>
      <w:bCs/>
      <w:color w:val="FFFFFF"/>
      <w:sz w:val="26"/>
      <w:szCs w:val="26"/>
      <w:bdr w:val="single" w:sz="6" w:space="2" w:color="29447E" w:frame="1"/>
      <w:shd w:val="clear" w:color="auto" w:fill="627AAD"/>
    </w:rPr>
  </w:style>
  <w:style w:type="character" w:customStyle="1" w:styleId="lxow2giiitlivevtjmkkk">
    <w:name w:val="lxow2giiitlivevtjmkkk"/>
    <w:basedOn w:val="DefaultParagraphFont"/>
    <w:rsid w:val="005D20B1"/>
  </w:style>
  <w:style w:type="character" w:customStyle="1" w:styleId="lxow2giiitl5iptiicdvmsn">
    <w:name w:val="lxow2giiitl5iptiicdvmsn"/>
    <w:basedOn w:val="DefaultParagraphFont"/>
    <w:rsid w:val="005D20B1"/>
  </w:style>
  <w:style w:type="character" w:customStyle="1" w:styleId="fklnk7">
    <w:name w:val="fklnk7"/>
    <w:rsid w:val="005D20B1"/>
    <w:rPr>
      <w:color w:val="202D95"/>
    </w:rPr>
  </w:style>
  <w:style w:type="character" w:customStyle="1" w:styleId="onhide2">
    <w:name w:val="onhide2"/>
    <w:basedOn w:val="DefaultParagraphFont"/>
    <w:rsid w:val="005D20B1"/>
  </w:style>
  <w:style w:type="character" w:customStyle="1" w:styleId="show7">
    <w:name w:val="show7"/>
    <w:basedOn w:val="DefaultParagraphFont"/>
    <w:rsid w:val="005D20B1"/>
  </w:style>
  <w:style w:type="character" w:customStyle="1" w:styleId="onshow6">
    <w:name w:val="onshow6"/>
    <w:basedOn w:val="DefaultParagraphFont"/>
    <w:rsid w:val="005D20B1"/>
  </w:style>
  <w:style w:type="character" w:customStyle="1" w:styleId="hide7">
    <w:name w:val="hide7"/>
    <w:basedOn w:val="DefaultParagraphFont"/>
    <w:rsid w:val="005D20B1"/>
  </w:style>
  <w:style w:type="character" w:styleId="EndnoteReference">
    <w:name w:val="endnote reference"/>
    <w:uiPriority w:val="99"/>
    <w:unhideWhenUsed/>
    <w:rsid w:val="005D20B1"/>
    <w:rPr>
      <w:vertAlign w:val="superscript"/>
    </w:rPr>
  </w:style>
  <w:style w:type="character" w:customStyle="1" w:styleId="CommentTextChar1">
    <w:name w:val="Comment Text Char1"/>
    <w:basedOn w:val="DefaultParagraphFont"/>
    <w:uiPriority w:val="99"/>
    <w:semiHidden/>
    <w:rsid w:val="005D20B1"/>
    <w:rPr>
      <w:rFonts w:ascii="Arial" w:eastAsia="SimSun" w:hAnsi="Arial" w:cs="Arial"/>
      <w:sz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5D20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20B1"/>
    <w:rPr>
      <w:rFonts w:ascii="Consolas" w:eastAsia="SimSun" w:hAnsi="Consolas" w:cs="Consolas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5D20B1"/>
    <w:pPr>
      <w:ind w:left="720"/>
      <w:contextualSpacing/>
    </w:pPr>
  </w:style>
  <w:style w:type="paragraph" w:customStyle="1" w:styleId="Tablename">
    <w:name w:val="Table_name"/>
    <w:basedOn w:val="Normal"/>
    <w:link w:val="TablenameChar"/>
    <w:qFormat/>
    <w:rsid w:val="002E7183"/>
    <w:rPr>
      <w:rFonts w:eastAsia="Times New Roman"/>
      <w:b/>
      <w:bCs/>
      <w:szCs w:val="24"/>
      <w:lang w:eastAsia="en-US" w:bidi="th-TH"/>
    </w:rPr>
  </w:style>
  <w:style w:type="character" w:customStyle="1" w:styleId="TablenameChar">
    <w:name w:val="Table_name Char"/>
    <w:basedOn w:val="DefaultParagraphFont"/>
    <w:link w:val="Tablename"/>
    <w:rsid w:val="002E7183"/>
    <w:rPr>
      <w:rFonts w:ascii="Arial" w:hAnsi="Arial" w:cs="Arial"/>
      <w:b/>
      <w:bCs/>
      <w:sz w:val="22"/>
      <w:szCs w:val="24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noProof/>
      <w:sz w:val="22"/>
      <w:lang w:val="fr-FR" w:eastAsia="zh-CN"/>
    </w:rPr>
  </w:style>
  <w:style w:type="paragraph" w:styleId="Heading1">
    <w:name w:val="heading 1"/>
    <w:aliases w:val="Main Title,Main Title1,Para1,Para 1,1.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1.1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5D20B1"/>
    <w:pPr>
      <w:keepNext/>
      <w:ind w:left="720" w:hanging="720"/>
      <w:outlineLvl w:val="4"/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Heading6">
    <w:name w:val="heading 6"/>
    <w:basedOn w:val="Normal"/>
    <w:next w:val="Normal"/>
    <w:link w:val="Heading6Char"/>
    <w:qFormat/>
    <w:rsid w:val="00827D08"/>
    <w:pPr>
      <w:keepNext/>
      <w:keepLines/>
      <w:spacing w:before="200" w:line="276" w:lineRule="auto"/>
      <w:outlineLvl w:val="5"/>
    </w:pPr>
    <w:rPr>
      <w:rFonts w:ascii="Cambria" w:eastAsia="MS Gothic" w:hAnsi="Cambria" w:cs="Times New Roman"/>
      <w:i/>
      <w:iCs/>
      <w:color w:val="243F60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5D20B1"/>
    <w:pPr>
      <w:keepNext/>
      <w:outlineLvl w:val="6"/>
    </w:pPr>
    <w:rPr>
      <w:rFonts w:ascii="Times New Roman" w:eastAsia="Times New Roman" w:hAnsi="Times New Roman" w:cs="Times New Roman"/>
      <w:b/>
      <w:sz w:val="24"/>
      <w:lang w:val="en-AU" w:eastAsia="en-US"/>
    </w:rPr>
  </w:style>
  <w:style w:type="paragraph" w:styleId="Heading8">
    <w:name w:val="heading 8"/>
    <w:basedOn w:val="Normal"/>
    <w:next w:val="Normal"/>
    <w:link w:val="Heading8Char"/>
    <w:qFormat/>
    <w:rsid w:val="005D20B1"/>
    <w:pPr>
      <w:keepNext/>
      <w:spacing w:line="240" w:lineRule="exact"/>
      <w:jc w:val="center"/>
      <w:outlineLvl w:val="7"/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Heading9">
    <w:name w:val="heading 9"/>
    <w:basedOn w:val="Normal"/>
    <w:next w:val="Normal"/>
    <w:link w:val="Heading9Char"/>
    <w:qFormat/>
    <w:rsid w:val="00827D08"/>
    <w:pPr>
      <w:spacing w:before="240" w:after="60"/>
      <w:outlineLvl w:val="8"/>
    </w:pPr>
    <w:rPr>
      <w:rFonts w:ascii="Cambria" w:eastAsia="Times New Roman" w:hAnsi="Cambria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2E40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link w:val="DecisionInvitingParaChar"/>
    <w:rsid w:val="001A5732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DecisionInvitingParaChar">
    <w:name w:val="Decision Inviting Para. Char"/>
    <w:link w:val="DecisionInvitingPara"/>
    <w:rsid w:val="001A5732"/>
    <w:rPr>
      <w:rFonts w:ascii="Arial" w:hAnsi="Arial"/>
      <w:i/>
    </w:rPr>
  </w:style>
  <w:style w:type="character" w:customStyle="1" w:styleId="FootnoteTextChar">
    <w:name w:val="Footnote Text Char"/>
    <w:link w:val="FootnoteText"/>
    <w:uiPriority w:val="99"/>
    <w:rsid w:val="0069714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aliases w:val="16 Point,Superscript 6 Point,Ref,de nota al pie"/>
    <w:basedOn w:val="DefaultParagraphFont"/>
    <w:uiPriority w:val="99"/>
    <w:rsid w:val="00F94E57"/>
    <w:rPr>
      <w:vertAlign w:val="superscript"/>
    </w:rPr>
  </w:style>
  <w:style w:type="character" w:customStyle="1" w:styleId="Heading6Char">
    <w:name w:val="Heading 6 Char"/>
    <w:basedOn w:val="DefaultParagraphFont"/>
    <w:link w:val="Heading6"/>
    <w:rsid w:val="00827D08"/>
    <w:rPr>
      <w:rFonts w:ascii="Cambria" w:eastAsia="MS Gothic" w:hAnsi="Cambria"/>
      <w:i/>
      <w:iCs/>
      <w:color w:val="243F60"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rsid w:val="00827D08"/>
    <w:rPr>
      <w:rFonts w:ascii="Cambria" w:hAnsi="Cambria"/>
      <w:sz w:val="22"/>
      <w:szCs w:val="22"/>
      <w:lang w:eastAsia="zh-CN"/>
    </w:rPr>
  </w:style>
  <w:style w:type="paragraph" w:styleId="BodyTextIndent3">
    <w:name w:val="Body Text Indent 3"/>
    <w:basedOn w:val="Normal"/>
    <w:link w:val="BodyTextIndent3Char"/>
    <w:rsid w:val="00827D08"/>
    <w:pPr>
      <w:tabs>
        <w:tab w:val="left" w:pos="3686"/>
      </w:tabs>
      <w:ind w:left="3686" w:hanging="1418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827D08"/>
    <w:rPr>
      <w:sz w:val="24"/>
      <w:lang w:eastAsia="fr-FR"/>
    </w:rPr>
  </w:style>
  <w:style w:type="paragraph" w:customStyle="1" w:styleId="CarCar">
    <w:name w:val="Car Car"/>
    <w:basedOn w:val="Normal"/>
    <w:rsid w:val="00827D0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Endofdocument">
    <w:name w:val="End of document"/>
    <w:basedOn w:val="Normal"/>
    <w:rsid w:val="00827D08"/>
    <w:pPr>
      <w:spacing w:after="120"/>
      <w:ind w:left="5534"/>
    </w:pPr>
    <w:rPr>
      <w:rFonts w:eastAsia="Times New Roman" w:cs="Times New Roman"/>
      <w:sz w:val="20"/>
      <w:lang w:eastAsia="en-US"/>
    </w:rPr>
  </w:style>
  <w:style w:type="paragraph" w:customStyle="1" w:styleId="MeetingTitle">
    <w:name w:val="Meeting Title"/>
    <w:basedOn w:val="Normal"/>
    <w:rsid w:val="00827D08"/>
    <w:pPr>
      <w:spacing w:after="360" w:line="336" w:lineRule="exact"/>
      <w:ind w:left="1531"/>
      <w:contextualSpacing/>
    </w:pPr>
    <w:rPr>
      <w:rFonts w:eastAsia="Times New Roman" w:cs="Times New Roman"/>
      <w:b/>
      <w:sz w:val="28"/>
      <w:lang w:eastAsia="en-US"/>
    </w:rPr>
  </w:style>
  <w:style w:type="character" w:styleId="Hyperlink">
    <w:name w:val="Hyperlink"/>
    <w:rsid w:val="00827D08"/>
    <w:rPr>
      <w:color w:val="356895"/>
      <w:u w:val="single"/>
    </w:rPr>
  </w:style>
  <w:style w:type="character" w:customStyle="1" w:styleId="st1">
    <w:name w:val="st1"/>
    <w:basedOn w:val="DefaultParagraphFont"/>
    <w:rsid w:val="00827D08"/>
  </w:style>
  <w:style w:type="paragraph" w:styleId="Title">
    <w:name w:val="Title"/>
    <w:basedOn w:val="Normal"/>
    <w:next w:val="Normal"/>
    <w:link w:val="TitleChar"/>
    <w:qFormat/>
    <w:rsid w:val="00827D08"/>
    <w:pPr>
      <w:spacing w:before="240" w:after="60"/>
      <w:jc w:val="center"/>
      <w:outlineLvl w:val="0"/>
    </w:pPr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7D08"/>
    <w:rPr>
      <w:rFonts w:ascii="Calibri" w:eastAsia="MS Gothic" w:hAnsi="Calibri"/>
      <w:b/>
      <w:bCs/>
      <w:kern w:val="28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827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827D08"/>
  </w:style>
  <w:style w:type="paragraph" w:customStyle="1" w:styleId="Default">
    <w:name w:val="Default"/>
    <w:rsid w:val="00827D0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rsid w:val="00827D08"/>
    <w:rPr>
      <w:color w:val="800080"/>
      <w:u w:val="single"/>
    </w:rPr>
  </w:style>
  <w:style w:type="character" w:customStyle="1" w:styleId="st">
    <w:name w:val="st"/>
    <w:rsid w:val="00827D08"/>
  </w:style>
  <w:style w:type="character" w:styleId="Emphasis">
    <w:name w:val="Emphasis"/>
    <w:uiPriority w:val="20"/>
    <w:qFormat/>
    <w:rsid w:val="00827D08"/>
    <w:rPr>
      <w:i/>
      <w:iCs/>
    </w:rPr>
  </w:style>
  <w:style w:type="character" w:styleId="HTMLCite">
    <w:name w:val="HTML Cite"/>
    <w:uiPriority w:val="99"/>
    <w:unhideWhenUsed/>
    <w:rsid w:val="00827D08"/>
    <w:rPr>
      <w:i/>
      <w:iCs/>
    </w:rPr>
  </w:style>
  <w:style w:type="character" w:styleId="Strong">
    <w:name w:val="Strong"/>
    <w:uiPriority w:val="22"/>
    <w:qFormat/>
    <w:rsid w:val="00827D08"/>
    <w:rPr>
      <w:b/>
      <w:bCs/>
    </w:rPr>
  </w:style>
  <w:style w:type="character" w:customStyle="1" w:styleId="style80x">
    <w:name w:val="style80x"/>
    <w:rsid w:val="00827D08"/>
  </w:style>
  <w:style w:type="character" w:styleId="CommentReference">
    <w:name w:val="annotation reference"/>
    <w:uiPriority w:val="99"/>
    <w:rsid w:val="00827D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27D0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D0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27D08"/>
    <w:rPr>
      <w:rFonts w:ascii="Arial" w:eastAsia="SimSun" w:hAnsi="Arial" w:cs="Arial"/>
      <w:b/>
      <w:bCs/>
      <w:sz w:val="18"/>
      <w:lang w:eastAsia="zh-CN"/>
    </w:rPr>
  </w:style>
  <w:style w:type="character" w:customStyle="1" w:styleId="Heading1Char">
    <w:name w:val="Heading 1 Char"/>
    <w:aliases w:val="Main Title Char,Main Title1 Char,Para1 Char,Para 1 Char,1. Char"/>
    <w:link w:val="Heading1"/>
    <w:locked/>
    <w:rsid w:val="00827D0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NoSpacing">
    <w:name w:val="No Spacing"/>
    <w:uiPriority w:val="1"/>
    <w:qFormat/>
    <w:rsid w:val="00827D08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50D9F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5D20B1"/>
    <w:rPr>
      <w:b/>
      <w:u w:val="single"/>
      <w:lang w:val="en-AU"/>
    </w:rPr>
  </w:style>
  <w:style w:type="character" w:customStyle="1" w:styleId="Heading7Char">
    <w:name w:val="Heading 7 Char"/>
    <w:basedOn w:val="DefaultParagraphFont"/>
    <w:link w:val="Heading7"/>
    <w:rsid w:val="005D20B1"/>
    <w:rPr>
      <w:b/>
      <w:sz w:val="24"/>
      <w:lang w:val="en-AU"/>
    </w:rPr>
  </w:style>
  <w:style w:type="character" w:customStyle="1" w:styleId="Heading8Char">
    <w:name w:val="Heading 8 Char"/>
    <w:basedOn w:val="DefaultParagraphFont"/>
    <w:link w:val="Heading8"/>
    <w:rsid w:val="005D20B1"/>
    <w:rPr>
      <w:b/>
      <w:u w:val="single"/>
      <w:lang w:val="en-AU"/>
    </w:rPr>
  </w:style>
  <w:style w:type="character" w:customStyle="1" w:styleId="Heading2Char">
    <w:name w:val="Heading 2 Char"/>
    <w:aliases w:val="1.1 Char"/>
    <w:basedOn w:val="DefaultParagraphFont"/>
    <w:link w:val="Heading2"/>
    <w:rsid w:val="005D20B1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5D20B1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5D20B1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5D20B1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20B1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D20B1"/>
    <w:rPr>
      <w:rFonts w:ascii="Arial" w:eastAsia="SimSun" w:hAnsi="Arial" w:cs="Arial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5D20B1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5D20B1"/>
    <w:rPr>
      <w:rFonts w:ascii="Arial" w:eastAsia="SimSun" w:hAnsi="Arial" w:cs="Arial"/>
      <w:sz w:val="22"/>
      <w:lang w:eastAsia="zh-CN"/>
    </w:rPr>
  </w:style>
  <w:style w:type="numbering" w:customStyle="1" w:styleId="NoList1">
    <w:name w:val="No List1"/>
    <w:next w:val="NoList"/>
    <w:semiHidden/>
    <w:rsid w:val="005D20B1"/>
  </w:style>
  <w:style w:type="paragraph" w:customStyle="1" w:styleId="LegalHead1">
    <w:name w:val="Legal Head 1"/>
    <w:basedOn w:val="Heading1"/>
    <w:rsid w:val="005D20B1"/>
    <w:pPr>
      <w:tabs>
        <w:tab w:val="left" w:pos="851"/>
        <w:tab w:val="left" w:pos="1700"/>
      </w:tabs>
      <w:ind w:hanging="851"/>
      <w:outlineLvl w:val="9"/>
    </w:pPr>
    <w:rPr>
      <w:rFonts w:ascii="Times New Roman" w:eastAsia="Times New Roman" w:hAnsi="Times New Roman" w:cs="Times New Roman"/>
      <w:bCs w:val="0"/>
      <w:kern w:val="28"/>
      <w:sz w:val="20"/>
      <w:szCs w:val="20"/>
      <w:u w:val="single"/>
      <w:lang w:eastAsia="en-US"/>
    </w:rPr>
  </w:style>
  <w:style w:type="paragraph" w:styleId="TOC1">
    <w:name w:val="toc 1"/>
    <w:basedOn w:val="Normal"/>
    <w:next w:val="Normal"/>
    <w:uiPriority w:val="39"/>
    <w:rsid w:val="005D20B1"/>
    <w:pPr>
      <w:tabs>
        <w:tab w:val="right" w:leader="dot" w:pos="10234"/>
      </w:tabs>
      <w:spacing w:before="120" w:after="120"/>
    </w:pPr>
    <w:rPr>
      <w:rFonts w:ascii="Times New Roman" w:eastAsia="Times New Roman" w:hAnsi="Times New Roman" w:cs="Times New Roman"/>
      <w:b/>
      <w:caps/>
      <w:sz w:val="20"/>
      <w:lang w:val="en-AU" w:eastAsia="en-US"/>
    </w:rPr>
  </w:style>
  <w:style w:type="paragraph" w:styleId="TOC2">
    <w:name w:val="toc 2"/>
    <w:basedOn w:val="Normal"/>
    <w:next w:val="Normal"/>
    <w:uiPriority w:val="39"/>
    <w:rsid w:val="005D20B1"/>
    <w:pPr>
      <w:tabs>
        <w:tab w:val="right" w:leader="dot" w:pos="10234"/>
      </w:tabs>
      <w:ind w:left="240"/>
    </w:pPr>
    <w:rPr>
      <w:rFonts w:ascii="Times New Roman" w:eastAsia="Times New Roman" w:hAnsi="Times New Roman" w:cs="Times New Roman"/>
      <w:smallCaps/>
      <w:sz w:val="20"/>
      <w:lang w:val="en-AU" w:eastAsia="en-US"/>
    </w:rPr>
  </w:style>
  <w:style w:type="paragraph" w:styleId="TOC3">
    <w:name w:val="toc 3"/>
    <w:basedOn w:val="Normal"/>
    <w:next w:val="Normal"/>
    <w:uiPriority w:val="39"/>
    <w:rsid w:val="005D20B1"/>
    <w:pPr>
      <w:tabs>
        <w:tab w:val="right" w:leader="dot" w:pos="10234"/>
      </w:tabs>
      <w:ind w:left="480"/>
    </w:pPr>
    <w:rPr>
      <w:rFonts w:ascii="Times New Roman" w:eastAsia="Times New Roman" w:hAnsi="Times New Roman" w:cs="Times New Roman"/>
      <w:i/>
      <w:sz w:val="20"/>
      <w:lang w:val="en-AU" w:eastAsia="en-US"/>
    </w:rPr>
  </w:style>
  <w:style w:type="paragraph" w:styleId="TOC4">
    <w:name w:val="toc 4"/>
    <w:basedOn w:val="Normal"/>
    <w:next w:val="Normal"/>
    <w:rsid w:val="005D20B1"/>
    <w:pPr>
      <w:tabs>
        <w:tab w:val="right" w:leader="dot" w:pos="10234"/>
      </w:tabs>
      <w:ind w:left="72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5">
    <w:name w:val="toc 5"/>
    <w:basedOn w:val="Normal"/>
    <w:next w:val="Normal"/>
    <w:rsid w:val="005D20B1"/>
    <w:pPr>
      <w:tabs>
        <w:tab w:val="right" w:leader="dot" w:pos="10234"/>
      </w:tabs>
      <w:ind w:left="96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6">
    <w:name w:val="toc 6"/>
    <w:basedOn w:val="Normal"/>
    <w:next w:val="Normal"/>
    <w:rsid w:val="005D20B1"/>
    <w:pPr>
      <w:tabs>
        <w:tab w:val="right" w:leader="dot" w:pos="10234"/>
      </w:tabs>
      <w:ind w:left="120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7">
    <w:name w:val="toc 7"/>
    <w:basedOn w:val="Normal"/>
    <w:next w:val="Normal"/>
    <w:rsid w:val="005D20B1"/>
    <w:pPr>
      <w:tabs>
        <w:tab w:val="right" w:leader="dot" w:pos="10234"/>
      </w:tabs>
      <w:ind w:left="144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8">
    <w:name w:val="toc 8"/>
    <w:basedOn w:val="Normal"/>
    <w:next w:val="Normal"/>
    <w:rsid w:val="005D20B1"/>
    <w:pPr>
      <w:tabs>
        <w:tab w:val="right" w:leader="dot" w:pos="10234"/>
      </w:tabs>
      <w:ind w:left="168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9">
    <w:name w:val="toc 9"/>
    <w:basedOn w:val="Normal"/>
    <w:next w:val="Normal"/>
    <w:rsid w:val="005D20B1"/>
    <w:pPr>
      <w:tabs>
        <w:tab w:val="right" w:leader="dot" w:pos="10234"/>
      </w:tabs>
      <w:ind w:left="192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BodyTextIndent">
    <w:name w:val="Body Text Indent"/>
    <w:basedOn w:val="Normal"/>
    <w:link w:val="BodyTextIndentChar"/>
    <w:rsid w:val="005D20B1"/>
    <w:pPr>
      <w:tabs>
        <w:tab w:val="left" w:pos="720"/>
      </w:tabs>
      <w:ind w:left="1418" w:hanging="709"/>
      <w:jc w:val="both"/>
    </w:pPr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5D20B1"/>
    <w:rPr>
      <w:lang w:val="en-AU"/>
    </w:rPr>
  </w:style>
  <w:style w:type="paragraph" w:styleId="BodyTextIndent2">
    <w:name w:val="Body Text Indent 2"/>
    <w:basedOn w:val="Normal"/>
    <w:link w:val="BodyTextIndent2Char"/>
    <w:rsid w:val="005D20B1"/>
    <w:pPr>
      <w:tabs>
        <w:tab w:val="left" w:pos="1418"/>
      </w:tabs>
      <w:spacing w:line="240" w:lineRule="exact"/>
      <w:ind w:left="2127" w:hanging="709"/>
      <w:jc w:val="both"/>
    </w:pPr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D20B1"/>
    <w:rPr>
      <w:lang w:val="en-AU"/>
    </w:rPr>
  </w:style>
  <w:style w:type="paragraph" w:styleId="BodyText2">
    <w:name w:val="Body Text 2"/>
    <w:basedOn w:val="Normal"/>
    <w:link w:val="BodyText2Char"/>
    <w:rsid w:val="005D20B1"/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rsid w:val="005D20B1"/>
    <w:rPr>
      <w:lang w:val="en-AU"/>
    </w:rPr>
  </w:style>
  <w:style w:type="paragraph" w:customStyle="1" w:styleId="Style1">
    <w:name w:val="Style1"/>
    <w:basedOn w:val="Normal"/>
    <w:rsid w:val="005D20B1"/>
    <w:pPr>
      <w:tabs>
        <w:tab w:val="left" w:pos="709"/>
      </w:tabs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NormalWeb">
    <w:name w:val="Normal (Web)"/>
    <w:basedOn w:val="Normal"/>
    <w:uiPriority w:val="99"/>
    <w:unhideWhenUsed/>
    <w:rsid w:val="005D20B1"/>
    <w:pPr>
      <w:spacing w:before="100" w:beforeAutospacing="1" w:after="100" w:afterAutospacing="1"/>
    </w:pPr>
    <w:rPr>
      <w:rFonts w:eastAsia="Times New Roman"/>
      <w:sz w:val="16"/>
      <w:szCs w:val="16"/>
      <w:lang w:val="en-AU" w:eastAsia="en-AU"/>
    </w:rPr>
  </w:style>
  <w:style w:type="character" w:customStyle="1" w:styleId="googqs-tidbit1">
    <w:name w:val="goog_qs-tidbit1"/>
    <w:rsid w:val="005D20B1"/>
    <w:rPr>
      <w:vanish w:val="0"/>
      <w:webHidden w:val="0"/>
      <w:specVanish w:val="0"/>
    </w:rPr>
  </w:style>
  <w:style w:type="character" w:styleId="HTMLVariable">
    <w:name w:val="HTML Variable"/>
    <w:uiPriority w:val="99"/>
    <w:unhideWhenUsed/>
    <w:rsid w:val="005D20B1"/>
    <w:rPr>
      <w:b w:val="0"/>
      <w:bCs w:val="0"/>
      <w:i w:val="0"/>
      <w:iCs w:val="0"/>
    </w:rPr>
  </w:style>
  <w:style w:type="character" w:customStyle="1" w:styleId="more10">
    <w:name w:val="more10"/>
    <w:basedOn w:val="DefaultParagraphFont"/>
    <w:rsid w:val="005D20B1"/>
  </w:style>
  <w:style w:type="character" w:customStyle="1" w:styleId="fklnk6">
    <w:name w:val="fklnk6"/>
    <w:rsid w:val="005D20B1"/>
    <w:rPr>
      <w:color w:val="202D95"/>
    </w:rPr>
  </w:style>
  <w:style w:type="character" w:customStyle="1" w:styleId="fbcbtnlarge1">
    <w:name w:val="fbcbtnlarge1"/>
    <w:rsid w:val="005D20B1"/>
    <w:rPr>
      <w:rFonts w:ascii="Lucida Grande" w:hAnsi="Lucida Grande" w:cs="Lucida Grande" w:hint="default"/>
      <w:b/>
      <w:bCs/>
      <w:color w:val="FFFFFF"/>
      <w:sz w:val="26"/>
      <w:szCs w:val="26"/>
      <w:bdr w:val="single" w:sz="6" w:space="2" w:color="29447E" w:frame="1"/>
      <w:shd w:val="clear" w:color="auto" w:fill="627AAD"/>
    </w:rPr>
  </w:style>
  <w:style w:type="character" w:customStyle="1" w:styleId="lxow2giiitlivevtjmkkk">
    <w:name w:val="lxow2giiitlivevtjmkkk"/>
    <w:basedOn w:val="DefaultParagraphFont"/>
    <w:rsid w:val="005D20B1"/>
  </w:style>
  <w:style w:type="character" w:customStyle="1" w:styleId="lxow2giiitl5iptiicdvmsn">
    <w:name w:val="lxow2giiitl5iptiicdvmsn"/>
    <w:basedOn w:val="DefaultParagraphFont"/>
    <w:rsid w:val="005D20B1"/>
  </w:style>
  <w:style w:type="character" w:customStyle="1" w:styleId="fklnk7">
    <w:name w:val="fklnk7"/>
    <w:rsid w:val="005D20B1"/>
    <w:rPr>
      <w:color w:val="202D95"/>
    </w:rPr>
  </w:style>
  <w:style w:type="character" w:customStyle="1" w:styleId="onhide2">
    <w:name w:val="onhide2"/>
    <w:basedOn w:val="DefaultParagraphFont"/>
    <w:rsid w:val="005D20B1"/>
  </w:style>
  <w:style w:type="character" w:customStyle="1" w:styleId="show7">
    <w:name w:val="show7"/>
    <w:basedOn w:val="DefaultParagraphFont"/>
    <w:rsid w:val="005D20B1"/>
  </w:style>
  <w:style w:type="character" w:customStyle="1" w:styleId="onshow6">
    <w:name w:val="onshow6"/>
    <w:basedOn w:val="DefaultParagraphFont"/>
    <w:rsid w:val="005D20B1"/>
  </w:style>
  <w:style w:type="character" w:customStyle="1" w:styleId="hide7">
    <w:name w:val="hide7"/>
    <w:basedOn w:val="DefaultParagraphFont"/>
    <w:rsid w:val="005D20B1"/>
  </w:style>
  <w:style w:type="character" w:styleId="EndnoteReference">
    <w:name w:val="endnote reference"/>
    <w:uiPriority w:val="99"/>
    <w:unhideWhenUsed/>
    <w:rsid w:val="005D20B1"/>
    <w:rPr>
      <w:vertAlign w:val="superscript"/>
    </w:rPr>
  </w:style>
  <w:style w:type="character" w:customStyle="1" w:styleId="CommentTextChar1">
    <w:name w:val="Comment Text Char1"/>
    <w:basedOn w:val="DefaultParagraphFont"/>
    <w:uiPriority w:val="99"/>
    <w:semiHidden/>
    <w:rsid w:val="005D20B1"/>
    <w:rPr>
      <w:rFonts w:ascii="Arial" w:eastAsia="SimSun" w:hAnsi="Arial" w:cs="Arial"/>
      <w:sz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5D20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20B1"/>
    <w:rPr>
      <w:rFonts w:ascii="Consolas" w:eastAsia="SimSun" w:hAnsi="Consolas" w:cs="Consolas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5D20B1"/>
    <w:pPr>
      <w:ind w:left="720"/>
      <w:contextualSpacing/>
    </w:pPr>
  </w:style>
  <w:style w:type="paragraph" w:customStyle="1" w:styleId="Tablename">
    <w:name w:val="Table_name"/>
    <w:basedOn w:val="Normal"/>
    <w:link w:val="TablenameChar"/>
    <w:qFormat/>
    <w:rsid w:val="002E7183"/>
    <w:rPr>
      <w:rFonts w:eastAsia="Times New Roman"/>
      <w:b/>
      <w:bCs/>
      <w:szCs w:val="24"/>
      <w:lang w:eastAsia="en-US" w:bidi="th-TH"/>
    </w:rPr>
  </w:style>
  <w:style w:type="character" w:customStyle="1" w:styleId="TablenameChar">
    <w:name w:val="Table_name Char"/>
    <w:basedOn w:val="DefaultParagraphFont"/>
    <w:link w:val="Tablename"/>
    <w:rsid w:val="002E7183"/>
    <w:rPr>
      <w:rFonts w:ascii="Arial" w:hAnsi="Arial" w:cs="Arial"/>
      <w:b/>
      <w:bCs/>
      <w:sz w:val="22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850C1-BE3A-4A0C-B4FA-55CBACC7A7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968FD5-A790-41CD-BFA1-16D08DDBA6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873B43-D613-4306-BADA-2407835B05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40F2A5-0127-4D88-BB24-570827B9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14 (E).dotm</Template>
  <TotalTime>2</TotalTime>
  <Pages>6</Pages>
  <Words>1514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CDIP/14/</vt:lpstr>
    </vt:vector>
  </TitlesOfParts>
  <Company>WIPO</Company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CDIP/14/</dc:title>
  <dc:creator>MATTHES Claus</dc:creator>
  <cp:keywords>MP/mhf</cp:keywords>
  <cp:lastModifiedBy>BRACI Biljana</cp:lastModifiedBy>
  <cp:revision>3</cp:revision>
  <cp:lastPrinted>2014-10-09T13:51:00Z</cp:lastPrinted>
  <dcterms:created xsi:type="dcterms:W3CDTF">2014-10-10T08:56:00Z</dcterms:created>
  <dcterms:modified xsi:type="dcterms:W3CDTF">2014-10-10T08:56:00Z</dcterms:modified>
</cp:coreProperties>
</file>