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E5652" w:rsidRPr="006E6205" w:rsidTr="00160DA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965E0" w:rsidRPr="006E6205" w:rsidRDefault="00C965E0" w:rsidP="00160DA8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965E0" w:rsidRPr="006E6205" w:rsidRDefault="00C965E0" w:rsidP="00160DA8">
            <w:pPr>
              <w:rPr>
                <w:lang w:val="fr-FR"/>
              </w:rPr>
            </w:pPr>
            <w:r w:rsidRPr="006E6205">
              <w:rPr>
                <w:noProof/>
                <w:lang w:eastAsia="en-US"/>
              </w:rPr>
              <w:drawing>
                <wp:inline distT="0" distB="0" distL="0" distR="0" wp14:anchorId="05455313" wp14:editId="4F90ADE8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965E0" w:rsidRPr="006E6205" w:rsidRDefault="00C965E0" w:rsidP="00160DA8">
            <w:pPr>
              <w:jc w:val="right"/>
              <w:rPr>
                <w:lang w:val="fr-FR"/>
              </w:rPr>
            </w:pPr>
            <w:r w:rsidRPr="006E6205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FE5652" w:rsidRPr="006E6205" w:rsidTr="00160DA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965E0" w:rsidRPr="006E6205" w:rsidRDefault="00C965E0" w:rsidP="007736E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E6205">
              <w:rPr>
                <w:rFonts w:ascii="Arial Black" w:hAnsi="Arial Black"/>
                <w:caps/>
                <w:sz w:val="15"/>
                <w:lang w:val="fr-FR"/>
              </w:rPr>
              <w:t>CDIP/13/</w:t>
            </w:r>
            <w:bookmarkStart w:id="1" w:name="Code"/>
            <w:bookmarkEnd w:id="1"/>
            <w:r w:rsidRPr="006E6205">
              <w:rPr>
                <w:rFonts w:ascii="Arial Black" w:hAnsi="Arial Black"/>
                <w:caps/>
                <w:sz w:val="15"/>
                <w:lang w:val="fr-FR"/>
              </w:rPr>
              <w:t>INF/</w:t>
            </w:r>
            <w:r w:rsidR="007736E3">
              <w:rPr>
                <w:rFonts w:ascii="Arial Black" w:hAnsi="Arial Black"/>
                <w:caps/>
                <w:sz w:val="15"/>
                <w:lang w:val="fr-FR"/>
              </w:rPr>
              <w:t>6</w:t>
            </w:r>
            <w:bookmarkStart w:id="2" w:name="_GoBack"/>
            <w:bookmarkEnd w:id="2"/>
            <w:r w:rsidRPr="006E620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FE5652" w:rsidRPr="006E6205" w:rsidTr="00160DA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965E0" w:rsidRPr="006E6205" w:rsidRDefault="00C965E0" w:rsidP="00C965E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E6205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423B3F" w:rsidRPr="006E6205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6E6205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3" w:name="Original"/>
            <w:bookmarkEnd w:id="3"/>
            <w:r w:rsidRPr="006E6205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FE5652" w:rsidRPr="006E6205" w:rsidTr="00160DA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965E0" w:rsidRPr="006E6205" w:rsidRDefault="00C965E0" w:rsidP="00C965E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E6205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423B3F" w:rsidRPr="006E6205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6E6205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4" w:name="Date"/>
            <w:bookmarkEnd w:id="4"/>
            <w:r w:rsidRPr="006E6205">
              <w:rPr>
                <w:rFonts w:ascii="Arial Black" w:hAnsi="Arial Black"/>
                <w:caps/>
                <w:sz w:val="15"/>
                <w:lang w:val="fr-FR"/>
              </w:rPr>
              <w:t>14 avril 2014</w:t>
            </w:r>
          </w:p>
        </w:tc>
      </w:tr>
    </w:tbl>
    <w:p w:rsidR="00C965E0" w:rsidRPr="006E6205" w:rsidRDefault="00C965E0" w:rsidP="00C965E0">
      <w:pPr>
        <w:rPr>
          <w:lang w:val="fr-FR"/>
        </w:rPr>
      </w:pPr>
    </w:p>
    <w:p w:rsidR="00C965E0" w:rsidRPr="006E6205" w:rsidRDefault="00C965E0" w:rsidP="00C965E0">
      <w:pPr>
        <w:rPr>
          <w:lang w:val="fr-FR"/>
        </w:rPr>
      </w:pPr>
    </w:p>
    <w:p w:rsidR="00C965E0" w:rsidRPr="006E6205" w:rsidRDefault="00C965E0" w:rsidP="00C965E0">
      <w:pPr>
        <w:rPr>
          <w:lang w:val="fr-FR"/>
        </w:rPr>
      </w:pPr>
    </w:p>
    <w:p w:rsidR="00C965E0" w:rsidRPr="006E6205" w:rsidRDefault="00C965E0" w:rsidP="00C965E0">
      <w:pPr>
        <w:rPr>
          <w:lang w:val="fr-FR"/>
        </w:rPr>
      </w:pPr>
    </w:p>
    <w:p w:rsidR="00C965E0" w:rsidRPr="006E6205" w:rsidRDefault="00C965E0" w:rsidP="00C965E0">
      <w:pPr>
        <w:rPr>
          <w:lang w:val="fr-FR"/>
        </w:rPr>
      </w:pPr>
    </w:p>
    <w:p w:rsidR="00C965E0" w:rsidRPr="006E6205" w:rsidRDefault="00C965E0" w:rsidP="00C965E0">
      <w:pPr>
        <w:rPr>
          <w:b/>
          <w:sz w:val="28"/>
          <w:szCs w:val="28"/>
          <w:lang w:val="fr-FR"/>
        </w:rPr>
      </w:pPr>
      <w:r w:rsidRPr="006E6205">
        <w:rPr>
          <w:b/>
          <w:sz w:val="28"/>
          <w:szCs w:val="28"/>
          <w:lang w:val="fr-FR"/>
        </w:rPr>
        <w:t>Comité du développement et de la propriété intellectuelle (CDIP)</w:t>
      </w:r>
    </w:p>
    <w:p w:rsidR="00C965E0" w:rsidRPr="006E6205" w:rsidRDefault="00C965E0" w:rsidP="00C965E0">
      <w:pPr>
        <w:rPr>
          <w:lang w:val="fr-FR"/>
        </w:rPr>
      </w:pPr>
    </w:p>
    <w:p w:rsidR="00C965E0" w:rsidRPr="006E6205" w:rsidRDefault="00C965E0" w:rsidP="00C965E0">
      <w:pPr>
        <w:rPr>
          <w:lang w:val="fr-FR"/>
        </w:rPr>
      </w:pPr>
    </w:p>
    <w:p w:rsidR="00C965E0" w:rsidRPr="006E6205" w:rsidRDefault="00C965E0" w:rsidP="00C965E0">
      <w:pPr>
        <w:rPr>
          <w:b/>
          <w:sz w:val="24"/>
          <w:szCs w:val="24"/>
          <w:lang w:val="fr-FR"/>
        </w:rPr>
      </w:pPr>
      <w:r w:rsidRPr="006E6205">
        <w:rPr>
          <w:b/>
          <w:sz w:val="24"/>
          <w:szCs w:val="24"/>
          <w:lang w:val="fr-FR"/>
        </w:rPr>
        <w:t>Treizième</w:t>
      </w:r>
      <w:r w:rsidR="00423B3F" w:rsidRPr="006E6205">
        <w:rPr>
          <w:b/>
          <w:sz w:val="24"/>
          <w:szCs w:val="24"/>
          <w:lang w:val="fr-FR"/>
        </w:rPr>
        <w:t> </w:t>
      </w:r>
      <w:r w:rsidRPr="006E6205">
        <w:rPr>
          <w:b/>
          <w:sz w:val="24"/>
          <w:szCs w:val="24"/>
          <w:lang w:val="fr-FR"/>
        </w:rPr>
        <w:t>session</w:t>
      </w:r>
    </w:p>
    <w:p w:rsidR="00C965E0" w:rsidRPr="006E6205" w:rsidRDefault="00C965E0" w:rsidP="00C965E0">
      <w:pPr>
        <w:rPr>
          <w:b/>
          <w:sz w:val="24"/>
          <w:szCs w:val="24"/>
          <w:lang w:val="fr-FR"/>
        </w:rPr>
      </w:pPr>
      <w:r w:rsidRPr="006E6205">
        <w:rPr>
          <w:b/>
          <w:sz w:val="24"/>
          <w:szCs w:val="24"/>
          <w:lang w:val="fr-FR"/>
        </w:rPr>
        <w:t xml:space="preserve">Genève, 19 </w:t>
      </w:r>
      <w:r w:rsidR="00423B3F" w:rsidRPr="006E6205">
        <w:rPr>
          <w:b/>
          <w:sz w:val="24"/>
          <w:szCs w:val="24"/>
          <w:lang w:val="fr-FR"/>
        </w:rPr>
        <w:t>–</w:t>
      </w:r>
      <w:r w:rsidRPr="006E6205">
        <w:rPr>
          <w:b/>
          <w:sz w:val="24"/>
          <w:szCs w:val="24"/>
          <w:lang w:val="fr-FR"/>
        </w:rPr>
        <w:t xml:space="preserve"> 2</w:t>
      </w:r>
      <w:r w:rsidR="00654098" w:rsidRPr="006E6205">
        <w:rPr>
          <w:b/>
          <w:sz w:val="24"/>
          <w:szCs w:val="24"/>
          <w:lang w:val="fr-FR"/>
        </w:rPr>
        <w:t>3 mai 20</w:t>
      </w:r>
      <w:r w:rsidRPr="006E6205">
        <w:rPr>
          <w:b/>
          <w:sz w:val="24"/>
          <w:szCs w:val="24"/>
          <w:lang w:val="fr-FR"/>
        </w:rPr>
        <w:t>14</w:t>
      </w:r>
    </w:p>
    <w:p w:rsidR="00C965E0" w:rsidRPr="006E6205" w:rsidRDefault="00C965E0" w:rsidP="00C965E0">
      <w:pPr>
        <w:rPr>
          <w:lang w:val="fr-FR"/>
        </w:rPr>
      </w:pPr>
    </w:p>
    <w:p w:rsidR="00C965E0" w:rsidRPr="006E6205" w:rsidRDefault="00C965E0" w:rsidP="00C965E0">
      <w:pPr>
        <w:rPr>
          <w:lang w:val="fr-FR"/>
        </w:rPr>
      </w:pPr>
    </w:p>
    <w:p w:rsidR="00C965E0" w:rsidRPr="006E6205" w:rsidRDefault="00C965E0" w:rsidP="00C965E0">
      <w:pPr>
        <w:rPr>
          <w:lang w:val="fr-FR"/>
        </w:rPr>
      </w:pPr>
    </w:p>
    <w:p w:rsidR="000E081B" w:rsidRPr="006E6205" w:rsidRDefault="002239C1" w:rsidP="002239C1">
      <w:pPr>
        <w:rPr>
          <w:caps/>
          <w:sz w:val="24"/>
          <w:lang w:val="fr-FR"/>
        </w:rPr>
      </w:pPr>
      <w:r w:rsidRPr="006E6205">
        <w:rPr>
          <w:sz w:val="24"/>
          <w:lang w:val="fr-FR"/>
        </w:rPr>
        <w:t>RÉSUMÉ DE L</w:t>
      </w:r>
      <w:r w:rsidR="00654098" w:rsidRPr="006E6205">
        <w:rPr>
          <w:sz w:val="24"/>
          <w:lang w:val="fr-FR"/>
        </w:rPr>
        <w:t>’</w:t>
      </w:r>
      <w:r w:rsidRPr="006E6205">
        <w:rPr>
          <w:sz w:val="24"/>
          <w:lang w:val="fr-FR"/>
        </w:rPr>
        <w:t>ANALYSE COMPARATIVE DES APPROCHES NATIONALES EN MATIÈRE DE RENONCIATION VOLONTAIRE AU DROIT D</w:t>
      </w:r>
      <w:r w:rsidR="00654098" w:rsidRPr="006E6205">
        <w:rPr>
          <w:sz w:val="24"/>
          <w:lang w:val="fr-FR"/>
        </w:rPr>
        <w:t>’</w:t>
      </w:r>
      <w:r w:rsidRPr="006E6205">
        <w:rPr>
          <w:sz w:val="24"/>
          <w:lang w:val="fr-FR"/>
        </w:rPr>
        <w:t>AUTEUR</w:t>
      </w:r>
    </w:p>
    <w:p w:rsidR="000E081B" w:rsidRPr="006E6205" w:rsidRDefault="000E081B" w:rsidP="008B2CC1">
      <w:pPr>
        <w:rPr>
          <w:lang w:val="fr-FR"/>
        </w:rPr>
      </w:pPr>
    </w:p>
    <w:p w:rsidR="000E081B" w:rsidRPr="006E6205" w:rsidRDefault="00A148BD" w:rsidP="002239C1">
      <w:pPr>
        <w:rPr>
          <w:i/>
          <w:lang w:val="fr-FR"/>
        </w:rPr>
      </w:pPr>
      <w:bookmarkStart w:id="5" w:name="Prepared"/>
      <w:bookmarkEnd w:id="5"/>
      <w:proofErr w:type="gramStart"/>
      <w:r>
        <w:rPr>
          <w:i/>
          <w:lang w:val="fr-FR"/>
        </w:rPr>
        <w:t>établi</w:t>
      </w:r>
      <w:proofErr w:type="gramEnd"/>
      <w:r w:rsidR="002239C1" w:rsidRPr="006E6205">
        <w:rPr>
          <w:i/>
          <w:lang w:val="fr-FR"/>
        </w:rPr>
        <w:t xml:space="preserve"> par M.</w:t>
      </w:r>
      <w:r w:rsidR="00423B3F" w:rsidRPr="006E6205">
        <w:rPr>
          <w:i/>
          <w:lang w:val="fr-FR"/>
        </w:rPr>
        <w:t> </w:t>
      </w:r>
      <w:r w:rsidR="002239C1" w:rsidRPr="006E6205">
        <w:rPr>
          <w:i/>
          <w:lang w:val="fr-FR"/>
        </w:rPr>
        <w:t>Andres</w:t>
      </w:r>
      <w:r w:rsidR="00FE5652" w:rsidRPr="006E6205">
        <w:rPr>
          <w:i/>
          <w:lang w:val="fr-FR"/>
        </w:rPr>
        <w:t> </w:t>
      </w:r>
      <w:proofErr w:type="spellStart"/>
      <w:r w:rsidR="002239C1" w:rsidRPr="006E6205">
        <w:rPr>
          <w:i/>
          <w:lang w:val="fr-FR"/>
        </w:rPr>
        <w:t>Guadamuz</w:t>
      </w:r>
      <w:proofErr w:type="spellEnd"/>
      <w:r w:rsidR="002239C1" w:rsidRPr="006E6205">
        <w:rPr>
          <w:i/>
          <w:lang w:val="fr-FR"/>
        </w:rPr>
        <w:t xml:space="preserve">, </w:t>
      </w:r>
      <w:r w:rsidR="00544C17" w:rsidRPr="006E6205">
        <w:rPr>
          <w:i/>
          <w:lang w:val="fr-FR"/>
        </w:rPr>
        <w:t>maître de conférences</w:t>
      </w:r>
      <w:r w:rsidR="002239C1" w:rsidRPr="006E6205">
        <w:rPr>
          <w:i/>
          <w:lang w:val="fr-FR"/>
        </w:rPr>
        <w:t xml:space="preserve"> en droit de la propriété intellectuelle, </w:t>
      </w:r>
      <w:proofErr w:type="spellStart"/>
      <w:r w:rsidR="002239C1" w:rsidRPr="006E6205">
        <w:rPr>
          <w:i/>
          <w:lang w:val="fr-FR"/>
        </w:rPr>
        <w:t>University</w:t>
      </w:r>
      <w:proofErr w:type="spellEnd"/>
      <w:r w:rsidR="002239C1" w:rsidRPr="006E6205">
        <w:rPr>
          <w:i/>
          <w:lang w:val="fr-FR"/>
        </w:rPr>
        <w:t xml:space="preserve"> of Sussex, Royaume</w:t>
      </w:r>
      <w:r w:rsidR="00FA7CF0" w:rsidRPr="006E6205">
        <w:rPr>
          <w:i/>
          <w:lang w:val="fr-FR"/>
        </w:rPr>
        <w:noBreakHyphen/>
      </w:r>
      <w:r w:rsidR="002239C1" w:rsidRPr="006E6205">
        <w:rPr>
          <w:i/>
          <w:lang w:val="fr-FR"/>
        </w:rPr>
        <w:t>Uni</w:t>
      </w:r>
      <w:r w:rsidR="002239C1" w:rsidRPr="006E6205">
        <w:rPr>
          <w:rStyle w:val="FootnoteReference"/>
          <w:i/>
          <w:lang w:val="fr-FR"/>
        </w:rPr>
        <w:footnoteReference w:id="2"/>
      </w:r>
    </w:p>
    <w:p w:rsidR="000E081B" w:rsidRPr="006E6205" w:rsidRDefault="000E081B" w:rsidP="008B2CC1">
      <w:pPr>
        <w:rPr>
          <w:lang w:val="fr-FR"/>
        </w:rPr>
      </w:pPr>
    </w:p>
    <w:p w:rsidR="000E081B" w:rsidRPr="006E6205" w:rsidRDefault="000E081B">
      <w:pPr>
        <w:rPr>
          <w:lang w:val="fr-FR"/>
        </w:rPr>
      </w:pPr>
    </w:p>
    <w:p w:rsidR="00B01F49" w:rsidRPr="006E6205" w:rsidRDefault="00B01F49">
      <w:pPr>
        <w:rPr>
          <w:lang w:val="fr-FR"/>
        </w:rPr>
      </w:pPr>
    </w:p>
    <w:p w:rsidR="000E081B" w:rsidRPr="006E6205" w:rsidRDefault="000E081B" w:rsidP="0053057A">
      <w:pPr>
        <w:rPr>
          <w:lang w:val="fr-FR"/>
        </w:rPr>
      </w:pPr>
    </w:p>
    <w:p w:rsidR="00FA7CF0" w:rsidRPr="006E6205" w:rsidRDefault="002239C1" w:rsidP="00FA7CF0">
      <w:pPr>
        <w:pStyle w:val="ONUMFS"/>
        <w:rPr>
          <w:lang w:val="fr-FR"/>
        </w:rPr>
      </w:pPr>
      <w:r w:rsidRPr="006E6205">
        <w:rPr>
          <w:lang w:val="fr-FR"/>
        </w:rPr>
        <w:t xml:space="preserve">À sa neuvième session tenue en mai 2012, le Comité du développement et de la propriété intellectuelle (CDIP) a examiné le document intitulé </w:t>
      </w:r>
      <w:r w:rsidR="004C054E" w:rsidRPr="006E6205">
        <w:rPr>
          <w:lang w:val="fr-FR"/>
        </w:rPr>
        <w:t>“</w:t>
      </w:r>
      <w:r w:rsidRPr="006E6205">
        <w:rPr>
          <w:lang w:val="fr-FR"/>
        </w:rPr>
        <w:t>Scénarios et options concernant les recommandations</w:t>
      </w:r>
      <w:r w:rsidR="00FA7CF0" w:rsidRPr="006E6205">
        <w:rPr>
          <w:lang w:val="fr-FR"/>
        </w:rPr>
        <w:t> </w:t>
      </w:r>
      <w:r w:rsidRPr="006E6205">
        <w:rPr>
          <w:lang w:val="fr-FR"/>
        </w:rPr>
        <w:t>1.c), 1.f) et</w:t>
      </w:r>
      <w:r w:rsidR="00FA7CF0" w:rsidRPr="006E6205">
        <w:rPr>
          <w:lang w:val="fr-FR"/>
        </w:rPr>
        <w:t> </w:t>
      </w:r>
      <w:r w:rsidRPr="006E6205">
        <w:rPr>
          <w:lang w:val="fr-FR"/>
        </w:rPr>
        <w:t>2.a) de l</w:t>
      </w:r>
      <w:r w:rsidR="00654098" w:rsidRPr="006E6205">
        <w:rPr>
          <w:lang w:val="fr-FR"/>
        </w:rPr>
        <w:t>’</w:t>
      </w:r>
      <w:r w:rsidRPr="006E6205">
        <w:rPr>
          <w:lang w:val="fr-FR"/>
        </w:rPr>
        <w:t>étude exploratoire sur le droit d</w:t>
      </w:r>
      <w:r w:rsidR="00654098" w:rsidRPr="006E6205">
        <w:rPr>
          <w:lang w:val="fr-FR"/>
        </w:rPr>
        <w:t>’</w:t>
      </w:r>
      <w:r w:rsidRPr="006E6205">
        <w:rPr>
          <w:lang w:val="fr-FR"/>
        </w:rPr>
        <w:t>auteur et les droits connexes et le domaine public</w:t>
      </w:r>
      <w:r w:rsidR="004C054E" w:rsidRPr="006E6205">
        <w:rPr>
          <w:lang w:val="fr-FR"/>
        </w:rPr>
        <w:t>”</w:t>
      </w:r>
      <w:r w:rsidRPr="006E6205">
        <w:rPr>
          <w:lang w:val="fr-FR"/>
        </w:rPr>
        <w:t xml:space="preserve"> (CDIP/9/INF/2).</w:t>
      </w:r>
      <w:r w:rsidR="008C3CA4" w:rsidRPr="006E6205">
        <w:rPr>
          <w:lang w:val="fr-FR"/>
        </w:rPr>
        <w:t xml:space="preserve">  </w:t>
      </w:r>
      <w:r w:rsidR="004A2B80" w:rsidRPr="006E6205">
        <w:rPr>
          <w:lang w:val="fr-FR"/>
        </w:rPr>
        <w:t>En ce qui concerne la recommandation 1.c), une proposition de mandat pour une étude comparative sur la renonciation au droit d</w:t>
      </w:r>
      <w:r w:rsidR="00654098" w:rsidRPr="006E6205">
        <w:rPr>
          <w:lang w:val="fr-FR"/>
        </w:rPr>
        <w:t>’</w:t>
      </w:r>
      <w:r w:rsidR="004A2B80" w:rsidRPr="006E6205">
        <w:rPr>
          <w:lang w:val="fr-FR"/>
        </w:rPr>
        <w:t xml:space="preserve">auteur </w:t>
      </w:r>
      <w:r w:rsidR="0086411E" w:rsidRPr="006E6205">
        <w:rPr>
          <w:lang w:val="fr-FR"/>
        </w:rPr>
        <w:t>devait</w:t>
      </w:r>
      <w:r w:rsidR="004A2B80" w:rsidRPr="006E6205">
        <w:rPr>
          <w:lang w:val="fr-FR"/>
        </w:rPr>
        <w:t xml:space="preserve"> </w:t>
      </w:r>
      <w:r w:rsidR="0086411E" w:rsidRPr="006E6205">
        <w:rPr>
          <w:lang w:val="fr-FR"/>
        </w:rPr>
        <w:t xml:space="preserve">être </w:t>
      </w:r>
      <w:r w:rsidR="004A2B80" w:rsidRPr="006E6205">
        <w:rPr>
          <w:lang w:val="fr-FR"/>
        </w:rPr>
        <w:t xml:space="preserve">présentée à la session </w:t>
      </w:r>
      <w:r w:rsidR="0086411E" w:rsidRPr="006E6205">
        <w:rPr>
          <w:lang w:val="fr-FR"/>
        </w:rPr>
        <w:t xml:space="preserve">suivante </w:t>
      </w:r>
      <w:r w:rsidR="004A2B80" w:rsidRPr="006E6205">
        <w:rPr>
          <w:lang w:val="fr-FR"/>
        </w:rPr>
        <w:t>du comité.</w:t>
      </w:r>
    </w:p>
    <w:p w:rsidR="00FA7CF0" w:rsidRPr="006E6205" w:rsidRDefault="00544C17" w:rsidP="00FA7CF0">
      <w:pPr>
        <w:pStyle w:val="ONUMFS"/>
        <w:rPr>
          <w:lang w:val="fr-FR"/>
        </w:rPr>
      </w:pPr>
      <w:r w:rsidRPr="006E6205">
        <w:rPr>
          <w:lang w:val="fr-FR"/>
        </w:rPr>
        <w:t>Le comité a examiné ledit mandat (CDIP/10/4) à sa dixième</w:t>
      </w:r>
      <w:r w:rsidR="00423B3F" w:rsidRPr="006E6205">
        <w:rPr>
          <w:lang w:val="fr-FR"/>
        </w:rPr>
        <w:t> </w:t>
      </w:r>
      <w:r w:rsidRPr="006E6205">
        <w:rPr>
          <w:lang w:val="fr-FR"/>
        </w:rPr>
        <w:t>session tenue en novembre 2012 et prié le Secrétariat de procéder à la réalisation de l</w:t>
      </w:r>
      <w:r w:rsidR="00654098" w:rsidRPr="006E6205">
        <w:rPr>
          <w:lang w:val="fr-FR"/>
        </w:rPr>
        <w:t>’</w:t>
      </w:r>
      <w:r w:rsidRPr="006E6205">
        <w:rPr>
          <w:lang w:val="fr-FR"/>
        </w:rPr>
        <w:t>étude en tenant compte des observations des États membres.</w:t>
      </w:r>
    </w:p>
    <w:p w:rsidR="00FA7CF0" w:rsidRPr="006E6205" w:rsidRDefault="00544C17" w:rsidP="00FA7CF0">
      <w:pPr>
        <w:pStyle w:val="ONUMFS"/>
        <w:rPr>
          <w:lang w:val="fr-FR"/>
        </w:rPr>
      </w:pPr>
      <w:r w:rsidRPr="006E6205">
        <w:rPr>
          <w:lang w:val="fr-FR"/>
        </w:rPr>
        <w:t>En conséquence, l</w:t>
      </w:r>
      <w:r w:rsidR="00654098" w:rsidRPr="006E6205">
        <w:rPr>
          <w:lang w:val="fr-FR"/>
        </w:rPr>
        <w:t>’</w:t>
      </w:r>
      <w:r w:rsidRPr="006E6205">
        <w:rPr>
          <w:lang w:val="fr-FR"/>
        </w:rPr>
        <w:t>annexe du présent document contient un résumé de l</w:t>
      </w:r>
      <w:r w:rsidR="00654098" w:rsidRPr="006E6205">
        <w:rPr>
          <w:lang w:val="fr-FR"/>
        </w:rPr>
        <w:t>’</w:t>
      </w:r>
      <w:r w:rsidRPr="006E6205">
        <w:rPr>
          <w:lang w:val="fr-FR"/>
        </w:rPr>
        <w:t>analyse comparative des approches nationales en matière de renonciation volontaire au droit d</w:t>
      </w:r>
      <w:r w:rsidR="00654098" w:rsidRPr="006E6205">
        <w:rPr>
          <w:lang w:val="fr-FR"/>
        </w:rPr>
        <w:t>’</w:t>
      </w:r>
      <w:r w:rsidRPr="006E6205">
        <w:rPr>
          <w:lang w:val="fr-FR"/>
        </w:rPr>
        <w:t>auteur établie par M.</w:t>
      </w:r>
      <w:r w:rsidR="00423B3F" w:rsidRPr="006E6205">
        <w:rPr>
          <w:lang w:val="fr-FR"/>
        </w:rPr>
        <w:t> </w:t>
      </w:r>
      <w:r w:rsidRPr="006E6205">
        <w:rPr>
          <w:lang w:val="fr-FR"/>
        </w:rPr>
        <w:t>Andres</w:t>
      </w:r>
      <w:r w:rsidR="00FE5652" w:rsidRPr="006E6205">
        <w:rPr>
          <w:lang w:val="fr-FR"/>
        </w:rPr>
        <w:t> </w:t>
      </w:r>
      <w:proofErr w:type="spellStart"/>
      <w:r w:rsidRPr="006E6205">
        <w:rPr>
          <w:lang w:val="fr-FR"/>
        </w:rPr>
        <w:t>Guadamuz</w:t>
      </w:r>
      <w:proofErr w:type="spellEnd"/>
      <w:r w:rsidRPr="006E6205">
        <w:rPr>
          <w:lang w:val="fr-FR"/>
        </w:rPr>
        <w:t>, maître de conférences en droit de la propriété intellectuelle de l</w:t>
      </w:r>
      <w:r w:rsidR="00654098" w:rsidRPr="006E6205">
        <w:rPr>
          <w:lang w:val="fr-FR"/>
        </w:rPr>
        <w:t>’</w:t>
      </w:r>
      <w:proofErr w:type="spellStart"/>
      <w:r w:rsidRPr="006E6205">
        <w:rPr>
          <w:lang w:val="fr-FR"/>
        </w:rPr>
        <w:t>University</w:t>
      </w:r>
      <w:proofErr w:type="spellEnd"/>
      <w:r w:rsidRPr="006E6205">
        <w:rPr>
          <w:lang w:val="fr-FR"/>
        </w:rPr>
        <w:t xml:space="preserve"> of Sussex (Royaume</w:t>
      </w:r>
      <w:r w:rsidR="00FA7CF0" w:rsidRPr="006E6205">
        <w:rPr>
          <w:lang w:val="fr-FR"/>
        </w:rPr>
        <w:noBreakHyphen/>
      </w:r>
      <w:r w:rsidRPr="006E6205">
        <w:rPr>
          <w:lang w:val="fr-FR"/>
        </w:rPr>
        <w:t>Uni).</w:t>
      </w:r>
    </w:p>
    <w:p w:rsidR="00B01F49" w:rsidRPr="006E6205" w:rsidRDefault="00B01F49">
      <w:pPr>
        <w:rPr>
          <w:i/>
          <w:iCs/>
          <w:lang w:val="fr-FR"/>
        </w:rPr>
      </w:pPr>
      <w:r w:rsidRPr="006E6205">
        <w:rPr>
          <w:i/>
          <w:iCs/>
          <w:lang w:val="fr-FR"/>
        </w:rPr>
        <w:br w:type="page"/>
      </w:r>
    </w:p>
    <w:p w:rsidR="000E081B" w:rsidRPr="006E6205" w:rsidRDefault="00544C17" w:rsidP="00B01F49">
      <w:pPr>
        <w:pStyle w:val="ONUMFS"/>
        <w:ind w:left="5533"/>
        <w:rPr>
          <w:i/>
          <w:iCs/>
          <w:lang w:val="fr-FR"/>
        </w:rPr>
      </w:pPr>
      <w:r w:rsidRPr="006E6205">
        <w:rPr>
          <w:i/>
          <w:iCs/>
          <w:lang w:val="fr-FR"/>
        </w:rPr>
        <w:lastRenderedPageBreak/>
        <w:t>Le CDIP est invité à prendre note des informations contenues dans l</w:t>
      </w:r>
      <w:r w:rsidR="00654098" w:rsidRPr="006E6205">
        <w:rPr>
          <w:i/>
          <w:iCs/>
          <w:lang w:val="fr-FR"/>
        </w:rPr>
        <w:t>’</w:t>
      </w:r>
      <w:r w:rsidRPr="006E6205">
        <w:rPr>
          <w:i/>
          <w:iCs/>
          <w:lang w:val="fr-FR"/>
        </w:rPr>
        <w:t>annexe du présent document.</w:t>
      </w:r>
    </w:p>
    <w:p w:rsidR="000E081B" w:rsidRPr="006E6205" w:rsidRDefault="000E081B" w:rsidP="008C3CA4">
      <w:pPr>
        <w:pStyle w:val="Endofdocument-Annex"/>
        <w:rPr>
          <w:lang w:val="fr-FR"/>
        </w:rPr>
      </w:pPr>
    </w:p>
    <w:p w:rsidR="000E081B" w:rsidRPr="006E6205" w:rsidRDefault="000E081B" w:rsidP="008C3CA4">
      <w:pPr>
        <w:pStyle w:val="Endofdocument-Annex"/>
        <w:rPr>
          <w:lang w:val="fr-FR"/>
        </w:rPr>
      </w:pPr>
    </w:p>
    <w:p w:rsidR="000E081B" w:rsidRPr="006E6205" w:rsidRDefault="00544C17" w:rsidP="00544C17">
      <w:pPr>
        <w:pStyle w:val="Endofdocument-Annex"/>
        <w:rPr>
          <w:lang w:val="fr-FR"/>
        </w:rPr>
      </w:pPr>
      <w:r w:rsidRPr="006E6205">
        <w:rPr>
          <w:lang w:val="fr-FR"/>
        </w:rPr>
        <w:t>[L</w:t>
      </w:r>
      <w:r w:rsidR="00654098" w:rsidRPr="006E6205">
        <w:rPr>
          <w:lang w:val="fr-FR"/>
        </w:rPr>
        <w:t>’</w:t>
      </w:r>
      <w:r w:rsidRPr="006E6205">
        <w:rPr>
          <w:lang w:val="fr-FR"/>
        </w:rPr>
        <w:t>annexe suit]</w:t>
      </w:r>
    </w:p>
    <w:p w:rsidR="00B01F49" w:rsidRPr="006E6205" w:rsidRDefault="00B01F49" w:rsidP="00544C17">
      <w:pPr>
        <w:pStyle w:val="Endofdocument-Annex"/>
        <w:rPr>
          <w:lang w:val="fr-FR"/>
        </w:rPr>
      </w:pPr>
    </w:p>
    <w:p w:rsidR="008C3CA4" w:rsidRPr="006E6205" w:rsidRDefault="008C3CA4" w:rsidP="00B01F49">
      <w:pPr>
        <w:rPr>
          <w:lang w:val="fr-FR"/>
        </w:rPr>
      </w:pPr>
    </w:p>
    <w:p w:rsidR="00B01F49" w:rsidRPr="006E6205" w:rsidRDefault="00B01F49" w:rsidP="00B01F49">
      <w:pPr>
        <w:rPr>
          <w:lang w:val="fr-FR"/>
        </w:rPr>
        <w:sectPr w:rsidR="00B01F49" w:rsidRPr="006E6205" w:rsidSect="001B4FD1">
          <w:headerReference w:type="default" r:id="rId11"/>
          <w:foot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0E081B" w:rsidRPr="006E6205" w:rsidRDefault="00B01F49" w:rsidP="00B01F49">
      <w:pPr>
        <w:pStyle w:val="Heading1"/>
        <w:rPr>
          <w:lang w:val="fr-FR"/>
        </w:rPr>
      </w:pPr>
      <w:r w:rsidRPr="006E6205">
        <w:rPr>
          <w:lang w:val="fr-FR"/>
        </w:rPr>
        <w:t>Résumé</w:t>
      </w:r>
    </w:p>
    <w:p w:rsidR="000E081B" w:rsidRPr="006E6205" w:rsidRDefault="000E081B" w:rsidP="00DB0479">
      <w:pPr>
        <w:rPr>
          <w:lang w:val="fr-FR"/>
        </w:rPr>
      </w:pPr>
    </w:p>
    <w:p w:rsidR="00654098" w:rsidRPr="006E6205" w:rsidRDefault="00544C17" w:rsidP="00444327">
      <w:pPr>
        <w:rPr>
          <w:lang w:val="fr-FR"/>
        </w:rPr>
      </w:pPr>
      <w:r w:rsidRPr="006E6205">
        <w:rPr>
          <w:lang w:val="fr-FR"/>
        </w:rPr>
        <w:t>Le présent rapport est le fruit des travaux permanents du Comité du développement et de la propriété intellectuelle (CDIP) découlant plus précisément d</w:t>
      </w:r>
      <w:r w:rsidR="00654098" w:rsidRPr="006E6205">
        <w:rPr>
          <w:lang w:val="fr-FR"/>
        </w:rPr>
        <w:t>’</w:t>
      </w:r>
      <w:r w:rsidRPr="006E6205">
        <w:rPr>
          <w:lang w:val="fr-FR"/>
        </w:rPr>
        <w:t>une analyse des différents aspects du droit d</w:t>
      </w:r>
      <w:r w:rsidR="00654098" w:rsidRPr="006E6205">
        <w:rPr>
          <w:lang w:val="fr-FR"/>
        </w:rPr>
        <w:t>’</w:t>
      </w:r>
      <w:r w:rsidRPr="006E6205">
        <w:rPr>
          <w:lang w:val="fr-FR"/>
        </w:rPr>
        <w:t>auteur et du domaine public rédigée par Mme</w:t>
      </w:r>
      <w:r w:rsidR="00423B3F" w:rsidRPr="006E6205">
        <w:rPr>
          <w:lang w:val="fr-FR"/>
        </w:rPr>
        <w:t> </w:t>
      </w:r>
      <w:r w:rsidRPr="006E6205">
        <w:rPr>
          <w:lang w:val="fr-FR"/>
        </w:rPr>
        <w:t>Séverine</w:t>
      </w:r>
      <w:r w:rsidR="00FE5652" w:rsidRPr="006E6205">
        <w:rPr>
          <w:lang w:val="fr-FR"/>
        </w:rPr>
        <w:t> </w:t>
      </w:r>
      <w:proofErr w:type="spellStart"/>
      <w:r w:rsidRPr="006E6205">
        <w:rPr>
          <w:lang w:val="fr-FR"/>
        </w:rPr>
        <w:t>Dusollier</w:t>
      </w:r>
      <w:proofErr w:type="spellEnd"/>
      <w:r w:rsidRPr="006E6205">
        <w:rPr>
          <w:lang w:val="fr-FR"/>
        </w:rPr>
        <w:t xml:space="preserve"> (CDIP/4/3/REV./STUDY/INF/1).</w:t>
      </w:r>
      <w:r w:rsidR="00DB0479" w:rsidRPr="006E6205">
        <w:rPr>
          <w:lang w:val="fr-FR"/>
        </w:rPr>
        <w:t xml:space="preserve">  </w:t>
      </w:r>
      <w:r w:rsidR="00444327" w:rsidRPr="006E6205">
        <w:rPr>
          <w:lang w:val="fr-FR"/>
        </w:rPr>
        <w:t>Compte tenu des questions soulevées dans cette analyse, l</w:t>
      </w:r>
      <w:r w:rsidR="00654098" w:rsidRPr="006E6205">
        <w:rPr>
          <w:lang w:val="fr-FR"/>
        </w:rPr>
        <w:t>’</w:t>
      </w:r>
      <w:r w:rsidR="00444327" w:rsidRPr="006E6205">
        <w:rPr>
          <w:lang w:val="fr-FR"/>
        </w:rPr>
        <w:t>Organisation Mondiale de la Propriété Intellectuelle (OMPI) a demandé la réalisation de la présente étude en vue de déterminer les questions juridiques entourant la renonciation au droit d</w:t>
      </w:r>
      <w:r w:rsidR="00654098" w:rsidRPr="006E6205">
        <w:rPr>
          <w:lang w:val="fr-FR"/>
        </w:rPr>
        <w:t>’</w:t>
      </w:r>
      <w:r w:rsidR="00444327" w:rsidRPr="006E6205">
        <w:rPr>
          <w:lang w:val="fr-FR"/>
        </w:rPr>
        <w:t>auteur.</w:t>
      </w:r>
    </w:p>
    <w:p w:rsidR="000E081B" w:rsidRPr="006E6205" w:rsidRDefault="000E081B" w:rsidP="00DB0479">
      <w:pPr>
        <w:rPr>
          <w:lang w:val="fr-FR"/>
        </w:rPr>
      </w:pPr>
    </w:p>
    <w:p w:rsidR="00654098" w:rsidRPr="006E6205" w:rsidRDefault="00444327" w:rsidP="000E081B">
      <w:pPr>
        <w:rPr>
          <w:lang w:val="fr-FR"/>
        </w:rPr>
      </w:pPr>
      <w:r w:rsidRPr="006E6205">
        <w:rPr>
          <w:lang w:val="fr-FR"/>
        </w:rPr>
        <w:t>Le rapport traite tout d</w:t>
      </w:r>
      <w:r w:rsidR="00654098" w:rsidRPr="006E6205">
        <w:rPr>
          <w:lang w:val="fr-FR"/>
        </w:rPr>
        <w:t>’</w:t>
      </w:r>
      <w:r w:rsidRPr="006E6205">
        <w:rPr>
          <w:lang w:val="fr-FR"/>
        </w:rPr>
        <w:t>abord des justifications du droit d</w:t>
      </w:r>
      <w:r w:rsidR="00654098" w:rsidRPr="006E6205">
        <w:rPr>
          <w:lang w:val="fr-FR"/>
        </w:rPr>
        <w:t>’</w:t>
      </w:r>
      <w:r w:rsidRPr="006E6205">
        <w:rPr>
          <w:lang w:val="fr-FR"/>
        </w:rPr>
        <w:t>auteur, celle</w:t>
      </w:r>
      <w:r w:rsidR="0086411E" w:rsidRPr="006E6205">
        <w:rPr>
          <w:lang w:val="fr-FR"/>
        </w:rPr>
        <w:t>s</w:t>
      </w:r>
      <w:r w:rsidR="00FA7CF0" w:rsidRPr="006E6205">
        <w:rPr>
          <w:lang w:val="fr-FR"/>
        </w:rPr>
        <w:noBreakHyphen/>
      </w:r>
      <w:r w:rsidRPr="006E6205">
        <w:rPr>
          <w:lang w:val="fr-FR"/>
        </w:rPr>
        <w:t xml:space="preserve">ci pouvant avoir une incidence sur </w:t>
      </w:r>
      <w:r w:rsidR="0086411E" w:rsidRPr="006E6205">
        <w:rPr>
          <w:lang w:val="fr-FR"/>
        </w:rPr>
        <w:t>la mesure dans laquelle</w:t>
      </w:r>
      <w:r w:rsidRPr="006E6205">
        <w:rPr>
          <w:lang w:val="fr-FR"/>
        </w:rPr>
        <w:t xml:space="preserve"> </w:t>
      </w:r>
      <w:r w:rsidR="0086411E" w:rsidRPr="006E6205">
        <w:rPr>
          <w:lang w:val="fr-FR"/>
        </w:rPr>
        <w:t>un pays autorise</w:t>
      </w:r>
      <w:r w:rsidRPr="006E6205">
        <w:rPr>
          <w:lang w:val="fr-FR"/>
        </w:rPr>
        <w:t xml:space="preserve"> ou non un auteur à faire une déclaration volontaire </w:t>
      </w:r>
      <w:r w:rsidR="0086411E" w:rsidRPr="006E6205">
        <w:rPr>
          <w:lang w:val="fr-FR"/>
        </w:rPr>
        <w:t>aboutissant</w:t>
      </w:r>
      <w:r w:rsidRPr="006E6205">
        <w:rPr>
          <w:lang w:val="fr-FR"/>
        </w:rPr>
        <w:t xml:space="preserve"> à l</w:t>
      </w:r>
      <w:r w:rsidR="00654098" w:rsidRPr="006E6205">
        <w:rPr>
          <w:lang w:val="fr-FR"/>
        </w:rPr>
        <w:t>’</w:t>
      </w:r>
      <w:r w:rsidRPr="006E6205">
        <w:rPr>
          <w:lang w:val="fr-FR"/>
        </w:rPr>
        <w:t xml:space="preserve">expiration </w:t>
      </w:r>
      <w:r w:rsidR="0086411E" w:rsidRPr="006E6205">
        <w:rPr>
          <w:lang w:val="fr-FR"/>
        </w:rPr>
        <w:t>de</w:t>
      </w:r>
      <w:r w:rsidRPr="006E6205">
        <w:rPr>
          <w:lang w:val="fr-FR"/>
        </w:rPr>
        <w:t xml:space="preserve"> ses droits.</w:t>
      </w:r>
      <w:r w:rsidR="00DB0479" w:rsidRPr="006E6205">
        <w:rPr>
          <w:lang w:val="fr-FR"/>
        </w:rPr>
        <w:t xml:space="preserve">  </w:t>
      </w:r>
      <w:r w:rsidR="009A3700" w:rsidRPr="006E6205">
        <w:rPr>
          <w:lang w:val="fr-FR"/>
        </w:rPr>
        <w:t xml:space="preserve">Le droit </w:t>
      </w:r>
      <w:r w:rsidR="0086411E" w:rsidRPr="006E6205">
        <w:rPr>
          <w:lang w:val="fr-FR"/>
        </w:rPr>
        <w:t>d</w:t>
      </w:r>
      <w:r w:rsidR="00654098" w:rsidRPr="006E6205">
        <w:rPr>
          <w:lang w:val="fr-FR"/>
        </w:rPr>
        <w:t>’</w:t>
      </w:r>
      <w:r w:rsidR="0086411E" w:rsidRPr="006E6205">
        <w:rPr>
          <w:lang w:val="fr-FR"/>
        </w:rPr>
        <w:t xml:space="preserve">auteur est diversement </w:t>
      </w:r>
      <w:r w:rsidR="009A3700" w:rsidRPr="006E6205">
        <w:rPr>
          <w:lang w:val="fr-FR"/>
        </w:rPr>
        <w:t>décrit comme un droit naturel, une récompense pour les créateurs, une incitation à la créativité, un droit patrimonial, une rétribution éco</w:t>
      </w:r>
      <w:r w:rsidR="00EA42DD" w:rsidRPr="006E6205">
        <w:rPr>
          <w:lang w:val="fr-FR"/>
        </w:rPr>
        <w:t>no</w:t>
      </w:r>
      <w:r w:rsidR="009A3700" w:rsidRPr="006E6205">
        <w:rPr>
          <w:lang w:val="fr-FR"/>
        </w:rPr>
        <w:t xml:space="preserve">mique ou encore un </w:t>
      </w:r>
      <w:r w:rsidR="0086411E" w:rsidRPr="006E6205">
        <w:rPr>
          <w:lang w:val="fr-FR"/>
        </w:rPr>
        <w:t xml:space="preserve">élément ressortissant à </w:t>
      </w:r>
      <w:r w:rsidR="009A3700" w:rsidRPr="006E6205">
        <w:rPr>
          <w:lang w:val="fr-FR"/>
        </w:rPr>
        <w:t>l</w:t>
      </w:r>
      <w:r w:rsidR="00654098" w:rsidRPr="006E6205">
        <w:rPr>
          <w:lang w:val="fr-FR"/>
        </w:rPr>
        <w:t>’</w:t>
      </w:r>
      <w:r w:rsidR="009A3700" w:rsidRPr="006E6205">
        <w:rPr>
          <w:lang w:val="fr-FR"/>
        </w:rPr>
        <w:t>intérêt général.</w:t>
      </w:r>
      <w:r w:rsidR="00DB0479" w:rsidRPr="006E6205">
        <w:rPr>
          <w:lang w:val="fr-FR"/>
        </w:rPr>
        <w:t xml:space="preserve">  </w:t>
      </w:r>
      <w:r w:rsidR="009A3700" w:rsidRPr="006E6205">
        <w:rPr>
          <w:lang w:val="fr-FR"/>
        </w:rPr>
        <w:t>Deux</w:t>
      </w:r>
      <w:r w:rsidR="00423B3F" w:rsidRPr="006E6205">
        <w:rPr>
          <w:lang w:val="fr-FR"/>
        </w:rPr>
        <w:t> </w:t>
      </w:r>
      <w:r w:rsidR="009A3700" w:rsidRPr="006E6205">
        <w:rPr>
          <w:lang w:val="fr-FR"/>
        </w:rPr>
        <w:t>justifications sont examinées, la morale et l</w:t>
      </w:r>
      <w:r w:rsidR="00654098" w:rsidRPr="006E6205">
        <w:rPr>
          <w:lang w:val="fr-FR"/>
        </w:rPr>
        <w:t>’</w:t>
      </w:r>
      <w:r w:rsidR="009A3700" w:rsidRPr="006E6205">
        <w:rPr>
          <w:lang w:val="fr-FR"/>
        </w:rPr>
        <w:t>utilitaire.</w:t>
      </w:r>
      <w:r w:rsidR="00DB0479" w:rsidRPr="006E6205">
        <w:rPr>
          <w:lang w:val="fr-FR"/>
        </w:rPr>
        <w:t xml:space="preserve">  </w:t>
      </w:r>
      <w:r w:rsidR="009A3700" w:rsidRPr="006E6205">
        <w:rPr>
          <w:lang w:val="fr-FR"/>
        </w:rPr>
        <w:t>La justification morale fait de l</w:t>
      </w:r>
      <w:r w:rsidR="00654098" w:rsidRPr="006E6205">
        <w:rPr>
          <w:lang w:val="fr-FR"/>
        </w:rPr>
        <w:t>’</w:t>
      </w:r>
      <w:r w:rsidR="009A3700" w:rsidRPr="006E6205">
        <w:rPr>
          <w:lang w:val="fr-FR"/>
        </w:rPr>
        <w:t>existence de la propriété intellectuelle un résultat naturel du droit du créateur sur sa production.</w:t>
      </w:r>
      <w:r w:rsidR="00DB0479" w:rsidRPr="006E6205">
        <w:rPr>
          <w:lang w:val="fr-FR"/>
        </w:rPr>
        <w:t xml:space="preserve">  </w:t>
      </w:r>
      <w:r w:rsidR="000E081B" w:rsidRPr="006E6205">
        <w:rPr>
          <w:lang w:val="fr-FR"/>
        </w:rPr>
        <w:t>L</w:t>
      </w:r>
      <w:r w:rsidR="00654098" w:rsidRPr="006E6205">
        <w:rPr>
          <w:lang w:val="fr-FR"/>
        </w:rPr>
        <w:t>’</w:t>
      </w:r>
      <w:r w:rsidR="000E081B" w:rsidRPr="006E6205">
        <w:rPr>
          <w:lang w:val="fr-FR"/>
        </w:rPr>
        <w:t>élément moral du droit d</w:t>
      </w:r>
      <w:r w:rsidR="00654098" w:rsidRPr="006E6205">
        <w:rPr>
          <w:lang w:val="fr-FR"/>
        </w:rPr>
        <w:t>’</w:t>
      </w:r>
      <w:r w:rsidR="000E081B" w:rsidRPr="006E6205">
        <w:rPr>
          <w:lang w:val="fr-FR"/>
        </w:rPr>
        <w:t>auteur a cédé le pas à l</w:t>
      </w:r>
      <w:r w:rsidR="00654098" w:rsidRPr="006E6205">
        <w:rPr>
          <w:lang w:val="fr-FR"/>
        </w:rPr>
        <w:t>’</w:t>
      </w:r>
      <w:r w:rsidR="000E081B" w:rsidRPr="006E6205">
        <w:rPr>
          <w:lang w:val="fr-FR"/>
        </w:rPr>
        <w:t>aspect économique mais l</w:t>
      </w:r>
      <w:r w:rsidR="00654098" w:rsidRPr="006E6205">
        <w:rPr>
          <w:lang w:val="fr-FR"/>
        </w:rPr>
        <w:t>’</w:t>
      </w:r>
      <w:r w:rsidR="000E081B" w:rsidRPr="006E6205">
        <w:rPr>
          <w:lang w:val="fr-FR"/>
        </w:rPr>
        <w:t>existence d</w:t>
      </w:r>
      <w:r w:rsidR="00654098" w:rsidRPr="006E6205">
        <w:rPr>
          <w:lang w:val="fr-FR"/>
        </w:rPr>
        <w:t>’</w:t>
      </w:r>
      <w:r w:rsidR="000E081B" w:rsidRPr="006E6205">
        <w:rPr>
          <w:lang w:val="fr-FR"/>
        </w:rPr>
        <w:t>un droit moral, particulièrement important dans les pays de droit romain, continue de représenter fortement le droit d</w:t>
      </w:r>
      <w:r w:rsidR="00654098" w:rsidRPr="006E6205">
        <w:rPr>
          <w:lang w:val="fr-FR"/>
        </w:rPr>
        <w:t>’</w:t>
      </w:r>
      <w:r w:rsidR="000E081B" w:rsidRPr="006E6205">
        <w:rPr>
          <w:lang w:val="fr-FR"/>
        </w:rPr>
        <w:t>auteur comme un droit attaché à la personne.</w:t>
      </w:r>
    </w:p>
    <w:p w:rsidR="000E081B" w:rsidRPr="006E6205" w:rsidRDefault="000E081B" w:rsidP="00DB0479">
      <w:pPr>
        <w:rPr>
          <w:lang w:val="fr-FR"/>
        </w:rPr>
      </w:pPr>
    </w:p>
    <w:p w:rsidR="00654098" w:rsidRPr="006E6205" w:rsidRDefault="000E081B" w:rsidP="000E081B">
      <w:pPr>
        <w:rPr>
          <w:lang w:val="fr-FR"/>
        </w:rPr>
      </w:pPr>
      <w:r w:rsidRPr="006E6205">
        <w:rPr>
          <w:lang w:val="fr-FR"/>
        </w:rPr>
        <w:t>La justification utilitariste du droit d</w:t>
      </w:r>
      <w:r w:rsidR="00654098" w:rsidRPr="006E6205">
        <w:rPr>
          <w:lang w:val="fr-FR"/>
        </w:rPr>
        <w:t>’</w:t>
      </w:r>
      <w:r w:rsidRPr="006E6205">
        <w:rPr>
          <w:lang w:val="fr-FR"/>
        </w:rPr>
        <w:t>auteur, quant à elle, peut généralement être décrite comme une affirmation selon laquelle cette protection répond à l</w:t>
      </w:r>
      <w:r w:rsidR="00654098" w:rsidRPr="006E6205">
        <w:rPr>
          <w:lang w:val="fr-FR"/>
        </w:rPr>
        <w:t>’</w:t>
      </w:r>
      <w:r w:rsidRPr="006E6205">
        <w:rPr>
          <w:lang w:val="fr-FR"/>
        </w:rPr>
        <w:t>objectif utilitaire d</w:t>
      </w:r>
      <w:r w:rsidR="00654098" w:rsidRPr="006E6205">
        <w:rPr>
          <w:lang w:val="fr-FR"/>
        </w:rPr>
        <w:t>’</w:t>
      </w:r>
      <w:r w:rsidRPr="006E6205">
        <w:rPr>
          <w:lang w:val="fr-FR"/>
        </w:rPr>
        <w:t xml:space="preserve">encourager la création en donnant aux auteurs et aux créateurs les moyens de </w:t>
      </w:r>
      <w:r w:rsidR="00653130" w:rsidRPr="006E6205">
        <w:rPr>
          <w:lang w:val="fr-FR"/>
        </w:rPr>
        <w:t>recouvrer</w:t>
      </w:r>
      <w:r w:rsidRPr="006E6205">
        <w:rPr>
          <w:lang w:val="fr-FR"/>
        </w:rPr>
        <w:t xml:space="preserve"> leur investissement.</w:t>
      </w:r>
      <w:r w:rsidR="00DB0479" w:rsidRPr="006E6205">
        <w:rPr>
          <w:lang w:val="fr-FR"/>
        </w:rPr>
        <w:t xml:space="preserve">  </w:t>
      </w:r>
      <w:r w:rsidRPr="006E6205">
        <w:rPr>
          <w:lang w:val="fr-FR"/>
        </w:rPr>
        <w:t xml:space="preserve">Là </w:t>
      </w:r>
      <w:r w:rsidR="0086411E" w:rsidRPr="006E6205">
        <w:rPr>
          <w:lang w:val="fr-FR"/>
        </w:rPr>
        <w:t>où</w:t>
      </w:r>
      <w:r w:rsidRPr="006E6205">
        <w:rPr>
          <w:lang w:val="fr-FR"/>
        </w:rPr>
        <w:t xml:space="preserve"> cette doctrine prévaut, les droits patrimoniaux sont généralement plus importants.</w:t>
      </w:r>
    </w:p>
    <w:p w:rsidR="000E081B" w:rsidRPr="006E6205" w:rsidRDefault="000E081B" w:rsidP="00DB0479">
      <w:pPr>
        <w:rPr>
          <w:lang w:val="fr-FR"/>
        </w:rPr>
      </w:pPr>
    </w:p>
    <w:p w:rsidR="00654098" w:rsidRPr="006E6205" w:rsidRDefault="00673D61" w:rsidP="00673D61">
      <w:pPr>
        <w:rPr>
          <w:lang w:val="fr-FR"/>
        </w:rPr>
      </w:pPr>
      <w:r w:rsidRPr="006E6205">
        <w:rPr>
          <w:lang w:val="fr-FR"/>
        </w:rPr>
        <w:t>Le présent rapport traite ensuite</w:t>
      </w:r>
      <w:r w:rsidR="00A148BD">
        <w:rPr>
          <w:lang w:val="fr-FR"/>
        </w:rPr>
        <w:t xml:space="preserve"> de</w:t>
      </w:r>
      <w:r w:rsidRPr="006E6205">
        <w:rPr>
          <w:lang w:val="fr-FR"/>
        </w:rPr>
        <w:t xml:space="preserve"> la question du domaine public du point de vue négatif et positif, c</w:t>
      </w:r>
      <w:r w:rsidR="00654098" w:rsidRPr="006E6205">
        <w:rPr>
          <w:lang w:val="fr-FR"/>
        </w:rPr>
        <w:t>’</w:t>
      </w:r>
      <w:r w:rsidRPr="006E6205">
        <w:rPr>
          <w:lang w:val="fr-FR"/>
        </w:rPr>
        <w:t>est</w:t>
      </w:r>
      <w:r w:rsidR="00FA7CF0" w:rsidRPr="006E6205">
        <w:rPr>
          <w:lang w:val="fr-FR"/>
        </w:rPr>
        <w:noBreakHyphen/>
      </w:r>
      <w:r w:rsidRPr="006E6205">
        <w:rPr>
          <w:lang w:val="fr-FR"/>
        </w:rPr>
        <w:t>à</w:t>
      </w:r>
      <w:r w:rsidR="00FA7CF0" w:rsidRPr="006E6205">
        <w:rPr>
          <w:lang w:val="fr-FR"/>
        </w:rPr>
        <w:noBreakHyphen/>
      </w:r>
      <w:r w:rsidRPr="006E6205">
        <w:rPr>
          <w:lang w:val="fr-FR"/>
        </w:rPr>
        <w:t xml:space="preserve">dire du domaine public considéré comme </w:t>
      </w:r>
      <w:r w:rsidR="0086411E" w:rsidRPr="006E6205">
        <w:rPr>
          <w:lang w:val="fr-FR"/>
        </w:rPr>
        <w:t>espace exempt</w:t>
      </w:r>
      <w:r w:rsidRPr="006E6205">
        <w:rPr>
          <w:lang w:val="fr-FR"/>
        </w:rPr>
        <w:t xml:space="preserve"> de droit d</w:t>
      </w:r>
      <w:r w:rsidR="00654098" w:rsidRPr="006E6205">
        <w:rPr>
          <w:lang w:val="fr-FR"/>
        </w:rPr>
        <w:t>’</w:t>
      </w:r>
      <w:r w:rsidRPr="006E6205">
        <w:rPr>
          <w:lang w:val="fr-FR"/>
        </w:rPr>
        <w:t>auteur ou comme à la fois un droit qu</w:t>
      </w:r>
      <w:r w:rsidR="00654098" w:rsidRPr="006E6205">
        <w:rPr>
          <w:lang w:val="fr-FR"/>
        </w:rPr>
        <w:t>’</w:t>
      </w:r>
      <w:r w:rsidRPr="006E6205">
        <w:rPr>
          <w:lang w:val="fr-FR"/>
        </w:rPr>
        <w:t xml:space="preserve">il convient de privilégier et de protéger et un domaine dans lequel les titulaires peuvent volontairement placer leurs </w:t>
      </w:r>
      <w:r w:rsidR="00653130" w:rsidRPr="006E6205">
        <w:rPr>
          <w:lang w:val="fr-FR"/>
        </w:rPr>
        <w:t>œuvres</w:t>
      </w:r>
      <w:r w:rsidRPr="006E6205">
        <w:rPr>
          <w:lang w:val="fr-FR"/>
        </w:rPr>
        <w:t xml:space="preserve"> s</w:t>
      </w:r>
      <w:r w:rsidR="00654098" w:rsidRPr="006E6205">
        <w:rPr>
          <w:lang w:val="fr-FR"/>
        </w:rPr>
        <w:t>’</w:t>
      </w:r>
      <w:r w:rsidRPr="006E6205">
        <w:rPr>
          <w:lang w:val="fr-FR"/>
        </w:rPr>
        <w:t>ils le souhaitent.</w:t>
      </w:r>
    </w:p>
    <w:p w:rsidR="000E081B" w:rsidRPr="006E6205" w:rsidRDefault="000E081B" w:rsidP="00DB0479">
      <w:pPr>
        <w:rPr>
          <w:lang w:val="fr-FR"/>
        </w:rPr>
      </w:pPr>
    </w:p>
    <w:p w:rsidR="000E081B" w:rsidRPr="006E6205" w:rsidRDefault="00673D61" w:rsidP="00B53786">
      <w:pPr>
        <w:rPr>
          <w:lang w:val="fr-FR"/>
        </w:rPr>
      </w:pPr>
      <w:r w:rsidRPr="006E6205">
        <w:rPr>
          <w:lang w:val="fr-FR"/>
        </w:rPr>
        <w:t xml:space="preserve">Cette dichotomie est au </w:t>
      </w:r>
      <w:r w:rsidR="00653130" w:rsidRPr="006E6205">
        <w:rPr>
          <w:lang w:val="fr-FR"/>
        </w:rPr>
        <w:t>cœur</w:t>
      </w:r>
      <w:r w:rsidRPr="006E6205">
        <w:rPr>
          <w:lang w:val="fr-FR"/>
        </w:rPr>
        <w:t xml:space="preserve"> de la question d</w:t>
      </w:r>
      <w:r w:rsidR="00A148BD">
        <w:rPr>
          <w:lang w:val="fr-FR"/>
        </w:rPr>
        <w:t>e la renonciation</w:t>
      </w:r>
      <w:r w:rsidRPr="006E6205">
        <w:rPr>
          <w:lang w:val="fr-FR"/>
        </w:rPr>
        <w:t xml:space="preserve"> au droit d</w:t>
      </w:r>
      <w:r w:rsidR="00654098" w:rsidRPr="006E6205">
        <w:rPr>
          <w:lang w:val="fr-FR"/>
        </w:rPr>
        <w:t>’</w:t>
      </w:r>
      <w:r w:rsidRPr="006E6205">
        <w:rPr>
          <w:lang w:val="fr-FR"/>
        </w:rPr>
        <w:t>auteur</w:t>
      </w:r>
      <w:r w:rsidRPr="006E6205">
        <w:rPr>
          <w:rStyle w:val="FootnoteReference"/>
          <w:lang w:val="fr-FR"/>
        </w:rPr>
        <w:footnoteReference w:id="3"/>
      </w:r>
      <w:r w:rsidRPr="006E6205">
        <w:rPr>
          <w:lang w:val="fr-FR"/>
        </w:rPr>
        <w:t>.</w:t>
      </w:r>
      <w:r w:rsidR="00DB0479" w:rsidRPr="006E6205">
        <w:rPr>
          <w:lang w:val="fr-FR"/>
        </w:rPr>
        <w:t xml:space="preserve">  </w:t>
      </w:r>
      <w:r w:rsidRPr="006E6205">
        <w:rPr>
          <w:lang w:val="fr-FR"/>
        </w:rPr>
        <w:t>Si l</w:t>
      </w:r>
      <w:r w:rsidR="00654098" w:rsidRPr="006E6205">
        <w:rPr>
          <w:lang w:val="fr-FR"/>
        </w:rPr>
        <w:t>’</w:t>
      </w:r>
      <w:r w:rsidRPr="006E6205">
        <w:rPr>
          <w:lang w:val="fr-FR"/>
        </w:rPr>
        <w:t>on considère le droit d</w:t>
      </w:r>
      <w:r w:rsidR="00654098" w:rsidRPr="006E6205">
        <w:rPr>
          <w:lang w:val="fr-FR"/>
        </w:rPr>
        <w:t>’</w:t>
      </w:r>
      <w:r w:rsidRPr="006E6205">
        <w:rPr>
          <w:lang w:val="fr-FR"/>
        </w:rPr>
        <w:t>auteur simplement comme un droit dont l</w:t>
      </w:r>
      <w:r w:rsidR="00654098" w:rsidRPr="006E6205">
        <w:rPr>
          <w:lang w:val="fr-FR"/>
        </w:rPr>
        <w:t>’</w:t>
      </w:r>
      <w:r w:rsidRPr="006E6205">
        <w:rPr>
          <w:lang w:val="fr-FR"/>
        </w:rPr>
        <w:t>auteur ou le titulaire peut disposer comme il l</w:t>
      </w:r>
      <w:r w:rsidR="00654098" w:rsidRPr="006E6205">
        <w:rPr>
          <w:lang w:val="fr-FR"/>
        </w:rPr>
        <w:t>’</w:t>
      </w:r>
      <w:r w:rsidRPr="006E6205">
        <w:rPr>
          <w:lang w:val="fr-FR"/>
        </w:rPr>
        <w:t>entend, il serait logique de supposer qu</w:t>
      </w:r>
      <w:r w:rsidR="00654098" w:rsidRPr="006E6205">
        <w:rPr>
          <w:lang w:val="fr-FR"/>
        </w:rPr>
        <w:t>’</w:t>
      </w:r>
      <w:r w:rsidRPr="006E6205">
        <w:rPr>
          <w:lang w:val="fr-FR"/>
        </w:rPr>
        <w:t>ils peuvent également disposer de leur bien à leur convenance, y</w:t>
      </w:r>
      <w:r w:rsidR="00423B3F" w:rsidRPr="006E6205">
        <w:rPr>
          <w:lang w:val="fr-FR"/>
        </w:rPr>
        <w:t> </w:t>
      </w:r>
      <w:r w:rsidRPr="006E6205">
        <w:rPr>
          <w:lang w:val="fr-FR"/>
        </w:rPr>
        <w:t>compris en y renonçant unilatéralement.</w:t>
      </w:r>
      <w:r w:rsidR="00DB0479" w:rsidRPr="006E6205">
        <w:rPr>
          <w:lang w:val="fr-FR"/>
        </w:rPr>
        <w:t xml:space="preserve">  </w:t>
      </w:r>
      <w:r w:rsidRPr="006E6205">
        <w:rPr>
          <w:lang w:val="fr-FR"/>
        </w:rPr>
        <w:t>Le problème est que la législation sur cette question n</w:t>
      </w:r>
      <w:r w:rsidR="00654098" w:rsidRPr="006E6205">
        <w:rPr>
          <w:lang w:val="fr-FR"/>
        </w:rPr>
        <w:t>’</w:t>
      </w:r>
      <w:r w:rsidRPr="006E6205">
        <w:rPr>
          <w:lang w:val="fr-FR"/>
        </w:rPr>
        <w:t>est pas harmonisée.</w:t>
      </w:r>
      <w:r w:rsidR="00DB0479" w:rsidRPr="006E6205">
        <w:rPr>
          <w:lang w:val="fr-FR"/>
        </w:rPr>
        <w:t xml:space="preserve">  </w:t>
      </w:r>
      <w:r w:rsidRPr="006E6205">
        <w:rPr>
          <w:lang w:val="fr-FR"/>
        </w:rPr>
        <w:t>Dans de nombreux ressorts juridiques, cette possibilité n</w:t>
      </w:r>
      <w:r w:rsidR="00654098" w:rsidRPr="006E6205">
        <w:rPr>
          <w:lang w:val="fr-FR"/>
        </w:rPr>
        <w:t>’</w:t>
      </w:r>
      <w:r w:rsidRPr="006E6205">
        <w:rPr>
          <w:lang w:val="fr-FR"/>
        </w:rPr>
        <w:t>est pas admise alors que d</w:t>
      </w:r>
      <w:r w:rsidR="00654098" w:rsidRPr="006E6205">
        <w:rPr>
          <w:lang w:val="fr-FR"/>
        </w:rPr>
        <w:t>’</w:t>
      </w:r>
      <w:r w:rsidRPr="006E6205">
        <w:rPr>
          <w:lang w:val="fr-FR"/>
        </w:rPr>
        <w:t>autres elle est expressément prévue, ainsi qu</w:t>
      </w:r>
      <w:r w:rsidR="00654098" w:rsidRPr="006E6205">
        <w:rPr>
          <w:lang w:val="fr-FR"/>
        </w:rPr>
        <w:t>’</w:t>
      </w:r>
      <w:r w:rsidRPr="006E6205">
        <w:rPr>
          <w:lang w:val="fr-FR"/>
        </w:rPr>
        <w:t>il est indiqué en détail dans la deuxième partie du rapport.</w:t>
      </w:r>
      <w:r w:rsidR="00DB0479" w:rsidRPr="006E6205">
        <w:rPr>
          <w:lang w:val="fr-FR"/>
        </w:rPr>
        <w:t xml:space="preserve">  </w:t>
      </w:r>
      <w:r w:rsidRPr="006E6205">
        <w:rPr>
          <w:lang w:val="fr-FR"/>
        </w:rPr>
        <w:t>Ce manque de clarté découle en grande partie de la nature même du droit d</w:t>
      </w:r>
      <w:r w:rsidR="00654098" w:rsidRPr="006E6205">
        <w:rPr>
          <w:lang w:val="fr-FR"/>
        </w:rPr>
        <w:t>’</w:t>
      </w:r>
      <w:r w:rsidRPr="006E6205">
        <w:rPr>
          <w:lang w:val="fr-FR"/>
        </w:rPr>
        <w:t>auteur et du domaine public dont il est question dans les paragraphes précédents.</w:t>
      </w:r>
      <w:r w:rsidR="00DB0479" w:rsidRPr="006E6205">
        <w:rPr>
          <w:lang w:val="fr-FR"/>
        </w:rPr>
        <w:t xml:space="preserve">  </w:t>
      </w:r>
      <w:r w:rsidRPr="006E6205">
        <w:rPr>
          <w:lang w:val="fr-FR"/>
        </w:rPr>
        <w:t>Si le droit d</w:t>
      </w:r>
      <w:r w:rsidR="00654098" w:rsidRPr="006E6205">
        <w:rPr>
          <w:lang w:val="fr-FR"/>
        </w:rPr>
        <w:t>’</w:t>
      </w:r>
      <w:r w:rsidRPr="006E6205">
        <w:rPr>
          <w:lang w:val="fr-FR"/>
        </w:rPr>
        <w:t xml:space="preserve">auteur est un droit patrimonial semblable à un bien traditionnel, les titulaires devraient avoir la possibilité de le louer, de </w:t>
      </w:r>
      <w:r w:rsidR="0086411E" w:rsidRPr="006E6205">
        <w:rPr>
          <w:lang w:val="fr-FR"/>
        </w:rPr>
        <w:t xml:space="preserve">le </w:t>
      </w:r>
      <w:r w:rsidRPr="006E6205">
        <w:rPr>
          <w:lang w:val="fr-FR"/>
        </w:rPr>
        <w:t>vendre ou même d</w:t>
      </w:r>
      <w:r w:rsidR="00654098" w:rsidRPr="006E6205">
        <w:rPr>
          <w:lang w:val="fr-FR"/>
        </w:rPr>
        <w:t>’</w:t>
      </w:r>
      <w:r w:rsidRPr="006E6205">
        <w:rPr>
          <w:lang w:val="fr-FR"/>
        </w:rPr>
        <w:t xml:space="preserve">y renoncer. </w:t>
      </w:r>
      <w:r w:rsidR="00DB0479" w:rsidRPr="006E6205">
        <w:rPr>
          <w:lang w:val="fr-FR"/>
        </w:rPr>
        <w:t xml:space="preserve"> </w:t>
      </w:r>
      <w:r w:rsidR="00B53786" w:rsidRPr="006E6205">
        <w:rPr>
          <w:lang w:val="fr-FR"/>
        </w:rPr>
        <w:t>En revanche, si le droit d</w:t>
      </w:r>
      <w:r w:rsidR="00654098" w:rsidRPr="006E6205">
        <w:rPr>
          <w:lang w:val="fr-FR"/>
        </w:rPr>
        <w:t>’</w:t>
      </w:r>
      <w:r w:rsidR="00B53786" w:rsidRPr="006E6205">
        <w:rPr>
          <w:lang w:val="fr-FR"/>
        </w:rPr>
        <w:t xml:space="preserve">auteur ressemble davantage à un droit inaliénable de la personne, il </w:t>
      </w:r>
      <w:r w:rsidR="0086411E" w:rsidRPr="006E6205">
        <w:rPr>
          <w:lang w:val="fr-FR"/>
        </w:rPr>
        <w:t>devrait être</w:t>
      </w:r>
      <w:r w:rsidR="00B53786" w:rsidRPr="006E6205">
        <w:rPr>
          <w:lang w:val="fr-FR"/>
        </w:rPr>
        <w:t xml:space="preserve"> impossible d</w:t>
      </w:r>
      <w:r w:rsidR="00654098" w:rsidRPr="006E6205">
        <w:rPr>
          <w:lang w:val="fr-FR"/>
        </w:rPr>
        <w:t>’</w:t>
      </w:r>
      <w:r w:rsidR="00B53786" w:rsidRPr="006E6205">
        <w:rPr>
          <w:lang w:val="fr-FR"/>
        </w:rPr>
        <w:t>y renoncer, tout comme il est impossible de renoncer aux droits de l</w:t>
      </w:r>
      <w:r w:rsidR="00654098" w:rsidRPr="006E6205">
        <w:rPr>
          <w:lang w:val="fr-FR"/>
        </w:rPr>
        <w:t>’</w:t>
      </w:r>
      <w:r w:rsidR="00B53786" w:rsidRPr="006E6205">
        <w:rPr>
          <w:lang w:val="fr-FR"/>
        </w:rPr>
        <w:t>homme.</w:t>
      </w:r>
    </w:p>
    <w:p w:rsidR="000E081B" w:rsidRPr="006E6205" w:rsidRDefault="000E081B" w:rsidP="00DB0479">
      <w:pPr>
        <w:rPr>
          <w:lang w:val="fr-FR"/>
        </w:rPr>
      </w:pPr>
    </w:p>
    <w:p w:rsidR="00654098" w:rsidRPr="006E6205" w:rsidRDefault="00B53786" w:rsidP="00B53786">
      <w:pPr>
        <w:rPr>
          <w:lang w:val="fr-FR"/>
        </w:rPr>
      </w:pPr>
      <w:r w:rsidRPr="006E6205">
        <w:rPr>
          <w:lang w:val="fr-FR"/>
        </w:rPr>
        <w:t xml:space="preserve">Le droit moral peut être considéré comme le principal obstacle à toute forme de déclaration des </w:t>
      </w:r>
      <w:r w:rsidR="00653130" w:rsidRPr="006E6205">
        <w:rPr>
          <w:lang w:val="fr-FR"/>
        </w:rPr>
        <w:t>œuvres</w:t>
      </w:r>
      <w:r w:rsidRPr="006E6205">
        <w:rPr>
          <w:lang w:val="fr-FR"/>
        </w:rPr>
        <w:t xml:space="preserve"> dans le domaine public.</w:t>
      </w:r>
      <w:r w:rsidR="00DB0479" w:rsidRPr="006E6205">
        <w:rPr>
          <w:lang w:val="fr-FR"/>
        </w:rPr>
        <w:t xml:space="preserve">  </w:t>
      </w:r>
      <w:r w:rsidRPr="006E6205">
        <w:rPr>
          <w:lang w:val="fr-FR"/>
        </w:rPr>
        <w:t>S</w:t>
      </w:r>
      <w:r w:rsidR="00654098" w:rsidRPr="006E6205">
        <w:rPr>
          <w:lang w:val="fr-FR"/>
        </w:rPr>
        <w:t>’</w:t>
      </w:r>
      <w:r w:rsidRPr="006E6205">
        <w:rPr>
          <w:lang w:val="fr-FR"/>
        </w:rPr>
        <w:t>il existe quelques ressorts juridiques où il est possible de renoncer au droit moral, celui</w:t>
      </w:r>
      <w:r w:rsidR="00FA7CF0" w:rsidRPr="006E6205">
        <w:rPr>
          <w:lang w:val="fr-FR"/>
        </w:rPr>
        <w:noBreakHyphen/>
      </w:r>
      <w:r w:rsidRPr="006E6205">
        <w:rPr>
          <w:lang w:val="fr-FR"/>
        </w:rPr>
        <w:t>ci est inaliénable dans la plupart des pays.</w:t>
      </w:r>
    </w:p>
    <w:p w:rsidR="000E081B" w:rsidRPr="006E6205" w:rsidRDefault="00B53786" w:rsidP="004B2FDF">
      <w:pPr>
        <w:rPr>
          <w:lang w:val="fr-FR"/>
        </w:rPr>
      </w:pPr>
      <w:r w:rsidRPr="006E6205">
        <w:rPr>
          <w:lang w:val="fr-FR"/>
        </w:rPr>
        <w:t>C</w:t>
      </w:r>
      <w:r w:rsidR="00654098" w:rsidRPr="006E6205">
        <w:rPr>
          <w:lang w:val="fr-FR"/>
        </w:rPr>
        <w:t>’</w:t>
      </w:r>
      <w:r w:rsidRPr="006E6205">
        <w:rPr>
          <w:lang w:val="fr-FR"/>
        </w:rPr>
        <w:t>est là que la nature du droit d</w:t>
      </w:r>
      <w:r w:rsidR="00654098" w:rsidRPr="006E6205">
        <w:rPr>
          <w:lang w:val="fr-FR"/>
        </w:rPr>
        <w:t>’</w:t>
      </w:r>
      <w:r w:rsidRPr="006E6205">
        <w:rPr>
          <w:lang w:val="fr-FR"/>
        </w:rPr>
        <w:t>auteur entre en jeu.</w:t>
      </w:r>
      <w:r w:rsidR="00DB0479" w:rsidRPr="006E6205">
        <w:rPr>
          <w:lang w:val="fr-FR"/>
        </w:rPr>
        <w:t xml:space="preserve">  </w:t>
      </w:r>
      <w:r w:rsidR="004B2FDF" w:rsidRPr="006E6205">
        <w:rPr>
          <w:lang w:val="fr-FR"/>
        </w:rPr>
        <w:t>Dans certains ressorts juridiques, le droit moral est de nature moniste, c</w:t>
      </w:r>
      <w:r w:rsidR="00654098" w:rsidRPr="006E6205">
        <w:rPr>
          <w:lang w:val="fr-FR"/>
        </w:rPr>
        <w:t>’</w:t>
      </w:r>
      <w:r w:rsidR="004B2FDF" w:rsidRPr="006E6205">
        <w:rPr>
          <w:lang w:val="fr-FR"/>
        </w:rPr>
        <w:t>est</w:t>
      </w:r>
      <w:r w:rsidR="00FA7CF0" w:rsidRPr="006E6205">
        <w:rPr>
          <w:lang w:val="fr-FR"/>
        </w:rPr>
        <w:noBreakHyphen/>
      </w:r>
      <w:r w:rsidR="004B2FDF" w:rsidRPr="006E6205">
        <w:rPr>
          <w:lang w:val="fr-FR"/>
        </w:rPr>
        <w:t>à</w:t>
      </w:r>
      <w:r w:rsidR="00FA7CF0" w:rsidRPr="006E6205">
        <w:rPr>
          <w:lang w:val="fr-FR"/>
        </w:rPr>
        <w:noBreakHyphen/>
      </w:r>
      <w:r w:rsidR="004B2FDF" w:rsidRPr="006E6205">
        <w:rPr>
          <w:lang w:val="fr-FR"/>
        </w:rPr>
        <w:t>dire que les droits patrimoniaux et le droit moral sont considérés comme faisant partie intégrale et indivisible du droit d</w:t>
      </w:r>
      <w:r w:rsidR="00654098" w:rsidRPr="006E6205">
        <w:rPr>
          <w:lang w:val="fr-FR"/>
        </w:rPr>
        <w:t>’</w:t>
      </w:r>
      <w:r w:rsidR="004B2FDF" w:rsidRPr="006E6205">
        <w:rPr>
          <w:lang w:val="fr-FR"/>
        </w:rPr>
        <w:t>auteur.</w:t>
      </w:r>
      <w:r w:rsidR="00DB0479" w:rsidRPr="006E6205">
        <w:rPr>
          <w:lang w:val="fr-FR"/>
        </w:rPr>
        <w:t xml:space="preserve">  </w:t>
      </w:r>
      <w:r w:rsidR="004B2FDF" w:rsidRPr="006E6205">
        <w:rPr>
          <w:lang w:val="fr-FR"/>
        </w:rPr>
        <w:t>Dans d</w:t>
      </w:r>
      <w:r w:rsidR="00654098" w:rsidRPr="006E6205">
        <w:rPr>
          <w:lang w:val="fr-FR"/>
        </w:rPr>
        <w:t>’</w:t>
      </w:r>
      <w:r w:rsidR="004B2FDF" w:rsidRPr="006E6205">
        <w:rPr>
          <w:lang w:val="fr-FR"/>
        </w:rPr>
        <w:t>autres, le droit d</w:t>
      </w:r>
      <w:r w:rsidR="00654098" w:rsidRPr="006E6205">
        <w:rPr>
          <w:lang w:val="fr-FR"/>
        </w:rPr>
        <w:t>’</w:t>
      </w:r>
      <w:r w:rsidR="004B2FDF" w:rsidRPr="006E6205">
        <w:rPr>
          <w:lang w:val="fr-FR"/>
        </w:rPr>
        <w:t>auteur a un caractère dualiste et le droit moral et les droits patrimoniaux sont traités séparément.</w:t>
      </w:r>
      <w:r w:rsidR="00DB0479" w:rsidRPr="006E6205">
        <w:rPr>
          <w:lang w:val="fr-FR"/>
        </w:rPr>
        <w:t xml:space="preserve">  </w:t>
      </w:r>
      <w:r w:rsidR="004B2FDF" w:rsidRPr="006E6205">
        <w:rPr>
          <w:lang w:val="fr-FR"/>
        </w:rPr>
        <w:t>Dans les ressorts juridiques monistes, le droit d</w:t>
      </w:r>
      <w:r w:rsidR="00654098" w:rsidRPr="006E6205">
        <w:rPr>
          <w:lang w:val="fr-FR"/>
        </w:rPr>
        <w:t>’</w:t>
      </w:r>
      <w:r w:rsidR="004B2FDF" w:rsidRPr="006E6205">
        <w:rPr>
          <w:lang w:val="fr-FR"/>
        </w:rPr>
        <w:t>auteur peut uniquement être concédé sous licence et toute forme de renonciation est impossible.</w:t>
      </w:r>
      <w:r w:rsidR="00DB0479" w:rsidRPr="006E6205">
        <w:rPr>
          <w:lang w:val="fr-FR"/>
        </w:rPr>
        <w:t xml:space="preserve">  </w:t>
      </w:r>
      <w:r w:rsidR="004B2FDF" w:rsidRPr="006E6205">
        <w:rPr>
          <w:lang w:val="fr-FR"/>
        </w:rPr>
        <w:t>Toutefois, la plupart des ressorts juridiques tendent à être dualistes et permettent de traiter le droit moral indépendamment de l</w:t>
      </w:r>
      <w:r w:rsidR="00654098" w:rsidRPr="006E6205">
        <w:rPr>
          <w:lang w:val="fr-FR"/>
        </w:rPr>
        <w:t>’</w:t>
      </w:r>
      <w:r w:rsidR="004B2FDF" w:rsidRPr="006E6205">
        <w:rPr>
          <w:lang w:val="fr-FR"/>
        </w:rPr>
        <w:t>élément patrimonial, ce qui autorise toutes sortes d</w:t>
      </w:r>
      <w:r w:rsidR="00654098" w:rsidRPr="006E6205">
        <w:rPr>
          <w:lang w:val="fr-FR"/>
        </w:rPr>
        <w:t>’</w:t>
      </w:r>
      <w:r w:rsidR="004B2FDF" w:rsidRPr="006E6205">
        <w:rPr>
          <w:lang w:val="fr-FR"/>
        </w:rPr>
        <w:t>aliénations partielle</w:t>
      </w:r>
      <w:r w:rsidR="00C53247" w:rsidRPr="006E6205">
        <w:rPr>
          <w:lang w:val="fr-FR"/>
        </w:rPr>
        <w:t>s</w:t>
      </w:r>
      <w:r w:rsidR="004B2FDF" w:rsidRPr="006E6205">
        <w:rPr>
          <w:lang w:val="fr-FR"/>
        </w:rPr>
        <w:t xml:space="preserve"> et totale</w:t>
      </w:r>
      <w:r w:rsidR="00C53247" w:rsidRPr="006E6205">
        <w:rPr>
          <w:lang w:val="fr-FR"/>
        </w:rPr>
        <w:t>s</w:t>
      </w:r>
      <w:r w:rsidR="004B2FDF" w:rsidRPr="006E6205">
        <w:rPr>
          <w:lang w:val="fr-FR"/>
        </w:rPr>
        <w:t xml:space="preserve"> de ces droits, y</w:t>
      </w:r>
      <w:r w:rsidR="00423B3F" w:rsidRPr="006E6205">
        <w:rPr>
          <w:lang w:val="fr-FR"/>
        </w:rPr>
        <w:t> </w:t>
      </w:r>
      <w:r w:rsidR="004B2FDF" w:rsidRPr="006E6205">
        <w:rPr>
          <w:lang w:val="fr-FR"/>
        </w:rPr>
        <w:t>compris leur cession intégrale.</w:t>
      </w:r>
      <w:r w:rsidR="00DB0479" w:rsidRPr="006E6205">
        <w:rPr>
          <w:lang w:val="fr-FR"/>
        </w:rPr>
        <w:t xml:space="preserve">  </w:t>
      </w:r>
      <w:r w:rsidR="004B2FDF" w:rsidRPr="006E6205">
        <w:rPr>
          <w:lang w:val="fr-FR"/>
        </w:rPr>
        <w:t xml:space="preserve">Dans les systèmes dualistes, le renoncement volontaire est possible </w:t>
      </w:r>
      <w:r w:rsidR="00C53247" w:rsidRPr="006E6205">
        <w:rPr>
          <w:lang w:val="fr-FR"/>
        </w:rPr>
        <w:t>dès lors que</w:t>
      </w:r>
      <w:r w:rsidR="004B2FDF" w:rsidRPr="006E6205">
        <w:rPr>
          <w:lang w:val="fr-FR"/>
        </w:rPr>
        <w:t xml:space="preserve"> la législation le prévoit.</w:t>
      </w:r>
    </w:p>
    <w:p w:rsidR="000E081B" w:rsidRPr="006E6205" w:rsidRDefault="000E081B" w:rsidP="00DB0479">
      <w:pPr>
        <w:rPr>
          <w:lang w:val="fr-FR"/>
        </w:rPr>
      </w:pPr>
    </w:p>
    <w:p w:rsidR="00654098" w:rsidRPr="006E6205" w:rsidRDefault="004B2FDF" w:rsidP="00315D0B">
      <w:pPr>
        <w:rPr>
          <w:lang w:val="fr-FR"/>
        </w:rPr>
      </w:pPr>
      <w:r w:rsidRPr="006E6205">
        <w:rPr>
          <w:lang w:val="fr-FR"/>
        </w:rPr>
        <w:t>Le rapport traite ensuite la question de l</w:t>
      </w:r>
      <w:r w:rsidR="00654098" w:rsidRPr="006E6205">
        <w:rPr>
          <w:lang w:val="fr-FR"/>
        </w:rPr>
        <w:t>’</w:t>
      </w:r>
      <w:r w:rsidRPr="006E6205">
        <w:rPr>
          <w:lang w:val="fr-FR"/>
        </w:rPr>
        <w:t>irrévocabilité.</w:t>
      </w:r>
      <w:r w:rsidR="00DB0479" w:rsidRPr="006E6205">
        <w:rPr>
          <w:lang w:val="fr-FR"/>
        </w:rPr>
        <w:t xml:space="preserve">  </w:t>
      </w:r>
      <w:r w:rsidR="00315D0B" w:rsidRPr="006E6205">
        <w:rPr>
          <w:lang w:val="fr-FR"/>
        </w:rPr>
        <w:t xml:space="preserve">Le fait que les dévolutions au domaine public sont définitives et irrévocables soulève des préoccupations pour certains, qui y voient un obstacle </w:t>
      </w:r>
      <w:r w:rsidR="00A148BD">
        <w:rPr>
          <w:lang w:val="fr-FR"/>
        </w:rPr>
        <w:t>à la renonciation</w:t>
      </w:r>
      <w:r w:rsidR="00315D0B" w:rsidRPr="006E6205">
        <w:rPr>
          <w:lang w:val="fr-FR"/>
        </w:rPr>
        <w:t xml:space="preserve"> au droit d</w:t>
      </w:r>
      <w:r w:rsidR="00654098" w:rsidRPr="006E6205">
        <w:rPr>
          <w:lang w:val="fr-FR"/>
        </w:rPr>
        <w:t>’</w:t>
      </w:r>
      <w:r w:rsidR="00315D0B" w:rsidRPr="006E6205">
        <w:rPr>
          <w:lang w:val="fr-FR"/>
        </w:rPr>
        <w:t>auteur.</w:t>
      </w:r>
      <w:r w:rsidR="00DB0479" w:rsidRPr="006E6205">
        <w:rPr>
          <w:lang w:val="fr-FR"/>
        </w:rPr>
        <w:t xml:space="preserve">  </w:t>
      </w:r>
      <w:r w:rsidR="00315D0B" w:rsidRPr="006E6205">
        <w:rPr>
          <w:lang w:val="fr-FR"/>
        </w:rPr>
        <w:t>Le rapport conclut qu</w:t>
      </w:r>
      <w:r w:rsidR="00654098" w:rsidRPr="006E6205">
        <w:rPr>
          <w:lang w:val="fr-FR"/>
        </w:rPr>
        <w:t>’</w:t>
      </w:r>
      <w:r w:rsidR="00315D0B" w:rsidRPr="006E6205">
        <w:rPr>
          <w:lang w:val="fr-FR"/>
        </w:rPr>
        <w:t>il ne s</w:t>
      </w:r>
      <w:r w:rsidR="00654098" w:rsidRPr="006E6205">
        <w:rPr>
          <w:lang w:val="fr-FR"/>
        </w:rPr>
        <w:t>’</w:t>
      </w:r>
      <w:r w:rsidR="00315D0B" w:rsidRPr="006E6205">
        <w:rPr>
          <w:lang w:val="fr-FR"/>
        </w:rPr>
        <w:t>agit peut</w:t>
      </w:r>
      <w:r w:rsidR="00FA7CF0" w:rsidRPr="006E6205">
        <w:rPr>
          <w:lang w:val="fr-FR"/>
        </w:rPr>
        <w:noBreakHyphen/>
      </w:r>
      <w:r w:rsidR="00315D0B" w:rsidRPr="006E6205">
        <w:rPr>
          <w:lang w:val="fr-FR"/>
        </w:rPr>
        <w:t>être pas d</w:t>
      </w:r>
      <w:r w:rsidR="00654098" w:rsidRPr="006E6205">
        <w:rPr>
          <w:lang w:val="fr-FR"/>
        </w:rPr>
        <w:t>’</w:t>
      </w:r>
      <w:r w:rsidR="00315D0B" w:rsidRPr="006E6205">
        <w:rPr>
          <w:lang w:val="fr-FR"/>
        </w:rPr>
        <w:t xml:space="preserve">un problème aussi grave, tous les enseignements tirés de la pratique tendant à prouver que les auteurs prennent des décisions en connaissance de cause, de sorte </w:t>
      </w:r>
      <w:r w:rsidR="00C53247" w:rsidRPr="006E6205">
        <w:rPr>
          <w:lang w:val="fr-FR"/>
        </w:rPr>
        <w:t>l</w:t>
      </w:r>
      <w:r w:rsidR="00654098" w:rsidRPr="006E6205">
        <w:rPr>
          <w:lang w:val="fr-FR"/>
        </w:rPr>
        <w:t>’</w:t>
      </w:r>
      <w:r w:rsidR="00C53247" w:rsidRPr="006E6205">
        <w:rPr>
          <w:lang w:val="fr-FR"/>
        </w:rPr>
        <w:t>éventualité de</w:t>
      </w:r>
      <w:r w:rsidR="00315D0B" w:rsidRPr="006E6205">
        <w:rPr>
          <w:lang w:val="fr-FR"/>
        </w:rPr>
        <w:t xml:space="preserve"> revenir ultérieurement sur ces décisions se </w:t>
      </w:r>
      <w:r w:rsidR="00C53247" w:rsidRPr="006E6205">
        <w:rPr>
          <w:lang w:val="fr-FR"/>
        </w:rPr>
        <w:t>produit</w:t>
      </w:r>
      <w:r w:rsidR="00315D0B" w:rsidRPr="006E6205">
        <w:rPr>
          <w:lang w:val="fr-FR"/>
        </w:rPr>
        <w:t xml:space="preserve"> rarement.</w:t>
      </w:r>
    </w:p>
    <w:p w:rsidR="000E081B" w:rsidRPr="006E6205" w:rsidRDefault="000E081B" w:rsidP="00DB0479">
      <w:pPr>
        <w:rPr>
          <w:lang w:val="fr-FR"/>
        </w:rPr>
      </w:pPr>
    </w:p>
    <w:p w:rsidR="00654098" w:rsidRPr="006E6205" w:rsidRDefault="00315D0B" w:rsidP="00E80B77">
      <w:pPr>
        <w:rPr>
          <w:lang w:val="fr-FR"/>
        </w:rPr>
      </w:pPr>
      <w:r w:rsidRPr="006E6205">
        <w:rPr>
          <w:lang w:val="fr-FR"/>
        </w:rPr>
        <w:t>La partie suivante du rapport passe en revue neuf</w:t>
      </w:r>
      <w:r w:rsidR="00423B3F" w:rsidRPr="006E6205">
        <w:rPr>
          <w:lang w:val="fr-FR"/>
        </w:rPr>
        <w:t> </w:t>
      </w:r>
      <w:r w:rsidRPr="006E6205">
        <w:rPr>
          <w:lang w:val="fr-FR"/>
        </w:rPr>
        <w:t>ressorts juridiques afin de déterminer si leur législation relative au droit d</w:t>
      </w:r>
      <w:r w:rsidR="00654098" w:rsidRPr="006E6205">
        <w:rPr>
          <w:lang w:val="fr-FR"/>
        </w:rPr>
        <w:t>’</w:t>
      </w:r>
      <w:r w:rsidRPr="006E6205">
        <w:rPr>
          <w:lang w:val="fr-FR"/>
        </w:rPr>
        <w:t>auteur autorise les dévolutions au domaine public.</w:t>
      </w:r>
      <w:r w:rsidR="00DB0479" w:rsidRPr="006E6205">
        <w:rPr>
          <w:lang w:val="fr-FR"/>
        </w:rPr>
        <w:t xml:space="preserve">  </w:t>
      </w:r>
      <w:r w:rsidRPr="006E6205">
        <w:rPr>
          <w:lang w:val="fr-FR"/>
        </w:rPr>
        <w:t>Sur les neuf pays étudiés, quatre</w:t>
      </w:r>
      <w:r w:rsidR="00423B3F" w:rsidRPr="006E6205">
        <w:rPr>
          <w:lang w:val="fr-FR"/>
        </w:rPr>
        <w:t> </w:t>
      </w:r>
      <w:r w:rsidRPr="006E6205">
        <w:rPr>
          <w:lang w:val="fr-FR"/>
        </w:rPr>
        <w:t xml:space="preserve">autorisent </w:t>
      </w:r>
      <w:r w:rsidR="00653130" w:rsidRPr="006E6205">
        <w:rPr>
          <w:lang w:val="fr-FR"/>
        </w:rPr>
        <w:t>expressément</w:t>
      </w:r>
      <w:r w:rsidRPr="006E6205">
        <w:rPr>
          <w:lang w:val="fr-FR"/>
        </w:rPr>
        <w:t xml:space="preserve"> la renonciation au droit d</w:t>
      </w:r>
      <w:r w:rsidR="00654098" w:rsidRPr="006E6205">
        <w:rPr>
          <w:lang w:val="fr-FR"/>
        </w:rPr>
        <w:t>’</w:t>
      </w:r>
      <w:r w:rsidRPr="006E6205">
        <w:rPr>
          <w:lang w:val="fr-FR"/>
        </w:rPr>
        <w:t xml:space="preserve">auteur alors que </w:t>
      </w:r>
      <w:r w:rsidR="00653130" w:rsidRPr="006E6205">
        <w:rPr>
          <w:lang w:val="fr-FR"/>
        </w:rPr>
        <w:t>dans</w:t>
      </w:r>
      <w:r w:rsidRPr="006E6205">
        <w:rPr>
          <w:lang w:val="fr-FR"/>
        </w:rPr>
        <w:t xml:space="preserve"> les cinq autres la question n</w:t>
      </w:r>
      <w:r w:rsidR="00654098" w:rsidRPr="006E6205">
        <w:rPr>
          <w:lang w:val="fr-FR"/>
        </w:rPr>
        <w:t>’</w:t>
      </w:r>
      <w:r w:rsidRPr="006E6205">
        <w:rPr>
          <w:lang w:val="fr-FR"/>
        </w:rPr>
        <w:t>est pas abordée directement et reste donc sujette à interprétation.</w:t>
      </w:r>
      <w:r w:rsidR="00DB0479" w:rsidRPr="006E6205">
        <w:rPr>
          <w:lang w:val="fr-FR"/>
        </w:rPr>
        <w:t xml:space="preserve">  </w:t>
      </w:r>
      <w:r w:rsidR="00E80B77" w:rsidRPr="006E6205">
        <w:rPr>
          <w:lang w:val="fr-FR"/>
        </w:rPr>
        <w:t xml:space="preserve">Cela étant, il est impossible de renoncer au droit moral dans la plupart des pays, </w:t>
      </w:r>
      <w:r w:rsidR="00C53247" w:rsidRPr="006E6205">
        <w:rPr>
          <w:lang w:val="fr-FR"/>
        </w:rPr>
        <w:t xml:space="preserve">ce qui accrédite </w:t>
      </w:r>
      <w:r w:rsidR="00E80B77" w:rsidRPr="006E6205">
        <w:rPr>
          <w:lang w:val="fr-FR"/>
        </w:rPr>
        <w:t>la théorie dualiste du droit d</w:t>
      </w:r>
      <w:r w:rsidR="00654098" w:rsidRPr="006E6205">
        <w:rPr>
          <w:lang w:val="fr-FR"/>
        </w:rPr>
        <w:t>’</w:t>
      </w:r>
      <w:r w:rsidR="00E80B77" w:rsidRPr="006E6205">
        <w:rPr>
          <w:lang w:val="fr-FR"/>
        </w:rPr>
        <w:t>auteur.</w:t>
      </w:r>
    </w:p>
    <w:p w:rsidR="000E081B" w:rsidRPr="006E6205" w:rsidRDefault="000E081B" w:rsidP="00DB0479">
      <w:pPr>
        <w:rPr>
          <w:lang w:val="fr-FR"/>
        </w:rPr>
      </w:pPr>
    </w:p>
    <w:p w:rsidR="00DB0479" w:rsidRPr="006E6205" w:rsidRDefault="00E80B77" w:rsidP="00E80B77">
      <w:pPr>
        <w:rPr>
          <w:b/>
          <w:lang w:val="fr-FR"/>
        </w:rPr>
      </w:pPr>
      <w:r w:rsidRPr="006E6205">
        <w:rPr>
          <w:b/>
          <w:lang w:val="fr-FR"/>
        </w:rPr>
        <w:t>Tableau</w:t>
      </w:r>
      <w:r w:rsidR="00DB0479" w:rsidRPr="006E6205">
        <w:rPr>
          <w:b/>
          <w:lang w:val="fr-FR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610"/>
        <w:gridCol w:w="2669"/>
      </w:tblGrid>
      <w:tr w:rsidR="00FE5652" w:rsidRPr="007736E3" w:rsidTr="00913D84">
        <w:tc>
          <w:tcPr>
            <w:tcW w:w="2694" w:type="dxa"/>
          </w:tcPr>
          <w:p w:rsidR="00DB0479" w:rsidRPr="006E6205" w:rsidRDefault="00E80B77" w:rsidP="00E80B77">
            <w:pPr>
              <w:rPr>
                <w:b/>
                <w:lang w:val="fr-FR"/>
              </w:rPr>
            </w:pPr>
            <w:r w:rsidRPr="006E6205">
              <w:rPr>
                <w:b/>
                <w:lang w:val="fr-FR"/>
              </w:rPr>
              <w:t>Pays</w:t>
            </w:r>
          </w:p>
        </w:tc>
        <w:tc>
          <w:tcPr>
            <w:tcW w:w="2610" w:type="dxa"/>
          </w:tcPr>
          <w:p w:rsidR="00DB0479" w:rsidRPr="006E6205" w:rsidRDefault="00E80B77" w:rsidP="00E80B77">
            <w:pPr>
              <w:rPr>
                <w:b/>
                <w:lang w:val="fr-FR"/>
              </w:rPr>
            </w:pPr>
            <w:r w:rsidRPr="006E6205">
              <w:rPr>
                <w:b/>
                <w:lang w:val="fr-FR"/>
              </w:rPr>
              <w:t>Renonciation volontaire autorisée?</w:t>
            </w:r>
          </w:p>
        </w:tc>
        <w:tc>
          <w:tcPr>
            <w:tcW w:w="2669" w:type="dxa"/>
          </w:tcPr>
          <w:p w:rsidR="00DB0479" w:rsidRPr="006E6205" w:rsidRDefault="00E80B77" w:rsidP="00E80B77">
            <w:pPr>
              <w:rPr>
                <w:b/>
                <w:lang w:val="fr-FR"/>
              </w:rPr>
            </w:pPr>
            <w:r w:rsidRPr="006E6205">
              <w:rPr>
                <w:b/>
                <w:lang w:val="fr-FR"/>
              </w:rPr>
              <w:t>Possibilité de renoncer au droit moral?</w:t>
            </w:r>
          </w:p>
        </w:tc>
      </w:tr>
      <w:tr w:rsidR="00FE5652" w:rsidRPr="006E6205" w:rsidTr="00913D84">
        <w:tc>
          <w:tcPr>
            <w:tcW w:w="2694" w:type="dxa"/>
          </w:tcPr>
          <w:p w:rsidR="00653130" w:rsidRPr="006E6205" w:rsidRDefault="00653130" w:rsidP="00E80B77">
            <w:pPr>
              <w:rPr>
                <w:lang w:val="fr-FR"/>
              </w:rPr>
            </w:pPr>
            <w:r w:rsidRPr="006E6205">
              <w:rPr>
                <w:lang w:val="fr-FR"/>
              </w:rPr>
              <w:t>Brésil</w:t>
            </w:r>
          </w:p>
        </w:tc>
        <w:tc>
          <w:tcPr>
            <w:tcW w:w="2610" w:type="dxa"/>
          </w:tcPr>
          <w:p w:rsidR="00653130" w:rsidRPr="006E6205" w:rsidRDefault="00653130" w:rsidP="00E80B77">
            <w:pPr>
              <w:rPr>
                <w:lang w:val="fr-FR"/>
              </w:rPr>
            </w:pPr>
            <w:r w:rsidRPr="006E6205">
              <w:rPr>
                <w:lang w:val="fr-FR"/>
              </w:rPr>
              <w:t>Difficile à déterminer</w:t>
            </w:r>
          </w:p>
        </w:tc>
        <w:tc>
          <w:tcPr>
            <w:tcW w:w="2669" w:type="dxa"/>
          </w:tcPr>
          <w:p w:rsidR="00653130" w:rsidRPr="006E6205" w:rsidRDefault="00653130" w:rsidP="00E80B77">
            <w:pPr>
              <w:rPr>
                <w:lang w:val="fr-FR"/>
              </w:rPr>
            </w:pPr>
            <w:r w:rsidRPr="006E6205">
              <w:rPr>
                <w:lang w:val="fr-FR"/>
              </w:rPr>
              <w:t>Non</w:t>
            </w:r>
          </w:p>
        </w:tc>
      </w:tr>
      <w:tr w:rsidR="00FE5652" w:rsidRPr="006E6205" w:rsidTr="00913D84">
        <w:tc>
          <w:tcPr>
            <w:tcW w:w="2694" w:type="dxa"/>
          </w:tcPr>
          <w:p w:rsidR="00653130" w:rsidRPr="006E6205" w:rsidRDefault="00653130" w:rsidP="00E80B77">
            <w:pPr>
              <w:rPr>
                <w:lang w:val="fr-FR"/>
              </w:rPr>
            </w:pPr>
            <w:r w:rsidRPr="006E6205">
              <w:rPr>
                <w:lang w:val="fr-FR"/>
              </w:rPr>
              <w:t>Chili</w:t>
            </w:r>
          </w:p>
        </w:tc>
        <w:tc>
          <w:tcPr>
            <w:tcW w:w="2610" w:type="dxa"/>
          </w:tcPr>
          <w:p w:rsidR="00653130" w:rsidRPr="006E6205" w:rsidRDefault="00653130" w:rsidP="00E80B77">
            <w:pPr>
              <w:rPr>
                <w:lang w:val="fr-FR"/>
              </w:rPr>
            </w:pPr>
            <w:r w:rsidRPr="006E6205">
              <w:rPr>
                <w:lang w:val="fr-FR"/>
              </w:rPr>
              <w:t>Oui</w:t>
            </w:r>
          </w:p>
        </w:tc>
        <w:tc>
          <w:tcPr>
            <w:tcW w:w="2669" w:type="dxa"/>
          </w:tcPr>
          <w:p w:rsidR="00653130" w:rsidRPr="006E6205" w:rsidRDefault="00653130" w:rsidP="00E80B77">
            <w:pPr>
              <w:rPr>
                <w:lang w:val="fr-FR"/>
              </w:rPr>
            </w:pPr>
            <w:r w:rsidRPr="006E6205">
              <w:rPr>
                <w:lang w:val="fr-FR"/>
              </w:rPr>
              <w:t>Non</w:t>
            </w:r>
          </w:p>
        </w:tc>
      </w:tr>
      <w:tr w:rsidR="00FE5652" w:rsidRPr="006E6205" w:rsidTr="00913D84">
        <w:tc>
          <w:tcPr>
            <w:tcW w:w="2694" w:type="dxa"/>
          </w:tcPr>
          <w:p w:rsidR="00653130" w:rsidRPr="006E6205" w:rsidRDefault="00653130" w:rsidP="00E80B77">
            <w:pPr>
              <w:rPr>
                <w:lang w:val="fr-FR"/>
              </w:rPr>
            </w:pPr>
            <w:r w:rsidRPr="006E6205">
              <w:rPr>
                <w:lang w:val="fr-FR"/>
              </w:rPr>
              <w:t>Chine</w:t>
            </w:r>
          </w:p>
        </w:tc>
        <w:tc>
          <w:tcPr>
            <w:tcW w:w="2610" w:type="dxa"/>
          </w:tcPr>
          <w:p w:rsidR="00653130" w:rsidRPr="006E6205" w:rsidRDefault="00653130" w:rsidP="00E80B77">
            <w:pPr>
              <w:rPr>
                <w:lang w:val="fr-FR"/>
              </w:rPr>
            </w:pPr>
            <w:r w:rsidRPr="006E6205">
              <w:rPr>
                <w:lang w:val="fr-FR"/>
              </w:rPr>
              <w:t>Difficile à déterminer</w:t>
            </w:r>
          </w:p>
        </w:tc>
        <w:tc>
          <w:tcPr>
            <w:tcW w:w="2669" w:type="dxa"/>
          </w:tcPr>
          <w:p w:rsidR="00653130" w:rsidRPr="006E6205" w:rsidRDefault="00653130" w:rsidP="00E80B77">
            <w:pPr>
              <w:rPr>
                <w:lang w:val="fr-FR"/>
              </w:rPr>
            </w:pPr>
            <w:r w:rsidRPr="006E6205">
              <w:rPr>
                <w:lang w:val="fr-FR"/>
              </w:rPr>
              <w:t>Non</w:t>
            </w:r>
          </w:p>
        </w:tc>
      </w:tr>
      <w:tr w:rsidR="00FE5652" w:rsidRPr="006E6205" w:rsidTr="00913D84">
        <w:tc>
          <w:tcPr>
            <w:tcW w:w="2694" w:type="dxa"/>
          </w:tcPr>
          <w:p w:rsidR="00653130" w:rsidRPr="006E6205" w:rsidRDefault="00653130" w:rsidP="00E80B77">
            <w:pPr>
              <w:rPr>
                <w:lang w:val="fr-FR"/>
              </w:rPr>
            </w:pPr>
            <w:r w:rsidRPr="006E6205">
              <w:rPr>
                <w:lang w:val="fr-FR"/>
              </w:rPr>
              <w:t>Colombie</w:t>
            </w:r>
          </w:p>
        </w:tc>
        <w:tc>
          <w:tcPr>
            <w:tcW w:w="2610" w:type="dxa"/>
          </w:tcPr>
          <w:p w:rsidR="00653130" w:rsidRPr="006E6205" w:rsidRDefault="00653130" w:rsidP="00E80B77">
            <w:pPr>
              <w:rPr>
                <w:lang w:val="fr-FR"/>
              </w:rPr>
            </w:pPr>
            <w:r w:rsidRPr="006E6205">
              <w:rPr>
                <w:lang w:val="fr-FR"/>
              </w:rPr>
              <w:t>Oui</w:t>
            </w:r>
          </w:p>
        </w:tc>
        <w:tc>
          <w:tcPr>
            <w:tcW w:w="2669" w:type="dxa"/>
          </w:tcPr>
          <w:p w:rsidR="00653130" w:rsidRPr="006E6205" w:rsidRDefault="00653130" w:rsidP="00E80B77">
            <w:pPr>
              <w:rPr>
                <w:lang w:val="fr-FR"/>
              </w:rPr>
            </w:pPr>
            <w:r w:rsidRPr="006E6205">
              <w:rPr>
                <w:lang w:val="fr-FR"/>
              </w:rPr>
              <w:t>Non</w:t>
            </w:r>
          </w:p>
        </w:tc>
      </w:tr>
      <w:tr w:rsidR="00FE5652" w:rsidRPr="006E6205" w:rsidTr="00913D84">
        <w:tc>
          <w:tcPr>
            <w:tcW w:w="2694" w:type="dxa"/>
          </w:tcPr>
          <w:p w:rsidR="00653130" w:rsidRPr="006E6205" w:rsidRDefault="00653130" w:rsidP="00E80B77">
            <w:pPr>
              <w:rPr>
                <w:lang w:val="fr-FR"/>
              </w:rPr>
            </w:pPr>
            <w:r w:rsidRPr="006E6205">
              <w:rPr>
                <w:lang w:val="fr-FR"/>
              </w:rPr>
              <w:t>Égypte</w:t>
            </w:r>
          </w:p>
        </w:tc>
        <w:tc>
          <w:tcPr>
            <w:tcW w:w="2610" w:type="dxa"/>
          </w:tcPr>
          <w:p w:rsidR="00653130" w:rsidRPr="006E6205" w:rsidRDefault="00653130" w:rsidP="00E80B77">
            <w:pPr>
              <w:rPr>
                <w:lang w:val="fr-FR"/>
              </w:rPr>
            </w:pPr>
            <w:r w:rsidRPr="006E6205">
              <w:rPr>
                <w:lang w:val="fr-FR"/>
              </w:rPr>
              <w:t>Difficile à déterminer</w:t>
            </w:r>
          </w:p>
        </w:tc>
        <w:tc>
          <w:tcPr>
            <w:tcW w:w="2669" w:type="dxa"/>
          </w:tcPr>
          <w:p w:rsidR="00653130" w:rsidRPr="006E6205" w:rsidRDefault="00653130" w:rsidP="00E80B77">
            <w:pPr>
              <w:rPr>
                <w:lang w:val="fr-FR"/>
              </w:rPr>
            </w:pPr>
            <w:r w:rsidRPr="006E6205">
              <w:rPr>
                <w:lang w:val="fr-FR"/>
              </w:rPr>
              <w:t>Non</w:t>
            </w:r>
          </w:p>
        </w:tc>
      </w:tr>
      <w:tr w:rsidR="00FE5652" w:rsidRPr="006E6205" w:rsidTr="00913D84">
        <w:tc>
          <w:tcPr>
            <w:tcW w:w="2694" w:type="dxa"/>
          </w:tcPr>
          <w:p w:rsidR="00653130" w:rsidRPr="006E6205" w:rsidRDefault="00653130" w:rsidP="00E80B77">
            <w:pPr>
              <w:rPr>
                <w:lang w:val="fr-FR"/>
              </w:rPr>
            </w:pPr>
            <w:r w:rsidRPr="006E6205">
              <w:rPr>
                <w:lang w:val="fr-FR"/>
              </w:rPr>
              <w:t>France</w:t>
            </w:r>
          </w:p>
        </w:tc>
        <w:tc>
          <w:tcPr>
            <w:tcW w:w="2610" w:type="dxa"/>
          </w:tcPr>
          <w:p w:rsidR="00653130" w:rsidRPr="006E6205" w:rsidRDefault="00653130" w:rsidP="00E80B77">
            <w:pPr>
              <w:rPr>
                <w:lang w:val="fr-FR"/>
              </w:rPr>
            </w:pPr>
            <w:r w:rsidRPr="006E6205">
              <w:rPr>
                <w:lang w:val="fr-FR"/>
              </w:rPr>
              <w:t>Difficile à déterminer</w:t>
            </w:r>
          </w:p>
        </w:tc>
        <w:tc>
          <w:tcPr>
            <w:tcW w:w="2669" w:type="dxa"/>
          </w:tcPr>
          <w:p w:rsidR="00653130" w:rsidRPr="006E6205" w:rsidRDefault="00653130" w:rsidP="00E80B77">
            <w:pPr>
              <w:rPr>
                <w:lang w:val="fr-FR"/>
              </w:rPr>
            </w:pPr>
            <w:r w:rsidRPr="006E6205">
              <w:rPr>
                <w:lang w:val="fr-FR"/>
              </w:rPr>
              <w:t>Non</w:t>
            </w:r>
          </w:p>
        </w:tc>
      </w:tr>
      <w:tr w:rsidR="00FE5652" w:rsidRPr="006E6205" w:rsidTr="00913D84">
        <w:tc>
          <w:tcPr>
            <w:tcW w:w="2694" w:type="dxa"/>
          </w:tcPr>
          <w:p w:rsidR="00653130" w:rsidRPr="006E6205" w:rsidRDefault="00653130" w:rsidP="00E80B77">
            <w:pPr>
              <w:rPr>
                <w:lang w:val="fr-FR"/>
              </w:rPr>
            </w:pPr>
            <w:r w:rsidRPr="006E6205">
              <w:rPr>
                <w:lang w:val="fr-FR"/>
              </w:rPr>
              <w:t>Inde</w:t>
            </w:r>
          </w:p>
        </w:tc>
        <w:tc>
          <w:tcPr>
            <w:tcW w:w="2610" w:type="dxa"/>
          </w:tcPr>
          <w:p w:rsidR="00653130" w:rsidRPr="006E6205" w:rsidRDefault="00653130" w:rsidP="00E80B77">
            <w:pPr>
              <w:rPr>
                <w:lang w:val="fr-FR"/>
              </w:rPr>
            </w:pPr>
            <w:r w:rsidRPr="006E6205">
              <w:rPr>
                <w:lang w:val="fr-FR"/>
              </w:rPr>
              <w:t>Oui</w:t>
            </w:r>
          </w:p>
        </w:tc>
        <w:tc>
          <w:tcPr>
            <w:tcW w:w="2669" w:type="dxa"/>
          </w:tcPr>
          <w:p w:rsidR="00653130" w:rsidRPr="006E6205" w:rsidRDefault="00653130" w:rsidP="00E80B77">
            <w:pPr>
              <w:rPr>
                <w:lang w:val="fr-FR"/>
              </w:rPr>
            </w:pPr>
            <w:r w:rsidRPr="006E6205">
              <w:rPr>
                <w:lang w:val="fr-FR"/>
              </w:rPr>
              <w:t>Difficile à déterminer</w:t>
            </w:r>
          </w:p>
        </w:tc>
      </w:tr>
      <w:tr w:rsidR="00FE5652" w:rsidRPr="006E6205" w:rsidTr="00913D84">
        <w:tc>
          <w:tcPr>
            <w:tcW w:w="2694" w:type="dxa"/>
          </w:tcPr>
          <w:p w:rsidR="00653130" w:rsidRPr="006E6205" w:rsidRDefault="00653130" w:rsidP="00E80B77">
            <w:pPr>
              <w:rPr>
                <w:lang w:val="fr-FR"/>
              </w:rPr>
            </w:pPr>
            <w:r w:rsidRPr="006E6205">
              <w:rPr>
                <w:lang w:val="fr-FR"/>
              </w:rPr>
              <w:t>Kenya</w:t>
            </w:r>
          </w:p>
        </w:tc>
        <w:tc>
          <w:tcPr>
            <w:tcW w:w="2610" w:type="dxa"/>
          </w:tcPr>
          <w:p w:rsidR="00653130" w:rsidRPr="006E6205" w:rsidRDefault="00653130" w:rsidP="00E80B77">
            <w:pPr>
              <w:rPr>
                <w:lang w:val="fr-FR"/>
              </w:rPr>
            </w:pPr>
            <w:r w:rsidRPr="006E6205">
              <w:rPr>
                <w:lang w:val="fr-FR"/>
              </w:rPr>
              <w:t>Oui</w:t>
            </w:r>
          </w:p>
        </w:tc>
        <w:tc>
          <w:tcPr>
            <w:tcW w:w="2669" w:type="dxa"/>
          </w:tcPr>
          <w:p w:rsidR="00653130" w:rsidRPr="006E6205" w:rsidRDefault="00653130" w:rsidP="00E80B77">
            <w:pPr>
              <w:rPr>
                <w:lang w:val="fr-FR"/>
              </w:rPr>
            </w:pPr>
            <w:r w:rsidRPr="006E6205">
              <w:rPr>
                <w:lang w:val="fr-FR"/>
              </w:rPr>
              <w:t>Non</w:t>
            </w:r>
          </w:p>
        </w:tc>
      </w:tr>
      <w:tr w:rsidR="00FE5652" w:rsidRPr="006E6205" w:rsidTr="00913D84">
        <w:tc>
          <w:tcPr>
            <w:tcW w:w="2694" w:type="dxa"/>
          </w:tcPr>
          <w:p w:rsidR="00653130" w:rsidRPr="006E6205" w:rsidRDefault="00653130" w:rsidP="00E80B77">
            <w:pPr>
              <w:rPr>
                <w:lang w:val="fr-FR"/>
              </w:rPr>
            </w:pPr>
            <w:r w:rsidRPr="006E6205">
              <w:rPr>
                <w:lang w:val="fr-FR"/>
              </w:rPr>
              <w:t>République de Corée</w:t>
            </w:r>
          </w:p>
        </w:tc>
        <w:tc>
          <w:tcPr>
            <w:tcW w:w="2610" w:type="dxa"/>
          </w:tcPr>
          <w:p w:rsidR="00653130" w:rsidRPr="006E6205" w:rsidRDefault="00653130" w:rsidP="00E80B77">
            <w:pPr>
              <w:rPr>
                <w:lang w:val="fr-FR"/>
              </w:rPr>
            </w:pPr>
            <w:r w:rsidRPr="006E6205">
              <w:rPr>
                <w:lang w:val="fr-FR"/>
              </w:rPr>
              <w:t>Difficile à déterminer</w:t>
            </w:r>
          </w:p>
        </w:tc>
        <w:tc>
          <w:tcPr>
            <w:tcW w:w="2669" w:type="dxa"/>
          </w:tcPr>
          <w:p w:rsidR="00653130" w:rsidRPr="006E6205" w:rsidRDefault="00653130" w:rsidP="00E80B77">
            <w:pPr>
              <w:rPr>
                <w:lang w:val="fr-FR"/>
              </w:rPr>
            </w:pPr>
            <w:r w:rsidRPr="006E6205">
              <w:rPr>
                <w:lang w:val="fr-FR"/>
              </w:rPr>
              <w:t>Non</w:t>
            </w:r>
          </w:p>
        </w:tc>
      </w:tr>
    </w:tbl>
    <w:p w:rsidR="000E081B" w:rsidRPr="006E6205" w:rsidRDefault="000E081B" w:rsidP="00DB0479">
      <w:pPr>
        <w:rPr>
          <w:lang w:val="fr-FR"/>
        </w:rPr>
      </w:pPr>
    </w:p>
    <w:p w:rsidR="00654098" w:rsidRPr="006E6205" w:rsidRDefault="00E80B77" w:rsidP="00653130">
      <w:pPr>
        <w:rPr>
          <w:lang w:val="fr-FR"/>
        </w:rPr>
      </w:pPr>
      <w:r w:rsidRPr="006E6205">
        <w:rPr>
          <w:lang w:val="fr-FR"/>
        </w:rPr>
        <w:t xml:space="preserve">La dernière partie du rapport est consacrée aux </w:t>
      </w:r>
      <w:r w:rsidR="00C53247" w:rsidRPr="006E6205">
        <w:rPr>
          <w:lang w:val="fr-FR"/>
        </w:rPr>
        <w:t>aspects concrets d</w:t>
      </w:r>
      <w:r w:rsidR="00A148BD">
        <w:rPr>
          <w:lang w:val="fr-FR"/>
        </w:rPr>
        <w:t>e la renonciation</w:t>
      </w:r>
      <w:r w:rsidRPr="006E6205">
        <w:rPr>
          <w:lang w:val="fr-FR"/>
        </w:rPr>
        <w:t xml:space="preserve"> au droit d</w:t>
      </w:r>
      <w:r w:rsidR="00654098" w:rsidRPr="006E6205">
        <w:rPr>
          <w:lang w:val="fr-FR"/>
        </w:rPr>
        <w:t>’</w:t>
      </w:r>
      <w:r w:rsidRPr="006E6205">
        <w:rPr>
          <w:lang w:val="fr-FR"/>
        </w:rPr>
        <w:t>auteur.</w:t>
      </w:r>
      <w:r w:rsidR="00DB0479" w:rsidRPr="006E6205">
        <w:rPr>
          <w:lang w:val="fr-FR"/>
        </w:rPr>
        <w:t xml:space="preserve">  </w:t>
      </w:r>
      <w:r w:rsidRPr="006E6205">
        <w:rPr>
          <w:lang w:val="fr-FR"/>
        </w:rPr>
        <w:t>Compte tenu des incertitudes qui entourent la question, les auteurs qui souhaiteraient procéder à une forme de dévolution au domaine public préféreront peut</w:t>
      </w:r>
      <w:r w:rsidR="00FA7CF0" w:rsidRPr="006E6205">
        <w:rPr>
          <w:lang w:val="fr-FR"/>
        </w:rPr>
        <w:noBreakHyphen/>
      </w:r>
      <w:r w:rsidRPr="006E6205">
        <w:rPr>
          <w:lang w:val="fr-FR"/>
        </w:rPr>
        <w:t>être contourner cette difficulté et opter pour une forme de licence produisant des effets similaires à l</w:t>
      </w:r>
      <w:r w:rsidR="00654098" w:rsidRPr="006E6205">
        <w:rPr>
          <w:lang w:val="fr-FR"/>
        </w:rPr>
        <w:t>’</w:t>
      </w:r>
      <w:r w:rsidRPr="006E6205">
        <w:rPr>
          <w:lang w:val="fr-FR"/>
        </w:rPr>
        <w:t>expiration du droit d</w:t>
      </w:r>
      <w:r w:rsidR="00654098" w:rsidRPr="006E6205">
        <w:rPr>
          <w:lang w:val="fr-FR"/>
        </w:rPr>
        <w:t>’</w:t>
      </w:r>
      <w:r w:rsidRPr="006E6205">
        <w:rPr>
          <w:lang w:val="fr-FR"/>
        </w:rPr>
        <w:t>auteur sur l</w:t>
      </w:r>
      <w:r w:rsidR="00654098" w:rsidRPr="006E6205">
        <w:rPr>
          <w:lang w:val="fr-FR"/>
        </w:rPr>
        <w:t>’</w:t>
      </w:r>
      <w:r w:rsidR="00653130" w:rsidRPr="006E6205">
        <w:rPr>
          <w:lang w:val="fr-FR"/>
        </w:rPr>
        <w:t>œuvre</w:t>
      </w:r>
      <w:r w:rsidRPr="006E6205">
        <w:rPr>
          <w:lang w:val="fr-FR"/>
        </w:rPr>
        <w:t>.</w:t>
      </w:r>
      <w:r w:rsidR="00DB0479" w:rsidRPr="006E6205">
        <w:rPr>
          <w:lang w:val="fr-FR"/>
        </w:rPr>
        <w:t xml:space="preserve">  </w:t>
      </w:r>
      <w:r w:rsidRPr="006E6205">
        <w:rPr>
          <w:lang w:val="fr-FR"/>
        </w:rPr>
        <w:t xml:space="preserve">Ce résultat peut être obtenu </w:t>
      </w:r>
      <w:r w:rsidR="00A148BD">
        <w:rPr>
          <w:lang w:val="fr-FR"/>
        </w:rPr>
        <w:t>grâce au système des</w:t>
      </w:r>
      <w:r w:rsidRPr="006E6205">
        <w:rPr>
          <w:lang w:val="fr-FR"/>
        </w:rPr>
        <w:t xml:space="preserve"> licences libres.</w:t>
      </w:r>
      <w:r w:rsidR="00DB0479" w:rsidRPr="006E6205">
        <w:rPr>
          <w:lang w:val="fr-FR"/>
        </w:rPr>
        <w:t xml:space="preserve">  </w:t>
      </w:r>
      <w:r w:rsidRPr="006E6205">
        <w:rPr>
          <w:lang w:val="fr-FR"/>
        </w:rPr>
        <w:t>Deux</w:t>
      </w:r>
      <w:r w:rsidR="00423B3F" w:rsidRPr="006E6205">
        <w:rPr>
          <w:lang w:val="fr-FR"/>
        </w:rPr>
        <w:t> </w:t>
      </w:r>
      <w:r w:rsidRPr="006E6205">
        <w:rPr>
          <w:lang w:val="fr-FR"/>
        </w:rPr>
        <w:t xml:space="preserve">de ces formes de licences sont examinées plus en détail, </w:t>
      </w:r>
      <w:r w:rsidR="00654098" w:rsidRPr="006E6205">
        <w:rPr>
          <w:lang w:val="fr-FR"/>
        </w:rPr>
        <w:t>à savoir</w:t>
      </w:r>
      <w:r w:rsidRPr="006E6205">
        <w:rPr>
          <w:lang w:val="fr-FR"/>
        </w:rPr>
        <w:t xml:space="preserve"> la </w:t>
      </w:r>
      <w:proofErr w:type="spellStart"/>
      <w:r w:rsidRPr="006E6205">
        <w:rPr>
          <w:lang w:val="fr-FR"/>
        </w:rPr>
        <w:t>Creative</w:t>
      </w:r>
      <w:proofErr w:type="spellEnd"/>
      <w:r w:rsidRPr="006E6205">
        <w:rPr>
          <w:lang w:val="fr-FR"/>
        </w:rPr>
        <w:t xml:space="preserve"> Commons </w:t>
      </w:r>
      <w:proofErr w:type="spellStart"/>
      <w:r w:rsidRPr="006E6205">
        <w:rPr>
          <w:lang w:val="fr-FR"/>
        </w:rPr>
        <w:t>Zero</w:t>
      </w:r>
      <w:proofErr w:type="spellEnd"/>
      <w:r w:rsidRPr="006E6205">
        <w:rPr>
          <w:lang w:val="fr-FR"/>
        </w:rPr>
        <w:t xml:space="preserve"> (CC0) et l</w:t>
      </w:r>
      <w:r w:rsidR="00654098" w:rsidRPr="006E6205">
        <w:rPr>
          <w:lang w:val="fr-FR"/>
        </w:rPr>
        <w:t>’</w:t>
      </w:r>
      <w:r w:rsidRPr="006E6205">
        <w:rPr>
          <w:lang w:val="fr-FR"/>
        </w:rPr>
        <w:t xml:space="preserve">Open Data Commons Public Domain </w:t>
      </w:r>
      <w:proofErr w:type="spellStart"/>
      <w:r w:rsidRPr="006E6205">
        <w:rPr>
          <w:lang w:val="fr-FR"/>
        </w:rPr>
        <w:t>Dedication</w:t>
      </w:r>
      <w:proofErr w:type="spellEnd"/>
      <w:r w:rsidRPr="006E6205">
        <w:rPr>
          <w:lang w:val="fr-FR"/>
        </w:rPr>
        <w:t xml:space="preserve"> and License.</w:t>
      </w:r>
      <w:r w:rsidR="00DB0479" w:rsidRPr="006E6205">
        <w:rPr>
          <w:lang w:val="fr-FR"/>
        </w:rPr>
        <w:t xml:space="preserve">  </w:t>
      </w:r>
      <w:r w:rsidRPr="006E6205">
        <w:rPr>
          <w:lang w:val="fr-FR"/>
        </w:rPr>
        <w:t>Ces deux</w:t>
      </w:r>
      <w:r w:rsidR="00423B3F" w:rsidRPr="006E6205">
        <w:rPr>
          <w:lang w:val="fr-FR"/>
        </w:rPr>
        <w:t> </w:t>
      </w:r>
      <w:r w:rsidRPr="006E6205">
        <w:rPr>
          <w:lang w:val="fr-FR"/>
        </w:rPr>
        <w:t>types de licences remplissent une double fonction.</w:t>
      </w:r>
      <w:r w:rsidR="00DB0479" w:rsidRPr="006E6205">
        <w:rPr>
          <w:lang w:val="fr-FR"/>
        </w:rPr>
        <w:t xml:space="preserve">  </w:t>
      </w:r>
      <w:r w:rsidRPr="006E6205">
        <w:rPr>
          <w:lang w:val="fr-FR"/>
        </w:rPr>
        <w:t xml:space="preserve">Premièrement, elles </w:t>
      </w:r>
      <w:r w:rsidR="009F7B90">
        <w:rPr>
          <w:lang w:val="fr-FR"/>
        </w:rPr>
        <w:t>plac</w:t>
      </w:r>
      <w:r w:rsidRPr="006E6205">
        <w:rPr>
          <w:lang w:val="fr-FR"/>
        </w:rPr>
        <w:t xml:space="preserve">ent </w:t>
      </w:r>
      <w:r w:rsidR="009F7B90">
        <w:rPr>
          <w:lang w:val="fr-FR"/>
        </w:rPr>
        <w:t>inconditionnellement</w:t>
      </w:r>
      <w:r w:rsidRPr="006E6205">
        <w:rPr>
          <w:lang w:val="fr-FR"/>
        </w:rPr>
        <w:t xml:space="preserve"> l</w:t>
      </w:r>
      <w:r w:rsidR="00654098" w:rsidRPr="006E6205">
        <w:rPr>
          <w:lang w:val="fr-FR"/>
        </w:rPr>
        <w:t>’</w:t>
      </w:r>
      <w:r w:rsidR="00653130" w:rsidRPr="006E6205">
        <w:rPr>
          <w:lang w:val="fr-FR"/>
        </w:rPr>
        <w:t>œuvre</w:t>
      </w:r>
      <w:r w:rsidRPr="006E6205">
        <w:rPr>
          <w:lang w:val="fr-FR"/>
        </w:rPr>
        <w:t xml:space="preserve"> </w:t>
      </w:r>
      <w:r w:rsidR="009F7B90">
        <w:rPr>
          <w:lang w:val="fr-FR"/>
        </w:rPr>
        <w:t>dans le</w:t>
      </w:r>
      <w:r w:rsidRPr="006E6205">
        <w:rPr>
          <w:lang w:val="fr-FR"/>
        </w:rPr>
        <w:t xml:space="preserve"> domaine public.</w:t>
      </w:r>
      <w:r w:rsidR="00DB0479" w:rsidRPr="006E6205">
        <w:rPr>
          <w:lang w:val="fr-FR"/>
        </w:rPr>
        <w:t xml:space="preserve">  </w:t>
      </w:r>
      <w:r w:rsidR="00653130" w:rsidRPr="006E6205">
        <w:rPr>
          <w:lang w:val="fr-FR"/>
        </w:rPr>
        <w:t>Deuxièmement, elles contiennent des clauses de repli dans le cas où la renonciation au droit d</w:t>
      </w:r>
      <w:r w:rsidR="00654098" w:rsidRPr="006E6205">
        <w:rPr>
          <w:lang w:val="fr-FR"/>
        </w:rPr>
        <w:t>’</w:t>
      </w:r>
      <w:r w:rsidR="00653130" w:rsidRPr="006E6205">
        <w:rPr>
          <w:lang w:val="fr-FR"/>
        </w:rPr>
        <w:t>auteur n</w:t>
      </w:r>
      <w:r w:rsidR="00654098" w:rsidRPr="006E6205">
        <w:rPr>
          <w:lang w:val="fr-FR"/>
        </w:rPr>
        <w:t>’</w:t>
      </w:r>
      <w:r w:rsidR="00653130" w:rsidRPr="006E6205">
        <w:rPr>
          <w:lang w:val="fr-FR"/>
        </w:rPr>
        <w:t>est pas possible.</w:t>
      </w:r>
      <w:r w:rsidR="00DB0479" w:rsidRPr="006E6205">
        <w:rPr>
          <w:lang w:val="fr-FR"/>
        </w:rPr>
        <w:t xml:space="preserve">  </w:t>
      </w:r>
      <w:r w:rsidR="00653130" w:rsidRPr="006E6205">
        <w:rPr>
          <w:lang w:val="fr-FR"/>
        </w:rPr>
        <w:t>Ces clauses prévoient l</w:t>
      </w:r>
      <w:r w:rsidR="00654098" w:rsidRPr="006E6205">
        <w:rPr>
          <w:lang w:val="fr-FR"/>
        </w:rPr>
        <w:t>’</w:t>
      </w:r>
      <w:r w:rsidR="00653130" w:rsidRPr="006E6205">
        <w:rPr>
          <w:lang w:val="fr-FR"/>
        </w:rPr>
        <w:t xml:space="preserve">attribution </w:t>
      </w:r>
      <w:r w:rsidR="00C53247" w:rsidRPr="006E6205">
        <w:rPr>
          <w:lang w:val="fr-FR"/>
        </w:rPr>
        <w:t>d</w:t>
      </w:r>
      <w:r w:rsidR="00654098" w:rsidRPr="006E6205">
        <w:rPr>
          <w:lang w:val="fr-FR"/>
        </w:rPr>
        <w:t>’</w:t>
      </w:r>
      <w:r w:rsidR="00C53247" w:rsidRPr="006E6205">
        <w:rPr>
          <w:lang w:val="fr-FR"/>
        </w:rPr>
        <w:t>une</w:t>
      </w:r>
      <w:r w:rsidR="00653130" w:rsidRPr="006E6205">
        <w:rPr>
          <w:lang w:val="fr-FR"/>
        </w:rPr>
        <w:t xml:space="preserve"> licence sur l</w:t>
      </w:r>
      <w:r w:rsidR="00654098" w:rsidRPr="006E6205">
        <w:rPr>
          <w:lang w:val="fr-FR"/>
        </w:rPr>
        <w:t>’</w:t>
      </w:r>
      <w:r w:rsidR="00C53247" w:rsidRPr="006E6205">
        <w:rPr>
          <w:lang w:val="fr-FR"/>
        </w:rPr>
        <w:t>œuvre</w:t>
      </w:r>
      <w:r w:rsidR="00653130" w:rsidRPr="006E6205">
        <w:rPr>
          <w:lang w:val="fr-FR"/>
        </w:rPr>
        <w:t xml:space="preserve"> produisant le même effet que si celle</w:t>
      </w:r>
      <w:r w:rsidR="00FA7CF0" w:rsidRPr="006E6205">
        <w:rPr>
          <w:lang w:val="fr-FR"/>
        </w:rPr>
        <w:noBreakHyphen/>
      </w:r>
      <w:r w:rsidR="00653130" w:rsidRPr="006E6205">
        <w:rPr>
          <w:lang w:val="fr-FR"/>
        </w:rPr>
        <w:t>ci avait été placée dans le domaine public.</w:t>
      </w:r>
    </w:p>
    <w:p w:rsidR="000E081B" w:rsidRPr="006E6205" w:rsidRDefault="000E081B" w:rsidP="00DB0479">
      <w:pPr>
        <w:rPr>
          <w:lang w:val="fr-FR"/>
        </w:rPr>
      </w:pPr>
    </w:p>
    <w:p w:rsidR="00654098" w:rsidRPr="006E6205" w:rsidRDefault="00653130" w:rsidP="00653130">
      <w:pPr>
        <w:rPr>
          <w:lang w:val="fr-FR"/>
        </w:rPr>
      </w:pPr>
      <w:r w:rsidRPr="006E6205">
        <w:rPr>
          <w:lang w:val="fr-FR"/>
        </w:rPr>
        <w:t>Le rapport s</w:t>
      </w:r>
      <w:r w:rsidR="00654098" w:rsidRPr="006E6205">
        <w:rPr>
          <w:lang w:val="fr-FR"/>
        </w:rPr>
        <w:t>’</w:t>
      </w:r>
      <w:r w:rsidRPr="006E6205">
        <w:rPr>
          <w:lang w:val="fr-FR"/>
        </w:rPr>
        <w:t>achève sur plusieurs exemples de renonciations au droit d</w:t>
      </w:r>
      <w:r w:rsidR="00654098" w:rsidRPr="006E6205">
        <w:rPr>
          <w:lang w:val="fr-FR"/>
        </w:rPr>
        <w:t>’</w:t>
      </w:r>
      <w:r w:rsidRPr="006E6205">
        <w:rPr>
          <w:lang w:val="fr-FR"/>
        </w:rPr>
        <w:t>auteur provenant généralement d</w:t>
      </w:r>
      <w:r w:rsidR="00654098" w:rsidRPr="006E6205">
        <w:rPr>
          <w:lang w:val="fr-FR"/>
        </w:rPr>
        <w:t>’</w:t>
      </w:r>
      <w:r w:rsidRPr="006E6205">
        <w:rPr>
          <w:lang w:val="fr-FR"/>
        </w:rPr>
        <w:t xml:space="preserve">institutions qui </w:t>
      </w:r>
      <w:r w:rsidR="00C53247" w:rsidRPr="006E6205">
        <w:rPr>
          <w:lang w:val="fr-FR"/>
        </w:rPr>
        <w:t>versent</w:t>
      </w:r>
      <w:r w:rsidRPr="006E6205">
        <w:rPr>
          <w:lang w:val="fr-FR"/>
        </w:rPr>
        <w:t xml:space="preserve"> des données et certaines œuvres dans le domaine public, principalement dans le cadre de la clause de dévolution prévue dans la licence CC0.</w:t>
      </w:r>
    </w:p>
    <w:p w:rsidR="000E081B" w:rsidRPr="006E6205" w:rsidRDefault="000E081B" w:rsidP="00DB0479">
      <w:pPr>
        <w:rPr>
          <w:lang w:val="fr-FR"/>
        </w:rPr>
      </w:pPr>
    </w:p>
    <w:p w:rsidR="000E081B" w:rsidRPr="006E6205" w:rsidRDefault="00653130" w:rsidP="00653130">
      <w:pPr>
        <w:rPr>
          <w:lang w:val="fr-FR"/>
        </w:rPr>
      </w:pPr>
      <w:r w:rsidRPr="006E6205">
        <w:rPr>
          <w:lang w:val="fr-FR"/>
        </w:rPr>
        <w:t xml:space="preserve">Le rapport aboutit à la conclusion </w:t>
      </w:r>
      <w:r w:rsidR="00C53247" w:rsidRPr="006E6205">
        <w:rPr>
          <w:lang w:val="fr-FR"/>
        </w:rPr>
        <w:t>que</w:t>
      </w:r>
      <w:r w:rsidRPr="006E6205">
        <w:rPr>
          <w:lang w:val="fr-FR"/>
        </w:rPr>
        <w:t xml:space="preserve">, bien que les questions juridiques entourant les dévolutions au domaine public restent floues, des solutions fondées sur des licences telles que les </w:t>
      </w:r>
      <w:proofErr w:type="spellStart"/>
      <w:r w:rsidRPr="006E6205">
        <w:rPr>
          <w:lang w:val="fr-FR"/>
        </w:rPr>
        <w:t>Creative</w:t>
      </w:r>
      <w:proofErr w:type="spellEnd"/>
      <w:r w:rsidRPr="006E6205">
        <w:rPr>
          <w:lang w:val="fr-FR"/>
        </w:rPr>
        <w:t xml:space="preserve"> Commons (CC) contribuent à </w:t>
      </w:r>
      <w:r w:rsidR="00C53247" w:rsidRPr="006E6205">
        <w:rPr>
          <w:lang w:val="fr-FR"/>
        </w:rPr>
        <w:t xml:space="preserve">en </w:t>
      </w:r>
      <w:r w:rsidRPr="006E6205">
        <w:rPr>
          <w:lang w:val="fr-FR"/>
        </w:rPr>
        <w:t>réduire l</w:t>
      </w:r>
      <w:r w:rsidR="00654098" w:rsidRPr="006E6205">
        <w:rPr>
          <w:lang w:val="fr-FR"/>
        </w:rPr>
        <w:t>’</w:t>
      </w:r>
      <w:r w:rsidRPr="006E6205">
        <w:rPr>
          <w:lang w:val="fr-FR"/>
        </w:rPr>
        <w:t>importance.</w:t>
      </w:r>
      <w:r w:rsidR="00DB0479" w:rsidRPr="006E6205">
        <w:rPr>
          <w:lang w:val="fr-FR"/>
        </w:rPr>
        <w:t xml:space="preserve">  </w:t>
      </w:r>
      <w:r w:rsidRPr="006E6205">
        <w:rPr>
          <w:lang w:val="fr-FR"/>
        </w:rPr>
        <w:t xml:space="preserve">En conséquence, les œuvres peuvent être partagées plus librement, </w:t>
      </w:r>
      <w:r w:rsidR="003A1B7E" w:rsidRPr="006E6205">
        <w:rPr>
          <w:lang w:val="fr-FR"/>
        </w:rPr>
        <w:t>résultat</w:t>
      </w:r>
      <w:r w:rsidRPr="006E6205">
        <w:rPr>
          <w:lang w:val="fr-FR"/>
        </w:rPr>
        <w:t xml:space="preserve"> qui, à toutes fins utiles, est </w:t>
      </w:r>
      <w:r w:rsidR="003A1B7E" w:rsidRPr="006E6205">
        <w:rPr>
          <w:lang w:val="fr-FR"/>
        </w:rPr>
        <w:t>semblable</w:t>
      </w:r>
      <w:r w:rsidRPr="006E6205">
        <w:rPr>
          <w:lang w:val="fr-FR"/>
        </w:rPr>
        <w:t xml:space="preserve"> </w:t>
      </w:r>
      <w:r w:rsidR="003A1B7E" w:rsidRPr="006E6205">
        <w:rPr>
          <w:lang w:val="fr-FR"/>
        </w:rPr>
        <w:t>à celui</w:t>
      </w:r>
      <w:r w:rsidRPr="006E6205">
        <w:rPr>
          <w:lang w:val="fr-FR"/>
        </w:rPr>
        <w:t xml:space="preserve"> que l</w:t>
      </w:r>
      <w:r w:rsidR="00654098" w:rsidRPr="006E6205">
        <w:rPr>
          <w:lang w:val="fr-FR"/>
        </w:rPr>
        <w:t>’</w:t>
      </w:r>
      <w:r w:rsidRPr="006E6205">
        <w:rPr>
          <w:lang w:val="fr-FR"/>
        </w:rPr>
        <w:t>on obtiendrait si l</w:t>
      </w:r>
      <w:r w:rsidR="00654098" w:rsidRPr="006E6205">
        <w:rPr>
          <w:lang w:val="fr-FR"/>
        </w:rPr>
        <w:t>’</w:t>
      </w:r>
      <w:r w:rsidRPr="006E6205">
        <w:rPr>
          <w:lang w:val="fr-FR"/>
        </w:rPr>
        <w:t xml:space="preserve">auteur était parvenu à </w:t>
      </w:r>
      <w:r w:rsidR="003A1B7E" w:rsidRPr="006E6205">
        <w:rPr>
          <w:lang w:val="fr-FR"/>
        </w:rPr>
        <w:t>abandonner</w:t>
      </w:r>
      <w:r w:rsidRPr="006E6205">
        <w:rPr>
          <w:lang w:val="fr-FR"/>
        </w:rPr>
        <w:t xml:space="preserve"> son œuvre </w:t>
      </w:r>
      <w:r w:rsidR="003A1B7E" w:rsidRPr="006E6205">
        <w:rPr>
          <w:lang w:val="fr-FR"/>
        </w:rPr>
        <w:t xml:space="preserve">au </w:t>
      </w:r>
      <w:r w:rsidRPr="006E6205">
        <w:rPr>
          <w:lang w:val="fr-FR"/>
        </w:rPr>
        <w:t>domaine public.</w:t>
      </w:r>
    </w:p>
    <w:p w:rsidR="000E081B" w:rsidRPr="006E6205" w:rsidRDefault="000E081B" w:rsidP="00DB0479">
      <w:pPr>
        <w:rPr>
          <w:lang w:val="fr-FR"/>
        </w:rPr>
      </w:pPr>
    </w:p>
    <w:p w:rsidR="000E081B" w:rsidRPr="006E6205" w:rsidRDefault="000E081B" w:rsidP="00DB0479">
      <w:pPr>
        <w:rPr>
          <w:lang w:val="fr-FR"/>
        </w:rPr>
      </w:pPr>
    </w:p>
    <w:p w:rsidR="00B01F49" w:rsidRPr="006E6205" w:rsidRDefault="00B01F49" w:rsidP="00DB0479">
      <w:pPr>
        <w:rPr>
          <w:lang w:val="fr-FR"/>
        </w:rPr>
      </w:pPr>
    </w:p>
    <w:p w:rsidR="000E081B" w:rsidRPr="006E6205" w:rsidRDefault="00653130" w:rsidP="00653130">
      <w:pPr>
        <w:pStyle w:val="Endofdocument-Annex"/>
        <w:rPr>
          <w:lang w:val="fr-FR"/>
        </w:rPr>
      </w:pPr>
      <w:r w:rsidRPr="006E6205">
        <w:rPr>
          <w:lang w:val="fr-FR"/>
        </w:rPr>
        <w:t>[Fin de l</w:t>
      </w:r>
      <w:r w:rsidR="00654098" w:rsidRPr="006E6205">
        <w:rPr>
          <w:lang w:val="fr-FR"/>
        </w:rPr>
        <w:t>’</w:t>
      </w:r>
      <w:r w:rsidRPr="006E6205">
        <w:rPr>
          <w:lang w:val="fr-FR"/>
        </w:rPr>
        <w:t>annexe et du document]</w:t>
      </w:r>
    </w:p>
    <w:p w:rsidR="000E081B" w:rsidRPr="006E6205" w:rsidRDefault="000E081B" w:rsidP="004D4A93">
      <w:pPr>
        <w:pStyle w:val="Endofdocument-Annex"/>
        <w:rPr>
          <w:lang w:val="fr-FR"/>
        </w:rPr>
      </w:pPr>
    </w:p>
    <w:sectPr w:rsidR="000E081B" w:rsidRPr="006E6205" w:rsidSect="00C965E0">
      <w:head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C9" w:rsidRDefault="00CE67C9">
      <w:r>
        <w:separator/>
      </w:r>
    </w:p>
  </w:endnote>
  <w:endnote w:type="continuationSeparator" w:id="0">
    <w:p w:rsidR="00CE67C9" w:rsidRDefault="00CE67C9" w:rsidP="003B38C1">
      <w:r>
        <w:separator/>
      </w:r>
    </w:p>
    <w:p w:rsidR="00CE67C9" w:rsidRPr="003B38C1" w:rsidRDefault="00CE67C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E67C9" w:rsidRPr="003B38C1" w:rsidRDefault="00CE67C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FD1" w:rsidRPr="001B4FD1" w:rsidRDefault="001B4FD1" w:rsidP="001B4FD1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C9" w:rsidRDefault="00CE67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C9" w:rsidRDefault="00CE67C9">
      <w:r>
        <w:separator/>
      </w:r>
    </w:p>
  </w:footnote>
  <w:footnote w:type="continuationSeparator" w:id="0">
    <w:p w:rsidR="00CE67C9" w:rsidRDefault="00CE67C9" w:rsidP="008B60B2">
      <w:r>
        <w:separator/>
      </w:r>
    </w:p>
    <w:p w:rsidR="00CE67C9" w:rsidRPr="00ED77FB" w:rsidRDefault="00CE67C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E67C9" w:rsidRPr="00ED77FB" w:rsidRDefault="00CE67C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239C1" w:rsidRPr="005F4918" w:rsidRDefault="002239C1" w:rsidP="002239C1">
      <w:pPr>
        <w:pStyle w:val="FootnoteText"/>
        <w:rPr>
          <w:lang w:val="fr-FR"/>
        </w:rPr>
      </w:pPr>
      <w:r w:rsidRPr="005F4918">
        <w:rPr>
          <w:rStyle w:val="FootnoteReference"/>
          <w:lang w:val="fr-FR"/>
        </w:rPr>
        <w:footnoteRef/>
      </w:r>
      <w:r w:rsidRPr="005F4918">
        <w:rPr>
          <w:lang w:val="fr-FR"/>
        </w:rPr>
        <w:t xml:space="preserve"> </w:t>
      </w:r>
      <w:r w:rsidRPr="005F4918">
        <w:rPr>
          <w:lang w:val="fr-FR"/>
        </w:rPr>
        <w:tab/>
        <w:t>Les opinions exprimées dans la présente étude n</w:t>
      </w:r>
      <w:r w:rsidR="00FE5652" w:rsidRPr="005F4918">
        <w:rPr>
          <w:lang w:val="fr-FR"/>
        </w:rPr>
        <w:t>’</w:t>
      </w:r>
      <w:r w:rsidRPr="005F4918">
        <w:rPr>
          <w:lang w:val="fr-FR"/>
        </w:rPr>
        <w:t>engagent que leurs auteurs et ne sont pas nécessairement celles du Secrétariat ou des États membres de l</w:t>
      </w:r>
      <w:r w:rsidR="00FE5652" w:rsidRPr="005F4918">
        <w:rPr>
          <w:lang w:val="fr-FR"/>
        </w:rPr>
        <w:t>’</w:t>
      </w:r>
      <w:r w:rsidRPr="005F4918">
        <w:rPr>
          <w:lang w:val="fr-FR"/>
        </w:rPr>
        <w:t>OMPI.</w:t>
      </w:r>
    </w:p>
  </w:footnote>
  <w:footnote w:id="3">
    <w:p w:rsidR="00673D61" w:rsidRPr="005F4918" w:rsidRDefault="00673D61" w:rsidP="00B53786">
      <w:pPr>
        <w:pStyle w:val="FootnoteText"/>
        <w:rPr>
          <w:lang w:val="fr-FR"/>
        </w:rPr>
      </w:pPr>
      <w:r w:rsidRPr="005F4918">
        <w:rPr>
          <w:rStyle w:val="FootnoteReference"/>
          <w:lang w:val="fr-FR"/>
        </w:rPr>
        <w:footnoteRef/>
      </w:r>
      <w:r w:rsidRPr="005F4918">
        <w:rPr>
          <w:lang w:val="fr-FR"/>
        </w:rPr>
        <w:t xml:space="preserve"> </w:t>
      </w:r>
      <w:r w:rsidR="00FE5652" w:rsidRPr="005F4918">
        <w:rPr>
          <w:lang w:val="fr-FR"/>
        </w:rPr>
        <w:tab/>
      </w:r>
      <w:r w:rsidR="00B53786" w:rsidRPr="005F4918">
        <w:rPr>
          <w:lang w:val="fr-FR"/>
        </w:rPr>
        <w:t>Une remarque succincte s</w:t>
      </w:r>
      <w:r w:rsidR="00FE5652" w:rsidRPr="005F4918">
        <w:rPr>
          <w:lang w:val="fr-FR"/>
        </w:rPr>
        <w:t>’</w:t>
      </w:r>
      <w:r w:rsidR="00B53786" w:rsidRPr="005F4918">
        <w:rPr>
          <w:lang w:val="fr-FR"/>
        </w:rPr>
        <w:t>impose concernant la terminologie utilisée dans le présent rapport.</w:t>
      </w:r>
      <w:r w:rsidRPr="005F4918">
        <w:rPr>
          <w:lang w:val="fr-FR"/>
        </w:rPr>
        <w:t xml:space="preserve">  </w:t>
      </w:r>
      <w:r w:rsidR="00B53786" w:rsidRPr="005F4918">
        <w:rPr>
          <w:lang w:val="fr-FR"/>
        </w:rPr>
        <w:t xml:space="preserve">Les termes </w:t>
      </w:r>
      <w:r w:rsidR="0086411E" w:rsidRPr="005F4918">
        <w:rPr>
          <w:lang w:val="fr-FR"/>
        </w:rPr>
        <w:t>“</w:t>
      </w:r>
      <w:r w:rsidR="00A148BD">
        <w:rPr>
          <w:lang w:val="fr-FR"/>
        </w:rPr>
        <w:t>abandon</w:t>
      </w:r>
      <w:r w:rsidR="0086411E" w:rsidRPr="005F4918">
        <w:rPr>
          <w:lang w:val="fr-FR"/>
        </w:rPr>
        <w:t>”</w:t>
      </w:r>
      <w:r w:rsidR="00B53786" w:rsidRPr="005F4918">
        <w:rPr>
          <w:lang w:val="fr-FR"/>
        </w:rPr>
        <w:t xml:space="preserve"> et </w:t>
      </w:r>
      <w:r w:rsidR="0086411E" w:rsidRPr="005F4918">
        <w:rPr>
          <w:lang w:val="fr-FR"/>
        </w:rPr>
        <w:t>“</w:t>
      </w:r>
      <w:r w:rsidR="00B53786" w:rsidRPr="005F4918">
        <w:rPr>
          <w:lang w:val="fr-FR"/>
        </w:rPr>
        <w:t>renonciation</w:t>
      </w:r>
      <w:r w:rsidR="0086411E" w:rsidRPr="005F4918">
        <w:rPr>
          <w:lang w:val="fr-FR"/>
        </w:rPr>
        <w:t>”</w:t>
      </w:r>
      <w:r w:rsidR="00B53786" w:rsidRPr="005F4918">
        <w:rPr>
          <w:lang w:val="fr-FR"/>
        </w:rPr>
        <w:t xml:space="preserve"> peuvent avoir des connotations négatives, en particulier pour ceux qui souhaitent élargir la portée du domaine public.</w:t>
      </w:r>
      <w:r w:rsidRPr="005F4918">
        <w:rPr>
          <w:lang w:val="fr-FR"/>
        </w:rPr>
        <w:t xml:space="preserve">  </w:t>
      </w:r>
      <w:r w:rsidR="00B53786" w:rsidRPr="005F4918">
        <w:rPr>
          <w:lang w:val="fr-FR"/>
        </w:rPr>
        <w:t xml:space="preserve">Dans certains milieux, le terme </w:t>
      </w:r>
      <w:r w:rsidR="0086411E" w:rsidRPr="005F4918">
        <w:rPr>
          <w:lang w:val="fr-FR"/>
        </w:rPr>
        <w:t>“</w:t>
      </w:r>
      <w:r w:rsidR="00B53786" w:rsidRPr="005F4918">
        <w:rPr>
          <w:lang w:val="fr-FR"/>
        </w:rPr>
        <w:t>dévolution</w:t>
      </w:r>
      <w:r w:rsidR="0086411E" w:rsidRPr="005F4918">
        <w:rPr>
          <w:lang w:val="fr-FR"/>
        </w:rPr>
        <w:t>”</w:t>
      </w:r>
      <w:r w:rsidR="00B53786" w:rsidRPr="005F4918">
        <w:rPr>
          <w:lang w:val="fr-FR"/>
        </w:rPr>
        <w:t xml:space="preserve"> est ainsi préféré, tout comme l</w:t>
      </w:r>
      <w:r w:rsidR="00FE5652" w:rsidRPr="005F4918">
        <w:rPr>
          <w:lang w:val="fr-FR"/>
        </w:rPr>
        <w:t>’</w:t>
      </w:r>
      <w:r w:rsidR="00B53786" w:rsidRPr="005F4918">
        <w:rPr>
          <w:lang w:val="fr-FR"/>
        </w:rPr>
        <w:t xml:space="preserve">expression </w:t>
      </w:r>
      <w:r w:rsidR="0086411E" w:rsidRPr="005F4918">
        <w:rPr>
          <w:lang w:val="fr-FR"/>
        </w:rPr>
        <w:t>“verser</w:t>
      </w:r>
      <w:r w:rsidR="00B53786" w:rsidRPr="005F4918">
        <w:rPr>
          <w:lang w:val="fr-FR"/>
        </w:rPr>
        <w:t xml:space="preserve"> une </w:t>
      </w:r>
      <w:r w:rsidR="00653130" w:rsidRPr="005F4918">
        <w:rPr>
          <w:lang w:val="fr-FR"/>
        </w:rPr>
        <w:t>œuvre</w:t>
      </w:r>
      <w:r w:rsidR="00B53786" w:rsidRPr="005F4918">
        <w:rPr>
          <w:lang w:val="fr-FR"/>
        </w:rPr>
        <w:t xml:space="preserve"> </w:t>
      </w:r>
      <w:r w:rsidR="0086411E" w:rsidRPr="005F4918">
        <w:rPr>
          <w:lang w:val="fr-FR"/>
        </w:rPr>
        <w:t>dans le</w:t>
      </w:r>
      <w:r w:rsidR="00B53786" w:rsidRPr="005F4918">
        <w:rPr>
          <w:lang w:val="fr-FR"/>
        </w:rPr>
        <w:t xml:space="preserve"> domaine public</w:t>
      </w:r>
      <w:r w:rsidR="0086411E" w:rsidRPr="005F4918">
        <w:rPr>
          <w:lang w:val="fr-FR"/>
        </w:rPr>
        <w:t>”</w:t>
      </w:r>
      <w:r w:rsidR="00B53786" w:rsidRPr="005F4918">
        <w:rPr>
          <w:lang w:val="fr-FR"/>
        </w:rPr>
        <w:t>.</w:t>
      </w:r>
      <w:r w:rsidRPr="005F4918">
        <w:rPr>
          <w:lang w:val="fr-FR"/>
        </w:rPr>
        <w:t xml:space="preserve">  </w:t>
      </w:r>
      <w:r w:rsidR="00B53786" w:rsidRPr="005F4918">
        <w:rPr>
          <w:lang w:val="fr-FR"/>
        </w:rPr>
        <w:t>Le présent rapport tente de surmonter cette difficulté en utilisant les différents termes de manière interchangeable.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C9" w:rsidRDefault="00CE67C9" w:rsidP="00477D6B">
    <w:pPr>
      <w:jc w:val="right"/>
    </w:pPr>
    <w:bookmarkStart w:id="6" w:name="Code2"/>
    <w:bookmarkEnd w:id="6"/>
    <w:r>
      <w:t>CDIP/13/INF/</w:t>
    </w:r>
    <w:r w:rsidR="007736E3">
      <w:t>6</w:t>
    </w:r>
  </w:p>
  <w:p w:rsidR="00CE67C9" w:rsidRDefault="00CE67C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736E3">
      <w:rPr>
        <w:noProof/>
      </w:rPr>
      <w:t>2</w:t>
    </w:r>
    <w:r>
      <w:fldChar w:fldCharType="end"/>
    </w:r>
  </w:p>
  <w:p w:rsidR="00CE67C9" w:rsidRDefault="00CE67C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5E0" w:rsidRDefault="007736E3" w:rsidP="00477D6B">
    <w:pPr>
      <w:jc w:val="right"/>
    </w:pPr>
    <w:r>
      <w:t>CDIP/13/INF/6</w:t>
    </w:r>
  </w:p>
  <w:p w:rsidR="00C965E0" w:rsidRDefault="00C965E0" w:rsidP="00477D6B">
    <w:pPr>
      <w:jc w:val="right"/>
    </w:pPr>
    <w:proofErr w:type="spellStart"/>
    <w:r>
      <w:t>Annexe</w:t>
    </w:r>
    <w:proofErr w:type="spellEnd"/>
    <w:r>
      <w:t xml:space="preserve">, page </w:t>
    </w:r>
    <w:r>
      <w:fldChar w:fldCharType="begin"/>
    </w:r>
    <w:r>
      <w:instrText>PAGE   \* MERGEFORMAT</w:instrText>
    </w:r>
    <w:r>
      <w:fldChar w:fldCharType="separate"/>
    </w:r>
    <w:r w:rsidR="007736E3" w:rsidRPr="007736E3">
      <w:rPr>
        <w:noProof/>
        <w:lang w:val="fr-FR"/>
      </w:rPr>
      <w:t>3</w:t>
    </w:r>
    <w:r>
      <w:fldChar w:fldCharType="end"/>
    </w:r>
  </w:p>
  <w:p w:rsidR="00C965E0" w:rsidRDefault="00C965E0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C9" w:rsidRDefault="00CE67C9" w:rsidP="008C3CA4">
    <w:pPr>
      <w:pStyle w:val="Header"/>
      <w:jc w:val="right"/>
    </w:pPr>
    <w:r>
      <w:t>CDIP/13/INF/</w:t>
    </w:r>
    <w:r w:rsidR="007736E3">
      <w:t>6</w:t>
    </w:r>
  </w:p>
  <w:p w:rsidR="00CE67C9" w:rsidRDefault="00CE67C9" w:rsidP="008C3CA4">
    <w:pPr>
      <w:pStyle w:val="Header"/>
      <w:jc w:val="right"/>
    </w:pPr>
    <w:r>
      <w:t>A</w:t>
    </w:r>
    <w:r w:rsidR="00C965E0">
      <w:t>NNEXE</w:t>
    </w:r>
  </w:p>
  <w:p w:rsidR="00CE67C9" w:rsidRDefault="00CE67C9" w:rsidP="00B01F4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0A9F17C8"/>
    <w:multiLevelType w:val="hybridMultilevel"/>
    <w:tmpl w:val="FE34C3CE"/>
    <w:lvl w:ilvl="0" w:tplc="C92087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2775B"/>
    <w:multiLevelType w:val="multilevel"/>
    <w:tmpl w:val="04C2D4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2FFE5636"/>
    <w:multiLevelType w:val="hybridMultilevel"/>
    <w:tmpl w:val="31C2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F6795"/>
    <w:multiLevelType w:val="hybridMultilevel"/>
    <w:tmpl w:val="F2B0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913382"/>
    <w:multiLevelType w:val="hybridMultilevel"/>
    <w:tmpl w:val="839A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73147B"/>
    <w:multiLevelType w:val="hybridMultilevel"/>
    <w:tmpl w:val="F0AA6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2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14"/>
  </w:num>
  <w:num w:numId="12">
    <w:abstractNumId w:val="5"/>
  </w:num>
  <w:num w:numId="13">
    <w:abstractNumId w:val="6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JCHTerm2|WIPONew"/>
    <w:docVar w:name="TermBaseURL" w:val="empty"/>
    <w:docVar w:name="TextBases" w:val="WorkspaceFTS\EN-FR\Lisbonne|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Madrid|WorkspaceFTS\EN-FR\PCT|WorkspaceFTS\EN-FR\PLT|WorkspaceFTS\EN-FR\SCCR|WorkspaceFTS\EN-FR\SCP|WorkspaceFTS\EN-FR\SCT|WorkspaceFTS\EN-FR\UPOV|WorkspaceFTS\EN-FR\WO_CC|WorkspaceFTS\EN-FR\WO_GA|WorkspaceFTS\EN-FR\WO_PBC|Glossaries\EN-FR|Treaties\Model Laws|Treaties\Other Laws and Agreements|Treaties\WIPO-administered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|Trademarks\Meetings|Trademarks\Other|Trademarks\Publications"/>
    <w:docVar w:name="TextBaseURL" w:val="empty"/>
    <w:docVar w:name="UILng" w:val="en"/>
  </w:docVars>
  <w:rsids>
    <w:rsidRoot w:val="008C3CA4"/>
    <w:rsid w:val="00012540"/>
    <w:rsid w:val="00043CAA"/>
    <w:rsid w:val="00045807"/>
    <w:rsid w:val="00075432"/>
    <w:rsid w:val="000968ED"/>
    <w:rsid w:val="000D6BA2"/>
    <w:rsid w:val="000E081B"/>
    <w:rsid w:val="000F5E56"/>
    <w:rsid w:val="001362EE"/>
    <w:rsid w:val="001832A6"/>
    <w:rsid w:val="00183711"/>
    <w:rsid w:val="00187B20"/>
    <w:rsid w:val="001A5C55"/>
    <w:rsid w:val="001B4FD1"/>
    <w:rsid w:val="0020170D"/>
    <w:rsid w:val="002239C1"/>
    <w:rsid w:val="002401BD"/>
    <w:rsid w:val="002620FD"/>
    <w:rsid w:val="002634C4"/>
    <w:rsid w:val="002928D3"/>
    <w:rsid w:val="002A68FF"/>
    <w:rsid w:val="002C4E44"/>
    <w:rsid w:val="002E4192"/>
    <w:rsid w:val="002F1FE6"/>
    <w:rsid w:val="002F4E68"/>
    <w:rsid w:val="00312F7F"/>
    <w:rsid w:val="00315D0B"/>
    <w:rsid w:val="00356F0E"/>
    <w:rsid w:val="00361450"/>
    <w:rsid w:val="003673CF"/>
    <w:rsid w:val="003845C1"/>
    <w:rsid w:val="003A1B7E"/>
    <w:rsid w:val="003A6F89"/>
    <w:rsid w:val="003B38C1"/>
    <w:rsid w:val="003E0D5B"/>
    <w:rsid w:val="003E15B8"/>
    <w:rsid w:val="003E67D5"/>
    <w:rsid w:val="00423B3F"/>
    <w:rsid w:val="00423E3E"/>
    <w:rsid w:val="00427AF4"/>
    <w:rsid w:val="00432E31"/>
    <w:rsid w:val="00444327"/>
    <w:rsid w:val="004500B0"/>
    <w:rsid w:val="004647DA"/>
    <w:rsid w:val="00474062"/>
    <w:rsid w:val="00477D6B"/>
    <w:rsid w:val="00487E80"/>
    <w:rsid w:val="004A2B80"/>
    <w:rsid w:val="004B2FDF"/>
    <w:rsid w:val="004C054E"/>
    <w:rsid w:val="004D4A93"/>
    <w:rsid w:val="005019FF"/>
    <w:rsid w:val="0053057A"/>
    <w:rsid w:val="00544C17"/>
    <w:rsid w:val="0054519E"/>
    <w:rsid w:val="00560A29"/>
    <w:rsid w:val="005860D4"/>
    <w:rsid w:val="005B6FCB"/>
    <w:rsid w:val="005C6649"/>
    <w:rsid w:val="005F4918"/>
    <w:rsid w:val="00605827"/>
    <w:rsid w:val="00611C0F"/>
    <w:rsid w:val="00646050"/>
    <w:rsid w:val="00653130"/>
    <w:rsid w:val="00654098"/>
    <w:rsid w:val="006713CA"/>
    <w:rsid w:val="00673D61"/>
    <w:rsid w:val="00676C5C"/>
    <w:rsid w:val="00693B84"/>
    <w:rsid w:val="006E6205"/>
    <w:rsid w:val="00742346"/>
    <w:rsid w:val="007736E3"/>
    <w:rsid w:val="007770F3"/>
    <w:rsid w:val="007D1613"/>
    <w:rsid w:val="007E7CE0"/>
    <w:rsid w:val="008255E8"/>
    <w:rsid w:val="0086411E"/>
    <w:rsid w:val="00872DB1"/>
    <w:rsid w:val="008811CE"/>
    <w:rsid w:val="00883F75"/>
    <w:rsid w:val="008B2CC1"/>
    <w:rsid w:val="008B60B2"/>
    <w:rsid w:val="008C3CA4"/>
    <w:rsid w:val="008D05AD"/>
    <w:rsid w:val="00906ED7"/>
    <w:rsid w:val="0090731E"/>
    <w:rsid w:val="00913D84"/>
    <w:rsid w:val="00916EE2"/>
    <w:rsid w:val="009368DF"/>
    <w:rsid w:val="00966A22"/>
    <w:rsid w:val="0096722F"/>
    <w:rsid w:val="009706A2"/>
    <w:rsid w:val="00980843"/>
    <w:rsid w:val="009A3700"/>
    <w:rsid w:val="009D5BC9"/>
    <w:rsid w:val="009E2791"/>
    <w:rsid w:val="009E3F6F"/>
    <w:rsid w:val="009F05B4"/>
    <w:rsid w:val="009F499F"/>
    <w:rsid w:val="009F7B90"/>
    <w:rsid w:val="00A103E8"/>
    <w:rsid w:val="00A127AE"/>
    <w:rsid w:val="00A148BD"/>
    <w:rsid w:val="00A2177C"/>
    <w:rsid w:val="00A42DAF"/>
    <w:rsid w:val="00A43E71"/>
    <w:rsid w:val="00A45BD8"/>
    <w:rsid w:val="00A52B75"/>
    <w:rsid w:val="00A63DE8"/>
    <w:rsid w:val="00A869B7"/>
    <w:rsid w:val="00AC205C"/>
    <w:rsid w:val="00AF0A6B"/>
    <w:rsid w:val="00AF4F48"/>
    <w:rsid w:val="00B01F49"/>
    <w:rsid w:val="00B05A69"/>
    <w:rsid w:val="00B53786"/>
    <w:rsid w:val="00B54501"/>
    <w:rsid w:val="00B9734B"/>
    <w:rsid w:val="00BB3155"/>
    <w:rsid w:val="00C067FB"/>
    <w:rsid w:val="00C11BFE"/>
    <w:rsid w:val="00C53247"/>
    <w:rsid w:val="00C965E0"/>
    <w:rsid w:val="00CB6EBE"/>
    <w:rsid w:val="00CE5612"/>
    <w:rsid w:val="00CE67C9"/>
    <w:rsid w:val="00CF02A0"/>
    <w:rsid w:val="00D45252"/>
    <w:rsid w:val="00D6272B"/>
    <w:rsid w:val="00D71B4D"/>
    <w:rsid w:val="00D93D55"/>
    <w:rsid w:val="00DB0479"/>
    <w:rsid w:val="00DC7F73"/>
    <w:rsid w:val="00E20502"/>
    <w:rsid w:val="00E22925"/>
    <w:rsid w:val="00E32759"/>
    <w:rsid w:val="00E335FE"/>
    <w:rsid w:val="00E356FD"/>
    <w:rsid w:val="00E46112"/>
    <w:rsid w:val="00E4653A"/>
    <w:rsid w:val="00E603E0"/>
    <w:rsid w:val="00E80B77"/>
    <w:rsid w:val="00E84446"/>
    <w:rsid w:val="00EA42DD"/>
    <w:rsid w:val="00EB1C28"/>
    <w:rsid w:val="00EC4E49"/>
    <w:rsid w:val="00ED77FB"/>
    <w:rsid w:val="00EE45FA"/>
    <w:rsid w:val="00F1235E"/>
    <w:rsid w:val="00F17BF5"/>
    <w:rsid w:val="00F66152"/>
    <w:rsid w:val="00F95889"/>
    <w:rsid w:val="00FA7CF0"/>
    <w:rsid w:val="00FD25A0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page number" w:uiPriority="99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0479"/>
    <w:pPr>
      <w:keepNext/>
      <w:keepLines/>
      <w:spacing w:before="200" w:line="259" w:lineRule="auto"/>
      <w:jc w:val="both"/>
      <w:outlineLvl w:val="4"/>
    </w:pPr>
    <w:rPr>
      <w:rFonts w:asciiTheme="majorHAnsi" w:eastAsiaTheme="majorEastAsia" w:hAnsiTheme="majorHAnsi" w:cstheme="majorBidi"/>
      <w:color w:val="17365D" w:themeColor="text2" w:themeShade="BF"/>
      <w:szCs w:val="22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B0479"/>
    <w:pPr>
      <w:keepNext/>
      <w:keepLines/>
      <w:numPr>
        <w:ilvl w:val="5"/>
        <w:numId w:val="13"/>
      </w:numPr>
      <w:spacing w:before="200" w:line="259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DB0479"/>
    <w:pPr>
      <w:keepNext/>
      <w:keepLines/>
      <w:numPr>
        <w:ilvl w:val="6"/>
        <w:numId w:val="13"/>
      </w:numPr>
      <w:spacing w:before="20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0479"/>
    <w:pPr>
      <w:keepNext/>
      <w:keepLines/>
      <w:numPr>
        <w:ilvl w:val="7"/>
        <w:numId w:val="13"/>
      </w:numPr>
      <w:spacing w:before="200" w:line="259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0479"/>
    <w:pPr>
      <w:keepNext/>
      <w:keepLines/>
      <w:numPr>
        <w:ilvl w:val="8"/>
        <w:numId w:val="13"/>
      </w:numPr>
      <w:spacing w:before="20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uiPriority w:val="35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E461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uiPriority w:val="99"/>
    <w:rsid w:val="00E46112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C3CA4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uiPriority w:val="59"/>
    <w:rsid w:val="00DB0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DB0479"/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DB0479"/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47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479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479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B0479"/>
    <w:pPr>
      <w:contextualSpacing/>
      <w:jc w:val="both"/>
    </w:pPr>
    <w:rPr>
      <w:rFonts w:asciiTheme="majorHAnsi" w:eastAsiaTheme="majorEastAsia" w:hAnsiTheme="majorHAnsi" w:cstheme="majorBidi"/>
      <w:color w:val="000000" w:themeColor="text1"/>
      <w:sz w:val="56"/>
      <w:szCs w:val="56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B0479"/>
    <w:rPr>
      <w:rFonts w:asciiTheme="majorHAnsi" w:eastAsiaTheme="majorEastAsia" w:hAnsiTheme="majorHAnsi" w:cstheme="majorBidi"/>
      <w:color w:val="000000" w:themeColor="text1"/>
      <w:sz w:val="56"/>
      <w:szCs w:val="5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B0479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styleId="FootnoteReference">
    <w:name w:val="footnote reference"/>
    <w:aliases w:val="FR"/>
    <w:rsid w:val="00DB0479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DB0479"/>
    <w:rPr>
      <w:rFonts w:ascii="Arial" w:eastAsia="SimSun" w:hAnsi="Arial" w:cs="Arial"/>
      <w:sz w:val="18"/>
      <w:lang w:eastAsia="zh-CN"/>
    </w:rPr>
  </w:style>
  <w:style w:type="character" w:customStyle="1" w:styleId="ColorfulGrid-Accent1Char">
    <w:name w:val="Colorful Grid - Accent 1 Char"/>
    <w:link w:val="ColorfulGrid-Accent1"/>
    <w:uiPriority w:val="29"/>
    <w:rsid w:val="00DB0479"/>
    <w:rPr>
      <w:rFonts w:ascii="Cambria" w:eastAsia="Arial" w:hAnsi="Cambria" w:cs="Arial"/>
      <w:i/>
      <w:iCs/>
      <w:color w:val="000000"/>
      <w:sz w:val="22"/>
      <w:szCs w:val="22"/>
      <w:lang w:eastAsia="en-US"/>
    </w:rPr>
  </w:style>
  <w:style w:type="table" w:styleId="ColorfulGrid-Accent1">
    <w:name w:val="Colorful Grid Accent 1"/>
    <w:basedOn w:val="TableNormal"/>
    <w:link w:val="ColorfulGrid-Accent1Char"/>
    <w:uiPriority w:val="29"/>
    <w:rsid w:val="00DB0479"/>
    <w:pPr>
      <w:spacing w:after="160" w:line="259" w:lineRule="auto"/>
    </w:pPr>
    <w:rPr>
      <w:rFonts w:ascii="Cambria" w:eastAsia="Arial" w:hAnsi="Cambria" w:cs="Arial"/>
      <w:i/>
      <w:iCs/>
      <w:color w:val="000000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DB0479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BlockQuotation">
    <w:name w:val="Block Quotation"/>
    <w:basedOn w:val="BodyText"/>
    <w:rsid w:val="00DB0479"/>
    <w:pPr>
      <w:keepLines/>
      <w:tabs>
        <w:tab w:val="right" w:pos="8640"/>
      </w:tabs>
      <w:spacing w:after="240"/>
      <w:ind w:left="720" w:right="720"/>
      <w:jc w:val="both"/>
    </w:pPr>
    <w:rPr>
      <w:rFonts w:ascii="Times New Roman" w:eastAsia="Times New Roman" w:hAnsi="Times New Roman" w:cs="Times New Roman"/>
      <w:i/>
      <w:spacing w:val="-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B0479"/>
    <w:rPr>
      <w:rFonts w:ascii="Arial" w:eastAsia="SimSun" w:hAnsi="Arial" w:cs="Arial"/>
      <w:sz w:val="22"/>
      <w:lang w:eastAsia="zh-CN"/>
    </w:rPr>
  </w:style>
  <w:style w:type="paragraph" w:customStyle="1" w:styleId="BodyTextKeep">
    <w:name w:val="Body Text Keep"/>
    <w:basedOn w:val="BodyText"/>
    <w:rsid w:val="00DB0479"/>
    <w:pPr>
      <w:keepNext/>
      <w:tabs>
        <w:tab w:val="right" w:pos="8640"/>
      </w:tabs>
      <w:spacing w:after="160" w:line="360" w:lineRule="auto"/>
      <w:jc w:val="both"/>
    </w:pPr>
    <w:rPr>
      <w:rFonts w:ascii="Times New Roman" w:eastAsia="Times New Roman" w:hAnsi="Times New Roman" w:cs="Times New Roman"/>
      <w:spacing w:val="-2"/>
      <w:lang w:val="en-GB" w:eastAsia="en-US"/>
    </w:rPr>
  </w:style>
  <w:style w:type="character" w:styleId="Hyperlink">
    <w:name w:val="Hyperlink"/>
    <w:basedOn w:val="DefaultParagraphFont"/>
    <w:uiPriority w:val="99"/>
    <w:rsid w:val="00DB047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0479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B0479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DB0479"/>
    <w:pPr>
      <w:spacing w:before="160" w:after="160" w:line="259" w:lineRule="auto"/>
      <w:ind w:left="720" w:right="720"/>
      <w:jc w:val="both"/>
    </w:pPr>
    <w:rPr>
      <w:rFonts w:asciiTheme="minorHAnsi" w:eastAsiaTheme="minorEastAsia" w:hAnsiTheme="minorHAnsi" w:cstheme="minorBidi"/>
      <w:i/>
      <w:iCs/>
      <w:color w:val="000000" w:themeColor="text1"/>
      <w:szCs w:val="22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DB0479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unhideWhenUsed/>
    <w:rsid w:val="00DB0479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DB0479"/>
    <w:rPr>
      <w:i/>
      <w:iCs/>
      <w:color w:val="auto"/>
    </w:rPr>
  </w:style>
  <w:style w:type="character" w:customStyle="1" w:styleId="hps">
    <w:name w:val="hps"/>
    <w:basedOn w:val="DefaultParagraphFont"/>
    <w:rsid w:val="00DB0479"/>
  </w:style>
  <w:style w:type="paragraph" w:styleId="ListParagraph">
    <w:name w:val="List Paragraph"/>
    <w:basedOn w:val="Normal"/>
    <w:uiPriority w:val="34"/>
    <w:qFormat/>
    <w:rsid w:val="00DB0479"/>
    <w:pPr>
      <w:spacing w:after="160" w:line="259" w:lineRule="auto"/>
      <w:ind w:left="720"/>
      <w:contextualSpacing/>
      <w:jc w:val="both"/>
    </w:pPr>
    <w:rPr>
      <w:rFonts w:asciiTheme="minorHAnsi" w:eastAsiaTheme="minorEastAsia" w:hAnsiTheme="minorHAnsi" w:cstheme="minorBidi"/>
      <w:szCs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0479"/>
    <w:pPr>
      <w:numPr>
        <w:ilvl w:val="1"/>
      </w:numPr>
      <w:spacing w:after="160" w:line="259" w:lineRule="auto"/>
      <w:jc w:val="both"/>
    </w:pPr>
    <w:rPr>
      <w:rFonts w:asciiTheme="minorHAnsi" w:eastAsiaTheme="minorEastAsia" w:hAnsiTheme="minorHAnsi" w:cstheme="minorBidi"/>
      <w:color w:val="5A5A5A" w:themeColor="text1" w:themeTint="A5"/>
      <w:spacing w:val="10"/>
      <w:szCs w:val="22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B0479"/>
    <w:rPr>
      <w:rFonts w:asciiTheme="minorHAnsi" w:eastAsiaTheme="minorEastAsia" w:hAnsiTheme="minorHAnsi" w:cstheme="minorBidi"/>
      <w:color w:val="5A5A5A" w:themeColor="text1" w:themeTint="A5"/>
      <w:spacing w:val="10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DB0479"/>
    <w:rPr>
      <w:b/>
      <w:bCs/>
      <w:color w:val="000000" w:themeColor="text1"/>
    </w:rPr>
  </w:style>
  <w:style w:type="paragraph" w:styleId="NoSpacing">
    <w:name w:val="No Spacing"/>
    <w:link w:val="NoSpacingChar"/>
    <w:uiPriority w:val="1"/>
    <w:qFormat/>
    <w:rsid w:val="00DB0479"/>
    <w:rPr>
      <w:rFonts w:asciiTheme="minorHAnsi" w:eastAsiaTheme="minorEastAsia" w:hAnsiTheme="minorHAnsi" w:cstheme="minorBidi"/>
      <w:sz w:val="22"/>
      <w:szCs w:val="22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047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 w:line="259" w:lineRule="auto"/>
      <w:ind w:left="936" w:right="936"/>
      <w:jc w:val="center"/>
    </w:pPr>
    <w:rPr>
      <w:rFonts w:asciiTheme="minorHAnsi" w:eastAsiaTheme="minorEastAsia" w:hAnsiTheme="minorHAnsi" w:cstheme="minorBidi"/>
      <w:color w:val="000000" w:themeColor="text1"/>
      <w:szCs w:val="22"/>
      <w:lang w:val="en-GB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0479"/>
    <w:rPr>
      <w:rFonts w:asciiTheme="minorHAnsi" w:eastAsiaTheme="minorEastAsia" w:hAnsiTheme="minorHAnsi" w:cstheme="minorBidi"/>
      <w:color w:val="000000" w:themeColor="text1"/>
      <w:sz w:val="22"/>
      <w:szCs w:val="22"/>
      <w:shd w:val="clear" w:color="auto" w:fill="F2F2F2" w:themeFill="background1" w:themeFillShade="F2"/>
      <w:lang w:val="en-GB"/>
    </w:rPr>
  </w:style>
  <w:style w:type="character" w:styleId="SubtleEmphasis">
    <w:name w:val="Subtle Emphasis"/>
    <w:basedOn w:val="DefaultParagraphFont"/>
    <w:uiPriority w:val="19"/>
    <w:qFormat/>
    <w:rsid w:val="00DB047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B0479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B047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B047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B0479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DB0479"/>
    <w:pPr>
      <w:keepLines/>
      <w:pBdr>
        <w:bottom w:val="single" w:sz="4" w:space="1" w:color="595959" w:themeColor="text1" w:themeTint="A6"/>
      </w:pBdr>
      <w:spacing w:before="360" w:after="160" w:line="259" w:lineRule="auto"/>
      <w:jc w:val="both"/>
      <w:outlineLvl w:val="9"/>
    </w:pPr>
    <w:rPr>
      <w:rFonts w:asciiTheme="majorHAnsi" w:eastAsiaTheme="majorEastAsia" w:hAnsiTheme="majorHAnsi" w:cstheme="majorBidi"/>
      <w:caps w:val="0"/>
      <w:smallCaps/>
      <w:color w:val="000000" w:themeColor="text1"/>
      <w:kern w:val="0"/>
      <w:sz w:val="36"/>
      <w:szCs w:val="36"/>
      <w:lang w:val="en-GB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B0479"/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B0479"/>
    <w:rPr>
      <w:rFonts w:ascii="Arial" w:eastAsia="SimSun" w:hAnsi="Arial" w:cs="Arial"/>
      <w:sz w:val="22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DB0479"/>
    <w:pPr>
      <w:spacing w:after="100" w:line="259" w:lineRule="auto"/>
      <w:jc w:val="both"/>
    </w:pPr>
    <w:rPr>
      <w:rFonts w:asciiTheme="minorHAnsi" w:eastAsiaTheme="minorEastAsia" w:hAnsiTheme="minorHAnsi" w:cstheme="minorBidi"/>
      <w:szCs w:val="22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DB0479"/>
    <w:pPr>
      <w:spacing w:after="100" w:line="259" w:lineRule="auto"/>
      <w:ind w:left="220"/>
      <w:jc w:val="both"/>
    </w:pPr>
    <w:rPr>
      <w:rFonts w:asciiTheme="minorHAnsi" w:eastAsiaTheme="minorEastAsia" w:hAnsiTheme="minorHAnsi" w:cstheme="minorBidi"/>
      <w:szCs w:val="22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DB0479"/>
    <w:pPr>
      <w:spacing w:after="100" w:line="259" w:lineRule="auto"/>
      <w:ind w:left="440"/>
      <w:jc w:val="both"/>
    </w:pPr>
    <w:rPr>
      <w:rFonts w:asciiTheme="minorHAnsi" w:eastAsiaTheme="minorEastAsia" w:hAnsiTheme="minorHAnsi" w:cstheme="minorBidi"/>
      <w:szCs w:val="22"/>
      <w:lang w:val="en-GB" w:eastAsia="en-US"/>
    </w:rPr>
  </w:style>
  <w:style w:type="paragraph" w:customStyle="1" w:styleId="Standard">
    <w:name w:val="Standard"/>
    <w:rsid w:val="00DB0479"/>
    <w:pPr>
      <w:widowControl w:val="0"/>
      <w:suppressAutoHyphens/>
      <w:autoSpaceDN w:val="0"/>
      <w:textAlignment w:val="baseline"/>
    </w:pPr>
    <w:rPr>
      <w:rFonts w:eastAsia="Arial" w:cs="Tahoma"/>
      <w:kern w:val="3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B04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s24px">
    <w:name w:val="fs24px"/>
    <w:basedOn w:val="DefaultParagraphFont"/>
    <w:rsid w:val="00DB0479"/>
  </w:style>
  <w:style w:type="character" w:customStyle="1" w:styleId="footer-funded-by">
    <w:name w:val="footer-funded-by"/>
    <w:basedOn w:val="DefaultParagraphFont"/>
    <w:rsid w:val="00DB0479"/>
  </w:style>
  <w:style w:type="character" w:styleId="PageNumber">
    <w:name w:val="page number"/>
    <w:basedOn w:val="DefaultParagraphFont"/>
    <w:uiPriority w:val="99"/>
    <w:unhideWhenUsed/>
    <w:rsid w:val="00DB0479"/>
  </w:style>
  <w:style w:type="character" w:styleId="CommentReference">
    <w:name w:val="annotation reference"/>
    <w:basedOn w:val="DefaultParagraphFont"/>
    <w:uiPriority w:val="99"/>
    <w:unhideWhenUsed/>
    <w:rsid w:val="00DB0479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rsid w:val="00DB0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B0479"/>
    <w:pPr>
      <w:spacing w:after="160"/>
      <w:jc w:val="both"/>
    </w:pPr>
    <w:rPr>
      <w:rFonts w:asciiTheme="minorHAnsi" w:eastAsiaTheme="minorEastAsia" w:hAnsiTheme="minorHAnsi" w:cstheme="minorBidi"/>
      <w:b/>
      <w:bCs/>
      <w:sz w:val="20"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DB047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DB0479"/>
    <w:rPr>
      <w:rFonts w:asciiTheme="minorHAnsi" w:eastAsiaTheme="minorEastAsia" w:hAnsiTheme="minorHAnsi" w:cstheme="minorBidi"/>
      <w:b/>
      <w:bCs/>
      <w:sz w:val="18"/>
      <w:lang w:val="en-GB" w:eastAsia="zh-CN"/>
    </w:rPr>
  </w:style>
  <w:style w:type="paragraph" w:styleId="DocumentMap">
    <w:name w:val="Document Map"/>
    <w:basedOn w:val="Normal"/>
    <w:link w:val="DocumentMapChar"/>
    <w:uiPriority w:val="99"/>
    <w:unhideWhenUsed/>
    <w:rsid w:val="00DB0479"/>
    <w:pPr>
      <w:jc w:val="both"/>
    </w:pPr>
    <w:rPr>
      <w:rFonts w:ascii="Lucida Grande" w:eastAsiaTheme="minorEastAsia" w:hAnsi="Lucida Grande" w:cs="Lucida Grande"/>
      <w:sz w:val="24"/>
      <w:szCs w:val="24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B0479"/>
    <w:rPr>
      <w:rFonts w:ascii="Lucida Grande" w:eastAsiaTheme="minorEastAsia" w:hAnsi="Lucida Grande" w:cs="Lucida Grande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page number" w:uiPriority="99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0479"/>
    <w:pPr>
      <w:keepNext/>
      <w:keepLines/>
      <w:spacing w:before="200" w:line="259" w:lineRule="auto"/>
      <w:jc w:val="both"/>
      <w:outlineLvl w:val="4"/>
    </w:pPr>
    <w:rPr>
      <w:rFonts w:asciiTheme="majorHAnsi" w:eastAsiaTheme="majorEastAsia" w:hAnsiTheme="majorHAnsi" w:cstheme="majorBidi"/>
      <w:color w:val="17365D" w:themeColor="text2" w:themeShade="BF"/>
      <w:szCs w:val="22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B0479"/>
    <w:pPr>
      <w:keepNext/>
      <w:keepLines/>
      <w:numPr>
        <w:ilvl w:val="5"/>
        <w:numId w:val="13"/>
      </w:numPr>
      <w:spacing w:before="200" w:line="259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DB0479"/>
    <w:pPr>
      <w:keepNext/>
      <w:keepLines/>
      <w:numPr>
        <w:ilvl w:val="6"/>
        <w:numId w:val="13"/>
      </w:numPr>
      <w:spacing w:before="20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0479"/>
    <w:pPr>
      <w:keepNext/>
      <w:keepLines/>
      <w:numPr>
        <w:ilvl w:val="7"/>
        <w:numId w:val="13"/>
      </w:numPr>
      <w:spacing w:before="200" w:line="259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0479"/>
    <w:pPr>
      <w:keepNext/>
      <w:keepLines/>
      <w:numPr>
        <w:ilvl w:val="8"/>
        <w:numId w:val="13"/>
      </w:numPr>
      <w:spacing w:before="20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uiPriority w:val="35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E461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uiPriority w:val="99"/>
    <w:rsid w:val="00E46112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C3CA4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uiPriority w:val="59"/>
    <w:rsid w:val="00DB0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DB0479"/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DB0479"/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47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479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479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B0479"/>
    <w:pPr>
      <w:contextualSpacing/>
      <w:jc w:val="both"/>
    </w:pPr>
    <w:rPr>
      <w:rFonts w:asciiTheme="majorHAnsi" w:eastAsiaTheme="majorEastAsia" w:hAnsiTheme="majorHAnsi" w:cstheme="majorBidi"/>
      <w:color w:val="000000" w:themeColor="text1"/>
      <w:sz w:val="56"/>
      <w:szCs w:val="56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B0479"/>
    <w:rPr>
      <w:rFonts w:asciiTheme="majorHAnsi" w:eastAsiaTheme="majorEastAsia" w:hAnsiTheme="majorHAnsi" w:cstheme="majorBidi"/>
      <w:color w:val="000000" w:themeColor="text1"/>
      <w:sz w:val="56"/>
      <w:szCs w:val="5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B0479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styleId="FootnoteReference">
    <w:name w:val="footnote reference"/>
    <w:aliases w:val="FR"/>
    <w:rsid w:val="00DB0479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DB0479"/>
    <w:rPr>
      <w:rFonts w:ascii="Arial" w:eastAsia="SimSun" w:hAnsi="Arial" w:cs="Arial"/>
      <w:sz w:val="18"/>
      <w:lang w:eastAsia="zh-CN"/>
    </w:rPr>
  </w:style>
  <w:style w:type="character" w:customStyle="1" w:styleId="ColorfulGrid-Accent1Char">
    <w:name w:val="Colorful Grid - Accent 1 Char"/>
    <w:link w:val="ColorfulGrid-Accent1"/>
    <w:uiPriority w:val="29"/>
    <w:rsid w:val="00DB0479"/>
    <w:rPr>
      <w:rFonts w:ascii="Cambria" w:eastAsia="Arial" w:hAnsi="Cambria" w:cs="Arial"/>
      <w:i/>
      <w:iCs/>
      <w:color w:val="000000"/>
      <w:sz w:val="22"/>
      <w:szCs w:val="22"/>
      <w:lang w:eastAsia="en-US"/>
    </w:rPr>
  </w:style>
  <w:style w:type="table" w:styleId="ColorfulGrid-Accent1">
    <w:name w:val="Colorful Grid Accent 1"/>
    <w:basedOn w:val="TableNormal"/>
    <w:link w:val="ColorfulGrid-Accent1Char"/>
    <w:uiPriority w:val="29"/>
    <w:rsid w:val="00DB0479"/>
    <w:pPr>
      <w:spacing w:after="160" w:line="259" w:lineRule="auto"/>
    </w:pPr>
    <w:rPr>
      <w:rFonts w:ascii="Cambria" w:eastAsia="Arial" w:hAnsi="Cambria" w:cs="Arial"/>
      <w:i/>
      <w:iCs/>
      <w:color w:val="000000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DB0479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BlockQuotation">
    <w:name w:val="Block Quotation"/>
    <w:basedOn w:val="BodyText"/>
    <w:rsid w:val="00DB0479"/>
    <w:pPr>
      <w:keepLines/>
      <w:tabs>
        <w:tab w:val="right" w:pos="8640"/>
      </w:tabs>
      <w:spacing w:after="240"/>
      <w:ind w:left="720" w:right="720"/>
      <w:jc w:val="both"/>
    </w:pPr>
    <w:rPr>
      <w:rFonts w:ascii="Times New Roman" w:eastAsia="Times New Roman" w:hAnsi="Times New Roman" w:cs="Times New Roman"/>
      <w:i/>
      <w:spacing w:val="-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B0479"/>
    <w:rPr>
      <w:rFonts w:ascii="Arial" w:eastAsia="SimSun" w:hAnsi="Arial" w:cs="Arial"/>
      <w:sz w:val="22"/>
      <w:lang w:eastAsia="zh-CN"/>
    </w:rPr>
  </w:style>
  <w:style w:type="paragraph" w:customStyle="1" w:styleId="BodyTextKeep">
    <w:name w:val="Body Text Keep"/>
    <w:basedOn w:val="BodyText"/>
    <w:rsid w:val="00DB0479"/>
    <w:pPr>
      <w:keepNext/>
      <w:tabs>
        <w:tab w:val="right" w:pos="8640"/>
      </w:tabs>
      <w:spacing w:after="160" w:line="360" w:lineRule="auto"/>
      <w:jc w:val="both"/>
    </w:pPr>
    <w:rPr>
      <w:rFonts w:ascii="Times New Roman" w:eastAsia="Times New Roman" w:hAnsi="Times New Roman" w:cs="Times New Roman"/>
      <w:spacing w:val="-2"/>
      <w:lang w:val="en-GB" w:eastAsia="en-US"/>
    </w:rPr>
  </w:style>
  <w:style w:type="character" w:styleId="Hyperlink">
    <w:name w:val="Hyperlink"/>
    <w:basedOn w:val="DefaultParagraphFont"/>
    <w:uiPriority w:val="99"/>
    <w:rsid w:val="00DB047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0479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B0479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DB0479"/>
    <w:pPr>
      <w:spacing w:before="160" w:after="160" w:line="259" w:lineRule="auto"/>
      <w:ind w:left="720" w:right="720"/>
      <w:jc w:val="both"/>
    </w:pPr>
    <w:rPr>
      <w:rFonts w:asciiTheme="minorHAnsi" w:eastAsiaTheme="minorEastAsia" w:hAnsiTheme="minorHAnsi" w:cstheme="minorBidi"/>
      <w:i/>
      <w:iCs/>
      <w:color w:val="000000" w:themeColor="text1"/>
      <w:szCs w:val="22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DB0479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unhideWhenUsed/>
    <w:rsid w:val="00DB0479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DB0479"/>
    <w:rPr>
      <w:i/>
      <w:iCs/>
      <w:color w:val="auto"/>
    </w:rPr>
  </w:style>
  <w:style w:type="character" w:customStyle="1" w:styleId="hps">
    <w:name w:val="hps"/>
    <w:basedOn w:val="DefaultParagraphFont"/>
    <w:rsid w:val="00DB0479"/>
  </w:style>
  <w:style w:type="paragraph" w:styleId="ListParagraph">
    <w:name w:val="List Paragraph"/>
    <w:basedOn w:val="Normal"/>
    <w:uiPriority w:val="34"/>
    <w:qFormat/>
    <w:rsid w:val="00DB0479"/>
    <w:pPr>
      <w:spacing w:after="160" w:line="259" w:lineRule="auto"/>
      <w:ind w:left="720"/>
      <w:contextualSpacing/>
      <w:jc w:val="both"/>
    </w:pPr>
    <w:rPr>
      <w:rFonts w:asciiTheme="minorHAnsi" w:eastAsiaTheme="minorEastAsia" w:hAnsiTheme="minorHAnsi" w:cstheme="minorBidi"/>
      <w:szCs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0479"/>
    <w:pPr>
      <w:numPr>
        <w:ilvl w:val="1"/>
      </w:numPr>
      <w:spacing w:after="160" w:line="259" w:lineRule="auto"/>
      <w:jc w:val="both"/>
    </w:pPr>
    <w:rPr>
      <w:rFonts w:asciiTheme="minorHAnsi" w:eastAsiaTheme="minorEastAsia" w:hAnsiTheme="minorHAnsi" w:cstheme="minorBidi"/>
      <w:color w:val="5A5A5A" w:themeColor="text1" w:themeTint="A5"/>
      <w:spacing w:val="10"/>
      <w:szCs w:val="22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B0479"/>
    <w:rPr>
      <w:rFonts w:asciiTheme="minorHAnsi" w:eastAsiaTheme="minorEastAsia" w:hAnsiTheme="minorHAnsi" w:cstheme="minorBidi"/>
      <w:color w:val="5A5A5A" w:themeColor="text1" w:themeTint="A5"/>
      <w:spacing w:val="10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DB0479"/>
    <w:rPr>
      <w:b/>
      <w:bCs/>
      <w:color w:val="000000" w:themeColor="text1"/>
    </w:rPr>
  </w:style>
  <w:style w:type="paragraph" w:styleId="NoSpacing">
    <w:name w:val="No Spacing"/>
    <w:link w:val="NoSpacingChar"/>
    <w:uiPriority w:val="1"/>
    <w:qFormat/>
    <w:rsid w:val="00DB0479"/>
    <w:rPr>
      <w:rFonts w:asciiTheme="minorHAnsi" w:eastAsiaTheme="minorEastAsia" w:hAnsiTheme="minorHAnsi" w:cstheme="minorBidi"/>
      <w:sz w:val="22"/>
      <w:szCs w:val="22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047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 w:line="259" w:lineRule="auto"/>
      <w:ind w:left="936" w:right="936"/>
      <w:jc w:val="center"/>
    </w:pPr>
    <w:rPr>
      <w:rFonts w:asciiTheme="minorHAnsi" w:eastAsiaTheme="minorEastAsia" w:hAnsiTheme="minorHAnsi" w:cstheme="minorBidi"/>
      <w:color w:val="000000" w:themeColor="text1"/>
      <w:szCs w:val="22"/>
      <w:lang w:val="en-GB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0479"/>
    <w:rPr>
      <w:rFonts w:asciiTheme="minorHAnsi" w:eastAsiaTheme="minorEastAsia" w:hAnsiTheme="minorHAnsi" w:cstheme="minorBidi"/>
      <w:color w:val="000000" w:themeColor="text1"/>
      <w:sz w:val="22"/>
      <w:szCs w:val="22"/>
      <w:shd w:val="clear" w:color="auto" w:fill="F2F2F2" w:themeFill="background1" w:themeFillShade="F2"/>
      <w:lang w:val="en-GB"/>
    </w:rPr>
  </w:style>
  <w:style w:type="character" w:styleId="SubtleEmphasis">
    <w:name w:val="Subtle Emphasis"/>
    <w:basedOn w:val="DefaultParagraphFont"/>
    <w:uiPriority w:val="19"/>
    <w:qFormat/>
    <w:rsid w:val="00DB047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B0479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B047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B047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B0479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DB0479"/>
    <w:pPr>
      <w:keepLines/>
      <w:pBdr>
        <w:bottom w:val="single" w:sz="4" w:space="1" w:color="595959" w:themeColor="text1" w:themeTint="A6"/>
      </w:pBdr>
      <w:spacing w:before="360" w:after="160" w:line="259" w:lineRule="auto"/>
      <w:jc w:val="both"/>
      <w:outlineLvl w:val="9"/>
    </w:pPr>
    <w:rPr>
      <w:rFonts w:asciiTheme="majorHAnsi" w:eastAsiaTheme="majorEastAsia" w:hAnsiTheme="majorHAnsi" w:cstheme="majorBidi"/>
      <w:caps w:val="0"/>
      <w:smallCaps/>
      <w:color w:val="000000" w:themeColor="text1"/>
      <w:kern w:val="0"/>
      <w:sz w:val="36"/>
      <w:szCs w:val="36"/>
      <w:lang w:val="en-GB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B0479"/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B0479"/>
    <w:rPr>
      <w:rFonts w:ascii="Arial" w:eastAsia="SimSun" w:hAnsi="Arial" w:cs="Arial"/>
      <w:sz w:val="22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DB0479"/>
    <w:pPr>
      <w:spacing w:after="100" w:line="259" w:lineRule="auto"/>
      <w:jc w:val="both"/>
    </w:pPr>
    <w:rPr>
      <w:rFonts w:asciiTheme="minorHAnsi" w:eastAsiaTheme="minorEastAsia" w:hAnsiTheme="minorHAnsi" w:cstheme="minorBidi"/>
      <w:szCs w:val="22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DB0479"/>
    <w:pPr>
      <w:spacing w:after="100" w:line="259" w:lineRule="auto"/>
      <w:ind w:left="220"/>
      <w:jc w:val="both"/>
    </w:pPr>
    <w:rPr>
      <w:rFonts w:asciiTheme="minorHAnsi" w:eastAsiaTheme="minorEastAsia" w:hAnsiTheme="minorHAnsi" w:cstheme="minorBidi"/>
      <w:szCs w:val="22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DB0479"/>
    <w:pPr>
      <w:spacing w:after="100" w:line="259" w:lineRule="auto"/>
      <w:ind w:left="440"/>
      <w:jc w:val="both"/>
    </w:pPr>
    <w:rPr>
      <w:rFonts w:asciiTheme="minorHAnsi" w:eastAsiaTheme="minorEastAsia" w:hAnsiTheme="minorHAnsi" w:cstheme="minorBidi"/>
      <w:szCs w:val="22"/>
      <w:lang w:val="en-GB" w:eastAsia="en-US"/>
    </w:rPr>
  </w:style>
  <w:style w:type="paragraph" w:customStyle="1" w:styleId="Standard">
    <w:name w:val="Standard"/>
    <w:rsid w:val="00DB0479"/>
    <w:pPr>
      <w:widowControl w:val="0"/>
      <w:suppressAutoHyphens/>
      <w:autoSpaceDN w:val="0"/>
      <w:textAlignment w:val="baseline"/>
    </w:pPr>
    <w:rPr>
      <w:rFonts w:eastAsia="Arial" w:cs="Tahoma"/>
      <w:kern w:val="3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B04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s24px">
    <w:name w:val="fs24px"/>
    <w:basedOn w:val="DefaultParagraphFont"/>
    <w:rsid w:val="00DB0479"/>
  </w:style>
  <w:style w:type="character" w:customStyle="1" w:styleId="footer-funded-by">
    <w:name w:val="footer-funded-by"/>
    <w:basedOn w:val="DefaultParagraphFont"/>
    <w:rsid w:val="00DB0479"/>
  </w:style>
  <w:style w:type="character" w:styleId="PageNumber">
    <w:name w:val="page number"/>
    <w:basedOn w:val="DefaultParagraphFont"/>
    <w:uiPriority w:val="99"/>
    <w:unhideWhenUsed/>
    <w:rsid w:val="00DB0479"/>
  </w:style>
  <w:style w:type="character" w:styleId="CommentReference">
    <w:name w:val="annotation reference"/>
    <w:basedOn w:val="DefaultParagraphFont"/>
    <w:uiPriority w:val="99"/>
    <w:unhideWhenUsed/>
    <w:rsid w:val="00DB0479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rsid w:val="00DB0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B0479"/>
    <w:pPr>
      <w:spacing w:after="160"/>
      <w:jc w:val="both"/>
    </w:pPr>
    <w:rPr>
      <w:rFonts w:asciiTheme="minorHAnsi" w:eastAsiaTheme="minorEastAsia" w:hAnsiTheme="minorHAnsi" w:cstheme="minorBidi"/>
      <w:b/>
      <w:bCs/>
      <w:sz w:val="20"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DB047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DB0479"/>
    <w:rPr>
      <w:rFonts w:asciiTheme="minorHAnsi" w:eastAsiaTheme="minorEastAsia" w:hAnsiTheme="minorHAnsi" w:cstheme="minorBidi"/>
      <w:b/>
      <w:bCs/>
      <w:sz w:val="18"/>
      <w:lang w:val="en-GB" w:eastAsia="zh-CN"/>
    </w:rPr>
  </w:style>
  <w:style w:type="paragraph" w:styleId="DocumentMap">
    <w:name w:val="Document Map"/>
    <w:basedOn w:val="Normal"/>
    <w:link w:val="DocumentMapChar"/>
    <w:uiPriority w:val="99"/>
    <w:unhideWhenUsed/>
    <w:rsid w:val="00DB0479"/>
    <w:pPr>
      <w:jc w:val="both"/>
    </w:pPr>
    <w:rPr>
      <w:rFonts w:ascii="Lucida Grande" w:eastAsiaTheme="minorEastAsia" w:hAnsi="Lucida Grande" w:cs="Lucida Grande"/>
      <w:sz w:val="24"/>
      <w:szCs w:val="24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B0479"/>
    <w:rPr>
      <w:rFonts w:ascii="Lucida Grande" w:eastAsiaTheme="minorEastAsia" w:hAnsi="Lucida Grande" w:cs="Lucida Grande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F6186-8931-4090-9922-36B8F638C1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30F81F-2E6F-4B6A-8F8C-7EA3C704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13 (E).dotm</Template>
  <TotalTime>6</TotalTime>
  <Pages>5</Pages>
  <Words>1412</Words>
  <Characters>7971</Characters>
  <Application>Microsoft Office Word</Application>
  <DocSecurity>0</DocSecurity>
  <Lines>189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CDIP/13/</vt:lpstr>
    </vt:vector>
  </TitlesOfParts>
  <Company>WIPO</Company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CDIP/13/</dc:title>
  <dc:creator>BRACI Biljana</dc:creator>
  <cp:keywords>JCH/ko</cp:keywords>
  <cp:lastModifiedBy>BRACI Biljana</cp:lastModifiedBy>
  <cp:revision>4</cp:revision>
  <cp:lastPrinted>2014-04-25T06:37:00Z</cp:lastPrinted>
  <dcterms:created xsi:type="dcterms:W3CDTF">2014-04-25T08:53:00Z</dcterms:created>
  <dcterms:modified xsi:type="dcterms:W3CDTF">2014-05-07T12:54:00Z</dcterms:modified>
</cp:coreProperties>
</file>