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9"/>
        <w:gridCol w:w="5276"/>
      </w:tblGrid>
      <w:tr w:rsidR="00EE775E" w:rsidRPr="000B271C" w14:paraId="5821CCF6" w14:textId="77777777" w:rsidTr="00A67A91">
        <w:trPr>
          <w:trHeight w:val="2304"/>
        </w:trPr>
        <w:tc>
          <w:tcPr>
            <w:tcW w:w="10109" w:type="dxa"/>
          </w:tcPr>
          <w:p w14:paraId="5821CCEB" w14:textId="77777777" w:rsidR="00B95863" w:rsidRPr="000B271C" w:rsidRDefault="00B95863" w:rsidP="0050188C">
            <w:pPr>
              <w:rPr>
                <w:b/>
                <w:bCs/>
                <w:sz w:val="20"/>
                <w:lang w:val="es-419"/>
              </w:rPr>
            </w:pPr>
            <w:bookmarkStart w:id="0" w:name="_GoBack"/>
            <w:bookmarkEnd w:id="0"/>
          </w:p>
          <w:p w14:paraId="5821CCEC" w14:textId="77777777" w:rsidR="000E571B" w:rsidRPr="000B271C" w:rsidRDefault="000E571B" w:rsidP="0050188C">
            <w:pPr>
              <w:rPr>
                <w:b/>
                <w:bCs/>
                <w:sz w:val="20"/>
                <w:lang w:val="es-419"/>
              </w:rPr>
            </w:pPr>
          </w:p>
          <w:p w14:paraId="5821CCED" w14:textId="77777777" w:rsidR="008F0A65" w:rsidRPr="000B271C" w:rsidRDefault="00F34499" w:rsidP="0050188C">
            <w:pPr>
              <w:rPr>
                <w:b/>
                <w:bCs/>
                <w:sz w:val="20"/>
                <w:lang w:val="es-419"/>
              </w:rPr>
            </w:pPr>
            <w:r w:rsidRPr="000B271C">
              <w:rPr>
                <w:b/>
                <w:sz w:val="20"/>
                <w:lang w:val="es-419"/>
              </w:rPr>
              <w:t>Sr. Eduardo Bitran Colodro</w:t>
            </w:r>
          </w:p>
          <w:p w14:paraId="5821CCEE" w14:textId="77777777" w:rsidR="002C587C" w:rsidRPr="000B271C" w:rsidRDefault="00F34499" w:rsidP="0050188C">
            <w:pPr>
              <w:rPr>
                <w:b/>
                <w:bCs/>
                <w:sz w:val="20"/>
                <w:lang w:val="es-419"/>
              </w:rPr>
            </w:pPr>
            <w:r w:rsidRPr="000B271C">
              <w:rPr>
                <w:b/>
                <w:sz w:val="20"/>
                <w:lang w:val="es-419"/>
              </w:rPr>
              <w:t>Pr</w:t>
            </w:r>
            <w:r w:rsidR="00C877D1">
              <w:rPr>
                <w:b/>
                <w:sz w:val="20"/>
                <w:lang w:val="es-419"/>
              </w:rPr>
              <w:t xml:space="preserve">ofesor, Facultad de Ingeniería, Universidad Adolfo Ibáñez, </w:t>
            </w:r>
            <w:r w:rsidRPr="000B271C">
              <w:rPr>
                <w:b/>
                <w:sz w:val="20"/>
                <w:lang w:val="es-419"/>
              </w:rPr>
              <w:t>Santiago de Chile</w:t>
            </w:r>
          </w:p>
          <w:p w14:paraId="5821CCEF" w14:textId="77777777" w:rsidR="00250B67" w:rsidRPr="000B271C" w:rsidRDefault="00250B67" w:rsidP="0050188C">
            <w:pPr>
              <w:rPr>
                <w:b/>
                <w:bCs/>
                <w:sz w:val="20"/>
                <w:lang w:val="es-419"/>
              </w:rPr>
            </w:pPr>
          </w:p>
          <w:p w14:paraId="5821CCF0" w14:textId="77777777" w:rsidR="00250B67" w:rsidRPr="000B271C" w:rsidRDefault="00250B67" w:rsidP="0050188C">
            <w:pPr>
              <w:rPr>
                <w:b/>
                <w:bCs/>
                <w:sz w:val="20"/>
                <w:lang w:val="es-419"/>
              </w:rPr>
            </w:pPr>
          </w:p>
          <w:p w14:paraId="5821CCF1" w14:textId="77777777" w:rsidR="007802AA" w:rsidRPr="000B271C" w:rsidRDefault="007802AA" w:rsidP="007802AA">
            <w:pPr>
              <w:rPr>
                <w:sz w:val="20"/>
                <w:lang w:val="es-419"/>
              </w:rPr>
            </w:pPr>
            <w:r w:rsidRPr="000B271C">
              <w:rPr>
                <w:sz w:val="20"/>
                <w:lang w:val="es-419"/>
              </w:rPr>
              <w:t>El Sr. Eduardo Bitran Colodro ha ocupado cargos académicos en el Departamento de Ingeniería Industrial de la Universidad de Chile y en la Escuela de Ingeniería de la Universidad Adolfo Ibáñez.</w:t>
            </w:r>
            <w:r w:rsidR="00A91F6C" w:rsidRPr="000B271C">
              <w:rPr>
                <w:sz w:val="20"/>
                <w:lang w:val="es-419"/>
              </w:rPr>
              <w:t xml:space="preserve"> </w:t>
            </w:r>
            <w:r w:rsidRPr="000B271C">
              <w:rPr>
                <w:sz w:val="20"/>
                <w:lang w:val="es-419"/>
              </w:rPr>
              <w:t>Fue ministro de Obras Públicas de Chile, director general de CORFO, la Agencia Chilena de Innovación, presidente del Consejo Nacional de Innovación y director general de la Fundación Chile, una institución de innovación y creación de empresas.</w:t>
            </w:r>
            <w:r w:rsidR="00A91F6C" w:rsidRPr="000B271C">
              <w:rPr>
                <w:sz w:val="20"/>
                <w:lang w:val="es-419"/>
              </w:rPr>
              <w:t xml:space="preserve"> </w:t>
            </w:r>
            <w:r w:rsidRPr="000B271C">
              <w:rPr>
                <w:sz w:val="20"/>
                <w:lang w:val="es-419"/>
              </w:rPr>
              <w:t xml:space="preserve">Actualmente es el presidente del Club de Innovación, el centro de innovación privado más antiguo de Chile, así como profesor de innovación de la Universidad Adolfo Ibáñez. </w:t>
            </w:r>
          </w:p>
          <w:p w14:paraId="5821CCF2" w14:textId="77777777" w:rsidR="002C587C" w:rsidRPr="000B271C" w:rsidRDefault="002C587C" w:rsidP="002C587C">
            <w:pPr>
              <w:rPr>
                <w:sz w:val="20"/>
                <w:lang w:val="es-419"/>
              </w:rPr>
            </w:pPr>
          </w:p>
        </w:tc>
        <w:tc>
          <w:tcPr>
            <w:tcW w:w="5276" w:type="dxa"/>
          </w:tcPr>
          <w:p w14:paraId="5821CCF3" w14:textId="77777777" w:rsidR="000225E5" w:rsidRPr="000B271C" w:rsidRDefault="000225E5" w:rsidP="000225E5">
            <w:pPr>
              <w:jc w:val="center"/>
              <w:rPr>
                <w:sz w:val="20"/>
                <w:lang w:val="es-419"/>
              </w:rPr>
            </w:pPr>
          </w:p>
          <w:p w14:paraId="5821CCF4" w14:textId="77777777" w:rsidR="008F719B" w:rsidRPr="000B271C" w:rsidRDefault="008F719B" w:rsidP="000225E5">
            <w:pPr>
              <w:jc w:val="center"/>
              <w:rPr>
                <w:sz w:val="20"/>
                <w:lang w:val="es-419"/>
              </w:rPr>
            </w:pPr>
          </w:p>
          <w:p w14:paraId="5821CCF5" w14:textId="77777777" w:rsidR="008F719B" w:rsidRPr="000B271C" w:rsidRDefault="007802AA" w:rsidP="000225E5">
            <w:pPr>
              <w:jc w:val="center"/>
              <w:rPr>
                <w:sz w:val="20"/>
                <w:lang w:val="es-419"/>
              </w:rPr>
            </w:pPr>
            <w:r w:rsidRPr="000B271C">
              <w:rPr>
                <w:noProof/>
                <w:sz w:val="20"/>
                <w:lang w:val="en-US"/>
              </w:rPr>
              <w:drawing>
                <wp:inline distT="0" distB="0" distL="0" distR="0" wp14:anchorId="5821CD38" wp14:editId="5821CD39">
                  <wp:extent cx="1753987" cy="17420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ardo-Bitran-CORFO-1.jpg"/>
                          <pic:cNvPicPr/>
                        </pic:nvPicPr>
                        <pic:blipFill rotWithShape="1">
                          <a:blip r:embed="rId8" cstate="print">
                            <a:extLst>
                              <a:ext uri="{28A0092B-C50C-407E-A947-70E740481C1C}">
                                <a14:useLocalDpi xmlns:a14="http://schemas.microsoft.com/office/drawing/2010/main" val="0"/>
                              </a:ext>
                            </a:extLst>
                          </a:blip>
                          <a:srcRect l="20506" r="12368"/>
                          <a:stretch/>
                        </pic:blipFill>
                        <pic:spPr bwMode="auto">
                          <a:xfrm>
                            <a:off x="0" y="0"/>
                            <a:ext cx="1775820" cy="1763726"/>
                          </a:xfrm>
                          <a:prstGeom prst="rect">
                            <a:avLst/>
                          </a:prstGeom>
                          <a:ln>
                            <a:noFill/>
                          </a:ln>
                          <a:extLst>
                            <a:ext uri="{53640926-AAD7-44D8-BBD7-CCE9431645EC}">
                              <a14:shadowObscured xmlns:a14="http://schemas.microsoft.com/office/drawing/2010/main"/>
                            </a:ext>
                          </a:extLst>
                        </pic:spPr>
                      </pic:pic>
                    </a:graphicData>
                  </a:graphic>
                </wp:inline>
              </w:drawing>
            </w:r>
          </w:p>
        </w:tc>
      </w:tr>
      <w:tr w:rsidR="00EE775E" w:rsidRPr="000B271C" w14:paraId="5821CD03" w14:textId="77777777" w:rsidTr="00A67A91">
        <w:trPr>
          <w:trHeight w:val="2537"/>
        </w:trPr>
        <w:tc>
          <w:tcPr>
            <w:tcW w:w="10109" w:type="dxa"/>
          </w:tcPr>
          <w:p w14:paraId="5821CCF7" w14:textId="77777777" w:rsidR="008F719B" w:rsidRPr="000B271C" w:rsidRDefault="008F719B" w:rsidP="002C587C">
            <w:pPr>
              <w:rPr>
                <w:b/>
                <w:bCs/>
                <w:sz w:val="20"/>
                <w:lang w:val="es-419"/>
              </w:rPr>
            </w:pPr>
          </w:p>
          <w:p w14:paraId="5821CCF8" w14:textId="77777777" w:rsidR="002C587C" w:rsidRPr="000B271C" w:rsidRDefault="001D1937" w:rsidP="002C587C">
            <w:pPr>
              <w:rPr>
                <w:b/>
                <w:bCs/>
                <w:sz w:val="20"/>
                <w:lang w:val="es-419"/>
              </w:rPr>
            </w:pPr>
            <w:r w:rsidRPr="000B271C">
              <w:rPr>
                <w:b/>
                <w:sz w:val="20"/>
                <w:lang w:val="es-419"/>
              </w:rPr>
              <w:t>Sra. Pamela Chávez Crooker</w:t>
            </w:r>
          </w:p>
          <w:p w14:paraId="5821CCF9" w14:textId="77777777" w:rsidR="002C587C" w:rsidRPr="000B271C" w:rsidRDefault="00F34499" w:rsidP="002C587C">
            <w:pPr>
              <w:rPr>
                <w:b/>
                <w:bCs/>
                <w:sz w:val="20"/>
                <w:lang w:val="es-419"/>
              </w:rPr>
            </w:pPr>
            <w:r w:rsidRPr="000B271C">
              <w:rPr>
                <w:b/>
                <w:sz w:val="20"/>
                <w:lang w:val="es-419"/>
              </w:rPr>
              <w:t>Investigadora y empresaria biotecnológica, fundadora de Aguamarina y directora general de Domolif, Santiago de Chile</w:t>
            </w:r>
          </w:p>
          <w:p w14:paraId="5821CCFA" w14:textId="77777777" w:rsidR="002C587C" w:rsidRPr="000B271C" w:rsidRDefault="002C587C" w:rsidP="002C587C">
            <w:pPr>
              <w:rPr>
                <w:b/>
                <w:bCs/>
                <w:sz w:val="20"/>
                <w:lang w:val="es-419"/>
              </w:rPr>
            </w:pPr>
          </w:p>
          <w:p w14:paraId="5821CCFB" w14:textId="77777777" w:rsidR="002C587C" w:rsidRPr="000B271C" w:rsidRDefault="002C587C" w:rsidP="002C587C">
            <w:pPr>
              <w:rPr>
                <w:b/>
                <w:bCs/>
                <w:sz w:val="20"/>
                <w:lang w:val="es-419"/>
              </w:rPr>
            </w:pPr>
          </w:p>
          <w:p w14:paraId="5821CCFC" w14:textId="77777777" w:rsidR="00124E02" w:rsidRPr="000B271C" w:rsidRDefault="007802AA" w:rsidP="00124E02">
            <w:pPr>
              <w:rPr>
                <w:sz w:val="20"/>
                <w:lang w:val="es-419"/>
              </w:rPr>
            </w:pPr>
            <w:r w:rsidRPr="000B271C">
              <w:rPr>
                <w:sz w:val="20"/>
                <w:shd w:val="clear" w:color="auto" w:fill="FFFFFF"/>
                <w:lang w:val="es-419"/>
              </w:rPr>
              <w:t>La Sra. Pamela Chávez Crooker es ingeniera en acuicultura, tiene una maestría en Microbiología Acuática, un doctorado en Microbiología Molecular y Biotecnología por la Universidad de K</w:t>
            </w:r>
            <w:r w:rsidR="00A91F6C" w:rsidRPr="000B271C">
              <w:rPr>
                <w:sz w:val="20"/>
                <w:shd w:val="clear" w:color="auto" w:fill="FFFFFF"/>
                <w:lang w:val="es-419"/>
              </w:rPr>
              <w:t>i</w:t>
            </w:r>
            <w:r w:rsidRPr="000B271C">
              <w:rPr>
                <w:sz w:val="20"/>
                <w:shd w:val="clear" w:color="auto" w:fill="FFFFFF"/>
                <w:lang w:val="es-419"/>
              </w:rPr>
              <w:t>oto (Japón) y un posdoctorado en Fisiología Celular en Metales Pesados por la Universidad de Haw</w:t>
            </w:r>
            <w:r w:rsidR="00A91F6C" w:rsidRPr="000B271C">
              <w:rPr>
                <w:sz w:val="20"/>
                <w:shd w:val="clear" w:color="auto" w:fill="FFFFFF"/>
                <w:lang w:val="es-419"/>
              </w:rPr>
              <w:t>á</w:t>
            </w:r>
            <w:r w:rsidRPr="000B271C">
              <w:rPr>
                <w:sz w:val="20"/>
                <w:shd w:val="clear" w:color="auto" w:fill="FFFFFF"/>
                <w:lang w:val="es-419"/>
              </w:rPr>
              <w:t>i, en Manoa (Estados Unidos de América).</w:t>
            </w:r>
            <w:r w:rsidR="00A91F6C" w:rsidRPr="000B271C">
              <w:rPr>
                <w:sz w:val="20"/>
                <w:shd w:val="clear" w:color="auto" w:fill="FFFFFF"/>
                <w:lang w:val="es-419"/>
              </w:rPr>
              <w:t xml:space="preserve"> </w:t>
            </w:r>
            <w:r w:rsidRPr="000B271C">
              <w:rPr>
                <w:sz w:val="20"/>
                <w:shd w:val="clear" w:color="auto" w:fill="FFFFFF"/>
                <w:lang w:val="es-419"/>
              </w:rPr>
              <w:t>Tiene un diploma en Tecnologías, Innovación y Negocios de la Universidad Adolfo Ibáñez, Programa Ejecutivo de Negocios ECLA (Competitividad del Emprendimiento en América Latina) de la Universidad de Columbia, Escuela de Negocios de Columbia en la ciudad de Nueva York.</w:t>
            </w:r>
            <w:r w:rsidR="00A91F6C" w:rsidRPr="000B271C">
              <w:rPr>
                <w:sz w:val="20"/>
                <w:shd w:val="clear" w:color="auto" w:fill="FFFFFF"/>
                <w:lang w:val="es-419"/>
              </w:rPr>
              <w:t xml:space="preserve"> </w:t>
            </w:r>
            <w:r w:rsidRPr="000B271C">
              <w:rPr>
                <w:sz w:val="20"/>
                <w:shd w:val="clear" w:color="auto" w:fill="FFFFFF"/>
                <w:lang w:val="es-419"/>
              </w:rPr>
              <w:t>También tiene un diploma en Liderazgo Femenino, Escuela de Negocios IESE (España).</w:t>
            </w:r>
            <w:r w:rsidR="00A91F6C" w:rsidRPr="000B271C">
              <w:rPr>
                <w:sz w:val="20"/>
                <w:shd w:val="clear" w:color="auto" w:fill="FFFFFF"/>
                <w:lang w:val="es-419"/>
              </w:rPr>
              <w:t xml:space="preserve"> </w:t>
            </w:r>
          </w:p>
          <w:p w14:paraId="5821CCFD" w14:textId="77777777" w:rsidR="00863680" w:rsidRPr="000B271C" w:rsidRDefault="00863680" w:rsidP="00863680">
            <w:pPr>
              <w:rPr>
                <w:sz w:val="20"/>
                <w:lang w:val="es-419"/>
              </w:rPr>
            </w:pPr>
          </w:p>
          <w:p w14:paraId="5821CCFE" w14:textId="77777777" w:rsidR="008F0A65" w:rsidRPr="000B271C" w:rsidRDefault="008F0A65" w:rsidP="00863680">
            <w:pPr>
              <w:rPr>
                <w:sz w:val="20"/>
                <w:lang w:val="es-419"/>
              </w:rPr>
            </w:pPr>
          </w:p>
          <w:p w14:paraId="5821CCFF" w14:textId="77777777" w:rsidR="000225E5" w:rsidRPr="000B271C" w:rsidRDefault="000225E5" w:rsidP="00197AEF">
            <w:pPr>
              <w:rPr>
                <w:sz w:val="20"/>
                <w:lang w:val="es-419"/>
              </w:rPr>
            </w:pPr>
          </w:p>
        </w:tc>
        <w:tc>
          <w:tcPr>
            <w:tcW w:w="5276" w:type="dxa"/>
          </w:tcPr>
          <w:p w14:paraId="5821CD00" w14:textId="77777777" w:rsidR="008F719B" w:rsidRPr="000B271C" w:rsidRDefault="008F719B" w:rsidP="000225E5">
            <w:pPr>
              <w:rPr>
                <w:sz w:val="20"/>
                <w:lang w:val="es-419"/>
              </w:rPr>
            </w:pPr>
          </w:p>
          <w:p w14:paraId="5821CD01" w14:textId="77777777" w:rsidR="000225E5" w:rsidRPr="000B271C" w:rsidRDefault="00FB5662" w:rsidP="00AD7824">
            <w:pPr>
              <w:jc w:val="center"/>
              <w:rPr>
                <w:sz w:val="20"/>
                <w:lang w:val="es-419"/>
              </w:rPr>
            </w:pPr>
            <w:r w:rsidRPr="000B271C">
              <w:rPr>
                <w:noProof/>
                <w:sz w:val="20"/>
                <w:lang w:val="en-US"/>
              </w:rPr>
              <w:drawing>
                <wp:inline distT="0" distB="0" distL="0" distR="0" wp14:anchorId="5821CD3A" wp14:editId="5821CD3B">
                  <wp:extent cx="1821298" cy="175837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6768" cy="1811927"/>
                          </a:xfrm>
                          <a:prstGeom prst="rect">
                            <a:avLst/>
                          </a:prstGeom>
                        </pic:spPr>
                      </pic:pic>
                    </a:graphicData>
                  </a:graphic>
                </wp:inline>
              </w:drawing>
            </w:r>
          </w:p>
          <w:p w14:paraId="5821CD02" w14:textId="77777777" w:rsidR="000225E5" w:rsidRPr="000B271C" w:rsidRDefault="000225E5" w:rsidP="000225E5">
            <w:pPr>
              <w:rPr>
                <w:sz w:val="20"/>
                <w:lang w:val="es-419"/>
              </w:rPr>
            </w:pPr>
          </w:p>
        </w:tc>
      </w:tr>
    </w:tbl>
    <w:p w14:paraId="5821CD04" w14:textId="77777777" w:rsidR="00A76091" w:rsidRPr="000B271C" w:rsidRDefault="00A76091">
      <w:pPr>
        <w:rPr>
          <w:sz w:val="20"/>
          <w:lang w:val="es-419"/>
        </w:rPr>
      </w:pPr>
      <w:r w:rsidRPr="000B271C">
        <w:rPr>
          <w:lang w:val="es-419"/>
        </w:rPr>
        <w:br w:type="page"/>
      </w:r>
    </w:p>
    <w:tbl>
      <w:tblPr>
        <w:tblStyle w:val="TableGrid"/>
        <w:tblW w:w="15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9"/>
        <w:gridCol w:w="5276"/>
      </w:tblGrid>
      <w:tr w:rsidR="00EE775E" w:rsidRPr="000B271C" w14:paraId="5821CD0E" w14:textId="77777777" w:rsidTr="00A67A91">
        <w:trPr>
          <w:trHeight w:val="2537"/>
        </w:trPr>
        <w:tc>
          <w:tcPr>
            <w:tcW w:w="10109" w:type="dxa"/>
          </w:tcPr>
          <w:p w14:paraId="5821CD05" w14:textId="77777777" w:rsidR="008F719B" w:rsidRPr="000B271C" w:rsidRDefault="008F719B" w:rsidP="002C587C">
            <w:pPr>
              <w:rPr>
                <w:b/>
                <w:bCs/>
                <w:sz w:val="20"/>
                <w:lang w:val="es-419"/>
              </w:rPr>
            </w:pPr>
          </w:p>
          <w:p w14:paraId="5821CD06" w14:textId="77777777" w:rsidR="008F719B" w:rsidRPr="000B271C" w:rsidRDefault="008F719B" w:rsidP="002C587C">
            <w:pPr>
              <w:rPr>
                <w:b/>
                <w:bCs/>
                <w:sz w:val="20"/>
                <w:lang w:val="es-419"/>
              </w:rPr>
            </w:pPr>
          </w:p>
          <w:p w14:paraId="5821CD07" w14:textId="77777777" w:rsidR="002C587C" w:rsidRPr="000B271C" w:rsidRDefault="00F34499" w:rsidP="002C587C">
            <w:pPr>
              <w:rPr>
                <w:b/>
                <w:bCs/>
                <w:sz w:val="20"/>
                <w:lang w:val="es-419"/>
              </w:rPr>
            </w:pPr>
            <w:r w:rsidRPr="000B271C">
              <w:rPr>
                <w:b/>
                <w:sz w:val="20"/>
                <w:lang w:val="es-419"/>
              </w:rPr>
              <w:t>Sra. Joëlle Noailly</w:t>
            </w:r>
          </w:p>
          <w:p w14:paraId="5821CD08" w14:textId="77777777" w:rsidR="002C587C" w:rsidRPr="000B271C" w:rsidRDefault="00AC2B3F" w:rsidP="002C587C">
            <w:pPr>
              <w:rPr>
                <w:b/>
                <w:bCs/>
                <w:sz w:val="20"/>
                <w:lang w:val="es-419"/>
              </w:rPr>
            </w:pPr>
            <w:r w:rsidRPr="000B271C">
              <w:rPr>
                <w:b/>
                <w:sz w:val="20"/>
                <w:lang w:val="es-419"/>
              </w:rPr>
              <w:t>Jefa de Investigación del Centro de Estudios Ambientales Internacionales (CIES), profesora de Economía Internacional en el Instituto de Posgrado de Ginebra y profesora asociada de Economía Ambiental en la Vrije Universiteit (VU) de Ámsterdam</w:t>
            </w:r>
          </w:p>
          <w:p w14:paraId="5821CD09" w14:textId="77777777" w:rsidR="002C587C" w:rsidRPr="000B271C" w:rsidRDefault="002C587C" w:rsidP="002C587C">
            <w:pPr>
              <w:rPr>
                <w:b/>
                <w:bCs/>
                <w:sz w:val="20"/>
                <w:lang w:val="es-419"/>
              </w:rPr>
            </w:pPr>
          </w:p>
          <w:p w14:paraId="5821CD0A" w14:textId="77777777" w:rsidR="000028EB" w:rsidRPr="000B271C" w:rsidRDefault="007802AA" w:rsidP="002C587C">
            <w:pPr>
              <w:rPr>
                <w:sz w:val="20"/>
                <w:lang w:val="es-419"/>
              </w:rPr>
            </w:pPr>
            <w:r w:rsidRPr="000B271C">
              <w:rPr>
                <w:sz w:val="20"/>
                <w:lang w:val="es-419"/>
              </w:rPr>
              <w:t>Joëlle Noailly es jefa de investigación del Centro de Estudios Ambientales Internacionales (CIES) y profesora del Departamento de Economía Internacional del Instituto de Postgrado.</w:t>
            </w:r>
            <w:r w:rsidR="00A91F6C" w:rsidRPr="000B271C">
              <w:rPr>
                <w:sz w:val="20"/>
                <w:lang w:val="es-419"/>
              </w:rPr>
              <w:t xml:space="preserve"> </w:t>
            </w:r>
            <w:r w:rsidRPr="000B271C">
              <w:rPr>
                <w:sz w:val="20"/>
                <w:lang w:val="es-419"/>
              </w:rPr>
              <w:t>También es profesora asociada de Economía Medioambiental en la Vrije Universiteit (VU) de Ámsterdam.</w:t>
            </w:r>
            <w:r w:rsidR="00A91F6C" w:rsidRPr="000B271C">
              <w:rPr>
                <w:sz w:val="20"/>
                <w:lang w:val="es-419"/>
              </w:rPr>
              <w:t xml:space="preserve"> </w:t>
            </w:r>
            <w:r w:rsidRPr="000B271C">
              <w:rPr>
                <w:sz w:val="20"/>
                <w:lang w:val="es-419"/>
              </w:rPr>
              <w:t>Sus investigaciones contribuyen a fundamentar la elaboración de políticas sobre cuestiones de crecimiento ecológico, transición energética, vías de carbono neto cero, financiación de innovaciones rompedoras y transferencias de tecnología al mundo en desarrollo.</w:t>
            </w:r>
            <w:r w:rsidR="00A91F6C" w:rsidRPr="000B271C">
              <w:rPr>
                <w:sz w:val="20"/>
                <w:lang w:val="es-419"/>
              </w:rPr>
              <w:t xml:space="preserve"> </w:t>
            </w:r>
            <w:r w:rsidRPr="000B271C">
              <w:rPr>
                <w:sz w:val="20"/>
                <w:lang w:val="es-419"/>
              </w:rPr>
              <w:t>La Sra. Joëlle Noailly es doctora en Economía del Medio Ambiente y de los Recursos por la Vrije Universiteit de Ámsterdam, tiene un máster en Economía por el Instituto Tinbergen y un máster en Economía del Medio Ambiente por la Universidad de Delaware (Estados Unidos).</w:t>
            </w:r>
            <w:r w:rsidR="00A91F6C" w:rsidRPr="000B271C">
              <w:rPr>
                <w:sz w:val="20"/>
                <w:lang w:val="es-419"/>
              </w:rPr>
              <w:t xml:space="preserve"> </w:t>
            </w:r>
          </w:p>
          <w:p w14:paraId="5821CD0B" w14:textId="77777777" w:rsidR="000028EB" w:rsidRPr="000B271C" w:rsidRDefault="000028EB" w:rsidP="008F0A65">
            <w:pPr>
              <w:rPr>
                <w:b/>
                <w:bCs/>
                <w:sz w:val="20"/>
                <w:lang w:val="es-419"/>
              </w:rPr>
            </w:pPr>
          </w:p>
        </w:tc>
        <w:tc>
          <w:tcPr>
            <w:tcW w:w="5276" w:type="dxa"/>
          </w:tcPr>
          <w:p w14:paraId="5821CD0C" w14:textId="77777777" w:rsidR="00A17AF0" w:rsidRPr="000B271C" w:rsidRDefault="00A17AF0" w:rsidP="00A17AF0">
            <w:pPr>
              <w:jc w:val="center"/>
              <w:rPr>
                <w:sz w:val="20"/>
                <w:lang w:val="es-419"/>
              </w:rPr>
            </w:pPr>
            <w:r w:rsidRPr="000B271C">
              <w:rPr>
                <w:noProof/>
                <w:sz w:val="20"/>
                <w:lang w:val="en-US"/>
              </w:rPr>
              <w:drawing>
                <wp:inline distT="0" distB="0" distL="0" distR="0" wp14:anchorId="5821CD3C" wp14:editId="5821CD3D">
                  <wp:extent cx="1852930" cy="208779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ëlle Noailly photo bio_small_profile2.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878326" cy="2116407"/>
                          </a:xfrm>
                          <a:prstGeom prst="rect">
                            <a:avLst/>
                          </a:prstGeom>
                        </pic:spPr>
                      </pic:pic>
                    </a:graphicData>
                  </a:graphic>
                </wp:inline>
              </w:drawing>
            </w:r>
          </w:p>
          <w:p w14:paraId="5821CD0D" w14:textId="77777777" w:rsidR="000028EB" w:rsidRPr="000B271C" w:rsidRDefault="000028EB" w:rsidP="000225E5">
            <w:pPr>
              <w:rPr>
                <w:sz w:val="20"/>
                <w:lang w:val="es-419" w:eastAsia="zh-CN"/>
              </w:rPr>
            </w:pPr>
          </w:p>
        </w:tc>
      </w:tr>
      <w:tr w:rsidR="00EE775E" w:rsidRPr="000B271C" w14:paraId="5821CD18" w14:textId="77777777" w:rsidTr="00FE098C">
        <w:tc>
          <w:tcPr>
            <w:tcW w:w="10109" w:type="dxa"/>
          </w:tcPr>
          <w:p w14:paraId="5821CD0F" w14:textId="77777777" w:rsidR="00A76091" w:rsidRPr="000B271C" w:rsidRDefault="00A76091" w:rsidP="00FE098C">
            <w:pPr>
              <w:rPr>
                <w:b/>
                <w:iCs/>
                <w:sz w:val="20"/>
                <w:lang w:val="es-419"/>
              </w:rPr>
            </w:pPr>
          </w:p>
          <w:p w14:paraId="5821CD10" w14:textId="77777777" w:rsidR="00A76091" w:rsidRPr="000B271C" w:rsidRDefault="00A76091" w:rsidP="00FE098C">
            <w:pPr>
              <w:rPr>
                <w:b/>
                <w:iCs/>
                <w:sz w:val="20"/>
                <w:lang w:val="es-419"/>
              </w:rPr>
            </w:pPr>
          </w:p>
          <w:p w14:paraId="5821CD11" w14:textId="77777777" w:rsidR="00A76091" w:rsidRPr="000B271C" w:rsidRDefault="00A76091" w:rsidP="00FE098C">
            <w:pPr>
              <w:rPr>
                <w:b/>
                <w:iCs/>
                <w:sz w:val="20"/>
                <w:lang w:val="es-419"/>
              </w:rPr>
            </w:pPr>
            <w:r w:rsidRPr="000B271C">
              <w:rPr>
                <w:b/>
                <w:sz w:val="20"/>
                <w:lang w:val="es-419"/>
              </w:rPr>
              <w:t>Sr. José Ignacio Noguera Gómez</w:t>
            </w:r>
          </w:p>
          <w:p w14:paraId="5821CD12" w14:textId="77777777" w:rsidR="00A76091" w:rsidRPr="000B271C" w:rsidRDefault="00F64749" w:rsidP="00FE098C">
            <w:pPr>
              <w:rPr>
                <w:b/>
                <w:iCs/>
                <w:sz w:val="20"/>
                <w:lang w:val="es-419"/>
              </w:rPr>
            </w:pPr>
            <w:r w:rsidRPr="000B271C">
              <w:rPr>
                <w:b/>
                <w:sz w:val="20"/>
                <w:lang w:val="es-419"/>
              </w:rPr>
              <w:t>Vicepresidente de Asuntos Corporativos y Sostenibilidad, GCM Mining, Medellín (Colombia)</w:t>
            </w:r>
          </w:p>
          <w:p w14:paraId="5821CD13" w14:textId="77777777" w:rsidR="00F64749" w:rsidRPr="000B271C" w:rsidRDefault="00F64749" w:rsidP="00FE098C">
            <w:pPr>
              <w:rPr>
                <w:sz w:val="20"/>
                <w:lang w:val="es-419"/>
              </w:rPr>
            </w:pPr>
          </w:p>
          <w:p w14:paraId="5821CD14" w14:textId="77777777" w:rsidR="00A76091" w:rsidRPr="000B271C" w:rsidRDefault="007802AA" w:rsidP="00142F25">
            <w:pPr>
              <w:rPr>
                <w:sz w:val="20"/>
                <w:lang w:val="es-419"/>
              </w:rPr>
            </w:pPr>
            <w:r w:rsidRPr="000B271C">
              <w:rPr>
                <w:sz w:val="20"/>
                <w:lang w:val="es-419"/>
              </w:rPr>
              <w:t>El Sr. José Ignacio Noguera Gómez es vicepresidente de Asuntos Corporativos y Sostenibilidad de GCM Mining.</w:t>
            </w:r>
            <w:r w:rsidR="00A91F6C" w:rsidRPr="000B271C">
              <w:rPr>
                <w:sz w:val="20"/>
                <w:lang w:val="es-419"/>
              </w:rPr>
              <w:t xml:space="preserve"> </w:t>
            </w:r>
            <w:r w:rsidRPr="000B271C">
              <w:rPr>
                <w:sz w:val="20"/>
                <w:lang w:val="es-419"/>
              </w:rPr>
              <w:t>También es presidente de Gran Colombia Gold Segovia, Sucursal Colombia, y presidente de la Junta Directiva de la Asociación Colombiana de Minería.</w:t>
            </w:r>
            <w:r w:rsidR="00A91F6C" w:rsidRPr="000B271C">
              <w:rPr>
                <w:sz w:val="20"/>
                <w:lang w:val="es-419"/>
              </w:rPr>
              <w:t xml:space="preserve"> </w:t>
            </w:r>
            <w:r w:rsidRPr="000B271C">
              <w:rPr>
                <w:sz w:val="20"/>
                <w:lang w:val="es-419"/>
              </w:rPr>
              <w:t>El Sr. Noguera Gómez es abogado y actualmente cursa un máster en Liderazgo Global en la Universidad de Yale.</w:t>
            </w:r>
            <w:r w:rsidR="00A91F6C" w:rsidRPr="000B271C">
              <w:rPr>
                <w:sz w:val="20"/>
                <w:lang w:val="es-419"/>
              </w:rPr>
              <w:t xml:space="preserve"> </w:t>
            </w:r>
            <w:r w:rsidRPr="000B271C">
              <w:rPr>
                <w:sz w:val="20"/>
                <w:lang w:val="es-419"/>
              </w:rPr>
              <w:t>Anteriormente realizó un máster en Administración de Empresas y un posgrado en derecho de los seguros.</w:t>
            </w:r>
            <w:r w:rsidR="00A91F6C" w:rsidRPr="000B271C">
              <w:rPr>
                <w:sz w:val="20"/>
                <w:lang w:val="es-419"/>
              </w:rPr>
              <w:t xml:space="preserve"> </w:t>
            </w:r>
            <w:r w:rsidRPr="000B271C">
              <w:rPr>
                <w:sz w:val="20"/>
                <w:lang w:val="es-419"/>
              </w:rPr>
              <w:t>Comenzó su carrera en el sector minero con Prodeco S.A. Glencore Swiss Limited, luego en ExxonMobil en diferentes cargos como abogado para Colombia, Centroamérica y el Caribe, y posteriormente como gerente de Asuntos Públicos y Gubernamentales.</w:t>
            </w:r>
            <w:r w:rsidR="00A91F6C" w:rsidRPr="000B271C">
              <w:rPr>
                <w:sz w:val="20"/>
                <w:lang w:val="es-419"/>
              </w:rPr>
              <w:t xml:space="preserve"> </w:t>
            </w:r>
            <w:r w:rsidRPr="000B271C">
              <w:rPr>
                <w:sz w:val="20"/>
                <w:lang w:val="es-419"/>
              </w:rPr>
              <w:t>Además, es profesor universitario en diferentes instituciones en los ámbitos de la energía, la geopolítica, los asuntos públicos y el derecho mercantil.</w:t>
            </w:r>
          </w:p>
        </w:tc>
        <w:tc>
          <w:tcPr>
            <w:tcW w:w="5276" w:type="dxa"/>
          </w:tcPr>
          <w:p w14:paraId="5821CD15" w14:textId="77777777" w:rsidR="00A76091" w:rsidRPr="000B271C" w:rsidRDefault="00A76091" w:rsidP="00FE098C">
            <w:pPr>
              <w:jc w:val="center"/>
              <w:rPr>
                <w:sz w:val="20"/>
                <w:lang w:val="es-419"/>
              </w:rPr>
            </w:pPr>
          </w:p>
          <w:p w14:paraId="5821CD16" w14:textId="77777777" w:rsidR="00A76091" w:rsidRPr="000B271C" w:rsidRDefault="00A76091" w:rsidP="00FE098C">
            <w:pPr>
              <w:jc w:val="center"/>
              <w:rPr>
                <w:sz w:val="20"/>
                <w:lang w:val="es-419"/>
              </w:rPr>
            </w:pPr>
          </w:p>
          <w:p w14:paraId="5821CD17" w14:textId="77777777" w:rsidR="00A76091" w:rsidRPr="000B271C" w:rsidRDefault="00A76091" w:rsidP="00FE098C">
            <w:pPr>
              <w:jc w:val="center"/>
              <w:rPr>
                <w:sz w:val="20"/>
                <w:lang w:val="es-419"/>
              </w:rPr>
            </w:pPr>
            <w:r w:rsidRPr="000B271C">
              <w:rPr>
                <w:noProof/>
                <w:sz w:val="20"/>
                <w:lang w:val="en-US"/>
              </w:rPr>
              <w:drawing>
                <wp:inline distT="0" distB="0" distL="0" distR="0" wp14:anchorId="5821CD3E" wp14:editId="5821CD3F">
                  <wp:extent cx="1954469" cy="178123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2842" cy="1816202"/>
                          </a:xfrm>
                          <a:prstGeom prst="rect">
                            <a:avLst/>
                          </a:prstGeom>
                        </pic:spPr>
                      </pic:pic>
                    </a:graphicData>
                  </a:graphic>
                </wp:inline>
              </w:drawing>
            </w:r>
          </w:p>
        </w:tc>
      </w:tr>
    </w:tbl>
    <w:p w14:paraId="5821CD19" w14:textId="77777777" w:rsidR="007802AA" w:rsidRPr="000B271C" w:rsidRDefault="007802AA">
      <w:pPr>
        <w:rPr>
          <w:sz w:val="20"/>
          <w:lang w:val="es-419"/>
        </w:rPr>
      </w:pPr>
      <w:r w:rsidRPr="000B271C">
        <w:rPr>
          <w:lang w:val="es-419"/>
        </w:rPr>
        <w:br w:type="page"/>
      </w:r>
    </w:p>
    <w:tbl>
      <w:tblPr>
        <w:tblStyle w:val="TableGrid"/>
        <w:tblW w:w="15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9"/>
        <w:gridCol w:w="5276"/>
      </w:tblGrid>
      <w:tr w:rsidR="00EE775E" w:rsidRPr="000B271C" w14:paraId="5821CD22" w14:textId="77777777" w:rsidTr="00A67A91">
        <w:trPr>
          <w:trHeight w:val="3113"/>
        </w:trPr>
        <w:tc>
          <w:tcPr>
            <w:tcW w:w="10109" w:type="dxa"/>
          </w:tcPr>
          <w:p w14:paraId="5821CD1A" w14:textId="77777777" w:rsidR="00C15719" w:rsidRPr="000B271C" w:rsidRDefault="00C15719" w:rsidP="0064787E">
            <w:pPr>
              <w:pStyle w:val="Default"/>
              <w:rPr>
                <w:b/>
                <w:bCs/>
                <w:color w:val="auto"/>
                <w:sz w:val="20"/>
                <w:szCs w:val="20"/>
                <w:lang w:val="es-419"/>
              </w:rPr>
            </w:pPr>
          </w:p>
          <w:p w14:paraId="5821CD1B" w14:textId="77777777" w:rsidR="002C587C" w:rsidRPr="000B271C" w:rsidRDefault="00084D7F" w:rsidP="002C587C">
            <w:pPr>
              <w:rPr>
                <w:b/>
                <w:bCs/>
                <w:sz w:val="20"/>
                <w:lang w:val="es-419"/>
              </w:rPr>
            </w:pPr>
            <w:r w:rsidRPr="000B271C">
              <w:rPr>
                <w:b/>
                <w:sz w:val="20"/>
                <w:lang w:val="es-419"/>
              </w:rPr>
              <w:t>Sr. Carl Weatherell</w:t>
            </w:r>
          </w:p>
          <w:p w14:paraId="5821CD1C" w14:textId="77777777" w:rsidR="002C587C" w:rsidRPr="000B271C" w:rsidRDefault="00F64749" w:rsidP="00F64749">
            <w:pPr>
              <w:rPr>
                <w:b/>
                <w:bCs/>
                <w:sz w:val="20"/>
                <w:lang w:val="es-419"/>
              </w:rPr>
            </w:pPr>
            <w:r w:rsidRPr="000B271C">
              <w:rPr>
                <w:b/>
                <w:sz w:val="20"/>
                <w:lang w:val="es-419"/>
              </w:rPr>
              <w:t>Director ejecutivo y consejero delegado del Consejo de Innovación Minera del Canadá (CMIC), Ottawa (Canadá)</w:t>
            </w:r>
          </w:p>
          <w:p w14:paraId="5821CD1D" w14:textId="77777777" w:rsidR="002C587C" w:rsidRPr="000B271C" w:rsidRDefault="002C587C" w:rsidP="002C587C">
            <w:pPr>
              <w:rPr>
                <w:b/>
                <w:bCs/>
                <w:sz w:val="20"/>
                <w:lang w:val="es-419"/>
              </w:rPr>
            </w:pPr>
          </w:p>
          <w:p w14:paraId="5821CD1E" w14:textId="77777777" w:rsidR="000E571B" w:rsidRPr="000B271C" w:rsidRDefault="000E571B" w:rsidP="002C587C">
            <w:pPr>
              <w:pStyle w:val="Default"/>
              <w:rPr>
                <w:rFonts w:eastAsia="Times New Roman"/>
                <w:b/>
                <w:bCs/>
                <w:color w:val="auto"/>
                <w:sz w:val="20"/>
                <w:szCs w:val="20"/>
                <w:lang w:val="es-419" w:eastAsia="en-US"/>
              </w:rPr>
            </w:pPr>
          </w:p>
          <w:p w14:paraId="5821CD1F" w14:textId="77777777" w:rsidR="0064787E" w:rsidRPr="000B271C" w:rsidRDefault="000E571B" w:rsidP="002C587C">
            <w:pPr>
              <w:pStyle w:val="Default"/>
              <w:rPr>
                <w:color w:val="auto"/>
                <w:sz w:val="20"/>
                <w:szCs w:val="20"/>
                <w:lang w:val="es-419"/>
              </w:rPr>
            </w:pPr>
            <w:r w:rsidRPr="000B271C">
              <w:rPr>
                <w:color w:val="auto"/>
                <w:sz w:val="20"/>
                <w:lang w:val="es-419"/>
              </w:rPr>
              <w:t>El Sr. Carl Weatherell es un conector natural que reúne a personas, grupos y organizaciones dispares y aparentemente no relacionadas para transformar las posibilidades en planes y los planes en acción.</w:t>
            </w:r>
            <w:r w:rsidR="00A91F6C" w:rsidRPr="000B271C">
              <w:rPr>
                <w:color w:val="auto"/>
                <w:sz w:val="20"/>
                <w:lang w:val="es-419"/>
              </w:rPr>
              <w:t xml:space="preserve"> </w:t>
            </w:r>
            <w:r w:rsidRPr="000B271C">
              <w:rPr>
                <w:color w:val="auto"/>
                <w:sz w:val="20"/>
                <w:lang w:val="es-419"/>
              </w:rPr>
              <w:t>El Sr. Weatherell se centra en la colaboración y la creación de ecosistemas de innovación para resolver problemas complejos.</w:t>
            </w:r>
            <w:r w:rsidR="00A91F6C" w:rsidRPr="000B271C">
              <w:rPr>
                <w:color w:val="auto"/>
                <w:sz w:val="20"/>
                <w:lang w:val="es-419"/>
              </w:rPr>
              <w:t xml:space="preserve"> </w:t>
            </w:r>
            <w:r w:rsidRPr="000B271C">
              <w:rPr>
                <w:color w:val="auto"/>
                <w:sz w:val="20"/>
                <w:lang w:val="es-419"/>
              </w:rPr>
              <w:t>Su experiencia incluye más de 30 consorcios formados por más de 500 organizaciones de los ámbitos empresarial, gubernamental y académico, que abarcan sectores como el de la informática, la microelectrónica, la ciberseguridad, la fotónica, el sector aeroespacial y de defensa y la minería.</w:t>
            </w:r>
            <w:r w:rsidR="00A91F6C" w:rsidRPr="000B271C">
              <w:rPr>
                <w:color w:val="auto"/>
                <w:sz w:val="20"/>
                <w:lang w:val="es-419"/>
              </w:rPr>
              <w:t xml:space="preserve"> </w:t>
            </w:r>
            <w:r w:rsidRPr="000B271C">
              <w:rPr>
                <w:color w:val="auto"/>
                <w:sz w:val="20"/>
                <w:lang w:val="es-419"/>
              </w:rPr>
              <w:t>Ha ganado premios por su liderazgo y transferencia de tecnología y tiene un máster de la Universidad de Carleton y una licenciatura de la Universidad de Waterloo.</w:t>
            </w:r>
          </w:p>
        </w:tc>
        <w:tc>
          <w:tcPr>
            <w:tcW w:w="5276" w:type="dxa"/>
          </w:tcPr>
          <w:p w14:paraId="5821CD20" w14:textId="77777777" w:rsidR="0064787E" w:rsidRPr="000B271C" w:rsidRDefault="0064787E" w:rsidP="000225E5">
            <w:pPr>
              <w:rPr>
                <w:sz w:val="20"/>
                <w:lang w:val="es-419" w:eastAsia="zh-CN"/>
              </w:rPr>
            </w:pPr>
          </w:p>
          <w:p w14:paraId="5821CD21" w14:textId="77777777" w:rsidR="00084D7F" w:rsidRPr="000B271C" w:rsidRDefault="008F719B" w:rsidP="00084D7F">
            <w:pPr>
              <w:jc w:val="center"/>
              <w:rPr>
                <w:sz w:val="20"/>
                <w:lang w:val="es-419"/>
              </w:rPr>
            </w:pPr>
            <w:r w:rsidRPr="000B271C">
              <w:rPr>
                <w:noProof/>
                <w:sz w:val="20"/>
                <w:lang w:val="en-US"/>
              </w:rPr>
              <w:drawing>
                <wp:inline distT="0" distB="0" distL="0" distR="0" wp14:anchorId="5821CD40" wp14:editId="5821CD41">
                  <wp:extent cx="1598295" cy="1997869"/>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lWeatherell_2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1881" cy="2002351"/>
                          </a:xfrm>
                          <a:prstGeom prst="rect">
                            <a:avLst/>
                          </a:prstGeom>
                        </pic:spPr>
                      </pic:pic>
                    </a:graphicData>
                  </a:graphic>
                </wp:inline>
              </w:drawing>
            </w:r>
          </w:p>
        </w:tc>
      </w:tr>
      <w:tr w:rsidR="00EE775E" w:rsidRPr="000B271C" w14:paraId="5821CD2D" w14:textId="77777777" w:rsidTr="00034725">
        <w:trPr>
          <w:trHeight w:val="3113"/>
        </w:trPr>
        <w:tc>
          <w:tcPr>
            <w:tcW w:w="10109" w:type="dxa"/>
          </w:tcPr>
          <w:p w14:paraId="5821CD23" w14:textId="77777777" w:rsidR="006E072F" w:rsidRPr="000B271C" w:rsidRDefault="006E072F" w:rsidP="00034725">
            <w:pPr>
              <w:pStyle w:val="Default"/>
              <w:rPr>
                <w:b/>
                <w:bCs/>
                <w:color w:val="auto"/>
                <w:sz w:val="20"/>
                <w:szCs w:val="20"/>
                <w:lang w:val="es-419"/>
              </w:rPr>
            </w:pPr>
          </w:p>
          <w:p w14:paraId="5821CD24" w14:textId="77777777" w:rsidR="004563EC" w:rsidRPr="000B271C" w:rsidRDefault="004563EC" w:rsidP="00034725">
            <w:pPr>
              <w:pStyle w:val="Default"/>
              <w:rPr>
                <w:b/>
                <w:bCs/>
                <w:color w:val="auto"/>
                <w:sz w:val="20"/>
                <w:szCs w:val="20"/>
                <w:lang w:val="es-419"/>
              </w:rPr>
            </w:pPr>
          </w:p>
          <w:p w14:paraId="5821CD25" w14:textId="77777777" w:rsidR="006E072F" w:rsidRPr="000B271C" w:rsidRDefault="006E072F" w:rsidP="00034725">
            <w:pPr>
              <w:rPr>
                <w:b/>
                <w:bCs/>
                <w:sz w:val="20"/>
                <w:lang w:val="es-419"/>
              </w:rPr>
            </w:pPr>
            <w:r w:rsidRPr="000B271C">
              <w:rPr>
                <w:b/>
                <w:sz w:val="20"/>
                <w:lang w:val="es-419"/>
              </w:rPr>
              <w:t>Sr. David Humphreys</w:t>
            </w:r>
          </w:p>
          <w:p w14:paraId="5821CD26" w14:textId="77777777" w:rsidR="006E072F" w:rsidRPr="000B271C" w:rsidRDefault="006B4AFD" w:rsidP="00034725">
            <w:pPr>
              <w:rPr>
                <w:b/>
                <w:bCs/>
                <w:sz w:val="20"/>
                <w:lang w:val="es-419"/>
              </w:rPr>
            </w:pPr>
            <w:r w:rsidRPr="000B271C">
              <w:rPr>
                <w:b/>
                <w:sz w:val="20"/>
                <w:lang w:val="es-419"/>
              </w:rPr>
              <w:t>Profesor honorario, Centro de Derecho y Política Energética, Petrolera y Minera (CEPMLP), Universidad de Dundee (Reino Unido)</w:t>
            </w:r>
          </w:p>
          <w:p w14:paraId="5821CD27" w14:textId="77777777" w:rsidR="006E072F" w:rsidRPr="000B271C" w:rsidRDefault="006E072F" w:rsidP="00034725">
            <w:pPr>
              <w:rPr>
                <w:b/>
                <w:bCs/>
                <w:sz w:val="20"/>
                <w:lang w:val="es-419"/>
              </w:rPr>
            </w:pPr>
          </w:p>
          <w:p w14:paraId="5821CD28" w14:textId="77777777" w:rsidR="006E072F" w:rsidRPr="000B271C" w:rsidRDefault="000E571B" w:rsidP="00C715DB">
            <w:pPr>
              <w:pStyle w:val="Default"/>
              <w:rPr>
                <w:color w:val="auto"/>
                <w:sz w:val="20"/>
                <w:szCs w:val="20"/>
                <w:lang w:val="es-419"/>
              </w:rPr>
            </w:pPr>
            <w:r w:rsidRPr="000B271C">
              <w:rPr>
                <w:color w:val="auto"/>
                <w:sz w:val="20"/>
                <w:lang w:val="es-419"/>
              </w:rPr>
              <w:t>El Sr. David Humphreys fue economista jefe de la empresa minera mundial Rio Tinto hasta 2004 y de Norilsk Nickel, la mayor minera de la Federación de Rusia, hasta finales de 2008.</w:t>
            </w:r>
            <w:r w:rsidR="00A91F6C" w:rsidRPr="000B271C">
              <w:rPr>
                <w:color w:val="auto"/>
                <w:sz w:val="20"/>
                <w:lang w:val="es-419"/>
              </w:rPr>
              <w:t xml:space="preserve"> </w:t>
            </w:r>
            <w:r w:rsidRPr="000B271C">
              <w:rPr>
                <w:color w:val="auto"/>
                <w:sz w:val="20"/>
                <w:lang w:val="es-419"/>
              </w:rPr>
              <w:t xml:space="preserve">Ha escrito y dado conferencias sobre la economía de las industrias minera y metalúrgica, y es autor de más de doscientos artículos y ponencias y del libro </w:t>
            </w:r>
            <w:r w:rsidRPr="000B271C">
              <w:rPr>
                <w:i/>
                <w:iCs/>
                <w:color w:val="auto"/>
                <w:sz w:val="20"/>
                <w:lang w:val="es-419"/>
              </w:rPr>
              <w:t>The Remaking of the Mining Industry</w:t>
            </w:r>
            <w:r w:rsidRPr="000B271C">
              <w:rPr>
                <w:color w:val="auto"/>
                <w:sz w:val="20"/>
                <w:lang w:val="es-419"/>
              </w:rPr>
              <w:t xml:space="preserve"> (2015).</w:t>
            </w:r>
            <w:r w:rsidR="00A91F6C" w:rsidRPr="000B271C">
              <w:rPr>
                <w:color w:val="auto"/>
                <w:sz w:val="20"/>
                <w:lang w:val="es-419"/>
              </w:rPr>
              <w:t xml:space="preserve"> </w:t>
            </w:r>
            <w:r w:rsidRPr="000B271C">
              <w:rPr>
                <w:color w:val="auto"/>
                <w:sz w:val="20"/>
                <w:lang w:val="es-419"/>
              </w:rPr>
              <w:t>Ha sido profesor visitante en la Escuela de Minas de Colorado, la Universidad Católica de Chile y la Academia Transatlántica de Washington D.C. (Estados Unidos), y es profesor honorario del Centro de Derecho y Política Energética, Petrolera y Minera (CEPMLP) de la Universidad de Dundee. Tiene un doctorado de la Universidad de Gales.</w:t>
            </w:r>
          </w:p>
        </w:tc>
        <w:tc>
          <w:tcPr>
            <w:tcW w:w="5276" w:type="dxa"/>
          </w:tcPr>
          <w:p w14:paraId="5821CD29" w14:textId="77777777" w:rsidR="006E072F" w:rsidRPr="000B271C" w:rsidRDefault="006E072F" w:rsidP="00034725">
            <w:pPr>
              <w:rPr>
                <w:sz w:val="20"/>
                <w:lang w:val="es-419" w:eastAsia="zh-CN"/>
              </w:rPr>
            </w:pPr>
          </w:p>
          <w:p w14:paraId="5821CD2A" w14:textId="77777777" w:rsidR="006E072F" w:rsidRPr="000B271C" w:rsidRDefault="006E072F" w:rsidP="00034725">
            <w:pPr>
              <w:jc w:val="center"/>
              <w:rPr>
                <w:sz w:val="20"/>
                <w:lang w:val="es-419"/>
              </w:rPr>
            </w:pPr>
            <w:r w:rsidRPr="000B271C">
              <w:rPr>
                <w:noProof/>
                <w:sz w:val="20"/>
                <w:lang w:val="en-US"/>
              </w:rPr>
              <w:drawing>
                <wp:inline distT="0" distB="0" distL="0" distR="0" wp14:anchorId="5821CD42" wp14:editId="5821CD43">
                  <wp:extent cx="1532938" cy="1844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 Humphreys - hi-res portra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1993" cy="1951168"/>
                          </a:xfrm>
                          <a:prstGeom prst="rect">
                            <a:avLst/>
                          </a:prstGeom>
                        </pic:spPr>
                      </pic:pic>
                    </a:graphicData>
                  </a:graphic>
                </wp:inline>
              </w:drawing>
            </w:r>
          </w:p>
          <w:p w14:paraId="5821CD2B" w14:textId="77777777" w:rsidR="00A76091" w:rsidRPr="000B271C" w:rsidRDefault="00A76091" w:rsidP="00034725">
            <w:pPr>
              <w:jc w:val="center"/>
              <w:rPr>
                <w:sz w:val="20"/>
                <w:lang w:val="es-419" w:eastAsia="zh-CN"/>
              </w:rPr>
            </w:pPr>
          </w:p>
          <w:p w14:paraId="5821CD2C" w14:textId="77777777" w:rsidR="00A76091" w:rsidRPr="000B271C" w:rsidRDefault="00A76091" w:rsidP="00034725">
            <w:pPr>
              <w:jc w:val="center"/>
              <w:rPr>
                <w:sz w:val="20"/>
                <w:lang w:val="es-419" w:eastAsia="zh-CN"/>
              </w:rPr>
            </w:pPr>
          </w:p>
        </w:tc>
      </w:tr>
      <w:tr w:rsidR="004563EC" w:rsidRPr="000B271C" w14:paraId="5821CD36" w14:textId="77777777" w:rsidTr="00034725">
        <w:trPr>
          <w:trHeight w:val="3113"/>
        </w:trPr>
        <w:tc>
          <w:tcPr>
            <w:tcW w:w="10109" w:type="dxa"/>
          </w:tcPr>
          <w:p w14:paraId="5821CD2E" w14:textId="77777777" w:rsidR="000E571B" w:rsidRPr="000B271C" w:rsidRDefault="000E571B" w:rsidP="004563EC">
            <w:pPr>
              <w:rPr>
                <w:b/>
                <w:bCs/>
                <w:sz w:val="20"/>
                <w:lang w:val="es-419"/>
              </w:rPr>
            </w:pPr>
          </w:p>
          <w:p w14:paraId="5821CD2F" w14:textId="77777777" w:rsidR="000E571B" w:rsidRPr="000B271C" w:rsidRDefault="000E571B" w:rsidP="004563EC">
            <w:pPr>
              <w:rPr>
                <w:b/>
                <w:bCs/>
                <w:sz w:val="20"/>
                <w:lang w:val="es-419"/>
              </w:rPr>
            </w:pPr>
          </w:p>
          <w:p w14:paraId="5821CD30" w14:textId="77777777" w:rsidR="004563EC" w:rsidRPr="000B271C" w:rsidRDefault="004563EC" w:rsidP="004563EC">
            <w:pPr>
              <w:rPr>
                <w:b/>
                <w:bCs/>
                <w:sz w:val="20"/>
                <w:lang w:val="es-419"/>
              </w:rPr>
            </w:pPr>
            <w:r w:rsidRPr="000B271C">
              <w:rPr>
                <w:b/>
                <w:sz w:val="20"/>
                <w:lang w:val="es-419"/>
              </w:rPr>
              <w:t>Sra. Giulia Valacchi</w:t>
            </w:r>
          </w:p>
          <w:p w14:paraId="5821CD31" w14:textId="77777777" w:rsidR="004563EC" w:rsidRPr="000B271C" w:rsidRDefault="006B4AFD" w:rsidP="004563EC">
            <w:pPr>
              <w:rPr>
                <w:b/>
                <w:bCs/>
                <w:sz w:val="20"/>
                <w:lang w:val="es-419"/>
              </w:rPr>
            </w:pPr>
            <w:r w:rsidRPr="000B271C">
              <w:rPr>
                <w:b/>
                <w:sz w:val="20"/>
                <w:lang w:val="es-419"/>
              </w:rPr>
              <w:t>Consultora de la OMPI, Departamento de Economía y Análisis de Datos, Sector de PI y Ecosistemas de Innovación, OMPI, Ginebra</w:t>
            </w:r>
          </w:p>
          <w:p w14:paraId="5821CD32" w14:textId="77777777" w:rsidR="004563EC" w:rsidRPr="000B271C" w:rsidRDefault="004563EC" w:rsidP="004563EC">
            <w:pPr>
              <w:rPr>
                <w:b/>
                <w:bCs/>
                <w:sz w:val="20"/>
                <w:lang w:val="es-419"/>
              </w:rPr>
            </w:pPr>
          </w:p>
          <w:p w14:paraId="5821CD33" w14:textId="77777777" w:rsidR="004563EC" w:rsidRPr="000B271C" w:rsidRDefault="000E571B" w:rsidP="004563EC">
            <w:pPr>
              <w:pStyle w:val="Default"/>
              <w:rPr>
                <w:b/>
                <w:bCs/>
                <w:color w:val="auto"/>
                <w:sz w:val="20"/>
                <w:szCs w:val="20"/>
                <w:lang w:val="es-419"/>
              </w:rPr>
            </w:pPr>
            <w:r w:rsidRPr="000B271C">
              <w:rPr>
                <w:color w:val="auto"/>
                <w:sz w:val="20"/>
                <w:lang w:val="es-419"/>
              </w:rPr>
              <w:t>La Sra. Giulia Valacchi es consultora externa y antigua investigadora de la Sección de Economía de la Innovación del Departamento de Economía y Análisis de Datos, Sector de PI y Ecosistemas de Innovación de la Organización Mundial de la Propiedad Intelectual (OMPI), en Ginebra.</w:t>
            </w:r>
            <w:r w:rsidR="00A91F6C" w:rsidRPr="000B271C">
              <w:rPr>
                <w:color w:val="auto"/>
                <w:sz w:val="20"/>
                <w:lang w:val="es-419"/>
              </w:rPr>
              <w:t xml:space="preserve"> </w:t>
            </w:r>
            <w:r w:rsidRPr="000B271C">
              <w:rPr>
                <w:color w:val="auto"/>
                <w:sz w:val="20"/>
                <w:lang w:val="es-419"/>
              </w:rPr>
              <w:t>Sus intereses de investigación se centran en el campo de la economía medioambiental.</w:t>
            </w:r>
          </w:p>
        </w:tc>
        <w:tc>
          <w:tcPr>
            <w:tcW w:w="5276" w:type="dxa"/>
          </w:tcPr>
          <w:p w14:paraId="5821CD34" w14:textId="77777777" w:rsidR="004563EC" w:rsidRPr="000B271C" w:rsidRDefault="00A76091" w:rsidP="004563EC">
            <w:pPr>
              <w:jc w:val="center"/>
              <w:rPr>
                <w:sz w:val="20"/>
                <w:lang w:val="es-419"/>
              </w:rPr>
            </w:pPr>
            <w:r w:rsidRPr="000B271C">
              <w:rPr>
                <w:noProof/>
                <w:sz w:val="20"/>
                <w:lang w:val="en-US"/>
              </w:rPr>
              <w:drawing>
                <wp:inline distT="0" distB="0" distL="0" distR="0" wp14:anchorId="5821CD44" wp14:editId="5821CD45">
                  <wp:extent cx="1647825" cy="1908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ulia.valacchi_profile.jpg"/>
                          <pic:cNvPicPr/>
                        </pic:nvPicPr>
                        <pic:blipFill rotWithShape="1">
                          <a:blip r:embed="rId14">
                            <a:extLst>
                              <a:ext uri="{28A0092B-C50C-407E-A947-70E740481C1C}">
                                <a14:useLocalDpi xmlns:a14="http://schemas.microsoft.com/office/drawing/2010/main" val="0"/>
                              </a:ext>
                            </a:extLst>
                          </a:blip>
                          <a:srcRect t="5497"/>
                          <a:stretch/>
                        </pic:blipFill>
                        <pic:spPr bwMode="auto">
                          <a:xfrm>
                            <a:off x="0" y="0"/>
                            <a:ext cx="1647825" cy="1908303"/>
                          </a:xfrm>
                          <a:prstGeom prst="rect">
                            <a:avLst/>
                          </a:prstGeom>
                          <a:ln>
                            <a:noFill/>
                          </a:ln>
                          <a:extLst>
                            <a:ext uri="{53640926-AAD7-44D8-BBD7-CCE9431645EC}">
                              <a14:shadowObscured xmlns:a14="http://schemas.microsoft.com/office/drawing/2010/main"/>
                            </a:ext>
                          </a:extLst>
                        </pic:spPr>
                      </pic:pic>
                    </a:graphicData>
                  </a:graphic>
                </wp:inline>
              </w:drawing>
            </w:r>
          </w:p>
          <w:p w14:paraId="5821CD35" w14:textId="77777777" w:rsidR="004563EC" w:rsidRPr="000B271C" w:rsidRDefault="004563EC" w:rsidP="00034725">
            <w:pPr>
              <w:rPr>
                <w:sz w:val="20"/>
                <w:lang w:val="es-419" w:eastAsia="zh-CN"/>
              </w:rPr>
            </w:pPr>
          </w:p>
        </w:tc>
      </w:tr>
    </w:tbl>
    <w:p w14:paraId="5821CD37" w14:textId="77777777" w:rsidR="006E072F" w:rsidRPr="000B271C" w:rsidRDefault="006E072F" w:rsidP="000E571B">
      <w:pPr>
        <w:rPr>
          <w:b/>
          <w:bCs/>
          <w:sz w:val="20"/>
          <w:lang w:val="es-419"/>
        </w:rPr>
      </w:pPr>
    </w:p>
    <w:sectPr w:rsidR="006E072F" w:rsidRPr="000B271C" w:rsidSect="007D6590">
      <w:headerReference w:type="even" r:id="rId15"/>
      <w:headerReference w:type="default" r:id="rId16"/>
      <w:footerReference w:type="even" r:id="rId17"/>
      <w:footerReference w:type="default" r:id="rId18"/>
      <w:headerReference w:type="first" r:id="rId19"/>
      <w:footerReference w:type="first" r:id="rId20"/>
      <w:pgSz w:w="16840" w:h="11907" w:orient="landscape" w:code="9"/>
      <w:pgMar w:top="720" w:right="720" w:bottom="720" w:left="720" w:header="144"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1CD48" w14:textId="77777777" w:rsidR="00E322D6" w:rsidRDefault="00E322D6" w:rsidP="000225E5">
      <w:r>
        <w:separator/>
      </w:r>
    </w:p>
  </w:endnote>
  <w:endnote w:type="continuationSeparator" w:id="0">
    <w:p w14:paraId="5821CD49" w14:textId="77777777" w:rsidR="00E322D6" w:rsidRDefault="00E322D6" w:rsidP="0002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D4C" w14:textId="77777777" w:rsidR="000225E5" w:rsidRDefault="000225E5" w:rsidP="000E571B">
    <w:pPr>
      <w:pStyle w:val="Footer"/>
    </w:pPr>
    <w:r>
      <w:rPr>
        <w:noProof/>
        <w:lang w:val="en-US"/>
      </w:rPr>
      <mc:AlternateContent>
        <mc:Choice Requires="wps">
          <w:drawing>
            <wp:anchor distT="558800" distB="0" distL="114300" distR="114300" simplePos="0" relativeHeight="251661312" behindDoc="0" locked="0" layoutInCell="0" allowOverlap="1" wp14:anchorId="5821CD50" wp14:editId="5821CD51">
              <wp:simplePos x="0" y="0"/>
              <wp:positionH relativeFrom="margin">
                <wp:align>center</wp:align>
              </wp:positionH>
              <wp:positionV relativeFrom="bottomMargin">
                <wp:posOffset>558800</wp:posOffset>
              </wp:positionV>
              <wp:extent cx="7620000" cy="317500"/>
              <wp:effectExtent l="0" t="0" r="0" b="6350"/>
              <wp:wrapNone/>
              <wp:docPr id="4"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1CD56" w14:textId="77777777" w:rsidR="000225E5" w:rsidRDefault="000225E5" w:rsidP="000225E5">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21CD50" id="_x0000_t202" coordsize="21600,21600" o:spt="202" path="m,l,21600r21600,l21600,xe">
              <v:stroke joinstyle="miter"/>
              <v:path gradientshapeok="t" o:connecttype="rect"/>
            </v:shapetype>
            <v:shape id="TITUSE1footer" o:spid="_x0000_s1026" type="#_x0000_t202" style="position:absolute;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YjpgIAAF0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Gx0hiOmAgAAXQUAAA4AAAAAAAAAAAAAAAAALgIA&#10;AGRycy9lMm9Eb2MueG1sUEsBAi0AFAAGAAgAAAAhAM3y8yjaAAAACAEAAA8AAAAAAAAAAAAAAAAA&#10;AAUAAGRycy9kb3ducmV2LnhtbFBLBQYAAAAABAAEAPMAAAAHBgAAAAA=&#10;" o:allowincell="f" filled="f" stroked="f" strokeweight=".5pt">
              <v:path arrowok="t"/>
              <v:textbox>
                <w:txbxContent>
                  <w:p w14:paraId="5821CD56" w14:textId="77777777" w:rsidR="000225E5" w:rsidRDefault="000225E5" w:rsidP="000225E5">
                    <w:pPr>
                      <w:jc w:val="center"/>
                    </w:pPr>
                    <w:r>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D4D" w14:textId="77777777" w:rsidR="000225E5" w:rsidRDefault="000225E5">
    <w:pPr>
      <w:pStyle w:val="Footer"/>
    </w:pPr>
    <w:r>
      <w:rPr>
        <w:noProof/>
        <w:lang w:val="en-US"/>
      </w:rPr>
      <mc:AlternateContent>
        <mc:Choice Requires="wps">
          <w:drawing>
            <wp:anchor distT="558800" distB="0" distL="114300" distR="114300" simplePos="0" relativeHeight="251660288" behindDoc="0" locked="0" layoutInCell="0" allowOverlap="1" wp14:anchorId="5821CD52" wp14:editId="5821CD53">
              <wp:simplePos x="0" y="0"/>
              <wp:positionH relativeFrom="margin">
                <wp:align>center</wp:align>
              </wp:positionH>
              <wp:positionV relativeFrom="bottomMargin">
                <wp:posOffset>558800</wp:posOffset>
              </wp:positionV>
              <wp:extent cx="7620000" cy="317500"/>
              <wp:effectExtent l="0" t="0" r="0" b="6350"/>
              <wp:wrapNone/>
              <wp:docPr id="3"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1CD57" w14:textId="77777777" w:rsidR="000225E5" w:rsidRDefault="000225E5" w:rsidP="000225E5">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21CD52" id="_x0000_t202" coordsize="21600,21600" o:spt="202" path="m,l,21600r21600,l21600,xe">
              <v:stroke joinstyle="miter"/>
              <v:path gradientshapeok="t" o:connecttype="rect"/>
            </v:shapetype>
            <v:shape id="TITUSO1footer" o:spid="_x0000_s1027"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6Wqg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8n86WqgIAAGQFAAAOAAAAAAAAAAAAAAAA&#10;AC4CAABkcnMvZTJvRG9jLnhtbFBLAQItABQABgAIAAAAIQDN8vMo2gAAAAgBAAAPAAAAAAAAAAAA&#10;AAAAAAQFAABkcnMvZG93bnJldi54bWxQSwUGAAAAAAQABADzAAAACwYAAAAA&#10;" o:allowincell="f" filled="f" stroked="f" strokeweight=".5pt">
              <v:path arrowok="t"/>
              <v:textbox>
                <w:txbxContent>
                  <w:p w14:paraId="5821CD57" w14:textId="77777777" w:rsidR="000225E5" w:rsidRDefault="000225E5" w:rsidP="000225E5">
                    <w:pPr>
                      <w:jc w:val="center"/>
                    </w:pPr>
                    <w:r>
                      <w:rPr>
                        <w:color w:val="000000"/>
                        <w:sz w:val="17"/>
                      </w:rPr>
                      <w:t>WIPO FOR OFFICIAL USE ONLY</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D4F" w14:textId="77777777" w:rsidR="009832FA" w:rsidRDefault="00983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1CD46" w14:textId="77777777" w:rsidR="00E322D6" w:rsidRDefault="00E322D6" w:rsidP="000225E5">
      <w:r>
        <w:separator/>
      </w:r>
    </w:p>
  </w:footnote>
  <w:footnote w:type="continuationSeparator" w:id="0">
    <w:p w14:paraId="5821CD47" w14:textId="77777777" w:rsidR="00E322D6" w:rsidRDefault="00E322D6" w:rsidP="00022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D4A" w14:textId="77777777" w:rsidR="009832FA" w:rsidRDefault="009832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D4B" w14:textId="77777777" w:rsidR="009832FA" w:rsidRDefault="009832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D4E" w14:textId="77777777" w:rsidR="000225E5" w:rsidRDefault="000225E5">
    <w:pPr>
      <w:pStyle w:val="Header"/>
    </w:pPr>
    <w:r>
      <w:rPr>
        <w:noProof/>
        <w:lang w:val="en-US"/>
      </w:rPr>
      <mc:AlternateContent>
        <mc:Choice Requires="wps">
          <w:drawing>
            <wp:anchor distT="558800" distB="0" distL="114300" distR="114300" simplePos="0" relativeHeight="251659264" behindDoc="0" locked="0" layoutInCell="0" allowOverlap="1" wp14:anchorId="5821CD54" wp14:editId="5821CD55">
              <wp:simplePos x="0" y="0"/>
              <wp:positionH relativeFrom="margin">
                <wp:align>center</wp:align>
              </wp:positionH>
              <wp:positionV relativeFrom="bottomMargin">
                <wp:posOffset>558800</wp:posOffset>
              </wp:positionV>
              <wp:extent cx="7620000" cy="317500"/>
              <wp:effectExtent l="0" t="0" r="0" b="6350"/>
              <wp:wrapNone/>
              <wp:docPr id="2"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1CD58" w14:textId="77777777" w:rsidR="000225E5" w:rsidRDefault="000225E5" w:rsidP="000225E5">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21CD54" id="_x0000_t202" coordsize="21600,21600" o:spt="202" path="m,l,21600r21600,l21600,xe">
              <v:stroke joinstyle="miter"/>
              <v:path gradientshapeok="t" o:connecttype="rect"/>
            </v:shapetype>
            <v:shape id="TITUSF1footer" o:spid="_x0000_s1028" type="#_x0000_t202" style="position:absolute;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uZqQ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Nc5G5mpAgAAZAUAAA4AAAAAAAAAAAAAAAAA&#10;LgIAAGRycy9lMm9Eb2MueG1sUEsBAi0AFAAGAAgAAAAhAM3y8yjaAAAACAEAAA8AAAAAAAAAAAAA&#10;AAAAAwUAAGRycy9kb3ducmV2LnhtbFBLBQYAAAAABAAEAPMAAAAKBgAAAAA=&#10;" o:allowincell="f" filled="f" stroked="f" strokeweight=".5pt">
              <v:path arrowok="t"/>
              <v:textbox>
                <w:txbxContent>
                  <w:p w14:paraId="5821CD58" w14:textId="77777777" w:rsidR="000225E5" w:rsidRDefault="000225E5" w:rsidP="000225E5">
                    <w:pPr>
                      <w:jc w:val="center"/>
                    </w:pPr>
                    <w:r>
                      <w:rPr>
                        <w:color w:val="000000"/>
                        <w:sz w:val="17"/>
                      </w:rPr>
                      <w:t>WIPO FOR OFFICIAL USE ONLY</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1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E5"/>
    <w:rsid w:val="000028EB"/>
    <w:rsid w:val="000225E5"/>
    <w:rsid w:val="00046D84"/>
    <w:rsid w:val="00060EFD"/>
    <w:rsid w:val="00071A6E"/>
    <w:rsid w:val="00084D7F"/>
    <w:rsid w:val="000961E7"/>
    <w:rsid w:val="000B271C"/>
    <w:rsid w:val="000E14B8"/>
    <w:rsid w:val="000E571B"/>
    <w:rsid w:val="000F5E56"/>
    <w:rsid w:val="00124E02"/>
    <w:rsid w:val="001259EC"/>
    <w:rsid w:val="00142F25"/>
    <w:rsid w:val="001858E1"/>
    <w:rsid w:val="00196F6F"/>
    <w:rsid w:val="00197AEF"/>
    <w:rsid w:val="001D1937"/>
    <w:rsid w:val="00250B67"/>
    <w:rsid w:val="002B5C47"/>
    <w:rsid w:val="002C587C"/>
    <w:rsid w:val="003769EC"/>
    <w:rsid w:val="003E6531"/>
    <w:rsid w:val="004150F5"/>
    <w:rsid w:val="00431118"/>
    <w:rsid w:val="004563EC"/>
    <w:rsid w:val="00492707"/>
    <w:rsid w:val="004C7B94"/>
    <w:rsid w:val="004E54DA"/>
    <w:rsid w:val="0050188C"/>
    <w:rsid w:val="00572027"/>
    <w:rsid w:val="00592B42"/>
    <w:rsid w:val="005D65A0"/>
    <w:rsid w:val="0064787E"/>
    <w:rsid w:val="006752F7"/>
    <w:rsid w:val="006B4AFD"/>
    <w:rsid w:val="006E072F"/>
    <w:rsid w:val="00707F14"/>
    <w:rsid w:val="00721F26"/>
    <w:rsid w:val="00744029"/>
    <w:rsid w:val="007802AA"/>
    <w:rsid w:val="007A56F8"/>
    <w:rsid w:val="007B240C"/>
    <w:rsid w:val="007C3BB4"/>
    <w:rsid w:val="007D53C7"/>
    <w:rsid w:val="007D6590"/>
    <w:rsid w:val="00804DB7"/>
    <w:rsid w:val="00863680"/>
    <w:rsid w:val="0088408A"/>
    <w:rsid w:val="008C0B69"/>
    <w:rsid w:val="008C0E2F"/>
    <w:rsid w:val="008F0A65"/>
    <w:rsid w:val="008F719B"/>
    <w:rsid w:val="009031B8"/>
    <w:rsid w:val="009832FA"/>
    <w:rsid w:val="00986965"/>
    <w:rsid w:val="00A17AF0"/>
    <w:rsid w:val="00A47005"/>
    <w:rsid w:val="00A67A91"/>
    <w:rsid w:val="00A76091"/>
    <w:rsid w:val="00A91F6C"/>
    <w:rsid w:val="00AC2B3F"/>
    <w:rsid w:val="00AD7824"/>
    <w:rsid w:val="00AE218D"/>
    <w:rsid w:val="00AF63BB"/>
    <w:rsid w:val="00B0588F"/>
    <w:rsid w:val="00B60886"/>
    <w:rsid w:val="00B95863"/>
    <w:rsid w:val="00C15719"/>
    <w:rsid w:val="00C554EC"/>
    <w:rsid w:val="00C6513B"/>
    <w:rsid w:val="00C715DB"/>
    <w:rsid w:val="00C877D1"/>
    <w:rsid w:val="00CA1258"/>
    <w:rsid w:val="00CD3D15"/>
    <w:rsid w:val="00D45460"/>
    <w:rsid w:val="00D50D96"/>
    <w:rsid w:val="00D578FE"/>
    <w:rsid w:val="00DB167C"/>
    <w:rsid w:val="00DB6129"/>
    <w:rsid w:val="00DC5F0D"/>
    <w:rsid w:val="00E322D6"/>
    <w:rsid w:val="00E67333"/>
    <w:rsid w:val="00E75892"/>
    <w:rsid w:val="00EE775E"/>
    <w:rsid w:val="00F001E7"/>
    <w:rsid w:val="00F34499"/>
    <w:rsid w:val="00F64749"/>
    <w:rsid w:val="00F77AC9"/>
    <w:rsid w:val="00F82D72"/>
    <w:rsid w:val="00F93F54"/>
    <w:rsid w:val="00FB32B6"/>
    <w:rsid w:val="00FB56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821CCEB"/>
  <w15:chartTrackingRefBased/>
  <w15:docId w15:val="{686C8F42-891A-47A9-A836-EFDF4165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2"/>
    </w:rPr>
  </w:style>
  <w:style w:type="paragraph" w:styleId="Heading1">
    <w:name w:val="heading 1"/>
    <w:basedOn w:val="Normal"/>
    <w:next w:val="Normal"/>
    <w:qFormat/>
    <w:rsid w:val="00804DB7"/>
    <w:pPr>
      <w:keepNext/>
      <w:spacing w:before="240" w:after="60"/>
      <w:outlineLvl w:val="0"/>
    </w:pPr>
    <w:rPr>
      <w:rFonts w:eastAsia="SimSun"/>
      <w:b/>
      <w:bCs/>
      <w:caps/>
      <w:kern w:val="32"/>
      <w:szCs w:val="32"/>
    </w:rPr>
  </w:style>
  <w:style w:type="paragraph" w:styleId="Heading2">
    <w:name w:val="heading 2"/>
    <w:basedOn w:val="Normal"/>
    <w:next w:val="Normal"/>
    <w:qFormat/>
    <w:rsid w:val="00804DB7"/>
    <w:pPr>
      <w:keepNext/>
      <w:spacing w:before="240" w:after="60"/>
      <w:outlineLvl w:val="1"/>
    </w:pPr>
    <w:rPr>
      <w:rFonts w:eastAsia="SimSun"/>
      <w:bCs/>
      <w:iCs/>
      <w:caps/>
      <w:szCs w:val="28"/>
    </w:rPr>
  </w:style>
  <w:style w:type="paragraph" w:styleId="Heading3">
    <w:name w:val="heading 3"/>
    <w:basedOn w:val="Normal"/>
    <w:next w:val="Normal"/>
    <w:qFormat/>
    <w:rsid w:val="00804DB7"/>
    <w:pPr>
      <w:keepNext/>
      <w:spacing w:before="240" w:after="60"/>
      <w:outlineLvl w:val="2"/>
    </w:pPr>
    <w:rPr>
      <w:rFonts w:eastAsia="SimSun"/>
      <w:bCs/>
      <w:szCs w:val="26"/>
      <w:u w:val="single"/>
    </w:rPr>
  </w:style>
  <w:style w:type="paragraph" w:styleId="Heading4">
    <w:name w:val="heading 4"/>
    <w:basedOn w:val="Normal"/>
    <w:next w:val="Normal"/>
    <w:qFormat/>
    <w:rsid w:val="00804DB7"/>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semiHidden/>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semiHidden/>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table" w:styleId="TableGrid">
    <w:name w:val="Table Grid"/>
    <w:basedOn w:val="TableNormal"/>
    <w:rsid w:val="00022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F0A65"/>
    <w:rPr>
      <w:color w:val="0563C1"/>
      <w:u w:val="single"/>
    </w:rPr>
  </w:style>
  <w:style w:type="paragraph" w:customStyle="1" w:styleId="Default">
    <w:name w:val="Default"/>
    <w:rsid w:val="000028EB"/>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7911">
      <w:bodyDiv w:val="1"/>
      <w:marLeft w:val="0"/>
      <w:marRight w:val="0"/>
      <w:marTop w:val="0"/>
      <w:marBottom w:val="0"/>
      <w:divBdr>
        <w:top w:val="none" w:sz="0" w:space="0" w:color="auto"/>
        <w:left w:val="none" w:sz="0" w:space="0" w:color="auto"/>
        <w:bottom w:val="none" w:sz="0" w:space="0" w:color="auto"/>
        <w:right w:val="none" w:sz="0" w:space="0" w:color="auto"/>
      </w:divBdr>
    </w:div>
    <w:div w:id="66000074">
      <w:bodyDiv w:val="1"/>
      <w:marLeft w:val="0"/>
      <w:marRight w:val="0"/>
      <w:marTop w:val="0"/>
      <w:marBottom w:val="0"/>
      <w:divBdr>
        <w:top w:val="none" w:sz="0" w:space="0" w:color="auto"/>
        <w:left w:val="none" w:sz="0" w:space="0" w:color="auto"/>
        <w:bottom w:val="none" w:sz="0" w:space="0" w:color="auto"/>
        <w:right w:val="none" w:sz="0" w:space="0" w:color="auto"/>
      </w:divBdr>
    </w:div>
    <w:div w:id="69892866">
      <w:bodyDiv w:val="1"/>
      <w:marLeft w:val="0"/>
      <w:marRight w:val="0"/>
      <w:marTop w:val="0"/>
      <w:marBottom w:val="0"/>
      <w:divBdr>
        <w:top w:val="none" w:sz="0" w:space="0" w:color="auto"/>
        <w:left w:val="none" w:sz="0" w:space="0" w:color="auto"/>
        <w:bottom w:val="none" w:sz="0" w:space="0" w:color="auto"/>
        <w:right w:val="none" w:sz="0" w:space="0" w:color="auto"/>
      </w:divBdr>
    </w:div>
    <w:div w:id="514467784">
      <w:bodyDiv w:val="1"/>
      <w:marLeft w:val="0"/>
      <w:marRight w:val="0"/>
      <w:marTop w:val="0"/>
      <w:marBottom w:val="0"/>
      <w:divBdr>
        <w:top w:val="none" w:sz="0" w:space="0" w:color="auto"/>
        <w:left w:val="none" w:sz="0" w:space="0" w:color="auto"/>
        <w:bottom w:val="none" w:sz="0" w:space="0" w:color="auto"/>
        <w:right w:val="none" w:sz="0" w:space="0" w:color="auto"/>
      </w:divBdr>
    </w:div>
    <w:div w:id="816143600">
      <w:bodyDiv w:val="1"/>
      <w:marLeft w:val="0"/>
      <w:marRight w:val="0"/>
      <w:marTop w:val="0"/>
      <w:marBottom w:val="0"/>
      <w:divBdr>
        <w:top w:val="none" w:sz="0" w:space="0" w:color="auto"/>
        <w:left w:val="none" w:sz="0" w:space="0" w:color="auto"/>
        <w:bottom w:val="none" w:sz="0" w:space="0" w:color="auto"/>
        <w:right w:val="none" w:sz="0" w:space="0" w:color="auto"/>
      </w:divBdr>
    </w:div>
    <w:div w:id="845632466">
      <w:bodyDiv w:val="1"/>
      <w:marLeft w:val="0"/>
      <w:marRight w:val="0"/>
      <w:marTop w:val="0"/>
      <w:marBottom w:val="0"/>
      <w:divBdr>
        <w:top w:val="none" w:sz="0" w:space="0" w:color="auto"/>
        <w:left w:val="none" w:sz="0" w:space="0" w:color="auto"/>
        <w:bottom w:val="none" w:sz="0" w:space="0" w:color="auto"/>
        <w:right w:val="none" w:sz="0" w:space="0" w:color="auto"/>
      </w:divBdr>
    </w:div>
    <w:div w:id="1860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A8A06-AA45-4D20-9301-63163DDF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5046</Characters>
  <Application>Microsoft Office Word</Application>
  <DocSecurity>0</DocSecurity>
  <Lines>120</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2022 WIPR Speakers Bio</vt:lpstr>
      <vt:lpstr>2022 WIPR Speakers Bio</vt:lpstr>
    </vt:vector>
  </TitlesOfParts>
  <Company>World Intelectual Property Organization</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WIPR Speakers Bio</dc:title>
  <dc:subject>Wipo Templates</dc:subject>
  <dc:creator>DO CARMO FIGUEIREDO Samiah</dc:creator>
  <cp:keywords>FOR OFFICIAL USE ONLY</cp:keywords>
  <dc:description/>
  <cp:lastModifiedBy>DO CARMO FIGUEIREDO Samiah</cp:lastModifiedBy>
  <cp:revision>2</cp:revision>
  <cp:lastPrinted>2022-06-15T15:17:00Z</cp:lastPrinted>
  <dcterms:created xsi:type="dcterms:W3CDTF">2022-06-21T10:01:00Z</dcterms:created>
  <dcterms:modified xsi:type="dcterms:W3CDTF">2022-06-21T10:01:00Z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5266d29c-7e36-4968-a220-a57ffd475430</vt:lpwstr>
  </property>
  <property fmtid="{D5CDD505-2E9C-101B-9397-08002B2CF9AE}" pid="3" name="TCSClassification">
    <vt:lpwstr>FOR OFFICIAL USE ONLY</vt:lpwstr>
  </property>
  <property fmtid="{D5CDD505-2E9C-101B-9397-08002B2CF9AE}" pid="4" name="_DocHome">
    <vt:i4>-455175677</vt:i4>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