
<file path=[Content_Types].xml><?xml version="1.0" encoding="utf-8"?>
<Types xmlns="http://schemas.openxmlformats.org/package/2006/content-types">
  <Default Extension="jpeg" ContentType="image/jpe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504E5" w:rsidRPr="006C5C9E" w:rsidTr="0088395E">
        <w:tc>
          <w:tcPr>
            <w:tcW w:w="4513" w:type="dxa"/>
            <w:tcBorders>
              <w:bottom w:val="single" w:sz="4" w:space="0" w:color="auto"/>
            </w:tcBorders>
            <w:tcMar>
              <w:bottom w:w="170" w:type="dxa"/>
            </w:tcMar>
          </w:tcPr>
          <w:p w:rsidR="00E504E5" w:rsidRPr="006C5C9E" w:rsidRDefault="00E504E5" w:rsidP="00517F13">
            <w:pPr>
              <w:widowControl w:val="0"/>
              <w:rPr>
                <w:lang w:val="es-ES_tradnl"/>
              </w:rPr>
            </w:pPr>
          </w:p>
        </w:tc>
        <w:tc>
          <w:tcPr>
            <w:tcW w:w="4337" w:type="dxa"/>
            <w:tcBorders>
              <w:bottom w:val="single" w:sz="4" w:space="0" w:color="auto"/>
            </w:tcBorders>
            <w:tcMar>
              <w:left w:w="0" w:type="dxa"/>
              <w:right w:w="0" w:type="dxa"/>
            </w:tcMar>
          </w:tcPr>
          <w:p w:rsidR="00E504E5" w:rsidRPr="006C5C9E" w:rsidRDefault="006169C5" w:rsidP="00517F13">
            <w:pPr>
              <w:widowControl w:val="0"/>
              <w:rPr>
                <w:lang w:val="es-ES_tradnl"/>
              </w:rPr>
            </w:pPr>
            <w:r w:rsidRPr="006C5C9E">
              <w:rPr>
                <w:noProof/>
                <w:lang w:val="en-US" w:eastAsia="en-US"/>
              </w:rPr>
              <w:drawing>
                <wp:inline distT="0" distB="0" distL="0" distR="0" wp14:anchorId="7B14743D" wp14:editId="5ABC39FA">
                  <wp:extent cx="1854835" cy="1319530"/>
                  <wp:effectExtent l="0" t="0" r="0" b="0"/>
                  <wp:docPr id="1" name="Picture 1" descr="Description: 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WIPO-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4835" cy="1319530"/>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504E5" w:rsidRPr="006C5C9E" w:rsidRDefault="00E504E5" w:rsidP="00517F13">
            <w:pPr>
              <w:widowControl w:val="0"/>
              <w:jc w:val="right"/>
              <w:rPr>
                <w:lang w:val="es-ES_tradnl"/>
              </w:rPr>
            </w:pPr>
            <w:r w:rsidRPr="006C5C9E">
              <w:rPr>
                <w:b/>
                <w:sz w:val="40"/>
                <w:szCs w:val="40"/>
                <w:lang w:val="es-ES_tradnl"/>
              </w:rPr>
              <w:t>S</w:t>
            </w:r>
          </w:p>
        </w:tc>
      </w:tr>
      <w:tr w:rsidR="008B2CC1" w:rsidRPr="006C5C9E" w:rsidTr="00AB613D">
        <w:trPr>
          <w:trHeight w:hRule="exact" w:val="340"/>
        </w:trPr>
        <w:tc>
          <w:tcPr>
            <w:tcW w:w="9356" w:type="dxa"/>
            <w:gridSpan w:val="3"/>
            <w:tcBorders>
              <w:top w:val="single" w:sz="4" w:space="0" w:color="auto"/>
            </w:tcBorders>
            <w:tcMar>
              <w:top w:w="170" w:type="dxa"/>
              <w:left w:w="0" w:type="dxa"/>
              <w:right w:w="0" w:type="dxa"/>
            </w:tcMar>
            <w:vAlign w:val="bottom"/>
          </w:tcPr>
          <w:p w:rsidR="008B2CC1" w:rsidRPr="006C5C9E" w:rsidRDefault="00777DF1" w:rsidP="00517F13">
            <w:pPr>
              <w:widowControl w:val="0"/>
              <w:jc w:val="right"/>
              <w:rPr>
                <w:rFonts w:ascii="Arial Black" w:hAnsi="Arial Black"/>
                <w:caps/>
                <w:sz w:val="15"/>
                <w:lang w:val="es-ES_tradnl"/>
              </w:rPr>
            </w:pPr>
            <w:r w:rsidRPr="006C5C9E">
              <w:rPr>
                <w:rFonts w:ascii="Arial Black" w:hAnsi="Arial Black"/>
                <w:caps/>
                <w:sz w:val="15"/>
                <w:lang w:val="es-ES_tradnl"/>
              </w:rPr>
              <w:t>LI/WG/DEV/</w:t>
            </w:r>
            <w:r w:rsidR="0055332A">
              <w:rPr>
                <w:rFonts w:ascii="Arial Black" w:hAnsi="Arial Black"/>
                <w:caps/>
                <w:sz w:val="15"/>
                <w:lang w:val="es-ES_tradnl"/>
              </w:rPr>
              <w:t>10</w:t>
            </w:r>
            <w:r w:rsidRPr="006C5C9E">
              <w:rPr>
                <w:rFonts w:ascii="Arial Black" w:hAnsi="Arial Black"/>
                <w:caps/>
                <w:sz w:val="15"/>
                <w:lang w:val="es-ES_tradnl"/>
              </w:rPr>
              <w:t>/</w:t>
            </w:r>
            <w:bookmarkStart w:id="0" w:name="Code"/>
            <w:bookmarkEnd w:id="0"/>
            <w:r w:rsidR="0036034B" w:rsidRPr="006C5C9E">
              <w:rPr>
                <w:rFonts w:ascii="Arial Black" w:hAnsi="Arial Black"/>
                <w:caps/>
                <w:sz w:val="15"/>
                <w:lang w:val="es-ES_tradnl"/>
              </w:rPr>
              <w:t>4</w:t>
            </w:r>
          </w:p>
        </w:tc>
      </w:tr>
      <w:tr w:rsidR="008B2CC1" w:rsidRPr="006C5C9E" w:rsidTr="00AB613D">
        <w:trPr>
          <w:trHeight w:hRule="exact" w:val="170"/>
        </w:trPr>
        <w:tc>
          <w:tcPr>
            <w:tcW w:w="9356" w:type="dxa"/>
            <w:gridSpan w:val="3"/>
            <w:noWrap/>
            <w:tcMar>
              <w:left w:w="0" w:type="dxa"/>
              <w:right w:w="0" w:type="dxa"/>
            </w:tcMar>
            <w:vAlign w:val="bottom"/>
          </w:tcPr>
          <w:p w:rsidR="008B2CC1" w:rsidRPr="006C5C9E" w:rsidRDefault="008B2CC1" w:rsidP="00517F13">
            <w:pPr>
              <w:widowControl w:val="0"/>
              <w:jc w:val="right"/>
              <w:rPr>
                <w:rFonts w:ascii="Arial Black" w:hAnsi="Arial Black"/>
                <w:caps/>
                <w:sz w:val="15"/>
                <w:lang w:val="es-ES_tradnl"/>
              </w:rPr>
            </w:pPr>
            <w:r w:rsidRPr="006C5C9E">
              <w:rPr>
                <w:rFonts w:ascii="Arial Black" w:hAnsi="Arial Black"/>
                <w:caps/>
                <w:sz w:val="15"/>
                <w:lang w:val="es-ES_tradnl"/>
              </w:rPr>
              <w:t>ORIGINAL:</w:t>
            </w:r>
            <w:r w:rsidR="00F84474" w:rsidRPr="006C5C9E">
              <w:rPr>
                <w:rFonts w:ascii="Arial Black" w:hAnsi="Arial Black"/>
                <w:caps/>
                <w:sz w:val="15"/>
                <w:lang w:val="es-ES_tradnl"/>
              </w:rPr>
              <w:t xml:space="preserve"> </w:t>
            </w:r>
            <w:r w:rsidRPr="006C5C9E">
              <w:rPr>
                <w:rFonts w:ascii="Arial Black" w:hAnsi="Arial Black"/>
                <w:caps/>
                <w:sz w:val="15"/>
                <w:lang w:val="es-ES_tradnl"/>
              </w:rPr>
              <w:t xml:space="preserve"> </w:t>
            </w:r>
            <w:bookmarkStart w:id="1" w:name="Original"/>
            <w:bookmarkEnd w:id="1"/>
            <w:r w:rsidR="0036034B" w:rsidRPr="006C5C9E">
              <w:rPr>
                <w:rFonts w:ascii="Arial Black" w:hAnsi="Arial Black"/>
                <w:caps/>
                <w:sz w:val="15"/>
                <w:lang w:val="es-ES_tradnl"/>
              </w:rPr>
              <w:t>INGLÉS</w:t>
            </w:r>
          </w:p>
        </w:tc>
      </w:tr>
      <w:tr w:rsidR="008B2CC1" w:rsidRPr="006C5C9E" w:rsidTr="00AB613D">
        <w:trPr>
          <w:trHeight w:hRule="exact" w:val="198"/>
        </w:trPr>
        <w:tc>
          <w:tcPr>
            <w:tcW w:w="9356" w:type="dxa"/>
            <w:gridSpan w:val="3"/>
            <w:tcMar>
              <w:left w:w="0" w:type="dxa"/>
              <w:right w:w="0" w:type="dxa"/>
            </w:tcMar>
            <w:vAlign w:val="bottom"/>
          </w:tcPr>
          <w:p w:rsidR="008B2CC1" w:rsidRPr="006C5C9E" w:rsidRDefault="00675021" w:rsidP="003B1C6F">
            <w:pPr>
              <w:widowControl w:val="0"/>
              <w:jc w:val="right"/>
              <w:rPr>
                <w:rFonts w:ascii="Arial Black" w:hAnsi="Arial Black"/>
                <w:caps/>
                <w:sz w:val="15"/>
                <w:lang w:val="es-ES_tradnl"/>
              </w:rPr>
            </w:pPr>
            <w:r w:rsidRPr="006C5C9E">
              <w:rPr>
                <w:rFonts w:ascii="Arial Black" w:hAnsi="Arial Black"/>
                <w:caps/>
                <w:sz w:val="15"/>
                <w:lang w:val="es-ES_tradnl"/>
              </w:rPr>
              <w:t>fecha</w:t>
            </w:r>
            <w:r w:rsidR="008B2CC1" w:rsidRPr="006C5C9E">
              <w:rPr>
                <w:rFonts w:ascii="Arial Black" w:hAnsi="Arial Black"/>
                <w:caps/>
                <w:sz w:val="15"/>
                <w:lang w:val="es-ES_tradnl"/>
              </w:rPr>
              <w:t>:</w:t>
            </w:r>
            <w:r w:rsidR="00F84474" w:rsidRPr="006C5C9E">
              <w:rPr>
                <w:rFonts w:ascii="Arial Black" w:hAnsi="Arial Black"/>
                <w:caps/>
                <w:sz w:val="15"/>
                <w:lang w:val="es-ES_tradnl"/>
              </w:rPr>
              <w:t xml:space="preserve"> </w:t>
            </w:r>
            <w:r w:rsidR="008B2CC1" w:rsidRPr="006C5C9E">
              <w:rPr>
                <w:rFonts w:ascii="Arial Black" w:hAnsi="Arial Black"/>
                <w:caps/>
                <w:sz w:val="15"/>
                <w:lang w:val="es-ES_tradnl"/>
              </w:rPr>
              <w:t xml:space="preserve"> </w:t>
            </w:r>
            <w:bookmarkStart w:id="2" w:name="Date"/>
            <w:bookmarkEnd w:id="2"/>
            <w:r w:rsidR="003B1C6F">
              <w:rPr>
                <w:rFonts w:ascii="Arial Black" w:hAnsi="Arial Black"/>
                <w:caps/>
                <w:sz w:val="15"/>
                <w:lang w:val="es-ES_tradnl"/>
              </w:rPr>
              <w:t xml:space="preserve">15 de septiembre </w:t>
            </w:r>
            <w:r w:rsidR="0036034B" w:rsidRPr="006C5C9E">
              <w:rPr>
                <w:rFonts w:ascii="Arial Black" w:hAnsi="Arial Black"/>
                <w:caps/>
                <w:sz w:val="15"/>
                <w:lang w:val="es-ES_tradnl"/>
              </w:rPr>
              <w:t>DE 201</w:t>
            </w:r>
            <w:r w:rsidR="005E03D8" w:rsidRPr="006C5C9E">
              <w:rPr>
                <w:rFonts w:ascii="Arial Black" w:hAnsi="Arial Black"/>
                <w:caps/>
                <w:sz w:val="15"/>
                <w:lang w:val="es-ES_tradnl"/>
              </w:rPr>
              <w:t>4</w:t>
            </w:r>
          </w:p>
        </w:tc>
      </w:tr>
    </w:tbl>
    <w:p w:rsidR="008B2CC1" w:rsidRPr="006C5C9E" w:rsidRDefault="008B2CC1" w:rsidP="00517F13">
      <w:pPr>
        <w:widowControl w:val="0"/>
        <w:rPr>
          <w:lang w:val="es-ES_tradnl"/>
        </w:rPr>
      </w:pPr>
    </w:p>
    <w:p w:rsidR="008B2CC1" w:rsidRPr="006C5C9E" w:rsidRDefault="008B2CC1" w:rsidP="00517F13">
      <w:pPr>
        <w:widowControl w:val="0"/>
        <w:rPr>
          <w:lang w:val="es-ES_tradnl"/>
        </w:rPr>
      </w:pPr>
    </w:p>
    <w:p w:rsidR="008B2CC1" w:rsidRPr="006C5C9E" w:rsidRDefault="008B2CC1" w:rsidP="00517F13">
      <w:pPr>
        <w:widowControl w:val="0"/>
        <w:rPr>
          <w:lang w:val="es-ES_tradnl"/>
        </w:rPr>
      </w:pPr>
    </w:p>
    <w:p w:rsidR="008B2CC1" w:rsidRPr="006C5C9E" w:rsidRDefault="008B2CC1" w:rsidP="00517F13">
      <w:pPr>
        <w:widowControl w:val="0"/>
        <w:rPr>
          <w:lang w:val="es-ES_tradnl"/>
        </w:rPr>
      </w:pPr>
    </w:p>
    <w:p w:rsidR="008B2CC1" w:rsidRPr="006C5C9E" w:rsidRDefault="008B2CC1" w:rsidP="00517F13">
      <w:pPr>
        <w:widowControl w:val="0"/>
        <w:rPr>
          <w:lang w:val="es-ES_tradnl"/>
        </w:rPr>
      </w:pPr>
    </w:p>
    <w:p w:rsidR="008B2CC1" w:rsidRPr="006C5C9E" w:rsidRDefault="00D418B5" w:rsidP="00517F13">
      <w:pPr>
        <w:widowControl w:val="0"/>
        <w:rPr>
          <w:b/>
          <w:sz w:val="28"/>
          <w:szCs w:val="28"/>
          <w:lang w:val="es-ES_tradnl"/>
        </w:rPr>
      </w:pPr>
      <w:r w:rsidRPr="006C5C9E">
        <w:rPr>
          <w:b/>
          <w:sz w:val="28"/>
          <w:szCs w:val="28"/>
          <w:lang w:val="es-ES_tradnl"/>
        </w:rPr>
        <w:t>Grupo de T</w:t>
      </w:r>
      <w:r w:rsidR="00CB536E" w:rsidRPr="006C5C9E">
        <w:rPr>
          <w:b/>
          <w:sz w:val="28"/>
          <w:szCs w:val="28"/>
          <w:lang w:val="es-ES_tradnl"/>
        </w:rPr>
        <w:t>rabajo sobre el Desarrollo del S</w:t>
      </w:r>
      <w:r w:rsidRPr="006C5C9E">
        <w:rPr>
          <w:b/>
          <w:sz w:val="28"/>
          <w:szCs w:val="28"/>
          <w:lang w:val="es-ES_tradnl"/>
        </w:rPr>
        <w:t>istema de Lisboa (Denominaciones de Origen)</w:t>
      </w:r>
    </w:p>
    <w:p w:rsidR="003845C1" w:rsidRPr="006C5C9E" w:rsidRDefault="003845C1" w:rsidP="00517F13">
      <w:pPr>
        <w:widowControl w:val="0"/>
        <w:rPr>
          <w:lang w:val="es-ES_tradnl"/>
        </w:rPr>
      </w:pPr>
      <w:bookmarkStart w:id="3" w:name="_GoBack"/>
      <w:bookmarkEnd w:id="3"/>
    </w:p>
    <w:p w:rsidR="003845C1" w:rsidRPr="006C5C9E" w:rsidRDefault="003845C1" w:rsidP="00517F13">
      <w:pPr>
        <w:widowControl w:val="0"/>
        <w:rPr>
          <w:lang w:val="es-ES_tradnl"/>
        </w:rPr>
      </w:pPr>
    </w:p>
    <w:p w:rsidR="008B2CC1" w:rsidRPr="006C5C9E" w:rsidRDefault="0055332A" w:rsidP="00517F13">
      <w:pPr>
        <w:widowControl w:val="0"/>
        <w:rPr>
          <w:b/>
          <w:sz w:val="24"/>
          <w:szCs w:val="24"/>
          <w:lang w:val="es-ES_tradnl"/>
        </w:rPr>
      </w:pPr>
      <w:r>
        <w:rPr>
          <w:b/>
          <w:sz w:val="24"/>
          <w:szCs w:val="24"/>
          <w:lang w:val="es-ES_tradnl"/>
        </w:rPr>
        <w:t>Décima</w:t>
      </w:r>
      <w:r w:rsidR="00D148C5" w:rsidRPr="006C5C9E">
        <w:rPr>
          <w:b/>
          <w:sz w:val="24"/>
          <w:szCs w:val="24"/>
          <w:lang w:val="es-ES_tradnl"/>
        </w:rPr>
        <w:t xml:space="preserve"> reunión</w:t>
      </w:r>
    </w:p>
    <w:p w:rsidR="008B2CC1" w:rsidRPr="006C5C9E" w:rsidRDefault="00D148C5" w:rsidP="00517F13">
      <w:pPr>
        <w:widowControl w:val="0"/>
        <w:rPr>
          <w:b/>
          <w:sz w:val="24"/>
          <w:szCs w:val="24"/>
          <w:lang w:val="es-ES_tradnl"/>
        </w:rPr>
      </w:pPr>
      <w:r w:rsidRPr="006C5C9E">
        <w:rPr>
          <w:b/>
          <w:sz w:val="24"/>
          <w:szCs w:val="24"/>
          <w:lang w:val="es-ES_tradnl"/>
        </w:rPr>
        <w:t xml:space="preserve">Ginebra, </w:t>
      </w:r>
      <w:r w:rsidR="0036034B" w:rsidRPr="006C5C9E">
        <w:rPr>
          <w:b/>
          <w:sz w:val="24"/>
          <w:szCs w:val="24"/>
          <w:lang w:val="es-ES_tradnl"/>
        </w:rPr>
        <w:t>2</w:t>
      </w:r>
      <w:r w:rsidR="0055332A">
        <w:rPr>
          <w:b/>
          <w:sz w:val="24"/>
          <w:szCs w:val="24"/>
          <w:lang w:val="es-ES_tradnl"/>
        </w:rPr>
        <w:t>7</w:t>
      </w:r>
      <w:r w:rsidRPr="006C5C9E">
        <w:rPr>
          <w:b/>
          <w:sz w:val="24"/>
          <w:szCs w:val="24"/>
          <w:lang w:val="es-ES_tradnl"/>
        </w:rPr>
        <w:t xml:space="preserve"> a </w:t>
      </w:r>
      <w:r w:rsidR="0055332A">
        <w:rPr>
          <w:b/>
          <w:sz w:val="24"/>
          <w:szCs w:val="24"/>
          <w:lang w:val="es-ES_tradnl"/>
        </w:rPr>
        <w:t>31</w:t>
      </w:r>
      <w:r w:rsidR="00941B53" w:rsidRPr="006C5C9E">
        <w:rPr>
          <w:b/>
          <w:sz w:val="24"/>
          <w:szCs w:val="24"/>
          <w:lang w:val="es-ES_tradnl"/>
        </w:rPr>
        <w:t xml:space="preserve"> de </w:t>
      </w:r>
      <w:r w:rsidR="0055332A">
        <w:rPr>
          <w:b/>
          <w:sz w:val="24"/>
          <w:szCs w:val="24"/>
          <w:lang w:val="es-ES_tradnl"/>
        </w:rPr>
        <w:t>octubre</w:t>
      </w:r>
      <w:r w:rsidR="005E03D8" w:rsidRPr="006C5C9E">
        <w:rPr>
          <w:b/>
          <w:sz w:val="24"/>
          <w:szCs w:val="24"/>
          <w:lang w:val="es-ES_tradnl"/>
        </w:rPr>
        <w:t xml:space="preserve"> </w:t>
      </w:r>
      <w:r w:rsidR="0036034B" w:rsidRPr="006C5C9E">
        <w:rPr>
          <w:b/>
          <w:sz w:val="24"/>
          <w:szCs w:val="24"/>
          <w:lang w:val="es-ES_tradnl"/>
        </w:rPr>
        <w:t>de</w:t>
      </w:r>
      <w:r w:rsidR="00941B53" w:rsidRPr="006C5C9E">
        <w:rPr>
          <w:b/>
          <w:sz w:val="24"/>
          <w:szCs w:val="24"/>
          <w:lang w:val="es-ES_tradnl"/>
        </w:rPr>
        <w:t xml:space="preserve"> 201</w:t>
      </w:r>
      <w:r w:rsidR="005E03D8" w:rsidRPr="006C5C9E">
        <w:rPr>
          <w:b/>
          <w:sz w:val="24"/>
          <w:szCs w:val="24"/>
          <w:lang w:val="es-ES_tradnl"/>
        </w:rPr>
        <w:t>4</w:t>
      </w:r>
    </w:p>
    <w:p w:rsidR="0036034B" w:rsidRPr="006C5C9E" w:rsidRDefault="0036034B" w:rsidP="00517F13">
      <w:pPr>
        <w:widowControl w:val="0"/>
        <w:rPr>
          <w:lang w:val="es-ES_tradnl"/>
        </w:rPr>
      </w:pPr>
    </w:p>
    <w:p w:rsidR="0036034B" w:rsidRPr="006C5C9E" w:rsidRDefault="0036034B" w:rsidP="00517F13">
      <w:pPr>
        <w:widowControl w:val="0"/>
        <w:rPr>
          <w:lang w:val="es-ES_tradnl"/>
        </w:rPr>
      </w:pPr>
    </w:p>
    <w:p w:rsidR="0036034B" w:rsidRPr="006C5C9E" w:rsidRDefault="0036034B" w:rsidP="00517F13">
      <w:pPr>
        <w:widowControl w:val="0"/>
        <w:rPr>
          <w:lang w:val="es-ES_tradnl"/>
        </w:rPr>
      </w:pPr>
    </w:p>
    <w:p w:rsidR="0036034B" w:rsidRPr="006C5C9E" w:rsidRDefault="0036034B" w:rsidP="00517F13">
      <w:pPr>
        <w:widowControl w:val="0"/>
        <w:rPr>
          <w:caps/>
          <w:sz w:val="24"/>
          <w:lang w:val="es-ES_tradnl"/>
        </w:rPr>
      </w:pPr>
      <w:r w:rsidRPr="006C5C9E">
        <w:rPr>
          <w:caps/>
          <w:sz w:val="24"/>
          <w:lang w:val="es-ES_tradnl"/>
        </w:rPr>
        <w:t>NOTAS SOBRE EL PROYECTO DE ARREGLO DE LISBOA REVISADO SOBRE DENOMINACIONES DE ORIGEN E INDICACIONES GEOGRÁFICAS</w:t>
      </w:r>
    </w:p>
    <w:p w:rsidR="0036034B" w:rsidRPr="006C5C9E" w:rsidRDefault="0036034B" w:rsidP="00517F13">
      <w:pPr>
        <w:widowControl w:val="0"/>
        <w:rPr>
          <w:lang w:val="es-ES_tradnl"/>
        </w:rPr>
      </w:pPr>
    </w:p>
    <w:p w:rsidR="0036034B" w:rsidRPr="006C5C9E" w:rsidRDefault="0036034B" w:rsidP="00517F13">
      <w:pPr>
        <w:widowControl w:val="0"/>
        <w:rPr>
          <w:i/>
          <w:lang w:val="es-ES_tradnl"/>
        </w:rPr>
      </w:pPr>
      <w:bookmarkStart w:id="4" w:name="Prepared"/>
      <w:bookmarkEnd w:id="4"/>
      <w:r w:rsidRPr="006C5C9E">
        <w:rPr>
          <w:i/>
          <w:iCs/>
          <w:lang w:val="es-ES_tradnl"/>
        </w:rPr>
        <w:t>Documento preparado por la Secretaría</w:t>
      </w:r>
    </w:p>
    <w:p w:rsidR="0036034B" w:rsidRPr="006C5C9E" w:rsidRDefault="0036034B" w:rsidP="00517F13">
      <w:pPr>
        <w:widowControl w:val="0"/>
        <w:rPr>
          <w:lang w:val="es-ES_tradnl"/>
        </w:rPr>
      </w:pPr>
    </w:p>
    <w:p w:rsidR="0036034B" w:rsidRPr="006C5C9E" w:rsidRDefault="0036034B" w:rsidP="00517F13">
      <w:pPr>
        <w:widowControl w:val="0"/>
        <w:rPr>
          <w:lang w:val="es-ES_tradnl"/>
        </w:rPr>
      </w:pPr>
    </w:p>
    <w:p w:rsidR="0036034B" w:rsidRPr="006C5C9E" w:rsidRDefault="0036034B" w:rsidP="00517F13">
      <w:pPr>
        <w:widowControl w:val="0"/>
        <w:rPr>
          <w:lang w:val="es-ES_tradnl"/>
        </w:rPr>
      </w:pPr>
    </w:p>
    <w:p w:rsidR="0036034B" w:rsidRPr="006C5C9E" w:rsidRDefault="0036034B" w:rsidP="00517F13">
      <w:pPr>
        <w:widowControl w:val="0"/>
        <w:rPr>
          <w:lang w:val="es-ES_tradnl"/>
        </w:rPr>
      </w:pPr>
    </w:p>
    <w:p w:rsidR="0036034B" w:rsidRPr="006C5C9E" w:rsidRDefault="0036034B" w:rsidP="00986871">
      <w:pPr>
        <w:pStyle w:val="ONUMFS"/>
        <w:widowControl w:val="0"/>
        <w:numPr>
          <w:ilvl w:val="0"/>
          <w:numId w:val="0"/>
        </w:numPr>
        <w:rPr>
          <w:szCs w:val="22"/>
          <w:lang w:val="es-ES_tradnl"/>
        </w:rPr>
      </w:pPr>
      <w:r w:rsidRPr="006C5C9E">
        <w:rPr>
          <w:szCs w:val="22"/>
          <w:lang w:val="es-ES_tradnl"/>
        </w:rPr>
        <w:t xml:space="preserve">El Anexo </w:t>
      </w:r>
      <w:r w:rsidR="0055332A">
        <w:rPr>
          <w:szCs w:val="22"/>
          <w:lang w:val="es-ES_tradnl"/>
        </w:rPr>
        <w:t xml:space="preserve">I </w:t>
      </w:r>
      <w:r w:rsidRPr="006C5C9E">
        <w:rPr>
          <w:szCs w:val="22"/>
          <w:lang w:val="es-ES_tradnl"/>
        </w:rPr>
        <w:t>del presente documento contiene las notas sobre el proyecto de Arreglo de Lisboa revisado sobre denominaciones de origen e indicaciones geográficas, que fi</w:t>
      </w:r>
      <w:r w:rsidR="005F2400">
        <w:rPr>
          <w:szCs w:val="22"/>
          <w:lang w:val="es-ES_tradnl"/>
        </w:rPr>
        <w:t>gura en el documento LI/WG/DEV/10</w:t>
      </w:r>
      <w:r w:rsidRPr="006C5C9E">
        <w:rPr>
          <w:szCs w:val="22"/>
          <w:lang w:val="es-ES_tradnl"/>
        </w:rPr>
        <w:t>/2.  No se ha preparado nota alguna para las disposiciones respecto de las cuales no parece necesaria ninguna explicación.</w:t>
      </w:r>
    </w:p>
    <w:p w:rsidR="0036034B" w:rsidRDefault="0036034B" w:rsidP="00517F13">
      <w:pPr>
        <w:widowControl w:val="0"/>
        <w:rPr>
          <w:lang w:val="es-ES_tradnl"/>
        </w:rPr>
      </w:pPr>
    </w:p>
    <w:p w:rsidR="003C38C5" w:rsidRPr="006C5C9E" w:rsidRDefault="003C38C5" w:rsidP="00517F13">
      <w:pPr>
        <w:widowControl w:val="0"/>
        <w:rPr>
          <w:lang w:val="es-ES_tradnl"/>
        </w:rPr>
      </w:pPr>
    </w:p>
    <w:p w:rsidR="0036034B" w:rsidRPr="006C5C9E" w:rsidRDefault="0036034B" w:rsidP="00517F13">
      <w:pPr>
        <w:pStyle w:val="Endofdocument-Annex"/>
        <w:widowControl w:val="0"/>
        <w:rPr>
          <w:lang w:val="es-ES_tradnl"/>
        </w:rPr>
      </w:pPr>
      <w:r w:rsidRPr="006C5C9E">
        <w:rPr>
          <w:lang w:val="es-ES_tradnl"/>
        </w:rPr>
        <w:t>[Sigue</w:t>
      </w:r>
      <w:r w:rsidR="0055332A">
        <w:rPr>
          <w:lang w:val="es-ES_tradnl"/>
        </w:rPr>
        <w:t>n</w:t>
      </w:r>
      <w:r w:rsidRPr="006C5C9E">
        <w:rPr>
          <w:lang w:val="es-ES_tradnl"/>
        </w:rPr>
        <w:t xml:space="preserve"> </w:t>
      </w:r>
      <w:r w:rsidR="0055332A">
        <w:rPr>
          <w:lang w:val="es-ES_tradnl"/>
        </w:rPr>
        <w:t>los</w:t>
      </w:r>
      <w:r w:rsidRPr="006C5C9E">
        <w:rPr>
          <w:lang w:val="es-ES_tradnl"/>
        </w:rPr>
        <w:t xml:space="preserve"> Anexo</w:t>
      </w:r>
      <w:r w:rsidR="0055332A">
        <w:rPr>
          <w:lang w:val="es-ES_tradnl"/>
        </w:rPr>
        <w:t>s</w:t>
      </w:r>
      <w:r w:rsidRPr="006C5C9E">
        <w:rPr>
          <w:lang w:val="es-ES_tradnl"/>
        </w:rPr>
        <w:t>]</w:t>
      </w:r>
    </w:p>
    <w:p w:rsidR="0036034B" w:rsidRPr="006C5C9E" w:rsidRDefault="0036034B" w:rsidP="00517F13">
      <w:pPr>
        <w:pStyle w:val="Endofdocument-Annex"/>
        <w:widowControl w:val="0"/>
        <w:rPr>
          <w:lang w:val="es-ES_tradnl"/>
        </w:rPr>
      </w:pPr>
      <w:bookmarkStart w:id="5" w:name="TitleOfDoc"/>
      <w:bookmarkEnd w:id="5"/>
    </w:p>
    <w:p w:rsidR="0036034B" w:rsidRPr="006C5C9E" w:rsidRDefault="0036034B" w:rsidP="00517F13">
      <w:pPr>
        <w:widowControl w:val="0"/>
        <w:rPr>
          <w:lang w:val="es-ES_tradnl"/>
        </w:rPr>
        <w:sectPr w:rsidR="0036034B" w:rsidRPr="006C5C9E" w:rsidSect="0036034B">
          <w:headerReference w:type="default" r:id="rId10"/>
          <w:pgSz w:w="11907" w:h="16840" w:code="9"/>
          <w:pgMar w:top="567" w:right="1134" w:bottom="1418" w:left="1418" w:header="510" w:footer="1021" w:gutter="0"/>
          <w:cols w:space="720"/>
          <w:titlePg/>
          <w:docGrid w:linePitch="299"/>
        </w:sectPr>
      </w:pPr>
    </w:p>
    <w:p w:rsidR="0036034B" w:rsidRPr="006C5C9E" w:rsidRDefault="0036034B" w:rsidP="00517F13">
      <w:pPr>
        <w:pStyle w:val="Heading1"/>
        <w:keepNext w:val="0"/>
        <w:widowControl w:val="0"/>
        <w:rPr>
          <w:lang w:val="es-ES_tradnl"/>
        </w:rPr>
      </w:pPr>
      <w:r w:rsidRPr="006C5C9E">
        <w:rPr>
          <w:lang w:val="es-ES_tradnl"/>
        </w:rPr>
        <w:lastRenderedPageBreak/>
        <w:t xml:space="preserve">NOTAS SOBRE EL </w:t>
      </w:r>
      <w:r w:rsidR="0055332A">
        <w:rPr>
          <w:lang w:val="es-ES_tradnl"/>
        </w:rPr>
        <w:t>[</w:t>
      </w:r>
      <w:r w:rsidRPr="006C5C9E">
        <w:rPr>
          <w:lang w:val="es-ES_tradnl"/>
        </w:rPr>
        <w:t>PROYECTO DE ARREGLO DE LISBOA REVISADO</w:t>
      </w:r>
      <w:r w:rsidR="00AD5BBB" w:rsidRPr="006C5C9E">
        <w:rPr>
          <w:lang w:val="es-ES_tradnl"/>
        </w:rPr>
        <w:t xml:space="preserve"> SOBRE LAS DENOMINACIONES DE ORIGEN Y LAS INDICACIONES GEOGRÁFICAS</w:t>
      </w:r>
      <w:r w:rsidR="0055332A">
        <w:rPr>
          <w:lang w:val="es-ES_tradnl"/>
        </w:rPr>
        <w:t>]</w:t>
      </w:r>
    </w:p>
    <w:p w:rsidR="0036034B" w:rsidRPr="006C5C9E" w:rsidRDefault="0036034B" w:rsidP="00517F13">
      <w:pPr>
        <w:pStyle w:val="Heading2"/>
        <w:keepNext w:val="0"/>
        <w:widowControl w:val="0"/>
        <w:rPr>
          <w:lang w:val="es-ES_tradnl"/>
        </w:rPr>
      </w:pPr>
      <w:r w:rsidRPr="006C5C9E">
        <w:rPr>
          <w:lang w:val="es-ES_tradnl"/>
        </w:rPr>
        <w:t>LISTA DE ARTÍCULOS</w:t>
      </w:r>
    </w:p>
    <w:p w:rsidR="0036034B" w:rsidRPr="006C5C9E" w:rsidRDefault="0055332A" w:rsidP="00517F13">
      <w:pPr>
        <w:widowControl w:val="0"/>
        <w:spacing w:before="240" w:after="60"/>
        <w:rPr>
          <w:i/>
          <w:lang w:val="es-ES_tradnl"/>
        </w:rPr>
      </w:pPr>
      <w:r>
        <w:rPr>
          <w:i/>
          <w:lang w:val="es-ES_tradnl"/>
        </w:rPr>
        <w:t>[</w:t>
      </w:r>
      <w:r w:rsidR="0036034B" w:rsidRPr="006C5C9E">
        <w:rPr>
          <w:i/>
          <w:lang w:val="es-ES_tradnl"/>
        </w:rPr>
        <w:t>Preámbulo</w:t>
      </w:r>
      <w:r>
        <w:rPr>
          <w:i/>
          <w:lang w:val="es-ES_tradnl"/>
        </w:rPr>
        <w:t>]</w:t>
      </w:r>
    </w:p>
    <w:p w:rsidR="0036034B" w:rsidRPr="006C5C9E" w:rsidRDefault="0036034B" w:rsidP="00517F13">
      <w:pPr>
        <w:widowControl w:val="0"/>
        <w:spacing w:before="240" w:after="60"/>
        <w:ind w:left="1418" w:hanging="1418"/>
        <w:rPr>
          <w:i/>
          <w:lang w:val="es-ES_tradnl"/>
        </w:rPr>
      </w:pPr>
      <w:r w:rsidRPr="006C5C9E">
        <w:rPr>
          <w:i/>
          <w:lang w:val="es-ES_tradnl"/>
        </w:rPr>
        <w:t>Capítulo I:</w:t>
      </w:r>
      <w:r w:rsidRPr="006C5C9E">
        <w:rPr>
          <w:i/>
          <w:lang w:val="es-ES_tradnl"/>
        </w:rPr>
        <w:tab/>
        <w:t>Disposiciones preliminares y generales</w:t>
      </w:r>
    </w:p>
    <w:p w:rsidR="0036034B" w:rsidRPr="006C5C9E" w:rsidRDefault="0036034B" w:rsidP="00517F13">
      <w:pPr>
        <w:widowControl w:val="0"/>
        <w:rPr>
          <w:lang w:val="es-ES_tradnl"/>
        </w:rPr>
      </w:pPr>
    </w:p>
    <w:p w:rsidR="0036034B" w:rsidRPr="006C5C9E" w:rsidRDefault="003C38C5" w:rsidP="003C38C5">
      <w:pPr>
        <w:widowControl w:val="0"/>
        <w:tabs>
          <w:tab w:val="left" w:pos="1430"/>
          <w:tab w:val="left" w:pos="2880"/>
        </w:tabs>
        <w:rPr>
          <w:lang w:val="es-ES_tradnl"/>
        </w:rPr>
      </w:pPr>
      <w:r>
        <w:rPr>
          <w:lang w:val="es-ES_tradnl"/>
        </w:rPr>
        <w:t>Notas sobre el Artículo 1:</w:t>
      </w:r>
      <w:r>
        <w:rPr>
          <w:lang w:val="es-ES_tradnl"/>
        </w:rPr>
        <w:tab/>
      </w:r>
      <w:r w:rsidR="0036034B" w:rsidRPr="006C5C9E">
        <w:rPr>
          <w:lang w:val="es-ES_tradnl"/>
        </w:rPr>
        <w:t>Expresiones abreviadas</w:t>
      </w:r>
    </w:p>
    <w:p w:rsidR="0036034B" w:rsidRPr="006C5C9E" w:rsidRDefault="003C38C5" w:rsidP="003C38C5">
      <w:pPr>
        <w:widowControl w:val="0"/>
        <w:tabs>
          <w:tab w:val="left" w:pos="1430"/>
          <w:tab w:val="left" w:pos="2880"/>
        </w:tabs>
        <w:rPr>
          <w:lang w:val="es-ES_tradnl"/>
        </w:rPr>
      </w:pPr>
      <w:r>
        <w:rPr>
          <w:lang w:val="es-ES_tradnl"/>
        </w:rPr>
        <w:t>Notas sobre el Artículo 2:</w:t>
      </w:r>
      <w:r>
        <w:rPr>
          <w:lang w:val="es-ES_tradnl"/>
        </w:rPr>
        <w:tab/>
      </w:r>
      <w:r w:rsidR="0036034B" w:rsidRPr="006C5C9E">
        <w:rPr>
          <w:lang w:val="es-ES_tradnl"/>
        </w:rPr>
        <w:t>Materia</w:t>
      </w:r>
    </w:p>
    <w:p w:rsidR="0036034B" w:rsidRPr="006C5C9E" w:rsidRDefault="003C38C5" w:rsidP="003C38C5">
      <w:pPr>
        <w:widowControl w:val="0"/>
        <w:tabs>
          <w:tab w:val="left" w:pos="1430"/>
          <w:tab w:val="left" w:pos="2880"/>
        </w:tabs>
        <w:rPr>
          <w:lang w:val="es-ES_tradnl"/>
        </w:rPr>
      </w:pPr>
      <w:r>
        <w:rPr>
          <w:lang w:val="es-ES_tradnl"/>
        </w:rPr>
        <w:t>Notas sobre el Artículo 3:</w:t>
      </w:r>
      <w:r>
        <w:rPr>
          <w:lang w:val="es-ES_tradnl"/>
        </w:rPr>
        <w:tab/>
      </w:r>
      <w:r w:rsidR="0036034B" w:rsidRPr="006C5C9E">
        <w:rPr>
          <w:lang w:val="es-ES_tradnl"/>
        </w:rPr>
        <w:t>Administración competente</w:t>
      </w:r>
    </w:p>
    <w:p w:rsidR="0036034B" w:rsidRPr="006C5C9E" w:rsidRDefault="003C38C5" w:rsidP="003C38C5">
      <w:pPr>
        <w:widowControl w:val="0"/>
        <w:tabs>
          <w:tab w:val="left" w:pos="1430"/>
          <w:tab w:val="left" w:pos="2880"/>
        </w:tabs>
        <w:rPr>
          <w:lang w:val="es-ES_tradnl"/>
        </w:rPr>
      </w:pPr>
      <w:r>
        <w:rPr>
          <w:lang w:val="es-ES_tradnl"/>
        </w:rPr>
        <w:t>Notas sobre el Artículo 4:</w:t>
      </w:r>
      <w:r>
        <w:rPr>
          <w:lang w:val="es-ES_tradnl"/>
        </w:rPr>
        <w:tab/>
      </w:r>
      <w:r w:rsidR="0036034B" w:rsidRPr="006C5C9E">
        <w:rPr>
          <w:lang w:val="es-ES_tradnl"/>
        </w:rPr>
        <w:t>Registro Internacional</w:t>
      </w:r>
    </w:p>
    <w:p w:rsidR="0036034B" w:rsidRPr="006C5C9E" w:rsidRDefault="0036034B" w:rsidP="00517F13">
      <w:pPr>
        <w:widowControl w:val="0"/>
        <w:spacing w:before="240" w:after="60"/>
        <w:ind w:left="1418" w:hanging="1418"/>
        <w:rPr>
          <w:i/>
          <w:lang w:val="es-ES_tradnl"/>
        </w:rPr>
      </w:pPr>
      <w:r w:rsidRPr="006C5C9E">
        <w:rPr>
          <w:i/>
          <w:lang w:val="es-ES_tradnl"/>
        </w:rPr>
        <w:t>Capítulo II:</w:t>
      </w:r>
      <w:r w:rsidRPr="006C5C9E">
        <w:rPr>
          <w:i/>
          <w:lang w:val="es-ES_tradnl"/>
        </w:rPr>
        <w:tab/>
        <w:t>Solicitud y registro internacional</w:t>
      </w:r>
    </w:p>
    <w:p w:rsidR="0036034B" w:rsidRPr="006C5C9E" w:rsidRDefault="0036034B" w:rsidP="00517F13">
      <w:pPr>
        <w:widowControl w:val="0"/>
        <w:ind w:left="2858" w:hanging="2858"/>
        <w:rPr>
          <w:lang w:val="es-ES_tradnl"/>
        </w:rPr>
      </w:pPr>
    </w:p>
    <w:p w:rsidR="0036034B" w:rsidRPr="006C5C9E" w:rsidRDefault="003C38C5" w:rsidP="003C38C5">
      <w:pPr>
        <w:widowControl w:val="0"/>
        <w:tabs>
          <w:tab w:val="left" w:pos="1430"/>
          <w:tab w:val="left" w:pos="2880"/>
        </w:tabs>
        <w:rPr>
          <w:lang w:val="es-ES_tradnl"/>
        </w:rPr>
      </w:pPr>
      <w:r>
        <w:rPr>
          <w:lang w:val="es-ES_tradnl"/>
        </w:rPr>
        <w:t>Notas sobre el Artículo 5:</w:t>
      </w:r>
      <w:r>
        <w:rPr>
          <w:lang w:val="es-ES_tradnl"/>
        </w:rPr>
        <w:tab/>
      </w:r>
      <w:r w:rsidR="0036034B" w:rsidRPr="006C5C9E">
        <w:rPr>
          <w:lang w:val="es-ES_tradnl"/>
        </w:rPr>
        <w:t>Solicitud</w:t>
      </w:r>
    </w:p>
    <w:p w:rsidR="0036034B" w:rsidRPr="006C5C9E" w:rsidRDefault="003C38C5" w:rsidP="003C38C5">
      <w:pPr>
        <w:widowControl w:val="0"/>
        <w:tabs>
          <w:tab w:val="left" w:pos="1430"/>
          <w:tab w:val="left" w:pos="2880"/>
        </w:tabs>
        <w:rPr>
          <w:lang w:val="es-ES_tradnl"/>
        </w:rPr>
      </w:pPr>
      <w:r>
        <w:rPr>
          <w:lang w:val="es-ES_tradnl"/>
        </w:rPr>
        <w:t>Notas sobre el Artículo 6:</w:t>
      </w:r>
      <w:r>
        <w:rPr>
          <w:lang w:val="es-ES_tradnl"/>
        </w:rPr>
        <w:tab/>
      </w:r>
      <w:r w:rsidR="0036034B" w:rsidRPr="006C5C9E">
        <w:rPr>
          <w:lang w:val="es-ES_tradnl"/>
        </w:rPr>
        <w:t>Registro internacional</w:t>
      </w:r>
    </w:p>
    <w:p w:rsidR="0036034B" w:rsidRPr="006C5C9E" w:rsidRDefault="003C38C5" w:rsidP="003C38C5">
      <w:pPr>
        <w:widowControl w:val="0"/>
        <w:tabs>
          <w:tab w:val="left" w:pos="1430"/>
          <w:tab w:val="left" w:pos="2880"/>
        </w:tabs>
        <w:rPr>
          <w:lang w:val="es-ES_tradnl"/>
        </w:rPr>
      </w:pPr>
      <w:r>
        <w:rPr>
          <w:lang w:val="es-ES_tradnl"/>
        </w:rPr>
        <w:t>Notas sobre el Artículo 7:</w:t>
      </w:r>
      <w:r>
        <w:rPr>
          <w:lang w:val="es-ES_tradnl"/>
        </w:rPr>
        <w:tab/>
      </w:r>
      <w:r w:rsidR="0036034B" w:rsidRPr="006C5C9E">
        <w:rPr>
          <w:lang w:val="es-ES_tradnl"/>
        </w:rPr>
        <w:t>Tasas</w:t>
      </w:r>
    </w:p>
    <w:p w:rsidR="0036034B" w:rsidRPr="006C5C9E" w:rsidRDefault="003C38C5" w:rsidP="003C38C5">
      <w:pPr>
        <w:widowControl w:val="0"/>
        <w:tabs>
          <w:tab w:val="left" w:pos="2430"/>
          <w:tab w:val="left" w:pos="2880"/>
        </w:tabs>
        <w:ind w:left="2610" w:hanging="2610"/>
        <w:rPr>
          <w:lang w:val="es-ES_tradnl"/>
        </w:rPr>
      </w:pPr>
      <w:r>
        <w:rPr>
          <w:lang w:val="es-ES_tradnl"/>
        </w:rPr>
        <w:t>Notas sobre el Artículo 8:</w:t>
      </w:r>
      <w:r>
        <w:rPr>
          <w:lang w:val="es-ES_tradnl"/>
        </w:rPr>
        <w:tab/>
      </w:r>
      <w:r>
        <w:rPr>
          <w:lang w:val="es-ES_tradnl"/>
        </w:rPr>
        <w:tab/>
      </w:r>
      <w:r w:rsidR="00A823AB">
        <w:rPr>
          <w:lang w:val="es-ES_tradnl"/>
        </w:rPr>
        <w:t>Duración de la validez de los registros internacionales</w:t>
      </w:r>
    </w:p>
    <w:p w:rsidR="0036034B" w:rsidRPr="006C5C9E" w:rsidRDefault="0036034B" w:rsidP="00517F13">
      <w:pPr>
        <w:widowControl w:val="0"/>
        <w:spacing w:before="240" w:after="60"/>
        <w:ind w:left="1418" w:hanging="1418"/>
        <w:rPr>
          <w:i/>
          <w:lang w:val="es-ES_tradnl"/>
        </w:rPr>
      </w:pPr>
      <w:r w:rsidRPr="006C5C9E">
        <w:rPr>
          <w:i/>
          <w:lang w:val="es-ES_tradnl"/>
        </w:rPr>
        <w:t>Capítulo III:</w:t>
      </w:r>
      <w:r w:rsidRPr="006C5C9E">
        <w:rPr>
          <w:i/>
          <w:lang w:val="es-ES_tradnl"/>
        </w:rPr>
        <w:tab/>
        <w:t>Protección</w:t>
      </w:r>
    </w:p>
    <w:p w:rsidR="0036034B" w:rsidRPr="006C5C9E" w:rsidRDefault="0036034B" w:rsidP="00517F13">
      <w:pPr>
        <w:widowControl w:val="0"/>
        <w:ind w:left="2858" w:hanging="2858"/>
        <w:rPr>
          <w:lang w:val="es-ES_tradnl"/>
        </w:rPr>
      </w:pPr>
    </w:p>
    <w:p w:rsidR="0036034B" w:rsidRPr="006C5C9E" w:rsidRDefault="0036034B" w:rsidP="003C38C5">
      <w:pPr>
        <w:widowControl w:val="0"/>
        <w:tabs>
          <w:tab w:val="left" w:pos="1430"/>
          <w:tab w:val="left" w:pos="2610"/>
          <w:tab w:val="left" w:pos="2880"/>
        </w:tabs>
        <w:rPr>
          <w:lang w:val="es-ES_tradnl"/>
        </w:rPr>
      </w:pPr>
      <w:r w:rsidRPr="006C5C9E">
        <w:rPr>
          <w:lang w:val="es-ES_tradnl"/>
        </w:rPr>
        <w:t>Notas sobre el Artículo </w:t>
      </w:r>
      <w:r w:rsidR="00A823AB">
        <w:rPr>
          <w:lang w:val="es-ES_tradnl"/>
        </w:rPr>
        <w:t>9</w:t>
      </w:r>
      <w:r w:rsidR="003C38C5">
        <w:rPr>
          <w:lang w:val="es-ES_tradnl"/>
        </w:rPr>
        <w:t>:</w:t>
      </w:r>
      <w:r w:rsidR="003C38C5">
        <w:rPr>
          <w:lang w:val="es-ES_tradnl"/>
        </w:rPr>
        <w:tab/>
      </w:r>
      <w:r w:rsidR="003C38C5">
        <w:rPr>
          <w:lang w:val="es-ES_tradnl"/>
        </w:rPr>
        <w:tab/>
      </w:r>
      <w:r w:rsidRPr="006C5C9E">
        <w:rPr>
          <w:lang w:val="es-ES_tradnl"/>
        </w:rPr>
        <w:t>Obligación de proteger</w:t>
      </w:r>
    </w:p>
    <w:p w:rsidR="0036034B" w:rsidRPr="006C5C9E" w:rsidRDefault="00A823AB" w:rsidP="003C38C5">
      <w:pPr>
        <w:widowControl w:val="0"/>
        <w:tabs>
          <w:tab w:val="left" w:pos="1430"/>
          <w:tab w:val="left" w:pos="2610"/>
        </w:tabs>
        <w:ind w:left="2880" w:hanging="2880"/>
        <w:rPr>
          <w:lang w:val="es-ES_tradnl"/>
        </w:rPr>
      </w:pPr>
      <w:r>
        <w:rPr>
          <w:lang w:val="es-ES_tradnl"/>
        </w:rPr>
        <w:t>Notas sobre el Artículo 10</w:t>
      </w:r>
      <w:r w:rsidR="003C38C5">
        <w:rPr>
          <w:lang w:val="es-ES_tradnl"/>
        </w:rPr>
        <w:t>:</w:t>
      </w:r>
      <w:r w:rsidR="003C38C5">
        <w:rPr>
          <w:lang w:val="es-ES_tradnl"/>
        </w:rPr>
        <w:tab/>
      </w:r>
      <w:r w:rsidR="003C38C5">
        <w:rPr>
          <w:lang w:val="es-ES_tradnl"/>
        </w:rPr>
        <w:tab/>
      </w:r>
      <w:r w:rsidR="0036034B" w:rsidRPr="006C5C9E">
        <w:rPr>
          <w:lang w:val="es-ES_tradnl"/>
        </w:rPr>
        <w:t>Protección con arreglo a las legislaci</w:t>
      </w:r>
      <w:r w:rsidR="003C38C5">
        <w:rPr>
          <w:lang w:val="es-ES_tradnl"/>
        </w:rPr>
        <w:t xml:space="preserve">ones de las Partes Contratantes </w:t>
      </w:r>
      <w:r w:rsidR="0036034B" w:rsidRPr="006C5C9E">
        <w:rPr>
          <w:lang w:val="es-ES_tradnl"/>
        </w:rPr>
        <w:t>y otros instrumentos</w:t>
      </w:r>
    </w:p>
    <w:p w:rsidR="0036034B" w:rsidRPr="006C5C9E" w:rsidRDefault="00A823AB" w:rsidP="003C38C5">
      <w:pPr>
        <w:widowControl w:val="0"/>
        <w:tabs>
          <w:tab w:val="left" w:pos="1430"/>
          <w:tab w:val="left" w:pos="2880"/>
        </w:tabs>
        <w:ind w:left="2880" w:hanging="2880"/>
        <w:rPr>
          <w:lang w:val="es-ES_tradnl"/>
        </w:rPr>
      </w:pPr>
      <w:r>
        <w:rPr>
          <w:lang w:val="es-ES_tradnl"/>
        </w:rPr>
        <w:t>Notas sobre el Artículo 11</w:t>
      </w:r>
      <w:r w:rsidR="003C38C5">
        <w:rPr>
          <w:lang w:val="es-ES_tradnl"/>
        </w:rPr>
        <w:t>:</w:t>
      </w:r>
      <w:r w:rsidR="003C38C5">
        <w:rPr>
          <w:lang w:val="es-ES_tradnl"/>
        </w:rPr>
        <w:tab/>
      </w:r>
      <w:r w:rsidR="0036034B" w:rsidRPr="006C5C9E">
        <w:rPr>
          <w:lang w:val="es-ES_tradnl"/>
        </w:rPr>
        <w:t xml:space="preserve">Protección </w:t>
      </w:r>
      <w:r w:rsidR="00ED2882" w:rsidRPr="006C5C9E">
        <w:rPr>
          <w:lang w:val="es-ES_tradnl"/>
        </w:rPr>
        <w:t>respecto de las indicaciones de origen y las indicaciones geográficas registradas</w:t>
      </w:r>
    </w:p>
    <w:p w:rsidR="0036034B" w:rsidRPr="006C5C9E" w:rsidRDefault="00A823AB" w:rsidP="00517F13">
      <w:pPr>
        <w:widowControl w:val="0"/>
        <w:tabs>
          <w:tab w:val="left" w:pos="1430"/>
        </w:tabs>
        <w:ind w:left="2880" w:hanging="2880"/>
        <w:rPr>
          <w:lang w:val="es-ES_tradnl"/>
        </w:rPr>
      </w:pPr>
      <w:r>
        <w:rPr>
          <w:lang w:val="es-ES_tradnl"/>
        </w:rPr>
        <w:t>Notas sobre el Artículo 12</w:t>
      </w:r>
      <w:r w:rsidR="003C38C5">
        <w:rPr>
          <w:lang w:val="es-ES_tradnl"/>
        </w:rPr>
        <w:t>:</w:t>
      </w:r>
      <w:r w:rsidR="003C38C5">
        <w:rPr>
          <w:lang w:val="es-ES_tradnl"/>
        </w:rPr>
        <w:tab/>
      </w:r>
      <w:r w:rsidR="003F1B14">
        <w:rPr>
          <w:lang w:val="es-ES_tradnl"/>
        </w:rPr>
        <w:t>Protección [contra la adquisición de carácter genérico] [destinada a evitar la adquisición de carácter genérico]</w:t>
      </w:r>
    </w:p>
    <w:p w:rsidR="0036034B" w:rsidRPr="006C5C9E" w:rsidRDefault="003C38C5" w:rsidP="003C38C5">
      <w:pPr>
        <w:widowControl w:val="0"/>
        <w:tabs>
          <w:tab w:val="left" w:pos="1430"/>
          <w:tab w:val="left" w:pos="2880"/>
        </w:tabs>
        <w:rPr>
          <w:lang w:val="es-ES_tradnl"/>
        </w:rPr>
      </w:pPr>
      <w:r>
        <w:rPr>
          <w:lang w:val="es-ES_tradnl"/>
        </w:rPr>
        <w:t>Notas sobre el Artículo 13:</w:t>
      </w:r>
      <w:r>
        <w:rPr>
          <w:lang w:val="es-ES_tradnl"/>
        </w:rPr>
        <w:tab/>
      </w:r>
      <w:r w:rsidR="0036034B" w:rsidRPr="006C5C9E">
        <w:rPr>
          <w:lang w:val="es-ES_tradnl"/>
        </w:rPr>
        <w:t>Salvaguar</w:t>
      </w:r>
      <w:r w:rsidR="00A823AB">
        <w:rPr>
          <w:lang w:val="es-ES_tradnl"/>
        </w:rPr>
        <w:t>dias respecto de otros derechos</w:t>
      </w:r>
    </w:p>
    <w:p w:rsidR="0036034B" w:rsidRPr="006C5C9E" w:rsidRDefault="003C38C5" w:rsidP="003C38C5">
      <w:pPr>
        <w:widowControl w:val="0"/>
        <w:tabs>
          <w:tab w:val="left" w:pos="1430"/>
          <w:tab w:val="left" w:pos="2880"/>
        </w:tabs>
        <w:rPr>
          <w:lang w:val="es-ES_tradnl"/>
        </w:rPr>
      </w:pPr>
      <w:r>
        <w:rPr>
          <w:lang w:val="es-ES_tradnl"/>
        </w:rPr>
        <w:t>Notas sobre el Artículo 14:</w:t>
      </w:r>
      <w:r>
        <w:rPr>
          <w:lang w:val="es-ES_tradnl"/>
        </w:rPr>
        <w:tab/>
      </w:r>
      <w:r w:rsidR="0036034B" w:rsidRPr="006C5C9E">
        <w:rPr>
          <w:lang w:val="es-ES_tradnl"/>
        </w:rPr>
        <w:t>Procedimientos de observancia y medidas de subsanación</w:t>
      </w:r>
    </w:p>
    <w:p w:rsidR="0036034B" w:rsidRPr="006C5C9E" w:rsidRDefault="006149F2" w:rsidP="006149F2">
      <w:pPr>
        <w:widowControl w:val="0"/>
        <w:tabs>
          <w:tab w:val="left" w:pos="1440"/>
        </w:tabs>
        <w:spacing w:before="240" w:after="60"/>
        <w:ind w:left="1440" w:hanging="1440"/>
        <w:rPr>
          <w:i/>
          <w:lang w:val="es-ES_tradnl"/>
        </w:rPr>
      </w:pPr>
      <w:r>
        <w:rPr>
          <w:i/>
          <w:lang w:val="es-ES_tradnl"/>
        </w:rPr>
        <w:t>Capítulo IV:</w:t>
      </w:r>
      <w:r>
        <w:rPr>
          <w:i/>
          <w:lang w:val="es-ES_tradnl"/>
        </w:rPr>
        <w:tab/>
      </w:r>
      <w:r w:rsidR="0036034B" w:rsidRPr="006C5C9E">
        <w:rPr>
          <w:i/>
          <w:lang w:val="es-ES_tradnl"/>
        </w:rPr>
        <w:t>Denegación y otras medidas que puedan tomarse respecto del registro internacional</w:t>
      </w:r>
    </w:p>
    <w:p w:rsidR="0036034B" w:rsidRPr="006C5C9E" w:rsidRDefault="0036034B" w:rsidP="00517F13">
      <w:pPr>
        <w:widowControl w:val="0"/>
        <w:ind w:left="2858" w:hanging="2858"/>
        <w:rPr>
          <w:lang w:val="es-ES_tradnl"/>
        </w:rPr>
      </w:pPr>
    </w:p>
    <w:p w:rsidR="0036034B" w:rsidRPr="006C5C9E" w:rsidRDefault="003C38C5" w:rsidP="003C38C5">
      <w:pPr>
        <w:widowControl w:val="0"/>
        <w:tabs>
          <w:tab w:val="left" w:pos="1430"/>
          <w:tab w:val="left" w:pos="2880"/>
        </w:tabs>
        <w:rPr>
          <w:lang w:val="es-ES_tradnl"/>
        </w:rPr>
      </w:pPr>
      <w:r>
        <w:rPr>
          <w:lang w:val="es-ES_tradnl"/>
        </w:rPr>
        <w:t>Notas sobre el Artículo 15:</w:t>
      </w:r>
      <w:r>
        <w:rPr>
          <w:lang w:val="es-ES_tradnl"/>
        </w:rPr>
        <w:tab/>
      </w:r>
      <w:r w:rsidR="0036034B" w:rsidRPr="006C5C9E">
        <w:rPr>
          <w:lang w:val="es-ES_tradnl"/>
        </w:rPr>
        <w:t>Denegación</w:t>
      </w:r>
    </w:p>
    <w:p w:rsidR="0036034B" w:rsidRPr="006C5C9E" w:rsidRDefault="0036034B" w:rsidP="003C38C5">
      <w:pPr>
        <w:widowControl w:val="0"/>
        <w:tabs>
          <w:tab w:val="left" w:pos="1430"/>
          <w:tab w:val="left" w:pos="2880"/>
        </w:tabs>
        <w:rPr>
          <w:lang w:val="es-ES_tradnl"/>
        </w:rPr>
      </w:pPr>
      <w:r w:rsidRPr="006C5C9E">
        <w:rPr>
          <w:lang w:val="es-ES_tradnl"/>
        </w:rPr>
        <w:t>Notas sobr</w:t>
      </w:r>
      <w:r w:rsidR="003C38C5">
        <w:rPr>
          <w:lang w:val="es-ES_tradnl"/>
        </w:rPr>
        <w:t>e el Artículo 16:</w:t>
      </w:r>
      <w:r w:rsidR="003C38C5">
        <w:rPr>
          <w:lang w:val="es-ES_tradnl"/>
        </w:rPr>
        <w:tab/>
      </w:r>
      <w:r w:rsidRPr="006C5C9E">
        <w:rPr>
          <w:lang w:val="es-ES_tradnl"/>
        </w:rPr>
        <w:t>Retiro de la denegación</w:t>
      </w:r>
    </w:p>
    <w:p w:rsidR="0036034B" w:rsidRPr="006C5C9E" w:rsidRDefault="003C38C5" w:rsidP="003C38C5">
      <w:pPr>
        <w:widowControl w:val="0"/>
        <w:tabs>
          <w:tab w:val="left" w:pos="1430"/>
          <w:tab w:val="left" w:pos="2880"/>
        </w:tabs>
        <w:rPr>
          <w:lang w:val="es-ES_tradnl"/>
        </w:rPr>
      </w:pPr>
      <w:r>
        <w:rPr>
          <w:lang w:val="es-ES_tradnl"/>
        </w:rPr>
        <w:t>Notas sobre el Artículo 17:</w:t>
      </w:r>
      <w:r>
        <w:rPr>
          <w:lang w:val="es-ES_tradnl"/>
        </w:rPr>
        <w:tab/>
      </w:r>
      <w:r w:rsidR="0036034B" w:rsidRPr="006C5C9E">
        <w:rPr>
          <w:lang w:val="es-ES_tradnl"/>
        </w:rPr>
        <w:t>Utilización anterior</w:t>
      </w:r>
    </w:p>
    <w:p w:rsidR="0036034B" w:rsidRPr="006C5C9E" w:rsidRDefault="003C38C5" w:rsidP="003C38C5">
      <w:pPr>
        <w:widowControl w:val="0"/>
        <w:tabs>
          <w:tab w:val="left" w:pos="1430"/>
          <w:tab w:val="left" w:pos="2880"/>
        </w:tabs>
        <w:rPr>
          <w:lang w:val="es-ES_tradnl"/>
        </w:rPr>
      </w:pPr>
      <w:r>
        <w:rPr>
          <w:lang w:val="es-ES_tradnl"/>
        </w:rPr>
        <w:t>Notas sobre el Artículo 18:</w:t>
      </w:r>
      <w:r>
        <w:rPr>
          <w:lang w:val="es-ES_tradnl"/>
        </w:rPr>
        <w:tab/>
      </w:r>
      <w:r w:rsidR="0036034B" w:rsidRPr="006C5C9E">
        <w:rPr>
          <w:lang w:val="es-ES_tradnl"/>
        </w:rPr>
        <w:t>Notificación de concesión de la protección</w:t>
      </w:r>
    </w:p>
    <w:p w:rsidR="0036034B" w:rsidRPr="006C5C9E" w:rsidRDefault="003C38C5" w:rsidP="003C38C5">
      <w:pPr>
        <w:widowControl w:val="0"/>
        <w:tabs>
          <w:tab w:val="left" w:pos="1430"/>
          <w:tab w:val="left" w:pos="2880"/>
        </w:tabs>
        <w:rPr>
          <w:lang w:val="es-ES_tradnl"/>
        </w:rPr>
      </w:pPr>
      <w:r>
        <w:rPr>
          <w:lang w:val="es-ES_tradnl"/>
        </w:rPr>
        <w:t>Notas sobre el Artículo 19:</w:t>
      </w:r>
      <w:r>
        <w:rPr>
          <w:lang w:val="es-ES_tradnl"/>
        </w:rPr>
        <w:tab/>
      </w:r>
      <w:r w:rsidR="0036034B" w:rsidRPr="006C5C9E">
        <w:rPr>
          <w:lang w:val="es-ES_tradnl"/>
        </w:rPr>
        <w:t>Invalidación</w:t>
      </w:r>
    </w:p>
    <w:p w:rsidR="0036034B" w:rsidRPr="006C5C9E" w:rsidRDefault="003C38C5" w:rsidP="003C38C5">
      <w:pPr>
        <w:widowControl w:val="0"/>
        <w:tabs>
          <w:tab w:val="left" w:pos="1430"/>
          <w:tab w:val="left" w:pos="2880"/>
        </w:tabs>
        <w:rPr>
          <w:lang w:val="es-ES_tradnl"/>
        </w:rPr>
      </w:pPr>
      <w:r>
        <w:rPr>
          <w:lang w:val="es-ES_tradnl"/>
        </w:rPr>
        <w:t>Notas sobre el Artículo 20:</w:t>
      </w:r>
      <w:r>
        <w:rPr>
          <w:lang w:val="es-ES_tradnl"/>
        </w:rPr>
        <w:tab/>
      </w:r>
      <w:r w:rsidR="0036034B" w:rsidRPr="006C5C9E">
        <w:rPr>
          <w:lang w:val="es-ES_tradnl"/>
        </w:rPr>
        <w:t>Modificaciones y otras inscripciones en el Registro Internacional</w:t>
      </w:r>
    </w:p>
    <w:p w:rsidR="0036034B" w:rsidRPr="006C5C9E" w:rsidRDefault="006149F2" w:rsidP="006149F2">
      <w:pPr>
        <w:pStyle w:val="Heading4"/>
        <w:keepNext w:val="0"/>
        <w:widowControl w:val="0"/>
        <w:tabs>
          <w:tab w:val="left" w:pos="1440"/>
        </w:tabs>
        <w:rPr>
          <w:lang w:val="es-ES_tradnl"/>
        </w:rPr>
      </w:pPr>
      <w:r>
        <w:rPr>
          <w:lang w:val="es-ES_tradnl"/>
        </w:rPr>
        <w:t>Capítulo V:</w:t>
      </w:r>
      <w:r>
        <w:rPr>
          <w:lang w:val="es-ES_tradnl"/>
        </w:rPr>
        <w:tab/>
      </w:r>
      <w:r w:rsidR="0036034B" w:rsidRPr="006C5C9E">
        <w:rPr>
          <w:lang w:val="es-ES_tradnl"/>
        </w:rPr>
        <w:t>Disposiciones administrativas</w:t>
      </w:r>
    </w:p>
    <w:p w:rsidR="0036034B" w:rsidRPr="006C5C9E" w:rsidRDefault="0036034B" w:rsidP="00517F13">
      <w:pPr>
        <w:widowControl w:val="0"/>
        <w:rPr>
          <w:lang w:val="es-ES_tradnl"/>
        </w:rPr>
      </w:pPr>
    </w:p>
    <w:p w:rsidR="0036034B" w:rsidRPr="006C5C9E" w:rsidRDefault="003C38C5" w:rsidP="003C38C5">
      <w:pPr>
        <w:widowControl w:val="0"/>
        <w:tabs>
          <w:tab w:val="left" w:pos="1430"/>
          <w:tab w:val="left" w:pos="2880"/>
        </w:tabs>
        <w:rPr>
          <w:lang w:val="es-ES_tradnl"/>
        </w:rPr>
      </w:pPr>
      <w:r>
        <w:rPr>
          <w:lang w:val="es-ES_tradnl"/>
        </w:rPr>
        <w:t>Notas sobre el Artículo 21:</w:t>
      </w:r>
      <w:r>
        <w:rPr>
          <w:lang w:val="es-ES_tradnl"/>
        </w:rPr>
        <w:tab/>
      </w:r>
      <w:r w:rsidR="0036034B" w:rsidRPr="006C5C9E">
        <w:rPr>
          <w:lang w:val="es-ES_tradnl"/>
        </w:rPr>
        <w:t>Miembros de la Unión de Lisboa</w:t>
      </w:r>
    </w:p>
    <w:p w:rsidR="0036034B" w:rsidRPr="006C5C9E" w:rsidRDefault="0036034B" w:rsidP="003C38C5">
      <w:pPr>
        <w:widowControl w:val="0"/>
        <w:tabs>
          <w:tab w:val="left" w:pos="1430"/>
          <w:tab w:val="left" w:pos="2880"/>
        </w:tabs>
        <w:rPr>
          <w:lang w:val="es-ES_tradnl"/>
        </w:rPr>
      </w:pPr>
      <w:r w:rsidRPr="006C5C9E">
        <w:rPr>
          <w:lang w:val="es-ES_tradnl"/>
        </w:rPr>
        <w:t>Notas</w:t>
      </w:r>
      <w:r w:rsidR="003C38C5">
        <w:rPr>
          <w:lang w:val="es-ES_tradnl"/>
        </w:rPr>
        <w:t xml:space="preserve"> sobre el Artículo 22:</w:t>
      </w:r>
      <w:r w:rsidR="003C38C5">
        <w:rPr>
          <w:lang w:val="es-ES_tradnl"/>
        </w:rPr>
        <w:tab/>
      </w:r>
      <w:r w:rsidR="00A823AB">
        <w:rPr>
          <w:lang w:val="es-ES_tradnl"/>
        </w:rPr>
        <w:t>Asamblea</w:t>
      </w:r>
    </w:p>
    <w:p w:rsidR="0036034B" w:rsidRPr="006C5C9E" w:rsidRDefault="003C38C5" w:rsidP="003C38C5">
      <w:pPr>
        <w:widowControl w:val="0"/>
        <w:tabs>
          <w:tab w:val="left" w:pos="1430"/>
          <w:tab w:val="left" w:pos="2880"/>
        </w:tabs>
        <w:rPr>
          <w:lang w:val="es-ES_tradnl"/>
        </w:rPr>
      </w:pPr>
      <w:r>
        <w:rPr>
          <w:lang w:val="es-ES_tradnl"/>
        </w:rPr>
        <w:t>Notas sobre el Artículo 23:</w:t>
      </w:r>
      <w:r>
        <w:rPr>
          <w:lang w:val="es-ES_tradnl"/>
        </w:rPr>
        <w:tab/>
      </w:r>
      <w:r w:rsidR="0036034B" w:rsidRPr="006C5C9E">
        <w:rPr>
          <w:lang w:val="es-ES_tradnl"/>
        </w:rPr>
        <w:t>Oficina Internacional</w:t>
      </w:r>
    </w:p>
    <w:p w:rsidR="0036034B" w:rsidRPr="006C5C9E" w:rsidRDefault="0036034B" w:rsidP="003C38C5">
      <w:pPr>
        <w:widowControl w:val="0"/>
        <w:tabs>
          <w:tab w:val="left" w:pos="1430"/>
          <w:tab w:val="left" w:pos="2880"/>
        </w:tabs>
        <w:rPr>
          <w:lang w:val="es-ES_tradnl"/>
        </w:rPr>
      </w:pPr>
      <w:r w:rsidRPr="006C5C9E">
        <w:rPr>
          <w:lang w:val="es-ES_tradnl"/>
        </w:rPr>
        <w:t xml:space="preserve">Notas sobre el </w:t>
      </w:r>
      <w:r w:rsidR="003C38C5">
        <w:rPr>
          <w:lang w:val="es-ES_tradnl"/>
        </w:rPr>
        <w:t>Artículo 24:</w:t>
      </w:r>
      <w:r w:rsidR="003C38C5">
        <w:rPr>
          <w:lang w:val="es-ES_tradnl"/>
        </w:rPr>
        <w:tab/>
      </w:r>
      <w:r w:rsidRPr="006C5C9E">
        <w:rPr>
          <w:lang w:val="es-ES_tradnl"/>
        </w:rPr>
        <w:t>Finanzas</w:t>
      </w:r>
    </w:p>
    <w:p w:rsidR="0036034B" w:rsidRPr="006C5C9E" w:rsidRDefault="003C38C5" w:rsidP="003C38C5">
      <w:pPr>
        <w:widowControl w:val="0"/>
        <w:tabs>
          <w:tab w:val="left" w:pos="1430"/>
          <w:tab w:val="left" w:pos="2880"/>
        </w:tabs>
        <w:rPr>
          <w:lang w:val="es-ES_tradnl"/>
        </w:rPr>
      </w:pPr>
      <w:r>
        <w:rPr>
          <w:lang w:val="es-ES_tradnl"/>
        </w:rPr>
        <w:t>Notas sobre el Artículo 25:</w:t>
      </w:r>
      <w:r>
        <w:rPr>
          <w:lang w:val="es-ES_tradnl"/>
        </w:rPr>
        <w:tab/>
      </w:r>
      <w:r w:rsidR="0036034B" w:rsidRPr="006C5C9E">
        <w:rPr>
          <w:lang w:val="es-ES_tradnl"/>
        </w:rPr>
        <w:t xml:space="preserve">Reglamento </w:t>
      </w:r>
    </w:p>
    <w:p w:rsidR="003F1B14" w:rsidRDefault="003F1B14">
      <w:pPr>
        <w:rPr>
          <w:bCs/>
          <w:i/>
          <w:szCs w:val="28"/>
          <w:lang w:val="es-ES_tradnl"/>
        </w:rPr>
      </w:pPr>
      <w:r>
        <w:rPr>
          <w:lang w:val="es-ES_tradnl"/>
        </w:rPr>
        <w:br w:type="page"/>
      </w:r>
    </w:p>
    <w:p w:rsidR="0036034B" w:rsidRPr="006C5C9E" w:rsidRDefault="006149F2" w:rsidP="006149F2">
      <w:pPr>
        <w:pStyle w:val="Heading4"/>
        <w:keepNext w:val="0"/>
        <w:widowControl w:val="0"/>
        <w:tabs>
          <w:tab w:val="left" w:pos="1440"/>
        </w:tabs>
        <w:rPr>
          <w:lang w:val="es-ES_tradnl"/>
        </w:rPr>
      </w:pPr>
      <w:r>
        <w:rPr>
          <w:lang w:val="es-ES_tradnl"/>
        </w:rPr>
        <w:lastRenderedPageBreak/>
        <w:t>Capítulo VI:</w:t>
      </w:r>
      <w:r>
        <w:rPr>
          <w:lang w:val="es-ES_tradnl"/>
        </w:rPr>
        <w:tab/>
      </w:r>
      <w:r w:rsidR="0036034B" w:rsidRPr="006C5C9E">
        <w:rPr>
          <w:lang w:val="es-ES_tradnl"/>
        </w:rPr>
        <w:t>Revisión y modificación</w:t>
      </w:r>
    </w:p>
    <w:p w:rsidR="0036034B" w:rsidRPr="006C5C9E" w:rsidRDefault="0036034B" w:rsidP="00517F13">
      <w:pPr>
        <w:widowControl w:val="0"/>
        <w:rPr>
          <w:i/>
          <w:lang w:val="es-ES_tradnl"/>
        </w:rPr>
      </w:pPr>
    </w:p>
    <w:p w:rsidR="0036034B" w:rsidRPr="006C5C9E" w:rsidRDefault="003C38C5" w:rsidP="003C38C5">
      <w:pPr>
        <w:widowControl w:val="0"/>
        <w:tabs>
          <w:tab w:val="left" w:pos="1430"/>
          <w:tab w:val="left" w:pos="2880"/>
        </w:tabs>
        <w:rPr>
          <w:lang w:val="es-ES_tradnl"/>
        </w:rPr>
      </w:pPr>
      <w:r>
        <w:rPr>
          <w:lang w:val="es-ES_tradnl"/>
        </w:rPr>
        <w:t>Notas sobre el Artículo 26:</w:t>
      </w:r>
      <w:r>
        <w:rPr>
          <w:lang w:val="es-ES_tradnl"/>
        </w:rPr>
        <w:tab/>
      </w:r>
      <w:r w:rsidR="0036034B" w:rsidRPr="006C5C9E">
        <w:rPr>
          <w:lang w:val="es-ES_tradnl"/>
        </w:rPr>
        <w:t>Revisión</w:t>
      </w:r>
    </w:p>
    <w:p w:rsidR="0036034B" w:rsidRPr="006C5C9E" w:rsidRDefault="003C38C5" w:rsidP="00517F13">
      <w:pPr>
        <w:widowControl w:val="0"/>
        <w:tabs>
          <w:tab w:val="left" w:pos="1430"/>
        </w:tabs>
        <w:ind w:left="2880" w:hanging="2880"/>
        <w:rPr>
          <w:lang w:val="es-ES_tradnl"/>
        </w:rPr>
      </w:pPr>
      <w:r>
        <w:rPr>
          <w:lang w:val="es-ES_tradnl"/>
        </w:rPr>
        <w:t>Notas sobre el Artículo 27:</w:t>
      </w:r>
      <w:r>
        <w:rPr>
          <w:lang w:val="es-ES_tradnl"/>
        </w:rPr>
        <w:tab/>
      </w:r>
      <w:r w:rsidR="0036034B" w:rsidRPr="006C5C9E">
        <w:rPr>
          <w:lang w:val="es-ES_tradnl"/>
        </w:rPr>
        <w:t>Modificación de determinados Artículos por la Asamblea</w:t>
      </w:r>
    </w:p>
    <w:p w:rsidR="0036034B" w:rsidRPr="006C5C9E" w:rsidRDefault="006149F2" w:rsidP="006149F2">
      <w:pPr>
        <w:widowControl w:val="0"/>
        <w:spacing w:before="240" w:after="60"/>
        <w:ind w:left="1440" w:hanging="1440"/>
        <w:rPr>
          <w:i/>
          <w:lang w:val="es-ES_tradnl"/>
        </w:rPr>
      </w:pPr>
      <w:r>
        <w:rPr>
          <w:i/>
          <w:lang w:val="es-ES_tradnl"/>
        </w:rPr>
        <w:t>Capítulo VII:</w:t>
      </w:r>
      <w:r>
        <w:rPr>
          <w:i/>
          <w:lang w:val="es-ES_tradnl"/>
        </w:rPr>
        <w:tab/>
      </w:r>
      <w:r w:rsidR="0036034B" w:rsidRPr="006C5C9E">
        <w:rPr>
          <w:i/>
          <w:lang w:val="es-ES_tradnl"/>
        </w:rPr>
        <w:t>Cláusulas finales</w:t>
      </w:r>
    </w:p>
    <w:p w:rsidR="0036034B" w:rsidRPr="006C5C9E" w:rsidRDefault="0036034B" w:rsidP="00517F13">
      <w:pPr>
        <w:widowControl w:val="0"/>
        <w:rPr>
          <w:lang w:val="es-ES_tradnl"/>
        </w:rPr>
      </w:pPr>
    </w:p>
    <w:p w:rsidR="0036034B" w:rsidRPr="006C5C9E" w:rsidRDefault="0036034B" w:rsidP="003C38C5">
      <w:pPr>
        <w:widowControl w:val="0"/>
        <w:tabs>
          <w:tab w:val="left" w:pos="1430"/>
          <w:tab w:val="left" w:pos="2880"/>
        </w:tabs>
        <w:rPr>
          <w:lang w:val="es-ES_tradnl"/>
        </w:rPr>
      </w:pPr>
      <w:r w:rsidRPr="006C5C9E">
        <w:rPr>
          <w:lang w:val="es-ES_tradnl"/>
        </w:rPr>
        <w:t>N</w:t>
      </w:r>
      <w:r w:rsidR="003C38C5">
        <w:rPr>
          <w:lang w:val="es-ES_tradnl"/>
        </w:rPr>
        <w:t>otas sobre el Artículo 28:</w:t>
      </w:r>
      <w:r w:rsidR="003C38C5">
        <w:rPr>
          <w:lang w:val="es-ES_tradnl"/>
        </w:rPr>
        <w:tab/>
      </w:r>
      <w:r w:rsidRPr="006C5C9E">
        <w:rPr>
          <w:lang w:val="es-ES_tradnl"/>
        </w:rPr>
        <w:t xml:space="preserve">Procedimiento para ser parte en la presente </w:t>
      </w:r>
      <w:r w:rsidR="00517F13" w:rsidRPr="006C5C9E">
        <w:rPr>
          <w:lang w:val="es-ES_tradnl"/>
        </w:rPr>
        <w:t>Acta</w:t>
      </w:r>
    </w:p>
    <w:p w:rsidR="0036034B" w:rsidRPr="006C5C9E" w:rsidRDefault="003C38C5" w:rsidP="003C38C5">
      <w:pPr>
        <w:widowControl w:val="0"/>
        <w:tabs>
          <w:tab w:val="left" w:pos="1430"/>
          <w:tab w:val="left" w:pos="2880"/>
        </w:tabs>
        <w:rPr>
          <w:lang w:val="es-ES_tradnl"/>
        </w:rPr>
      </w:pPr>
      <w:r>
        <w:rPr>
          <w:lang w:val="es-ES_tradnl"/>
        </w:rPr>
        <w:t>Notas sobre el Artículo 29:</w:t>
      </w:r>
      <w:r>
        <w:rPr>
          <w:lang w:val="es-ES_tradnl"/>
        </w:rPr>
        <w:tab/>
      </w:r>
      <w:r w:rsidR="0036034B" w:rsidRPr="006C5C9E">
        <w:rPr>
          <w:lang w:val="es-ES_tradnl"/>
        </w:rPr>
        <w:t>Fecha en que surten efecto las ratificaciones y adhesiones</w:t>
      </w:r>
    </w:p>
    <w:p w:rsidR="0036034B" w:rsidRPr="006C5C9E" w:rsidRDefault="003C38C5" w:rsidP="003C38C5">
      <w:pPr>
        <w:widowControl w:val="0"/>
        <w:tabs>
          <w:tab w:val="left" w:pos="1430"/>
          <w:tab w:val="left" w:pos="2880"/>
        </w:tabs>
        <w:rPr>
          <w:lang w:val="es-ES_tradnl"/>
        </w:rPr>
      </w:pPr>
      <w:r>
        <w:rPr>
          <w:lang w:val="es-ES_tradnl"/>
        </w:rPr>
        <w:t>Notas sobre el Artículo 30:</w:t>
      </w:r>
      <w:r>
        <w:rPr>
          <w:lang w:val="es-ES_tradnl"/>
        </w:rPr>
        <w:tab/>
      </w:r>
      <w:r w:rsidR="0036034B" w:rsidRPr="006C5C9E">
        <w:rPr>
          <w:lang w:val="es-ES_tradnl"/>
        </w:rPr>
        <w:t>Prohibición de reservas</w:t>
      </w:r>
    </w:p>
    <w:p w:rsidR="0036034B" w:rsidRPr="006C5C9E" w:rsidRDefault="003C38C5" w:rsidP="003C38C5">
      <w:pPr>
        <w:widowControl w:val="0"/>
        <w:tabs>
          <w:tab w:val="left" w:pos="1430"/>
          <w:tab w:val="left" w:pos="2880"/>
        </w:tabs>
        <w:rPr>
          <w:lang w:val="es-ES_tradnl"/>
        </w:rPr>
      </w:pPr>
      <w:r>
        <w:rPr>
          <w:lang w:val="es-ES_tradnl"/>
        </w:rPr>
        <w:t>Notas sobre el Artículo 31:</w:t>
      </w:r>
      <w:r>
        <w:rPr>
          <w:lang w:val="es-ES_tradnl"/>
        </w:rPr>
        <w:tab/>
      </w:r>
      <w:r w:rsidR="0036034B" w:rsidRPr="006C5C9E">
        <w:rPr>
          <w:lang w:val="es-ES_tradnl"/>
        </w:rPr>
        <w:t>Aplicación del Arreglo de Lisboa</w:t>
      </w:r>
      <w:r w:rsidR="00ED2882" w:rsidRPr="006C5C9E">
        <w:rPr>
          <w:lang w:val="es-ES_tradnl"/>
        </w:rPr>
        <w:t xml:space="preserve"> </w:t>
      </w:r>
      <w:r w:rsidR="00A823AB">
        <w:rPr>
          <w:lang w:val="es-ES_tradnl"/>
        </w:rPr>
        <w:t>y</w:t>
      </w:r>
      <w:r w:rsidR="00EA3934" w:rsidRPr="006C5C9E">
        <w:rPr>
          <w:lang w:val="es-ES_tradnl"/>
        </w:rPr>
        <w:t xml:space="preserve"> </w:t>
      </w:r>
      <w:r w:rsidR="00ED2882" w:rsidRPr="006C5C9E">
        <w:rPr>
          <w:lang w:val="es-ES_tradnl"/>
        </w:rPr>
        <w:t>del Acta de 1967</w:t>
      </w:r>
    </w:p>
    <w:p w:rsidR="0036034B" w:rsidRPr="006C5C9E" w:rsidRDefault="003C38C5" w:rsidP="003C38C5">
      <w:pPr>
        <w:widowControl w:val="0"/>
        <w:tabs>
          <w:tab w:val="left" w:pos="1430"/>
          <w:tab w:val="left" w:pos="2880"/>
        </w:tabs>
        <w:rPr>
          <w:lang w:val="es-ES_tradnl"/>
        </w:rPr>
      </w:pPr>
      <w:r>
        <w:rPr>
          <w:lang w:val="es-ES_tradnl"/>
        </w:rPr>
        <w:t>Notas sobre el Artículo 32:</w:t>
      </w:r>
      <w:r>
        <w:rPr>
          <w:lang w:val="es-ES_tradnl"/>
        </w:rPr>
        <w:tab/>
      </w:r>
      <w:r w:rsidR="0036034B" w:rsidRPr="006C5C9E">
        <w:rPr>
          <w:lang w:val="es-ES_tradnl"/>
        </w:rPr>
        <w:t>Denuncia</w:t>
      </w:r>
    </w:p>
    <w:p w:rsidR="0036034B" w:rsidRPr="006C5C9E" w:rsidRDefault="003C38C5" w:rsidP="003C38C5">
      <w:pPr>
        <w:widowControl w:val="0"/>
        <w:tabs>
          <w:tab w:val="left" w:pos="1430"/>
          <w:tab w:val="left" w:pos="2880"/>
        </w:tabs>
        <w:rPr>
          <w:lang w:val="es-ES_tradnl"/>
        </w:rPr>
      </w:pPr>
      <w:r>
        <w:rPr>
          <w:lang w:val="es-ES_tradnl"/>
        </w:rPr>
        <w:t>Notas sobre el Artículo 33:</w:t>
      </w:r>
      <w:r>
        <w:rPr>
          <w:lang w:val="es-ES_tradnl"/>
        </w:rPr>
        <w:tab/>
      </w:r>
      <w:r w:rsidR="0036034B" w:rsidRPr="006C5C9E">
        <w:rPr>
          <w:lang w:val="es-ES_tradnl"/>
        </w:rPr>
        <w:t xml:space="preserve">Idiomas de la presente </w:t>
      </w:r>
      <w:r w:rsidR="00517F13" w:rsidRPr="006C5C9E">
        <w:rPr>
          <w:lang w:val="es-ES_tradnl"/>
        </w:rPr>
        <w:t>Acta</w:t>
      </w:r>
      <w:r w:rsidR="0036034B" w:rsidRPr="006C5C9E">
        <w:rPr>
          <w:lang w:val="es-ES_tradnl"/>
        </w:rPr>
        <w:t>;  firma</w:t>
      </w:r>
    </w:p>
    <w:p w:rsidR="0036034B" w:rsidRPr="006C5C9E" w:rsidRDefault="003C38C5" w:rsidP="006149F2">
      <w:pPr>
        <w:widowControl w:val="0"/>
        <w:tabs>
          <w:tab w:val="left" w:pos="1430"/>
          <w:tab w:val="left" w:pos="2880"/>
        </w:tabs>
        <w:rPr>
          <w:lang w:val="es-ES_tradnl"/>
        </w:rPr>
      </w:pPr>
      <w:r>
        <w:rPr>
          <w:lang w:val="es-ES_tradnl"/>
        </w:rPr>
        <w:t>Notas sobre el Artículo 34:</w:t>
      </w:r>
      <w:r>
        <w:rPr>
          <w:lang w:val="es-ES_tradnl"/>
        </w:rPr>
        <w:tab/>
      </w:r>
      <w:r w:rsidR="0036034B" w:rsidRPr="006C5C9E">
        <w:rPr>
          <w:lang w:val="es-ES_tradnl"/>
        </w:rPr>
        <w:t>Depositario</w:t>
      </w:r>
    </w:p>
    <w:p w:rsidR="0036034B" w:rsidRPr="006C5C9E" w:rsidRDefault="0036034B" w:rsidP="00517F13">
      <w:pPr>
        <w:widowControl w:val="0"/>
        <w:tabs>
          <w:tab w:val="left" w:pos="1430"/>
        </w:tabs>
        <w:rPr>
          <w:lang w:val="es-ES_tradnl"/>
        </w:rPr>
      </w:pPr>
    </w:p>
    <w:p w:rsidR="0055332A" w:rsidRDefault="0036034B" w:rsidP="00517F13">
      <w:pPr>
        <w:pStyle w:val="Heading1"/>
        <w:keepNext w:val="0"/>
        <w:widowControl w:val="0"/>
        <w:rPr>
          <w:lang w:val="es-ES_tradnl"/>
        </w:rPr>
      </w:pPr>
      <w:r w:rsidRPr="006C5C9E">
        <w:rPr>
          <w:lang w:val="es-ES_tradnl"/>
        </w:rPr>
        <w:br w:type="page"/>
      </w:r>
    </w:p>
    <w:p w:rsidR="0055332A" w:rsidRDefault="0055332A" w:rsidP="00517F13">
      <w:pPr>
        <w:pStyle w:val="Heading1"/>
        <w:keepNext w:val="0"/>
        <w:widowControl w:val="0"/>
        <w:rPr>
          <w:lang w:val="es-ES_tradnl"/>
        </w:rPr>
      </w:pPr>
      <w:r>
        <w:rPr>
          <w:lang w:val="es-ES_tradnl"/>
        </w:rPr>
        <w:t>NOTAS SOBRE EL PREÁMBULO:</w:t>
      </w:r>
    </w:p>
    <w:p w:rsidR="0055332A" w:rsidRDefault="0055332A" w:rsidP="0055332A">
      <w:pPr>
        <w:rPr>
          <w:lang w:val="es-ES_tradnl"/>
        </w:rPr>
      </w:pPr>
    </w:p>
    <w:p w:rsidR="0055332A" w:rsidRDefault="0055332A" w:rsidP="00F96E83">
      <w:pPr>
        <w:pStyle w:val="ONUMFS"/>
        <w:widowControl w:val="0"/>
        <w:numPr>
          <w:ilvl w:val="0"/>
          <w:numId w:val="0"/>
        </w:numPr>
        <w:rPr>
          <w:lang w:val="es-ES_tradnl"/>
        </w:rPr>
      </w:pPr>
      <w:r>
        <w:rPr>
          <w:lang w:val="es-ES_tradnl"/>
        </w:rPr>
        <w:t>P.01</w:t>
      </w:r>
      <w:r>
        <w:rPr>
          <w:lang w:val="es-ES_tradnl"/>
        </w:rPr>
        <w:tab/>
        <w:t>El preámbulo figura entre corchetes porque sigue pendiente la cuestión de si es o no es necesario que el Arreglo de Lisboa revisado tenga un preámbulo que refleje los objetivos de la revisión del Arreglo de Lisboa</w:t>
      </w:r>
      <w:r w:rsidR="00924F6B">
        <w:rPr>
          <w:lang w:val="es-ES_tradnl"/>
        </w:rPr>
        <w:t>.</w:t>
      </w:r>
    </w:p>
    <w:p w:rsidR="0055332A" w:rsidRPr="0055332A" w:rsidRDefault="0055332A" w:rsidP="00F96E83">
      <w:pPr>
        <w:autoSpaceDE w:val="0"/>
        <w:autoSpaceDN w:val="0"/>
        <w:adjustRightInd w:val="0"/>
        <w:rPr>
          <w:lang w:val="es-ES_tradnl"/>
        </w:rPr>
      </w:pPr>
      <w:r>
        <w:rPr>
          <w:lang w:val="es-ES_tradnl"/>
        </w:rPr>
        <w:t>P.02</w:t>
      </w:r>
      <w:r>
        <w:rPr>
          <w:lang w:val="es-ES_tradnl"/>
        </w:rPr>
        <w:tab/>
        <w:t>Conforme al Artículo 1.xiv), se entenderá por la expresión “Partes Contratantes” “</w:t>
      </w:r>
      <w:r w:rsidRPr="0055332A">
        <w:rPr>
          <w:lang w:val="es-ES_tradnl"/>
        </w:rPr>
        <w:t>cualquier Estado u organización intergubernamental parte en la presente Acta</w:t>
      </w:r>
      <w:r>
        <w:rPr>
          <w:lang w:val="es-ES_tradnl"/>
        </w:rPr>
        <w:t xml:space="preserve">”.  Sin embargo, en el proyecto de preámbulo, </w:t>
      </w:r>
      <w:r w:rsidR="00924F6B">
        <w:rPr>
          <w:lang w:val="es-ES_tradnl"/>
        </w:rPr>
        <w:t>esa expresión se referiría, antes bien, a las partes que adopten el Arreglo de Lisboa revisado.</w:t>
      </w:r>
    </w:p>
    <w:p w:rsidR="0036034B" w:rsidRPr="006C5C9E" w:rsidRDefault="0036034B" w:rsidP="00517F13">
      <w:pPr>
        <w:pStyle w:val="Heading1"/>
        <w:keepNext w:val="0"/>
        <w:widowControl w:val="0"/>
        <w:rPr>
          <w:lang w:val="es-ES_tradnl"/>
        </w:rPr>
      </w:pPr>
      <w:r w:rsidRPr="006C5C9E">
        <w:rPr>
          <w:lang w:val="es-ES_tradnl"/>
        </w:rPr>
        <w:t>NOTAS SOBRE EL ARTÍCULO 1</w:t>
      </w:r>
      <w:proofErr w:type="gramStart"/>
      <w:r w:rsidRPr="006C5C9E">
        <w:rPr>
          <w:lang w:val="es-ES_tradnl"/>
        </w:rPr>
        <w:t>:  EXPRESIONES</w:t>
      </w:r>
      <w:proofErr w:type="gramEnd"/>
      <w:r w:rsidRPr="006C5C9E">
        <w:rPr>
          <w:lang w:val="es-ES_tradnl"/>
        </w:rPr>
        <w:t xml:space="preserve"> ABREVIADAS</w:t>
      </w:r>
    </w:p>
    <w:p w:rsidR="00517F13" w:rsidRPr="006C5C9E" w:rsidRDefault="00517F13" w:rsidP="00517F13">
      <w:pPr>
        <w:rPr>
          <w:lang w:val="es-ES_tradnl"/>
        </w:rPr>
      </w:pPr>
    </w:p>
    <w:p w:rsidR="0036034B" w:rsidRDefault="0036034B" w:rsidP="00F96E83">
      <w:pPr>
        <w:pStyle w:val="ONUMFS"/>
        <w:widowControl w:val="0"/>
        <w:numPr>
          <w:ilvl w:val="0"/>
          <w:numId w:val="0"/>
        </w:numPr>
        <w:rPr>
          <w:lang w:val="es-ES_tradnl"/>
        </w:rPr>
      </w:pPr>
      <w:r w:rsidRPr="006C5C9E">
        <w:rPr>
          <w:lang w:val="es-ES_tradnl"/>
        </w:rPr>
        <w:t>1.01</w:t>
      </w:r>
      <w:r w:rsidRPr="006C5C9E">
        <w:rPr>
          <w:lang w:val="es-ES_tradnl"/>
        </w:rPr>
        <w:tab/>
        <w:t>Siguiendo el ejemplo del Acta de Ginebra del Arreglo de La Haya relativo al Registro Internacional de Dibujos y Modelos Industriales (en lo sucesivo denominada “el Acta de Ginebra”), en el Artículo 1 se explican determinadas expresiones abreviadas y se definen varios términos que se utilizan a lo largo de todo el proyecto de Arreglo de Lisboa revisado.  Si bien varias de las expresiones abreviadas y definiciones que figuran en el Artículo 1 son similares a las que contiene el Reglamento del Arreglo de Lisboa, se han añadido otras siempre que ha parecido necesario, como ha sido el caso de las disposiciones que figuran a continuación.</w:t>
      </w:r>
    </w:p>
    <w:p w:rsidR="00924F6B" w:rsidRPr="006C5C9E" w:rsidRDefault="00924F6B" w:rsidP="00F96E83">
      <w:pPr>
        <w:pStyle w:val="ONUMFS"/>
        <w:widowControl w:val="0"/>
        <w:numPr>
          <w:ilvl w:val="0"/>
          <w:numId w:val="0"/>
        </w:numPr>
        <w:rPr>
          <w:lang w:val="es-ES_tradnl"/>
        </w:rPr>
      </w:pPr>
      <w:r>
        <w:rPr>
          <w:lang w:val="es-ES_tradnl"/>
        </w:rPr>
        <w:t>1.02</w:t>
      </w:r>
      <w:r>
        <w:rPr>
          <w:lang w:val="es-ES_tradnl"/>
        </w:rPr>
        <w:tab/>
      </w:r>
      <w:r w:rsidR="0068648C" w:rsidRPr="005E4AFF">
        <w:t>Los incisos vi) y vii) se añadieron a la lista de expresiones abreviadas en el Artículo 1 como consecuencia de los debates mantenidos en la novena reunión del Grupo de Trabajo.  Así pues, las expresiones “denominación de origen” e “indicación geográfica” pueden utilizarse en todo el Arreglo de Lisboa revisado, sin perjuicio de la forma en que la legislación nacional o regional de una Parte Contratante aborde la materia definida en el Artículo 2.  El Arreglo de Lisboa revisado no obligará a las Partes Contratantes a utilizar la misma terminología, ni les exigirá que definan la materia de la manera establecida en el Arreglo de Lisboa revisado.  Un enfoque similar se aplicó en la Conferencia Diplomática en la que se adoptó el Arreglo de Lisboa, en</w:t>
      </w:r>
      <w:r w:rsidR="005F2400">
        <w:t xml:space="preserve"> 1958</w:t>
      </w:r>
      <w:r w:rsidR="0068648C" w:rsidRPr="005E4AFF">
        <w:t>.  A ese respecto, cabe remitirse a las Actas de l</w:t>
      </w:r>
      <w:r w:rsidR="005476BE">
        <w:t>a Conferencia de Lisboa, página </w:t>
      </w:r>
      <w:r w:rsidR="0068648C" w:rsidRPr="005E4AFF">
        <w:t>859 (de la traducción oficiosa al inglés realizada a partir del texto oficial en francés</w:t>
      </w:r>
      <w:r w:rsidR="00956E0E">
        <w:t xml:space="preserve"> y que se refleja en el presente documento en versión oficiosa en español</w:t>
      </w:r>
      <w:r w:rsidR="0068648C" w:rsidRPr="005E4AFF">
        <w:t xml:space="preserve">), en las que se expresa que </w:t>
      </w:r>
      <w:r w:rsidR="00956E0E">
        <w:t>“</w:t>
      </w:r>
      <w:r w:rsidR="0068648C" w:rsidRPr="005E4AFF">
        <w:t>al introducir una definición de denominación de origen en el propio Arreglo, esa definición podría invocarse a los efectos del registro, sin perjuicio de una definición nacional, de alcance más amplio o más preciso.”  En sintonía con ello, no se exigirá a las Partes Contratantes que distingan en su legislación nacional o regional entre denominaciones de origen e indicaciones geográficas.  Sin embargo, las Partes Contratantes que no contemplan esa distinción –sino que solo prevén la protección fundada en una definición más amplia correspondiente a la definición de indicación geográfica del Artículo 2– se verán obligadas a proteger las denominaciones de origen como indicaciones geográficas.</w:t>
      </w:r>
    </w:p>
    <w:p w:rsidR="0036034B" w:rsidRPr="006C5C9E" w:rsidRDefault="0036034B" w:rsidP="00F96E83">
      <w:pPr>
        <w:pStyle w:val="ONUMFS"/>
        <w:widowControl w:val="0"/>
        <w:numPr>
          <w:ilvl w:val="0"/>
          <w:numId w:val="0"/>
        </w:numPr>
        <w:rPr>
          <w:lang w:val="es-ES_tradnl"/>
        </w:rPr>
      </w:pPr>
      <w:r w:rsidRPr="006C5C9E">
        <w:rPr>
          <w:lang w:val="es-ES_tradnl"/>
        </w:rPr>
        <w:t>1.0</w:t>
      </w:r>
      <w:r w:rsidR="00924F6B">
        <w:rPr>
          <w:lang w:val="es-ES_tradnl"/>
        </w:rPr>
        <w:t>3</w:t>
      </w:r>
      <w:r w:rsidRPr="006C5C9E">
        <w:rPr>
          <w:lang w:val="es-ES_tradnl"/>
        </w:rPr>
        <w:tab/>
        <w:t>El inciso xi</w:t>
      </w:r>
      <w:r w:rsidR="002B184B" w:rsidRPr="006C5C9E">
        <w:rPr>
          <w:lang w:val="es-ES_tradnl"/>
        </w:rPr>
        <w:t>i</w:t>
      </w:r>
      <w:r w:rsidRPr="006C5C9E">
        <w:rPr>
          <w:lang w:val="es-ES_tradnl"/>
        </w:rPr>
        <w:t>) se refiere a l</w:t>
      </w:r>
      <w:r w:rsidR="002B184B" w:rsidRPr="006C5C9E">
        <w:rPr>
          <w:lang w:val="es-ES_tradnl"/>
        </w:rPr>
        <w:t xml:space="preserve">a zona geográfica en la cual debería originarse </w:t>
      </w:r>
      <w:r w:rsidRPr="006C5C9E">
        <w:rPr>
          <w:lang w:val="es-ES_tradnl"/>
        </w:rPr>
        <w:t xml:space="preserve">el producto </w:t>
      </w:r>
      <w:r w:rsidR="002B184B" w:rsidRPr="006C5C9E">
        <w:rPr>
          <w:lang w:val="es-ES_tradnl"/>
        </w:rPr>
        <w:t xml:space="preserve">o productos </w:t>
      </w:r>
      <w:r w:rsidRPr="006C5C9E">
        <w:rPr>
          <w:lang w:val="es-ES_tradnl"/>
        </w:rPr>
        <w:t>designado</w:t>
      </w:r>
      <w:r w:rsidR="002B184B" w:rsidRPr="006C5C9E">
        <w:rPr>
          <w:lang w:val="es-ES_tradnl"/>
        </w:rPr>
        <w:t>s</w:t>
      </w:r>
      <w:r w:rsidRPr="006C5C9E">
        <w:rPr>
          <w:lang w:val="es-ES_tradnl"/>
        </w:rPr>
        <w:t xml:space="preserve"> por la denominación de origen o identifica</w:t>
      </w:r>
      <w:r w:rsidR="002B184B" w:rsidRPr="006C5C9E">
        <w:rPr>
          <w:lang w:val="es-ES_tradnl"/>
        </w:rPr>
        <w:t xml:space="preserve">do por la indicación geográfica, de conformidad con el </w:t>
      </w:r>
      <w:r w:rsidR="00EA3934" w:rsidRPr="006C5C9E">
        <w:rPr>
          <w:lang w:val="es-ES_tradnl"/>
        </w:rPr>
        <w:t>A</w:t>
      </w:r>
      <w:r w:rsidR="002B184B" w:rsidRPr="006C5C9E">
        <w:rPr>
          <w:lang w:val="es-ES_tradnl"/>
        </w:rPr>
        <w:t>rtículo 2.</w:t>
      </w:r>
    </w:p>
    <w:p w:rsidR="0036034B" w:rsidRPr="006C5C9E" w:rsidRDefault="0036034B" w:rsidP="00F96E83">
      <w:pPr>
        <w:pStyle w:val="ONUMFS"/>
        <w:widowControl w:val="0"/>
        <w:numPr>
          <w:ilvl w:val="0"/>
          <w:numId w:val="0"/>
        </w:numPr>
        <w:rPr>
          <w:lang w:val="es-ES_tradnl"/>
        </w:rPr>
      </w:pPr>
      <w:r w:rsidRPr="006C5C9E">
        <w:rPr>
          <w:lang w:val="es-ES_tradnl"/>
        </w:rPr>
        <w:t>1.0</w:t>
      </w:r>
      <w:r w:rsidR="00924F6B">
        <w:rPr>
          <w:lang w:val="es-ES_tradnl"/>
        </w:rPr>
        <w:t>4</w:t>
      </w:r>
      <w:r w:rsidRPr="006C5C9E">
        <w:rPr>
          <w:lang w:val="es-ES_tradnl"/>
        </w:rPr>
        <w:tab/>
        <w:t>Inciso xii</w:t>
      </w:r>
      <w:r w:rsidR="002B184B" w:rsidRPr="006C5C9E">
        <w:rPr>
          <w:lang w:val="es-ES_tradnl"/>
        </w:rPr>
        <w:t>i</w:t>
      </w:r>
      <w:r w:rsidRPr="006C5C9E">
        <w:rPr>
          <w:lang w:val="es-ES_tradnl"/>
        </w:rPr>
        <w:t>):  por lo que respecta a un producto procedente de una zona geográfica de origen situada en, o que abarque, más de una Parte Contratante, se remite a la segunda frase del Artículo 2.2).</w:t>
      </w:r>
    </w:p>
    <w:p w:rsidR="0036034B" w:rsidRPr="006C5C9E" w:rsidRDefault="0036034B" w:rsidP="00F96E83">
      <w:pPr>
        <w:pStyle w:val="ONUMFS"/>
        <w:widowControl w:val="0"/>
        <w:numPr>
          <w:ilvl w:val="0"/>
          <w:numId w:val="0"/>
        </w:numPr>
        <w:rPr>
          <w:lang w:val="es-ES_tradnl"/>
        </w:rPr>
      </w:pPr>
      <w:r w:rsidRPr="006C5C9E">
        <w:rPr>
          <w:lang w:val="es-ES_tradnl"/>
        </w:rPr>
        <w:t>1.0</w:t>
      </w:r>
      <w:r w:rsidR="00924F6B">
        <w:rPr>
          <w:lang w:val="es-ES_tradnl"/>
        </w:rPr>
        <w:t>5</w:t>
      </w:r>
      <w:r w:rsidRPr="006C5C9E">
        <w:rPr>
          <w:lang w:val="es-ES_tradnl"/>
        </w:rPr>
        <w:tab/>
        <w:t xml:space="preserve">En el inciso </w:t>
      </w:r>
      <w:r w:rsidR="002B184B" w:rsidRPr="006C5C9E">
        <w:rPr>
          <w:lang w:val="es-ES_tradnl"/>
        </w:rPr>
        <w:t>xiv</w:t>
      </w:r>
      <w:r w:rsidRPr="006C5C9E">
        <w:rPr>
          <w:lang w:val="es-ES_tradnl"/>
        </w:rPr>
        <w:t>) se define la expresión “Parte Contratante”, que se utiliza en lugar del término “países” utilizado en el Arreglo de Lisboa</w:t>
      </w:r>
      <w:r w:rsidR="002B184B" w:rsidRPr="006C5C9E">
        <w:rPr>
          <w:lang w:val="es-ES_tradnl"/>
        </w:rPr>
        <w:t xml:space="preserve"> y en el Acta de 1967</w:t>
      </w:r>
      <w:r w:rsidRPr="006C5C9E">
        <w:rPr>
          <w:lang w:val="es-ES_tradnl"/>
        </w:rPr>
        <w:t xml:space="preserve">, puesto que </w:t>
      </w:r>
      <w:r w:rsidR="00D62C0B" w:rsidRPr="006C5C9E">
        <w:rPr>
          <w:lang w:val="es-ES_tradnl"/>
        </w:rPr>
        <w:t xml:space="preserve">se prevé que puedan ser parte </w:t>
      </w:r>
      <w:r w:rsidRPr="006C5C9E">
        <w:rPr>
          <w:lang w:val="es-ES_tradnl"/>
        </w:rPr>
        <w:t>en el Arreglo de Lisboa revisado tanto los Estados como las organizaciones intergubernamentales.</w:t>
      </w:r>
    </w:p>
    <w:p w:rsidR="0036034B" w:rsidRPr="006C5C9E" w:rsidRDefault="0036034B" w:rsidP="00F96E83">
      <w:pPr>
        <w:pStyle w:val="ONUMFS"/>
        <w:widowControl w:val="0"/>
        <w:numPr>
          <w:ilvl w:val="0"/>
          <w:numId w:val="0"/>
        </w:numPr>
        <w:rPr>
          <w:lang w:val="es-ES_tradnl"/>
        </w:rPr>
      </w:pPr>
      <w:r w:rsidRPr="006C5C9E">
        <w:rPr>
          <w:szCs w:val="22"/>
          <w:lang w:val="es-ES_tradnl"/>
        </w:rPr>
        <w:t>1.0</w:t>
      </w:r>
      <w:r w:rsidR="00924F6B">
        <w:rPr>
          <w:szCs w:val="22"/>
          <w:lang w:val="es-ES_tradnl"/>
        </w:rPr>
        <w:t>6</w:t>
      </w:r>
      <w:r w:rsidRPr="006C5C9E">
        <w:rPr>
          <w:szCs w:val="22"/>
          <w:lang w:val="es-ES_tradnl"/>
        </w:rPr>
        <w:tab/>
      </w:r>
      <w:r w:rsidR="002B184B" w:rsidRPr="006C5C9E">
        <w:rPr>
          <w:szCs w:val="22"/>
          <w:lang w:val="es-ES_tradnl"/>
        </w:rPr>
        <w:t>En el inciso x</w:t>
      </w:r>
      <w:r w:rsidRPr="006C5C9E">
        <w:rPr>
          <w:szCs w:val="22"/>
          <w:lang w:val="es-ES_tradnl"/>
        </w:rPr>
        <w:t xml:space="preserve">v) se define la expresión “Parte Contratante de origen”.  El concepto de “Parte Contratante de origen” se utiliza para establecer </w:t>
      </w:r>
      <w:r w:rsidR="0068648C">
        <w:rPr>
          <w:szCs w:val="22"/>
          <w:lang w:val="es-ES_tradnl"/>
        </w:rPr>
        <w:t>quién está facultado</w:t>
      </w:r>
      <w:r w:rsidRPr="006C5C9E">
        <w:rPr>
          <w:szCs w:val="22"/>
          <w:lang w:val="es-ES_tradnl"/>
        </w:rPr>
        <w:t xml:space="preserve"> a registrar una determinada denominación de origen o indicación geográfica.  Los elementos determinantes a este respecto son 1) la zona geográfica de origen del producto, y 2) la legislación en virtud de la cual la denominación de origen o la indicación geográfica están protegidas en el territorio de la Parte Contratante en la que está situada la zona geográfi</w:t>
      </w:r>
      <w:r w:rsidR="005476BE">
        <w:rPr>
          <w:szCs w:val="22"/>
          <w:lang w:val="es-ES_tradnl"/>
        </w:rPr>
        <w:t>ca de origen (véase el Artículo </w:t>
      </w:r>
      <w:r w:rsidRPr="006C5C9E">
        <w:rPr>
          <w:szCs w:val="22"/>
          <w:lang w:val="es-ES_tradnl"/>
        </w:rPr>
        <w:t xml:space="preserve">2.1)), que también es importante para determinar qué Parte Contratante debería ser considerada como Parte Contratante de origen en caso de que una Parte Contratante sea un Estado miembro de una </w:t>
      </w:r>
      <w:r w:rsidRPr="006C5C9E">
        <w:rPr>
          <w:szCs w:val="24"/>
          <w:lang w:val="es-ES_tradnl"/>
        </w:rPr>
        <w:t>organización intergubernamental.</w:t>
      </w:r>
    </w:p>
    <w:p w:rsidR="0036034B" w:rsidRPr="006C5C9E" w:rsidRDefault="0036034B" w:rsidP="00F96E83">
      <w:pPr>
        <w:pStyle w:val="ONUMFS"/>
        <w:widowControl w:val="0"/>
        <w:numPr>
          <w:ilvl w:val="0"/>
          <w:numId w:val="0"/>
        </w:numPr>
        <w:rPr>
          <w:lang w:val="es-ES_tradnl"/>
        </w:rPr>
      </w:pPr>
      <w:r w:rsidRPr="006C5C9E">
        <w:rPr>
          <w:lang w:val="es-ES_tradnl"/>
        </w:rPr>
        <w:t>1.0</w:t>
      </w:r>
      <w:r w:rsidR="00924F6B">
        <w:rPr>
          <w:lang w:val="es-ES_tradnl"/>
        </w:rPr>
        <w:t>7</w:t>
      </w:r>
      <w:r w:rsidRPr="006C5C9E">
        <w:rPr>
          <w:lang w:val="es-ES_tradnl"/>
        </w:rPr>
        <w:tab/>
        <w:t>Inciso xv</w:t>
      </w:r>
      <w:r w:rsidR="002B184B" w:rsidRPr="006C5C9E">
        <w:rPr>
          <w:lang w:val="es-ES_tradnl"/>
        </w:rPr>
        <w:t>i</w:t>
      </w:r>
      <w:r w:rsidRPr="006C5C9E">
        <w:rPr>
          <w:lang w:val="es-ES_tradnl"/>
        </w:rPr>
        <w:t>):  la expresión “Administración competente” también se aplica a la administración designada conjuntamente por dos o más Partes Contratantes en cada una de las cuales están situadas partes de una zona geográfica de origen (véase el Artículo 5.4), si dichas Partes Contratantes han establecido conjuntamente una denominación de origen o una indicación geográfica respecto de un producto que se origina en una zona geográfica transfronteriza de origen, según se menciona en la segunda frase del Artículo 2.2).</w:t>
      </w:r>
    </w:p>
    <w:p w:rsidR="0036034B" w:rsidRPr="006C5C9E" w:rsidRDefault="0036034B" w:rsidP="00F96E83">
      <w:pPr>
        <w:pStyle w:val="ONUMFS"/>
        <w:widowControl w:val="0"/>
        <w:numPr>
          <w:ilvl w:val="0"/>
          <w:numId w:val="0"/>
        </w:numPr>
        <w:rPr>
          <w:szCs w:val="22"/>
          <w:lang w:val="es-ES_tradnl"/>
        </w:rPr>
      </w:pPr>
      <w:r w:rsidRPr="006C5C9E">
        <w:rPr>
          <w:lang w:val="es-ES_tradnl"/>
        </w:rPr>
        <w:t>1.0</w:t>
      </w:r>
      <w:r w:rsidR="00924F6B">
        <w:rPr>
          <w:lang w:val="es-ES_tradnl"/>
        </w:rPr>
        <w:t>8</w:t>
      </w:r>
      <w:r w:rsidRPr="006C5C9E">
        <w:rPr>
          <w:lang w:val="es-ES_tradnl"/>
        </w:rPr>
        <w:tab/>
        <w:t>En el inciso xvi</w:t>
      </w:r>
      <w:r w:rsidR="002B184B" w:rsidRPr="006C5C9E">
        <w:rPr>
          <w:lang w:val="es-ES_tradnl"/>
        </w:rPr>
        <w:t>i</w:t>
      </w:r>
      <w:r w:rsidRPr="006C5C9E">
        <w:rPr>
          <w:lang w:val="es-ES_tradnl"/>
        </w:rPr>
        <w:t>) se define el término “beneficiario</w:t>
      </w:r>
      <w:r w:rsidR="002B184B" w:rsidRPr="006C5C9E">
        <w:rPr>
          <w:lang w:val="es-ES_tradnl"/>
        </w:rPr>
        <w:t>s</w:t>
      </w:r>
      <w:r w:rsidRPr="006C5C9E">
        <w:rPr>
          <w:lang w:val="es-ES_tradnl"/>
        </w:rPr>
        <w:t>”, a raíz de las inquietudes expresadas en la cuarta frase del párrafo 199 del informe de la sexta reunión del Grupo de Trabajo (</w:t>
      </w:r>
      <w:r w:rsidRPr="006C5C9E">
        <w:rPr>
          <w:szCs w:val="22"/>
          <w:lang w:val="es-ES_tradnl"/>
        </w:rPr>
        <w:t>(LI/WG/DEV/6/7).</w:t>
      </w:r>
    </w:p>
    <w:p w:rsidR="0036034B" w:rsidRPr="006C5C9E" w:rsidRDefault="0036034B" w:rsidP="00F96E83">
      <w:pPr>
        <w:pStyle w:val="ONUMFS"/>
        <w:widowControl w:val="0"/>
        <w:numPr>
          <w:ilvl w:val="0"/>
          <w:numId w:val="0"/>
        </w:numPr>
        <w:rPr>
          <w:lang w:val="es-ES_tradnl"/>
        </w:rPr>
      </w:pPr>
      <w:r w:rsidRPr="006C5C9E">
        <w:rPr>
          <w:lang w:val="es-ES_tradnl"/>
        </w:rPr>
        <w:t>1.0</w:t>
      </w:r>
      <w:r w:rsidR="00924F6B">
        <w:rPr>
          <w:lang w:val="es-ES_tradnl"/>
        </w:rPr>
        <w:t>9</w:t>
      </w:r>
      <w:r w:rsidRPr="006C5C9E">
        <w:rPr>
          <w:lang w:val="es-ES_tradnl"/>
        </w:rPr>
        <w:tab/>
        <w:t>Inciso xviii):  habida cuenta de que en el Arreglo de Lisboa revisado se prevé que podrían ser parte determinados tipos de organizaciones intergubernamentales, figuran en el Artículo 28.1)iii) los criterios para la adhesión de las organizaciones intergubernamentales.</w:t>
      </w:r>
    </w:p>
    <w:p w:rsidR="0036034B" w:rsidRPr="006C5C9E" w:rsidRDefault="0036034B" w:rsidP="00517F13">
      <w:pPr>
        <w:pStyle w:val="Heading1"/>
        <w:keepNext w:val="0"/>
        <w:widowControl w:val="0"/>
        <w:rPr>
          <w:lang w:val="es-ES_tradnl"/>
        </w:rPr>
      </w:pPr>
      <w:r w:rsidRPr="006C5C9E">
        <w:rPr>
          <w:lang w:val="es-ES_tradnl"/>
        </w:rPr>
        <w:t>NOTAS SOBRE EL ARTÍCULO 2</w:t>
      </w:r>
      <w:proofErr w:type="gramStart"/>
      <w:r w:rsidRPr="006C5C9E">
        <w:rPr>
          <w:lang w:val="es-ES_tradnl"/>
        </w:rPr>
        <w:t>:  MATERIA</w:t>
      </w:r>
      <w:proofErr w:type="gramEnd"/>
    </w:p>
    <w:p w:rsidR="00517F13" w:rsidRPr="006C5C9E" w:rsidRDefault="00517F13" w:rsidP="00517F13">
      <w:pPr>
        <w:rPr>
          <w:lang w:val="es-ES_tradnl"/>
        </w:rPr>
      </w:pPr>
    </w:p>
    <w:p w:rsidR="0036034B" w:rsidRDefault="0036034B" w:rsidP="00F96E83">
      <w:pPr>
        <w:pStyle w:val="ONUMFS"/>
        <w:widowControl w:val="0"/>
        <w:numPr>
          <w:ilvl w:val="0"/>
          <w:numId w:val="0"/>
        </w:numPr>
        <w:rPr>
          <w:lang w:val="es-ES_tradnl"/>
        </w:rPr>
      </w:pPr>
      <w:r w:rsidRPr="006C5C9E">
        <w:rPr>
          <w:lang w:val="es-ES_tradnl"/>
        </w:rPr>
        <w:t>2.01.</w:t>
      </w:r>
      <w:r w:rsidRPr="006C5C9E">
        <w:rPr>
          <w:lang w:val="es-ES_tradnl"/>
        </w:rPr>
        <w:tab/>
        <w:t xml:space="preserve">La materia a la que se aplicaría el Arreglo de Lisboa revisado conforme ha sido redactado, </w:t>
      </w:r>
      <w:r w:rsidR="00D62C0B" w:rsidRPr="006C5C9E">
        <w:rPr>
          <w:lang w:val="es-ES_tradnl"/>
        </w:rPr>
        <w:t>es decir</w:t>
      </w:r>
      <w:r w:rsidRPr="006C5C9E">
        <w:rPr>
          <w:lang w:val="es-ES_tradnl"/>
        </w:rPr>
        <w:t xml:space="preserve">, las denominaciones de origen y las indicaciones geográficas, </w:t>
      </w:r>
      <w:r w:rsidR="00D62C0B" w:rsidRPr="006C5C9E">
        <w:rPr>
          <w:lang w:val="es-ES_tradnl"/>
        </w:rPr>
        <w:t>se define</w:t>
      </w:r>
      <w:r w:rsidRPr="006C5C9E">
        <w:rPr>
          <w:lang w:val="es-ES_tradnl"/>
        </w:rPr>
        <w:t xml:space="preserve"> de distintas formas en las normas nacionales y regionales.  Además, no todas esas normas identifican esa materia mediante los términos denominación de origen e indicación geográfica.  En el párrafo 1) del Artículo 2 se establecen</w:t>
      </w:r>
      <w:r w:rsidR="00261D38" w:rsidRPr="006C5C9E">
        <w:rPr>
          <w:lang w:val="es-ES_tradnl"/>
        </w:rPr>
        <w:t>, a los fines del Arreglo exclusivamente,</w:t>
      </w:r>
      <w:r w:rsidRPr="006C5C9E">
        <w:rPr>
          <w:lang w:val="es-ES_tradnl"/>
        </w:rPr>
        <w:t xml:space="preserve"> denominadores comunes respecto de </w:t>
      </w:r>
      <w:r w:rsidR="00261D38" w:rsidRPr="006C5C9E">
        <w:rPr>
          <w:lang w:val="es-ES_tradnl"/>
        </w:rPr>
        <w:t>los</w:t>
      </w:r>
      <w:r w:rsidRPr="006C5C9E">
        <w:rPr>
          <w:lang w:val="es-ES_tradnl"/>
        </w:rPr>
        <w:t xml:space="preserve"> títulos de protección</w:t>
      </w:r>
      <w:r w:rsidR="00261D38" w:rsidRPr="006C5C9E">
        <w:rPr>
          <w:lang w:val="es-ES_tradnl"/>
        </w:rPr>
        <w:t xml:space="preserve"> vigentes a escala nacional o regional</w:t>
      </w:r>
      <w:r w:rsidRPr="006C5C9E">
        <w:rPr>
          <w:lang w:val="es-ES_tradnl"/>
        </w:rPr>
        <w:t xml:space="preserve">, </w:t>
      </w:r>
      <w:r w:rsidR="00261D38" w:rsidRPr="006C5C9E">
        <w:rPr>
          <w:lang w:val="es-ES_tradnl"/>
        </w:rPr>
        <w:t>reconociendo</w:t>
      </w:r>
      <w:r w:rsidRPr="006C5C9E">
        <w:rPr>
          <w:lang w:val="es-ES_tradnl"/>
        </w:rPr>
        <w:t xml:space="preserve"> las diferencias mencionadas.  Ello se logra, en la disposición, a partir de la</w:t>
      </w:r>
      <w:r w:rsidR="00D62C0B" w:rsidRPr="006C5C9E">
        <w:rPr>
          <w:lang w:val="es-ES_tradnl"/>
        </w:rPr>
        <w:t>s</w:t>
      </w:r>
      <w:r w:rsidRPr="006C5C9E">
        <w:rPr>
          <w:lang w:val="es-ES_tradnl"/>
        </w:rPr>
        <w:t xml:space="preserve"> </w:t>
      </w:r>
      <w:r w:rsidR="00D62C0B" w:rsidRPr="006C5C9E">
        <w:rPr>
          <w:lang w:val="es-ES_tradnl"/>
        </w:rPr>
        <w:t>definiciones</w:t>
      </w:r>
      <w:r w:rsidRPr="006C5C9E">
        <w:rPr>
          <w:lang w:val="es-ES_tradnl"/>
        </w:rPr>
        <w:t xml:space="preserve"> del Artículo 2 del Arreglo de Lisboa y </w:t>
      </w:r>
      <w:r w:rsidR="00D62C0B" w:rsidRPr="006C5C9E">
        <w:rPr>
          <w:lang w:val="es-ES_tradnl"/>
        </w:rPr>
        <w:t>el</w:t>
      </w:r>
      <w:r w:rsidR="003A5F2A" w:rsidRPr="006C5C9E">
        <w:rPr>
          <w:lang w:val="es-ES_tradnl"/>
        </w:rPr>
        <w:t xml:space="preserve"> A</w:t>
      </w:r>
      <w:r w:rsidRPr="006C5C9E">
        <w:rPr>
          <w:lang w:val="es-ES_tradnl"/>
        </w:rPr>
        <w:t>rtículo 22.1 del Acuerdo sobre los AD</w:t>
      </w:r>
      <w:r w:rsidR="00261D38" w:rsidRPr="006C5C9E">
        <w:rPr>
          <w:lang w:val="es-ES_tradnl"/>
        </w:rPr>
        <w:t xml:space="preserve">PIC.  El requisito previo de </w:t>
      </w:r>
      <w:r w:rsidRPr="006C5C9E">
        <w:rPr>
          <w:lang w:val="es-ES_tradnl"/>
        </w:rPr>
        <w:t>“</w:t>
      </w:r>
      <w:r w:rsidR="00261D38" w:rsidRPr="006C5C9E">
        <w:rPr>
          <w:lang w:val="es-ES_tradnl"/>
        </w:rPr>
        <w:t xml:space="preserve">protegidas </w:t>
      </w:r>
      <w:r w:rsidRPr="006C5C9E">
        <w:rPr>
          <w:lang w:val="es-ES_tradnl"/>
        </w:rPr>
        <w:t>en la Parte Contratante de origen” se basa en el Artículo</w:t>
      </w:r>
      <w:r w:rsidR="005476BE">
        <w:rPr>
          <w:lang w:val="es-ES_tradnl"/>
        </w:rPr>
        <w:t> </w:t>
      </w:r>
      <w:r w:rsidRPr="006C5C9E">
        <w:rPr>
          <w:lang w:val="es-ES_tradnl"/>
        </w:rPr>
        <w:t>1.2) del Arreglo de Lisboa.</w:t>
      </w:r>
    </w:p>
    <w:p w:rsidR="001453ED" w:rsidRDefault="001453ED" w:rsidP="00F96E83">
      <w:pPr>
        <w:pStyle w:val="ONUMFS"/>
        <w:widowControl w:val="0"/>
        <w:numPr>
          <w:ilvl w:val="0"/>
          <w:numId w:val="0"/>
        </w:numPr>
        <w:rPr>
          <w:lang w:val="es-ES_tradnl"/>
        </w:rPr>
      </w:pPr>
      <w:r>
        <w:rPr>
          <w:lang w:val="es-ES_tradnl"/>
        </w:rPr>
        <w:t>2.0</w:t>
      </w:r>
      <w:r w:rsidR="006D6D89">
        <w:rPr>
          <w:lang w:val="es-ES_tradnl"/>
        </w:rPr>
        <w:t>2</w:t>
      </w:r>
      <w:r>
        <w:rPr>
          <w:lang w:val="es-ES_tradnl"/>
        </w:rPr>
        <w:tab/>
      </w:r>
      <w:r w:rsidR="006D6D89">
        <w:rPr>
          <w:lang w:val="es-ES_tradnl"/>
        </w:rPr>
        <w:t>El término “</w:t>
      </w:r>
      <w:r w:rsidR="006D6D89" w:rsidRPr="00D95D3F">
        <w:rPr>
          <w:i/>
          <w:lang w:val="es-ES_tradnl"/>
        </w:rPr>
        <w:t>good</w:t>
      </w:r>
      <w:r w:rsidR="006D6D89">
        <w:rPr>
          <w:lang w:val="es-ES_tradnl"/>
        </w:rPr>
        <w:t xml:space="preserve">” se utiliza en la totalidad de la versión en inglés del proyecto de Arreglo de Lisboa revisado, </w:t>
      </w:r>
      <w:r w:rsidR="006D6D89" w:rsidRPr="006D6D89">
        <w:rPr>
          <w:lang w:val="es-ES_tradnl"/>
        </w:rPr>
        <w:t xml:space="preserve">para que la terminología utilizada guarde coherencia con la que se utiliza en el Acuerdo sobre los </w:t>
      </w:r>
      <w:r w:rsidR="006D6D89">
        <w:rPr>
          <w:lang w:val="es-ES_tradnl"/>
        </w:rPr>
        <w:t>ADPIC.</w:t>
      </w:r>
    </w:p>
    <w:p w:rsidR="006D6D89" w:rsidRPr="0032676A" w:rsidRDefault="006D6D89" w:rsidP="00F96E83">
      <w:pPr>
        <w:pStyle w:val="ONUMFS"/>
        <w:widowControl w:val="0"/>
        <w:numPr>
          <w:ilvl w:val="0"/>
          <w:numId w:val="0"/>
        </w:numPr>
        <w:rPr>
          <w:lang w:val="es-ES_tradnl"/>
        </w:rPr>
      </w:pPr>
      <w:r w:rsidRPr="0032676A">
        <w:rPr>
          <w:lang w:val="es-ES_tradnl"/>
        </w:rPr>
        <w:t>2.03</w:t>
      </w:r>
      <w:r w:rsidRPr="0032676A">
        <w:rPr>
          <w:lang w:val="es-ES_tradnl"/>
        </w:rPr>
        <w:tab/>
      </w:r>
      <w:r w:rsidR="0032676A" w:rsidRPr="0032676A">
        <w:rPr>
          <w:lang w:val="es-ES_tradnl"/>
        </w:rPr>
        <w:t>Las frases “u otra denominación conocida por hacer referencia a dicha zona” y “u otra indicación conocida por hacer referencia a dicha zona</w:t>
      </w:r>
      <w:r w:rsidR="0032676A">
        <w:rPr>
          <w:lang w:val="es-ES_tradnl"/>
        </w:rPr>
        <w:t xml:space="preserve">” se refieren a las denominaciones e indicaciones </w:t>
      </w:r>
      <w:r w:rsidR="0032676A" w:rsidRPr="0032676A">
        <w:rPr>
          <w:lang w:val="es-ES_tradnl"/>
        </w:rPr>
        <w:t>que, en sentido estricto, no son geográficas, sino que han adquirido una connotación geográfica</w:t>
      </w:r>
      <w:r w:rsidR="0032676A">
        <w:rPr>
          <w:lang w:val="es-ES_tradnl"/>
        </w:rPr>
        <w:t xml:space="preserve">.  </w:t>
      </w:r>
      <w:r w:rsidR="0032676A" w:rsidRPr="0032676A">
        <w:rPr>
          <w:lang w:val="es-ES_tradnl"/>
        </w:rPr>
        <w:t xml:space="preserve">Esa posibilidad también existe en el marco del Arreglo de Lisboa, según </w:t>
      </w:r>
      <w:r w:rsidR="005F2400">
        <w:rPr>
          <w:lang w:val="es-ES_tradnl"/>
        </w:rPr>
        <w:t>quedara confirmado</w:t>
      </w:r>
      <w:r w:rsidR="0032676A" w:rsidRPr="0032676A">
        <w:rPr>
          <w:lang w:val="es-ES_tradnl"/>
        </w:rPr>
        <w:t xml:space="preserve"> en 1970 </w:t>
      </w:r>
      <w:r w:rsidR="005F2400">
        <w:rPr>
          <w:lang w:val="es-ES_tradnl"/>
        </w:rPr>
        <w:t xml:space="preserve">por </w:t>
      </w:r>
      <w:r w:rsidR="0032676A" w:rsidRPr="0032676A">
        <w:rPr>
          <w:lang w:val="es-ES_tradnl"/>
        </w:rPr>
        <w:t>el Consejo de la Unión de Lisboa (véanse el documento titulado “</w:t>
      </w:r>
      <w:r w:rsidR="0032676A" w:rsidRPr="00D95D3F">
        <w:rPr>
          <w:i/>
          <w:lang w:val="es-ES_tradnl"/>
        </w:rPr>
        <w:t>Problems Arising from the Practical Application of the Lisbon Agreement</w:t>
      </w:r>
      <w:r w:rsidR="0032676A" w:rsidRPr="0032676A">
        <w:rPr>
          <w:lang w:val="es-ES_tradnl"/>
        </w:rPr>
        <w:t xml:space="preserve">” (AO/V/5, de julio de 1970) y </w:t>
      </w:r>
      <w:r w:rsidR="005F2400">
        <w:rPr>
          <w:lang w:val="es-ES_tradnl"/>
        </w:rPr>
        <w:t xml:space="preserve">en </w:t>
      </w:r>
      <w:r w:rsidR="0032676A" w:rsidRPr="0032676A">
        <w:rPr>
          <w:lang w:val="es-ES_tradnl"/>
        </w:rPr>
        <w:t>el informe de la quinta reunión del Consejo de la Unión de Lisboa (documento AO/V/8, de septiembre de 1970)).</w:t>
      </w:r>
    </w:p>
    <w:p w:rsidR="0036034B" w:rsidRPr="006C5C9E" w:rsidRDefault="0036034B" w:rsidP="00F96E83">
      <w:pPr>
        <w:pStyle w:val="ONUMFS"/>
        <w:widowControl w:val="0"/>
        <w:numPr>
          <w:ilvl w:val="0"/>
          <w:numId w:val="0"/>
        </w:numPr>
        <w:rPr>
          <w:lang w:val="es-ES_tradnl"/>
        </w:rPr>
      </w:pPr>
      <w:r w:rsidRPr="006C5C9E">
        <w:rPr>
          <w:lang w:val="es-ES_tradnl"/>
        </w:rPr>
        <w:t>2.0</w:t>
      </w:r>
      <w:r w:rsidR="006D6D89">
        <w:rPr>
          <w:lang w:val="es-ES_tradnl"/>
        </w:rPr>
        <w:t>4</w:t>
      </w:r>
      <w:r w:rsidRPr="006C5C9E">
        <w:rPr>
          <w:lang w:val="es-ES_tradnl"/>
        </w:rPr>
        <w:tab/>
      </w:r>
      <w:r w:rsidR="0032676A">
        <w:rPr>
          <w:lang w:val="es-ES_tradnl"/>
        </w:rPr>
        <w:t>Existe</w:t>
      </w:r>
      <w:r w:rsidRPr="006C5C9E">
        <w:rPr>
          <w:lang w:val="es-ES_tradnl"/>
        </w:rPr>
        <w:t xml:space="preserve"> algún grado de libertad respecto de la utilización acumulativa de los requisitos “los factores naturales y los factores humanos” en la definición de una denominación de origen.</w:t>
      </w:r>
      <w:r w:rsidR="00CC349F" w:rsidRPr="006C5C9E">
        <w:rPr>
          <w:lang w:val="es-ES_tradnl"/>
        </w:rPr>
        <w:t xml:space="preserve">  </w:t>
      </w:r>
      <w:r w:rsidR="00436EA7">
        <w:rPr>
          <w:lang w:val="es-ES_tradnl"/>
        </w:rPr>
        <w:t xml:space="preserve">El “medio geográfico” de la zona de producción, mencionado en el Artículo 2.1)i) puede estar determinado </w:t>
      </w:r>
      <w:r w:rsidR="00AB11B8">
        <w:rPr>
          <w:lang w:val="es-ES_tradnl"/>
        </w:rPr>
        <w:t>principalmente</w:t>
      </w:r>
      <w:r w:rsidR="00436EA7">
        <w:rPr>
          <w:lang w:val="es-ES_tradnl"/>
        </w:rPr>
        <w:t xml:space="preserve"> por </w:t>
      </w:r>
      <w:r w:rsidR="00AB11B8">
        <w:rPr>
          <w:lang w:val="es-ES_tradnl"/>
        </w:rPr>
        <w:t xml:space="preserve">factores naturales o principalmente por factores humanos.  </w:t>
      </w:r>
      <w:r w:rsidR="00CC349F" w:rsidRPr="006C5C9E">
        <w:rPr>
          <w:lang w:val="es-ES_tradnl"/>
        </w:rPr>
        <w:t>A ese respecto, en la cuarta reunión del Grupo de Trabajo se hizo referencia a los debates acerca de esta cuestión, en la cual diversas delegaciones señalaron la necesidad de tal flexibilidad, en particular, las Delegaciones de Indonesia y de Irán</w:t>
      </w:r>
      <w:r w:rsidR="003D547A" w:rsidRPr="006C5C9E">
        <w:rPr>
          <w:lang w:val="es-ES_tradnl"/>
        </w:rPr>
        <w:t xml:space="preserve"> (República Islámica del)</w:t>
      </w:r>
      <w:r w:rsidR="00CC349F" w:rsidRPr="006C5C9E">
        <w:rPr>
          <w:lang w:val="es-ES_tradnl"/>
        </w:rPr>
        <w:t>.  Además, la Delegación de la República de Moldava invitó a los Estados miembros de la Unión de Lisboa a que reflexionen sobre el caso de las 20 denominaciones de origen de agua</w:t>
      </w:r>
      <w:r w:rsidR="0008238E" w:rsidRPr="006C5C9E">
        <w:rPr>
          <w:lang w:val="es-ES_tradnl"/>
        </w:rPr>
        <w:t>s</w:t>
      </w:r>
      <w:r w:rsidR="00CC349F" w:rsidRPr="006C5C9E">
        <w:rPr>
          <w:lang w:val="es-ES_tradnl"/>
        </w:rPr>
        <w:t xml:space="preserve"> mineral</w:t>
      </w:r>
      <w:r w:rsidR="0008238E" w:rsidRPr="006C5C9E">
        <w:rPr>
          <w:lang w:val="es-ES_tradnl"/>
        </w:rPr>
        <w:t>es</w:t>
      </w:r>
      <w:r w:rsidR="00CC349F" w:rsidRPr="006C5C9E">
        <w:rPr>
          <w:lang w:val="es-ES_tradnl"/>
        </w:rPr>
        <w:t xml:space="preserve"> ya registrada</w:t>
      </w:r>
      <w:r w:rsidR="0008238E" w:rsidRPr="006C5C9E">
        <w:rPr>
          <w:lang w:val="es-ES_tradnl"/>
        </w:rPr>
        <w:t>s</w:t>
      </w:r>
      <w:r w:rsidR="00CC349F" w:rsidRPr="006C5C9E">
        <w:rPr>
          <w:lang w:val="es-ES_tradnl"/>
        </w:rPr>
        <w:t xml:space="preserve"> </w:t>
      </w:r>
      <w:r w:rsidR="00802969" w:rsidRPr="006C5C9E">
        <w:rPr>
          <w:lang w:val="es-ES_tradnl"/>
        </w:rPr>
        <w:t xml:space="preserve">en virtud del Arreglo de Lisboa a fin de determinar, en particular, </w:t>
      </w:r>
      <w:r w:rsidR="003D547A" w:rsidRPr="006C5C9E">
        <w:rPr>
          <w:lang w:val="es-ES_tradnl"/>
        </w:rPr>
        <w:t xml:space="preserve">en qué medida exacta incide </w:t>
      </w:r>
      <w:r w:rsidR="00802969" w:rsidRPr="006C5C9E">
        <w:rPr>
          <w:lang w:val="es-ES_tradnl"/>
        </w:rPr>
        <w:t>el factor humano en ese tipo de producto, y, de manera m</w:t>
      </w:r>
      <w:r w:rsidR="0008238E" w:rsidRPr="006C5C9E">
        <w:rPr>
          <w:lang w:val="es-ES_tradnl"/>
        </w:rPr>
        <w:t>ás general, qué importancia tendría el factor humano a la hora de determinar las cualidades esenciales de los demás recursos naturales</w:t>
      </w:r>
      <w:r w:rsidR="00802969" w:rsidRPr="006C5C9E">
        <w:rPr>
          <w:lang w:val="es-ES_tradnl"/>
        </w:rPr>
        <w:t>, como puedan ser</w:t>
      </w:r>
      <w:r w:rsidR="0008238E" w:rsidRPr="006C5C9E">
        <w:rPr>
          <w:lang w:val="es-ES_tradnl"/>
        </w:rPr>
        <w:t xml:space="preserve"> las</w:t>
      </w:r>
      <w:r w:rsidR="00802969" w:rsidRPr="006C5C9E">
        <w:rPr>
          <w:lang w:val="es-ES_tradnl"/>
        </w:rPr>
        <w:t xml:space="preserve"> piedras, </w:t>
      </w:r>
      <w:r w:rsidR="0008238E" w:rsidRPr="006C5C9E">
        <w:rPr>
          <w:lang w:val="es-ES_tradnl"/>
        </w:rPr>
        <w:t xml:space="preserve">la </w:t>
      </w:r>
      <w:r w:rsidR="00802969" w:rsidRPr="006C5C9E">
        <w:rPr>
          <w:lang w:val="es-ES_tradnl"/>
        </w:rPr>
        <w:t>sal, o cualquier otro producto en e</w:t>
      </w:r>
      <w:r w:rsidR="0008238E" w:rsidRPr="006C5C9E">
        <w:rPr>
          <w:lang w:val="es-ES_tradnl"/>
        </w:rPr>
        <w:t>l que influya</w:t>
      </w:r>
      <w:r w:rsidR="00802969" w:rsidRPr="006C5C9E">
        <w:rPr>
          <w:lang w:val="es-ES_tradnl"/>
        </w:rPr>
        <w:t>n principalmente factores naturales (véanse, en particular, los párrafos 72, 78 y 86 del informe de la cuarta sesión del Grupo de Trabajo (documento LI/WG/DEV/4/7).</w:t>
      </w:r>
    </w:p>
    <w:p w:rsidR="0008238E" w:rsidRPr="006C5C9E" w:rsidRDefault="001453ED" w:rsidP="00517F13">
      <w:pPr>
        <w:pStyle w:val="ONUMFS"/>
        <w:widowControl w:val="0"/>
        <w:numPr>
          <w:ilvl w:val="0"/>
          <w:numId w:val="0"/>
        </w:numPr>
        <w:rPr>
          <w:lang w:val="es-ES_tradnl"/>
        </w:rPr>
      </w:pPr>
      <w:r w:rsidRPr="00AE3D73">
        <w:rPr>
          <w:lang w:val="es-ES_tradnl"/>
        </w:rPr>
        <w:t>2.0</w:t>
      </w:r>
      <w:r w:rsidR="006D6D89" w:rsidRPr="00AE3D73">
        <w:rPr>
          <w:lang w:val="es-ES_tradnl"/>
        </w:rPr>
        <w:t>5</w:t>
      </w:r>
      <w:r w:rsidR="0008238E" w:rsidRPr="00AE3D73">
        <w:rPr>
          <w:lang w:val="es-ES_tradnl"/>
        </w:rPr>
        <w:tab/>
        <w:t xml:space="preserve">El Arreglo de Lisboa </w:t>
      </w:r>
      <w:r w:rsidR="00A27D17" w:rsidRPr="00AE3D73">
        <w:rPr>
          <w:lang w:val="es-ES_tradnl"/>
        </w:rPr>
        <w:t>vigente</w:t>
      </w:r>
      <w:r w:rsidR="00A27D17" w:rsidRPr="006C5C9E">
        <w:rPr>
          <w:lang w:val="es-ES_tradnl"/>
        </w:rPr>
        <w:t xml:space="preserve"> </w:t>
      </w:r>
      <w:r w:rsidR="0008238E" w:rsidRPr="006C5C9E">
        <w:rPr>
          <w:lang w:val="es-ES_tradnl"/>
        </w:rPr>
        <w:t xml:space="preserve">contiene, en su definición de “país de origen” (párrafo 2) del </w:t>
      </w:r>
      <w:r w:rsidR="00D95D3F">
        <w:rPr>
          <w:lang w:val="es-ES_tradnl"/>
        </w:rPr>
        <w:t>A</w:t>
      </w:r>
      <w:r w:rsidR="0008238E" w:rsidRPr="006C5C9E">
        <w:rPr>
          <w:lang w:val="es-ES_tradnl"/>
        </w:rPr>
        <w:t>rtículo 2</w:t>
      </w:r>
      <w:r w:rsidR="003D547A" w:rsidRPr="006C5C9E">
        <w:rPr>
          <w:lang w:val="es-ES_tradnl"/>
        </w:rPr>
        <w:t>)</w:t>
      </w:r>
      <w:r w:rsidR="0008238E" w:rsidRPr="006C5C9E">
        <w:rPr>
          <w:lang w:val="es-ES_tradnl"/>
        </w:rPr>
        <w:t xml:space="preserve">, </w:t>
      </w:r>
      <w:r w:rsidR="009038C4" w:rsidRPr="006C5C9E">
        <w:rPr>
          <w:lang w:val="es-ES_tradnl"/>
        </w:rPr>
        <w:t>el requisito de notoriedad.  La frase situada al final del pro</w:t>
      </w:r>
      <w:r w:rsidR="003D547A" w:rsidRPr="006C5C9E">
        <w:rPr>
          <w:lang w:val="es-ES_tradnl"/>
        </w:rPr>
        <w:t>yecto de</w:t>
      </w:r>
      <w:r w:rsidR="00D95D3F">
        <w:rPr>
          <w:lang w:val="es-ES_tradnl"/>
        </w:rPr>
        <w:t xml:space="preserve"> </w:t>
      </w:r>
      <w:r w:rsidR="00D95D3F">
        <w:rPr>
          <w:lang w:val="es-ES_tradnl"/>
        </w:rPr>
        <w:br/>
        <w:t>A</w:t>
      </w:r>
      <w:r w:rsidR="009038C4" w:rsidRPr="006C5C9E">
        <w:rPr>
          <w:lang w:val="es-ES_tradnl"/>
        </w:rPr>
        <w:t>rtículo 2.1)i), a saber</w:t>
      </w:r>
      <w:proofErr w:type="gramStart"/>
      <w:r w:rsidR="009038C4" w:rsidRPr="006C5C9E">
        <w:rPr>
          <w:lang w:val="es-ES_tradnl"/>
        </w:rPr>
        <w:t>:  “</w:t>
      </w:r>
      <w:proofErr w:type="gramEnd"/>
      <w:r w:rsidR="009038C4" w:rsidRPr="006C5C9E">
        <w:rPr>
          <w:lang w:val="es-ES_tradnl"/>
        </w:rPr>
        <w:t xml:space="preserve">y que ha dado al producto su notoriedad” incorpora dicho requisito en la definición de denominación de origen.  </w:t>
      </w:r>
      <w:r w:rsidR="00AB11B8">
        <w:rPr>
          <w:lang w:val="es-ES_tradnl"/>
        </w:rPr>
        <w:t xml:space="preserve">La frase remite a la “denominación” que constituye la denominación de origen, es decir, una denominación según la calificación del Artículo 2.1)i).  Con respecto a las preocupaciones expresadas por algunas delegaciones acerca de la posibilidad de que esa expresión dé lugar a misiones exploratorias, </w:t>
      </w:r>
      <w:r w:rsidR="00DD0125">
        <w:rPr>
          <w:lang w:val="es-ES_tradnl"/>
        </w:rPr>
        <w:t>se aclaró en la novena reunión del Grupo de Trabajo que ni la Oficina Internacional ni las Partes Contratantes habían efectuado jamás esas misiones exploratorias sobre la base de la misma disposición aplicable en virtud del Arreglo de Lisboa vigente.</w:t>
      </w:r>
    </w:p>
    <w:p w:rsidR="00AC2C94" w:rsidRPr="00F96E83" w:rsidRDefault="001453ED" w:rsidP="00AC2C94">
      <w:pPr>
        <w:pStyle w:val="ONUMFS"/>
        <w:widowControl w:val="0"/>
        <w:numPr>
          <w:ilvl w:val="0"/>
          <w:numId w:val="0"/>
        </w:numPr>
        <w:rPr>
          <w:lang w:val="es-ES_tradnl"/>
        </w:rPr>
      </w:pPr>
      <w:r>
        <w:rPr>
          <w:lang w:val="es-ES_tradnl"/>
        </w:rPr>
        <w:t>2.0</w:t>
      </w:r>
      <w:r w:rsidR="006D6D89">
        <w:rPr>
          <w:lang w:val="es-ES_tradnl"/>
        </w:rPr>
        <w:t>6</w:t>
      </w:r>
      <w:r w:rsidR="0036034B" w:rsidRPr="006C5C9E">
        <w:rPr>
          <w:lang w:val="es-ES_tradnl"/>
        </w:rPr>
        <w:tab/>
      </w:r>
      <w:r w:rsidR="00DD0125" w:rsidRPr="00F96E83">
        <w:rPr>
          <w:lang w:val="es-ES_tradnl"/>
        </w:rPr>
        <w:t>En la séptima reunión del Grupo de Trabajo, se propuso la posibilidad de adoptar, en la conferencia diplomática en la que se</w:t>
      </w:r>
      <w:r w:rsidR="00AC2C94" w:rsidRPr="00F96E83">
        <w:rPr>
          <w:lang w:val="es-ES_tradnl"/>
        </w:rPr>
        <w:t xml:space="preserve"> adoptaría</w:t>
      </w:r>
      <w:r w:rsidR="00DD0125" w:rsidRPr="00F96E83">
        <w:rPr>
          <w:lang w:val="es-ES_tradnl"/>
        </w:rPr>
        <w:t xml:space="preserve"> el Arreglo de Lisboa revisado, una declaración interpretativa para indicar que, a los fines del Arreglo de Lisboa revisado, las palabras “</w:t>
      </w:r>
      <w:r w:rsidR="00DD0125" w:rsidRPr="00AE3D73">
        <w:rPr>
          <w:i/>
          <w:lang w:val="es-ES_tradnl"/>
        </w:rPr>
        <w:t>notoriété</w:t>
      </w:r>
      <w:r w:rsidR="00DD0125" w:rsidRPr="00F96E83">
        <w:rPr>
          <w:lang w:val="es-ES_tradnl"/>
        </w:rPr>
        <w:t>” y “</w:t>
      </w:r>
      <w:r w:rsidR="00DD0125" w:rsidRPr="00AE3D73">
        <w:rPr>
          <w:i/>
          <w:lang w:val="es-ES_tradnl"/>
        </w:rPr>
        <w:t>réputation</w:t>
      </w:r>
      <w:r w:rsidR="00DD0125" w:rsidRPr="00F96E83">
        <w:rPr>
          <w:lang w:val="es-ES_tradnl"/>
        </w:rPr>
        <w:t>” en la versión en francés y “</w:t>
      </w:r>
      <w:r w:rsidR="00DD0125" w:rsidRPr="00AE3D73">
        <w:rPr>
          <w:i/>
          <w:lang w:val="es-ES_tradnl"/>
        </w:rPr>
        <w:t>notoriedad</w:t>
      </w:r>
      <w:r w:rsidR="00DD0125" w:rsidRPr="00F96E83">
        <w:rPr>
          <w:lang w:val="es-ES_tradnl"/>
        </w:rPr>
        <w:t>” y “</w:t>
      </w:r>
      <w:r w:rsidR="00DD0125" w:rsidRPr="00AE3D73">
        <w:rPr>
          <w:i/>
          <w:lang w:val="es-ES_tradnl"/>
        </w:rPr>
        <w:t>reputación</w:t>
      </w:r>
      <w:r w:rsidR="00DD0125" w:rsidRPr="00F96E83">
        <w:rPr>
          <w:lang w:val="es-ES_tradnl"/>
        </w:rPr>
        <w:t>”, en su versión en español, deberían ser consideradas sinónimas.</w:t>
      </w:r>
    </w:p>
    <w:p w:rsidR="0036034B" w:rsidRPr="006C5C9E" w:rsidRDefault="0008238E" w:rsidP="00517F13">
      <w:pPr>
        <w:pStyle w:val="ONUMFS"/>
        <w:widowControl w:val="0"/>
        <w:numPr>
          <w:ilvl w:val="0"/>
          <w:numId w:val="0"/>
        </w:numPr>
        <w:rPr>
          <w:lang w:val="es-ES_tradnl"/>
        </w:rPr>
      </w:pPr>
      <w:r w:rsidRPr="006C5C9E">
        <w:rPr>
          <w:lang w:val="es-ES_tradnl"/>
        </w:rPr>
        <w:t>2.0</w:t>
      </w:r>
      <w:r w:rsidR="00AC2C94">
        <w:rPr>
          <w:lang w:val="es-ES_tradnl"/>
        </w:rPr>
        <w:t>7</w:t>
      </w:r>
      <w:r w:rsidR="0036034B" w:rsidRPr="006C5C9E">
        <w:rPr>
          <w:lang w:val="es-ES_tradnl"/>
        </w:rPr>
        <w:tab/>
        <w:t>A raíz de las inquietudes expresadas por varias delegaciones en la quinta reunión del Grupo de Trabajo respecto del alcance geográfico del concepto de “zona geogr</w:t>
      </w:r>
      <w:r w:rsidR="005476BE">
        <w:rPr>
          <w:lang w:val="es-ES_tradnl"/>
        </w:rPr>
        <w:t>áfica de origen”, en el párrafo </w:t>
      </w:r>
      <w:r w:rsidR="0036034B" w:rsidRPr="006C5C9E">
        <w:rPr>
          <w:lang w:val="es-ES_tradnl"/>
        </w:rPr>
        <w:t xml:space="preserve">2) se deja en claro que la zona geográfica en cuestión podrá estar conformada por la totalidad del territorio de una Parte Contratante o una región, una localidad o un lugar de dicho territorio.  Además, en la segunda frase del párrafo 2) se especifica que las denominaciones de origen o las indicaciones geográficas para productos originarios de zonas </w:t>
      </w:r>
      <w:r w:rsidR="00F25ADB">
        <w:rPr>
          <w:lang w:val="es-ES_tradnl"/>
        </w:rPr>
        <w:t xml:space="preserve">de origen </w:t>
      </w:r>
      <w:r w:rsidR="0036034B" w:rsidRPr="006C5C9E">
        <w:rPr>
          <w:lang w:val="es-ES_tradnl"/>
        </w:rPr>
        <w:t>transfronterizas también podrían ser objeto de registro internacional en virtud del Arreglo de Lisboa revisado, aunque sin que se exija a las Partes Contratantes en cuestión que establezcan conjuntamente esas denominaciones de origen o indicaciones geográficas.  A este respecto, véase asimismo la Nota 5.0</w:t>
      </w:r>
      <w:r w:rsidR="00AC2C94">
        <w:rPr>
          <w:lang w:val="es-ES_tradnl"/>
        </w:rPr>
        <w:t>4</w:t>
      </w:r>
      <w:r w:rsidR="0036034B" w:rsidRPr="006C5C9E">
        <w:rPr>
          <w:lang w:val="es-ES_tradnl"/>
        </w:rPr>
        <w:t>.</w:t>
      </w:r>
    </w:p>
    <w:p w:rsidR="0036034B" w:rsidRPr="006C5C9E" w:rsidRDefault="0036034B" w:rsidP="00517F13">
      <w:pPr>
        <w:pStyle w:val="Heading1"/>
        <w:keepNext w:val="0"/>
        <w:widowControl w:val="0"/>
        <w:rPr>
          <w:lang w:val="es-ES_tradnl"/>
        </w:rPr>
      </w:pPr>
      <w:r w:rsidRPr="006C5C9E">
        <w:rPr>
          <w:lang w:val="es-ES_tradnl"/>
        </w:rPr>
        <w:t>NOTAS SOBRE EL ARTÍCULO 3</w:t>
      </w:r>
      <w:proofErr w:type="gramStart"/>
      <w:r w:rsidRPr="006C5C9E">
        <w:rPr>
          <w:lang w:val="es-ES_tradnl"/>
        </w:rPr>
        <w:t>:  ADMINISTRACIÓN</w:t>
      </w:r>
      <w:proofErr w:type="gramEnd"/>
      <w:r w:rsidRPr="006C5C9E">
        <w:rPr>
          <w:lang w:val="es-ES_tradnl"/>
        </w:rPr>
        <w:t xml:space="preserve"> COMPETENTE</w:t>
      </w:r>
    </w:p>
    <w:p w:rsidR="0036034B" w:rsidRPr="006C5C9E" w:rsidRDefault="0036034B" w:rsidP="00517F13">
      <w:pPr>
        <w:widowControl w:val="0"/>
        <w:tabs>
          <w:tab w:val="left" w:pos="851"/>
        </w:tabs>
        <w:rPr>
          <w:lang w:val="es-ES_tradnl"/>
        </w:rPr>
      </w:pPr>
    </w:p>
    <w:p w:rsidR="0036034B" w:rsidRPr="006C5C9E" w:rsidRDefault="0036034B" w:rsidP="00517F13">
      <w:pPr>
        <w:pStyle w:val="ONUMFS"/>
        <w:widowControl w:val="0"/>
        <w:numPr>
          <w:ilvl w:val="0"/>
          <w:numId w:val="0"/>
        </w:numPr>
        <w:rPr>
          <w:lang w:val="es-ES_tradnl"/>
        </w:rPr>
      </w:pPr>
      <w:r w:rsidRPr="006C5C9E">
        <w:rPr>
          <w:lang w:val="es-ES_tradnl"/>
        </w:rPr>
        <w:t>3.01</w:t>
      </w:r>
      <w:r w:rsidRPr="006C5C9E">
        <w:rPr>
          <w:lang w:val="es-ES_tradnl"/>
        </w:rPr>
        <w:tab/>
        <w:t>Habida cuenta de que la competencia respecto de la concesión o el registro de derechos sobre denominaciones de origen o indicaciones geográficas varía entre los distintos sistemas de protección nacionales y regionales, es importante que el Arreglo de Lisboa revisado exija a las Partes Contratantes que designen una entidad responsable de administrar el Arreglo en su territorio, así como de mantener las comunicaciones con la Oficina Internacional en el marco de los procedimientos del Arreglo de Lisboa revisado y su Reglamento.  La Regla 4 del proyecto de Reglamento exigirá a las Partes Contratantes que, al adherirse al Arreglo de Lisboa revisado, notifiquen el nombre y los datos de contacto de la entidad designada.</w:t>
      </w:r>
    </w:p>
    <w:p w:rsidR="007068FE" w:rsidRPr="006C5C9E" w:rsidRDefault="0036034B" w:rsidP="00517F13">
      <w:pPr>
        <w:pStyle w:val="ONUMFS"/>
        <w:widowControl w:val="0"/>
        <w:numPr>
          <w:ilvl w:val="0"/>
          <w:numId w:val="0"/>
        </w:numPr>
        <w:rPr>
          <w:lang w:val="es-ES_tradnl"/>
        </w:rPr>
      </w:pPr>
      <w:r w:rsidRPr="006C5C9E">
        <w:rPr>
          <w:lang w:val="es-ES_tradnl"/>
        </w:rPr>
        <w:t>3.02</w:t>
      </w:r>
      <w:r w:rsidRPr="006C5C9E">
        <w:rPr>
          <w:lang w:val="es-ES_tradnl"/>
        </w:rPr>
        <w:tab/>
      </w:r>
      <w:r w:rsidR="007068FE" w:rsidRPr="006C5C9E">
        <w:rPr>
          <w:lang w:val="es-ES_tradnl"/>
        </w:rPr>
        <w:t xml:space="preserve">Si bien es preferible que una </w:t>
      </w:r>
      <w:r w:rsidR="007068FE" w:rsidRPr="006C5C9E">
        <w:rPr>
          <w:szCs w:val="24"/>
          <w:lang w:val="es-ES_tradnl"/>
        </w:rPr>
        <w:t>Parte Contratante</w:t>
      </w:r>
      <w:r w:rsidR="007068FE" w:rsidRPr="006C5C9E">
        <w:rPr>
          <w:lang w:val="es-ES_tradnl"/>
        </w:rPr>
        <w:t xml:space="preserve"> designe una única </w:t>
      </w:r>
      <w:r w:rsidR="00C8161A" w:rsidRPr="006C5C9E">
        <w:rPr>
          <w:lang w:val="es-ES_tradnl"/>
        </w:rPr>
        <w:t>Administración competente</w:t>
      </w:r>
      <w:r w:rsidR="007068FE" w:rsidRPr="006C5C9E">
        <w:rPr>
          <w:lang w:val="es-ES_tradnl"/>
        </w:rPr>
        <w:t>, puede haber motivos por los que designe a más de una, según se indica en la</w:t>
      </w:r>
      <w:r w:rsidR="003D547A" w:rsidRPr="006C5C9E">
        <w:rPr>
          <w:lang w:val="es-ES_tradnl"/>
        </w:rPr>
        <w:t>s notas sobre la</w:t>
      </w:r>
      <w:r w:rsidRPr="006C5C9E">
        <w:rPr>
          <w:lang w:val="es-ES_tradnl"/>
        </w:rPr>
        <w:t xml:space="preserve"> </w:t>
      </w:r>
      <w:r w:rsidR="007068FE" w:rsidRPr="006C5C9E">
        <w:rPr>
          <w:lang w:val="es-ES_tradnl"/>
        </w:rPr>
        <w:t>Regla 4.</w:t>
      </w:r>
      <w:r w:rsidRPr="006C5C9E">
        <w:rPr>
          <w:lang w:val="es-ES_tradnl"/>
        </w:rPr>
        <w:t xml:space="preserve">2).  </w:t>
      </w:r>
      <w:r w:rsidR="007068FE" w:rsidRPr="006C5C9E">
        <w:rPr>
          <w:lang w:val="es-ES_tradnl"/>
        </w:rPr>
        <w:t xml:space="preserve">En ese caso, podrán plantearse dificultades a la Oficina Internacional para determinar a cuál de esas administraciones competentes debería comunicar una </w:t>
      </w:r>
      <w:r w:rsidR="00D62C0B" w:rsidRPr="006C5C9E">
        <w:rPr>
          <w:lang w:val="es-ES_tradnl"/>
        </w:rPr>
        <w:t xml:space="preserve">dada </w:t>
      </w:r>
      <w:r w:rsidR="007068FE" w:rsidRPr="006C5C9E">
        <w:rPr>
          <w:lang w:val="es-ES_tradnl"/>
        </w:rPr>
        <w:t>notificación.  Por lo tanto, en la Regla 4.</w:t>
      </w:r>
      <w:r w:rsidRPr="006C5C9E">
        <w:rPr>
          <w:lang w:val="es-ES_tradnl"/>
        </w:rPr>
        <w:t xml:space="preserve">2) </w:t>
      </w:r>
      <w:r w:rsidR="007068FE" w:rsidRPr="006C5C9E">
        <w:rPr>
          <w:lang w:val="es-ES_tradnl"/>
        </w:rPr>
        <w:t xml:space="preserve">se exigiría a la </w:t>
      </w:r>
      <w:r w:rsidR="007068FE" w:rsidRPr="006C5C9E">
        <w:rPr>
          <w:szCs w:val="24"/>
          <w:lang w:val="es-ES_tradnl"/>
        </w:rPr>
        <w:t>Parte Contratante</w:t>
      </w:r>
      <w:r w:rsidR="007068FE" w:rsidRPr="006C5C9E">
        <w:rPr>
          <w:lang w:val="es-ES_tradnl"/>
        </w:rPr>
        <w:t xml:space="preserve"> que proporcione indicaciones claras a ese respecto.  De no ser así, la Oficina Internacional se verá obligada a enviar sus notificaciones a todas las administraciones competentes que la </w:t>
      </w:r>
      <w:r w:rsidR="007068FE" w:rsidRPr="006C5C9E">
        <w:rPr>
          <w:szCs w:val="24"/>
          <w:lang w:val="es-ES_tradnl"/>
        </w:rPr>
        <w:t>Parte Contratante</w:t>
      </w:r>
      <w:r w:rsidR="007068FE" w:rsidRPr="006C5C9E">
        <w:rPr>
          <w:lang w:val="es-ES_tradnl"/>
        </w:rPr>
        <w:t xml:space="preserve"> pueda haber designado, dejando que ellas determinen cuál es responsable en relación con una </w:t>
      </w:r>
      <w:r w:rsidR="00D62C0B" w:rsidRPr="006C5C9E">
        <w:rPr>
          <w:lang w:val="es-ES_tradnl"/>
        </w:rPr>
        <w:t xml:space="preserve">dada </w:t>
      </w:r>
      <w:r w:rsidR="007068FE" w:rsidRPr="006C5C9E">
        <w:rPr>
          <w:lang w:val="es-ES_tradnl"/>
        </w:rPr>
        <w:t xml:space="preserve">notificación.  Del mismo modo, la Oficina Internacional se vería obligada a aceptar una solicitud de esa </w:t>
      </w:r>
      <w:r w:rsidR="007068FE" w:rsidRPr="006C5C9E">
        <w:rPr>
          <w:szCs w:val="24"/>
          <w:lang w:val="es-ES_tradnl"/>
        </w:rPr>
        <w:t>Parte Contratante</w:t>
      </w:r>
      <w:r w:rsidR="007068FE" w:rsidRPr="006C5C9E">
        <w:rPr>
          <w:lang w:val="es-ES_tradnl"/>
        </w:rPr>
        <w:t xml:space="preserve">, con independencia de cuál sea la </w:t>
      </w:r>
      <w:r w:rsidR="00C8161A" w:rsidRPr="006C5C9E">
        <w:rPr>
          <w:lang w:val="es-ES_tradnl"/>
        </w:rPr>
        <w:t>Administración competente</w:t>
      </w:r>
      <w:r w:rsidR="005476BE">
        <w:rPr>
          <w:lang w:val="es-ES_tradnl"/>
        </w:rPr>
        <w:t xml:space="preserve"> que la presente.</w:t>
      </w:r>
    </w:p>
    <w:p w:rsidR="0036034B" w:rsidRPr="006C5C9E" w:rsidRDefault="0036034B" w:rsidP="00517F13">
      <w:pPr>
        <w:pStyle w:val="ONUMFS"/>
        <w:widowControl w:val="0"/>
        <w:numPr>
          <w:ilvl w:val="0"/>
          <w:numId w:val="0"/>
        </w:numPr>
        <w:rPr>
          <w:lang w:val="es-ES_tradnl"/>
        </w:rPr>
      </w:pPr>
      <w:r w:rsidRPr="006C5C9E">
        <w:rPr>
          <w:lang w:val="es-ES_tradnl"/>
        </w:rPr>
        <w:t>3.03</w:t>
      </w:r>
      <w:r w:rsidRPr="006C5C9E">
        <w:rPr>
          <w:lang w:val="es-ES_tradnl"/>
        </w:rPr>
        <w:tab/>
      </w:r>
      <w:r w:rsidR="00D62C0B" w:rsidRPr="006C5C9E">
        <w:rPr>
          <w:lang w:val="es-ES_tradnl"/>
        </w:rPr>
        <w:t>A raíz del debate</w:t>
      </w:r>
      <w:r w:rsidR="007068FE" w:rsidRPr="006C5C9E">
        <w:rPr>
          <w:lang w:val="es-ES_tradnl"/>
        </w:rPr>
        <w:t xml:space="preserve"> mantenido en la séptima reunión del Grupo de Trabajo, se añadió una segunda frase a la</w:t>
      </w:r>
      <w:r w:rsidRPr="006C5C9E">
        <w:rPr>
          <w:lang w:val="es-ES_tradnl"/>
        </w:rPr>
        <w:t xml:space="preserve"> </w:t>
      </w:r>
      <w:r w:rsidR="007068FE" w:rsidRPr="006C5C9E">
        <w:rPr>
          <w:lang w:val="es-ES_tradnl"/>
        </w:rPr>
        <w:t>Regla 4.</w:t>
      </w:r>
      <w:r w:rsidRPr="006C5C9E">
        <w:rPr>
          <w:lang w:val="es-ES_tradnl"/>
        </w:rPr>
        <w:t xml:space="preserve">1), </w:t>
      </w:r>
      <w:r w:rsidR="007068FE" w:rsidRPr="006C5C9E">
        <w:rPr>
          <w:lang w:val="es-ES_tradnl"/>
        </w:rPr>
        <w:t>en aras de la necesaria tr</w:t>
      </w:r>
      <w:r w:rsidR="00D62C0B" w:rsidRPr="006C5C9E">
        <w:rPr>
          <w:lang w:val="es-ES_tradnl"/>
        </w:rPr>
        <w:t>ansparencia respecto de los procedimientos</w:t>
      </w:r>
      <w:r w:rsidR="007068FE" w:rsidRPr="006C5C9E">
        <w:rPr>
          <w:lang w:val="es-ES_tradnl"/>
        </w:rPr>
        <w:t xml:space="preserve"> aplicables en una </w:t>
      </w:r>
      <w:r w:rsidR="007068FE" w:rsidRPr="006C5C9E">
        <w:rPr>
          <w:szCs w:val="24"/>
          <w:lang w:val="es-ES_tradnl"/>
        </w:rPr>
        <w:t>Parte Contratante</w:t>
      </w:r>
      <w:r w:rsidR="007068FE" w:rsidRPr="006C5C9E">
        <w:rPr>
          <w:lang w:val="es-ES_tradnl"/>
        </w:rPr>
        <w:t xml:space="preserve"> para hacer cumplir los derechos relativos a las denominaciones de origen y las indicaciones geográficas.</w:t>
      </w:r>
    </w:p>
    <w:p w:rsidR="00105B1F" w:rsidRPr="006C5C9E" w:rsidRDefault="00105B1F" w:rsidP="00517F13">
      <w:pPr>
        <w:pStyle w:val="Heading1"/>
        <w:keepNext w:val="0"/>
        <w:widowControl w:val="0"/>
        <w:rPr>
          <w:lang w:val="es-ES_tradnl"/>
        </w:rPr>
      </w:pPr>
      <w:r w:rsidRPr="006C5C9E">
        <w:rPr>
          <w:lang w:val="es-ES_tradnl"/>
        </w:rPr>
        <w:t>NOTAS SOBRE EL ARTÍCULO 4</w:t>
      </w:r>
      <w:proofErr w:type="gramStart"/>
      <w:r w:rsidRPr="006C5C9E">
        <w:rPr>
          <w:lang w:val="es-ES_tradnl"/>
        </w:rPr>
        <w:t>:  REGISTRO</w:t>
      </w:r>
      <w:proofErr w:type="gramEnd"/>
      <w:r w:rsidRPr="006C5C9E">
        <w:rPr>
          <w:lang w:val="es-ES_tradnl"/>
        </w:rPr>
        <w:t xml:space="preserve"> INTERNACIONAL</w:t>
      </w:r>
    </w:p>
    <w:p w:rsidR="00105B1F" w:rsidRPr="006C5C9E" w:rsidRDefault="00105B1F" w:rsidP="00517F13">
      <w:pPr>
        <w:widowControl w:val="0"/>
        <w:tabs>
          <w:tab w:val="left" w:pos="851"/>
        </w:tabs>
        <w:rPr>
          <w:lang w:val="es-ES_tradnl"/>
        </w:rPr>
      </w:pPr>
    </w:p>
    <w:p w:rsidR="00105B1F" w:rsidRDefault="00105B1F" w:rsidP="00517F13">
      <w:pPr>
        <w:pStyle w:val="ONUMFS"/>
        <w:widowControl w:val="0"/>
        <w:numPr>
          <w:ilvl w:val="0"/>
          <w:numId w:val="0"/>
        </w:numPr>
        <w:rPr>
          <w:lang w:val="es-ES_tradnl"/>
        </w:rPr>
      </w:pPr>
      <w:r w:rsidRPr="006C5C9E">
        <w:rPr>
          <w:lang w:val="es-ES_tradnl"/>
        </w:rPr>
        <w:t>4.01</w:t>
      </w:r>
      <w:r w:rsidRPr="006C5C9E">
        <w:rPr>
          <w:lang w:val="es-ES_tradnl"/>
        </w:rPr>
        <w:tab/>
        <w:t>El Artículo 4 dejaría en claro que el Registro Internacional correspondiente al Arreglo de Lisboa revisado, que mantendrá la Oficina Internacional, no solo incluirá los registros efectuados en virtud del Arreglo de Lisboa revisado, sino también los registros efectuados en virtud del Arreglo de Lisboa</w:t>
      </w:r>
      <w:r w:rsidR="003D547A" w:rsidRPr="006C5C9E">
        <w:rPr>
          <w:lang w:val="es-ES_tradnl"/>
        </w:rPr>
        <w:t xml:space="preserve"> o del Acta del 1967</w:t>
      </w:r>
      <w:r w:rsidRPr="006C5C9E">
        <w:rPr>
          <w:lang w:val="es-ES_tradnl"/>
        </w:rPr>
        <w:t>.  Este tema se amplía en la Regla 7.</w:t>
      </w:r>
    </w:p>
    <w:p w:rsidR="00AC2C94" w:rsidRPr="006C5C9E" w:rsidRDefault="00AC2C94" w:rsidP="00517F13">
      <w:pPr>
        <w:pStyle w:val="ONUMFS"/>
        <w:widowControl w:val="0"/>
        <w:numPr>
          <w:ilvl w:val="0"/>
          <w:numId w:val="0"/>
        </w:numPr>
        <w:rPr>
          <w:lang w:val="es-ES_tradnl"/>
        </w:rPr>
      </w:pPr>
      <w:r>
        <w:rPr>
          <w:lang w:val="es-ES_tradnl"/>
        </w:rPr>
        <w:t>4.02</w:t>
      </w:r>
      <w:r>
        <w:rPr>
          <w:lang w:val="es-ES_tradnl"/>
        </w:rPr>
        <w:tab/>
        <w:t>Según se explicó en la novena reunión del Grupo de Trabajo</w:t>
      </w:r>
      <w:r w:rsidRPr="00E41519">
        <w:rPr>
          <w:lang w:val="es-ES_tradnl"/>
        </w:rPr>
        <w:t>, habrá un período en que algunas Partes Contratantes figurarán adheridas únicamente al Arreglo de Lisboa revisado, mient</w:t>
      </w:r>
      <w:r>
        <w:rPr>
          <w:lang w:val="es-ES_tradnl"/>
        </w:rPr>
        <w:t xml:space="preserve">ras que otras sólo serán parte en </w:t>
      </w:r>
      <w:r w:rsidRPr="00E41519">
        <w:rPr>
          <w:lang w:val="es-ES_tradnl"/>
        </w:rPr>
        <w:t xml:space="preserve">el </w:t>
      </w:r>
      <w:r w:rsidR="00585CA0">
        <w:rPr>
          <w:lang w:val="es-ES_tradnl"/>
        </w:rPr>
        <w:t>Arreglo de Lisboa vigente</w:t>
      </w:r>
      <w:r>
        <w:rPr>
          <w:lang w:val="es-ES_tradnl"/>
        </w:rPr>
        <w:t>;</w:t>
      </w:r>
      <w:r w:rsidRPr="00E41519">
        <w:rPr>
          <w:lang w:val="es-ES_tradnl"/>
        </w:rPr>
        <w:t xml:space="preserve"> </w:t>
      </w:r>
      <w:r>
        <w:rPr>
          <w:lang w:val="es-ES_tradnl"/>
        </w:rPr>
        <w:t xml:space="preserve"> a</w:t>
      </w:r>
      <w:r w:rsidRPr="00E41519">
        <w:rPr>
          <w:lang w:val="es-ES_tradnl"/>
        </w:rPr>
        <w:t xml:space="preserve">demás, existirá un tercer grupo de Partes Contratantes que se habrá adherido </w:t>
      </w:r>
      <w:r>
        <w:rPr>
          <w:lang w:val="es-ES_tradnl"/>
        </w:rPr>
        <w:t>a ambos Arreglos</w:t>
      </w:r>
      <w:r w:rsidRPr="00E41519">
        <w:rPr>
          <w:lang w:val="es-ES_tradnl"/>
        </w:rPr>
        <w:t>.</w:t>
      </w:r>
      <w:r>
        <w:rPr>
          <w:lang w:val="es-ES_tradnl"/>
        </w:rPr>
        <w:t xml:space="preserve"> </w:t>
      </w:r>
      <w:r w:rsidRPr="00E41519">
        <w:rPr>
          <w:lang w:val="es-ES_tradnl"/>
        </w:rPr>
        <w:t xml:space="preserve"> Por lo que respecta a la referencia al Acta de 1967, cabe observar </w:t>
      </w:r>
      <w:r w:rsidRPr="00AC2C94">
        <w:rPr>
          <w:lang w:val="es-ES_tradnl"/>
        </w:rPr>
        <w:t>que el Arreglo de Lisboa vigente, adoptado e</w:t>
      </w:r>
      <w:r w:rsidR="005F2400">
        <w:rPr>
          <w:lang w:val="es-ES_tradnl"/>
        </w:rPr>
        <w:t>n </w:t>
      </w:r>
      <w:r w:rsidRPr="00AC2C94">
        <w:rPr>
          <w:lang w:val="es-ES_tradnl"/>
        </w:rPr>
        <w:t xml:space="preserve">1958, y el Acta de 1967 deberían considerarse como una única entidad, </w:t>
      </w:r>
      <w:r w:rsidR="005F2400" w:rsidRPr="00AC2C94">
        <w:rPr>
          <w:lang w:val="es-ES_tradnl"/>
        </w:rPr>
        <w:t>a la luz del Ar</w:t>
      </w:r>
      <w:r w:rsidR="005476BE">
        <w:rPr>
          <w:lang w:val="es-ES_tradnl"/>
        </w:rPr>
        <w:t>tículo </w:t>
      </w:r>
      <w:r w:rsidR="005F2400">
        <w:rPr>
          <w:lang w:val="es-ES_tradnl"/>
        </w:rPr>
        <w:t>16.1)b) del Acta de 1967 y d</w:t>
      </w:r>
      <w:r w:rsidRPr="00AC2C94">
        <w:rPr>
          <w:lang w:val="es-ES_tradnl"/>
        </w:rPr>
        <w:t>el hecho de que un Estado miembro del Sistema de Lisboa es parte en el Arreglo de Lisboa vigente adoptado en 1958, sin ser parte en el Acta de 1967, mientras que todos los demás Estados miembros del Sistema de Lisboa se</w:t>
      </w:r>
      <w:r>
        <w:rPr>
          <w:lang w:val="es-ES_tradnl"/>
        </w:rPr>
        <w:t xml:space="preserve"> han adherido al Acta de 1967</w:t>
      </w:r>
      <w:r w:rsidRPr="00E41519">
        <w:rPr>
          <w:lang w:val="es-ES_tradnl"/>
        </w:rPr>
        <w:t>.</w:t>
      </w:r>
    </w:p>
    <w:p w:rsidR="00105B1F" w:rsidRPr="006C5C9E" w:rsidRDefault="00105B1F" w:rsidP="00517F13">
      <w:pPr>
        <w:pStyle w:val="Heading1"/>
        <w:keepNext w:val="0"/>
        <w:widowControl w:val="0"/>
        <w:rPr>
          <w:lang w:val="es-ES_tradnl"/>
        </w:rPr>
      </w:pPr>
      <w:r w:rsidRPr="006C5C9E">
        <w:rPr>
          <w:lang w:val="es-ES_tradnl"/>
        </w:rPr>
        <w:t>NOTAS SOBRE EL ARTÍCULO 5</w:t>
      </w:r>
      <w:proofErr w:type="gramStart"/>
      <w:r w:rsidRPr="006C5C9E">
        <w:rPr>
          <w:lang w:val="es-ES_tradnl"/>
        </w:rPr>
        <w:t>:  SOLICITUD</w:t>
      </w:r>
      <w:proofErr w:type="gramEnd"/>
    </w:p>
    <w:p w:rsidR="00105B1F" w:rsidRPr="006C5C9E" w:rsidRDefault="00105B1F" w:rsidP="00517F13">
      <w:pPr>
        <w:widowControl w:val="0"/>
        <w:tabs>
          <w:tab w:val="left" w:pos="851"/>
        </w:tabs>
        <w:rPr>
          <w:lang w:val="es-ES_tradnl"/>
        </w:rPr>
      </w:pPr>
    </w:p>
    <w:p w:rsidR="00BE4192" w:rsidRDefault="00105B1F" w:rsidP="00517F13">
      <w:pPr>
        <w:pStyle w:val="ONUMFS"/>
        <w:widowControl w:val="0"/>
        <w:numPr>
          <w:ilvl w:val="0"/>
          <w:numId w:val="0"/>
        </w:numPr>
        <w:rPr>
          <w:lang w:val="es-ES_tradnl"/>
        </w:rPr>
      </w:pPr>
      <w:r w:rsidRPr="006C5C9E">
        <w:rPr>
          <w:lang w:val="es-ES_tradnl"/>
        </w:rPr>
        <w:t>5.01</w:t>
      </w:r>
      <w:r w:rsidRPr="006C5C9E">
        <w:rPr>
          <w:lang w:val="es-ES_tradnl"/>
        </w:rPr>
        <w:tab/>
        <w:t xml:space="preserve">En el Artículo 5.2) y 3) se determina que las solicitudes internacionales han de presentarse ante la Oficina Internacional y en nombre de los beneficiarios de la denominación de origen o la indicación geográfica </w:t>
      </w:r>
      <w:r w:rsidR="003D547A" w:rsidRPr="006C5C9E">
        <w:rPr>
          <w:lang w:val="es-ES_tradnl"/>
        </w:rPr>
        <w:t>que se define en el Artículo 1.xvii)</w:t>
      </w:r>
      <w:r w:rsidRPr="006C5C9E">
        <w:rPr>
          <w:lang w:val="es-ES_tradnl"/>
        </w:rPr>
        <w:t>.  En cuanto al derecho a presentar una solicitud internacional, se remite a la Nota 1.0</w:t>
      </w:r>
      <w:r w:rsidR="00AC2C94">
        <w:rPr>
          <w:lang w:val="es-ES_tradnl"/>
        </w:rPr>
        <w:t>6</w:t>
      </w:r>
      <w:r w:rsidR="00BE4192">
        <w:rPr>
          <w:lang w:val="es-ES_tradnl"/>
        </w:rPr>
        <w:t xml:space="preserve">.  </w:t>
      </w:r>
      <w:r w:rsidR="00BE4192" w:rsidRPr="00E41519">
        <w:rPr>
          <w:lang w:val="es-ES_tradnl"/>
        </w:rPr>
        <w:t>Además, a la luz de los debates mantenidos en la novena reunión del Grupo de Trabajo con respecto al derecho a presentar una solicitud en virtud del Artículo 5.2), podría ser necesario modificar las Reglas 5 y 7 del proyecto de Reglamento, para precisar que los beneficiarios serán inscritos co</w:t>
      </w:r>
      <w:r w:rsidR="00BE4192">
        <w:rPr>
          <w:lang w:val="es-ES_tradnl"/>
        </w:rPr>
        <w:t>m</w:t>
      </w:r>
      <w:r w:rsidR="00BE4192" w:rsidRPr="00E41519">
        <w:rPr>
          <w:lang w:val="es-ES_tradnl"/>
        </w:rPr>
        <w:t xml:space="preserve">o titulares del registro internacional, ya sea por derecho propio como titulares de la denominación de origen o la indicación geográfica en la Parte Contratante de origen, </w:t>
      </w:r>
      <w:r w:rsidR="00BE4192">
        <w:rPr>
          <w:lang w:val="es-ES_tradnl"/>
        </w:rPr>
        <w:t>ya sea sobre la base de un derecho derivado del propietario en la Parte Contratante de origen.</w:t>
      </w:r>
    </w:p>
    <w:p w:rsidR="00105B1F" w:rsidRPr="006C5C9E" w:rsidRDefault="00BE4192" w:rsidP="00517F13">
      <w:pPr>
        <w:pStyle w:val="ONUMFS"/>
        <w:widowControl w:val="0"/>
        <w:numPr>
          <w:ilvl w:val="0"/>
          <w:numId w:val="0"/>
        </w:numPr>
        <w:rPr>
          <w:lang w:val="es-ES_tradnl"/>
        </w:rPr>
      </w:pPr>
      <w:r>
        <w:rPr>
          <w:lang w:val="es-ES_tradnl"/>
        </w:rPr>
        <w:t>5.02</w:t>
      </w:r>
      <w:r>
        <w:rPr>
          <w:lang w:val="es-ES_tradnl"/>
        </w:rPr>
        <w:tab/>
      </w:r>
      <w:r w:rsidR="00105B1F" w:rsidRPr="006C5C9E">
        <w:rPr>
          <w:lang w:val="es-ES_tradnl"/>
        </w:rPr>
        <w:t>El texto del Artículo 5.2</w:t>
      </w:r>
      <w:proofErr w:type="gramStart"/>
      <w:r w:rsidR="00105B1F" w:rsidRPr="006C5C9E">
        <w:rPr>
          <w:lang w:val="es-ES_tradnl"/>
        </w:rPr>
        <w:t>)ii</w:t>
      </w:r>
      <w:proofErr w:type="gramEnd"/>
      <w:r w:rsidR="00105B1F" w:rsidRPr="006C5C9E">
        <w:rPr>
          <w:lang w:val="es-ES_tradnl"/>
        </w:rPr>
        <w:t>) surgió de los debates mantenidos en las reuniones quin</w:t>
      </w:r>
      <w:r w:rsidR="00D14216" w:rsidRPr="006C5C9E">
        <w:rPr>
          <w:lang w:val="es-ES_tradnl"/>
        </w:rPr>
        <w:t>ta y sexta del Grupo de Trabajo</w:t>
      </w:r>
      <w:r w:rsidR="00D62C0B" w:rsidRPr="006C5C9E">
        <w:rPr>
          <w:rStyle w:val="FootnoteReference"/>
          <w:lang w:val="es-ES_tradnl"/>
        </w:rPr>
        <w:footnoteReference w:id="2"/>
      </w:r>
      <w:r w:rsidR="00D14216" w:rsidRPr="006C5C9E">
        <w:rPr>
          <w:lang w:val="es-ES_tradnl"/>
        </w:rPr>
        <w:t>.</w:t>
      </w:r>
      <w:r w:rsidR="00105B1F" w:rsidRPr="006C5C9E">
        <w:rPr>
          <w:lang w:val="es-ES_tradnl"/>
        </w:rPr>
        <w:t xml:space="preserve">  A raíz de los debates mantenidos en la séptima reunión del Grupo de trabajo, la expresión “persona moral” no se define en el Arreglo de Lisboa revisado.  Sin embargo, la expresión se entenderá en sentido amplio y, en cualquier caso, abarcará las personas morales facultadas legalmente a ejercer derechos sobre una denominación de origen o una indicación geográfica determinadas, por ejemplo, las federaciones y asociaciones que representan a los titulares del derecho a utilizar una denominación de origen o una indicación geográfica.  Mediante la expresión “u otros derechos relativos a la denominación de origen o la indicación geográfica” se pretende dejar en claro que la expresión “persona moral” abarca también a los </w:t>
      </w:r>
      <w:r>
        <w:rPr>
          <w:lang w:val="es-ES_tradnl"/>
        </w:rPr>
        <w:t>propietarios</w:t>
      </w:r>
      <w:r w:rsidR="00105B1F" w:rsidRPr="006C5C9E">
        <w:rPr>
          <w:lang w:val="es-ES_tradnl"/>
        </w:rPr>
        <w:t xml:space="preserve"> de marcas de certificación o marcas colectivas.</w:t>
      </w:r>
    </w:p>
    <w:p w:rsidR="00105B1F" w:rsidRPr="006C5C9E" w:rsidRDefault="009F381A" w:rsidP="00517F13">
      <w:pPr>
        <w:pStyle w:val="ONUMFS"/>
        <w:widowControl w:val="0"/>
        <w:numPr>
          <w:ilvl w:val="0"/>
          <w:numId w:val="0"/>
        </w:numPr>
        <w:rPr>
          <w:lang w:val="es-ES_tradnl"/>
        </w:rPr>
      </w:pPr>
      <w:r w:rsidRPr="006C5C9E">
        <w:rPr>
          <w:lang w:val="es-ES_tradnl"/>
        </w:rPr>
        <w:t>5.0</w:t>
      </w:r>
      <w:r w:rsidR="00BE4192">
        <w:rPr>
          <w:lang w:val="es-ES_tradnl"/>
        </w:rPr>
        <w:t>3</w:t>
      </w:r>
      <w:r w:rsidRPr="006C5C9E">
        <w:rPr>
          <w:lang w:val="es-ES_tradnl"/>
        </w:rPr>
        <w:tab/>
        <w:t>El A</w:t>
      </w:r>
      <w:r w:rsidR="00105B1F" w:rsidRPr="006C5C9E">
        <w:rPr>
          <w:lang w:val="es-ES_tradnl"/>
        </w:rPr>
        <w:t>rtículo 5.3) constituye una disposición facultativa;  da a las Partes Contratantes que lo deseen la opción de permitir a</w:t>
      </w:r>
      <w:r w:rsidR="005135A5" w:rsidRPr="006C5C9E">
        <w:rPr>
          <w:lang w:val="es-ES_tradnl"/>
        </w:rPr>
        <w:t xml:space="preserve"> los beneficiarios </w:t>
      </w:r>
      <w:r w:rsidR="00A71D27" w:rsidRPr="006C5C9E">
        <w:rPr>
          <w:lang w:val="es-ES_tradnl"/>
        </w:rPr>
        <w:t>definidos</w:t>
      </w:r>
      <w:r w:rsidR="00D95D3F">
        <w:rPr>
          <w:lang w:val="es-ES_tradnl"/>
        </w:rPr>
        <w:t xml:space="preserve"> en el A</w:t>
      </w:r>
      <w:r w:rsidR="005135A5" w:rsidRPr="006C5C9E">
        <w:rPr>
          <w:lang w:val="es-ES_tradnl"/>
        </w:rPr>
        <w:t xml:space="preserve">rtículo 1xvii) o </w:t>
      </w:r>
      <w:r w:rsidR="00A71D27" w:rsidRPr="006C5C9E">
        <w:rPr>
          <w:lang w:val="es-ES_tradnl"/>
        </w:rPr>
        <w:t>l</w:t>
      </w:r>
      <w:r w:rsidR="005135A5" w:rsidRPr="006C5C9E">
        <w:rPr>
          <w:lang w:val="es-ES_tradnl"/>
        </w:rPr>
        <w:t xml:space="preserve">a persona moral </w:t>
      </w:r>
      <w:r w:rsidR="00A71D27" w:rsidRPr="006C5C9E">
        <w:rPr>
          <w:lang w:val="es-ES_tradnl"/>
        </w:rPr>
        <w:t>mencionada</w:t>
      </w:r>
      <w:r w:rsidR="005135A5" w:rsidRPr="006C5C9E">
        <w:rPr>
          <w:lang w:val="es-ES_tradnl"/>
        </w:rPr>
        <w:t xml:space="preserve"> </w:t>
      </w:r>
      <w:r w:rsidR="00105B1F" w:rsidRPr="006C5C9E">
        <w:rPr>
          <w:lang w:val="es-ES_tradnl"/>
        </w:rPr>
        <w:t>en el Artículo 5.2</w:t>
      </w:r>
      <w:proofErr w:type="gramStart"/>
      <w:r w:rsidR="00105B1F" w:rsidRPr="006C5C9E">
        <w:rPr>
          <w:lang w:val="es-ES_tradnl"/>
        </w:rPr>
        <w:t>)</w:t>
      </w:r>
      <w:r w:rsidR="005135A5" w:rsidRPr="006C5C9E">
        <w:rPr>
          <w:lang w:val="es-ES_tradnl"/>
        </w:rPr>
        <w:t>ii</w:t>
      </w:r>
      <w:proofErr w:type="gramEnd"/>
      <w:r w:rsidR="005135A5" w:rsidRPr="006C5C9E">
        <w:rPr>
          <w:lang w:val="es-ES_tradnl"/>
        </w:rPr>
        <w:t>)</w:t>
      </w:r>
      <w:r w:rsidR="00105B1F" w:rsidRPr="006C5C9E">
        <w:rPr>
          <w:lang w:val="es-ES_tradnl"/>
        </w:rPr>
        <w:t xml:space="preserve"> </w:t>
      </w:r>
      <w:r w:rsidR="00A71D27" w:rsidRPr="006C5C9E">
        <w:rPr>
          <w:lang w:val="es-ES_tradnl"/>
        </w:rPr>
        <w:t>que presenten</w:t>
      </w:r>
      <w:r w:rsidR="00105B1F" w:rsidRPr="006C5C9E">
        <w:rPr>
          <w:lang w:val="es-ES_tradnl"/>
        </w:rPr>
        <w:t xml:space="preserve"> directamente la solicitud internacional ante la Oficina Internacional, como alternativa a la presentación por la Administración competente.  Esta opción se incluyó a la luz de la conclusión del Presidente del Grupo de Trabajo, reflejada en la frase final del párrafo 176 del informe de la segunda reunión (documento LI/WG/DEV/2/5) en lo que atañe a una sugerencia formulada en respuesta al cuestionario sobre el sistema de Lisboa.  Tras las distintas observaciones realizadas en las reuniones tercera, cuarta y quinta del Grupo de Trabajo en lo que concierne al requisito de prueba de la protección en la Parte Contratante de origen, se propone ahora simplemente que esas solicitudes internacionales directas también sean objeto de las disposiciones del Reglamento relativas a los datos obligatorios y facultativos.  A raíz de los debates mantenidos en la séptima reunión del Grupo de Trabajo, se añadió el párrafo 3)b</w:t>
      </w:r>
      <w:r w:rsidR="00D62C0B" w:rsidRPr="006C5C9E">
        <w:rPr>
          <w:lang w:val="es-ES_tradnl"/>
        </w:rPr>
        <w:t>)</w:t>
      </w:r>
      <w:r w:rsidR="00105B1F" w:rsidRPr="006C5C9E">
        <w:rPr>
          <w:lang w:val="es-ES_tradnl"/>
        </w:rPr>
        <w:t>, sujetando la solicitud a la que se refiere el párrafo 3)a</w:t>
      </w:r>
      <w:r w:rsidR="00D62C0B" w:rsidRPr="006C5C9E">
        <w:rPr>
          <w:lang w:val="es-ES_tradnl"/>
        </w:rPr>
        <w:t>)</w:t>
      </w:r>
      <w:r w:rsidR="00105B1F" w:rsidRPr="006C5C9E">
        <w:rPr>
          <w:lang w:val="es-ES_tradnl"/>
        </w:rPr>
        <w:t xml:space="preserve"> al depósito por una Parte Contratante de una declaración en la que indique que permite a los beneficiarios</w:t>
      </w:r>
      <w:r w:rsidR="005135A5" w:rsidRPr="006C5C9E">
        <w:rPr>
          <w:lang w:val="es-ES_tradnl"/>
        </w:rPr>
        <w:t xml:space="preserve"> </w:t>
      </w:r>
      <w:r w:rsidR="00A71D27" w:rsidRPr="006C5C9E">
        <w:rPr>
          <w:lang w:val="es-ES_tradnl"/>
        </w:rPr>
        <w:t>definidos</w:t>
      </w:r>
      <w:r w:rsidR="005135A5" w:rsidRPr="006C5C9E">
        <w:rPr>
          <w:lang w:val="es-ES_tradnl"/>
        </w:rPr>
        <w:t xml:space="preserve"> en el Artículo 1.xvii)</w:t>
      </w:r>
      <w:r w:rsidR="00A71D27" w:rsidRPr="006C5C9E">
        <w:rPr>
          <w:lang w:val="es-ES_tradnl"/>
        </w:rPr>
        <w:t xml:space="preserve"> o la persona moral mencionada</w:t>
      </w:r>
      <w:r w:rsidR="005135A5" w:rsidRPr="006C5C9E">
        <w:rPr>
          <w:lang w:val="es-ES_tradnl"/>
        </w:rPr>
        <w:t xml:space="preserve"> en el Artículo 5.2</w:t>
      </w:r>
      <w:proofErr w:type="gramStart"/>
      <w:r w:rsidR="005135A5" w:rsidRPr="006C5C9E">
        <w:rPr>
          <w:lang w:val="es-ES_tradnl"/>
        </w:rPr>
        <w:t>)ii</w:t>
      </w:r>
      <w:proofErr w:type="gramEnd"/>
      <w:r w:rsidR="005135A5" w:rsidRPr="006C5C9E">
        <w:rPr>
          <w:lang w:val="es-ES_tradnl"/>
        </w:rPr>
        <w:t xml:space="preserve">), </w:t>
      </w:r>
      <w:r w:rsidR="00105B1F" w:rsidRPr="006C5C9E">
        <w:rPr>
          <w:lang w:val="es-ES_tradnl"/>
        </w:rPr>
        <w:t>presentar directamente las solicitudes.</w:t>
      </w:r>
    </w:p>
    <w:p w:rsidR="00105B1F" w:rsidRPr="006C5C9E" w:rsidRDefault="00105B1F" w:rsidP="00517F13">
      <w:pPr>
        <w:pStyle w:val="ONUMFS"/>
        <w:widowControl w:val="0"/>
        <w:numPr>
          <w:ilvl w:val="0"/>
          <w:numId w:val="0"/>
        </w:numPr>
        <w:rPr>
          <w:lang w:val="es-ES_tradnl"/>
        </w:rPr>
      </w:pPr>
      <w:r w:rsidRPr="006C5C9E">
        <w:rPr>
          <w:lang w:val="es-ES_tradnl"/>
        </w:rPr>
        <w:t>5.0</w:t>
      </w:r>
      <w:r w:rsidR="00BE4192">
        <w:rPr>
          <w:lang w:val="es-ES_tradnl"/>
        </w:rPr>
        <w:t>4</w:t>
      </w:r>
      <w:r w:rsidRPr="006C5C9E">
        <w:rPr>
          <w:lang w:val="es-ES_tradnl"/>
        </w:rPr>
        <w:tab/>
      </w:r>
      <w:r w:rsidR="005135A5" w:rsidRPr="006C5C9E">
        <w:rPr>
          <w:lang w:val="es-ES_tradnl"/>
        </w:rPr>
        <w:t xml:space="preserve">El Artículo 5.4) también es una disposición facultativa.  </w:t>
      </w:r>
      <w:r w:rsidR="00F25ADB">
        <w:rPr>
          <w:lang w:val="es-ES_tradnl"/>
        </w:rPr>
        <w:t>La disposición se presenta entre corchetes porque</w:t>
      </w:r>
      <w:r w:rsidR="00BE4192">
        <w:rPr>
          <w:lang w:val="es-ES_tradnl"/>
        </w:rPr>
        <w:t xml:space="preserve"> la inclusión de una disposición que trate expresamente de las denominaciones de origen y las indicaciones geográficas originadas en zonas geográficas transfronterizas aún es objeto de debate</w:t>
      </w:r>
      <w:r w:rsidR="005135A5" w:rsidRPr="006C5C9E">
        <w:rPr>
          <w:lang w:val="es-ES_tradnl"/>
        </w:rPr>
        <w:t xml:space="preserve">.  </w:t>
      </w:r>
      <w:r w:rsidR="0064363D">
        <w:rPr>
          <w:lang w:val="es-ES_tradnl"/>
        </w:rPr>
        <w:t>En virtud de</w:t>
      </w:r>
      <w:r w:rsidR="0064363D" w:rsidRPr="00575D61">
        <w:rPr>
          <w:lang w:val="es-ES_tradnl"/>
        </w:rPr>
        <w:t>l Arreglo de Lisboa vigente, las Partes Contratantes han registrado denominaciones de origen respecto de productos originados en la parte de una zona geográfica transfronteriza situada en su territorio.  El Artículo 5.4) dejaría en claro que el Sistema de Lisboa también permite el registro internacional de una denominación de origen o indicación geográfica respecto de productos originados en la totalidad de la zona geográfica transfronteriza, si las Partes Contratantes en cuestión han establecido conjuntamente la denominación de origen o la indicación geográfica.  En ese caso, también deberían designar una administración competente común para la denominación de origen o la indicación geográfica en cuestión.</w:t>
      </w:r>
      <w:r w:rsidR="0064363D">
        <w:rPr>
          <w:lang w:val="es-ES_tradnl"/>
        </w:rPr>
        <w:t xml:space="preserve">  </w:t>
      </w:r>
      <w:r w:rsidR="005135A5" w:rsidRPr="006C5C9E">
        <w:rPr>
          <w:lang w:val="es-ES_tradnl"/>
        </w:rPr>
        <w:t>N</w:t>
      </w:r>
      <w:r w:rsidR="00BE4192">
        <w:rPr>
          <w:lang w:val="es-ES_tradnl"/>
        </w:rPr>
        <w:t>aturalmente,</w:t>
      </w:r>
      <w:r w:rsidR="005135A5" w:rsidRPr="006C5C9E">
        <w:rPr>
          <w:lang w:val="es-ES_tradnl"/>
        </w:rPr>
        <w:t xml:space="preserve"> </w:t>
      </w:r>
      <w:r w:rsidRPr="006C5C9E">
        <w:rPr>
          <w:lang w:val="es-ES_tradnl"/>
        </w:rPr>
        <w:t xml:space="preserve">las Partes Contratantes limítrofes en cuestión </w:t>
      </w:r>
      <w:r w:rsidR="005135A5" w:rsidRPr="006C5C9E">
        <w:rPr>
          <w:lang w:val="es-ES_tradnl"/>
        </w:rPr>
        <w:t>no est</w:t>
      </w:r>
      <w:r w:rsidR="003F1B14">
        <w:rPr>
          <w:lang w:val="es-ES_tradnl"/>
        </w:rPr>
        <w:t>a</w:t>
      </w:r>
      <w:r w:rsidR="00F25ADB">
        <w:rPr>
          <w:lang w:val="es-ES_tradnl"/>
        </w:rPr>
        <w:t>ría</w:t>
      </w:r>
      <w:r w:rsidR="005135A5" w:rsidRPr="006C5C9E">
        <w:rPr>
          <w:lang w:val="es-ES_tradnl"/>
        </w:rPr>
        <w:t>n obligadas a establecer</w:t>
      </w:r>
      <w:r w:rsidRPr="006C5C9E">
        <w:rPr>
          <w:lang w:val="es-ES_tradnl"/>
        </w:rPr>
        <w:t xml:space="preserve"> conjuntamente esas denominaciones de origen o indicaciones geográficas.  </w:t>
      </w:r>
      <w:r w:rsidR="005135A5" w:rsidRPr="006C5C9E">
        <w:rPr>
          <w:lang w:val="es-ES_tradnl"/>
        </w:rPr>
        <w:t xml:space="preserve">En lugar de ello, </w:t>
      </w:r>
      <w:r w:rsidRPr="006C5C9E">
        <w:rPr>
          <w:lang w:val="es-ES_tradnl"/>
        </w:rPr>
        <w:t xml:space="preserve"> </w:t>
      </w:r>
      <w:r w:rsidR="005135A5" w:rsidRPr="006C5C9E">
        <w:rPr>
          <w:lang w:val="es-ES_tradnl"/>
        </w:rPr>
        <w:t xml:space="preserve">tal vez </w:t>
      </w:r>
      <w:r w:rsidRPr="006C5C9E">
        <w:rPr>
          <w:lang w:val="es-ES_tradnl"/>
        </w:rPr>
        <w:t xml:space="preserve">cada una de las Partes Contratantes </w:t>
      </w:r>
      <w:r w:rsidR="005135A5" w:rsidRPr="006C5C9E">
        <w:rPr>
          <w:lang w:val="es-ES_tradnl"/>
        </w:rPr>
        <w:t>prefiera</w:t>
      </w:r>
      <w:r w:rsidRPr="006C5C9E">
        <w:rPr>
          <w:lang w:val="es-ES_tradnl"/>
        </w:rPr>
        <w:t xml:space="preserve"> presentar una solicitud independiente respecto únicamente de la parte de la zona transfronteriza situada en su territorio, y no</w:t>
      </w:r>
      <w:r w:rsidR="005135A5" w:rsidRPr="006C5C9E">
        <w:rPr>
          <w:lang w:val="es-ES_tradnl"/>
        </w:rPr>
        <w:t>, naturalmente,</w:t>
      </w:r>
      <w:r w:rsidRPr="006C5C9E">
        <w:rPr>
          <w:lang w:val="es-ES_tradnl"/>
        </w:rPr>
        <w:t xml:space="preserve"> respecto de la totalidad de dicha zona.  El mismo caso se da respecto de las solicitudes presentadas directamente por los beneficiarios</w:t>
      </w:r>
      <w:r w:rsidR="005135A5" w:rsidRPr="006C5C9E">
        <w:rPr>
          <w:lang w:val="es-ES_tradnl"/>
        </w:rPr>
        <w:t xml:space="preserve"> </w:t>
      </w:r>
      <w:r w:rsidR="00A71D27" w:rsidRPr="006C5C9E">
        <w:rPr>
          <w:lang w:val="es-ES_tradnl"/>
        </w:rPr>
        <w:t>definidos en el Artículo 1.xvii)</w:t>
      </w:r>
      <w:r w:rsidR="005135A5" w:rsidRPr="006C5C9E">
        <w:rPr>
          <w:lang w:val="es-ES_tradnl"/>
        </w:rPr>
        <w:t xml:space="preserve"> o por</w:t>
      </w:r>
      <w:r w:rsidR="00A71D27" w:rsidRPr="006C5C9E">
        <w:rPr>
          <w:lang w:val="es-ES_tradnl"/>
        </w:rPr>
        <w:t xml:space="preserve"> l</w:t>
      </w:r>
      <w:r w:rsidR="005135A5" w:rsidRPr="006C5C9E">
        <w:rPr>
          <w:lang w:val="es-ES_tradnl"/>
        </w:rPr>
        <w:t>a persona moral</w:t>
      </w:r>
      <w:r w:rsidR="00A71D27" w:rsidRPr="006C5C9E">
        <w:rPr>
          <w:lang w:val="es-ES_tradnl"/>
        </w:rPr>
        <w:t xml:space="preserve"> mencionada</w:t>
      </w:r>
      <w:r w:rsidR="005476BE">
        <w:rPr>
          <w:lang w:val="es-ES_tradnl"/>
        </w:rPr>
        <w:t xml:space="preserve"> en el Artículo </w:t>
      </w:r>
      <w:r w:rsidR="005135A5" w:rsidRPr="006C5C9E">
        <w:rPr>
          <w:lang w:val="es-ES_tradnl"/>
        </w:rPr>
        <w:t>5.2</w:t>
      </w:r>
      <w:proofErr w:type="gramStart"/>
      <w:r w:rsidR="005135A5" w:rsidRPr="006C5C9E">
        <w:rPr>
          <w:lang w:val="es-ES_tradnl"/>
        </w:rPr>
        <w:t>)ii</w:t>
      </w:r>
      <w:proofErr w:type="gramEnd"/>
      <w:r w:rsidR="005135A5" w:rsidRPr="006C5C9E">
        <w:rPr>
          <w:lang w:val="es-ES_tradnl"/>
        </w:rPr>
        <w:t xml:space="preserve">).  </w:t>
      </w:r>
      <w:r w:rsidR="006C3C5D" w:rsidRPr="006C5C9E">
        <w:rPr>
          <w:lang w:val="es-ES_tradnl"/>
        </w:rPr>
        <w:t>La presentación directa de solicitudes en virtud del Artículo 5.4)b)</w:t>
      </w:r>
      <w:r w:rsidR="00A71D27" w:rsidRPr="006C5C9E">
        <w:rPr>
          <w:lang w:val="es-ES_tradnl"/>
        </w:rPr>
        <w:t>,</w:t>
      </w:r>
      <w:r w:rsidR="006C3C5D" w:rsidRPr="006C5C9E">
        <w:rPr>
          <w:lang w:val="es-ES_tradnl"/>
        </w:rPr>
        <w:t xml:space="preserve"> esto eso, por los beneficiarios </w:t>
      </w:r>
      <w:r w:rsidR="00A71D27" w:rsidRPr="006C5C9E">
        <w:rPr>
          <w:lang w:val="es-ES_tradnl"/>
        </w:rPr>
        <w:t>definidos</w:t>
      </w:r>
      <w:r w:rsidR="006C3C5D" w:rsidRPr="006C5C9E">
        <w:rPr>
          <w:lang w:val="es-ES_tradnl"/>
        </w:rPr>
        <w:t xml:space="preserve"> en el Artículo 1.xvii) o por </w:t>
      </w:r>
      <w:r w:rsidR="00A71D27" w:rsidRPr="006C5C9E">
        <w:rPr>
          <w:lang w:val="es-ES_tradnl"/>
        </w:rPr>
        <w:t>l</w:t>
      </w:r>
      <w:r w:rsidR="006C3C5D" w:rsidRPr="006C5C9E">
        <w:rPr>
          <w:lang w:val="es-ES_tradnl"/>
        </w:rPr>
        <w:t>a persona moral</w:t>
      </w:r>
      <w:r w:rsidR="00A71D27" w:rsidRPr="006C5C9E">
        <w:rPr>
          <w:lang w:val="es-ES_tradnl"/>
        </w:rPr>
        <w:t xml:space="preserve"> definida</w:t>
      </w:r>
      <w:r w:rsidR="006C3C5D" w:rsidRPr="006C5C9E">
        <w:rPr>
          <w:lang w:val="es-ES_tradnl"/>
        </w:rPr>
        <w:t xml:space="preserve"> en el </w:t>
      </w:r>
      <w:r w:rsidR="00D95D3F">
        <w:rPr>
          <w:lang w:val="es-ES_tradnl"/>
        </w:rPr>
        <w:br/>
      </w:r>
      <w:r w:rsidR="006C3C5D" w:rsidRPr="006C5C9E">
        <w:rPr>
          <w:lang w:val="es-ES_tradnl"/>
        </w:rPr>
        <w:t>Artículo 5.2</w:t>
      </w:r>
      <w:proofErr w:type="gramStart"/>
      <w:r w:rsidR="006C3C5D" w:rsidRPr="006C5C9E">
        <w:rPr>
          <w:lang w:val="es-ES_tradnl"/>
        </w:rPr>
        <w:t>)ii</w:t>
      </w:r>
      <w:proofErr w:type="gramEnd"/>
      <w:r w:rsidR="006C3C5D" w:rsidRPr="006C5C9E">
        <w:rPr>
          <w:lang w:val="es-ES_tradnl"/>
        </w:rPr>
        <w:t>),</w:t>
      </w:r>
      <w:r w:rsidRPr="006C5C9E">
        <w:rPr>
          <w:lang w:val="es-ES_tradnl"/>
        </w:rPr>
        <w:t xml:space="preserve"> </w:t>
      </w:r>
      <w:r w:rsidR="006C3C5D" w:rsidRPr="006C5C9E">
        <w:rPr>
          <w:lang w:val="es-ES_tradnl"/>
        </w:rPr>
        <w:t xml:space="preserve">solo es posible cuando </w:t>
      </w:r>
      <w:r w:rsidRPr="006C5C9E">
        <w:rPr>
          <w:lang w:val="es-ES_tradnl"/>
        </w:rPr>
        <w:t xml:space="preserve">las Partes Contratantes limítrofes </w:t>
      </w:r>
      <w:r w:rsidR="006C3C5D" w:rsidRPr="006C5C9E">
        <w:rPr>
          <w:lang w:val="es-ES_tradnl"/>
        </w:rPr>
        <w:t>hayan</w:t>
      </w:r>
      <w:r w:rsidRPr="006C5C9E">
        <w:rPr>
          <w:lang w:val="es-ES_tradnl"/>
        </w:rPr>
        <w:t xml:space="preserve"> depositado la declaració</w:t>
      </w:r>
      <w:r w:rsidR="00D62C0B" w:rsidRPr="006C5C9E">
        <w:rPr>
          <w:lang w:val="es-ES_tradnl"/>
        </w:rPr>
        <w:t>n mencionada en el Artículo 5.3)</w:t>
      </w:r>
      <w:r w:rsidRPr="006C5C9E">
        <w:rPr>
          <w:lang w:val="es-ES_tradnl"/>
        </w:rPr>
        <w:t>b).  El Artículo 5.4)</w:t>
      </w:r>
      <w:r w:rsidR="006C3C5D" w:rsidRPr="006C5C9E">
        <w:rPr>
          <w:lang w:val="es-ES_tradnl"/>
        </w:rPr>
        <w:t xml:space="preserve"> rige únicamente en la situación excepcional en que</w:t>
      </w:r>
      <w:r w:rsidRPr="006C5C9E">
        <w:rPr>
          <w:lang w:val="es-ES_tradnl"/>
        </w:rPr>
        <w:t xml:space="preserve"> las Pa</w:t>
      </w:r>
      <w:r w:rsidR="006C3C5D" w:rsidRPr="006C5C9E">
        <w:rPr>
          <w:lang w:val="es-ES_tradnl"/>
        </w:rPr>
        <w:t>rtes Contratantes limítrofes</w:t>
      </w:r>
      <w:r w:rsidR="00CD4EBC">
        <w:rPr>
          <w:lang w:val="es-ES_tradnl"/>
        </w:rPr>
        <w:t xml:space="preserve"> </w:t>
      </w:r>
      <w:r w:rsidR="00CD4EBC" w:rsidRPr="006C5C9E">
        <w:rPr>
          <w:lang w:val="es-ES_tradnl"/>
        </w:rPr>
        <w:t>hayan establecido conjuntamente una denominación de origen o indicación geográfica y les exigirá que designen una Administración competente común para la denominación de origen o la indicación geográfica en cuestión.</w:t>
      </w:r>
    </w:p>
    <w:p w:rsidR="00105B1F" w:rsidRPr="006C5C9E" w:rsidRDefault="00105B1F" w:rsidP="00517F13">
      <w:pPr>
        <w:pStyle w:val="ONUMFS"/>
        <w:widowControl w:val="0"/>
        <w:numPr>
          <w:ilvl w:val="0"/>
          <w:numId w:val="0"/>
        </w:numPr>
        <w:rPr>
          <w:lang w:val="es-ES_tradnl"/>
        </w:rPr>
      </w:pPr>
      <w:r w:rsidRPr="006C5C9E">
        <w:rPr>
          <w:lang w:val="es-ES_tradnl"/>
        </w:rPr>
        <w:t>5.0</w:t>
      </w:r>
      <w:r w:rsidR="00BE4192">
        <w:rPr>
          <w:lang w:val="es-ES_tradnl"/>
        </w:rPr>
        <w:t>5</w:t>
      </w:r>
      <w:r w:rsidRPr="006C5C9E">
        <w:rPr>
          <w:lang w:val="es-ES_tradnl"/>
        </w:rPr>
        <w:tab/>
        <w:t>En el Artículo 5.5) se traza una distinción entre dos tipos de datos que es obligatorio incluir en la solicitud internacional, a saber, los datos necesarios para que la solicitud obtenga una fecha de presentación (véase el Artículo 6.3) y otros requisitos de carácter obligatorio (véase la Regla 5.2)).</w:t>
      </w:r>
    </w:p>
    <w:p w:rsidR="00105B1F" w:rsidRPr="006C5C9E" w:rsidRDefault="00105B1F" w:rsidP="005476BE">
      <w:pPr>
        <w:keepNext/>
        <w:widowControl w:val="0"/>
        <w:tabs>
          <w:tab w:val="left" w:pos="1430"/>
        </w:tabs>
        <w:rPr>
          <w:b/>
          <w:lang w:val="es-ES_tradnl"/>
        </w:rPr>
      </w:pPr>
      <w:r w:rsidRPr="006C5C9E">
        <w:rPr>
          <w:b/>
          <w:lang w:val="es-ES_tradnl"/>
        </w:rPr>
        <w:t>NOTAS SOBRE EL ARTÍCULO 6</w:t>
      </w:r>
      <w:proofErr w:type="gramStart"/>
      <w:r w:rsidRPr="006C5C9E">
        <w:rPr>
          <w:b/>
          <w:lang w:val="es-ES_tradnl"/>
        </w:rPr>
        <w:t>:  REGISTRO</w:t>
      </w:r>
      <w:proofErr w:type="gramEnd"/>
      <w:r w:rsidRPr="006C5C9E">
        <w:rPr>
          <w:b/>
          <w:lang w:val="es-ES_tradnl"/>
        </w:rPr>
        <w:t xml:space="preserve"> INTERNACIONAL</w:t>
      </w:r>
    </w:p>
    <w:p w:rsidR="00105B1F" w:rsidRPr="006C5C9E" w:rsidRDefault="00105B1F" w:rsidP="005476BE">
      <w:pPr>
        <w:keepNext/>
        <w:widowControl w:val="0"/>
        <w:tabs>
          <w:tab w:val="left" w:pos="851"/>
        </w:tabs>
        <w:rPr>
          <w:lang w:val="es-ES_tradnl"/>
        </w:rPr>
      </w:pPr>
    </w:p>
    <w:p w:rsidR="00105B1F" w:rsidRPr="006C5C9E" w:rsidRDefault="00105B1F" w:rsidP="005476BE">
      <w:pPr>
        <w:pStyle w:val="ONUMFS"/>
        <w:keepNext/>
        <w:widowControl w:val="0"/>
        <w:numPr>
          <w:ilvl w:val="0"/>
          <w:numId w:val="0"/>
        </w:numPr>
        <w:rPr>
          <w:lang w:val="es-ES_tradnl"/>
        </w:rPr>
      </w:pPr>
      <w:r w:rsidRPr="006C5C9E">
        <w:rPr>
          <w:lang w:val="es-ES_tradnl"/>
        </w:rPr>
        <w:t>6.01</w:t>
      </w:r>
      <w:r w:rsidRPr="006C5C9E">
        <w:rPr>
          <w:lang w:val="es-ES_tradnl"/>
        </w:rPr>
        <w:tab/>
        <w:t>Las d</w:t>
      </w:r>
      <w:r w:rsidR="009F381A" w:rsidRPr="006C5C9E">
        <w:rPr>
          <w:lang w:val="es-ES_tradnl"/>
        </w:rPr>
        <w:t>isposiciones presentadas en el A</w:t>
      </w:r>
      <w:r w:rsidRPr="006C5C9E">
        <w:rPr>
          <w:lang w:val="es-ES_tradnl"/>
        </w:rPr>
        <w:t>rtículo 6 parten de la premisa de que, a los fines de ser susceptibles de protección en todas las Partes Contratantes, las denominaciones de origen o las indicaciones geográficas objeto de registro internacional deben cumplir, como mínimo, los requisitos de la definición correspondientes al Artículo 2.1).</w:t>
      </w:r>
    </w:p>
    <w:p w:rsidR="00105B1F" w:rsidRPr="006C5C9E" w:rsidRDefault="00105B1F" w:rsidP="00517F13">
      <w:pPr>
        <w:widowControl w:val="0"/>
        <w:tabs>
          <w:tab w:val="left" w:pos="1430"/>
        </w:tabs>
        <w:rPr>
          <w:b/>
          <w:lang w:val="es-ES_tradnl"/>
        </w:rPr>
      </w:pPr>
      <w:r w:rsidRPr="006C5C9E">
        <w:rPr>
          <w:b/>
          <w:lang w:val="es-ES_tradnl"/>
        </w:rPr>
        <w:t>NOTAS SOBRE EL ARTÍCULO 7</w:t>
      </w:r>
      <w:proofErr w:type="gramStart"/>
      <w:r w:rsidRPr="006C5C9E">
        <w:rPr>
          <w:b/>
          <w:lang w:val="es-ES_tradnl"/>
        </w:rPr>
        <w:t>:  TASAS</w:t>
      </w:r>
      <w:proofErr w:type="gramEnd"/>
    </w:p>
    <w:p w:rsidR="00105B1F" w:rsidRPr="006C5C9E" w:rsidRDefault="00105B1F" w:rsidP="00517F13">
      <w:pPr>
        <w:widowControl w:val="0"/>
        <w:tabs>
          <w:tab w:val="left" w:pos="851"/>
        </w:tabs>
        <w:rPr>
          <w:lang w:val="es-ES_tradnl"/>
        </w:rPr>
      </w:pPr>
    </w:p>
    <w:p w:rsidR="00105B1F" w:rsidRPr="006C5C9E" w:rsidRDefault="00105B1F" w:rsidP="00517F13">
      <w:pPr>
        <w:pStyle w:val="ONUMFS"/>
        <w:widowControl w:val="0"/>
        <w:numPr>
          <w:ilvl w:val="0"/>
          <w:numId w:val="0"/>
        </w:numPr>
        <w:rPr>
          <w:lang w:val="es-ES_tradnl"/>
        </w:rPr>
      </w:pPr>
      <w:r w:rsidRPr="006C5C9E">
        <w:rPr>
          <w:lang w:val="es-ES_tradnl"/>
        </w:rPr>
        <w:t>7.01</w:t>
      </w:r>
      <w:r w:rsidRPr="006C5C9E">
        <w:rPr>
          <w:lang w:val="es-ES_tradnl"/>
        </w:rPr>
        <w:tab/>
      </w:r>
      <w:r w:rsidR="002960D1">
        <w:rPr>
          <w:lang w:val="es-ES_tradnl"/>
        </w:rPr>
        <w:t>A</w:t>
      </w:r>
      <w:r w:rsidRPr="006C5C9E">
        <w:rPr>
          <w:lang w:val="es-ES_tradnl"/>
        </w:rPr>
        <w:t xml:space="preserve"> fin de lograr que el capítulo II, relativo a la solicitud y el registro internacional, sea lo más completo posible, se ha incluido el Artículo 7</w:t>
      </w:r>
      <w:r w:rsidR="00517F13" w:rsidRPr="006C5C9E">
        <w:rPr>
          <w:lang w:val="es-ES_tradnl"/>
        </w:rPr>
        <w:t>,</w:t>
      </w:r>
      <w:r w:rsidRPr="006C5C9E">
        <w:rPr>
          <w:lang w:val="es-ES_tradnl"/>
        </w:rPr>
        <w:t xml:space="preserve"> una disposición dedicada exclusivamente a la tasa de inscripción y a las demás tasas que deben abonarse.  En lo tocante a la cuantía de esas tasas, se remite a la Regla 8 y al Artícul</w:t>
      </w:r>
      <w:r w:rsidR="008C1BBA" w:rsidRPr="006C5C9E">
        <w:rPr>
          <w:lang w:val="es-ES_tradnl"/>
        </w:rPr>
        <w:t>o 24.4)a)</w:t>
      </w:r>
      <w:r w:rsidRPr="006C5C9E">
        <w:rPr>
          <w:lang w:val="es-ES_tradnl"/>
        </w:rPr>
        <w:t>.</w:t>
      </w:r>
    </w:p>
    <w:p w:rsidR="000E774C" w:rsidRPr="006C5C9E" w:rsidRDefault="000E774C" w:rsidP="00517F13">
      <w:pPr>
        <w:pStyle w:val="ONUMFS"/>
        <w:widowControl w:val="0"/>
        <w:numPr>
          <w:ilvl w:val="0"/>
          <w:numId w:val="0"/>
        </w:numPr>
        <w:rPr>
          <w:lang w:val="es-ES_tradnl"/>
        </w:rPr>
      </w:pPr>
      <w:r w:rsidRPr="006C5C9E">
        <w:rPr>
          <w:lang w:val="es-ES_tradnl"/>
        </w:rPr>
        <w:t>7.02</w:t>
      </w:r>
      <w:r w:rsidRPr="006C5C9E">
        <w:rPr>
          <w:lang w:val="es-ES_tradnl"/>
        </w:rPr>
        <w:tab/>
        <w:t>En</w:t>
      </w:r>
      <w:r w:rsidR="002960D1">
        <w:rPr>
          <w:lang w:val="es-ES_tradnl"/>
        </w:rPr>
        <w:t xml:space="preserve"> lo que respecta al Artículo 7.3</w:t>
      </w:r>
      <w:r w:rsidRPr="006C5C9E">
        <w:rPr>
          <w:lang w:val="es-ES_tradnl"/>
        </w:rPr>
        <w:t xml:space="preserve">), cabe señalar que, </w:t>
      </w:r>
      <w:r w:rsidR="009966E4" w:rsidRPr="006C5C9E">
        <w:rPr>
          <w:lang w:val="es-ES_tradnl"/>
        </w:rPr>
        <w:t xml:space="preserve">debido a que las indicaciones geográficas y las denominaciones de origen se basan en identificadores de zonas geográficas, </w:t>
      </w:r>
      <w:r w:rsidR="002A2E50" w:rsidRPr="006C5C9E">
        <w:rPr>
          <w:lang w:val="es-ES_tradnl"/>
        </w:rPr>
        <w:t>siempre existirá</w:t>
      </w:r>
      <w:r w:rsidR="009966E4" w:rsidRPr="006C5C9E">
        <w:rPr>
          <w:lang w:val="es-ES_tradnl"/>
        </w:rPr>
        <w:t xml:space="preserve"> un límite respecto del número.  En cualquier caso, a diferencia </w:t>
      </w:r>
      <w:r w:rsidR="002A2E50" w:rsidRPr="006C5C9E">
        <w:rPr>
          <w:lang w:val="es-ES_tradnl"/>
        </w:rPr>
        <w:t xml:space="preserve">de </w:t>
      </w:r>
      <w:r w:rsidR="009966E4" w:rsidRPr="006C5C9E">
        <w:rPr>
          <w:lang w:val="es-ES_tradnl"/>
        </w:rPr>
        <w:t xml:space="preserve">otros sistemas de registro de derechos de P.I., no habrá nunca un flujo continuo y </w:t>
      </w:r>
      <w:r w:rsidR="002A2E50" w:rsidRPr="006C5C9E">
        <w:rPr>
          <w:lang w:val="es-ES_tradnl"/>
        </w:rPr>
        <w:t>significativo</w:t>
      </w:r>
      <w:r w:rsidR="009966E4" w:rsidRPr="006C5C9E">
        <w:rPr>
          <w:lang w:val="es-ES_tradnl"/>
        </w:rPr>
        <w:t xml:space="preserve"> de solicitudes</w:t>
      </w:r>
      <w:r w:rsidR="002A2E50" w:rsidRPr="006C5C9E">
        <w:rPr>
          <w:lang w:val="es-ES_tradnl"/>
        </w:rPr>
        <w:t xml:space="preserve"> nuevas</w:t>
      </w:r>
      <w:r w:rsidR="009966E4" w:rsidRPr="006C5C9E">
        <w:rPr>
          <w:lang w:val="es-ES_tradnl"/>
        </w:rPr>
        <w:t xml:space="preserve">.  En consecuencia, las disposiciones deberán tratar necesariamente </w:t>
      </w:r>
      <w:r w:rsidR="002A2E50" w:rsidRPr="006C5C9E">
        <w:rPr>
          <w:lang w:val="es-ES_tradnl"/>
        </w:rPr>
        <w:t>todo déficit que pueda tener que afrontar</w:t>
      </w:r>
      <w:r w:rsidR="00C57EBB" w:rsidRPr="006C5C9E">
        <w:rPr>
          <w:lang w:val="es-ES_tradnl"/>
        </w:rPr>
        <w:t xml:space="preserve"> la Unión de Lisboa, al menos mientras el conjunto de miembros del Arreglo de Lisboa revisado no englobe a todos los Estados miembros de la OMPI.  El </w:t>
      </w:r>
      <w:r w:rsidR="00537723" w:rsidRPr="006C5C9E">
        <w:rPr>
          <w:lang w:val="es-ES_tradnl"/>
        </w:rPr>
        <w:t>Arreglo</w:t>
      </w:r>
      <w:r w:rsidR="00C57EBB" w:rsidRPr="006C5C9E">
        <w:rPr>
          <w:lang w:val="es-ES_tradnl"/>
        </w:rPr>
        <w:t xml:space="preserve"> de Lisboa</w:t>
      </w:r>
      <w:r w:rsidR="00537723" w:rsidRPr="006C5C9E">
        <w:rPr>
          <w:lang w:val="es-ES_tradnl"/>
        </w:rPr>
        <w:t xml:space="preserve"> vigente</w:t>
      </w:r>
      <w:r w:rsidR="00C57EBB" w:rsidRPr="006C5C9E">
        <w:rPr>
          <w:lang w:val="es-ES_tradnl"/>
        </w:rPr>
        <w:t xml:space="preserve"> establece</w:t>
      </w:r>
      <w:r w:rsidR="002A2E50" w:rsidRPr="006C5C9E">
        <w:rPr>
          <w:lang w:val="es-ES_tradnl"/>
        </w:rPr>
        <w:t>,</w:t>
      </w:r>
      <w:r w:rsidR="00C57EBB" w:rsidRPr="006C5C9E">
        <w:rPr>
          <w:lang w:val="es-ES_tradnl"/>
        </w:rPr>
        <w:t xml:space="preserve"> en su</w:t>
      </w:r>
      <w:r w:rsidR="002960D1">
        <w:rPr>
          <w:lang w:val="es-ES_tradnl"/>
        </w:rPr>
        <w:t>s</w:t>
      </w:r>
      <w:r w:rsidR="00C57EBB" w:rsidRPr="006C5C9E">
        <w:rPr>
          <w:lang w:val="es-ES_tradnl"/>
        </w:rPr>
        <w:t xml:space="preserve"> Artículo</w:t>
      </w:r>
      <w:r w:rsidR="009B4C82">
        <w:rPr>
          <w:lang w:val="es-ES_tradnl"/>
        </w:rPr>
        <w:t>s</w:t>
      </w:r>
      <w:r w:rsidR="00C57EBB" w:rsidRPr="006C5C9E">
        <w:rPr>
          <w:lang w:val="es-ES_tradnl"/>
        </w:rPr>
        <w:t xml:space="preserve"> 11.3)v)</w:t>
      </w:r>
      <w:r w:rsidR="002960D1">
        <w:rPr>
          <w:lang w:val="es-ES_tradnl"/>
        </w:rPr>
        <w:t xml:space="preserve"> y 11.4)b)</w:t>
      </w:r>
      <w:r w:rsidR="002A2E50" w:rsidRPr="006C5C9E">
        <w:rPr>
          <w:lang w:val="es-ES_tradnl"/>
        </w:rPr>
        <w:t>,</w:t>
      </w:r>
      <w:r w:rsidR="00C57EBB" w:rsidRPr="006C5C9E">
        <w:rPr>
          <w:lang w:val="es-ES_tradnl"/>
        </w:rPr>
        <w:t xml:space="preserve"> que </w:t>
      </w:r>
      <w:r w:rsidR="009B4C82">
        <w:rPr>
          <w:lang w:val="es-ES_tradnl"/>
        </w:rPr>
        <w:t xml:space="preserve">las tasas deberían ser normalmente </w:t>
      </w:r>
      <w:r w:rsidR="009B4C82" w:rsidRPr="009B4C82">
        <w:rPr>
          <w:lang w:val="es-ES_tradnl"/>
        </w:rPr>
        <w:t xml:space="preserve">suficientes para cubrir los gastos ocasionados a la Oficina Internacional por el funcionamiento del servicio de registro internacional </w:t>
      </w:r>
      <w:r w:rsidR="009B4C82">
        <w:rPr>
          <w:lang w:val="es-ES_tradnl"/>
        </w:rPr>
        <w:t xml:space="preserve">del Arreglo de Lisboa y que </w:t>
      </w:r>
      <w:r w:rsidR="00C57EBB" w:rsidRPr="006C5C9E">
        <w:rPr>
          <w:lang w:val="es-ES_tradnl"/>
        </w:rPr>
        <w:t>los Estados miembros de la Uni</w:t>
      </w:r>
      <w:r w:rsidR="002A2E50" w:rsidRPr="006C5C9E">
        <w:rPr>
          <w:lang w:val="es-ES_tradnl"/>
        </w:rPr>
        <w:t>ón de Lisboa deben aportar contribuciones</w:t>
      </w:r>
      <w:r w:rsidR="00C57EBB" w:rsidRPr="006C5C9E">
        <w:rPr>
          <w:lang w:val="es-ES_tradnl"/>
        </w:rPr>
        <w:t xml:space="preserve"> en caso de déficit.  E</w:t>
      </w:r>
      <w:r w:rsidR="009B4C82">
        <w:rPr>
          <w:lang w:val="es-ES_tradnl"/>
        </w:rPr>
        <w:t xml:space="preserve">sas disposiciones también figuran en los Artículos </w:t>
      </w:r>
      <w:r w:rsidR="005F2400">
        <w:t>24.3</w:t>
      </w:r>
      <w:proofErr w:type="gramStart"/>
      <w:r w:rsidR="005F2400">
        <w:t>)</w:t>
      </w:r>
      <w:r w:rsidR="009B4C82">
        <w:t>vi</w:t>
      </w:r>
      <w:proofErr w:type="gramEnd"/>
      <w:r w:rsidR="009B4C82">
        <w:t>) y 24.4</w:t>
      </w:r>
      <w:r w:rsidR="005F2400">
        <w:t>)</w:t>
      </w:r>
      <w:r w:rsidR="009B4C82">
        <w:t xml:space="preserve">a) del proyecto de </w:t>
      </w:r>
      <w:r w:rsidR="00CD4EBC">
        <w:t>Arreglo</w:t>
      </w:r>
      <w:r w:rsidR="009B4C82">
        <w:t xml:space="preserve"> de </w:t>
      </w:r>
      <w:r w:rsidR="00CD4EBC">
        <w:t>Lisboa</w:t>
      </w:r>
      <w:r w:rsidR="009B4C82">
        <w:t xml:space="preserve"> revisado.  Sin embargo, en el </w:t>
      </w:r>
      <w:r w:rsidR="009B4C82" w:rsidRPr="006C5C9E">
        <w:rPr>
          <w:lang w:val="es-ES_tradnl"/>
        </w:rPr>
        <w:t>Artículo 7.</w:t>
      </w:r>
      <w:r w:rsidR="009B4C82">
        <w:rPr>
          <w:lang w:val="es-ES_tradnl"/>
        </w:rPr>
        <w:t xml:space="preserve">3) se presenta un enfoque alternativo según el cual </w:t>
      </w:r>
      <w:r w:rsidR="00C57EBB" w:rsidRPr="006C5C9E">
        <w:rPr>
          <w:lang w:val="es-ES_tradnl"/>
        </w:rPr>
        <w:t xml:space="preserve">será la Asamblea la que se ocupará de un posible déficit mediante </w:t>
      </w:r>
      <w:r w:rsidR="00FC35A4" w:rsidRPr="006C5C9E">
        <w:rPr>
          <w:lang w:val="es-ES_tradnl"/>
        </w:rPr>
        <w:t xml:space="preserve">el establecimiento de una tasa </w:t>
      </w:r>
      <w:r w:rsidR="00FC35A4" w:rsidRPr="006C5C9E">
        <w:rPr>
          <w:i/>
          <w:lang w:val="es-ES_tradnl"/>
        </w:rPr>
        <w:t xml:space="preserve">ad hoc </w:t>
      </w:r>
      <w:r w:rsidR="00FC35A4" w:rsidRPr="006C5C9E">
        <w:rPr>
          <w:lang w:val="es-ES_tradnl"/>
        </w:rPr>
        <w:t>de mantenimiento pagadera con respecto a cada registro internacional.</w:t>
      </w:r>
    </w:p>
    <w:p w:rsidR="00D14216" w:rsidRPr="006C5C9E" w:rsidRDefault="000E774C" w:rsidP="00517F13">
      <w:pPr>
        <w:pStyle w:val="ONUMFS"/>
        <w:widowControl w:val="0"/>
        <w:numPr>
          <w:ilvl w:val="0"/>
          <w:numId w:val="0"/>
        </w:numPr>
        <w:rPr>
          <w:lang w:val="es-ES_tradnl"/>
        </w:rPr>
      </w:pPr>
      <w:r w:rsidRPr="006C5C9E">
        <w:rPr>
          <w:lang w:val="es-ES_tradnl"/>
        </w:rPr>
        <w:t>7.03</w:t>
      </w:r>
      <w:r w:rsidR="00105B1F" w:rsidRPr="006C5C9E">
        <w:rPr>
          <w:lang w:val="es-ES_tradnl"/>
        </w:rPr>
        <w:tab/>
        <w:t>A raíz de las opiniones expresadas por varias delegaciones en las reuniones quinta y sexta del Grupo de Trabajo (párrafos 207 a 209 del document</w:t>
      </w:r>
      <w:r w:rsidR="005476BE">
        <w:rPr>
          <w:lang w:val="es-ES_tradnl"/>
        </w:rPr>
        <w:t>o LI/WG/DEV/5/7 y párrafos 200, </w:t>
      </w:r>
      <w:r w:rsidR="00105B1F" w:rsidRPr="006C5C9E">
        <w:rPr>
          <w:lang w:val="es-ES_tradnl"/>
        </w:rPr>
        <w:t xml:space="preserve">213 a 217 y 221 a 226 del documento LI/WG/DEV/6/7), el </w:t>
      </w:r>
      <w:r w:rsidR="009B4C82">
        <w:rPr>
          <w:lang w:val="es-ES_tradnl"/>
        </w:rPr>
        <w:t>Artículo 7.4)</w:t>
      </w:r>
      <w:r w:rsidR="00105B1F" w:rsidRPr="006C5C9E">
        <w:rPr>
          <w:lang w:val="es-ES_tradnl"/>
        </w:rPr>
        <w:t xml:space="preserve"> dispone que </w:t>
      </w:r>
      <w:r w:rsidR="00F25ADB">
        <w:rPr>
          <w:lang w:val="es-ES_tradnl"/>
        </w:rPr>
        <w:t>se preverá</w:t>
      </w:r>
      <w:r w:rsidR="00105B1F" w:rsidRPr="006C5C9E">
        <w:rPr>
          <w:lang w:val="es-ES_tradnl"/>
        </w:rPr>
        <w:t xml:space="preserve"> el pago de una tasa reducida para determinados registros internacionales, en particular, los que proceden de países en desarrollo o países menos adelantados.  Esa reducción de las tasas </w:t>
      </w:r>
      <w:r w:rsidR="00F25ADB">
        <w:rPr>
          <w:lang w:val="es-ES_tradnl"/>
        </w:rPr>
        <w:t>habrá de</w:t>
      </w:r>
      <w:r w:rsidR="00105B1F" w:rsidRPr="006C5C9E">
        <w:rPr>
          <w:lang w:val="es-ES_tradnl"/>
        </w:rPr>
        <w:t xml:space="preserve"> ser establecida por una decisión de la Asamblea que modifique </w:t>
      </w:r>
      <w:r w:rsidR="00D62C0B" w:rsidRPr="006C5C9E">
        <w:rPr>
          <w:lang w:val="es-ES_tradnl"/>
        </w:rPr>
        <w:t>la Regla </w:t>
      </w:r>
      <w:r w:rsidR="00105B1F" w:rsidRPr="006C5C9E">
        <w:rPr>
          <w:lang w:val="es-ES_tradnl"/>
        </w:rPr>
        <w:t>8.</w:t>
      </w:r>
    </w:p>
    <w:p w:rsidR="00D96C0B" w:rsidRPr="00FC61DB" w:rsidRDefault="00DD5521" w:rsidP="00F56184">
      <w:pPr>
        <w:pStyle w:val="ONUMFS"/>
        <w:widowControl w:val="0"/>
        <w:numPr>
          <w:ilvl w:val="0"/>
          <w:numId w:val="0"/>
        </w:numPr>
        <w:rPr>
          <w:lang w:val="es-ES_tradnl"/>
        </w:rPr>
      </w:pPr>
      <w:r w:rsidRPr="006C5C9E">
        <w:rPr>
          <w:lang w:val="es-ES_tradnl"/>
        </w:rPr>
        <w:t>7.04</w:t>
      </w:r>
      <w:r w:rsidRPr="006C5C9E">
        <w:rPr>
          <w:lang w:val="es-ES_tradnl"/>
        </w:rPr>
        <w:tab/>
      </w:r>
      <w:r w:rsidR="00FB4103">
        <w:rPr>
          <w:lang w:val="es-ES_tradnl"/>
        </w:rPr>
        <w:t>Las disposiciones del Artículo 7.5) y 6) surgen de los debates mantenidos e</w:t>
      </w:r>
      <w:r w:rsidRPr="006C5C9E">
        <w:rPr>
          <w:lang w:val="es-ES_tradnl"/>
        </w:rPr>
        <w:t>n la</w:t>
      </w:r>
      <w:r w:rsidR="004E235D">
        <w:rPr>
          <w:lang w:val="es-ES_tradnl"/>
        </w:rPr>
        <w:t>s reuniones</w:t>
      </w:r>
      <w:r w:rsidRPr="006C5C9E">
        <w:rPr>
          <w:lang w:val="es-ES_tradnl"/>
        </w:rPr>
        <w:t xml:space="preserve"> octava </w:t>
      </w:r>
      <w:r w:rsidR="004E235D">
        <w:rPr>
          <w:lang w:val="es-ES_tradnl"/>
        </w:rPr>
        <w:t xml:space="preserve">y novena </w:t>
      </w:r>
      <w:r w:rsidRPr="006C5C9E">
        <w:rPr>
          <w:lang w:val="es-ES_tradnl"/>
        </w:rPr>
        <w:t>del Grupo de Trabajo</w:t>
      </w:r>
      <w:r w:rsidR="004E235D">
        <w:rPr>
          <w:lang w:val="es-ES_tradnl"/>
        </w:rPr>
        <w:t xml:space="preserve">. </w:t>
      </w:r>
      <w:r w:rsidRPr="006C5C9E">
        <w:rPr>
          <w:lang w:val="es-ES_tradnl"/>
        </w:rPr>
        <w:t xml:space="preserve"> </w:t>
      </w:r>
      <w:r w:rsidR="004E235D">
        <w:rPr>
          <w:lang w:val="es-ES_tradnl"/>
        </w:rPr>
        <w:t xml:space="preserve">En la octava reunión, </w:t>
      </w:r>
      <w:r w:rsidRPr="006C5C9E">
        <w:rPr>
          <w:lang w:val="es-ES_tradnl"/>
        </w:rPr>
        <w:t xml:space="preserve">la Delegación de la Federación de Rusia propuso que el Arreglo de Lisboa revisado permita que las Partes Contratantes exijan el pago de una tasa para cubrir los costos de examen de los registros internacionales notificados a </w:t>
      </w:r>
      <w:r w:rsidR="00560A55" w:rsidRPr="006C5C9E">
        <w:rPr>
          <w:lang w:val="es-ES_tradnl"/>
        </w:rPr>
        <w:t>su</w:t>
      </w:r>
      <w:r w:rsidRPr="006C5C9E">
        <w:rPr>
          <w:lang w:val="es-ES_tradnl"/>
        </w:rPr>
        <w:t xml:space="preserve"> respectiva </w:t>
      </w:r>
      <w:r w:rsidR="00560A55" w:rsidRPr="006C5C9E">
        <w:rPr>
          <w:lang w:val="es-ES_tradnl"/>
        </w:rPr>
        <w:t>Administración competente</w:t>
      </w:r>
      <w:r w:rsidR="004E235D">
        <w:rPr>
          <w:lang w:val="es-ES_tradnl"/>
        </w:rPr>
        <w:t xml:space="preserve"> (“tasa individual”)</w:t>
      </w:r>
      <w:r w:rsidRPr="006C5C9E">
        <w:rPr>
          <w:lang w:val="es-ES_tradnl"/>
        </w:rPr>
        <w:t xml:space="preserve">.  Tras examinar dicha propuesta, según consta en los párrafos 85 a 113 del documento LI/WG/DEV/8/7 Prov., </w:t>
      </w:r>
      <w:r w:rsidR="000F3806">
        <w:rPr>
          <w:lang w:val="es-ES_tradnl"/>
        </w:rPr>
        <w:t xml:space="preserve">esa posibilidad se pone a disposición de las Partes Contratantes en el proyecto de Arreglo de Lisboa revisado, junto con </w:t>
      </w:r>
      <w:r w:rsidRPr="006C5C9E">
        <w:rPr>
          <w:lang w:val="es-ES_tradnl"/>
        </w:rPr>
        <w:t>la opción, para el solicitante, de renunciar a la protección en una o más Partes Contratantes</w:t>
      </w:r>
      <w:r w:rsidR="000F3806">
        <w:rPr>
          <w:lang w:val="es-ES_tradnl"/>
        </w:rPr>
        <w:t xml:space="preserve"> mediante la omisión del pago de la tasa individual</w:t>
      </w:r>
      <w:r w:rsidRPr="006C5C9E">
        <w:rPr>
          <w:lang w:val="es-ES_tradnl"/>
        </w:rPr>
        <w:t xml:space="preserve">.  </w:t>
      </w:r>
      <w:r w:rsidR="00F25ADB">
        <w:rPr>
          <w:lang w:val="es-ES_tradnl"/>
        </w:rPr>
        <w:t xml:space="preserve">El motivo de la introducción de esa tasa </w:t>
      </w:r>
      <w:r w:rsidR="000F3806">
        <w:rPr>
          <w:lang w:val="es-ES_tradnl"/>
        </w:rPr>
        <w:t xml:space="preserve">individual </w:t>
      </w:r>
      <w:r w:rsidR="00F25ADB">
        <w:rPr>
          <w:lang w:val="es-ES_tradnl"/>
        </w:rPr>
        <w:t>sería dar cabida a los países u organizaciones intergubernamentales en los</w:t>
      </w:r>
      <w:r w:rsidRPr="006C5C9E">
        <w:rPr>
          <w:lang w:val="es-ES_tradnl"/>
        </w:rPr>
        <w:t xml:space="preserve"> que </w:t>
      </w:r>
      <w:r w:rsidR="00F25ADB">
        <w:rPr>
          <w:lang w:val="es-ES_tradnl"/>
        </w:rPr>
        <w:t xml:space="preserve">la legislación exige a </w:t>
      </w:r>
      <w:r w:rsidRPr="006C5C9E">
        <w:rPr>
          <w:lang w:val="es-ES_tradnl"/>
        </w:rPr>
        <w:t xml:space="preserve">los solicitantes y los titulares de derechos </w:t>
      </w:r>
      <w:r w:rsidR="00F25ADB">
        <w:rPr>
          <w:lang w:val="es-ES_tradnl"/>
        </w:rPr>
        <w:t xml:space="preserve">que paguen </w:t>
      </w:r>
      <w:r w:rsidRPr="006C5C9E">
        <w:rPr>
          <w:lang w:val="es-ES_tradnl"/>
        </w:rPr>
        <w:t xml:space="preserve">una tasa por </w:t>
      </w:r>
      <w:r w:rsidR="007E4615" w:rsidRPr="006C5C9E">
        <w:rPr>
          <w:lang w:val="es-ES_tradnl"/>
        </w:rPr>
        <w:t xml:space="preserve">la labor que efectúa la </w:t>
      </w:r>
      <w:r w:rsidR="00F25ADB">
        <w:rPr>
          <w:lang w:val="es-ES_tradnl"/>
        </w:rPr>
        <w:t>entidad competente en el plano nacional o regional</w:t>
      </w:r>
      <w:r w:rsidR="007E4615" w:rsidRPr="006C5C9E">
        <w:rPr>
          <w:lang w:val="es-ES_tradnl"/>
        </w:rPr>
        <w:t>.  Por otra parte, pese al posible establecimiento de tales tasas con respecto a un registro internacional en el marco del Arreglo de Lisboa revisado, seguiría siendo más barato y rápido adquirir los derechos de protección de una denominación de origen o una indicación geográfica en el pa</w:t>
      </w:r>
      <w:r w:rsidR="00560A55" w:rsidRPr="006C5C9E">
        <w:rPr>
          <w:lang w:val="es-ES_tradnl"/>
        </w:rPr>
        <w:t>ís que exige la tasa</w:t>
      </w:r>
      <w:r w:rsidR="007E4615" w:rsidRPr="006C5C9E">
        <w:rPr>
          <w:lang w:val="es-ES_tradnl"/>
        </w:rPr>
        <w:t xml:space="preserve"> en virtud del procedimiento de registro internacional del Arreglo de Lisboa revisado que en virtud del procedimiento nacional.</w:t>
      </w:r>
      <w:r w:rsidR="000F3806">
        <w:rPr>
          <w:lang w:val="es-ES_tradnl"/>
        </w:rPr>
        <w:t xml:space="preserve">  </w:t>
      </w:r>
      <w:r w:rsidR="00D96C0B" w:rsidRPr="00FC61DB">
        <w:rPr>
          <w:lang w:val="es-ES_tradnl"/>
        </w:rPr>
        <w:t>Asimismo, a raíz de los debates mantenidos en la novena reunión del Grupo de Trabajo</w:t>
      </w:r>
      <w:r w:rsidR="00D96C0B">
        <w:rPr>
          <w:lang w:val="es-ES_tradnl"/>
        </w:rPr>
        <w:t xml:space="preserve"> y</w:t>
      </w:r>
      <w:r w:rsidR="00D96C0B" w:rsidRPr="00D96C0B">
        <w:rPr>
          <w:lang w:val="es-ES_tradnl"/>
        </w:rPr>
        <w:t xml:space="preserve"> </w:t>
      </w:r>
      <w:r w:rsidR="00D96C0B" w:rsidRPr="00FC61DB">
        <w:rPr>
          <w:lang w:val="es-ES_tradnl"/>
        </w:rPr>
        <w:t>por iniciativa de la Delegación de los Estados Unidos de América, se introdujo una posibilidad adicional en relación con la tasa individual, que permite a las Partes Contratantes exigir esa tasa también fundándose en los requisitos en materia de mantenimiento o renovación.</w:t>
      </w:r>
    </w:p>
    <w:p w:rsidR="00DD5521" w:rsidRDefault="00D96C0B" w:rsidP="00D96C0B">
      <w:pPr>
        <w:pStyle w:val="ONUMFS"/>
        <w:widowControl w:val="0"/>
        <w:numPr>
          <w:ilvl w:val="0"/>
          <w:numId w:val="0"/>
        </w:numPr>
        <w:rPr>
          <w:lang w:val="es-ES_tradnl"/>
        </w:rPr>
      </w:pPr>
      <w:r w:rsidRPr="00FC61DB">
        <w:rPr>
          <w:lang w:val="es-ES_tradnl"/>
        </w:rPr>
        <w:t>7.05</w:t>
      </w:r>
      <w:r w:rsidRPr="00FC61DB">
        <w:rPr>
          <w:lang w:val="es-ES_tradnl"/>
        </w:rPr>
        <w:tab/>
        <w:t>Conforme a los debates mantenidos en la novena reunión del Grupo de Trabajo, podría adoptarse un sistema de tasas individuales sin el requisito de que el solicitante designe a las Partes Contratantes respecto de las cuales se solicita protección.  Basta con establecer que el impago de una tasa individual provocará la renuncia a la protección conforme a la Regla 16 con respecto a la Parte Contratante que exige la tasa.  Por lo tanto, un solicitante tendrá la opción de renunciar a la protección en relación con una, varias o todas las Partes Contratantes que exijan una tasa individual, dejando simplemente de pagar la tasa o tasas individuales de que se trate.  Dicha renuncia también podrá retirarse conforme a la Regla 16, con sujeción al pago de una tasa individual por añadidura a la tasa por la modificación de la inscripción del registro internacional en el Registro Internacional.  Con arreglo a la Regla 16.4), el período para que una Parte Contratante deniegue la protección en relación con la denominación de origen o indicación geográfica de que se trate dará obviamente comienzo en la fecha en que se reciba la notificación de la retirada de la renuncia.</w:t>
      </w:r>
    </w:p>
    <w:p w:rsidR="00C915EE" w:rsidRPr="007D5D48" w:rsidRDefault="00C915EE" w:rsidP="00F56184">
      <w:pPr>
        <w:pStyle w:val="ONUMFS"/>
        <w:widowControl w:val="0"/>
        <w:numPr>
          <w:ilvl w:val="0"/>
          <w:numId w:val="0"/>
        </w:numPr>
        <w:rPr>
          <w:lang w:val="es-ES_tradnl"/>
        </w:rPr>
      </w:pPr>
      <w:r w:rsidRPr="007D5D48">
        <w:rPr>
          <w:lang w:val="es-ES_tradnl"/>
        </w:rPr>
        <w:t>7.06</w:t>
      </w:r>
      <w:r w:rsidRPr="007D5D48">
        <w:rPr>
          <w:lang w:val="es-ES_tradnl"/>
        </w:rPr>
        <w:tab/>
        <w:t xml:space="preserve">El mismo principio se aplicaría en virtud del </w:t>
      </w:r>
      <w:r>
        <w:rPr>
          <w:lang w:val="es-ES_tradnl"/>
        </w:rPr>
        <w:t>Artículo</w:t>
      </w:r>
      <w:r w:rsidRPr="007D5D48">
        <w:rPr>
          <w:lang w:val="es-ES_tradnl"/>
        </w:rPr>
        <w:t xml:space="preserve"> 29.4) respecto de las Partes Contratantes de nueva adhesión.  En principio, todos los registros internacionales en vigor en el marco del Sistema de Lisboa en el momento d</w:t>
      </w:r>
      <w:r w:rsidR="005F2400">
        <w:rPr>
          <w:lang w:val="es-ES_tradnl"/>
        </w:rPr>
        <w:t>e la adhesión quedarán protegido</w:t>
      </w:r>
      <w:r w:rsidRPr="007D5D48">
        <w:rPr>
          <w:lang w:val="es-ES_tradnl"/>
        </w:rPr>
        <w:t>s por las Partes Contratantes de nueva ad</w:t>
      </w:r>
      <w:r w:rsidR="005F2400">
        <w:rPr>
          <w:lang w:val="es-ES_tradnl"/>
        </w:rPr>
        <w:t>hesión, con excepción de aquello</w:t>
      </w:r>
      <w:r w:rsidRPr="007D5D48">
        <w:rPr>
          <w:lang w:val="es-ES_tradnl"/>
        </w:rPr>
        <w:t>s respec</w:t>
      </w:r>
      <w:r w:rsidR="005F2400">
        <w:rPr>
          <w:lang w:val="es-ES_tradnl"/>
        </w:rPr>
        <w:t>to de lo</w:t>
      </w:r>
      <w:r w:rsidRPr="007D5D48">
        <w:rPr>
          <w:lang w:val="es-ES_tradnl"/>
        </w:rPr>
        <w:t>s cuales dichas Partes Contratantes notifiquen una denegación en virtud del Artículo 29.4) dentro del plazo aplicable indicado en la notificación que recibirán de la Oficina</w:t>
      </w:r>
      <w:r w:rsidR="005F2400">
        <w:rPr>
          <w:lang w:val="es-ES_tradnl"/>
        </w:rPr>
        <w:t xml:space="preserve"> Internacional, o respecto de lo</w:t>
      </w:r>
      <w:r w:rsidRPr="007D5D48">
        <w:rPr>
          <w:lang w:val="es-ES_tradnl"/>
        </w:rPr>
        <w:t>s cuales se omita el pago de la tasa individual que la Parte Contratante de nueva adhesión pueda exigir.</w:t>
      </w:r>
    </w:p>
    <w:p w:rsidR="00C915EE" w:rsidRPr="007D5D48" w:rsidRDefault="00C915EE" w:rsidP="00F56184">
      <w:pPr>
        <w:pStyle w:val="ONUMFS"/>
        <w:widowControl w:val="0"/>
        <w:numPr>
          <w:ilvl w:val="0"/>
          <w:numId w:val="0"/>
        </w:numPr>
        <w:rPr>
          <w:lang w:val="es-ES_tradnl"/>
        </w:rPr>
      </w:pPr>
      <w:r w:rsidRPr="007D5D48">
        <w:rPr>
          <w:lang w:val="es-ES_tradnl"/>
        </w:rPr>
        <w:t>7.07</w:t>
      </w:r>
      <w:r w:rsidRPr="007D5D48">
        <w:rPr>
          <w:lang w:val="es-ES_tradnl"/>
        </w:rPr>
        <w:tab/>
        <w:t>En la novena reunión del Grupo de Trabajo, la Delegación de la Unión Europea sugirió que la posibilidad de introducir tasas individuales quede en manos de la Asamblea.  Debido a la falta de consenso en el Grupo de Trabajo, el texto del Artículo 7.5) refleja dos opciones:  la propuesta de la Delegación de la Federación de Rusia combinada con la propuesta de la Delegación los Estados Unidos de América (opción A);  y la propuesta de la Delegación de la Unión Europea (opción B).</w:t>
      </w:r>
    </w:p>
    <w:p w:rsidR="00D96C0B" w:rsidRDefault="00C915EE" w:rsidP="00C915EE">
      <w:pPr>
        <w:pStyle w:val="ONUMFS"/>
        <w:widowControl w:val="0"/>
        <w:numPr>
          <w:ilvl w:val="0"/>
          <w:numId w:val="0"/>
        </w:numPr>
        <w:rPr>
          <w:lang w:val="es-ES_tradnl"/>
        </w:rPr>
      </w:pPr>
      <w:r w:rsidRPr="007D5D48">
        <w:rPr>
          <w:lang w:val="es-ES_tradnl"/>
        </w:rPr>
        <w:t>7.08</w:t>
      </w:r>
      <w:r w:rsidRPr="007D5D48">
        <w:rPr>
          <w:lang w:val="es-ES_tradnl"/>
        </w:rPr>
        <w:tab/>
        <w:t>A título comparativo, el Anexo II contiene estadísticas relativas a las tasas recaudadas en el marco del Sistema de Madrid para el Registro Internacional de Marcas, que figura</w:t>
      </w:r>
      <w:r w:rsidR="005F2400">
        <w:rPr>
          <w:lang w:val="es-ES_tradnl"/>
        </w:rPr>
        <w:t>n</w:t>
      </w:r>
      <w:r w:rsidRPr="007D5D48">
        <w:rPr>
          <w:lang w:val="es-ES_tradnl"/>
        </w:rPr>
        <w:t xml:space="preserve"> en la Sección B.3 de la Reseña Anual del Sistema de Madrid </w:t>
      </w:r>
      <w:r w:rsidR="005F2400">
        <w:rPr>
          <w:lang w:val="es-ES_tradnl"/>
        </w:rPr>
        <w:t>201</w:t>
      </w:r>
      <w:r w:rsidR="009B08DA">
        <w:rPr>
          <w:lang w:val="es-ES_tradnl"/>
        </w:rPr>
        <w:t>4</w:t>
      </w:r>
      <w:r w:rsidR="005F2400">
        <w:rPr>
          <w:lang w:val="es-ES_tradnl"/>
        </w:rPr>
        <w:t>, Publicación de la OMPI Nº </w:t>
      </w:r>
      <w:r w:rsidRPr="007D5D48">
        <w:rPr>
          <w:lang w:val="es-ES_tradnl"/>
        </w:rPr>
        <w:t xml:space="preserve">940S/14.  El Anexo III contiene información acerca de la cobertura </w:t>
      </w:r>
      <w:r>
        <w:rPr>
          <w:lang w:val="es-ES_tradnl"/>
        </w:rPr>
        <w:t xml:space="preserve">geográfica </w:t>
      </w:r>
      <w:r w:rsidRPr="007D5D48">
        <w:rPr>
          <w:lang w:val="es-ES_tradnl"/>
        </w:rPr>
        <w:t>de los registros internacionales en virtud del Sistema de Madrid, así como del número medio de designaciones contenidas en ellos, según figura en la Sección A.3 de la Reseña Anual del Sistema de Madrid 201</w:t>
      </w:r>
      <w:r w:rsidR="009B08DA">
        <w:rPr>
          <w:lang w:val="es-ES_tradnl"/>
        </w:rPr>
        <w:t>4</w:t>
      </w:r>
      <w:r w:rsidRPr="007D5D48">
        <w:rPr>
          <w:lang w:val="es-ES_tradnl"/>
        </w:rPr>
        <w:t>.  El Anexo IV contiene la Tabla de tasas vigente del Sistema de Madrid.  Por último, el Anexo V contiene información sobre las tasas individuales vigentes actualmente en el marco del Sistema de Madrid.</w:t>
      </w:r>
    </w:p>
    <w:p w:rsidR="00F25ADB" w:rsidRDefault="00F25ADB" w:rsidP="00F25ADB">
      <w:pPr>
        <w:pStyle w:val="Heading1"/>
        <w:rPr>
          <w:lang w:val="es-ES_tradnl"/>
        </w:rPr>
      </w:pPr>
      <w:r w:rsidRPr="00F25ADB">
        <w:rPr>
          <w:lang w:val="es-ES_tradnl"/>
        </w:rPr>
        <w:t>NOTAS SOBRE EL ARTÍCULO 8</w:t>
      </w:r>
      <w:proofErr w:type="gramStart"/>
      <w:r w:rsidRPr="00F25ADB">
        <w:rPr>
          <w:lang w:val="es-ES_tradnl"/>
        </w:rPr>
        <w:t>:  DURACIÓN</w:t>
      </w:r>
      <w:proofErr w:type="gramEnd"/>
      <w:r w:rsidRPr="00F25ADB">
        <w:rPr>
          <w:lang w:val="es-ES_tradnl"/>
        </w:rPr>
        <w:t xml:space="preserve"> DE LA VALIDEZ DE LOS REGISTROS INTERNACIONALES</w:t>
      </w:r>
    </w:p>
    <w:p w:rsidR="00DE0E39" w:rsidRPr="001B7C9B" w:rsidRDefault="00DE0E39" w:rsidP="00DE0E39">
      <w:pPr>
        <w:rPr>
          <w:lang w:val="es-ES_tradnl"/>
        </w:rPr>
      </w:pPr>
    </w:p>
    <w:p w:rsidR="007727EE" w:rsidRDefault="00DE0E39" w:rsidP="00F56184">
      <w:pPr>
        <w:pStyle w:val="ONUMFS"/>
        <w:widowControl w:val="0"/>
        <w:numPr>
          <w:ilvl w:val="0"/>
          <w:numId w:val="0"/>
        </w:numPr>
        <w:rPr>
          <w:lang w:val="es-ES_tradnl"/>
        </w:rPr>
      </w:pPr>
      <w:r w:rsidRPr="00DE0E39">
        <w:rPr>
          <w:lang w:val="es-ES_tradnl"/>
        </w:rPr>
        <w:t>8.01</w:t>
      </w:r>
      <w:r w:rsidRPr="00DE0E39">
        <w:rPr>
          <w:lang w:val="es-ES_tradnl"/>
        </w:rPr>
        <w:tab/>
        <w:t>En el Artículo 2.1) se especifica, entre otras cosas, que los registros internacionales efectuados en virtud del Arreglo de Lisboa revisado dependen de la protección de la denominación de origen o la indicación geográfica en su Parte Contratante de origen.  En la séptima y octava reuniones del Grupo de Trabajo, se examinó la posibilidad de introducir tasas de renovación.  En consecuencia, en el Artículo 7.</w:t>
      </w:r>
      <w:r w:rsidR="00C915EE">
        <w:rPr>
          <w:lang w:val="es-ES_tradnl"/>
        </w:rPr>
        <w:t>3</w:t>
      </w:r>
      <w:r w:rsidRPr="00DE0E39">
        <w:rPr>
          <w:lang w:val="es-ES_tradnl"/>
        </w:rPr>
        <w:t>) del presente proyecto de Arreglo de</w:t>
      </w:r>
    </w:p>
    <w:p w:rsidR="00DE0E39" w:rsidRPr="00DE0E39" w:rsidRDefault="00DE0E39" w:rsidP="00F56184">
      <w:pPr>
        <w:pStyle w:val="ONUMFS"/>
        <w:widowControl w:val="0"/>
        <w:numPr>
          <w:ilvl w:val="0"/>
          <w:numId w:val="0"/>
        </w:numPr>
        <w:rPr>
          <w:lang w:val="es-ES_tradnl"/>
        </w:rPr>
      </w:pPr>
      <w:r w:rsidRPr="00DE0E39">
        <w:rPr>
          <w:lang w:val="es-ES_tradnl"/>
        </w:rPr>
        <w:t xml:space="preserve">Lisboa revisado se propone que la Asamblea podría establecer tasas </w:t>
      </w:r>
      <w:r w:rsidRPr="00DE0E39">
        <w:rPr>
          <w:i/>
          <w:lang w:val="es-ES_tradnl"/>
        </w:rPr>
        <w:t>ad hoc</w:t>
      </w:r>
      <w:r w:rsidRPr="00DE0E39">
        <w:rPr>
          <w:lang w:val="es-ES_tradnl"/>
        </w:rPr>
        <w:t xml:space="preserve"> de mantenimiento en caso de que la Unión de Lisboa afronte un déficit.  Véanse las notas sobre el Artículo 7 y la Regla 8.</w:t>
      </w:r>
    </w:p>
    <w:p w:rsidR="00DE0E39" w:rsidRPr="00DE0E39" w:rsidRDefault="00DE0E39" w:rsidP="00F56184">
      <w:pPr>
        <w:pStyle w:val="ONUMFS"/>
        <w:widowControl w:val="0"/>
        <w:numPr>
          <w:ilvl w:val="0"/>
          <w:numId w:val="0"/>
        </w:numPr>
        <w:rPr>
          <w:lang w:val="es-ES_tradnl"/>
        </w:rPr>
      </w:pPr>
      <w:r w:rsidRPr="00DE0E39">
        <w:rPr>
          <w:lang w:val="es-ES_tradnl"/>
        </w:rPr>
        <w:t>8.02</w:t>
      </w:r>
      <w:r w:rsidRPr="00DE0E39">
        <w:rPr>
          <w:lang w:val="es-ES_tradnl"/>
        </w:rPr>
        <w:tab/>
        <w:t xml:space="preserve">Se especifican </w:t>
      </w:r>
      <w:r w:rsidR="00C915EE">
        <w:rPr>
          <w:lang w:val="es-ES_tradnl"/>
        </w:rPr>
        <w:t>tres</w:t>
      </w:r>
      <w:r w:rsidRPr="00DE0E39">
        <w:rPr>
          <w:lang w:val="es-ES_tradnl"/>
        </w:rPr>
        <w:t xml:space="preserve"> posibilidades de cancelación.  La primera (párrafo 2)</w:t>
      </w:r>
      <w:r w:rsidR="003E49BA">
        <w:rPr>
          <w:lang w:val="es-ES_tradnl"/>
        </w:rPr>
        <w:t>a)</w:t>
      </w:r>
      <w:r w:rsidRPr="00DE0E39">
        <w:rPr>
          <w:lang w:val="es-ES_tradnl"/>
        </w:rPr>
        <w:t xml:space="preserve">) </w:t>
      </w:r>
      <w:r w:rsidR="003E49BA">
        <w:rPr>
          <w:lang w:val="es-ES_tradnl"/>
        </w:rPr>
        <w:t xml:space="preserve">se refiere a una solicitud de cancelación que la Administración competente de la Parte Contratante de origen o, en el caso del Artículo 5.3), los beneficiarios o la persona </w:t>
      </w:r>
      <w:r w:rsidR="005476BE">
        <w:rPr>
          <w:lang w:val="es-ES_tradnl"/>
        </w:rPr>
        <w:t>moral mencionada en el</w:t>
      </w:r>
      <w:r w:rsidR="00D95D3F">
        <w:rPr>
          <w:lang w:val="es-ES_tradnl"/>
        </w:rPr>
        <w:t xml:space="preserve"> A</w:t>
      </w:r>
      <w:r w:rsidR="005476BE">
        <w:rPr>
          <w:lang w:val="es-ES_tradnl"/>
        </w:rPr>
        <w:t>rtículo </w:t>
      </w:r>
      <w:r w:rsidR="003E49BA">
        <w:rPr>
          <w:lang w:val="es-ES_tradnl"/>
        </w:rPr>
        <w:t>5.2</w:t>
      </w:r>
      <w:proofErr w:type="gramStart"/>
      <w:r w:rsidR="003E49BA">
        <w:rPr>
          <w:lang w:val="es-ES_tradnl"/>
        </w:rPr>
        <w:t>)ii</w:t>
      </w:r>
      <w:proofErr w:type="gramEnd"/>
      <w:r w:rsidR="003E49BA">
        <w:rPr>
          <w:lang w:val="es-ES_tradnl"/>
        </w:rPr>
        <w:t xml:space="preserve">) o la Administración competente de la Parte Contratante de origen, pueden en cualquier momento presentar a la Oficina Internacional.  La segunda posibilidad </w:t>
      </w:r>
      <w:r w:rsidR="003E49BA" w:rsidRPr="00DE0E39">
        <w:rPr>
          <w:lang w:val="es-ES_tradnl"/>
        </w:rPr>
        <w:t>(párrafo 2)</w:t>
      </w:r>
      <w:r w:rsidR="003E49BA">
        <w:rPr>
          <w:lang w:val="es-ES_tradnl"/>
        </w:rPr>
        <w:t>b)</w:t>
      </w:r>
      <w:r w:rsidR="003E49BA" w:rsidRPr="00DE0E39">
        <w:rPr>
          <w:lang w:val="es-ES_tradnl"/>
        </w:rPr>
        <w:t xml:space="preserve">) </w:t>
      </w:r>
      <w:r w:rsidRPr="00DE0E39">
        <w:rPr>
          <w:lang w:val="es-ES_tradnl"/>
        </w:rPr>
        <w:t>atañe</w:t>
      </w:r>
      <w:r w:rsidR="005F2400">
        <w:rPr>
          <w:lang w:val="es-ES_tradnl"/>
        </w:rPr>
        <w:t xml:space="preserve"> a</w:t>
      </w:r>
      <w:r w:rsidRPr="00DE0E39">
        <w:rPr>
          <w:lang w:val="es-ES_tradnl"/>
        </w:rPr>
        <w:t xml:space="preserve"> la situación en que la denominación de origen o la indicación geográfica registradas ya no estén protegidas en la Parte Contratante de origen, en cuyo caso, su respectiva Administración competente estará obligada a solicitar la cancelación del registro internacional.  La </w:t>
      </w:r>
      <w:r w:rsidR="003E49BA">
        <w:rPr>
          <w:lang w:val="es-ES_tradnl"/>
        </w:rPr>
        <w:t>tercera</w:t>
      </w:r>
      <w:r w:rsidRPr="00DE0E39">
        <w:rPr>
          <w:lang w:val="es-ES_tradnl"/>
        </w:rPr>
        <w:t xml:space="preserve"> posibilidad (párrafo 3)) puede plantearse cuando la Asamblea haya establecido una tasa </w:t>
      </w:r>
      <w:r w:rsidRPr="00DE0E39">
        <w:rPr>
          <w:i/>
          <w:lang w:val="es-ES_tradnl"/>
        </w:rPr>
        <w:t>ad hoc</w:t>
      </w:r>
      <w:r w:rsidRPr="00DE0E39">
        <w:rPr>
          <w:lang w:val="es-ES_tradnl"/>
        </w:rPr>
        <w:t xml:space="preserve"> de mantenimiento en virtud del Artículo 7.</w:t>
      </w:r>
      <w:r w:rsidR="003E49BA">
        <w:rPr>
          <w:lang w:val="es-ES_tradnl"/>
        </w:rPr>
        <w:t>3</w:t>
      </w:r>
      <w:r w:rsidRPr="00DE0E39">
        <w:rPr>
          <w:lang w:val="es-ES_tradnl"/>
        </w:rPr>
        <w:t>) y dicha tasa no haya sido abonada.</w:t>
      </w:r>
    </w:p>
    <w:p w:rsidR="00105B1F" w:rsidRPr="006C5C9E" w:rsidRDefault="00105B1F" w:rsidP="00D14216">
      <w:pPr>
        <w:pStyle w:val="Heading1"/>
        <w:rPr>
          <w:lang w:val="es-ES_tradnl"/>
        </w:rPr>
      </w:pPr>
      <w:r w:rsidRPr="006C5C9E">
        <w:rPr>
          <w:lang w:val="es-ES_tradnl"/>
        </w:rPr>
        <w:t>NOTAS SOBRE EL ARTÍCULO </w:t>
      </w:r>
      <w:r w:rsidR="00F25ADB">
        <w:rPr>
          <w:lang w:val="es-ES_tradnl"/>
        </w:rPr>
        <w:t>9</w:t>
      </w:r>
      <w:proofErr w:type="gramStart"/>
      <w:r w:rsidRPr="006C5C9E">
        <w:rPr>
          <w:lang w:val="es-ES_tradnl"/>
        </w:rPr>
        <w:t>:  OBLIGACIÓN</w:t>
      </w:r>
      <w:proofErr w:type="gramEnd"/>
      <w:r w:rsidRPr="006C5C9E">
        <w:rPr>
          <w:lang w:val="es-ES_tradnl"/>
        </w:rPr>
        <w:t xml:space="preserve"> DE PROTEGER</w:t>
      </w:r>
    </w:p>
    <w:p w:rsidR="007E4615" w:rsidRPr="006C5C9E" w:rsidRDefault="007E4615" w:rsidP="007E4615">
      <w:pPr>
        <w:rPr>
          <w:lang w:val="es-ES_tradnl"/>
        </w:rPr>
      </w:pPr>
    </w:p>
    <w:p w:rsidR="00F56184" w:rsidRPr="00AE666D" w:rsidRDefault="00F25ADB" w:rsidP="00F56184">
      <w:pPr>
        <w:pStyle w:val="ONUMFS"/>
        <w:widowControl w:val="0"/>
        <w:numPr>
          <w:ilvl w:val="0"/>
          <w:numId w:val="0"/>
        </w:numPr>
        <w:rPr>
          <w:lang w:val="es-ES_tradnl"/>
        </w:rPr>
      </w:pPr>
      <w:r>
        <w:rPr>
          <w:lang w:val="es-ES_tradnl"/>
        </w:rPr>
        <w:t>9.0</w:t>
      </w:r>
      <w:r w:rsidR="007E4615" w:rsidRPr="006C5C9E">
        <w:rPr>
          <w:lang w:val="es-ES_tradnl"/>
        </w:rPr>
        <w:t>1</w:t>
      </w:r>
      <w:r w:rsidR="007E4615" w:rsidRPr="006C5C9E">
        <w:rPr>
          <w:lang w:val="es-ES_tradnl"/>
        </w:rPr>
        <w:tab/>
      </w:r>
      <w:r w:rsidR="00F56184" w:rsidRPr="00AE666D">
        <w:rPr>
          <w:lang w:val="es-ES_tradnl"/>
        </w:rPr>
        <w:t xml:space="preserve">El punto de partida del </w:t>
      </w:r>
      <w:r w:rsidR="00F56184">
        <w:rPr>
          <w:lang w:val="es-ES_tradnl"/>
        </w:rPr>
        <w:t xml:space="preserve">Artículo </w:t>
      </w:r>
      <w:r w:rsidR="00F56184" w:rsidRPr="00AE666D">
        <w:rPr>
          <w:lang w:val="es-ES_tradnl"/>
        </w:rPr>
        <w:t xml:space="preserve">9.1) es el </w:t>
      </w:r>
      <w:r w:rsidR="00585CA0">
        <w:rPr>
          <w:lang w:val="es-ES_tradnl"/>
        </w:rPr>
        <w:t>Arreglo de Lisboa vigente</w:t>
      </w:r>
      <w:r w:rsidR="00F56184">
        <w:rPr>
          <w:lang w:val="es-ES_tradnl"/>
        </w:rPr>
        <w:t xml:space="preserve"> que, en su Artículo </w:t>
      </w:r>
      <w:r w:rsidR="00F56184" w:rsidRPr="00AE666D">
        <w:rPr>
          <w:lang w:val="es-ES_tradnl"/>
        </w:rPr>
        <w:t xml:space="preserve">1.2) establece que los Estados miembros del Sistema de Lisboa se comprometen a proteger en sus territorios las denominaciones de origen de las otras Partes Contratantes en virtud de los términos del Arreglo.  Las disposiciones correspondientes del Protocolo de Madrid y del Acta de Ginebra del Arreglo de la Haya exigen que </w:t>
      </w:r>
      <w:r w:rsidR="005F2400" w:rsidRPr="00AE666D">
        <w:rPr>
          <w:lang w:val="es-ES_tradnl"/>
        </w:rPr>
        <w:t xml:space="preserve">las Partes Contratantes </w:t>
      </w:r>
      <w:r w:rsidR="005F2400">
        <w:rPr>
          <w:lang w:val="es-ES_tradnl"/>
        </w:rPr>
        <w:t xml:space="preserve">protejan </w:t>
      </w:r>
      <w:r w:rsidR="00F56184" w:rsidRPr="00AE666D">
        <w:rPr>
          <w:lang w:val="es-ES_tradnl"/>
        </w:rPr>
        <w:t>los registros internacionales de</w:t>
      </w:r>
      <w:r w:rsidR="005F2400">
        <w:rPr>
          <w:lang w:val="es-ES_tradnl"/>
        </w:rPr>
        <w:t>l mismo</w:t>
      </w:r>
      <w:r w:rsidR="00F56184" w:rsidRPr="00AE666D">
        <w:rPr>
          <w:lang w:val="es-ES_tradnl"/>
        </w:rPr>
        <w:t xml:space="preserve"> modo </w:t>
      </w:r>
      <w:r w:rsidR="005F2400">
        <w:rPr>
          <w:lang w:val="es-ES_tradnl"/>
        </w:rPr>
        <w:t xml:space="preserve">en que </w:t>
      </w:r>
      <w:r w:rsidR="00F56184" w:rsidRPr="00AE666D">
        <w:rPr>
          <w:lang w:val="es-ES_tradnl"/>
        </w:rPr>
        <w:t xml:space="preserve">protegen sus </w:t>
      </w:r>
      <w:r w:rsidR="005F2400">
        <w:rPr>
          <w:lang w:val="es-ES_tradnl"/>
        </w:rPr>
        <w:t xml:space="preserve">registros nacionales de </w:t>
      </w:r>
      <w:r w:rsidR="00F56184" w:rsidRPr="00AE666D">
        <w:rPr>
          <w:lang w:val="es-ES_tradnl"/>
        </w:rPr>
        <w:t xml:space="preserve">marcas o dibujos y modelos industriales.  Igualmente, el proyecto actual del Artículo 9.1) trata de plasmar los distintos tipos de sistemas </w:t>
      </w:r>
      <w:r w:rsidR="005F2400">
        <w:rPr>
          <w:lang w:val="es-ES_tradnl"/>
        </w:rPr>
        <w:t>d</w:t>
      </w:r>
      <w:r w:rsidR="00F56184" w:rsidRPr="00AE666D">
        <w:rPr>
          <w:lang w:val="es-ES_tradnl"/>
        </w:rPr>
        <w:t>e todo el mundo al establecer que</w:t>
      </w:r>
      <w:proofErr w:type="gramStart"/>
      <w:r w:rsidR="00F56184" w:rsidRPr="00AE666D">
        <w:rPr>
          <w:lang w:val="es-ES_tradnl"/>
        </w:rPr>
        <w:t>:  “</w:t>
      </w:r>
      <w:proofErr w:type="gramEnd"/>
      <w:r w:rsidR="00F56184" w:rsidRPr="00AE666D">
        <w:rPr>
          <w:lang w:val="es-ES_tradnl"/>
        </w:rPr>
        <w:t>Las Partes Contratantes protegerán en sus territorios, a tenor de sus propios sistemas y prácticas jurídicas […] las denominaciones de origen y las indicaciones geográficas registradas”.  Este texto se inspira en la redacción del Artículo 1 del Acuerdo sobre los ADPIC.</w:t>
      </w:r>
    </w:p>
    <w:p w:rsidR="00105B1F" w:rsidRDefault="00F56184" w:rsidP="00F56184">
      <w:pPr>
        <w:pStyle w:val="ONUMFS"/>
        <w:widowControl w:val="0"/>
        <w:numPr>
          <w:ilvl w:val="0"/>
          <w:numId w:val="0"/>
        </w:numPr>
        <w:rPr>
          <w:lang w:val="es-ES_tradnl"/>
        </w:rPr>
      </w:pPr>
      <w:r w:rsidRPr="00AE666D">
        <w:rPr>
          <w:lang w:val="es-ES_tradnl"/>
        </w:rPr>
        <w:t>9.02</w:t>
      </w:r>
      <w:r w:rsidRPr="00AE666D">
        <w:rPr>
          <w:lang w:val="es-ES_tradnl"/>
        </w:rPr>
        <w:tab/>
        <w:t xml:space="preserve">El </w:t>
      </w:r>
      <w:r>
        <w:rPr>
          <w:lang w:val="es-ES_tradnl"/>
        </w:rPr>
        <w:t xml:space="preserve">Artículo </w:t>
      </w:r>
      <w:r w:rsidRPr="00AE666D">
        <w:rPr>
          <w:lang w:val="es-ES_tradnl"/>
        </w:rPr>
        <w:t xml:space="preserve">9.1) también reconoce que en algunos países no se distinguen las denominaciones de origen de las indicaciones geográficas.  Desde su segunda reunión, el Grupo de Trabajo ha dado claramente por supuesto que el Arreglo de Lisboa revisado no exigirá que las Partes Contratantes establezcan esa distinción, en la medida en que protejan como indicación geográfica </w:t>
      </w:r>
      <w:r w:rsidR="005F2400" w:rsidRPr="00AE666D">
        <w:rPr>
          <w:lang w:val="es-ES_tradnl"/>
        </w:rPr>
        <w:t xml:space="preserve">en virtud de su legislación nacional </w:t>
      </w:r>
      <w:r w:rsidRPr="00AE666D">
        <w:rPr>
          <w:lang w:val="es-ES_tradnl"/>
        </w:rPr>
        <w:t>las denominaciones de origen que cumplen con la definición de indicación geográfica.</w:t>
      </w:r>
      <w:r>
        <w:rPr>
          <w:lang w:val="es-ES_tradnl"/>
        </w:rPr>
        <w:t xml:space="preserve">  </w:t>
      </w:r>
      <w:r w:rsidR="00942B1E">
        <w:rPr>
          <w:lang w:val="es-ES_tradnl"/>
        </w:rPr>
        <w:t>T</w:t>
      </w:r>
      <w:r w:rsidR="00942B1E" w:rsidRPr="006C5C9E">
        <w:rPr>
          <w:lang w:val="es-ES_tradnl"/>
        </w:rPr>
        <w:t>al entendimiento ya ha quedado plasmado en los párrafos 7 y 8 del documento LI/WG/DEV/2/2, los párrafos 79 y 80 del documento LI/WG/DEV/2/5 y el párrafo 56 del documento LI/WG/DEV/3/4.</w:t>
      </w:r>
    </w:p>
    <w:p w:rsidR="007E4615" w:rsidRPr="006C5C9E" w:rsidRDefault="00F25ADB" w:rsidP="005D779A">
      <w:pPr>
        <w:pStyle w:val="ONUMFS"/>
        <w:widowControl w:val="0"/>
        <w:numPr>
          <w:ilvl w:val="0"/>
          <w:numId w:val="0"/>
        </w:numPr>
        <w:tabs>
          <w:tab w:val="left" w:pos="567"/>
        </w:tabs>
        <w:rPr>
          <w:lang w:val="es-ES_tradnl"/>
        </w:rPr>
      </w:pPr>
      <w:r>
        <w:rPr>
          <w:lang w:val="es-ES_tradnl"/>
        </w:rPr>
        <w:t>9.0</w:t>
      </w:r>
      <w:r w:rsidR="007E4615" w:rsidRPr="006C5C9E">
        <w:rPr>
          <w:lang w:val="es-ES_tradnl"/>
        </w:rPr>
        <w:t>3</w:t>
      </w:r>
      <w:r w:rsidR="00956A28" w:rsidRPr="006C5C9E">
        <w:rPr>
          <w:lang w:val="es-ES_tradnl"/>
        </w:rPr>
        <w:tab/>
      </w:r>
      <w:r w:rsidR="00942B1E">
        <w:rPr>
          <w:lang w:val="es-ES_tradnl"/>
        </w:rPr>
        <w:t>Una de las consecuencias de</w:t>
      </w:r>
      <w:r w:rsidR="00942B1E" w:rsidRPr="006C5C9E">
        <w:rPr>
          <w:lang w:val="es-ES_tradnl"/>
        </w:rPr>
        <w:t xml:space="preserve"> la frase “a tenor de sus propios sistemas y prácticas jurídicas, pero de conformidad con las cláusulas de la presente Acta”, </w:t>
      </w:r>
      <w:r w:rsidR="00F56184">
        <w:rPr>
          <w:lang w:val="es-ES_tradnl"/>
        </w:rPr>
        <w:t xml:space="preserve">parecería ser que se determinará en función de la legislación nacional o regional de una Parte Contratante si y en qué medida </w:t>
      </w:r>
      <w:r w:rsidR="00942B1E" w:rsidRPr="006C5C9E">
        <w:rPr>
          <w:lang w:val="es-ES_tradnl"/>
        </w:rPr>
        <w:t xml:space="preserve">la observancia de los derechos sobre una indicación geográfica o denominación de origen </w:t>
      </w:r>
      <w:r w:rsidR="00F56184">
        <w:rPr>
          <w:lang w:val="es-ES_tradnl"/>
        </w:rPr>
        <w:t xml:space="preserve">puede limitarse debido </w:t>
      </w:r>
      <w:r w:rsidR="00942B1E" w:rsidRPr="006C5C9E">
        <w:rPr>
          <w:lang w:val="es-ES_tradnl"/>
        </w:rPr>
        <w:t>al consentimiento tácito.</w:t>
      </w:r>
    </w:p>
    <w:p w:rsidR="00105B1F" w:rsidRPr="006C5C9E" w:rsidRDefault="00F25ADB" w:rsidP="00517F13">
      <w:pPr>
        <w:pStyle w:val="ONUMFS"/>
        <w:widowControl w:val="0"/>
        <w:numPr>
          <w:ilvl w:val="0"/>
          <w:numId w:val="0"/>
        </w:numPr>
        <w:rPr>
          <w:lang w:val="es-ES_tradnl"/>
        </w:rPr>
      </w:pPr>
      <w:r>
        <w:rPr>
          <w:lang w:val="es-ES_tradnl"/>
        </w:rPr>
        <w:t>9.0</w:t>
      </w:r>
      <w:r w:rsidR="007E4615" w:rsidRPr="006C5C9E">
        <w:rPr>
          <w:lang w:val="es-ES_tradnl"/>
        </w:rPr>
        <w:t>4</w:t>
      </w:r>
      <w:r w:rsidR="00105B1F" w:rsidRPr="006C5C9E">
        <w:rPr>
          <w:lang w:val="es-ES_tradnl"/>
        </w:rPr>
        <w:tab/>
      </w:r>
      <w:r w:rsidR="00942B1E">
        <w:rPr>
          <w:lang w:val="es-ES_tradnl"/>
        </w:rPr>
        <w:t>El Artículo 9</w:t>
      </w:r>
      <w:r w:rsidR="00942B1E" w:rsidRPr="006C5C9E">
        <w:rPr>
          <w:lang w:val="es-ES_tradnl"/>
        </w:rPr>
        <w:t xml:space="preserve">.2) se basa en la Regla 8.3) del Reglamento del </w:t>
      </w:r>
      <w:r w:rsidR="00585CA0">
        <w:rPr>
          <w:lang w:val="es-ES_tradnl"/>
        </w:rPr>
        <w:t>Arreglo de Lisboa vigente</w:t>
      </w:r>
      <w:r w:rsidR="00942B1E" w:rsidRPr="006C5C9E">
        <w:rPr>
          <w:lang w:val="es-ES_tradnl"/>
        </w:rPr>
        <w:t>.</w:t>
      </w:r>
    </w:p>
    <w:p w:rsidR="00105B1F" w:rsidRPr="006C5C9E" w:rsidRDefault="00105B1F" w:rsidP="00517F13">
      <w:pPr>
        <w:widowControl w:val="0"/>
        <w:tabs>
          <w:tab w:val="left" w:pos="851"/>
        </w:tabs>
        <w:rPr>
          <w:lang w:val="es-ES_tradnl"/>
        </w:rPr>
      </w:pPr>
      <w:r w:rsidRPr="006C5C9E">
        <w:rPr>
          <w:b/>
          <w:lang w:val="es-ES_tradnl"/>
        </w:rPr>
        <w:t>NOTAS SOBRE EL ARTÍCULO </w:t>
      </w:r>
      <w:r w:rsidR="00DE0E39">
        <w:rPr>
          <w:b/>
          <w:lang w:val="es-ES_tradnl"/>
        </w:rPr>
        <w:t>10</w:t>
      </w:r>
      <w:proofErr w:type="gramStart"/>
      <w:r w:rsidRPr="006C5C9E">
        <w:rPr>
          <w:b/>
          <w:lang w:val="es-ES_tradnl"/>
        </w:rPr>
        <w:t>:  PROTECCIÓN</w:t>
      </w:r>
      <w:proofErr w:type="gramEnd"/>
      <w:r w:rsidRPr="006C5C9E">
        <w:rPr>
          <w:b/>
          <w:lang w:val="es-ES_tradnl"/>
        </w:rPr>
        <w:t xml:space="preserve"> CON ARREGLO A LAS LEGISLACIONES DE LAS PARTES CONTRATANTES Y OTROS INSTRUMENTOS</w:t>
      </w:r>
    </w:p>
    <w:p w:rsidR="00105B1F" w:rsidRPr="006C5C9E" w:rsidRDefault="00105B1F" w:rsidP="00517F13">
      <w:pPr>
        <w:widowControl w:val="0"/>
        <w:tabs>
          <w:tab w:val="left" w:pos="851"/>
        </w:tabs>
        <w:rPr>
          <w:lang w:val="es-ES_tradnl"/>
        </w:rPr>
      </w:pPr>
    </w:p>
    <w:p w:rsidR="00105B1F" w:rsidRPr="006C5C9E" w:rsidRDefault="00DE0E39" w:rsidP="00517F13">
      <w:pPr>
        <w:pStyle w:val="ONUMFS"/>
        <w:widowControl w:val="0"/>
        <w:numPr>
          <w:ilvl w:val="0"/>
          <w:numId w:val="0"/>
        </w:numPr>
        <w:rPr>
          <w:lang w:val="es-ES_tradnl"/>
        </w:rPr>
      </w:pPr>
      <w:r>
        <w:rPr>
          <w:lang w:val="es-ES_tradnl"/>
        </w:rPr>
        <w:t>10</w:t>
      </w:r>
      <w:r w:rsidR="00105B1F" w:rsidRPr="006C5C9E">
        <w:rPr>
          <w:lang w:val="es-ES_tradnl"/>
        </w:rPr>
        <w:t>.01</w:t>
      </w:r>
      <w:r w:rsidR="00105B1F" w:rsidRPr="006C5C9E">
        <w:rPr>
          <w:lang w:val="es-ES_tradnl"/>
        </w:rPr>
        <w:tab/>
      </w:r>
      <w:r w:rsidR="00F56184" w:rsidRPr="006C5C9E">
        <w:rPr>
          <w:lang w:val="es-ES_tradnl"/>
        </w:rPr>
        <w:t xml:space="preserve">El párrafo </w:t>
      </w:r>
      <w:r w:rsidR="00F56184">
        <w:rPr>
          <w:lang w:val="es-ES_tradnl"/>
        </w:rPr>
        <w:t>1</w:t>
      </w:r>
      <w:r w:rsidR="00F56184" w:rsidRPr="006C5C9E">
        <w:rPr>
          <w:lang w:val="es-ES_tradnl"/>
        </w:rPr>
        <w:t xml:space="preserve">) deja libertad a las Partes Contratantes en cuanto a la forma de </w:t>
      </w:r>
      <w:r w:rsidR="00F56184">
        <w:rPr>
          <w:lang w:val="es-ES_tradnl"/>
        </w:rPr>
        <w:t xml:space="preserve">la </w:t>
      </w:r>
      <w:r w:rsidR="00F56184" w:rsidRPr="006C5C9E">
        <w:rPr>
          <w:lang w:val="es-ES_tradnl"/>
        </w:rPr>
        <w:t>protección jurídica que se conferirá a las denominaciones de origen e indicaciones geográficas</w:t>
      </w:r>
      <w:r w:rsidR="00F56184">
        <w:rPr>
          <w:lang w:val="es-ES_tradnl"/>
        </w:rPr>
        <w:t xml:space="preserve"> registradas</w:t>
      </w:r>
      <w:r w:rsidR="00F56184" w:rsidRPr="006C5C9E">
        <w:rPr>
          <w:lang w:val="es-ES_tradnl"/>
        </w:rPr>
        <w:t xml:space="preserve"> en virtud del Arreglo</w:t>
      </w:r>
      <w:r w:rsidR="00F56184">
        <w:rPr>
          <w:lang w:val="es-ES_tradnl"/>
        </w:rPr>
        <w:t xml:space="preserve"> de Lisboa revisado</w:t>
      </w:r>
      <w:r w:rsidR="00F56184" w:rsidRPr="006C5C9E">
        <w:rPr>
          <w:lang w:val="es-ES_tradnl"/>
        </w:rPr>
        <w:t>.  Además de la forma de protección, las Partes Contratantes gozarán también de libertad para determinar cómo se denomina el título de protección concedido en virtud de su propio sistema jurídico –por ejemplo, en el marco de la normativa de la UE, la expresión en inglés equivalente al francés “</w:t>
      </w:r>
      <w:r w:rsidR="00F56184" w:rsidRPr="006C5C9E">
        <w:rPr>
          <w:i/>
          <w:lang w:val="es-ES_tradnl"/>
        </w:rPr>
        <w:t>appellation d’origine</w:t>
      </w:r>
      <w:r w:rsidR="00F56184" w:rsidRPr="006C5C9E">
        <w:rPr>
          <w:lang w:val="es-ES_tradnl"/>
        </w:rPr>
        <w:t>” no es “</w:t>
      </w:r>
      <w:r w:rsidR="00F56184" w:rsidRPr="006C5C9E">
        <w:rPr>
          <w:i/>
          <w:lang w:val="es-ES_tradnl"/>
        </w:rPr>
        <w:t>appellation of origin</w:t>
      </w:r>
      <w:r w:rsidR="00F56184" w:rsidRPr="006C5C9E">
        <w:rPr>
          <w:lang w:val="es-ES_tradnl"/>
        </w:rPr>
        <w:t>”, sino “</w:t>
      </w:r>
      <w:r w:rsidR="00F56184" w:rsidRPr="006C5C9E">
        <w:rPr>
          <w:i/>
          <w:lang w:val="es-ES_tradnl"/>
        </w:rPr>
        <w:t>designation of origin</w:t>
      </w:r>
      <w:r w:rsidR="00F56184" w:rsidRPr="006C5C9E">
        <w:rPr>
          <w:lang w:val="es-ES_tradnl"/>
        </w:rPr>
        <w:t xml:space="preserve">”.  Otro ejemplo incumbe a China, país que, en virtud de su Derecho de marcas, permite el registro de las indicaciones geográficas como marcas de certificación sobre la base de una definición que </w:t>
      </w:r>
      <w:r w:rsidR="00D95D3F">
        <w:rPr>
          <w:lang w:val="es-ES_tradnl"/>
        </w:rPr>
        <w:t>contiene elementos del A</w:t>
      </w:r>
      <w:r w:rsidR="00F56184">
        <w:rPr>
          <w:lang w:val="es-ES_tradnl"/>
        </w:rPr>
        <w:t>rtículo </w:t>
      </w:r>
      <w:r w:rsidR="00F56184" w:rsidRPr="006C5C9E">
        <w:rPr>
          <w:lang w:val="es-ES_tradnl"/>
        </w:rPr>
        <w:t>2.1)i) y 2.1) ii) del proyecto de Arreglo de Lisboa revisado.</w:t>
      </w:r>
    </w:p>
    <w:p w:rsidR="00105B1F" w:rsidRPr="006C5C9E" w:rsidRDefault="00DE0E39" w:rsidP="00517F13">
      <w:pPr>
        <w:pStyle w:val="ONUMFS"/>
        <w:widowControl w:val="0"/>
        <w:numPr>
          <w:ilvl w:val="0"/>
          <w:numId w:val="0"/>
        </w:numPr>
        <w:rPr>
          <w:lang w:val="es-ES_tradnl"/>
        </w:rPr>
      </w:pPr>
      <w:r>
        <w:rPr>
          <w:lang w:val="es-ES_tradnl"/>
        </w:rPr>
        <w:t>10</w:t>
      </w:r>
      <w:r w:rsidR="00105B1F" w:rsidRPr="006C5C9E">
        <w:rPr>
          <w:lang w:val="es-ES_tradnl"/>
        </w:rPr>
        <w:t>.02</w:t>
      </w:r>
      <w:r w:rsidR="00105B1F" w:rsidRPr="006C5C9E">
        <w:rPr>
          <w:lang w:val="es-ES_tradnl"/>
        </w:rPr>
        <w:tab/>
      </w:r>
      <w:r w:rsidR="00B0515B">
        <w:rPr>
          <w:lang w:val="es-ES_tradnl"/>
        </w:rPr>
        <w:t>Cabe también remitirse a las Notas 1.02 y 9.02.</w:t>
      </w:r>
    </w:p>
    <w:p w:rsidR="00F96E83" w:rsidRPr="00326856" w:rsidRDefault="00DE0E39" w:rsidP="00F96E83">
      <w:pPr>
        <w:rPr>
          <w:lang w:val="es-ES_tradnl"/>
        </w:rPr>
      </w:pPr>
      <w:r>
        <w:rPr>
          <w:lang w:val="es-ES_tradnl"/>
        </w:rPr>
        <w:t>10</w:t>
      </w:r>
      <w:r w:rsidR="00105B1F" w:rsidRPr="006C5C9E">
        <w:rPr>
          <w:lang w:val="es-ES_tradnl"/>
        </w:rPr>
        <w:t>.03</w:t>
      </w:r>
      <w:r w:rsidR="00105B1F" w:rsidRPr="006C5C9E">
        <w:rPr>
          <w:lang w:val="es-ES_tradnl"/>
        </w:rPr>
        <w:tab/>
        <w:t xml:space="preserve">Las disposiciones del párrafo </w:t>
      </w:r>
      <w:r w:rsidR="00B0515B">
        <w:rPr>
          <w:lang w:val="es-ES_tradnl"/>
        </w:rPr>
        <w:t>2</w:t>
      </w:r>
      <w:r w:rsidR="00105B1F" w:rsidRPr="006C5C9E">
        <w:rPr>
          <w:lang w:val="es-ES_tradnl"/>
        </w:rPr>
        <w:t xml:space="preserve">) establecen una cláusula de salvaguardia respecto de otras formas de protección que puedan estar vigentes en una Parte Contratante, además de la protección que ha de concederse en virtud del Arreglo de Lisboa revisado.  </w:t>
      </w:r>
      <w:r w:rsidR="00B0515B">
        <w:rPr>
          <w:lang w:val="es-ES_tradnl"/>
        </w:rPr>
        <w:t>Según dispone el Artículo</w:t>
      </w:r>
      <w:r w:rsidR="00F96E83">
        <w:rPr>
          <w:lang w:val="es-ES_tradnl"/>
        </w:rPr>
        <w:t> </w:t>
      </w:r>
      <w:r w:rsidR="00B0515B">
        <w:rPr>
          <w:lang w:val="es-ES_tradnl"/>
        </w:rPr>
        <w:t>15.2)</w:t>
      </w:r>
      <w:r w:rsidR="00516C55" w:rsidRPr="006C5C9E">
        <w:rPr>
          <w:lang w:val="es-ES_tradnl"/>
        </w:rPr>
        <w:t xml:space="preserve">, </w:t>
      </w:r>
      <w:r w:rsidR="00FE44DF" w:rsidRPr="006C5C9E">
        <w:rPr>
          <w:lang w:val="es-ES_tradnl"/>
        </w:rPr>
        <w:t>toda</w:t>
      </w:r>
      <w:r w:rsidR="00516C55" w:rsidRPr="006C5C9E">
        <w:rPr>
          <w:lang w:val="es-ES_tradnl"/>
        </w:rPr>
        <w:t xml:space="preserve"> Parte Contratante que haya emitido una de</w:t>
      </w:r>
      <w:r w:rsidR="00B0515B">
        <w:rPr>
          <w:lang w:val="es-ES_tradnl"/>
        </w:rPr>
        <w:t>negación en virtud del Artículo </w:t>
      </w:r>
      <w:r w:rsidR="00516C55" w:rsidRPr="006C5C9E">
        <w:rPr>
          <w:lang w:val="es-ES_tradnl"/>
        </w:rPr>
        <w:t xml:space="preserve">15 con respecto a una denominación de origen registrada porque estime que la denominación no cumple la definición de denominación de origen debe, no obstante, conferir protección </w:t>
      </w:r>
      <w:r w:rsidR="00B0515B">
        <w:rPr>
          <w:lang w:val="es-ES_tradnl"/>
        </w:rPr>
        <w:t xml:space="preserve">a la denominación como indicación geográfica </w:t>
      </w:r>
      <w:r w:rsidR="00516C55" w:rsidRPr="006C5C9E">
        <w:rPr>
          <w:lang w:val="es-ES_tradnl"/>
        </w:rPr>
        <w:t>si la denominación cumple la definición de indicación geográfica</w:t>
      </w:r>
      <w:r w:rsidR="00105B1F" w:rsidRPr="006C5C9E">
        <w:rPr>
          <w:lang w:val="es-ES_tradnl"/>
        </w:rPr>
        <w:t>.</w:t>
      </w:r>
      <w:r w:rsidR="00B0515B">
        <w:rPr>
          <w:lang w:val="es-ES_tradnl"/>
        </w:rPr>
        <w:t xml:space="preserve">  </w:t>
      </w:r>
      <w:r w:rsidR="00F96E83" w:rsidRPr="00326856">
        <w:rPr>
          <w:lang w:val="es-ES_tradnl"/>
        </w:rPr>
        <w:t>Asimismo, cabe remitirse a este respecto al Artículo 19.4).  El enunciado “no afectarán en modo alguno” parece reflejar este aspecto más adecuadamente que la expresión “ya existente”, que figura en el Artículo 4 del Arreglo de Lisboa vigente, que podría interpretarse en el sentido de que la protección ya está disponible en el país en cuestión, por ejemplo, en virtud de un acuerdo bilateral previo.</w:t>
      </w:r>
    </w:p>
    <w:p w:rsidR="00F96E83" w:rsidRPr="00326856" w:rsidRDefault="00F96E83" w:rsidP="00F96E83">
      <w:pPr>
        <w:tabs>
          <w:tab w:val="num" w:pos="851"/>
        </w:tabs>
        <w:rPr>
          <w:lang w:val="es-ES_tradnl"/>
        </w:rPr>
      </w:pPr>
    </w:p>
    <w:p w:rsidR="00516C55" w:rsidRPr="006C5C9E" w:rsidRDefault="00F96E83" w:rsidP="00F96E83">
      <w:pPr>
        <w:pStyle w:val="ONUMFS"/>
        <w:widowControl w:val="0"/>
        <w:numPr>
          <w:ilvl w:val="0"/>
          <w:numId w:val="0"/>
        </w:numPr>
        <w:rPr>
          <w:lang w:val="es-ES_tradnl"/>
        </w:rPr>
      </w:pPr>
      <w:r w:rsidRPr="00326856">
        <w:rPr>
          <w:lang w:val="es-ES_tradnl"/>
        </w:rPr>
        <w:t>10.04</w:t>
      </w:r>
      <w:r w:rsidRPr="00326856">
        <w:rPr>
          <w:lang w:val="es-ES_tradnl"/>
        </w:rPr>
        <w:tab/>
        <w:t xml:space="preserve">Al mismo tiempo, en las disposiciones del párrafo 2 se confirmaría que el Arreglo de Lisboa revisado, en virtud del cual se determinaría el nivel de protección que habrá de conferirse a las denominaciones de origen y a las indicaciones geográficas registradas, no sería en sí mismo un obstáculo para que las Partes Contratantes puedan conceder una protección más amplia que la que se exige en él.  Queda claro que esa otra protección no debería disminuir ni dificultar el ejercicio de los derechos conferidos </w:t>
      </w:r>
      <w:r w:rsidR="005F2400">
        <w:rPr>
          <w:lang w:val="es-ES_tradnl"/>
        </w:rPr>
        <w:t>por</w:t>
      </w:r>
      <w:r w:rsidRPr="00326856">
        <w:rPr>
          <w:lang w:val="es-ES_tradnl"/>
        </w:rPr>
        <w:t xml:space="preserve"> el Arreglo de Lisboa revisado.</w:t>
      </w:r>
    </w:p>
    <w:p w:rsidR="00105B1F" w:rsidRPr="006C5C9E" w:rsidRDefault="00DE0E39" w:rsidP="00517F13">
      <w:pPr>
        <w:widowControl w:val="0"/>
        <w:tabs>
          <w:tab w:val="left" w:pos="851"/>
        </w:tabs>
        <w:rPr>
          <w:b/>
          <w:lang w:val="es-ES_tradnl"/>
        </w:rPr>
      </w:pPr>
      <w:r>
        <w:rPr>
          <w:b/>
          <w:lang w:val="es-ES_tradnl"/>
        </w:rPr>
        <w:t>NOTAS SOBRE EL ARTÍCULO 11</w:t>
      </w:r>
      <w:proofErr w:type="gramStart"/>
      <w:r w:rsidR="00105B1F" w:rsidRPr="006C5C9E">
        <w:rPr>
          <w:b/>
          <w:lang w:val="es-ES_tradnl"/>
        </w:rPr>
        <w:t xml:space="preserve">:  </w:t>
      </w:r>
      <w:r w:rsidRPr="00DE0E39">
        <w:rPr>
          <w:b/>
          <w:lang w:val="es-ES_tradnl"/>
        </w:rPr>
        <w:t>PROTECCIÓN</w:t>
      </w:r>
      <w:proofErr w:type="gramEnd"/>
      <w:r w:rsidRPr="00DE0E39">
        <w:rPr>
          <w:b/>
          <w:lang w:val="es-ES_tradnl"/>
        </w:rPr>
        <w:t xml:space="preserve"> RESPECTO DE LAS DENOMINACIONES DE ORIGEN Y LAS INDICACIONES GEOGRÁFICAS REGISTRADAS</w:t>
      </w:r>
    </w:p>
    <w:p w:rsidR="006C5C9E" w:rsidRPr="006C5C9E" w:rsidRDefault="006C5C9E" w:rsidP="00517F13">
      <w:pPr>
        <w:widowControl w:val="0"/>
        <w:tabs>
          <w:tab w:val="left" w:pos="851"/>
        </w:tabs>
        <w:rPr>
          <w:b/>
          <w:lang w:val="es-ES_tradnl"/>
        </w:rPr>
      </w:pPr>
    </w:p>
    <w:p w:rsidR="005302AF" w:rsidRDefault="00DE0E39" w:rsidP="005302AF">
      <w:pPr>
        <w:pStyle w:val="ONUMFS"/>
        <w:widowControl w:val="0"/>
        <w:numPr>
          <w:ilvl w:val="0"/>
          <w:numId w:val="0"/>
        </w:numPr>
        <w:rPr>
          <w:snapToGrid w:val="0"/>
          <w:szCs w:val="24"/>
          <w:lang w:val="es-ES_tradnl"/>
        </w:rPr>
      </w:pPr>
      <w:r>
        <w:rPr>
          <w:lang w:val="es-ES_tradnl"/>
        </w:rPr>
        <w:t>11</w:t>
      </w:r>
      <w:r w:rsidR="003828C8" w:rsidRPr="006C5C9E">
        <w:rPr>
          <w:lang w:val="es-ES_tradnl"/>
        </w:rPr>
        <w:t>.01</w:t>
      </w:r>
      <w:r w:rsidR="00745110" w:rsidRPr="006C5C9E">
        <w:rPr>
          <w:lang w:val="es-ES_tradnl"/>
        </w:rPr>
        <w:tab/>
        <w:t>En su sexta reunión, el Grupo de Trabajo acordó el enfoque básico respecto de</w:t>
      </w:r>
      <w:r w:rsidR="00ED2E37" w:rsidRPr="006C5C9E">
        <w:rPr>
          <w:lang w:val="es-ES_tradnl"/>
        </w:rPr>
        <w:t xml:space="preserve"> </w:t>
      </w:r>
      <w:r w:rsidR="00745110" w:rsidRPr="006C5C9E">
        <w:rPr>
          <w:lang w:val="es-ES_tradnl"/>
        </w:rPr>
        <w:t>l</w:t>
      </w:r>
      <w:r w:rsidR="00ED2E37" w:rsidRPr="006C5C9E">
        <w:rPr>
          <w:lang w:val="es-ES_tradnl"/>
        </w:rPr>
        <w:t>os</w:t>
      </w:r>
      <w:r w:rsidR="00745110" w:rsidRPr="006C5C9E">
        <w:rPr>
          <w:lang w:val="es-ES_tradnl"/>
        </w:rPr>
        <w:t xml:space="preserve"> </w:t>
      </w:r>
      <w:r w:rsidR="009F381A" w:rsidRPr="006C5C9E">
        <w:rPr>
          <w:snapToGrid w:val="0"/>
          <w:szCs w:val="24"/>
          <w:lang w:val="es-ES_tradnl"/>
        </w:rPr>
        <w:t>A</w:t>
      </w:r>
      <w:r w:rsidR="00745110" w:rsidRPr="006C5C9E">
        <w:rPr>
          <w:snapToGrid w:val="0"/>
          <w:szCs w:val="24"/>
          <w:lang w:val="es-ES_tradnl"/>
        </w:rPr>
        <w:t>rtículo</w:t>
      </w:r>
      <w:r w:rsidR="00ED2E37" w:rsidRPr="006C5C9E">
        <w:rPr>
          <w:snapToGrid w:val="0"/>
          <w:szCs w:val="24"/>
          <w:lang w:val="es-ES_tradnl"/>
        </w:rPr>
        <w:t>s</w:t>
      </w:r>
      <w:r>
        <w:rPr>
          <w:snapToGrid w:val="0"/>
          <w:szCs w:val="24"/>
          <w:lang w:val="es-ES_tradnl"/>
        </w:rPr>
        <w:t> 11</w:t>
      </w:r>
      <w:r w:rsidR="00ED2E37" w:rsidRPr="006C5C9E">
        <w:rPr>
          <w:snapToGrid w:val="0"/>
          <w:szCs w:val="24"/>
          <w:lang w:val="es-ES_tradnl"/>
        </w:rPr>
        <w:t xml:space="preserve"> y 1</w:t>
      </w:r>
      <w:r>
        <w:rPr>
          <w:snapToGrid w:val="0"/>
          <w:szCs w:val="24"/>
          <w:lang w:val="es-ES_tradnl"/>
        </w:rPr>
        <w:t>2</w:t>
      </w:r>
      <w:r w:rsidR="00745110" w:rsidRPr="006C5C9E">
        <w:rPr>
          <w:snapToGrid w:val="0"/>
          <w:szCs w:val="24"/>
          <w:lang w:val="es-ES_tradnl"/>
        </w:rPr>
        <w:t xml:space="preserve">.  En </w:t>
      </w:r>
      <w:proofErr w:type="gramStart"/>
      <w:r w:rsidR="00745110" w:rsidRPr="006C5C9E">
        <w:rPr>
          <w:snapToGrid w:val="0"/>
          <w:szCs w:val="24"/>
          <w:lang w:val="es-ES_tradnl"/>
        </w:rPr>
        <w:t>la</w:t>
      </w:r>
      <w:r w:rsidR="005302AF">
        <w:rPr>
          <w:snapToGrid w:val="0"/>
          <w:szCs w:val="24"/>
          <w:lang w:val="es-ES_tradnl"/>
        </w:rPr>
        <w:t>s reuniones</w:t>
      </w:r>
      <w:r w:rsidR="00745110" w:rsidRPr="006C5C9E">
        <w:rPr>
          <w:snapToGrid w:val="0"/>
          <w:szCs w:val="24"/>
          <w:lang w:val="es-ES_tradnl"/>
        </w:rPr>
        <w:t xml:space="preserve"> séptima</w:t>
      </w:r>
      <w:proofErr w:type="gramEnd"/>
      <w:r w:rsidR="005302AF">
        <w:rPr>
          <w:snapToGrid w:val="0"/>
          <w:szCs w:val="24"/>
          <w:lang w:val="es-ES_tradnl"/>
        </w:rPr>
        <w:t>,</w:t>
      </w:r>
      <w:r w:rsidR="00745110" w:rsidRPr="006C5C9E">
        <w:rPr>
          <w:snapToGrid w:val="0"/>
          <w:szCs w:val="24"/>
          <w:lang w:val="es-ES_tradnl"/>
        </w:rPr>
        <w:t xml:space="preserve"> </w:t>
      </w:r>
      <w:r w:rsidR="00ED2E37" w:rsidRPr="006C5C9E">
        <w:rPr>
          <w:snapToGrid w:val="0"/>
          <w:szCs w:val="24"/>
          <w:lang w:val="es-ES_tradnl"/>
        </w:rPr>
        <w:t xml:space="preserve">octava </w:t>
      </w:r>
      <w:r w:rsidR="005302AF">
        <w:rPr>
          <w:snapToGrid w:val="0"/>
          <w:szCs w:val="24"/>
          <w:lang w:val="es-ES_tradnl"/>
        </w:rPr>
        <w:t xml:space="preserve">y novena </w:t>
      </w:r>
      <w:r w:rsidR="00745110" w:rsidRPr="006C5C9E">
        <w:rPr>
          <w:snapToGrid w:val="0"/>
          <w:szCs w:val="24"/>
          <w:lang w:val="es-ES_tradnl"/>
        </w:rPr>
        <w:t xml:space="preserve">del </w:t>
      </w:r>
      <w:r w:rsidR="00745110" w:rsidRPr="006C5C9E">
        <w:rPr>
          <w:lang w:val="es-ES_tradnl"/>
        </w:rPr>
        <w:t>Grupo</w:t>
      </w:r>
      <w:r w:rsidR="00745110" w:rsidRPr="006C5C9E">
        <w:rPr>
          <w:snapToGrid w:val="0"/>
          <w:szCs w:val="24"/>
          <w:lang w:val="es-ES_tradnl"/>
        </w:rPr>
        <w:t xml:space="preserve"> de Trabajo, siguió refinándose el texto</w:t>
      </w:r>
      <w:r w:rsidR="005302AF">
        <w:rPr>
          <w:snapToGrid w:val="0"/>
          <w:szCs w:val="24"/>
          <w:lang w:val="es-ES_tradnl"/>
        </w:rPr>
        <w:t xml:space="preserve">.  </w:t>
      </w:r>
      <w:r w:rsidR="005302AF" w:rsidRPr="00025AEF">
        <w:rPr>
          <w:lang w:val="es-ES_tradnl"/>
        </w:rPr>
        <w:t>En la octava reunión del Grupo de Trabajo, qu</w:t>
      </w:r>
      <w:r w:rsidR="005302AF">
        <w:rPr>
          <w:lang w:val="es-ES_tradnl"/>
        </w:rPr>
        <w:t>edó claro que además del inciso </w:t>
      </w:r>
      <w:r w:rsidR="005F2400">
        <w:rPr>
          <w:lang w:val="es-ES_tradnl"/>
        </w:rPr>
        <w:t xml:space="preserve">ii), </w:t>
      </w:r>
      <w:r w:rsidR="005302AF" w:rsidRPr="00025AEF">
        <w:rPr>
          <w:lang w:val="es-ES_tradnl"/>
        </w:rPr>
        <w:t xml:space="preserve">basado en el enunciado del Artículo 3 del Arreglo de Lisboa vigente, también el inciso iii) del Artículo 11.1)a) es problemático para </w:t>
      </w:r>
      <w:r w:rsidR="005F2400">
        <w:rPr>
          <w:lang w:val="es-ES_tradnl"/>
        </w:rPr>
        <w:t>varios</w:t>
      </w:r>
      <w:r w:rsidR="005302AF" w:rsidRPr="00025AEF">
        <w:rPr>
          <w:lang w:val="es-ES_tradnl"/>
        </w:rPr>
        <w:t xml:space="preserve"> países que no son parte en el Arreglo de Lisboa o el Acta de 1967, ya que los términos empleados en tales incisos son ajenos al marco jurídico de dichos países.  No obstante, los Estados que son miembros del Sistema de Lisboa atribuyen enorme importancia a los términos que se utilizan en tales incisos.  En la novena reunión del Grupo de Trabajo se examinó una posible </w:t>
      </w:r>
      <w:r w:rsidR="005302AF">
        <w:rPr>
          <w:lang w:val="es-ES_tradnl"/>
        </w:rPr>
        <w:t>solución</w:t>
      </w:r>
      <w:r w:rsidR="005F2400">
        <w:rPr>
          <w:lang w:val="es-ES_tradnl"/>
        </w:rPr>
        <w:t>, a partir del Artículo </w:t>
      </w:r>
      <w:r w:rsidR="005302AF" w:rsidRPr="00025AEF">
        <w:rPr>
          <w:lang w:val="es-ES_tradnl"/>
        </w:rPr>
        <w:t xml:space="preserve">11.3) </w:t>
      </w:r>
      <w:r w:rsidR="005302AF">
        <w:rPr>
          <w:lang w:val="es-ES_tradnl"/>
        </w:rPr>
        <w:t xml:space="preserve">que figura en </w:t>
      </w:r>
      <w:r w:rsidR="005302AF" w:rsidRPr="00025AEF">
        <w:rPr>
          <w:lang w:val="es-ES_tradnl"/>
        </w:rPr>
        <w:t>el documento LI/WG/DEV/9/2</w:t>
      </w:r>
      <w:r w:rsidR="005302AF">
        <w:rPr>
          <w:lang w:val="es-ES_tradnl"/>
        </w:rPr>
        <w:t>,</w:t>
      </w:r>
      <w:r w:rsidR="005302AF" w:rsidRPr="00025AEF">
        <w:rPr>
          <w:lang w:val="es-ES_tradnl"/>
        </w:rPr>
        <w:t xml:space="preserve"> </w:t>
      </w:r>
      <w:proofErr w:type="gramStart"/>
      <w:r w:rsidR="005302AF" w:rsidRPr="00025AEF">
        <w:rPr>
          <w:lang w:val="es-ES_tradnl"/>
        </w:rPr>
        <w:t>plasmada</w:t>
      </w:r>
      <w:proofErr w:type="gramEnd"/>
      <w:r w:rsidR="005302AF" w:rsidRPr="00025AEF">
        <w:rPr>
          <w:lang w:val="es-ES_tradnl"/>
        </w:rPr>
        <w:t xml:space="preserve"> sobre la base del Artículo</w:t>
      </w:r>
      <w:r w:rsidR="005302AF">
        <w:rPr>
          <w:lang w:val="es-ES_tradnl"/>
        </w:rPr>
        <w:t> </w:t>
      </w:r>
      <w:r w:rsidR="005302AF" w:rsidRPr="00025AEF">
        <w:rPr>
          <w:lang w:val="es-ES_tradnl"/>
        </w:rPr>
        <w:t xml:space="preserve">16.3 del Acuerdo sobre los </w:t>
      </w:r>
      <w:r w:rsidR="005302AF">
        <w:rPr>
          <w:lang w:val="es-ES_tradnl"/>
        </w:rPr>
        <w:t>ADPIC adaptado</w:t>
      </w:r>
      <w:r w:rsidR="005302AF" w:rsidRPr="00025AEF">
        <w:rPr>
          <w:lang w:val="es-ES_tradnl"/>
        </w:rPr>
        <w:t xml:space="preserve"> al ámbito de las indicaciones geográficas y las denominaciones de origen.  En consecuencia, se presentan ahora en el Artículo 11 varias opciones que podrían constituir dicha</w:t>
      </w:r>
      <w:r w:rsidR="005302AF">
        <w:rPr>
          <w:lang w:val="es-ES_tradnl"/>
        </w:rPr>
        <w:t xml:space="preserve"> solución</w:t>
      </w:r>
      <w:r w:rsidR="005302AF" w:rsidRPr="00025AEF">
        <w:rPr>
          <w:lang w:val="es-ES_tradnl"/>
        </w:rPr>
        <w:t>.  Entre ellas, se presentan dos propuestas de texto respecto del Artículo 11.1)a</w:t>
      </w:r>
      <w:proofErr w:type="gramStart"/>
      <w:r w:rsidR="005302AF" w:rsidRPr="00025AEF">
        <w:rPr>
          <w:lang w:val="es-ES_tradnl"/>
        </w:rPr>
        <w:t>)ii</w:t>
      </w:r>
      <w:proofErr w:type="gramEnd"/>
      <w:r w:rsidR="005302AF" w:rsidRPr="00025AEF">
        <w:rPr>
          <w:lang w:val="es-ES_tradnl"/>
        </w:rPr>
        <w:t xml:space="preserve">) y iii).  La opción A de ese apartado </w:t>
      </w:r>
      <w:r w:rsidR="005476BE">
        <w:rPr>
          <w:lang w:val="es-ES_tradnl"/>
        </w:rPr>
        <w:t>refleja el texto de los incisos </w:t>
      </w:r>
      <w:r w:rsidR="005302AF" w:rsidRPr="00025AEF">
        <w:rPr>
          <w:lang w:val="es-ES_tradnl"/>
        </w:rPr>
        <w:t>ii) y iii) que figura en el documento</w:t>
      </w:r>
      <w:r w:rsidR="005302AF">
        <w:rPr>
          <w:lang w:val="es-ES_tradnl"/>
        </w:rPr>
        <w:t xml:space="preserve"> LI/WG/DEV/9/2, </w:t>
      </w:r>
      <w:r w:rsidR="005302AF" w:rsidRPr="00025AEF">
        <w:rPr>
          <w:lang w:val="es-ES_tradnl"/>
        </w:rPr>
        <w:t>mientras que la opción B, propone utilizar un inciso que refleje el enunciado basado en el Artículo 16.3 del Acuerdo sobre los ADPIC.  De prevalecer la opción B, el Artículo 11.3) no</w:t>
      </w:r>
      <w:r w:rsidR="005302AF">
        <w:rPr>
          <w:lang w:val="es-ES_tradnl"/>
        </w:rPr>
        <w:t xml:space="preserve"> </w:t>
      </w:r>
      <w:r w:rsidR="005302AF" w:rsidRPr="00025AEF">
        <w:rPr>
          <w:lang w:val="es-ES_tradnl"/>
        </w:rPr>
        <w:t xml:space="preserve">sería necesario, con excepción de la opción D presentada en esa disposición, puesto que esa opción daría a las Partes Contratantes una alternativa basada en una declaración, </w:t>
      </w:r>
      <w:r w:rsidR="005302AF">
        <w:rPr>
          <w:lang w:val="es-ES_tradnl"/>
        </w:rPr>
        <w:t>en relación con</w:t>
      </w:r>
      <w:r w:rsidR="005302AF" w:rsidRPr="00025AEF">
        <w:rPr>
          <w:lang w:val="es-ES_tradnl"/>
        </w:rPr>
        <w:t xml:space="preserve"> </w:t>
      </w:r>
      <w:r w:rsidR="005302AF">
        <w:rPr>
          <w:lang w:val="es-ES_tradnl"/>
        </w:rPr>
        <w:t>e</w:t>
      </w:r>
      <w:r w:rsidR="005302AF" w:rsidRPr="00025AEF">
        <w:rPr>
          <w:lang w:val="es-ES_tradnl"/>
        </w:rPr>
        <w:t>l Artículo</w:t>
      </w:r>
      <w:r w:rsidR="005302AF">
        <w:rPr>
          <w:lang w:val="es-ES_tradnl"/>
        </w:rPr>
        <w:t> </w:t>
      </w:r>
      <w:r w:rsidR="005302AF" w:rsidRPr="00025AEF">
        <w:rPr>
          <w:lang w:val="es-ES_tradnl"/>
        </w:rPr>
        <w:t xml:space="preserve">11.1)a)i).  La opción C del Artículo 11.3) </w:t>
      </w:r>
      <w:r w:rsidR="005302AF">
        <w:rPr>
          <w:lang w:val="es-ES_tradnl"/>
        </w:rPr>
        <w:t>refleja</w:t>
      </w:r>
      <w:r w:rsidR="005302AF" w:rsidRPr="00025AEF">
        <w:rPr>
          <w:lang w:val="es-ES_tradnl"/>
        </w:rPr>
        <w:t xml:space="preserve"> un texto basado en el Artículo 16.3 del Acuerdo sobre los ADPIC y el Artículo 4.1)b) de la Recomendación Conjunta relativa a las Disposiciones </w:t>
      </w:r>
      <w:r w:rsidR="005302AF" w:rsidRPr="005302AF">
        <w:rPr>
          <w:snapToGrid w:val="0"/>
          <w:szCs w:val="24"/>
          <w:lang w:val="es-ES_tradnl"/>
        </w:rPr>
        <w:t>sobre la Protección de las Marcas Notoriamente Conocidas.</w:t>
      </w:r>
    </w:p>
    <w:p w:rsidR="007727EE" w:rsidRPr="005302AF" w:rsidRDefault="007727EE" w:rsidP="005302AF">
      <w:pPr>
        <w:pStyle w:val="ONUMFS"/>
        <w:widowControl w:val="0"/>
        <w:numPr>
          <w:ilvl w:val="0"/>
          <w:numId w:val="0"/>
        </w:numPr>
        <w:rPr>
          <w:snapToGrid w:val="0"/>
          <w:szCs w:val="24"/>
          <w:lang w:val="es-ES_tradnl"/>
        </w:rPr>
      </w:pPr>
    </w:p>
    <w:p w:rsidR="00745110" w:rsidRPr="006C5C9E" w:rsidRDefault="005302AF" w:rsidP="00F96E83">
      <w:pPr>
        <w:pStyle w:val="ONUMFS"/>
        <w:widowControl w:val="0"/>
        <w:numPr>
          <w:ilvl w:val="0"/>
          <w:numId w:val="0"/>
        </w:numPr>
        <w:rPr>
          <w:lang w:val="es-ES_tradnl"/>
        </w:rPr>
      </w:pPr>
      <w:r>
        <w:rPr>
          <w:snapToGrid w:val="0"/>
          <w:szCs w:val="24"/>
          <w:lang w:val="es-ES_tradnl"/>
        </w:rPr>
        <w:t>11.02</w:t>
      </w:r>
      <w:r>
        <w:rPr>
          <w:snapToGrid w:val="0"/>
          <w:szCs w:val="24"/>
          <w:lang w:val="es-ES_tradnl"/>
        </w:rPr>
        <w:tab/>
        <w:t>E</w:t>
      </w:r>
      <w:r w:rsidR="009F381A" w:rsidRPr="006C5C9E">
        <w:rPr>
          <w:snapToGrid w:val="0"/>
          <w:szCs w:val="24"/>
          <w:lang w:val="es-ES_tradnl"/>
        </w:rPr>
        <w:t>n la parte final del A</w:t>
      </w:r>
      <w:r w:rsidR="00745110" w:rsidRPr="006C5C9E">
        <w:rPr>
          <w:snapToGrid w:val="0"/>
          <w:szCs w:val="24"/>
          <w:lang w:val="es-ES_tradnl"/>
        </w:rPr>
        <w:t>rtículo 1</w:t>
      </w:r>
      <w:r w:rsidR="00DE0E39">
        <w:rPr>
          <w:snapToGrid w:val="0"/>
          <w:szCs w:val="24"/>
          <w:lang w:val="es-ES_tradnl"/>
        </w:rPr>
        <w:t>1</w:t>
      </w:r>
      <w:r w:rsidR="00745110" w:rsidRPr="006C5C9E">
        <w:rPr>
          <w:snapToGrid w:val="0"/>
          <w:szCs w:val="24"/>
          <w:lang w:val="es-ES_tradnl"/>
        </w:rPr>
        <w:t xml:space="preserve">.1)a), </w:t>
      </w:r>
      <w:r>
        <w:rPr>
          <w:snapToGrid w:val="0"/>
          <w:szCs w:val="24"/>
          <w:lang w:val="es-ES_tradnl"/>
        </w:rPr>
        <w:t>se</w:t>
      </w:r>
      <w:r w:rsidR="00DE0E39">
        <w:rPr>
          <w:snapToGrid w:val="0"/>
          <w:szCs w:val="24"/>
          <w:lang w:val="es-ES_tradnl"/>
        </w:rPr>
        <w:t xml:space="preserve"> aclara</w:t>
      </w:r>
      <w:r>
        <w:rPr>
          <w:snapToGrid w:val="0"/>
          <w:szCs w:val="24"/>
          <w:lang w:val="es-ES_tradnl"/>
        </w:rPr>
        <w:t>, entre otras cosas,</w:t>
      </w:r>
      <w:r w:rsidR="00745110" w:rsidRPr="006C5C9E">
        <w:rPr>
          <w:snapToGrid w:val="0"/>
          <w:szCs w:val="24"/>
          <w:lang w:val="es-ES_tradnl"/>
        </w:rPr>
        <w:t xml:space="preserve"> que cuando la denominación de origen o la indicación geográfica</w:t>
      </w:r>
      <w:r w:rsidR="00D62C0B" w:rsidRPr="006C5C9E">
        <w:rPr>
          <w:snapToGrid w:val="0"/>
          <w:szCs w:val="24"/>
          <w:lang w:val="es-ES_tradnl"/>
        </w:rPr>
        <w:t xml:space="preserve"> </w:t>
      </w:r>
      <w:r w:rsidR="00DE0E39">
        <w:rPr>
          <w:snapToGrid w:val="0"/>
          <w:szCs w:val="24"/>
          <w:lang w:val="es-ES_tradnl"/>
        </w:rPr>
        <w:t xml:space="preserve">registrada </w:t>
      </w:r>
      <w:r w:rsidR="00D62C0B" w:rsidRPr="006C5C9E">
        <w:rPr>
          <w:snapToGrid w:val="0"/>
          <w:szCs w:val="24"/>
          <w:lang w:val="es-ES_tradnl"/>
        </w:rPr>
        <w:t>no se reproduzcan</w:t>
      </w:r>
      <w:r w:rsidR="00745110" w:rsidRPr="006C5C9E">
        <w:rPr>
          <w:snapToGrid w:val="0"/>
          <w:szCs w:val="24"/>
          <w:lang w:val="es-ES_tradnl"/>
        </w:rPr>
        <w:t xml:space="preserve"> exactamente de la misma manera esa utilización también queda</w:t>
      </w:r>
      <w:r w:rsidR="00D62C0B" w:rsidRPr="006C5C9E">
        <w:rPr>
          <w:snapToGrid w:val="0"/>
          <w:szCs w:val="24"/>
          <w:lang w:val="es-ES_tradnl"/>
        </w:rPr>
        <w:t>rá</w:t>
      </w:r>
      <w:r w:rsidR="00745110" w:rsidRPr="006C5C9E">
        <w:rPr>
          <w:snapToGrid w:val="0"/>
          <w:szCs w:val="24"/>
          <w:lang w:val="es-ES_tradnl"/>
        </w:rPr>
        <w:t xml:space="preserve"> cubi</w:t>
      </w:r>
      <w:r w:rsidR="009F381A" w:rsidRPr="006C5C9E">
        <w:rPr>
          <w:snapToGrid w:val="0"/>
          <w:szCs w:val="24"/>
          <w:lang w:val="es-ES_tradnl"/>
        </w:rPr>
        <w:t>erta por las disposiciones del A</w:t>
      </w:r>
      <w:r w:rsidR="00DE0E39">
        <w:rPr>
          <w:snapToGrid w:val="0"/>
          <w:szCs w:val="24"/>
          <w:lang w:val="es-ES_tradnl"/>
        </w:rPr>
        <w:t>rtículo 11</w:t>
      </w:r>
      <w:r w:rsidR="00745110" w:rsidRPr="006C5C9E">
        <w:rPr>
          <w:snapToGrid w:val="0"/>
          <w:szCs w:val="24"/>
          <w:lang w:val="es-ES_tradnl"/>
        </w:rPr>
        <w:t xml:space="preserve">.1)a) si las diferencias son </w:t>
      </w:r>
      <w:r w:rsidR="00D62C0B" w:rsidRPr="006C5C9E">
        <w:rPr>
          <w:snapToGrid w:val="0"/>
          <w:szCs w:val="24"/>
          <w:lang w:val="es-ES_tradnl"/>
        </w:rPr>
        <w:t>in</w:t>
      </w:r>
      <w:r w:rsidR="00745110" w:rsidRPr="006C5C9E">
        <w:rPr>
          <w:snapToGrid w:val="0"/>
          <w:szCs w:val="24"/>
          <w:lang w:val="es-ES_tradnl"/>
        </w:rPr>
        <w:t>significantes.</w:t>
      </w:r>
      <w:r w:rsidR="00DE0E39">
        <w:rPr>
          <w:snapToGrid w:val="0"/>
          <w:szCs w:val="24"/>
          <w:lang w:val="es-ES_tradnl"/>
        </w:rPr>
        <w:t xml:space="preserve">  En la not</w:t>
      </w:r>
      <w:r w:rsidR="007D15F5">
        <w:rPr>
          <w:snapToGrid w:val="0"/>
          <w:szCs w:val="24"/>
          <w:lang w:val="es-ES_tradnl"/>
        </w:rPr>
        <w:t>a de pie de página del Artículo </w:t>
      </w:r>
      <w:r w:rsidR="00DE0E39">
        <w:rPr>
          <w:snapToGrid w:val="0"/>
          <w:szCs w:val="24"/>
          <w:lang w:val="es-ES_tradnl"/>
        </w:rPr>
        <w:t>11.1)a) se aclara que, si la protección de determinada denominación de origen o indicación geográfica registrada está sujeta a una excepción en la Parte Contratante de origen, esa excepción también podrá ser aplicada por las demás Partes Contratantes.</w:t>
      </w:r>
    </w:p>
    <w:p w:rsidR="00105B1F" w:rsidRPr="006C5C9E" w:rsidRDefault="00105B1F" w:rsidP="00F96E83">
      <w:pPr>
        <w:pStyle w:val="ONUMFS"/>
        <w:widowControl w:val="0"/>
        <w:numPr>
          <w:ilvl w:val="0"/>
          <w:numId w:val="0"/>
        </w:numPr>
        <w:rPr>
          <w:lang w:val="es-ES_tradnl"/>
        </w:rPr>
      </w:pPr>
      <w:r w:rsidRPr="006C5C9E">
        <w:rPr>
          <w:lang w:val="es-ES_tradnl"/>
        </w:rPr>
        <w:t>1</w:t>
      </w:r>
      <w:r w:rsidR="00DE0E39">
        <w:rPr>
          <w:lang w:val="es-ES_tradnl"/>
        </w:rPr>
        <w:t>1</w:t>
      </w:r>
      <w:r w:rsidRPr="006C5C9E">
        <w:rPr>
          <w:lang w:val="es-ES_tradnl"/>
        </w:rPr>
        <w:t>.</w:t>
      </w:r>
      <w:r w:rsidR="003828C8" w:rsidRPr="006C5C9E">
        <w:rPr>
          <w:lang w:val="es-ES_tradnl"/>
        </w:rPr>
        <w:t>0</w:t>
      </w:r>
      <w:r w:rsidR="007D15F5">
        <w:rPr>
          <w:lang w:val="es-ES_tradnl"/>
        </w:rPr>
        <w:t>3</w:t>
      </w:r>
      <w:r w:rsidRPr="006C5C9E">
        <w:rPr>
          <w:lang w:val="es-ES_tradnl"/>
        </w:rPr>
        <w:tab/>
        <w:t>E</w:t>
      </w:r>
      <w:r w:rsidR="00ED2E37" w:rsidRPr="006C5C9E">
        <w:rPr>
          <w:lang w:val="es-ES_tradnl"/>
        </w:rPr>
        <w:t>l propósito del Artículo 1</w:t>
      </w:r>
      <w:r w:rsidR="00DE0E39">
        <w:rPr>
          <w:lang w:val="es-ES_tradnl"/>
        </w:rPr>
        <w:t>1</w:t>
      </w:r>
      <w:r w:rsidR="00ED2E37" w:rsidRPr="006C5C9E">
        <w:rPr>
          <w:lang w:val="es-ES_tradnl"/>
        </w:rPr>
        <w:t>.2)</w:t>
      </w:r>
      <w:r w:rsidRPr="006C5C9E">
        <w:rPr>
          <w:lang w:val="es-ES_tradnl"/>
        </w:rPr>
        <w:t xml:space="preserve"> es impedir el registro de marcas que </w:t>
      </w:r>
      <w:r w:rsidR="00DE0E39">
        <w:rPr>
          <w:lang w:val="es-ES_tradnl"/>
        </w:rPr>
        <w:t>consistan en</w:t>
      </w:r>
      <w:r w:rsidRPr="006C5C9E">
        <w:rPr>
          <w:lang w:val="es-ES_tradnl"/>
        </w:rPr>
        <w:t xml:space="preserve"> denominaciones de origen </w:t>
      </w:r>
      <w:r w:rsidR="00DE0E39">
        <w:rPr>
          <w:lang w:val="es-ES_tradnl"/>
        </w:rPr>
        <w:t xml:space="preserve">registradas </w:t>
      </w:r>
      <w:r w:rsidRPr="006C5C9E">
        <w:rPr>
          <w:lang w:val="es-ES_tradnl"/>
        </w:rPr>
        <w:t xml:space="preserve">o indicaciones geográficas </w:t>
      </w:r>
      <w:r w:rsidR="00DE0E39">
        <w:rPr>
          <w:lang w:val="es-ES_tradnl"/>
        </w:rPr>
        <w:t xml:space="preserve">registradas, </w:t>
      </w:r>
      <w:r w:rsidRPr="006C5C9E">
        <w:rPr>
          <w:lang w:val="es-ES_tradnl"/>
        </w:rPr>
        <w:t xml:space="preserve">o </w:t>
      </w:r>
      <w:r w:rsidR="00DE0E39">
        <w:rPr>
          <w:lang w:val="es-ES_tradnl"/>
        </w:rPr>
        <w:t>las contengan,</w:t>
      </w:r>
      <w:r w:rsidRPr="006C5C9E">
        <w:rPr>
          <w:lang w:val="es-ES_tradnl"/>
        </w:rPr>
        <w:t xml:space="preserve"> por personas no autorizadas a utilizar la denominación de origen o la indicación geográfica</w:t>
      </w:r>
      <w:r w:rsidR="00DE0E39">
        <w:rPr>
          <w:lang w:val="es-ES_tradnl"/>
        </w:rPr>
        <w:t xml:space="preserve"> registrada</w:t>
      </w:r>
      <w:r w:rsidRPr="006C5C9E">
        <w:rPr>
          <w:lang w:val="es-ES_tradnl"/>
        </w:rPr>
        <w:t xml:space="preserve">.  </w:t>
      </w:r>
      <w:r w:rsidR="007D15F5">
        <w:rPr>
          <w:lang w:val="es-ES_tradnl"/>
        </w:rPr>
        <w:t xml:space="preserve">La palabra “marca” deberá entenderse en el sentido más amplio posible, de manera de incluir también las marcas colectivas y de certificación.  </w:t>
      </w:r>
      <w:r w:rsidRPr="006C5C9E">
        <w:rPr>
          <w:lang w:val="es-ES_tradnl"/>
        </w:rPr>
        <w:t xml:space="preserve">Sin embargo, </w:t>
      </w:r>
      <w:r w:rsidR="00D62C0B" w:rsidRPr="006C5C9E">
        <w:rPr>
          <w:lang w:val="es-ES_tradnl"/>
        </w:rPr>
        <w:t>el</w:t>
      </w:r>
      <w:r w:rsidRPr="006C5C9E">
        <w:rPr>
          <w:lang w:val="es-ES_tradnl"/>
        </w:rPr>
        <w:t xml:space="preserve"> registro de </w:t>
      </w:r>
      <w:r w:rsidR="00D62C0B" w:rsidRPr="006C5C9E">
        <w:rPr>
          <w:lang w:val="es-ES_tradnl"/>
        </w:rPr>
        <w:t xml:space="preserve">dichas </w:t>
      </w:r>
      <w:r w:rsidRPr="006C5C9E">
        <w:rPr>
          <w:lang w:val="es-ES_tradnl"/>
        </w:rPr>
        <w:t xml:space="preserve">marcas por personas autorizadas a utilizar la denominación de origen o la indicación geográfica </w:t>
      </w:r>
      <w:r w:rsidR="00DE0E39">
        <w:rPr>
          <w:lang w:val="es-ES_tradnl"/>
        </w:rPr>
        <w:t xml:space="preserve">registrada </w:t>
      </w:r>
      <w:r w:rsidRPr="006C5C9E">
        <w:rPr>
          <w:lang w:val="es-ES_tradnl"/>
        </w:rPr>
        <w:t>sería aceptable a menos que la persona en cuestión realice ese acto de una manera que entre en conflicto con alguna de l</w:t>
      </w:r>
      <w:r w:rsidR="00DE0E39">
        <w:rPr>
          <w:lang w:val="es-ES_tradnl"/>
        </w:rPr>
        <w:t>as disposiciones del Artículo 11</w:t>
      </w:r>
      <w:r w:rsidRPr="006C5C9E">
        <w:rPr>
          <w:lang w:val="es-ES_tradnl"/>
        </w:rPr>
        <w:t>.1).  En las Partes Contratantes que protege</w:t>
      </w:r>
      <w:r w:rsidR="00DE0E39">
        <w:rPr>
          <w:lang w:val="es-ES_tradnl"/>
        </w:rPr>
        <w:t xml:space="preserve">n </w:t>
      </w:r>
      <w:r w:rsidRPr="006C5C9E">
        <w:rPr>
          <w:lang w:val="es-ES_tradnl"/>
        </w:rPr>
        <w:t>en virtud de la legislación sobre marcas</w:t>
      </w:r>
      <w:r w:rsidR="00DE0E39" w:rsidRPr="00DE0E39">
        <w:rPr>
          <w:lang w:val="es-ES_tradnl"/>
        </w:rPr>
        <w:t xml:space="preserve"> </w:t>
      </w:r>
      <w:r w:rsidR="00DE0E39">
        <w:rPr>
          <w:lang w:val="es-ES_tradnl"/>
        </w:rPr>
        <w:t>las denominaciones de origen registradas y</w:t>
      </w:r>
      <w:r w:rsidR="00DE0E39" w:rsidRPr="006C5C9E">
        <w:rPr>
          <w:lang w:val="es-ES_tradnl"/>
        </w:rPr>
        <w:t xml:space="preserve"> las indicaciones geográficas </w:t>
      </w:r>
      <w:r w:rsidR="00DE0E39">
        <w:rPr>
          <w:lang w:val="es-ES_tradnl"/>
        </w:rPr>
        <w:t>registradas</w:t>
      </w:r>
      <w:r w:rsidRPr="006C5C9E">
        <w:rPr>
          <w:lang w:val="es-ES_tradnl"/>
        </w:rPr>
        <w:t xml:space="preserve">, por definición, la denominación de origen o la indicación geográfica estarán incorporadas en una marca.  Además, es posible que los titulares del derecho a utilizar una denominación de origen o una indicación geográfica </w:t>
      </w:r>
      <w:r w:rsidR="00DE0E39">
        <w:rPr>
          <w:lang w:val="es-ES_tradnl"/>
        </w:rPr>
        <w:t xml:space="preserve">registrada </w:t>
      </w:r>
      <w:r w:rsidRPr="006C5C9E">
        <w:rPr>
          <w:lang w:val="es-ES_tradnl"/>
        </w:rPr>
        <w:t>sean dueños de una marca que contiene</w:t>
      </w:r>
      <w:r w:rsidR="00DE0E39">
        <w:rPr>
          <w:lang w:val="es-ES_tradnl"/>
        </w:rPr>
        <w:t>,</w:t>
      </w:r>
      <w:r w:rsidR="00DE0E39" w:rsidRPr="00DE0E39">
        <w:rPr>
          <w:lang w:val="es-ES_tradnl"/>
        </w:rPr>
        <w:t xml:space="preserve"> </w:t>
      </w:r>
      <w:r w:rsidR="00DE0E39" w:rsidRPr="006C5C9E">
        <w:rPr>
          <w:lang w:val="es-ES_tradnl"/>
        </w:rPr>
        <w:t>como parte de la marca</w:t>
      </w:r>
      <w:r w:rsidR="00DE0E39">
        <w:rPr>
          <w:lang w:val="es-ES_tradnl"/>
        </w:rPr>
        <w:t>,</w:t>
      </w:r>
      <w:r w:rsidRPr="006C5C9E">
        <w:rPr>
          <w:lang w:val="es-ES_tradnl"/>
        </w:rPr>
        <w:t xml:space="preserve"> la denominación de origen o la indicación geográfica </w:t>
      </w:r>
      <w:r w:rsidR="00DE0E39">
        <w:rPr>
          <w:lang w:val="es-ES_tradnl"/>
        </w:rPr>
        <w:t>registrada</w:t>
      </w:r>
      <w:r w:rsidRPr="006C5C9E">
        <w:rPr>
          <w:lang w:val="es-ES_tradnl"/>
        </w:rPr>
        <w:t>.</w:t>
      </w:r>
    </w:p>
    <w:p w:rsidR="00FD61E0" w:rsidRPr="006C5C9E" w:rsidRDefault="00DE0E39" w:rsidP="00F96E83">
      <w:pPr>
        <w:pStyle w:val="ONUMFS"/>
        <w:widowControl w:val="0"/>
        <w:numPr>
          <w:ilvl w:val="0"/>
          <w:numId w:val="0"/>
        </w:numPr>
        <w:rPr>
          <w:lang w:val="es-ES_tradnl"/>
        </w:rPr>
      </w:pPr>
      <w:r>
        <w:rPr>
          <w:lang w:val="es-ES_tradnl"/>
        </w:rPr>
        <w:t>11</w:t>
      </w:r>
      <w:r w:rsidR="003828C8" w:rsidRPr="006C5C9E">
        <w:rPr>
          <w:lang w:val="es-ES_tradnl"/>
        </w:rPr>
        <w:t>.0</w:t>
      </w:r>
      <w:r w:rsidR="00ED2E37" w:rsidRPr="006C5C9E">
        <w:rPr>
          <w:lang w:val="es-ES_tradnl"/>
        </w:rPr>
        <w:t>4</w:t>
      </w:r>
      <w:r w:rsidR="00105B1F" w:rsidRPr="006C5C9E">
        <w:rPr>
          <w:lang w:val="es-ES_tradnl"/>
        </w:rPr>
        <w:tab/>
      </w:r>
      <w:r w:rsidR="005F2400" w:rsidRPr="00B70E3F">
        <w:rPr>
          <w:lang w:val="es-ES_tradnl"/>
        </w:rPr>
        <w:t xml:space="preserve">Se entenderá </w:t>
      </w:r>
      <w:r w:rsidR="005F2400">
        <w:rPr>
          <w:lang w:val="es-ES_tradnl"/>
        </w:rPr>
        <w:t>que e</w:t>
      </w:r>
      <w:r w:rsidR="004A3550" w:rsidRPr="00B70E3F">
        <w:rPr>
          <w:lang w:val="es-ES_tradnl"/>
        </w:rPr>
        <w:t xml:space="preserve">l Artículo 11.2) </w:t>
      </w:r>
      <w:r w:rsidR="005F2400">
        <w:rPr>
          <w:lang w:val="es-ES_tradnl"/>
        </w:rPr>
        <w:t xml:space="preserve">no </w:t>
      </w:r>
      <w:r w:rsidR="00DB2A6A">
        <w:rPr>
          <w:lang w:val="es-ES_tradnl"/>
        </w:rPr>
        <w:t>irá</w:t>
      </w:r>
      <w:r w:rsidR="005F2400">
        <w:rPr>
          <w:lang w:val="es-ES_tradnl"/>
        </w:rPr>
        <w:t xml:space="preserve"> en </w:t>
      </w:r>
      <w:r w:rsidR="00DB2A6A">
        <w:rPr>
          <w:lang w:val="es-ES_tradnl"/>
        </w:rPr>
        <w:t>menoscabo</w:t>
      </w:r>
      <w:r w:rsidR="005F2400">
        <w:rPr>
          <w:lang w:val="es-ES_tradnl"/>
        </w:rPr>
        <w:t xml:space="preserve"> de las disposiciones del Artículo </w:t>
      </w:r>
      <w:r w:rsidR="004A3550" w:rsidRPr="00B70E3F">
        <w:rPr>
          <w:lang w:val="es-ES_tradnl"/>
        </w:rPr>
        <w:t>13.1), que aborda la cuestión de los derechos de marca anteriores.  A raíz de los debates mantenidos en la novena reunión del Grupo de Trabajo, se insertó en el Artículo 11.2) la palabra “posterior” para reflejar con mayor precisión el principio de prioridad, destacado por la palabra “anterior” en el Artículo 13.1).</w:t>
      </w:r>
    </w:p>
    <w:p w:rsidR="00FD61E0" w:rsidRPr="006C5C9E" w:rsidRDefault="00DE0E39" w:rsidP="00F96E83">
      <w:pPr>
        <w:pStyle w:val="ONUMFS"/>
        <w:widowControl w:val="0"/>
        <w:numPr>
          <w:ilvl w:val="0"/>
          <w:numId w:val="0"/>
        </w:numPr>
        <w:rPr>
          <w:lang w:val="es-ES_tradnl"/>
        </w:rPr>
      </w:pPr>
      <w:r>
        <w:rPr>
          <w:lang w:val="es-ES_tradnl"/>
        </w:rPr>
        <w:t>11</w:t>
      </w:r>
      <w:r w:rsidR="00FD61E0" w:rsidRPr="006C5C9E">
        <w:rPr>
          <w:lang w:val="es-ES_tradnl"/>
        </w:rPr>
        <w:t>.0</w:t>
      </w:r>
      <w:r w:rsidR="00004EB6">
        <w:rPr>
          <w:lang w:val="es-ES_tradnl"/>
        </w:rPr>
        <w:t>5</w:t>
      </w:r>
      <w:r w:rsidR="00FD61E0" w:rsidRPr="006C5C9E">
        <w:rPr>
          <w:lang w:val="es-ES_tradnl"/>
        </w:rPr>
        <w:tab/>
        <w:t>A raíz de los debates mantenidos en la séptima reunión del Grupo de Trabajo, el Artículo</w:t>
      </w:r>
      <w:r w:rsidR="005476BE">
        <w:rPr>
          <w:lang w:val="es-ES_tradnl"/>
        </w:rPr>
        <w:t> </w:t>
      </w:r>
      <w:r w:rsidR="00FD61E0" w:rsidRPr="006C5C9E">
        <w:rPr>
          <w:lang w:val="es-ES_tradnl"/>
        </w:rPr>
        <w:t>1</w:t>
      </w:r>
      <w:r w:rsidR="009E576E">
        <w:rPr>
          <w:lang w:val="es-ES_tradnl"/>
        </w:rPr>
        <w:t>1</w:t>
      </w:r>
      <w:r w:rsidR="00FD61E0" w:rsidRPr="006C5C9E">
        <w:rPr>
          <w:lang w:val="es-ES_tradnl"/>
        </w:rPr>
        <w:t xml:space="preserve"> ya no contiene disposiciones que traten expresamente de las denominaciones de origen e indicaciones geográficas homónimas.  </w:t>
      </w:r>
      <w:r w:rsidR="009E576E">
        <w:rPr>
          <w:lang w:val="es-ES_tradnl"/>
        </w:rPr>
        <w:t xml:space="preserve">En la </w:t>
      </w:r>
      <w:r w:rsidR="00D62C0B" w:rsidRPr="006C5C9E">
        <w:rPr>
          <w:lang w:val="es-ES_tradnl"/>
        </w:rPr>
        <w:t xml:space="preserve">nota de pie de página </w:t>
      </w:r>
      <w:r w:rsidR="009E576E">
        <w:rPr>
          <w:lang w:val="es-ES_tradnl"/>
        </w:rPr>
        <w:t xml:space="preserve">del Artículo 11 se </w:t>
      </w:r>
      <w:r w:rsidR="00FD61E0" w:rsidRPr="006C5C9E">
        <w:rPr>
          <w:lang w:val="es-ES_tradnl"/>
        </w:rPr>
        <w:t>explica la práctica vigente en el marco del Arreglo de Lisboa</w:t>
      </w:r>
      <w:r w:rsidR="009E576E">
        <w:rPr>
          <w:lang w:val="es-ES_tradnl"/>
        </w:rPr>
        <w:t xml:space="preserve"> y el Acta de 1967</w:t>
      </w:r>
      <w:r w:rsidR="00FD61E0" w:rsidRPr="006C5C9E">
        <w:rPr>
          <w:lang w:val="es-ES_tradnl"/>
        </w:rPr>
        <w:t xml:space="preserve"> respecto de las denominaciones de origen </w:t>
      </w:r>
      <w:r w:rsidR="00A027B1" w:rsidRPr="006C5C9E">
        <w:rPr>
          <w:lang w:val="es-ES_tradnl"/>
        </w:rPr>
        <w:t>objeto de solicitud que consisten en o contienen un término que ya consta en otra denominación de origen</w:t>
      </w:r>
      <w:r w:rsidR="00FD61E0" w:rsidRPr="006C5C9E">
        <w:rPr>
          <w:lang w:val="es-ES_tradnl"/>
        </w:rPr>
        <w:t>.</w:t>
      </w:r>
    </w:p>
    <w:p w:rsidR="00FD61E0" w:rsidRPr="006C5C9E" w:rsidRDefault="00FD61E0" w:rsidP="00517F13">
      <w:pPr>
        <w:pStyle w:val="Heading1"/>
        <w:keepNext w:val="0"/>
        <w:widowControl w:val="0"/>
        <w:rPr>
          <w:lang w:val="es-ES_tradnl"/>
        </w:rPr>
      </w:pPr>
      <w:r w:rsidRPr="006C5C9E">
        <w:rPr>
          <w:lang w:val="es-ES_tradnl"/>
        </w:rPr>
        <w:t>NOTAS SOBRE EL ARTÍCULO 1</w:t>
      </w:r>
      <w:r w:rsidR="008D58D4">
        <w:rPr>
          <w:lang w:val="es-ES_tradnl"/>
        </w:rPr>
        <w:t>2</w:t>
      </w:r>
      <w:proofErr w:type="gramStart"/>
      <w:r w:rsidRPr="006C5C9E">
        <w:rPr>
          <w:lang w:val="es-ES_tradnl"/>
        </w:rPr>
        <w:t xml:space="preserve">:  </w:t>
      </w:r>
      <w:r w:rsidR="00CB7590">
        <w:rPr>
          <w:lang w:val="es-ES_tradnl"/>
        </w:rPr>
        <w:t>Protección</w:t>
      </w:r>
      <w:proofErr w:type="gramEnd"/>
      <w:r w:rsidR="00CB7590">
        <w:rPr>
          <w:lang w:val="es-ES_tradnl"/>
        </w:rPr>
        <w:t xml:space="preserve"> [contra la adquisición de carácter genérico] [destinada a evitar la adquisición de carácter genérico]</w:t>
      </w:r>
    </w:p>
    <w:p w:rsidR="00FD61E0" w:rsidRPr="006C5C9E" w:rsidRDefault="00FD61E0" w:rsidP="00517F13">
      <w:pPr>
        <w:widowControl w:val="0"/>
        <w:rPr>
          <w:lang w:val="es-ES_tradnl"/>
        </w:rPr>
      </w:pPr>
    </w:p>
    <w:p w:rsidR="00FD61E0" w:rsidRDefault="00FD61E0" w:rsidP="00F96E83">
      <w:pPr>
        <w:pStyle w:val="ONUMFS"/>
        <w:widowControl w:val="0"/>
        <w:numPr>
          <w:ilvl w:val="0"/>
          <w:numId w:val="0"/>
        </w:numPr>
        <w:rPr>
          <w:rFonts w:eastAsia="Calibri"/>
          <w:szCs w:val="22"/>
          <w:lang w:val="es-ES_tradnl" w:eastAsia="en-US"/>
        </w:rPr>
      </w:pPr>
      <w:r w:rsidRPr="006C5C9E">
        <w:rPr>
          <w:lang w:val="es-ES_tradnl"/>
        </w:rPr>
        <w:t>1</w:t>
      </w:r>
      <w:r w:rsidR="00CB7590">
        <w:rPr>
          <w:lang w:val="es-ES_tradnl"/>
        </w:rPr>
        <w:t>2</w:t>
      </w:r>
      <w:r w:rsidRPr="006C5C9E">
        <w:rPr>
          <w:lang w:val="es-ES_tradnl"/>
        </w:rPr>
        <w:t>.01</w:t>
      </w:r>
      <w:r w:rsidRPr="006C5C9E">
        <w:rPr>
          <w:lang w:val="es-ES_tradnl"/>
        </w:rPr>
        <w:tab/>
        <w:t>En su sexta reunión, el Grupo de Trabajo llegó a un acuerdo sobre enfoque básico respecto de</w:t>
      </w:r>
      <w:r w:rsidR="00B93871" w:rsidRPr="006C5C9E">
        <w:rPr>
          <w:lang w:val="es-ES_tradnl"/>
        </w:rPr>
        <w:t xml:space="preserve"> </w:t>
      </w:r>
      <w:r w:rsidRPr="006C5C9E">
        <w:rPr>
          <w:lang w:val="es-ES_tradnl"/>
        </w:rPr>
        <w:t>l</w:t>
      </w:r>
      <w:r w:rsidR="00B93871" w:rsidRPr="006C5C9E">
        <w:rPr>
          <w:lang w:val="es-ES_tradnl"/>
        </w:rPr>
        <w:t>os</w:t>
      </w:r>
      <w:r w:rsidRPr="006C5C9E">
        <w:rPr>
          <w:lang w:val="es-ES_tradnl"/>
        </w:rPr>
        <w:t xml:space="preserve"> Artículo</w:t>
      </w:r>
      <w:r w:rsidR="00B93871" w:rsidRPr="006C5C9E">
        <w:rPr>
          <w:lang w:val="es-ES_tradnl"/>
        </w:rPr>
        <w:t>s 1</w:t>
      </w:r>
      <w:r w:rsidR="005827CF">
        <w:rPr>
          <w:lang w:val="es-ES_tradnl"/>
        </w:rPr>
        <w:t>1</w:t>
      </w:r>
      <w:r w:rsidR="00B93871" w:rsidRPr="006C5C9E">
        <w:rPr>
          <w:lang w:val="es-ES_tradnl"/>
        </w:rPr>
        <w:t xml:space="preserve"> y</w:t>
      </w:r>
      <w:r w:rsidRPr="006C5C9E">
        <w:rPr>
          <w:lang w:val="es-ES_tradnl"/>
        </w:rPr>
        <w:t xml:space="preserve"> 1</w:t>
      </w:r>
      <w:r w:rsidR="005827CF">
        <w:rPr>
          <w:lang w:val="es-ES_tradnl"/>
        </w:rPr>
        <w:t>2</w:t>
      </w:r>
      <w:r w:rsidRPr="006C5C9E">
        <w:rPr>
          <w:lang w:val="es-ES_tradnl"/>
        </w:rPr>
        <w:t xml:space="preserve">.  Los corchetes </w:t>
      </w:r>
      <w:r w:rsidR="00D62C0B" w:rsidRPr="006C5C9E">
        <w:rPr>
          <w:lang w:val="es-ES_tradnl"/>
        </w:rPr>
        <w:t>en la expresión</w:t>
      </w:r>
      <w:r w:rsidRPr="006C5C9E">
        <w:rPr>
          <w:lang w:val="es-ES_tradnl"/>
        </w:rPr>
        <w:t xml:space="preserve"> “</w:t>
      </w:r>
      <w:r w:rsidRPr="006C5C9E">
        <w:rPr>
          <w:rFonts w:eastAsia="Calibri"/>
          <w:szCs w:val="22"/>
          <w:lang w:val="es-ES_tradnl" w:eastAsia="en-US"/>
        </w:rPr>
        <w:t xml:space="preserve">[haya asumido carácter genérico]” reflejan la </w:t>
      </w:r>
      <w:r w:rsidRPr="006C5C9E">
        <w:rPr>
          <w:lang w:val="es-ES_tradnl"/>
        </w:rPr>
        <w:t>diferencia</w:t>
      </w:r>
      <w:r w:rsidRPr="006C5C9E">
        <w:rPr>
          <w:rFonts w:eastAsia="Calibri"/>
          <w:szCs w:val="22"/>
          <w:lang w:val="es-ES_tradnl" w:eastAsia="en-US"/>
        </w:rPr>
        <w:t xml:space="preserve"> de opinión acerca de si debería u</w:t>
      </w:r>
      <w:r w:rsidR="005F2400">
        <w:rPr>
          <w:rFonts w:eastAsia="Calibri"/>
          <w:szCs w:val="22"/>
          <w:lang w:val="es-ES_tradnl" w:eastAsia="en-US"/>
        </w:rPr>
        <w:t>sarse la redacción del Artículo </w:t>
      </w:r>
      <w:r w:rsidRPr="006C5C9E">
        <w:rPr>
          <w:rFonts w:eastAsia="Calibri"/>
          <w:szCs w:val="22"/>
          <w:lang w:val="es-ES_tradnl" w:eastAsia="en-US"/>
        </w:rPr>
        <w:t xml:space="preserve">6 del Arreglo de Lisboa </w:t>
      </w:r>
      <w:r w:rsidR="00B93871" w:rsidRPr="006C5C9E">
        <w:rPr>
          <w:rFonts w:eastAsia="Calibri"/>
          <w:szCs w:val="22"/>
          <w:lang w:val="es-ES_tradnl" w:eastAsia="en-US"/>
        </w:rPr>
        <w:t xml:space="preserve">vigente </w:t>
      </w:r>
      <w:r w:rsidRPr="006C5C9E">
        <w:rPr>
          <w:rFonts w:eastAsia="Calibri"/>
          <w:szCs w:val="22"/>
          <w:lang w:val="es-ES_tradnl" w:eastAsia="en-US"/>
        </w:rPr>
        <w:t>o una redacción más sencilla.</w:t>
      </w:r>
    </w:p>
    <w:p w:rsidR="005827CF" w:rsidRPr="006C5C9E" w:rsidRDefault="005827CF" w:rsidP="00F96E83">
      <w:pPr>
        <w:pStyle w:val="ONUMFS"/>
        <w:widowControl w:val="0"/>
        <w:numPr>
          <w:ilvl w:val="0"/>
          <w:numId w:val="0"/>
        </w:numPr>
        <w:rPr>
          <w:lang w:val="es-ES_tradnl"/>
        </w:rPr>
      </w:pPr>
      <w:r>
        <w:rPr>
          <w:rFonts w:eastAsia="Calibri"/>
          <w:szCs w:val="22"/>
          <w:lang w:val="es-ES_tradnl" w:eastAsia="en-US"/>
        </w:rPr>
        <w:t>12.02</w:t>
      </w:r>
      <w:r>
        <w:rPr>
          <w:rFonts w:eastAsia="Calibri"/>
          <w:szCs w:val="22"/>
          <w:lang w:val="es-ES_tradnl" w:eastAsia="en-US"/>
        </w:rPr>
        <w:tab/>
        <w:t xml:space="preserve">Deberá considerarse que </w:t>
      </w:r>
      <w:r w:rsidR="008D58D4">
        <w:rPr>
          <w:rFonts w:eastAsia="Calibri"/>
          <w:szCs w:val="22"/>
          <w:lang w:val="es-ES_tradnl" w:eastAsia="en-US"/>
        </w:rPr>
        <w:t xml:space="preserve">el Artículo 15.3) salvaguarda </w:t>
      </w:r>
      <w:r>
        <w:rPr>
          <w:rFonts w:eastAsia="Calibri"/>
          <w:szCs w:val="22"/>
          <w:lang w:val="es-ES_tradnl" w:eastAsia="en-US"/>
        </w:rPr>
        <w:t xml:space="preserve">la </w:t>
      </w:r>
      <w:r w:rsidR="008D58D4">
        <w:rPr>
          <w:rFonts w:eastAsia="Calibri"/>
          <w:szCs w:val="22"/>
          <w:lang w:val="es-ES_tradnl" w:eastAsia="en-US"/>
        </w:rPr>
        <w:t xml:space="preserve">posición </w:t>
      </w:r>
      <w:r>
        <w:rPr>
          <w:rFonts w:eastAsia="Calibri"/>
          <w:szCs w:val="22"/>
          <w:lang w:val="es-ES_tradnl" w:eastAsia="en-US"/>
        </w:rPr>
        <w:t xml:space="preserve">de toda persona que </w:t>
      </w:r>
      <w:r w:rsidR="00531651">
        <w:rPr>
          <w:rFonts w:eastAsia="Calibri"/>
          <w:szCs w:val="22"/>
          <w:lang w:val="es-ES_tradnl" w:eastAsia="en-US"/>
        </w:rPr>
        <w:t>haya utilizado</w:t>
      </w:r>
      <w:r>
        <w:rPr>
          <w:rFonts w:eastAsia="Calibri"/>
          <w:szCs w:val="22"/>
          <w:lang w:val="es-ES_tradnl" w:eastAsia="en-US"/>
        </w:rPr>
        <w:t xml:space="preserve"> una denominación que constituyera una denominación de origen o una indicación geográfica</w:t>
      </w:r>
      <w:r w:rsidR="008D58D4">
        <w:rPr>
          <w:rFonts w:eastAsia="Calibri"/>
          <w:szCs w:val="22"/>
          <w:lang w:val="es-ES_tradnl" w:eastAsia="en-US"/>
        </w:rPr>
        <w:t xml:space="preserve"> registrada a</w:t>
      </w:r>
      <w:r>
        <w:rPr>
          <w:rFonts w:eastAsia="Calibri"/>
          <w:szCs w:val="22"/>
          <w:lang w:val="es-ES_tradnl" w:eastAsia="en-US"/>
        </w:rPr>
        <w:t xml:space="preserve">ntes de la fecha </w:t>
      </w:r>
      <w:r w:rsidR="00531651">
        <w:rPr>
          <w:rFonts w:eastAsia="Calibri"/>
          <w:szCs w:val="22"/>
          <w:lang w:val="es-ES_tradnl" w:eastAsia="en-US"/>
        </w:rPr>
        <w:t>de entrada</w:t>
      </w:r>
      <w:r>
        <w:rPr>
          <w:rFonts w:eastAsia="Calibri"/>
          <w:szCs w:val="22"/>
          <w:lang w:val="es-ES_tradnl" w:eastAsia="en-US"/>
        </w:rPr>
        <w:t xml:space="preserve"> en vigor </w:t>
      </w:r>
      <w:r w:rsidR="00531651">
        <w:rPr>
          <w:rFonts w:eastAsia="Calibri"/>
          <w:szCs w:val="22"/>
          <w:lang w:val="es-ES_tradnl" w:eastAsia="en-US"/>
        </w:rPr>
        <w:t>d</w:t>
      </w:r>
      <w:r>
        <w:rPr>
          <w:rFonts w:eastAsia="Calibri"/>
          <w:szCs w:val="22"/>
          <w:lang w:val="es-ES_tradnl" w:eastAsia="en-US"/>
        </w:rPr>
        <w:t xml:space="preserve">el registro internacional en la Parte Contratante en cuestión.  En ese contexto, el propósito de la nota de pie de página del Artículo 12 </w:t>
      </w:r>
      <w:r w:rsidR="00531651">
        <w:rPr>
          <w:rFonts w:eastAsia="Calibri"/>
          <w:szCs w:val="22"/>
          <w:lang w:val="es-ES_tradnl" w:eastAsia="en-US"/>
        </w:rPr>
        <w:t>es dejar absolutamente en claro que la disposición se refiere únicamente al uso genérico iniciado después de la entrada en vigor en una Parte Contratante determinada de la protección de la denominación de origen o la indicación geográfica registrada.  La expresión “carácter genérico” figura también en el Artículo 4 del Arreglo de Madrid sobre indicaciones de procedencia.</w:t>
      </w:r>
      <w:r w:rsidR="00F62538">
        <w:rPr>
          <w:rFonts w:eastAsia="Calibri"/>
          <w:szCs w:val="22"/>
          <w:lang w:val="es-ES_tradnl" w:eastAsia="en-US"/>
        </w:rPr>
        <w:t xml:space="preserve">  El término “genérico” se define en la nota de pie de página teniendo en cuenta las disposiciones del Artículo 24.6 del Acuerdo sobre los ADPIC.</w:t>
      </w:r>
    </w:p>
    <w:p w:rsidR="00B93871" w:rsidRPr="006C5C9E" w:rsidRDefault="00FD61E0" w:rsidP="005476BE">
      <w:pPr>
        <w:pStyle w:val="ONUMFS"/>
        <w:keepLines/>
        <w:widowControl w:val="0"/>
        <w:numPr>
          <w:ilvl w:val="0"/>
          <w:numId w:val="0"/>
        </w:numPr>
        <w:rPr>
          <w:lang w:val="es-ES_tradnl"/>
        </w:rPr>
      </w:pPr>
      <w:r w:rsidRPr="006C5C9E">
        <w:rPr>
          <w:lang w:val="es-ES_tradnl"/>
        </w:rPr>
        <w:t>1</w:t>
      </w:r>
      <w:r w:rsidR="005827CF">
        <w:rPr>
          <w:lang w:val="es-ES_tradnl"/>
        </w:rPr>
        <w:t>2</w:t>
      </w:r>
      <w:r w:rsidRPr="006C5C9E">
        <w:rPr>
          <w:lang w:val="es-ES_tradnl"/>
        </w:rPr>
        <w:t>.0</w:t>
      </w:r>
      <w:r w:rsidR="005827CF">
        <w:rPr>
          <w:lang w:val="es-ES_tradnl"/>
        </w:rPr>
        <w:t>3</w:t>
      </w:r>
      <w:r w:rsidRPr="006C5C9E">
        <w:rPr>
          <w:lang w:val="es-ES_tradnl"/>
        </w:rPr>
        <w:tab/>
      </w:r>
      <w:r w:rsidR="00B93871" w:rsidRPr="006C5C9E">
        <w:rPr>
          <w:lang w:val="es-ES_tradnl"/>
        </w:rPr>
        <w:t>En la octava reunión del Grupo de Trabajo, se confirmó que el Artículo 1</w:t>
      </w:r>
      <w:r w:rsidR="00F62538">
        <w:rPr>
          <w:lang w:val="es-ES_tradnl"/>
        </w:rPr>
        <w:t>2</w:t>
      </w:r>
      <w:r w:rsidR="00B93871" w:rsidRPr="006C5C9E">
        <w:rPr>
          <w:lang w:val="es-ES_tradnl"/>
        </w:rPr>
        <w:t xml:space="preserve"> plantea problemas en algunos países.  En caso de que el texto se mantenga, será necesario ofrecer una alternativa para algunos países</w:t>
      </w:r>
      <w:r w:rsidR="00F62538">
        <w:rPr>
          <w:lang w:val="es-ES_tradnl"/>
        </w:rPr>
        <w:t>, de manera similar a lo que ocurre con el Artículo </w:t>
      </w:r>
      <w:r w:rsidR="00B93871" w:rsidRPr="006C5C9E">
        <w:rPr>
          <w:lang w:val="es-ES_tradnl"/>
        </w:rPr>
        <w:t>1</w:t>
      </w:r>
      <w:r w:rsidR="00531651">
        <w:rPr>
          <w:lang w:val="es-ES_tradnl"/>
        </w:rPr>
        <w:t>1</w:t>
      </w:r>
      <w:r w:rsidR="00F62538">
        <w:rPr>
          <w:lang w:val="es-ES_tradnl"/>
        </w:rPr>
        <w:t>.</w:t>
      </w:r>
      <w:r w:rsidR="00B93871" w:rsidRPr="006C5C9E">
        <w:rPr>
          <w:lang w:val="es-ES_tradnl"/>
        </w:rPr>
        <w:t>3)</w:t>
      </w:r>
      <w:r w:rsidR="005F2400">
        <w:rPr>
          <w:lang w:val="es-ES_tradnl"/>
        </w:rPr>
        <w:t>,</w:t>
      </w:r>
      <w:r w:rsidR="00B93871" w:rsidRPr="006C5C9E">
        <w:rPr>
          <w:lang w:val="es-ES_tradnl"/>
        </w:rPr>
        <w:t xml:space="preserve"> o la opción de formular reservas </w:t>
      </w:r>
      <w:r w:rsidR="00BD7710" w:rsidRPr="006C5C9E">
        <w:rPr>
          <w:lang w:val="es-ES_tradnl"/>
        </w:rPr>
        <w:t>en virtud del Artículo 30</w:t>
      </w:r>
      <w:r w:rsidR="00531651">
        <w:rPr>
          <w:lang w:val="es-ES_tradnl"/>
        </w:rPr>
        <w:t>.</w:t>
      </w:r>
    </w:p>
    <w:p w:rsidR="0089785C" w:rsidRPr="007141A3" w:rsidRDefault="005827CF" w:rsidP="0089785C">
      <w:pPr>
        <w:tabs>
          <w:tab w:val="left" w:pos="900"/>
        </w:tabs>
        <w:rPr>
          <w:lang w:val="es-ES_tradnl"/>
        </w:rPr>
      </w:pPr>
      <w:r>
        <w:rPr>
          <w:lang w:val="es-ES_tradnl"/>
        </w:rPr>
        <w:t>12</w:t>
      </w:r>
      <w:r w:rsidR="00531651">
        <w:rPr>
          <w:lang w:val="es-ES_tradnl"/>
        </w:rPr>
        <w:t>.04</w:t>
      </w:r>
      <w:r w:rsidR="00B93871" w:rsidRPr="006C5C9E">
        <w:rPr>
          <w:lang w:val="es-ES_tradnl"/>
        </w:rPr>
        <w:tab/>
      </w:r>
      <w:r w:rsidR="0089785C" w:rsidRPr="007141A3">
        <w:rPr>
          <w:lang w:val="es-ES_tradnl"/>
        </w:rPr>
        <w:t xml:space="preserve">La frase entre corchetes al final del Artículo 12 refleja la preocupación planteada por algunas delegaciones en la novena reunión del Grupo de Trabajo en el sentido de que, en los sistemas de protección de las indicaciones geográficas basados en las marcas, será la situación </w:t>
      </w:r>
      <w:r w:rsidR="00DB2A6A">
        <w:rPr>
          <w:lang w:val="es-ES_tradnl"/>
        </w:rPr>
        <w:t>que de hecho impera</w:t>
      </w:r>
      <w:r w:rsidR="0089785C" w:rsidRPr="007141A3">
        <w:rPr>
          <w:lang w:val="es-ES_tradnl"/>
        </w:rPr>
        <w:t xml:space="preserve"> en el mercado la que determin</w:t>
      </w:r>
      <w:r w:rsidR="00DB2A6A">
        <w:rPr>
          <w:lang w:val="es-ES_tradnl"/>
        </w:rPr>
        <w:t>ará</w:t>
      </w:r>
      <w:r w:rsidR="0089785C" w:rsidRPr="007141A3">
        <w:rPr>
          <w:lang w:val="es-ES_tradnl"/>
        </w:rPr>
        <w:t xml:space="preserve"> si un término ha pasado o no a ser genérico.</w:t>
      </w:r>
    </w:p>
    <w:p w:rsidR="0089785C" w:rsidRPr="007141A3" w:rsidRDefault="0089785C" w:rsidP="0089785C">
      <w:pPr>
        <w:tabs>
          <w:tab w:val="left" w:pos="880"/>
        </w:tabs>
        <w:rPr>
          <w:lang w:val="es-ES_tradnl"/>
        </w:rPr>
      </w:pPr>
    </w:p>
    <w:p w:rsidR="00FD61E0" w:rsidRPr="006C5C9E" w:rsidRDefault="0089785C" w:rsidP="0089785C">
      <w:pPr>
        <w:pStyle w:val="ONUMFS"/>
        <w:widowControl w:val="0"/>
        <w:numPr>
          <w:ilvl w:val="0"/>
          <w:numId w:val="0"/>
        </w:numPr>
        <w:rPr>
          <w:lang w:val="es-ES_tradnl"/>
        </w:rPr>
      </w:pPr>
      <w:r w:rsidRPr="007141A3">
        <w:rPr>
          <w:lang w:val="es-ES_tradnl"/>
        </w:rPr>
        <w:t>12.05</w:t>
      </w:r>
      <w:r w:rsidRPr="007141A3">
        <w:rPr>
          <w:lang w:val="es-ES_tradnl"/>
        </w:rPr>
        <w:tab/>
        <w:t xml:space="preserve">Las frases “la denominación que constituye” y “la indicación que constituye” figuran entre corchetes a raíz de los debates mantenidos en la novena reunión del Grupo de Trabajo.  </w:t>
      </w:r>
      <w:r w:rsidR="00DB2A6A">
        <w:rPr>
          <w:lang w:val="es-ES_tradnl"/>
        </w:rPr>
        <w:t>Cabe preguntarse</w:t>
      </w:r>
      <w:r w:rsidRPr="007141A3">
        <w:rPr>
          <w:lang w:val="es-ES_tradnl"/>
        </w:rPr>
        <w:t xml:space="preserve"> si esas frases pueden eliminarse por ser innecesarias o deberían mantenerse como referencias al uso que</w:t>
      </w:r>
      <w:r w:rsidR="00DB2A6A">
        <w:rPr>
          <w:lang w:val="es-ES_tradnl"/>
        </w:rPr>
        <w:t>,</w:t>
      </w:r>
      <w:r w:rsidRPr="007141A3">
        <w:rPr>
          <w:lang w:val="es-ES_tradnl"/>
        </w:rPr>
        <w:t xml:space="preserve"> de hecho</w:t>
      </w:r>
      <w:r w:rsidR="00DB2A6A">
        <w:rPr>
          <w:lang w:val="es-ES_tradnl"/>
        </w:rPr>
        <w:t>,</w:t>
      </w:r>
      <w:r w:rsidRPr="007141A3">
        <w:rPr>
          <w:lang w:val="es-ES_tradnl"/>
        </w:rPr>
        <w:t xml:space="preserve"> se haga de esa denominación o esa indicación.  A título comparativo, el Artículo 6 del Arreglo de Lisboa no menciona “denominación de origen”, sino “denominación”.</w:t>
      </w:r>
    </w:p>
    <w:p w:rsidR="00FD61E0" w:rsidRPr="006C5C9E" w:rsidRDefault="00FD61E0" w:rsidP="00D14216">
      <w:pPr>
        <w:pStyle w:val="Heading1"/>
        <w:rPr>
          <w:lang w:val="es-ES_tradnl"/>
        </w:rPr>
      </w:pPr>
      <w:r w:rsidRPr="006C5C9E">
        <w:rPr>
          <w:lang w:val="es-ES_tradnl"/>
        </w:rPr>
        <w:t>NOTAS SOBRE EL ARTÍCULO 13</w:t>
      </w:r>
      <w:proofErr w:type="gramStart"/>
      <w:r w:rsidRPr="006C5C9E">
        <w:rPr>
          <w:lang w:val="es-ES_tradnl"/>
        </w:rPr>
        <w:t>:  SALVAGUAR</w:t>
      </w:r>
      <w:r w:rsidR="008D58D4">
        <w:rPr>
          <w:lang w:val="es-ES_tradnl"/>
        </w:rPr>
        <w:t>DIAS</w:t>
      </w:r>
      <w:proofErr w:type="gramEnd"/>
      <w:r w:rsidR="008D58D4">
        <w:rPr>
          <w:lang w:val="es-ES_tradnl"/>
        </w:rPr>
        <w:t xml:space="preserve"> RESPECTO DE OTROS DERECHOS</w:t>
      </w:r>
    </w:p>
    <w:p w:rsidR="00FD61E0" w:rsidRPr="006C5C9E" w:rsidRDefault="00FD61E0" w:rsidP="00517F13">
      <w:pPr>
        <w:widowControl w:val="0"/>
        <w:rPr>
          <w:lang w:val="es-ES_tradnl"/>
        </w:rPr>
      </w:pPr>
    </w:p>
    <w:p w:rsidR="00FD61E0" w:rsidRPr="006C5C9E" w:rsidRDefault="00FD61E0" w:rsidP="005302AF">
      <w:pPr>
        <w:pStyle w:val="ONUMFS"/>
        <w:widowControl w:val="0"/>
        <w:numPr>
          <w:ilvl w:val="0"/>
          <w:numId w:val="0"/>
        </w:numPr>
        <w:rPr>
          <w:lang w:val="es-ES_tradnl"/>
        </w:rPr>
      </w:pPr>
      <w:r w:rsidRPr="006C5C9E">
        <w:rPr>
          <w:lang w:val="es-ES_tradnl"/>
        </w:rPr>
        <w:t>13.01</w:t>
      </w:r>
      <w:r w:rsidRPr="006C5C9E">
        <w:rPr>
          <w:lang w:val="es-ES_tradnl"/>
        </w:rPr>
        <w:tab/>
        <w:t xml:space="preserve">A la luz de los debates mantenidos en </w:t>
      </w:r>
      <w:r w:rsidR="00261545" w:rsidRPr="006C5C9E">
        <w:rPr>
          <w:lang w:val="es-ES_tradnl"/>
        </w:rPr>
        <w:t xml:space="preserve">la </w:t>
      </w:r>
      <w:r w:rsidR="00B27B41" w:rsidRPr="006C5C9E">
        <w:rPr>
          <w:lang w:val="es-ES_tradnl"/>
        </w:rPr>
        <w:t>sexta reunión</w:t>
      </w:r>
      <w:r w:rsidRPr="006C5C9E">
        <w:rPr>
          <w:lang w:val="es-ES_tradnl"/>
        </w:rPr>
        <w:t xml:space="preserve"> del Grupo de Trabajo</w:t>
      </w:r>
      <w:r w:rsidR="005476BE">
        <w:rPr>
          <w:lang w:val="es-ES_tradnl"/>
        </w:rPr>
        <w:t>, el Artículo </w:t>
      </w:r>
      <w:r w:rsidR="00B27B41" w:rsidRPr="006C5C9E">
        <w:rPr>
          <w:lang w:val="es-ES_tradnl"/>
        </w:rPr>
        <w:t>13 ya no contiene las referencias a las disposiciones pertinentes del Acuerdo sobre los ADPIC, pero en él</w:t>
      </w:r>
      <w:r w:rsidRPr="006C5C9E">
        <w:rPr>
          <w:lang w:val="es-ES_tradnl"/>
        </w:rPr>
        <w:t xml:space="preserve"> se especifica de qué manera serían de aplicación en el marco del Arreglo de Lisboa revisado las disposiciones del Acuerdo sobre los ADPIC respecto de derechos de marcas anteriores y otros derechos legítimos.</w:t>
      </w:r>
    </w:p>
    <w:p w:rsidR="008E6928" w:rsidRPr="00AD5619" w:rsidRDefault="00FD61E0" w:rsidP="008E6928">
      <w:pPr>
        <w:pStyle w:val="ONUMFS"/>
        <w:widowControl w:val="0"/>
        <w:numPr>
          <w:ilvl w:val="0"/>
          <w:numId w:val="0"/>
        </w:numPr>
        <w:rPr>
          <w:lang w:val="es-ES_tradnl"/>
        </w:rPr>
      </w:pPr>
      <w:r w:rsidRPr="006C5C9E">
        <w:rPr>
          <w:lang w:val="es-ES_tradnl"/>
        </w:rPr>
        <w:t>13.02</w:t>
      </w:r>
      <w:r w:rsidRPr="006C5C9E">
        <w:rPr>
          <w:lang w:val="es-ES_tradnl"/>
        </w:rPr>
        <w:tab/>
      </w:r>
      <w:r w:rsidR="00D95D3F">
        <w:rPr>
          <w:lang w:val="es-ES_tradnl"/>
        </w:rPr>
        <w:t>Tras el examen del A</w:t>
      </w:r>
      <w:r w:rsidR="00CD22A3" w:rsidRPr="006C5C9E">
        <w:rPr>
          <w:lang w:val="es-ES_tradnl"/>
        </w:rPr>
        <w:t xml:space="preserve">rtículo 13.1) efectuado en la </w:t>
      </w:r>
      <w:r w:rsidR="0089785C">
        <w:rPr>
          <w:lang w:val="es-ES_tradnl"/>
        </w:rPr>
        <w:t>novena</w:t>
      </w:r>
      <w:r w:rsidR="00CD22A3" w:rsidRPr="006C5C9E">
        <w:rPr>
          <w:lang w:val="es-ES_tradnl"/>
        </w:rPr>
        <w:t xml:space="preserve"> reunión del Grupo de Trabajo, </w:t>
      </w:r>
      <w:r w:rsidR="005609A3">
        <w:rPr>
          <w:lang w:val="es-ES_tradnl"/>
        </w:rPr>
        <w:t xml:space="preserve">la disposición se presenta ahora </w:t>
      </w:r>
      <w:r w:rsidR="00DB2A6A">
        <w:rPr>
          <w:lang w:val="es-ES_tradnl"/>
        </w:rPr>
        <w:t>con</w:t>
      </w:r>
      <w:r w:rsidR="005609A3">
        <w:rPr>
          <w:lang w:val="es-ES_tradnl"/>
        </w:rPr>
        <w:t xml:space="preserve"> dos</w:t>
      </w:r>
      <w:r w:rsidR="00CD22A3" w:rsidRPr="006C5C9E">
        <w:rPr>
          <w:lang w:val="es-ES_tradnl"/>
        </w:rPr>
        <w:t xml:space="preserve"> opciones, a saber, el Artículo 13.1) según consta en el doc</w:t>
      </w:r>
      <w:r w:rsidR="005609A3">
        <w:rPr>
          <w:lang w:val="es-ES_tradnl"/>
        </w:rPr>
        <w:t>umento LI/WG/DEV/8/2 (opción A) y</w:t>
      </w:r>
      <w:r w:rsidR="00CD22A3" w:rsidRPr="006C5C9E">
        <w:rPr>
          <w:lang w:val="es-ES_tradnl"/>
        </w:rPr>
        <w:t xml:space="preserve"> el texto propuesto por </w:t>
      </w:r>
      <w:r w:rsidR="00261545" w:rsidRPr="006C5C9E">
        <w:rPr>
          <w:lang w:val="es-ES_tradnl"/>
        </w:rPr>
        <w:t xml:space="preserve">la Delegación de </w:t>
      </w:r>
      <w:r w:rsidR="00CD22A3" w:rsidRPr="006C5C9E">
        <w:rPr>
          <w:lang w:val="es-ES_tradnl"/>
        </w:rPr>
        <w:t xml:space="preserve">los Estados Unidos de América </w:t>
      </w:r>
      <w:r w:rsidR="005609A3">
        <w:rPr>
          <w:lang w:val="es-ES_tradnl"/>
        </w:rPr>
        <w:t xml:space="preserve">en la octava reunión del Grupo de Trabajo </w:t>
      </w:r>
      <w:r w:rsidR="00CD22A3" w:rsidRPr="006C5C9E">
        <w:rPr>
          <w:lang w:val="es-ES_tradnl"/>
        </w:rPr>
        <w:t>(opción B)</w:t>
      </w:r>
      <w:r w:rsidRPr="006C5C9E">
        <w:rPr>
          <w:lang w:val="es-ES_tradnl"/>
        </w:rPr>
        <w:t xml:space="preserve">.  </w:t>
      </w:r>
      <w:r w:rsidR="00CD22A3" w:rsidRPr="006C5C9E">
        <w:rPr>
          <w:lang w:val="es-ES_tradnl"/>
        </w:rPr>
        <w:t xml:space="preserve">El texto de la opción A sintetiza elementos de los Artículos 17 y 24.5 del Acuerdo sobre los ADPIC.  El texto de la opción B </w:t>
      </w:r>
      <w:r w:rsidR="00E86E47" w:rsidRPr="006C5C9E">
        <w:rPr>
          <w:lang w:val="es-ES_tradnl"/>
        </w:rPr>
        <w:t xml:space="preserve">se basa únicamente en el Artículo 17 del Acuerdo sobre los ADPIC.  </w:t>
      </w:r>
      <w:r w:rsidRPr="006C5C9E">
        <w:rPr>
          <w:lang w:val="es-ES_tradnl"/>
        </w:rPr>
        <w:t>De conformidad con los informes</w:t>
      </w:r>
      <w:r w:rsidR="00251FDA" w:rsidRPr="006C5C9E">
        <w:rPr>
          <w:lang w:val="es-ES_tradnl"/>
        </w:rPr>
        <w:t xml:space="preserve"> de</w:t>
      </w:r>
      <w:r w:rsidRPr="006C5C9E">
        <w:rPr>
          <w:lang w:val="es-ES_tradnl"/>
        </w:rPr>
        <w:t xml:space="preserve"> Grupo Especial de la OMC sobre las controversias iniciadas por Australia y los Estados Unidos de América contra la Unión Europea en relación con el Reglamento (CE) Nº</w:t>
      </w:r>
      <w:r w:rsidR="006C5C9E">
        <w:rPr>
          <w:lang w:val="es-ES_tradnl"/>
        </w:rPr>
        <w:t> </w:t>
      </w:r>
      <w:r w:rsidRPr="006C5C9E">
        <w:rPr>
          <w:lang w:val="es-ES_tradnl"/>
        </w:rPr>
        <w:t xml:space="preserve">2081/92, </w:t>
      </w:r>
      <w:r w:rsidR="00251FDA" w:rsidRPr="006C5C9E">
        <w:rPr>
          <w:lang w:val="es-ES_tradnl"/>
        </w:rPr>
        <w:t xml:space="preserve">puede considerarse que </w:t>
      </w:r>
      <w:r w:rsidRPr="006C5C9E">
        <w:rPr>
          <w:lang w:val="es-ES_tradnl"/>
        </w:rPr>
        <w:t xml:space="preserve">la coexistencia de disposiciones </w:t>
      </w:r>
      <w:r w:rsidR="00E86E47" w:rsidRPr="006C5C9E">
        <w:rPr>
          <w:lang w:val="es-ES_tradnl"/>
        </w:rPr>
        <w:t xml:space="preserve">en virtud de tal Reglamento </w:t>
      </w:r>
      <w:r w:rsidRPr="006C5C9E">
        <w:rPr>
          <w:lang w:val="es-ES_tradnl"/>
        </w:rPr>
        <w:t>respecto de, por una parte, las denominaciones de origen y las indicaciones geográficas protegidas y, por</w:t>
      </w:r>
      <w:r w:rsidR="00251FDA" w:rsidRPr="006C5C9E">
        <w:rPr>
          <w:lang w:val="es-ES_tradnl"/>
        </w:rPr>
        <w:t xml:space="preserve"> la otra, las marcas anteriores</w:t>
      </w:r>
      <w:r w:rsidRPr="006C5C9E">
        <w:rPr>
          <w:lang w:val="es-ES_tradnl"/>
        </w:rPr>
        <w:t xml:space="preserve"> </w:t>
      </w:r>
      <w:r w:rsidR="00251FDA" w:rsidRPr="006C5C9E">
        <w:rPr>
          <w:lang w:val="es-ES_tradnl"/>
        </w:rPr>
        <w:t xml:space="preserve">constituye </w:t>
      </w:r>
      <w:r w:rsidRPr="006C5C9E">
        <w:rPr>
          <w:lang w:val="es-ES_tradnl"/>
        </w:rPr>
        <w:t xml:space="preserve">excepciones limitadas </w:t>
      </w:r>
      <w:r w:rsidR="00D664D7" w:rsidRPr="006C5C9E">
        <w:rPr>
          <w:lang w:val="es-ES_tradnl"/>
        </w:rPr>
        <w:t xml:space="preserve"> en virtud del Artículo 17 del Acuerdo sobre los ADPIC, que </w:t>
      </w:r>
      <w:r w:rsidR="005609A3">
        <w:rPr>
          <w:lang w:val="es-ES_tradnl"/>
        </w:rPr>
        <w:t>permite</w:t>
      </w:r>
      <w:r w:rsidR="00D664D7" w:rsidRPr="006C5C9E">
        <w:rPr>
          <w:lang w:val="es-ES_tradnl"/>
        </w:rPr>
        <w:t xml:space="preserve"> excepciones limitadas respecto de los derechos que confiere una marca de fábrica o de comercio, por ejemplo, el uso leal de términos descriptivos, a condición de que en ellas se tengan en cuenta los intereses legítimos del tit</w:t>
      </w:r>
      <w:r w:rsidR="005609A3">
        <w:rPr>
          <w:lang w:val="es-ES_tradnl"/>
        </w:rPr>
        <w:t>ular de la marca y de terceros.</w:t>
      </w:r>
      <w:r w:rsidR="008E6928">
        <w:rPr>
          <w:lang w:val="es-ES_tradnl"/>
        </w:rPr>
        <w:t xml:space="preserve">  </w:t>
      </w:r>
      <w:r w:rsidR="008E6928" w:rsidRPr="00AD5619">
        <w:rPr>
          <w:lang w:val="es-ES_tradnl"/>
        </w:rPr>
        <w:t>Parecería que</w:t>
      </w:r>
      <w:r w:rsidR="008E6928">
        <w:rPr>
          <w:lang w:val="es-ES_tradnl"/>
        </w:rPr>
        <w:t>, e</w:t>
      </w:r>
      <w:r w:rsidR="008E6928" w:rsidRPr="00AD5619">
        <w:rPr>
          <w:lang w:val="es-ES_tradnl"/>
        </w:rPr>
        <w:t>n casos de conflicto, según se menciona en el párrafo introductorio del Artículo 13.1), la Parte Contratante en cuestión podrá decidir que prevalecerá la marca anterior o que la marca anterior y la denominación de origen o la indicación geográfica registradas coexistirán, en la medida en que se tengan en cuenta los intereses legítimos del propietario de la marca anterior, al igual que los de las partes interesadas que son titulares de derechos sobre la denominación de origen o la indicación geográfica registradas, y demás terceros.</w:t>
      </w:r>
    </w:p>
    <w:p w:rsidR="008E6928" w:rsidRPr="00AD5619" w:rsidRDefault="005476BE" w:rsidP="008E6928">
      <w:pPr>
        <w:tabs>
          <w:tab w:val="left" w:pos="880"/>
        </w:tabs>
        <w:rPr>
          <w:lang w:val="es-ES_tradnl"/>
        </w:rPr>
      </w:pPr>
      <w:r>
        <w:rPr>
          <w:lang w:val="es-ES_tradnl"/>
        </w:rPr>
        <w:t>13.03</w:t>
      </w:r>
      <w:r>
        <w:rPr>
          <w:lang w:val="es-ES_tradnl"/>
        </w:rPr>
        <w:tab/>
        <w:t>Mediante l</w:t>
      </w:r>
      <w:r w:rsidR="008E6928" w:rsidRPr="00AD5619">
        <w:rPr>
          <w:lang w:val="es-ES_tradnl"/>
        </w:rPr>
        <w:t xml:space="preserve">a frase al comienzo del </w:t>
      </w:r>
      <w:r w:rsidR="00DB2A6A">
        <w:rPr>
          <w:lang w:val="es-ES_tradnl"/>
        </w:rPr>
        <w:t xml:space="preserve">Artículo </w:t>
      </w:r>
      <w:r w:rsidR="008E6928" w:rsidRPr="00AD5619">
        <w:rPr>
          <w:lang w:val="es-ES_tradnl"/>
        </w:rPr>
        <w:t xml:space="preserve">13.1), a saber, “sin perjuicio de lo dispuesto en los Artículos 15 y 19”, </w:t>
      </w:r>
      <w:r>
        <w:rPr>
          <w:lang w:val="es-ES_tradnl"/>
        </w:rPr>
        <w:t xml:space="preserve">se </w:t>
      </w:r>
      <w:r w:rsidR="008E6928" w:rsidRPr="00AD5619">
        <w:rPr>
          <w:lang w:val="es-ES_tradnl"/>
        </w:rPr>
        <w:t xml:space="preserve">aclara que el Artículo 13.1) se aplicará cuando una Parte Contratante no presente una declaración de denegación sobre la base de la existencia de una marca anterior y en la medida en que no invalide los efectos del registro </w:t>
      </w:r>
      <w:r w:rsidR="00DB2A6A">
        <w:rPr>
          <w:lang w:val="es-ES_tradnl"/>
        </w:rPr>
        <w:t xml:space="preserve">internacional fundándose sobre la existencia </w:t>
      </w:r>
      <w:r w:rsidR="008E6928" w:rsidRPr="00AD5619">
        <w:rPr>
          <w:lang w:val="es-ES_tradnl"/>
        </w:rPr>
        <w:t>de la marca anterior.</w:t>
      </w:r>
    </w:p>
    <w:p w:rsidR="003D291D" w:rsidRDefault="003D291D" w:rsidP="008E6928">
      <w:pPr>
        <w:pStyle w:val="ONUMFS"/>
        <w:widowControl w:val="0"/>
        <w:numPr>
          <w:ilvl w:val="0"/>
          <w:numId w:val="0"/>
        </w:numPr>
        <w:rPr>
          <w:lang w:val="es-ES_tradnl"/>
        </w:rPr>
      </w:pPr>
    </w:p>
    <w:p w:rsidR="00FD61E0" w:rsidRPr="006C5C9E" w:rsidRDefault="008E6928" w:rsidP="008E6928">
      <w:pPr>
        <w:pStyle w:val="ONUMFS"/>
        <w:widowControl w:val="0"/>
        <w:numPr>
          <w:ilvl w:val="0"/>
          <w:numId w:val="0"/>
        </w:numPr>
        <w:rPr>
          <w:spacing w:val="-2"/>
          <w:lang w:val="es-ES_tradnl"/>
        </w:rPr>
      </w:pPr>
      <w:r w:rsidRPr="00AD5619">
        <w:rPr>
          <w:lang w:val="es-ES_tradnl"/>
        </w:rPr>
        <w:t>13.04</w:t>
      </w:r>
      <w:r w:rsidRPr="00AD5619">
        <w:rPr>
          <w:lang w:val="es-ES_tradnl"/>
        </w:rPr>
        <w:tab/>
        <w:t>El párrafo introductorio del Artículo 13.1) se refiere a las marcas cuyo registro ha sido solicitado o efectuado, así como a los derechos de marca que han sido adquiridos mediante uso.  No se prevé que la referencia a los derechos de marca adquiridos mediante uso cree obligación alguna de que las Partes Contratantes dispongan que pueden adquirirse derechos de marca mediante el mero uso, sino solo que si en una Parte Contratante pueden adquirirse derechos de marca mediante el uso, esa Parte Contratante también gozará de las salvaguardias respecto de los derechos de marca anteriores, según se precisa en la disposición.</w:t>
      </w:r>
    </w:p>
    <w:p w:rsidR="00FD61E0" w:rsidRDefault="00FD61E0" w:rsidP="005302AF">
      <w:pPr>
        <w:pStyle w:val="ONUMFS"/>
        <w:widowControl w:val="0"/>
        <w:numPr>
          <w:ilvl w:val="0"/>
          <w:numId w:val="0"/>
        </w:numPr>
        <w:rPr>
          <w:spacing w:val="-2"/>
          <w:lang w:val="es-ES_tradnl"/>
        </w:rPr>
      </w:pPr>
      <w:r w:rsidRPr="006C5C9E">
        <w:rPr>
          <w:spacing w:val="-2"/>
          <w:lang w:val="es-ES_tradnl"/>
        </w:rPr>
        <w:t>13.0</w:t>
      </w:r>
      <w:r w:rsidR="008E6928">
        <w:rPr>
          <w:spacing w:val="-2"/>
          <w:lang w:val="es-ES_tradnl"/>
        </w:rPr>
        <w:t>5</w:t>
      </w:r>
      <w:r w:rsidRPr="006C5C9E">
        <w:rPr>
          <w:lang w:val="es-ES_tradnl"/>
        </w:rPr>
        <w:tab/>
      </w:r>
      <w:r w:rsidRPr="006C5C9E">
        <w:rPr>
          <w:spacing w:val="-2"/>
          <w:lang w:val="es-ES_tradnl"/>
        </w:rPr>
        <w:t>El hecho de que ya no se mencione en el Artículo 13 la posibilidad de que los titulares de derechos de marca anteriores y los titulares del derecho a utilizar una denominación de origen negocien las modalidades destinadas a poner eventualmente fin a la utilización en virtud de la marca a</w:t>
      </w:r>
      <w:r w:rsidR="009F381A" w:rsidRPr="006C5C9E">
        <w:rPr>
          <w:spacing w:val="-2"/>
          <w:lang w:val="es-ES_tradnl"/>
        </w:rPr>
        <w:t xml:space="preserve">nterior, según </w:t>
      </w:r>
      <w:r w:rsidR="00DB2A6A">
        <w:rPr>
          <w:spacing w:val="-2"/>
          <w:lang w:val="es-ES_tradnl"/>
        </w:rPr>
        <w:t>figura</w:t>
      </w:r>
      <w:r w:rsidR="009F381A" w:rsidRPr="006C5C9E">
        <w:rPr>
          <w:spacing w:val="-2"/>
          <w:lang w:val="es-ES_tradnl"/>
        </w:rPr>
        <w:t xml:space="preserve"> en el A</w:t>
      </w:r>
      <w:r w:rsidRPr="006C5C9E">
        <w:rPr>
          <w:spacing w:val="-2"/>
          <w:lang w:val="es-ES_tradnl"/>
        </w:rPr>
        <w:t xml:space="preserve">rtículo 12 </w:t>
      </w:r>
      <w:r w:rsidR="00DB2A6A">
        <w:rPr>
          <w:spacing w:val="-2"/>
          <w:lang w:val="es-ES_tradnl"/>
        </w:rPr>
        <w:t xml:space="preserve">contenido </w:t>
      </w:r>
      <w:r w:rsidRPr="006C5C9E">
        <w:rPr>
          <w:spacing w:val="-2"/>
          <w:lang w:val="es-ES_tradnl"/>
        </w:rPr>
        <w:t>en el documento LI/WG/DEV/4/2, no significa que esa posib</w:t>
      </w:r>
      <w:r w:rsidR="009F381A" w:rsidRPr="006C5C9E">
        <w:rPr>
          <w:spacing w:val="-2"/>
          <w:lang w:val="es-ES_tradnl"/>
        </w:rPr>
        <w:t xml:space="preserve">ilidad </w:t>
      </w:r>
      <w:r w:rsidR="00DB2A6A">
        <w:rPr>
          <w:spacing w:val="-2"/>
          <w:lang w:val="es-ES_tradnl"/>
        </w:rPr>
        <w:t xml:space="preserve">ya </w:t>
      </w:r>
      <w:r w:rsidR="009F381A" w:rsidRPr="006C5C9E">
        <w:rPr>
          <w:spacing w:val="-2"/>
          <w:lang w:val="es-ES_tradnl"/>
        </w:rPr>
        <w:t>no exista en virtud del A</w:t>
      </w:r>
      <w:r w:rsidRPr="006C5C9E">
        <w:rPr>
          <w:spacing w:val="-2"/>
          <w:lang w:val="es-ES_tradnl"/>
        </w:rPr>
        <w:t>rtículo 13 del proyecto actual.  La frase se ha eliminado debido a los comentarios formulados durante la cuarta reunión del Grupo de Trabajo en el sentido de que esa posibilidad va de suyo y que, por lo tanto, es innecesario expresarla en el Arreglo de Lisboa revisado.</w:t>
      </w:r>
    </w:p>
    <w:p w:rsidR="008E6928" w:rsidRPr="008E6928" w:rsidRDefault="008E6928" w:rsidP="008E6928">
      <w:pPr>
        <w:pStyle w:val="ONUMFS"/>
        <w:widowControl w:val="0"/>
        <w:numPr>
          <w:ilvl w:val="0"/>
          <w:numId w:val="0"/>
        </w:numPr>
        <w:rPr>
          <w:spacing w:val="-2"/>
          <w:lang w:val="es-ES_tradnl"/>
        </w:rPr>
      </w:pPr>
      <w:r>
        <w:rPr>
          <w:spacing w:val="-2"/>
          <w:lang w:val="es-ES_tradnl"/>
        </w:rPr>
        <w:t>13.06</w:t>
      </w:r>
      <w:r>
        <w:rPr>
          <w:spacing w:val="-2"/>
          <w:lang w:val="es-ES_tradnl"/>
        </w:rPr>
        <w:tab/>
      </w:r>
      <w:r w:rsidRPr="008E6928">
        <w:rPr>
          <w:spacing w:val="-2"/>
          <w:lang w:val="es-ES_tradnl"/>
        </w:rPr>
        <w:t>El Artículo 13.2) trata la situación de las denominaciones de origen y las indicaciones</w:t>
      </w:r>
      <w:r>
        <w:rPr>
          <w:spacing w:val="-2"/>
          <w:lang w:val="es-ES_tradnl"/>
        </w:rPr>
        <w:t xml:space="preserve"> </w:t>
      </w:r>
      <w:r w:rsidRPr="008E6928">
        <w:rPr>
          <w:spacing w:val="-2"/>
          <w:lang w:val="es-ES_tradnl"/>
        </w:rPr>
        <w:t>geográficas que contienen denominaciones o indicaciones coincidentes, por ejemplo, las</w:t>
      </w:r>
      <w:r>
        <w:rPr>
          <w:spacing w:val="-2"/>
          <w:lang w:val="es-ES_tradnl"/>
        </w:rPr>
        <w:t xml:space="preserve"> </w:t>
      </w:r>
      <w:r w:rsidRPr="008E6928">
        <w:rPr>
          <w:spacing w:val="-2"/>
          <w:lang w:val="es-ES_tradnl"/>
        </w:rPr>
        <w:t>denominaciones de origen “Porto” para un vino generoso (licor) de Porto, en Portugal, y “</w:t>
      </w:r>
      <w:r w:rsidRPr="00D0616C">
        <w:rPr>
          <w:i/>
          <w:spacing w:val="-2"/>
          <w:lang w:val="es-ES_tradnl"/>
        </w:rPr>
        <w:t>Porto Vecchio</w:t>
      </w:r>
      <w:r w:rsidRPr="008E6928">
        <w:rPr>
          <w:spacing w:val="-2"/>
          <w:lang w:val="es-ES_tradnl"/>
        </w:rPr>
        <w:t>” para los vinos de Porto Vecchio en la isla francesa de Córcega.</w:t>
      </w:r>
    </w:p>
    <w:p w:rsidR="001A205C" w:rsidRPr="006C5C9E" w:rsidRDefault="00FD61E0" w:rsidP="005302AF">
      <w:pPr>
        <w:pStyle w:val="ONUMFS"/>
        <w:widowControl w:val="0"/>
        <w:numPr>
          <w:ilvl w:val="0"/>
          <w:numId w:val="0"/>
        </w:numPr>
        <w:rPr>
          <w:spacing w:val="-2"/>
          <w:lang w:val="es-ES_tradnl"/>
        </w:rPr>
      </w:pPr>
      <w:r w:rsidRPr="006C5C9E">
        <w:rPr>
          <w:spacing w:val="-2"/>
          <w:lang w:val="es-ES_tradnl"/>
        </w:rPr>
        <w:t>13.0</w:t>
      </w:r>
      <w:r w:rsidR="008E6928">
        <w:rPr>
          <w:spacing w:val="-2"/>
          <w:lang w:val="es-ES_tradnl"/>
        </w:rPr>
        <w:t>7</w:t>
      </w:r>
      <w:r w:rsidRPr="006C5C9E">
        <w:rPr>
          <w:spacing w:val="-2"/>
          <w:lang w:val="es-ES_tradnl"/>
        </w:rPr>
        <w:tab/>
        <w:t>E</w:t>
      </w:r>
      <w:r w:rsidR="009F381A" w:rsidRPr="006C5C9E">
        <w:rPr>
          <w:spacing w:val="-2"/>
          <w:lang w:val="es-ES_tradnl"/>
        </w:rPr>
        <w:t>l Artículo 13.3) se basa en el A</w:t>
      </w:r>
      <w:r w:rsidRPr="006C5C9E">
        <w:rPr>
          <w:spacing w:val="-2"/>
          <w:lang w:val="es-ES_tradnl"/>
        </w:rPr>
        <w:t>rtículo 24.8 del Acuerdo sobre los ADPIC</w:t>
      </w:r>
      <w:proofErr w:type="gramStart"/>
      <w:r w:rsidRPr="006C5C9E">
        <w:rPr>
          <w:spacing w:val="-2"/>
          <w:lang w:val="es-ES_tradnl"/>
        </w:rPr>
        <w:t>:  “</w:t>
      </w:r>
      <w:proofErr w:type="gramEnd"/>
      <w:r w:rsidRPr="006C5C9E">
        <w:rPr>
          <w:spacing w:val="-2"/>
          <w:lang w:val="es-ES_tradnl"/>
        </w:rPr>
        <w:t xml:space="preserve">Las disposiciones de esta </w:t>
      </w:r>
      <w:r w:rsidRPr="006C5C9E">
        <w:rPr>
          <w:lang w:val="es-ES_tradnl"/>
        </w:rPr>
        <w:t>Sección</w:t>
      </w:r>
      <w:r w:rsidRPr="006C5C9E">
        <w:rPr>
          <w:spacing w:val="-2"/>
          <w:lang w:val="es-ES_tradnl"/>
        </w:rPr>
        <w:t xml:space="preserve"> no prejuzgarán en modo alguno el derecho de cualquier persona a usar, en el curso de operaciones comerciales, su nombre o el nombre de su antecesor en la actividad comercial, excepto cuando ese nombre se use de manera que induzca a error al público.”</w:t>
      </w:r>
    </w:p>
    <w:p w:rsidR="00FD61E0" w:rsidRPr="006C5C9E" w:rsidRDefault="008E6928" w:rsidP="005302AF">
      <w:pPr>
        <w:pStyle w:val="ONUMFS"/>
        <w:widowControl w:val="0"/>
        <w:numPr>
          <w:ilvl w:val="0"/>
          <w:numId w:val="0"/>
        </w:numPr>
        <w:rPr>
          <w:spacing w:val="-2"/>
          <w:lang w:val="es-ES_tradnl"/>
        </w:rPr>
      </w:pPr>
      <w:r>
        <w:rPr>
          <w:spacing w:val="-2"/>
          <w:lang w:val="es-ES_tradnl"/>
        </w:rPr>
        <w:t>13.08</w:t>
      </w:r>
      <w:r w:rsidR="00FD61E0" w:rsidRPr="006C5C9E">
        <w:rPr>
          <w:spacing w:val="-2"/>
          <w:lang w:val="es-ES_tradnl"/>
        </w:rPr>
        <w:tab/>
      </w:r>
      <w:r w:rsidR="00CA01B3" w:rsidRPr="006C5C9E">
        <w:rPr>
          <w:lang w:val="es-ES_tradnl"/>
        </w:rPr>
        <w:t>E</w:t>
      </w:r>
      <w:r w:rsidR="00FD61E0" w:rsidRPr="006C5C9E">
        <w:rPr>
          <w:lang w:val="es-ES_tradnl"/>
        </w:rPr>
        <w:t xml:space="preserve">l Artículo 13.4) no </w:t>
      </w:r>
      <w:r w:rsidR="00261545" w:rsidRPr="006C5C9E">
        <w:rPr>
          <w:lang w:val="es-ES_tradnl"/>
        </w:rPr>
        <w:t>protege todos</w:t>
      </w:r>
      <w:r w:rsidR="00FD61E0" w:rsidRPr="006C5C9E">
        <w:rPr>
          <w:lang w:val="es-ES_tradnl"/>
        </w:rPr>
        <w:t xml:space="preserve"> los derechos anteriores legítimos</w:t>
      </w:r>
      <w:r w:rsidR="00D664D7" w:rsidRPr="006C5C9E">
        <w:rPr>
          <w:lang w:val="es-ES_tradnl"/>
        </w:rPr>
        <w:t xml:space="preserve">, sino únicamente </w:t>
      </w:r>
      <w:r w:rsidR="00FD61E0" w:rsidRPr="006C5C9E">
        <w:rPr>
          <w:lang w:val="es-ES_tradnl"/>
        </w:rPr>
        <w:t xml:space="preserve">las denominaciones de </w:t>
      </w:r>
      <w:r w:rsidR="00D664D7" w:rsidRPr="006C5C9E">
        <w:rPr>
          <w:lang w:val="es-ES_tradnl"/>
        </w:rPr>
        <w:t>variedad vegetal o de raza animal</w:t>
      </w:r>
      <w:r w:rsidR="009F381A" w:rsidRPr="006C5C9E">
        <w:rPr>
          <w:lang w:val="es-ES_tradnl"/>
        </w:rPr>
        <w:t xml:space="preserve">.  </w:t>
      </w:r>
      <w:r w:rsidR="00CA01B3" w:rsidRPr="006C5C9E">
        <w:rPr>
          <w:lang w:val="es-ES_tradnl"/>
        </w:rPr>
        <w:t xml:space="preserve">Otros derechos pueden </w:t>
      </w:r>
      <w:r>
        <w:rPr>
          <w:lang w:val="es-ES_tradnl"/>
        </w:rPr>
        <w:t xml:space="preserve">aún </w:t>
      </w:r>
      <w:r w:rsidR="00261545" w:rsidRPr="006C5C9E">
        <w:rPr>
          <w:lang w:val="es-ES_tradnl"/>
        </w:rPr>
        <w:t>protegerse</w:t>
      </w:r>
      <w:r>
        <w:rPr>
          <w:lang w:val="es-ES_tradnl"/>
        </w:rPr>
        <w:t xml:space="preserve">, pero solo </w:t>
      </w:r>
      <w:r w:rsidR="00CA01B3" w:rsidRPr="006C5C9E">
        <w:rPr>
          <w:lang w:val="es-ES_tradnl"/>
        </w:rPr>
        <w:t xml:space="preserve">cuando hayan sido utilizados como motivo de denegación en virtud del </w:t>
      </w:r>
      <w:r>
        <w:rPr>
          <w:lang w:val="es-ES_tradnl"/>
        </w:rPr>
        <w:t>Artículo </w:t>
      </w:r>
      <w:r w:rsidR="00CA01B3" w:rsidRPr="006C5C9E">
        <w:rPr>
          <w:lang w:val="es-ES_tradnl"/>
        </w:rPr>
        <w:t xml:space="preserve">15.  </w:t>
      </w:r>
      <w:r w:rsidRPr="00AD5619">
        <w:rPr>
          <w:lang w:val="es-ES_tradnl"/>
        </w:rPr>
        <w:t xml:space="preserve">El hecho de que puedan </w:t>
      </w:r>
      <w:r>
        <w:rPr>
          <w:lang w:val="es-ES_tradnl"/>
        </w:rPr>
        <w:t>invocarse</w:t>
      </w:r>
      <w:r w:rsidRPr="00AD5619">
        <w:rPr>
          <w:lang w:val="es-ES_tradnl"/>
        </w:rPr>
        <w:t xml:space="preserve"> también como </w:t>
      </w:r>
      <w:r w:rsidRPr="00492056">
        <w:rPr>
          <w:lang w:val="es-ES_tradnl"/>
        </w:rPr>
        <w:t>motiv</w:t>
      </w:r>
      <w:r>
        <w:rPr>
          <w:lang w:val="es-ES_tradnl"/>
        </w:rPr>
        <w:t>o</w:t>
      </w:r>
      <w:r w:rsidRPr="00492056">
        <w:rPr>
          <w:lang w:val="es-ES_tradnl"/>
        </w:rPr>
        <w:t xml:space="preserve"> de invalidación en virtud del Artículo</w:t>
      </w:r>
      <w:r>
        <w:rPr>
          <w:lang w:val="es-ES_tradnl"/>
        </w:rPr>
        <w:t> </w:t>
      </w:r>
      <w:r w:rsidRPr="00492056">
        <w:rPr>
          <w:lang w:val="es-ES_tradnl"/>
        </w:rPr>
        <w:t>19 dependerá del resultado de los debates que se mantengan sobre el Artículo</w:t>
      </w:r>
      <w:r>
        <w:rPr>
          <w:lang w:val="es-ES_tradnl"/>
        </w:rPr>
        <w:t> </w:t>
      </w:r>
      <w:r w:rsidRPr="00492056">
        <w:rPr>
          <w:lang w:val="es-ES_tradnl"/>
        </w:rPr>
        <w:t xml:space="preserve">19.1).  En ausencia de denegación, las Partes Contratantes podrán decidir, </w:t>
      </w:r>
      <w:r>
        <w:rPr>
          <w:lang w:val="es-ES_tradnl"/>
        </w:rPr>
        <w:t>con arreglo a</w:t>
      </w:r>
      <w:r w:rsidRPr="00492056">
        <w:rPr>
          <w:lang w:val="es-ES_tradnl"/>
        </w:rPr>
        <w:t>l Artículo 17.1), que se aplique un plazo provisional antes de que deba ponerse fin al ejercicio de ese otro derecho.  Véase también la Nota 17.02.</w:t>
      </w:r>
    </w:p>
    <w:p w:rsidR="00FD61E0" w:rsidRPr="006C5C9E" w:rsidRDefault="00FD61E0" w:rsidP="005302AF">
      <w:pPr>
        <w:pStyle w:val="Heading1"/>
        <w:keepNext w:val="0"/>
        <w:widowControl w:val="0"/>
        <w:rPr>
          <w:bCs w:val="0"/>
          <w:lang w:val="es-ES_tradnl"/>
        </w:rPr>
      </w:pPr>
      <w:r w:rsidRPr="006C5C9E">
        <w:rPr>
          <w:bCs w:val="0"/>
          <w:lang w:val="es-ES_tradnl"/>
        </w:rPr>
        <w:t>NOTAS SOBRE EL ARTÍCULO 14</w:t>
      </w:r>
      <w:proofErr w:type="gramStart"/>
      <w:r w:rsidRPr="006C5C9E">
        <w:rPr>
          <w:bCs w:val="0"/>
          <w:lang w:val="es-ES_tradnl"/>
        </w:rPr>
        <w:t>:  PROCEDIMIENTOS</w:t>
      </w:r>
      <w:proofErr w:type="gramEnd"/>
      <w:r w:rsidRPr="006C5C9E">
        <w:rPr>
          <w:bCs w:val="0"/>
          <w:lang w:val="es-ES_tradnl"/>
        </w:rPr>
        <w:t xml:space="preserve"> DE OBSERVANCIA Y MEDIDAS DE SUBSANACIÓN</w:t>
      </w:r>
    </w:p>
    <w:p w:rsidR="00FD61E0" w:rsidRPr="006C5C9E" w:rsidRDefault="00FD61E0" w:rsidP="005302AF">
      <w:pPr>
        <w:widowControl w:val="0"/>
        <w:rPr>
          <w:lang w:val="es-ES_tradnl"/>
        </w:rPr>
      </w:pPr>
    </w:p>
    <w:p w:rsidR="00FD61E0" w:rsidRPr="006C5C9E" w:rsidRDefault="00FD61E0" w:rsidP="005302AF">
      <w:pPr>
        <w:pStyle w:val="ONUMFS"/>
        <w:widowControl w:val="0"/>
        <w:numPr>
          <w:ilvl w:val="0"/>
          <w:numId w:val="0"/>
        </w:numPr>
        <w:rPr>
          <w:lang w:val="es-ES_tradnl"/>
        </w:rPr>
      </w:pPr>
      <w:r w:rsidRPr="006C5C9E">
        <w:rPr>
          <w:spacing w:val="-2"/>
          <w:lang w:val="es-ES_tradnl"/>
        </w:rPr>
        <w:t>14.01</w:t>
      </w:r>
      <w:r w:rsidRPr="006C5C9E">
        <w:rPr>
          <w:spacing w:val="-2"/>
          <w:lang w:val="es-ES_tradnl"/>
        </w:rPr>
        <w:tab/>
        <w:t>El Artículo 14 se basa en las disposiciones del Artículo 8 del Arregl</w:t>
      </w:r>
      <w:r w:rsidR="00676168" w:rsidRPr="006C5C9E">
        <w:rPr>
          <w:spacing w:val="-2"/>
          <w:lang w:val="es-ES_tradnl"/>
        </w:rPr>
        <w:t>o de Lisboa</w:t>
      </w:r>
      <w:r w:rsidR="00816C2C">
        <w:rPr>
          <w:spacing w:val="-2"/>
          <w:lang w:val="es-ES_tradnl"/>
        </w:rPr>
        <w:t xml:space="preserve"> y el Acta de</w:t>
      </w:r>
      <w:r w:rsidR="005476BE">
        <w:rPr>
          <w:spacing w:val="-2"/>
          <w:lang w:val="es-ES_tradnl"/>
        </w:rPr>
        <w:t> </w:t>
      </w:r>
      <w:r w:rsidR="00816C2C">
        <w:rPr>
          <w:spacing w:val="-2"/>
          <w:lang w:val="es-ES_tradnl"/>
        </w:rPr>
        <w:t>1967</w:t>
      </w:r>
      <w:r w:rsidR="00676168" w:rsidRPr="006C5C9E">
        <w:rPr>
          <w:spacing w:val="-2"/>
          <w:lang w:val="es-ES_tradnl"/>
        </w:rPr>
        <w:t>.  El texto de est</w:t>
      </w:r>
      <w:r w:rsidR="008E6928">
        <w:rPr>
          <w:spacing w:val="-2"/>
          <w:lang w:val="es-ES_tradnl"/>
        </w:rPr>
        <w:t>a</w:t>
      </w:r>
      <w:r w:rsidR="00676168" w:rsidRPr="006C5C9E">
        <w:rPr>
          <w:spacing w:val="-2"/>
          <w:lang w:val="es-ES_tradnl"/>
        </w:rPr>
        <w:t xml:space="preserve"> </w:t>
      </w:r>
      <w:r w:rsidR="008E6928">
        <w:rPr>
          <w:spacing w:val="-2"/>
          <w:lang w:val="es-ES_tradnl"/>
        </w:rPr>
        <w:t xml:space="preserve">disposición </w:t>
      </w:r>
      <w:r w:rsidRPr="006C5C9E">
        <w:rPr>
          <w:spacing w:val="-2"/>
          <w:lang w:val="es-ES_tradnl"/>
        </w:rPr>
        <w:t xml:space="preserve">se ha modificado para tener en cuenta las inquietudes expresadas por alguna delegaciones en la sexta reunión del Grupo de Trabajo (véanse, en particular, los párrafos 97 y 163 del informe que figura en el documento </w:t>
      </w:r>
      <w:r w:rsidRPr="006C5C9E">
        <w:rPr>
          <w:lang w:val="es-ES_tradnl"/>
        </w:rPr>
        <w:t>LI/WG/DEV/6/7).</w:t>
      </w:r>
      <w:r w:rsidR="00251FDA" w:rsidRPr="006C5C9E">
        <w:rPr>
          <w:lang w:val="es-ES_tradnl"/>
        </w:rPr>
        <w:t xml:space="preserve">  </w:t>
      </w:r>
      <w:r w:rsidRPr="006C5C9E">
        <w:rPr>
          <w:lang w:val="es-ES_tradnl"/>
        </w:rPr>
        <w:t>E</w:t>
      </w:r>
      <w:r w:rsidR="008E6928">
        <w:rPr>
          <w:lang w:val="es-ES_tradnl"/>
        </w:rPr>
        <w:t>n consecuencia, l</w:t>
      </w:r>
      <w:r w:rsidRPr="006C5C9E">
        <w:rPr>
          <w:lang w:val="es-ES_tradnl"/>
        </w:rPr>
        <w:t xml:space="preserve">a disposición simplemente exigiría que la normativa nacional o regional prevea y ponga a disposición medidas legales de subsanación y acciones legales eficaces para la protección y la observancia de las denominaciones de origen y las indicaciones geográficas </w:t>
      </w:r>
      <w:r w:rsidR="00816C2C">
        <w:rPr>
          <w:lang w:val="es-ES_tradnl"/>
        </w:rPr>
        <w:t>registradas</w:t>
      </w:r>
      <w:r w:rsidRPr="006C5C9E">
        <w:rPr>
          <w:lang w:val="es-ES_tradnl"/>
        </w:rPr>
        <w:t>.  La palabra “legales” no excluye la aplicación de medidas de tipo administrativo.</w:t>
      </w:r>
    </w:p>
    <w:p w:rsidR="00FD61E0" w:rsidRPr="006C5C9E" w:rsidRDefault="00FD61E0" w:rsidP="005302AF">
      <w:pPr>
        <w:pStyle w:val="Heading1"/>
        <w:keepNext w:val="0"/>
        <w:widowControl w:val="0"/>
        <w:rPr>
          <w:bCs w:val="0"/>
          <w:lang w:val="es-ES_tradnl"/>
        </w:rPr>
      </w:pPr>
      <w:r w:rsidRPr="006C5C9E">
        <w:rPr>
          <w:bCs w:val="0"/>
          <w:lang w:val="es-ES_tradnl"/>
        </w:rPr>
        <w:t>NOTAS SOBRE EL ARTÍCULO 15</w:t>
      </w:r>
      <w:proofErr w:type="gramStart"/>
      <w:r w:rsidRPr="006C5C9E">
        <w:rPr>
          <w:bCs w:val="0"/>
          <w:lang w:val="es-ES_tradnl"/>
        </w:rPr>
        <w:t>:  DENEGACIÓN</w:t>
      </w:r>
      <w:proofErr w:type="gramEnd"/>
    </w:p>
    <w:p w:rsidR="00FD61E0" w:rsidRPr="006C5C9E" w:rsidRDefault="00FD61E0" w:rsidP="005302AF">
      <w:pPr>
        <w:widowControl w:val="0"/>
        <w:rPr>
          <w:lang w:val="es-ES_tradnl"/>
        </w:rPr>
      </w:pPr>
    </w:p>
    <w:p w:rsidR="00FD61E0" w:rsidRDefault="00FD61E0" w:rsidP="005302AF">
      <w:pPr>
        <w:pStyle w:val="ONUMFS"/>
        <w:widowControl w:val="0"/>
        <w:numPr>
          <w:ilvl w:val="0"/>
          <w:numId w:val="0"/>
        </w:numPr>
        <w:rPr>
          <w:lang w:val="es-ES_tradnl"/>
        </w:rPr>
      </w:pPr>
      <w:r w:rsidRPr="006C5C9E">
        <w:rPr>
          <w:lang w:val="es-ES_tradnl"/>
        </w:rPr>
        <w:t>15.01</w:t>
      </w:r>
      <w:r w:rsidRPr="006C5C9E">
        <w:rPr>
          <w:lang w:val="es-ES_tradnl"/>
        </w:rPr>
        <w:tab/>
        <w:t>El Artículo 15 se refiere al procedimiento establecido para pronunciar denegaciones tras recibir una notificación de registro internacional</w:t>
      </w:r>
      <w:r w:rsidR="00816C2C">
        <w:rPr>
          <w:lang w:val="es-ES_tradnl"/>
        </w:rPr>
        <w:t xml:space="preserve">.  </w:t>
      </w:r>
      <w:r w:rsidR="00816C2C" w:rsidRPr="006C5C9E">
        <w:rPr>
          <w:lang w:val="es-ES_tradnl"/>
        </w:rPr>
        <w:t>Tal como se sugirió en la cuarta reunión del Grupo de Trabajo, los plazos no se detallan en el Arreglo, sino en el Reglamento, de manera que la Asamblea de la Unión particular pueda adoptar modificaciones sin que sea necesario convocar una conferencia diplomática, como sería el caso si los plazos se detallaran en el propio Arreglo de Lisboa revisado.</w:t>
      </w:r>
      <w:r w:rsidR="00816C2C">
        <w:rPr>
          <w:lang w:val="es-ES_tradnl"/>
        </w:rPr>
        <w:t xml:space="preserve"> </w:t>
      </w:r>
      <w:r w:rsidRPr="006C5C9E">
        <w:rPr>
          <w:lang w:val="es-ES_tradnl"/>
        </w:rPr>
        <w:t xml:space="preserve"> La disposición se basa en el proyecto de disposición G </w:t>
      </w:r>
      <w:r w:rsidR="008E6928">
        <w:rPr>
          <w:lang w:val="es-ES_tradnl"/>
        </w:rPr>
        <w:t xml:space="preserve">contenida en </w:t>
      </w:r>
      <w:r w:rsidRPr="006C5C9E">
        <w:rPr>
          <w:lang w:val="es-ES_tradnl"/>
        </w:rPr>
        <w:t>el documento LI/WG/DEV/3/2</w:t>
      </w:r>
      <w:r w:rsidR="00816C2C">
        <w:rPr>
          <w:lang w:val="es-ES_tradnl"/>
        </w:rPr>
        <w:t xml:space="preserve"> y constituye</w:t>
      </w:r>
      <w:r w:rsidR="00816C2C" w:rsidRPr="006C5C9E">
        <w:rPr>
          <w:lang w:val="es-ES_tradnl"/>
        </w:rPr>
        <w:t xml:space="preserve"> una nueva redacción </w:t>
      </w:r>
      <w:r w:rsidR="00816C2C">
        <w:rPr>
          <w:lang w:val="es-ES_tradnl"/>
        </w:rPr>
        <w:t>del Artículo 5.3) del Arreglo de Lisboa</w:t>
      </w:r>
      <w:r w:rsidR="009E59F5">
        <w:rPr>
          <w:lang w:val="es-ES_tradnl"/>
        </w:rPr>
        <w:t xml:space="preserve"> vigente</w:t>
      </w:r>
      <w:r w:rsidRPr="006C5C9E">
        <w:rPr>
          <w:lang w:val="es-ES_tradnl"/>
        </w:rPr>
        <w:t>.</w:t>
      </w:r>
    </w:p>
    <w:p w:rsidR="008E6928" w:rsidRPr="006C5C9E" w:rsidRDefault="008E6928" w:rsidP="005302AF">
      <w:pPr>
        <w:pStyle w:val="ONUMFS"/>
        <w:widowControl w:val="0"/>
        <w:numPr>
          <w:ilvl w:val="0"/>
          <w:numId w:val="0"/>
        </w:numPr>
        <w:rPr>
          <w:lang w:val="es-ES_tradnl"/>
        </w:rPr>
      </w:pPr>
      <w:r w:rsidRPr="006C5C9E">
        <w:rPr>
          <w:lang w:val="es-ES_tradnl"/>
        </w:rPr>
        <w:t>15.02</w:t>
      </w:r>
      <w:r>
        <w:rPr>
          <w:lang w:val="es-ES_tradnl"/>
        </w:rPr>
        <w:tab/>
        <w:t>Por lo que respecta al Artículo 15.2), cabe remitirse a la Nota 10.03.</w:t>
      </w:r>
    </w:p>
    <w:p w:rsidR="00FD61E0" w:rsidRPr="006C5C9E" w:rsidRDefault="008E6928" w:rsidP="005302AF">
      <w:pPr>
        <w:pStyle w:val="ONUMFS"/>
        <w:widowControl w:val="0"/>
        <w:numPr>
          <w:ilvl w:val="0"/>
          <w:numId w:val="0"/>
        </w:numPr>
        <w:rPr>
          <w:lang w:val="es-ES_tradnl"/>
        </w:rPr>
      </w:pPr>
      <w:r>
        <w:rPr>
          <w:lang w:val="es-ES_tradnl"/>
        </w:rPr>
        <w:t>15.03</w:t>
      </w:r>
      <w:r w:rsidR="00FD61E0" w:rsidRPr="006C5C9E">
        <w:rPr>
          <w:lang w:val="es-ES_tradnl"/>
        </w:rPr>
        <w:tab/>
      </w:r>
      <w:r w:rsidR="009E59F5">
        <w:rPr>
          <w:lang w:val="es-ES_tradnl"/>
        </w:rPr>
        <w:t xml:space="preserve">El Artículo 15.3) introduce la obligación de que las Partes Contratantes establezcan procedimientos que habiliten a las partes interesadas a presentar posibles motivos de denegación a la Administración competente y solicitar a ésta que notifique una denegación en virtud del Artículo 15.1).  Al igual que en </w:t>
      </w:r>
      <w:r w:rsidR="008D58D4">
        <w:rPr>
          <w:lang w:val="es-ES_tradnl"/>
        </w:rPr>
        <w:t>el actual sistema</w:t>
      </w:r>
      <w:r w:rsidR="009E59F5">
        <w:rPr>
          <w:lang w:val="es-ES_tradnl"/>
        </w:rPr>
        <w:t xml:space="preserve"> de Lisboa, las denegaciones pueden fundarse en cualquier motivo (véase la Nota 16.0</w:t>
      </w:r>
      <w:r>
        <w:rPr>
          <w:lang w:val="es-ES_tradnl"/>
        </w:rPr>
        <w:t>1</w:t>
      </w:r>
      <w:r w:rsidR="009E59F5">
        <w:rPr>
          <w:lang w:val="es-ES_tradnl"/>
        </w:rPr>
        <w:t>).</w:t>
      </w:r>
    </w:p>
    <w:p w:rsidR="00FD61E0" w:rsidRPr="006C5C9E" w:rsidRDefault="00FD61E0" w:rsidP="005302AF">
      <w:pPr>
        <w:pStyle w:val="ONUMFS"/>
        <w:widowControl w:val="0"/>
        <w:numPr>
          <w:ilvl w:val="0"/>
          <w:numId w:val="0"/>
        </w:numPr>
        <w:rPr>
          <w:lang w:val="es-ES_tradnl"/>
        </w:rPr>
      </w:pPr>
      <w:r w:rsidRPr="006C5C9E">
        <w:rPr>
          <w:lang w:val="es-ES_tradnl"/>
        </w:rPr>
        <w:t>15.0</w:t>
      </w:r>
      <w:r w:rsidR="008E6928">
        <w:rPr>
          <w:lang w:val="es-ES_tradnl"/>
        </w:rPr>
        <w:t>4</w:t>
      </w:r>
      <w:r w:rsidRPr="006C5C9E">
        <w:rPr>
          <w:lang w:val="es-ES_tradnl"/>
        </w:rPr>
        <w:tab/>
      </w:r>
      <w:r w:rsidR="008E6928">
        <w:rPr>
          <w:lang w:val="es-ES_tradnl"/>
        </w:rPr>
        <w:t xml:space="preserve">Por lo que </w:t>
      </w:r>
      <w:r w:rsidR="008E6928" w:rsidRPr="006C5C9E">
        <w:rPr>
          <w:lang w:val="es-ES_tradnl"/>
        </w:rPr>
        <w:t>r</w:t>
      </w:r>
      <w:r w:rsidR="008E6928">
        <w:rPr>
          <w:lang w:val="es-ES_tradnl"/>
        </w:rPr>
        <w:t>especta</w:t>
      </w:r>
      <w:r w:rsidRPr="006C5C9E">
        <w:rPr>
          <w:lang w:val="es-ES_tradnl"/>
        </w:rPr>
        <w:t xml:space="preserve"> </w:t>
      </w:r>
      <w:r w:rsidR="008E6928">
        <w:rPr>
          <w:lang w:val="es-ES_tradnl"/>
        </w:rPr>
        <w:t>a</w:t>
      </w:r>
      <w:r w:rsidRPr="006C5C9E">
        <w:rPr>
          <w:lang w:val="es-ES_tradnl"/>
        </w:rPr>
        <w:t xml:space="preserve">l </w:t>
      </w:r>
      <w:r w:rsidR="008E6928">
        <w:rPr>
          <w:lang w:val="es-ES_tradnl"/>
        </w:rPr>
        <w:t>Artículo 15.</w:t>
      </w:r>
      <w:r w:rsidRPr="006C5C9E">
        <w:rPr>
          <w:lang w:val="es-ES_tradnl"/>
        </w:rPr>
        <w:t>5), las partes interesadas</w:t>
      </w:r>
      <w:r w:rsidR="00D722F5" w:rsidRPr="006C5C9E">
        <w:rPr>
          <w:lang w:val="es-ES_tradnl"/>
        </w:rPr>
        <w:t xml:space="preserve"> a las que afecte </w:t>
      </w:r>
      <w:r w:rsidR="000060B8" w:rsidRPr="006C5C9E">
        <w:rPr>
          <w:lang w:val="es-ES_tradnl"/>
        </w:rPr>
        <w:t>una</w:t>
      </w:r>
      <w:r w:rsidR="00D722F5" w:rsidRPr="006C5C9E">
        <w:rPr>
          <w:lang w:val="es-ES_tradnl"/>
        </w:rPr>
        <w:t xml:space="preserve"> denegación</w:t>
      </w:r>
      <w:r w:rsidR="009E59F5">
        <w:rPr>
          <w:lang w:val="es-ES_tradnl"/>
        </w:rPr>
        <w:t xml:space="preserve"> podrían tener</w:t>
      </w:r>
      <w:r w:rsidR="00D722F5" w:rsidRPr="006C5C9E">
        <w:rPr>
          <w:lang w:val="es-ES_tradnl"/>
        </w:rPr>
        <w:t xml:space="preserve">, como opción alternativa, la oportunidad </w:t>
      </w:r>
      <w:r w:rsidRPr="006C5C9E">
        <w:rPr>
          <w:lang w:val="es-ES_tradnl"/>
        </w:rPr>
        <w:t xml:space="preserve">de recurrir al arbitraje </w:t>
      </w:r>
      <w:r w:rsidR="009E59F5">
        <w:rPr>
          <w:lang w:val="es-ES_tradnl"/>
        </w:rPr>
        <w:t>o la mediación.</w:t>
      </w:r>
    </w:p>
    <w:p w:rsidR="00FD61E0" w:rsidRPr="006C5C9E" w:rsidRDefault="00FD61E0" w:rsidP="005302AF">
      <w:pPr>
        <w:pStyle w:val="Heading1"/>
        <w:keepNext w:val="0"/>
        <w:widowControl w:val="0"/>
        <w:rPr>
          <w:bCs w:val="0"/>
          <w:lang w:val="es-ES_tradnl"/>
        </w:rPr>
      </w:pPr>
      <w:r w:rsidRPr="006C5C9E">
        <w:rPr>
          <w:bCs w:val="0"/>
          <w:lang w:val="es-ES_tradnl"/>
        </w:rPr>
        <w:t>NOTAS SOBRE EL ARTÍCULO 16</w:t>
      </w:r>
      <w:proofErr w:type="gramStart"/>
      <w:r w:rsidRPr="006C5C9E">
        <w:rPr>
          <w:bCs w:val="0"/>
          <w:lang w:val="es-ES_tradnl"/>
        </w:rPr>
        <w:t>:  RETIRO</w:t>
      </w:r>
      <w:proofErr w:type="gramEnd"/>
      <w:r w:rsidRPr="006C5C9E">
        <w:rPr>
          <w:bCs w:val="0"/>
          <w:lang w:val="es-ES_tradnl"/>
        </w:rPr>
        <w:t xml:space="preserve"> DE LA DENEGACIÓN</w:t>
      </w:r>
    </w:p>
    <w:p w:rsidR="00FD61E0" w:rsidRPr="006C5C9E" w:rsidRDefault="00FD61E0" w:rsidP="005302AF">
      <w:pPr>
        <w:widowControl w:val="0"/>
        <w:rPr>
          <w:lang w:val="es-ES_tradnl"/>
        </w:rPr>
      </w:pPr>
    </w:p>
    <w:p w:rsidR="00FD61E0" w:rsidRPr="006C5C9E" w:rsidRDefault="00FD61E0" w:rsidP="005302AF">
      <w:pPr>
        <w:pStyle w:val="ONUMFS"/>
        <w:widowControl w:val="0"/>
        <w:numPr>
          <w:ilvl w:val="0"/>
          <w:numId w:val="0"/>
        </w:numPr>
        <w:rPr>
          <w:lang w:val="es-ES_tradnl"/>
        </w:rPr>
      </w:pPr>
      <w:r w:rsidRPr="006C5C9E">
        <w:rPr>
          <w:szCs w:val="22"/>
          <w:lang w:val="es-ES_tradnl"/>
        </w:rPr>
        <w:t>16.01</w:t>
      </w:r>
      <w:r w:rsidRPr="006C5C9E">
        <w:rPr>
          <w:szCs w:val="22"/>
          <w:lang w:val="es-ES_tradnl"/>
        </w:rPr>
        <w:tab/>
      </w:r>
      <w:r w:rsidRPr="006C5C9E">
        <w:rPr>
          <w:lang w:val="es-ES_tradnl"/>
        </w:rPr>
        <w:t xml:space="preserve">En el </w:t>
      </w:r>
      <w:r w:rsidR="008E6928">
        <w:rPr>
          <w:lang w:val="es-ES_tradnl"/>
        </w:rPr>
        <w:t>Artículo 16.</w:t>
      </w:r>
      <w:r w:rsidRPr="006C5C9E">
        <w:rPr>
          <w:lang w:val="es-ES_tradnl"/>
        </w:rPr>
        <w:t xml:space="preserve">2) se menciona expresamente la posibilidad de negociar el retiro de una denegación.  </w:t>
      </w:r>
      <w:r w:rsidR="008E6928">
        <w:rPr>
          <w:lang w:val="es-ES_tradnl"/>
        </w:rPr>
        <w:t xml:space="preserve">El texto de la disposición surge de los debates mantenidos en la novena reunión del Grupo de Trabajo.  </w:t>
      </w:r>
      <w:r w:rsidRPr="006C5C9E">
        <w:rPr>
          <w:lang w:val="es-ES_tradnl"/>
        </w:rPr>
        <w:t>Tal como se menciona en las Actas de la Conferencia Diplomática de 1958 en la que se concluyó el Arreglo de Lisboa, “el procedimiento previsto da a los países que reciben la notificación de la denominación de origen por conducto de la Oficina Internacional la posibilidad de oponerse a cualquier situación de hecho o de derecho preexistente que impidiera la concesión de la protección, en la totalidad o una parte del territorio de la Unión restringida.  El plazo de un año a partir del momento en que se recibe la notificación es suficiente para permitir</w:t>
      </w:r>
      <w:r w:rsidR="007E1F14">
        <w:rPr>
          <w:lang w:val="es-ES_tradnl"/>
        </w:rPr>
        <w:t xml:space="preserve"> </w:t>
      </w:r>
      <w:r w:rsidRPr="006C5C9E">
        <w:rPr>
          <w:lang w:val="es-ES_tradnl"/>
        </w:rPr>
        <w:t xml:space="preserve">con comodidad esa oposición.  Deberán acompañar la denegación los motivos que fundamentan la decisión del país de no conceder la protección.  </w:t>
      </w:r>
      <w:r w:rsidRPr="006C5C9E">
        <w:rPr>
          <w:u w:val="single"/>
          <w:lang w:val="es-ES_tradnl"/>
        </w:rPr>
        <w:t>Esos motivos pueden constituir un punto de partida con miras a alcanzar un entendimiento”</w:t>
      </w:r>
      <w:r w:rsidRPr="006C5C9E">
        <w:rPr>
          <w:rStyle w:val="FootnoteReference"/>
          <w:lang w:val="es-ES_tradnl"/>
        </w:rPr>
        <w:t xml:space="preserve"> </w:t>
      </w:r>
      <w:r w:rsidRPr="006C5C9E">
        <w:rPr>
          <w:rStyle w:val="FootnoteReference"/>
          <w:lang w:val="es-ES_tradnl"/>
        </w:rPr>
        <w:footnoteReference w:id="3"/>
      </w:r>
      <w:r w:rsidRPr="006C5C9E">
        <w:rPr>
          <w:lang w:val="es-ES_tradnl"/>
        </w:rPr>
        <w:t>.</w:t>
      </w:r>
    </w:p>
    <w:p w:rsidR="00FD61E0" w:rsidRPr="006C5C9E" w:rsidRDefault="00FD61E0" w:rsidP="005302AF">
      <w:pPr>
        <w:pStyle w:val="ONUMFS"/>
        <w:widowControl w:val="0"/>
        <w:numPr>
          <w:ilvl w:val="0"/>
          <w:numId w:val="0"/>
        </w:numPr>
        <w:rPr>
          <w:u w:val="single"/>
          <w:lang w:val="es-ES_tradnl"/>
        </w:rPr>
      </w:pPr>
      <w:r w:rsidRPr="006C5C9E">
        <w:rPr>
          <w:spacing w:val="-2"/>
          <w:lang w:val="es-ES_tradnl"/>
        </w:rPr>
        <w:t>16.02</w:t>
      </w:r>
      <w:r w:rsidRPr="006C5C9E">
        <w:rPr>
          <w:spacing w:val="-2"/>
          <w:lang w:val="es-ES_tradnl"/>
        </w:rPr>
        <w:tab/>
        <w:t xml:space="preserve">El término “partes” se refiere a las personas mencionadas en el Artículo 15.5).  Ese término también figura </w:t>
      </w:r>
      <w:r w:rsidRPr="006C5C9E">
        <w:rPr>
          <w:lang w:val="es-ES_tradnl"/>
        </w:rPr>
        <w:t>en</w:t>
      </w:r>
      <w:r w:rsidR="009F381A" w:rsidRPr="006C5C9E">
        <w:rPr>
          <w:spacing w:val="-2"/>
          <w:lang w:val="es-ES_tradnl"/>
        </w:rPr>
        <w:t xml:space="preserve"> los A</w:t>
      </w:r>
      <w:r w:rsidRPr="006C5C9E">
        <w:rPr>
          <w:spacing w:val="-2"/>
          <w:lang w:val="es-ES_tradnl"/>
        </w:rPr>
        <w:t xml:space="preserve">rtículos 22 y 23 del Acuerdo sobre los ADPIC. </w:t>
      </w:r>
    </w:p>
    <w:p w:rsidR="00FD61E0" w:rsidRPr="006C5C9E" w:rsidRDefault="00FD61E0" w:rsidP="005302AF">
      <w:pPr>
        <w:pStyle w:val="ONUMFS"/>
        <w:widowControl w:val="0"/>
        <w:numPr>
          <w:ilvl w:val="0"/>
          <w:numId w:val="0"/>
        </w:numPr>
        <w:rPr>
          <w:b/>
          <w:lang w:val="es-ES_tradnl"/>
        </w:rPr>
      </w:pPr>
      <w:r w:rsidRPr="006C5C9E">
        <w:rPr>
          <w:spacing w:val="-2"/>
          <w:lang w:val="es-ES_tradnl"/>
        </w:rPr>
        <w:t>16.03</w:t>
      </w:r>
      <w:r w:rsidRPr="006C5C9E">
        <w:rPr>
          <w:spacing w:val="-2"/>
          <w:lang w:val="es-ES_tradnl"/>
        </w:rPr>
        <w:tab/>
        <w:t xml:space="preserve">También </w:t>
      </w:r>
      <w:r w:rsidR="00DB2A6A">
        <w:rPr>
          <w:spacing w:val="-2"/>
          <w:lang w:val="es-ES_tradnl"/>
        </w:rPr>
        <w:t>cabe remitirse</w:t>
      </w:r>
      <w:r w:rsidR="009F381A" w:rsidRPr="006C5C9E">
        <w:rPr>
          <w:spacing w:val="-2"/>
          <w:lang w:val="es-ES_tradnl"/>
        </w:rPr>
        <w:t xml:space="preserve"> al A</w:t>
      </w:r>
      <w:r w:rsidRPr="006C5C9E">
        <w:rPr>
          <w:spacing w:val="-2"/>
          <w:lang w:val="es-ES_tradnl"/>
        </w:rPr>
        <w:t>rtículo 24.1) del Acuerdo sobre los ADPIC, que dispone que los miembros de la OMC convienen en entablar negociaciones encaminadas a mejorar la protección de las indicaciones geográficas determi</w:t>
      </w:r>
      <w:r w:rsidR="009F381A" w:rsidRPr="006C5C9E">
        <w:rPr>
          <w:spacing w:val="-2"/>
          <w:lang w:val="es-ES_tradnl"/>
        </w:rPr>
        <w:t>nadas según lo dispuesto en el A</w:t>
      </w:r>
      <w:r w:rsidRPr="006C5C9E">
        <w:rPr>
          <w:spacing w:val="-2"/>
          <w:lang w:val="es-ES_tradnl"/>
        </w:rPr>
        <w:t>rtículo 23 y que ningún miembro de la OMC se valdrá de las disposici</w:t>
      </w:r>
      <w:r w:rsidR="009F381A" w:rsidRPr="006C5C9E">
        <w:rPr>
          <w:spacing w:val="-2"/>
          <w:lang w:val="es-ES_tradnl"/>
        </w:rPr>
        <w:t>ones de los párrafos 4 a 8 del A</w:t>
      </w:r>
      <w:r w:rsidRPr="006C5C9E">
        <w:rPr>
          <w:spacing w:val="-2"/>
          <w:lang w:val="es-ES_tradnl"/>
        </w:rPr>
        <w:t>rtículo 24 para negarse a celebrar negociaciones o a concertar acuerdos bilaterales o multilaterales.  En el contexto de tales negociaciones, los miembros de la OMC se mostrarán dispuestos a examinar la aplicabilidad continuada de esas disposiciones a las indicaciones geográficas determinadas cuya utilización sea objeto de tales negociaciones.</w:t>
      </w:r>
    </w:p>
    <w:p w:rsidR="00FD61E0" w:rsidRPr="006C5C9E" w:rsidRDefault="00FD61E0" w:rsidP="005302AF">
      <w:pPr>
        <w:pStyle w:val="Heading1"/>
        <w:widowControl w:val="0"/>
        <w:rPr>
          <w:bCs w:val="0"/>
          <w:lang w:val="es-ES_tradnl"/>
        </w:rPr>
      </w:pPr>
      <w:r w:rsidRPr="006C5C9E">
        <w:rPr>
          <w:bCs w:val="0"/>
          <w:lang w:val="es-ES_tradnl"/>
        </w:rPr>
        <w:t>NOTAS SOBRE EL ARTÍCULO 17</w:t>
      </w:r>
      <w:proofErr w:type="gramStart"/>
      <w:r w:rsidRPr="006C5C9E">
        <w:rPr>
          <w:bCs w:val="0"/>
          <w:lang w:val="es-ES_tradnl"/>
        </w:rPr>
        <w:t>:  UTILIZACIÓN</w:t>
      </w:r>
      <w:proofErr w:type="gramEnd"/>
      <w:r w:rsidRPr="006C5C9E">
        <w:rPr>
          <w:bCs w:val="0"/>
          <w:lang w:val="es-ES_tradnl"/>
        </w:rPr>
        <w:t xml:space="preserve"> ANTERIOR</w:t>
      </w:r>
    </w:p>
    <w:p w:rsidR="00FD61E0" w:rsidRPr="006C5C9E" w:rsidRDefault="00FD61E0" w:rsidP="005302AF">
      <w:pPr>
        <w:widowControl w:val="0"/>
        <w:rPr>
          <w:b/>
          <w:lang w:val="es-ES_tradnl"/>
        </w:rPr>
      </w:pPr>
    </w:p>
    <w:p w:rsidR="00D0616C" w:rsidRDefault="00FD61E0" w:rsidP="000F6909">
      <w:pPr>
        <w:tabs>
          <w:tab w:val="left" w:pos="880"/>
        </w:tabs>
        <w:rPr>
          <w:lang w:val="es-ES_tradnl"/>
        </w:rPr>
      </w:pPr>
      <w:r w:rsidRPr="006C5C9E">
        <w:rPr>
          <w:lang w:val="es-ES_tradnl"/>
        </w:rPr>
        <w:t>17.01</w:t>
      </w:r>
      <w:r w:rsidRPr="006C5C9E">
        <w:rPr>
          <w:lang w:val="es-ES_tradnl"/>
        </w:rPr>
        <w:tab/>
      </w:r>
      <w:r w:rsidR="00DB2D15">
        <w:rPr>
          <w:lang w:val="es-ES_tradnl"/>
        </w:rPr>
        <w:t xml:space="preserve">En </w:t>
      </w:r>
      <w:r w:rsidRPr="006C5C9E">
        <w:rPr>
          <w:lang w:val="es-ES_tradnl"/>
        </w:rPr>
        <w:t>el Artículo 17 del proyecto de Arreglo de Lisboa revisado</w:t>
      </w:r>
      <w:r w:rsidR="00DB2D15">
        <w:rPr>
          <w:lang w:val="es-ES_tradnl"/>
        </w:rPr>
        <w:t xml:space="preserve">, se aclara que </w:t>
      </w:r>
      <w:r w:rsidRPr="006C5C9E">
        <w:rPr>
          <w:lang w:val="es-ES_tradnl"/>
        </w:rPr>
        <w:t>las disposiciones</w:t>
      </w:r>
      <w:r w:rsidR="000F6909">
        <w:rPr>
          <w:lang w:val="es-ES_tradnl"/>
        </w:rPr>
        <w:t xml:space="preserve"> </w:t>
      </w:r>
      <w:r w:rsidR="000F6909" w:rsidRPr="008D53A8">
        <w:rPr>
          <w:lang w:val="es-ES_tradnl"/>
        </w:rPr>
        <w:t xml:space="preserve">del Artículo 5.6) del Arreglo de Lisboa vigente no se aplicarían respecto del uso conforme a cualesquiera de los derechos salvaguardados en virtud del Artículo 13.  El Artículo 17.1) tampoco iría en desmedro del derecho de una Parte Contratante </w:t>
      </w:r>
      <w:r w:rsidR="000F6909">
        <w:rPr>
          <w:lang w:val="es-ES_tradnl"/>
        </w:rPr>
        <w:t>a</w:t>
      </w:r>
      <w:r w:rsidR="000F6909" w:rsidRPr="008D53A8">
        <w:rPr>
          <w:lang w:val="es-ES_tradnl"/>
        </w:rPr>
        <w:t xml:space="preserve"> aplicar la</w:t>
      </w:r>
    </w:p>
    <w:p w:rsidR="000F6909" w:rsidRPr="008D53A8" w:rsidRDefault="000F6909" w:rsidP="000F6909">
      <w:pPr>
        <w:tabs>
          <w:tab w:val="left" w:pos="880"/>
        </w:tabs>
        <w:rPr>
          <w:lang w:val="es-ES_tradnl"/>
        </w:rPr>
      </w:pPr>
      <w:proofErr w:type="gramStart"/>
      <w:r w:rsidRPr="008D53A8">
        <w:rPr>
          <w:lang w:val="es-ES_tradnl"/>
        </w:rPr>
        <w:t>excepción</w:t>
      </w:r>
      <w:proofErr w:type="gramEnd"/>
      <w:r w:rsidRPr="008D53A8">
        <w:rPr>
          <w:lang w:val="es-ES_tradnl"/>
        </w:rPr>
        <w:t xml:space="preserve"> indicada en la nota de pie de página del Artículo 11.1)a).  En la nota de pie de página del Artículo 12 se define qué debería considerarse como “denominación o indicación genérica”.</w:t>
      </w:r>
    </w:p>
    <w:p w:rsidR="000F6909" w:rsidRPr="008D53A8" w:rsidRDefault="000F6909" w:rsidP="000F6909">
      <w:pPr>
        <w:tabs>
          <w:tab w:val="left" w:pos="880"/>
        </w:tabs>
        <w:rPr>
          <w:lang w:val="es-ES_tradnl"/>
        </w:rPr>
      </w:pPr>
    </w:p>
    <w:p w:rsidR="00FD61E0" w:rsidRPr="006C5C9E" w:rsidRDefault="000F6909" w:rsidP="00DB2A6A">
      <w:pPr>
        <w:pStyle w:val="ONUMFS"/>
        <w:keepLines/>
        <w:widowControl w:val="0"/>
        <w:numPr>
          <w:ilvl w:val="0"/>
          <w:numId w:val="0"/>
        </w:numPr>
        <w:rPr>
          <w:lang w:val="es-ES_tradnl"/>
        </w:rPr>
      </w:pPr>
      <w:r w:rsidRPr="008D53A8">
        <w:rPr>
          <w:lang w:val="es-ES_tradnl"/>
        </w:rPr>
        <w:t>17.02</w:t>
      </w:r>
      <w:r w:rsidRPr="008D53A8">
        <w:rPr>
          <w:lang w:val="es-ES_tradnl"/>
        </w:rPr>
        <w:tab/>
        <w:t>En virtud del Artículo 24.4 del Acuerdo sobre los ADPIC, no se exige a los Miembros de la OMC que impidan el uso continuado y similar de una determinada indicación geográfica de otro Miembro, que identifique vinos o bebidas espirituosas en relación con bienes o servicios, por ninguno de sus nacionales o domiciliarios que hayan utilizado esa indicación geográfica de manera continua para esos mismos bienes o servicios, u otros afines, en el territorio de ese Miembro a) durante 10 años como mínimo ante</w:t>
      </w:r>
      <w:r>
        <w:rPr>
          <w:lang w:val="es-ES_tradnl"/>
        </w:rPr>
        <w:t>s de la fecha de 15 de abril de </w:t>
      </w:r>
      <w:r w:rsidRPr="008D53A8">
        <w:rPr>
          <w:lang w:val="es-ES_tradnl"/>
        </w:rPr>
        <w:t>1994, o b) de buena fe, antes de esa fecha.  Conforme al Arreglo de Lisboa revisado, el mismo efecto podría lograrse si la Parte Contratante de que se trate notifica una denegación en virtud del Artículo 15, por ejemplo, como consecuencia del procedimiento establecido por la Parte Contratante, en virtud del Artículo 15.3), que permit</w:t>
      </w:r>
      <w:r w:rsidR="00DB2A6A">
        <w:rPr>
          <w:lang w:val="es-ES_tradnl"/>
        </w:rPr>
        <w:t>e</w:t>
      </w:r>
      <w:r w:rsidRPr="008D53A8">
        <w:rPr>
          <w:lang w:val="es-ES_tradnl"/>
        </w:rPr>
        <w:t xml:space="preserve"> a las partes interesadas presentar peticiones a tal efecto.  Cualquier tipo de utilización anterior puede invocarse como motivo de denegación, pero si no se invoca una utilización anterior distinta de la que se menciona en la Nota</w:t>
      </w:r>
      <w:r>
        <w:rPr>
          <w:lang w:val="es-ES_tradnl"/>
        </w:rPr>
        <w:t> </w:t>
      </w:r>
      <w:r w:rsidRPr="008D53A8">
        <w:rPr>
          <w:lang w:val="es-ES_tradnl"/>
        </w:rPr>
        <w:t>17.01 como motivo de denegación, serían de aplicación las disposiciones sobre supresión gradual del Artículo 17.1).  La posibilidad de que una Parte Contratante también pueda invocar esa utilización anterior como motiv</w:t>
      </w:r>
      <w:r>
        <w:rPr>
          <w:lang w:val="es-ES_tradnl"/>
        </w:rPr>
        <w:t>o</w:t>
      </w:r>
      <w:r w:rsidRPr="008D53A8">
        <w:rPr>
          <w:lang w:val="es-ES_tradnl"/>
        </w:rPr>
        <w:t xml:space="preserve"> de invalidación de los efectos de un registro internacional en su territorio dependerá del resultado de los debates que se mantengan sobre el Artículo 19.  Con arreglo a la opción A del Artículo 19.1), el comienzo del procedimiento de invalidación sobre la base de utilización anterior</w:t>
      </w:r>
      <w:r>
        <w:rPr>
          <w:lang w:val="es-ES_tradnl"/>
        </w:rPr>
        <w:t>,</w:t>
      </w:r>
      <w:r w:rsidRPr="008D53A8">
        <w:rPr>
          <w:lang w:val="es-ES_tradnl"/>
        </w:rPr>
        <w:t xml:space="preserve"> al que se refiere el Artículo</w:t>
      </w:r>
      <w:r>
        <w:rPr>
          <w:lang w:val="es-ES_tradnl"/>
        </w:rPr>
        <w:t xml:space="preserve"> 17.</w:t>
      </w:r>
      <w:r w:rsidRPr="008D53A8">
        <w:rPr>
          <w:lang w:val="es-ES_tradnl"/>
        </w:rPr>
        <w:t xml:space="preserve">1), </w:t>
      </w:r>
      <w:r w:rsidR="00CB0979">
        <w:rPr>
          <w:lang w:val="es-ES_tradnl"/>
        </w:rPr>
        <w:t>daría</w:t>
      </w:r>
      <w:r w:rsidRPr="008D53A8">
        <w:rPr>
          <w:lang w:val="es-ES_tradnl"/>
        </w:rPr>
        <w:t xml:space="preserve"> probablemente </w:t>
      </w:r>
      <w:r w:rsidR="00CB0979">
        <w:rPr>
          <w:lang w:val="es-ES_tradnl"/>
        </w:rPr>
        <w:t xml:space="preserve">lugar a la interrupción de </w:t>
      </w:r>
      <w:r w:rsidRPr="008D53A8">
        <w:rPr>
          <w:lang w:val="es-ES_tradnl"/>
        </w:rPr>
        <w:t>la aplicación de cualquier plazo de suspensión gradual por la duración del procedimiento de invalidación.</w:t>
      </w:r>
    </w:p>
    <w:p w:rsidR="00FD61E0" w:rsidRDefault="00FD61E0" w:rsidP="005302AF">
      <w:pPr>
        <w:pStyle w:val="ONUMFS"/>
        <w:widowControl w:val="0"/>
        <w:numPr>
          <w:ilvl w:val="0"/>
          <w:numId w:val="0"/>
        </w:numPr>
        <w:rPr>
          <w:lang w:val="es-ES_tradnl"/>
        </w:rPr>
      </w:pPr>
      <w:r w:rsidRPr="006C5C9E">
        <w:rPr>
          <w:lang w:val="es-ES_tradnl"/>
        </w:rPr>
        <w:t>17.0</w:t>
      </w:r>
      <w:r w:rsidR="00CB0979">
        <w:rPr>
          <w:lang w:val="es-ES_tradnl"/>
        </w:rPr>
        <w:t>3</w:t>
      </w:r>
      <w:r w:rsidRPr="006C5C9E">
        <w:rPr>
          <w:lang w:val="es-ES_tradnl"/>
        </w:rPr>
        <w:tab/>
        <w:t>Tal como se sugirió en la cuarta reunión del Grupo de Trabajo, los plazos se detallan en el Reglamento, de manera que la Asamblea de la Unión particular pueda adoptar modificaciones sin que sea necesario convocar una conferencia diplomática, como sería el caso si los plazos se detallaran en el propio Arreglo de Lisboa revisado.</w:t>
      </w:r>
    </w:p>
    <w:p w:rsidR="00CB0979" w:rsidRPr="006C5C9E" w:rsidRDefault="00CB0979" w:rsidP="005302AF">
      <w:pPr>
        <w:pStyle w:val="ONUMFS"/>
        <w:widowControl w:val="0"/>
        <w:numPr>
          <w:ilvl w:val="0"/>
          <w:numId w:val="0"/>
        </w:numPr>
        <w:rPr>
          <w:lang w:val="es-ES_tradnl"/>
        </w:rPr>
      </w:pPr>
      <w:r>
        <w:rPr>
          <w:lang w:val="es-ES_tradnl"/>
        </w:rPr>
        <w:t>17.04</w:t>
      </w:r>
      <w:r>
        <w:rPr>
          <w:lang w:val="es-ES_tradnl"/>
        </w:rPr>
        <w:tab/>
      </w:r>
      <w:r w:rsidRPr="00A97346">
        <w:rPr>
          <w:lang w:val="es-ES_tradnl"/>
        </w:rPr>
        <w:t>T</w:t>
      </w:r>
      <w:r>
        <w:rPr>
          <w:lang w:val="es-ES_tradnl"/>
        </w:rPr>
        <w:t>a</w:t>
      </w:r>
      <w:r w:rsidRPr="00A97346">
        <w:rPr>
          <w:lang w:val="es-ES_tradnl"/>
        </w:rPr>
        <w:t>mbién podrá aplicarse un plazo determinado para poner fin a la utilización anterior en caso de retiro de una denegación o en caso de declaración de concesión de la protección notificada tras una denegación</w:t>
      </w:r>
      <w:r>
        <w:rPr>
          <w:lang w:val="es-ES_tradnl"/>
        </w:rPr>
        <w:t>.</w:t>
      </w:r>
    </w:p>
    <w:p w:rsidR="00FD61E0" w:rsidRPr="006C5C9E" w:rsidRDefault="00CB0979" w:rsidP="005302AF">
      <w:pPr>
        <w:pStyle w:val="ONUMFS"/>
        <w:widowControl w:val="0"/>
        <w:numPr>
          <w:ilvl w:val="0"/>
          <w:numId w:val="0"/>
        </w:numPr>
        <w:rPr>
          <w:lang w:val="es-ES_tradnl"/>
        </w:rPr>
      </w:pPr>
      <w:r>
        <w:rPr>
          <w:lang w:val="es-ES_tradnl"/>
        </w:rPr>
        <w:t>17.05</w:t>
      </w:r>
      <w:r w:rsidR="00FD61E0" w:rsidRPr="006C5C9E">
        <w:rPr>
          <w:lang w:val="es-ES_tradnl"/>
        </w:rPr>
        <w:tab/>
        <w:t xml:space="preserve">A la luz de las salvaguardias previstas en el Artículo 13 respecto de </w:t>
      </w:r>
      <w:r w:rsidR="003B1538" w:rsidRPr="006C5C9E">
        <w:rPr>
          <w:lang w:val="es-ES_tradnl"/>
        </w:rPr>
        <w:t xml:space="preserve">los </w:t>
      </w:r>
      <w:r w:rsidR="00FD61E0" w:rsidRPr="006C5C9E">
        <w:rPr>
          <w:lang w:val="es-ES_tradnl"/>
        </w:rPr>
        <w:t>derechos anteriores</w:t>
      </w:r>
      <w:r w:rsidR="003B1538" w:rsidRPr="006C5C9E">
        <w:rPr>
          <w:lang w:val="es-ES_tradnl"/>
        </w:rPr>
        <w:t xml:space="preserve"> que se contemplan en </w:t>
      </w:r>
      <w:r w:rsidR="000060B8" w:rsidRPr="006C5C9E">
        <w:rPr>
          <w:lang w:val="es-ES_tradnl"/>
        </w:rPr>
        <w:t>esa</w:t>
      </w:r>
      <w:r w:rsidR="003B1538" w:rsidRPr="006C5C9E">
        <w:rPr>
          <w:lang w:val="es-ES_tradnl"/>
        </w:rPr>
        <w:t xml:space="preserve"> disposición</w:t>
      </w:r>
      <w:r w:rsidR="00FD61E0" w:rsidRPr="006C5C9E">
        <w:rPr>
          <w:lang w:val="es-ES_tradnl"/>
        </w:rPr>
        <w:t xml:space="preserve">, el Arreglo de Lisboa revisado no </w:t>
      </w:r>
      <w:r w:rsidR="005B68E3">
        <w:rPr>
          <w:lang w:val="es-ES_tradnl"/>
        </w:rPr>
        <w:t>contendría</w:t>
      </w:r>
      <w:r w:rsidR="00FD61E0" w:rsidRPr="006C5C9E">
        <w:rPr>
          <w:lang w:val="es-ES_tradnl"/>
        </w:rPr>
        <w:t xml:space="preserve"> plazos para poner fin a la utilización anterior en virtud de dichos derechos, excepto si esos derechos anteriores incorporan, </w:t>
      </w:r>
      <w:r w:rsidR="00FD61E0" w:rsidRPr="006C5C9E">
        <w:rPr>
          <w:snapToGrid w:val="0"/>
          <w:szCs w:val="24"/>
          <w:lang w:val="es-ES_tradnl"/>
        </w:rPr>
        <w:t xml:space="preserve">como </w:t>
      </w:r>
      <w:r w:rsidR="000A56F3">
        <w:rPr>
          <w:lang w:val="es-ES_tradnl"/>
        </w:rPr>
        <w:t>denominación o indicación genérica</w:t>
      </w:r>
      <w:r w:rsidR="00FD61E0" w:rsidRPr="006C5C9E">
        <w:rPr>
          <w:lang w:val="es-ES_tradnl"/>
        </w:rPr>
        <w:t xml:space="preserve">, una denominación de origen o una indicación geográfica registrada, </w:t>
      </w:r>
      <w:r w:rsidR="003B1538" w:rsidRPr="006C5C9E">
        <w:rPr>
          <w:lang w:val="es-ES_tradnl"/>
        </w:rPr>
        <w:t>y los derechos anteriore</w:t>
      </w:r>
      <w:r w:rsidR="000A56F3">
        <w:rPr>
          <w:lang w:val="es-ES_tradnl"/>
        </w:rPr>
        <w:t>s manifiestamente no abarcan esa denominación o indicación</w:t>
      </w:r>
      <w:r w:rsidR="003B1538" w:rsidRPr="006C5C9E">
        <w:rPr>
          <w:lang w:val="es-ES_tradnl"/>
        </w:rPr>
        <w:t xml:space="preserve">, </w:t>
      </w:r>
      <w:r w:rsidR="00FD61E0" w:rsidRPr="006C5C9E">
        <w:rPr>
          <w:lang w:val="es-ES_tradnl"/>
        </w:rPr>
        <w:t>según se indica en la not</w:t>
      </w:r>
      <w:r w:rsidR="00816442">
        <w:rPr>
          <w:lang w:val="es-ES_tradnl"/>
        </w:rPr>
        <w:t>a de pie de página del Artículo </w:t>
      </w:r>
      <w:r w:rsidR="00FD61E0" w:rsidRPr="006C5C9E">
        <w:rPr>
          <w:lang w:val="es-ES_tradnl"/>
        </w:rPr>
        <w:t>17.</w:t>
      </w:r>
      <w:r w:rsidR="005B68E3">
        <w:rPr>
          <w:lang w:val="es-ES_tradnl"/>
        </w:rPr>
        <w:t xml:space="preserve">  Los corchetes se corresponden con los del Artículo 13.2) a 4).</w:t>
      </w:r>
    </w:p>
    <w:p w:rsidR="00DB2A6A" w:rsidRDefault="00FD61E0" w:rsidP="00DB2A6A">
      <w:pPr>
        <w:pStyle w:val="ONUMFS"/>
        <w:widowControl w:val="0"/>
        <w:numPr>
          <w:ilvl w:val="0"/>
          <w:numId w:val="0"/>
        </w:numPr>
        <w:rPr>
          <w:lang w:val="es-ES_tradnl"/>
        </w:rPr>
      </w:pPr>
      <w:r w:rsidRPr="006C5C9E">
        <w:rPr>
          <w:lang w:val="es-ES_tradnl"/>
        </w:rPr>
        <w:t>17.0</w:t>
      </w:r>
      <w:r w:rsidR="005B68E3">
        <w:rPr>
          <w:lang w:val="es-ES_tradnl"/>
        </w:rPr>
        <w:t>6</w:t>
      </w:r>
      <w:r w:rsidRPr="006C5C9E">
        <w:rPr>
          <w:lang w:val="es-ES_tradnl"/>
        </w:rPr>
        <w:tab/>
        <w:t>E</w:t>
      </w:r>
      <w:r w:rsidR="005B68E3">
        <w:rPr>
          <w:lang w:val="es-ES_tradnl"/>
        </w:rPr>
        <w:t>n e</w:t>
      </w:r>
      <w:r w:rsidRPr="006C5C9E">
        <w:rPr>
          <w:lang w:val="es-ES_tradnl"/>
        </w:rPr>
        <w:t xml:space="preserve">l </w:t>
      </w:r>
      <w:r w:rsidR="005B68E3">
        <w:rPr>
          <w:lang w:val="es-ES_tradnl"/>
        </w:rPr>
        <w:t>Artículo 17.2</w:t>
      </w:r>
      <w:r w:rsidRPr="006C5C9E">
        <w:rPr>
          <w:lang w:val="es-ES_tradnl"/>
        </w:rPr>
        <w:t xml:space="preserve">) </w:t>
      </w:r>
      <w:r w:rsidR="005B68E3">
        <w:rPr>
          <w:lang w:val="es-ES_tradnl"/>
        </w:rPr>
        <w:t xml:space="preserve">se </w:t>
      </w:r>
      <w:r w:rsidRPr="006C5C9E">
        <w:rPr>
          <w:lang w:val="es-ES_tradnl"/>
        </w:rPr>
        <w:t xml:space="preserve">aclara que el retiro de una denegación que se basó en la utilización fundada en una marca anterior u otro derecho </w:t>
      </w:r>
      <w:r w:rsidR="003B1538" w:rsidRPr="006C5C9E">
        <w:rPr>
          <w:lang w:val="es-ES_tradnl"/>
        </w:rPr>
        <w:t xml:space="preserve">contemplado en el Artículo 13 </w:t>
      </w:r>
      <w:r w:rsidRPr="006C5C9E">
        <w:rPr>
          <w:lang w:val="es-ES_tradnl"/>
        </w:rPr>
        <w:t xml:space="preserve">no significa que ya no sea de aplicación el Artículo 13.  Al mismo tiempo, en la disposición se aclara que el retiro de una denegación de esa índole debido a anulación, revocación, falta de renovación o invalidación de la marca anterior o del otro derecho anterior hace que no sea aplicable el Artículo 13.  </w:t>
      </w:r>
      <w:r w:rsidR="005B68E3" w:rsidRPr="00113D23">
        <w:rPr>
          <w:lang w:val="es-ES_tradnl"/>
        </w:rPr>
        <w:t>El Artículo 17.2) se aplica únicamente respecto de los casos de coexistencia permitidos en virtud de la legislación de una Parte Contratante.  Si una Parte Contratante no permite la coexistencia, podrá emitir una declaración de denegación en virtud del Artículo 15 o invalidar los efectos del registro internacional en su te</w:t>
      </w:r>
      <w:r w:rsidR="00816442">
        <w:rPr>
          <w:lang w:val="es-ES_tradnl"/>
        </w:rPr>
        <w:t>rritorio en virtud del Artículo </w:t>
      </w:r>
      <w:r w:rsidR="005B68E3" w:rsidRPr="00113D23">
        <w:rPr>
          <w:lang w:val="es-ES_tradnl"/>
        </w:rPr>
        <w:t>19.</w:t>
      </w:r>
      <w:r w:rsidR="005B68E3">
        <w:rPr>
          <w:lang w:val="es-ES_tradnl"/>
        </w:rPr>
        <w:t xml:space="preserve">  En una Parte Contratante que permite la coexistencia</w:t>
      </w:r>
      <w:r w:rsidRPr="006C5C9E">
        <w:rPr>
          <w:lang w:val="es-ES_tradnl"/>
        </w:rPr>
        <w:t xml:space="preserve">, se produciría una situación de coexistencia tras el retiro de una denegación, excepto en el caso de que el retiro sea producto de una anulación, revocación, falta de renovación o invalidación de la marca anterior o de otro derecho </w:t>
      </w:r>
      <w:r w:rsidR="005B68E3">
        <w:rPr>
          <w:lang w:val="es-ES_tradnl"/>
        </w:rPr>
        <w:t>mencionado en el</w:t>
      </w:r>
      <w:r w:rsidR="003B1538" w:rsidRPr="006C5C9E">
        <w:rPr>
          <w:lang w:val="es-ES_tradnl"/>
        </w:rPr>
        <w:t xml:space="preserve"> Artículo 13</w:t>
      </w:r>
      <w:r w:rsidRPr="006C5C9E">
        <w:rPr>
          <w:lang w:val="es-ES_tradnl"/>
        </w:rPr>
        <w:t>.</w:t>
      </w:r>
    </w:p>
    <w:p w:rsidR="00FD61E0" w:rsidRPr="006C5C9E" w:rsidRDefault="00FD61E0" w:rsidP="00DB2A6A">
      <w:pPr>
        <w:pStyle w:val="Heading1"/>
        <w:rPr>
          <w:lang w:val="es-ES_tradnl"/>
        </w:rPr>
      </w:pPr>
      <w:r w:rsidRPr="006C5C9E">
        <w:rPr>
          <w:lang w:val="es-ES_tradnl"/>
        </w:rPr>
        <w:t>NOTAS SOBRE EL ARTÍCULO 18</w:t>
      </w:r>
      <w:proofErr w:type="gramStart"/>
      <w:r w:rsidRPr="006C5C9E">
        <w:rPr>
          <w:lang w:val="es-ES_tradnl"/>
        </w:rPr>
        <w:t>:  NOTIFICACIÓN</w:t>
      </w:r>
      <w:proofErr w:type="gramEnd"/>
      <w:r w:rsidRPr="006C5C9E">
        <w:rPr>
          <w:lang w:val="es-ES_tradnl"/>
        </w:rPr>
        <w:t xml:space="preserve"> DE CONCESIÓN DE LA PROTECCIÓN</w:t>
      </w:r>
    </w:p>
    <w:p w:rsidR="00FD61E0" w:rsidRPr="006C5C9E" w:rsidRDefault="00FD61E0" w:rsidP="00DB2A6A">
      <w:pPr>
        <w:widowControl w:val="0"/>
        <w:rPr>
          <w:b/>
          <w:lang w:val="es-ES_tradnl"/>
        </w:rPr>
      </w:pPr>
    </w:p>
    <w:p w:rsidR="00FD61E0" w:rsidRPr="006C5C9E" w:rsidRDefault="00FD61E0" w:rsidP="00DB2A6A">
      <w:pPr>
        <w:pStyle w:val="ONUMFS"/>
        <w:widowControl w:val="0"/>
        <w:numPr>
          <w:ilvl w:val="0"/>
          <w:numId w:val="0"/>
        </w:numPr>
        <w:rPr>
          <w:lang w:val="es-ES_tradnl"/>
        </w:rPr>
      </w:pPr>
      <w:r w:rsidRPr="006C5C9E">
        <w:rPr>
          <w:lang w:val="es-ES_tradnl"/>
        </w:rPr>
        <w:t>18.01</w:t>
      </w:r>
      <w:r w:rsidRPr="006C5C9E">
        <w:rPr>
          <w:lang w:val="es-ES_tradnl"/>
        </w:rPr>
        <w:tab/>
        <w:t xml:space="preserve">El Artículo 18 se refiere a la notificación de </w:t>
      </w:r>
      <w:r w:rsidR="003102C3">
        <w:rPr>
          <w:lang w:val="es-ES_tradnl"/>
        </w:rPr>
        <w:t xml:space="preserve">la </w:t>
      </w:r>
      <w:r w:rsidRPr="006C5C9E">
        <w:rPr>
          <w:lang w:val="es-ES_tradnl"/>
        </w:rPr>
        <w:t>concesión de la protección respecto de una denominación de origen o una indicación geográfica registrada y su posterior publicación por la Oficina Internacional.  Esa notificación puede presentarse en el plazo de un año contado a partir de la recepción de la notificación de registro internacional – en el caso de que en ese lapso haya quedado claro que no se emitirá una denegación o tras una denegación;  si se ha decidido retirar la denegación, en lugar del retiro de la denegación puede notificarse una declaración de concesión de la protección.  Los procedimientos se detallan en el proyecto de Reglamento</w:t>
      </w:r>
      <w:r w:rsidR="003102C3">
        <w:rPr>
          <w:lang w:val="es-ES_tradnl"/>
        </w:rPr>
        <w:t>, sobre la base de la Regla 11</w:t>
      </w:r>
      <w:r w:rsidR="003102C3">
        <w:rPr>
          <w:i/>
          <w:lang w:val="es-ES_tradnl"/>
        </w:rPr>
        <w:t>bis</w:t>
      </w:r>
      <w:r w:rsidR="003102C3">
        <w:rPr>
          <w:lang w:val="es-ES_tradnl"/>
        </w:rPr>
        <w:t xml:space="preserve"> del Reglamento del Arreglo de Lisboa vigente, </w:t>
      </w:r>
      <w:r w:rsidR="00DB2A6A">
        <w:rPr>
          <w:lang w:val="es-ES_tradnl"/>
        </w:rPr>
        <w:t xml:space="preserve">que es </w:t>
      </w:r>
      <w:r w:rsidR="003102C3">
        <w:rPr>
          <w:lang w:val="es-ES_tradnl"/>
        </w:rPr>
        <w:t>consecuencia de una modificación del Reglamento que entró en vi</w:t>
      </w:r>
      <w:r w:rsidR="00816442">
        <w:rPr>
          <w:lang w:val="es-ES_tradnl"/>
        </w:rPr>
        <w:t>gor el 1 de enero de </w:t>
      </w:r>
      <w:r w:rsidR="003102C3">
        <w:rPr>
          <w:lang w:val="es-ES_tradnl"/>
        </w:rPr>
        <w:t>2010</w:t>
      </w:r>
      <w:r w:rsidRPr="006C5C9E">
        <w:rPr>
          <w:lang w:val="es-ES_tradnl"/>
        </w:rPr>
        <w:t>.</w:t>
      </w:r>
    </w:p>
    <w:p w:rsidR="00FD61E0" w:rsidRPr="006C5C9E" w:rsidRDefault="00FD61E0" w:rsidP="005302AF">
      <w:pPr>
        <w:pStyle w:val="Heading1"/>
        <w:keepNext w:val="0"/>
        <w:widowControl w:val="0"/>
        <w:rPr>
          <w:bCs w:val="0"/>
          <w:lang w:val="es-ES_tradnl"/>
        </w:rPr>
      </w:pPr>
      <w:r w:rsidRPr="006C5C9E">
        <w:rPr>
          <w:bCs w:val="0"/>
          <w:lang w:val="es-ES_tradnl"/>
        </w:rPr>
        <w:t>NOTAS SOBRE EL ARTÍCULO 19</w:t>
      </w:r>
      <w:proofErr w:type="gramStart"/>
      <w:r w:rsidRPr="006C5C9E">
        <w:rPr>
          <w:bCs w:val="0"/>
          <w:lang w:val="es-ES_tradnl"/>
        </w:rPr>
        <w:t>:  INVALIDACIÓN</w:t>
      </w:r>
      <w:proofErr w:type="gramEnd"/>
    </w:p>
    <w:p w:rsidR="00FD61E0" w:rsidRPr="006C5C9E" w:rsidRDefault="00FD61E0" w:rsidP="005302AF">
      <w:pPr>
        <w:widowControl w:val="0"/>
        <w:rPr>
          <w:lang w:val="es-ES_tradnl"/>
        </w:rPr>
      </w:pPr>
    </w:p>
    <w:p w:rsidR="00FD61E0" w:rsidRPr="006C5C9E" w:rsidRDefault="00FD61E0" w:rsidP="005302AF">
      <w:pPr>
        <w:pStyle w:val="ONUMFS"/>
        <w:widowControl w:val="0"/>
        <w:numPr>
          <w:ilvl w:val="0"/>
          <w:numId w:val="0"/>
        </w:numPr>
        <w:rPr>
          <w:lang w:val="es-ES_tradnl"/>
        </w:rPr>
      </w:pPr>
      <w:r w:rsidRPr="006C5C9E">
        <w:rPr>
          <w:lang w:val="es-ES_tradnl"/>
        </w:rPr>
        <w:t>19.01</w:t>
      </w:r>
      <w:r w:rsidRPr="006C5C9E">
        <w:rPr>
          <w:lang w:val="es-ES_tradnl"/>
        </w:rPr>
        <w:tab/>
        <w:t xml:space="preserve">En el Artículo 19 se aborda la </w:t>
      </w:r>
      <w:r w:rsidR="003102C3">
        <w:rPr>
          <w:lang w:val="es-ES_tradnl"/>
        </w:rPr>
        <w:t xml:space="preserve">posible </w:t>
      </w:r>
      <w:r w:rsidRPr="006C5C9E">
        <w:rPr>
          <w:lang w:val="es-ES_tradnl"/>
        </w:rPr>
        <w:t>invalidación del efecto de un registro internacional en una Parte Contratante determinada.  A la luz de los debates mantenidos en la</w:t>
      </w:r>
      <w:r w:rsidR="003102C3">
        <w:rPr>
          <w:lang w:val="es-ES_tradnl"/>
        </w:rPr>
        <w:t>s</w:t>
      </w:r>
      <w:r w:rsidRPr="006C5C9E">
        <w:rPr>
          <w:lang w:val="es-ES_tradnl"/>
        </w:rPr>
        <w:t xml:space="preserve"> </w:t>
      </w:r>
      <w:r w:rsidR="003102C3">
        <w:rPr>
          <w:lang w:val="es-ES_tradnl"/>
        </w:rPr>
        <w:t xml:space="preserve">reuniones </w:t>
      </w:r>
      <w:r w:rsidR="003B1538" w:rsidRPr="006C5C9E">
        <w:rPr>
          <w:lang w:val="es-ES_tradnl"/>
        </w:rPr>
        <w:t>octava</w:t>
      </w:r>
      <w:r w:rsidRPr="006C5C9E">
        <w:rPr>
          <w:lang w:val="es-ES_tradnl"/>
        </w:rPr>
        <w:t xml:space="preserve"> </w:t>
      </w:r>
      <w:r w:rsidR="003102C3">
        <w:rPr>
          <w:lang w:val="es-ES_tradnl"/>
        </w:rPr>
        <w:t xml:space="preserve">y novena </w:t>
      </w:r>
      <w:r w:rsidRPr="006C5C9E">
        <w:rPr>
          <w:lang w:val="es-ES_tradnl"/>
        </w:rPr>
        <w:t xml:space="preserve">del Grupo de Trabajo, </w:t>
      </w:r>
      <w:r w:rsidR="003B1538" w:rsidRPr="006C5C9E">
        <w:rPr>
          <w:lang w:val="es-ES_tradnl"/>
        </w:rPr>
        <w:t xml:space="preserve">el </w:t>
      </w:r>
      <w:r w:rsidR="003102C3">
        <w:rPr>
          <w:lang w:val="es-ES_tradnl"/>
        </w:rPr>
        <w:t>Artículo 19.1)</w:t>
      </w:r>
      <w:r w:rsidR="003B1538" w:rsidRPr="006C5C9E">
        <w:rPr>
          <w:lang w:val="es-ES_tradnl"/>
        </w:rPr>
        <w:t xml:space="preserve"> </w:t>
      </w:r>
      <w:r w:rsidR="002824FC" w:rsidRPr="006C5C9E">
        <w:rPr>
          <w:lang w:val="es-ES_tradnl"/>
        </w:rPr>
        <w:t>ofrece</w:t>
      </w:r>
      <w:r w:rsidR="003B1538" w:rsidRPr="006C5C9E">
        <w:rPr>
          <w:lang w:val="es-ES_tradnl"/>
        </w:rPr>
        <w:t xml:space="preserve"> dos opciones.</w:t>
      </w:r>
      <w:r w:rsidRPr="006C5C9E">
        <w:rPr>
          <w:lang w:val="es-ES_tradnl"/>
        </w:rPr>
        <w:t xml:space="preserve"> </w:t>
      </w:r>
      <w:r w:rsidR="003B1538" w:rsidRPr="006C5C9E">
        <w:rPr>
          <w:lang w:val="es-ES_tradnl"/>
        </w:rPr>
        <w:t xml:space="preserve"> En el marco de la opción A, </w:t>
      </w:r>
      <w:r w:rsidR="00091EEF" w:rsidRPr="006C5C9E">
        <w:rPr>
          <w:lang w:val="es-ES_tradnl"/>
        </w:rPr>
        <w:t>no se aplicará</w:t>
      </w:r>
      <w:r w:rsidRPr="006C5C9E">
        <w:rPr>
          <w:lang w:val="es-ES_tradnl"/>
        </w:rPr>
        <w:t xml:space="preserve"> limitación alguna en cuanto a los motivos que </w:t>
      </w:r>
      <w:r w:rsidR="00251FDA" w:rsidRPr="006C5C9E">
        <w:rPr>
          <w:lang w:val="es-ES_tradnl"/>
        </w:rPr>
        <w:t>fundamenten</w:t>
      </w:r>
      <w:r w:rsidR="00091EEF" w:rsidRPr="006C5C9E">
        <w:rPr>
          <w:lang w:val="es-ES_tradnl"/>
        </w:rPr>
        <w:t xml:space="preserve"> una invalidación, a condición de que las Partes Contratantes establezcan que la invalidación </w:t>
      </w:r>
      <w:r w:rsidR="00BB7C5F" w:rsidRPr="006C5C9E">
        <w:rPr>
          <w:lang w:val="es-ES_tradnl"/>
        </w:rPr>
        <w:t>podrá fundamentarse sobre</w:t>
      </w:r>
      <w:r w:rsidR="00091EEF" w:rsidRPr="006C5C9E">
        <w:rPr>
          <w:lang w:val="es-ES_tradnl"/>
        </w:rPr>
        <w:t xml:space="preserve"> la base de un derecho anterior</w:t>
      </w:r>
      <w:r w:rsidR="003102C3">
        <w:rPr>
          <w:lang w:val="es-ES_tradnl"/>
        </w:rPr>
        <w:t>, según se menciona en el Artículo 13</w:t>
      </w:r>
      <w:r w:rsidR="00091EEF" w:rsidRPr="006C5C9E">
        <w:rPr>
          <w:lang w:val="es-ES_tradnl"/>
        </w:rPr>
        <w:t>.</w:t>
      </w:r>
      <w:r w:rsidRPr="006C5C9E">
        <w:rPr>
          <w:lang w:val="es-ES_tradnl"/>
        </w:rPr>
        <w:t xml:space="preserve">  </w:t>
      </w:r>
      <w:r w:rsidR="003102C3">
        <w:rPr>
          <w:lang w:val="es-ES_tradnl"/>
        </w:rPr>
        <w:t>Reflejando la lógica de la opción A, e</w:t>
      </w:r>
      <w:r w:rsidR="00091EEF" w:rsidRPr="006C5C9E">
        <w:rPr>
          <w:lang w:val="es-ES_tradnl"/>
        </w:rPr>
        <w:t xml:space="preserve">n la nota de pie de página se ofrece una lista </w:t>
      </w:r>
      <w:r w:rsidR="007257ED">
        <w:rPr>
          <w:lang w:val="es-ES_tradnl"/>
        </w:rPr>
        <w:t xml:space="preserve">no exhaustiva </w:t>
      </w:r>
      <w:r w:rsidR="00091EEF" w:rsidRPr="006C5C9E">
        <w:rPr>
          <w:lang w:val="es-ES_tradnl"/>
        </w:rPr>
        <w:t xml:space="preserve">de </w:t>
      </w:r>
      <w:r w:rsidR="007257ED">
        <w:rPr>
          <w:lang w:val="es-ES_tradnl"/>
        </w:rPr>
        <w:t xml:space="preserve">los </w:t>
      </w:r>
      <w:r w:rsidR="00BB7C5F" w:rsidRPr="006C5C9E">
        <w:rPr>
          <w:lang w:val="es-ES_tradnl"/>
        </w:rPr>
        <w:t xml:space="preserve">posibles </w:t>
      </w:r>
      <w:r w:rsidR="00091EEF" w:rsidRPr="006C5C9E">
        <w:rPr>
          <w:lang w:val="es-ES_tradnl"/>
        </w:rPr>
        <w:t xml:space="preserve">motivos de invalidación.  </w:t>
      </w:r>
      <w:r w:rsidR="00537723" w:rsidRPr="006C5C9E">
        <w:rPr>
          <w:lang w:val="es-ES_tradnl"/>
        </w:rPr>
        <w:t xml:space="preserve">En el marco de la opción B, los motivos de invalidación se circunscribirán a </w:t>
      </w:r>
      <w:r w:rsidR="00BF536D">
        <w:rPr>
          <w:lang w:val="es-ES_tradnl"/>
        </w:rPr>
        <w:t>dos</w:t>
      </w:r>
      <w:r w:rsidR="00537723" w:rsidRPr="006C5C9E">
        <w:rPr>
          <w:lang w:val="es-ES_tradnl"/>
        </w:rPr>
        <w:t xml:space="preserve"> situaciones</w:t>
      </w:r>
      <w:proofErr w:type="gramStart"/>
      <w:r w:rsidR="00537723" w:rsidRPr="006C5C9E">
        <w:rPr>
          <w:lang w:val="es-ES_tradnl"/>
        </w:rPr>
        <w:t>:  1</w:t>
      </w:r>
      <w:proofErr w:type="gramEnd"/>
      <w:r w:rsidR="00BF536D">
        <w:rPr>
          <w:lang w:val="es-ES_tradnl"/>
        </w:rPr>
        <w:t>)</w:t>
      </w:r>
      <w:r w:rsidR="00537723" w:rsidRPr="006C5C9E">
        <w:rPr>
          <w:lang w:val="es-ES_tradnl"/>
        </w:rPr>
        <w:t xml:space="preserve"> la existencia de un derecho anterior</w:t>
      </w:r>
      <w:r w:rsidR="000817E2">
        <w:rPr>
          <w:lang w:val="es-ES_tradnl"/>
        </w:rPr>
        <w:t>, según se menciona en el Artículo 13</w:t>
      </w:r>
      <w:r w:rsidR="00537723" w:rsidRPr="006C5C9E">
        <w:rPr>
          <w:lang w:val="es-ES_tradnl"/>
        </w:rPr>
        <w:t xml:space="preserve">;  </w:t>
      </w:r>
      <w:r w:rsidR="00BF536D">
        <w:rPr>
          <w:lang w:val="es-ES_tradnl"/>
        </w:rPr>
        <w:t xml:space="preserve">y </w:t>
      </w:r>
      <w:r w:rsidR="00537723" w:rsidRPr="006C5C9E">
        <w:rPr>
          <w:lang w:val="es-ES_tradnl"/>
        </w:rPr>
        <w:t>2) que no haya conformidad con la definición</w:t>
      </w:r>
      <w:r w:rsidR="00BF536D">
        <w:rPr>
          <w:lang w:val="es-ES_tradnl"/>
        </w:rPr>
        <w:t xml:space="preserve">. </w:t>
      </w:r>
      <w:r w:rsidR="00537723" w:rsidRPr="006C5C9E">
        <w:rPr>
          <w:lang w:val="es-ES_tradnl"/>
        </w:rPr>
        <w:t xml:space="preserve"> </w:t>
      </w:r>
      <w:r w:rsidR="00BF536D">
        <w:rPr>
          <w:lang w:val="es-ES_tradnl"/>
        </w:rPr>
        <w:t xml:space="preserve">En el caso de </w:t>
      </w:r>
      <w:r w:rsidR="00537723" w:rsidRPr="006C5C9E">
        <w:rPr>
          <w:lang w:val="es-ES_tradnl"/>
        </w:rPr>
        <w:t>que haya vencido el plazo de protección en la Parte Contratante de origen</w:t>
      </w:r>
      <w:r w:rsidR="00BF536D">
        <w:rPr>
          <w:lang w:val="es-ES_tradnl"/>
        </w:rPr>
        <w:t>, el Artículo 8.2)</w:t>
      </w:r>
      <w:r w:rsidR="000817E2">
        <w:rPr>
          <w:lang w:val="es-ES_tradnl"/>
        </w:rPr>
        <w:t>b)</w:t>
      </w:r>
      <w:r w:rsidR="00BF536D">
        <w:rPr>
          <w:lang w:val="es-ES_tradnl"/>
        </w:rPr>
        <w:t xml:space="preserve"> exige a la Parte Contratante de origen que solicite la cancelación del registro internacional</w:t>
      </w:r>
      <w:r w:rsidRPr="006C5C9E">
        <w:rPr>
          <w:lang w:val="es-ES_tradnl"/>
        </w:rPr>
        <w:t>.</w:t>
      </w:r>
    </w:p>
    <w:p w:rsidR="007E758F" w:rsidRPr="004459D1" w:rsidRDefault="00FD61E0" w:rsidP="007E758F">
      <w:pPr>
        <w:tabs>
          <w:tab w:val="left" w:pos="880"/>
        </w:tabs>
        <w:rPr>
          <w:lang w:val="es-ES_tradnl"/>
        </w:rPr>
      </w:pPr>
      <w:r w:rsidRPr="006C5C9E">
        <w:rPr>
          <w:lang w:val="es-ES_tradnl"/>
        </w:rPr>
        <w:t>19.02</w:t>
      </w:r>
      <w:r w:rsidRPr="006C5C9E">
        <w:rPr>
          <w:lang w:val="es-ES_tradnl"/>
        </w:rPr>
        <w:tab/>
      </w:r>
      <w:r w:rsidR="007E758F" w:rsidRPr="004459D1">
        <w:rPr>
          <w:lang w:val="es-ES_tradnl"/>
        </w:rPr>
        <w:t xml:space="preserve">El Artículo 5.6) del Protocolo de Madrid y el Artículo 15.1) del Acta de Ginebra del Arreglo de La Haya establecen que, antes de pronunciar una invalidación, deberá haberse dado al titular del registro internacional la </w:t>
      </w:r>
      <w:r w:rsidR="007E758F">
        <w:rPr>
          <w:lang w:val="es-ES_tradnl"/>
        </w:rPr>
        <w:t>oportunidad</w:t>
      </w:r>
      <w:r w:rsidR="007E758F" w:rsidRPr="004459D1">
        <w:rPr>
          <w:lang w:val="es-ES_tradnl"/>
        </w:rPr>
        <w:t xml:space="preserve"> de hacer valer sus derechos.  El Arreglo de Lisboa vigente no contiene una disposición de ese tipo.  Sin embargo, ello no significa que se impida a un Estado miembro del Sistema de Lisboa invalidar los efectos de un registro internacional en virtud del Arreglo de Lisboa.  La Asamblea de la Unión de Lisboa ha reconocido que esas invalidaciones pueden tener lugar e introdujo la Regla 16 en el Reglamento del Arreglo de Lisboa, vigente a partir del 1 de abril de 2002, por la que se exige a la Administración competente que notifique a la Oficina Internacional toda invalidación de esa índole, una vez que dicha invalidación no pueda ser ya objeto de recurso en el Estado miembro del Sistema de Lisboa de que se trate, para su inscripción en el Regist</w:t>
      </w:r>
      <w:r w:rsidR="007E758F">
        <w:rPr>
          <w:lang w:val="es-ES_tradnl"/>
        </w:rPr>
        <w:t>ro</w:t>
      </w:r>
      <w:r w:rsidR="007E758F" w:rsidRPr="004459D1">
        <w:rPr>
          <w:lang w:val="es-ES_tradnl"/>
        </w:rPr>
        <w:t xml:space="preserve"> International.  El Artículo 19.1) del proyecto de Arreglo de Lisboa revisado confirmaría que los efectos de un registro internacional en virtud del Sistema de Lisboa en una Parte Contratante determinada pueden ser invalidados por esa Parte Contratante;  y el Artículo 19.2) introduciría una disposición similar a las que contienen el Protocolo de Madrid y el Acta de Ginebra del Arreglo de La Haya, según se menciona </w:t>
      </w:r>
      <w:r w:rsidR="007E758F" w:rsidRPr="004459D1">
        <w:rPr>
          <w:i/>
          <w:lang w:val="es-ES_tradnl"/>
        </w:rPr>
        <w:t>supra</w:t>
      </w:r>
      <w:r w:rsidR="007E758F" w:rsidRPr="004459D1">
        <w:rPr>
          <w:lang w:val="es-ES_tradnl"/>
        </w:rPr>
        <w:t xml:space="preserve">.  A raíz de los debates mantenidos en la novena reunión del Grupo de Trabajo, </w:t>
      </w:r>
      <w:r w:rsidR="00DB2A6A">
        <w:rPr>
          <w:lang w:val="es-ES_tradnl"/>
        </w:rPr>
        <w:t xml:space="preserve">el </w:t>
      </w:r>
      <w:r w:rsidR="007E758F" w:rsidRPr="004459D1">
        <w:rPr>
          <w:lang w:val="es-ES_tradnl"/>
        </w:rPr>
        <w:t>Artículo 19.2) ha sido redactado de forma afirmativa.  Sin embargo, el modelo de las disposiciones correspondientes de Madrid y de La Haya da lugar a preguntarse a quién debería darse la oportunidad de hacer valer sus derechos, puesto que en los registros internacionales en virtud del Sistema de Lisboa no se indica quién es el titular del registro internacional –sino solo quienes son los titulares del derecho a utilizar la denominación de origen o la indicación geográfica que es objeto del registro internacional.  La redacción actual del Artículo 19.2) da esa oportunidad a las personas naturales y morales en cuyo nombre pueden presentarse las solicitudes, según precisa el Artículo 5.2), estén o no estén inscritas en el Regist</w:t>
      </w:r>
      <w:r w:rsidR="007E758F">
        <w:rPr>
          <w:lang w:val="es-ES_tradnl"/>
        </w:rPr>
        <w:t xml:space="preserve">ro </w:t>
      </w:r>
      <w:r w:rsidR="007E758F" w:rsidRPr="004459D1">
        <w:rPr>
          <w:lang w:val="es-ES_tradnl"/>
        </w:rPr>
        <w:t>International como los titulares del derecho a utilizar la denominación de origen o la indicación geográfica.  Es posible que sea necesario revisar la disposición en función de cómo se resuelva la cuestión pendiente reflejada en el punto iv) del párrafo 5 del documento</w:t>
      </w:r>
      <w:r w:rsidR="00FF77F4">
        <w:rPr>
          <w:lang w:val="es-ES_tradnl"/>
        </w:rPr>
        <w:t xml:space="preserve"> </w:t>
      </w:r>
      <w:r w:rsidR="00FF77F4" w:rsidRPr="00FF77F4">
        <w:rPr>
          <w:bCs/>
          <w:sz w:val="20"/>
        </w:rPr>
        <w:t>LI/WG/DEV/10/2</w:t>
      </w:r>
      <w:r w:rsidR="007E758F">
        <w:rPr>
          <w:lang w:val="es-ES_tradnl"/>
        </w:rPr>
        <w:t>.</w:t>
      </w:r>
    </w:p>
    <w:p w:rsidR="007E758F" w:rsidRPr="004459D1" w:rsidRDefault="007E758F" w:rsidP="007E758F">
      <w:pPr>
        <w:tabs>
          <w:tab w:val="left" w:pos="880"/>
        </w:tabs>
        <w:rPr>
          <w:lang w:val="es-ES_tradnl"/>
        </w:rPr>
      </w:pPr>
    </w:p>
    <w:p w:rsidR="00FD61E0" w:rsidRPr="006C5C9E" w:rsidRDefault="007E758F" w:rsidP="007E758F">
      <w:pPr>
        <w:pStyle w:val="ONUMFS"/>
        <w:widowControl w:val="0"/>
        <w:numPr>
          <w:ilvl w:val="0"/>
          <w:numId w:val="0"/>
        </w:numPr>
        <w:rPr>
          <w:lang w:val="es-ES_tradnl"/>
        </w:rPr>
      </w:pPr>
      <w:r w:rsidRPr="004459D1">
        <w:rPr>
          <w:lang w:val="es-ES_tradnl"/>
        </w:rPr>
        <w:t>19.03</w:t>
      </w:r>
      <w:r w:rsidRPr="004459D1">
        <w:rPr>
          <w:lang w:val="es-ES_tradnl"/>
        </w:rPr>
        <w:tab/>
        <w:t>Por lo que respecta al Artículo 19.4), cabe remitirse a la Nota 10.03.</w:t>
      </w:r>
    </w:p>
    <w:p w:rsidR="00FD61E0" w:rsidRPr="006C5C9E" w:rsidRDefault="00FD61E0" w:rsidP="005302AF">
      <w:pPr>
        <w:pStyle w:val="Heading1"/>
        <w:keepNext w:val="0"/>
        <w:widowControl w:val="0"/>
        <w:rPr>
          <w:bCs w:val="0"/>
          <w:lang w:val="es-ES_tradnl"/>
        </w:rPr>
      </w:pPr>
      <w:r w:rsidRPr="006C5C9E">
        <w:rPr>
          <w:bCs w:val="0"/>
          <w:lang w:val="es-ES_tradnl"/>
        </w:rPr>
        <w:t>NOTAS SOBRE EL ARTÍCULO 20</w:t>
      </w:r>
      <w:proofErr w:type="gramStart"/>
      <w:r w:rsidRPr="006C5C9E">
        <w:rPr>
          <w:bCs w:val="0"/>
          <w:lang w:val="es-ES_tradnl"/>
        </w:rPr>
        <w:t>:  MODIFICACIONES</w:t>
      </w:r>
      <w:proofErr w:type="gramEnd"/>
      <w:r w:rsidRPr="006C5C9E">
        <w:rPr>
          <w:bCs w:val="0"/>
          <w:lang w:val="es-ES_tradnl"/>
        </w:rPr>
        <w:t xml:space="preserve"> Y OTRAS INSCRIPCIONES EN EL REGISTRO INTERNACIONAL</w:t>
      </w:r>
    </w:p>
    <w:p w:rsidR="00FD61E0" w:rsidRPr="006C5C9E" w:rsidRDefault="00FD61E0" w:rsidP="005302AF">
      <w:pPr>
        <w:widowControl w:val="0"/>
        <w:rPr>
          <w:b/>
          <w:lang w:val="es-ES_tradnl"/>
        </w:rPr>
      </w:pPr>
    </w:p>
    <w:p w:rsidR="00FD61E0" w:rsidRPr="006C5C9E" w:rsidRDefault="00FD61E0" w:rsidP="005302AF">
      <w:pPr>
        <w:pStyle w:val="ONUMFS"/>
        <w:widowControl w:val="0"/>
        <w:numPr>
          <w:ilvl w:val="0"/>
          <w:numId w:val="0"/>
        </w:numPr>
        <w:rPr>
          <w:b/>
          <w:lang w:val="es-ES_tradnl"/>
        </w:rPr>
      </w:pPr>
      <w:r w:rsidRPr="006C5C9E">
        <w:rPr>
          <w:lang w:val="es-ES_tradnl"/>
        </w:rPr>
        <w:t>20.01</w:t>
      </w:r>
      <w:r w:rsidRPr="006C5C9E">
        <w:rPr>
          <w:lang w:val="es-ES_tradnl"/>
        </w:rPr>
        <w:tab/>
        <w:t>En el proyecto de Arreglo de Lisboa revisado se ha añadido una disposición específica en la que se aborda la cuestión de la modificación de los registros internacionales y otras inscripciones en el Registro Internacional.</w:t>
      </w:r>
    </w:p>
    <w:p w:rsidR="00FD61E0" w:rsidRPr="006C5C9E" w:rsidRDefault="00FD61E0" w:rsidP="005302AF">
      <w:pPr>
        <w:pStyle w:val="Heading1"/>
        <w:keepNext w:val="0"/>
        <w:widowControl w:val="0"/>
        <w:rPr>
          <w:bCs w:val="0"/>
          <w:lang w:val="es-ES_tradnl"/>
        </w:rPr>
      </w:pPr>
      <w:r w:rsidRPr="006C5C9E">
        <w:rPr>
          <w:bCs w:val="0"/>
          <w:lang w:val="es-ES_tradnl"/>
        </w:rPr>
        <w:t>NOTAS SOBRE EL ARTÍCULO 21</w:t>
      </w:r>
      <w:proofErr w:type="gramStart"/>
      <w:r w:rsidRPr="006C5C9E">
        <w:rPr>
          <w:bCs w:val="0"/>
          <w:lang w:val="es-ES_tradnl"/>
        </w:rPr>
        <w:t>:  MIEMBROS</w:t>
      </w:r>
      <w:proofErr w:type="gramEnd"/>
      <w:r w:rsidRPr="006C5C9E">
        <w:rPr>
          <w:bCs w:val="0"/>
          <w:lang w:val="es-ES_tradnl"/>
        </w:rPr>
        <w:t xml:space="preserve"> DE LA UNIÓN DE LISBOA</w:t>
      </w:r>
    </w:p>
    <w:p w:rsidR="00FD61E0" w:rsidRPr="006C5C9E" w:rsidRDefault="00FD61E0" w:rsidP="005302AF">
      <w:pPr>
        <w:widowControl w:val="0"/>
        <w:rPr>
          <w:lang w:val="es-ES_tradnl"/>
        </w:rPr>
      </w:pPr>
    </w:p>
    <w:p w:rsidR="00FD61E0" w:rsidRPr="006C5C9E" w:rsidRDefault="00FD61E0" w:rsidP="005302AF">
      <w:pPr>
        <w:pStyle w:val="ONUMFS"/>
        <w:widowControl w:val="0"/>
        <w:numPr>
          <w:ilvl w:val="0"/>
          <w:numId w:val="0"/>
        </w:numPr>
        <w:rPr>
          <w:lang w:val="es-ES_tradnl"/>
        </w:rPr>
      </w:pPr>
      <w:r w:rsidRPr="006C5C9E">
        <w:rPr>
          <w:lang w:val="es-ES_tradnl"/>
        </w:rPr>
        <w:t>21.01</w:t>
      </w:r>
      <w:r w:rsidRPr="006C5C9E">
        <w:rPr>
          <w:lang w:val="es-ES_tradnl"/>
        </w:rPr>
        <w:tab/>
        <w:t>Esta disposición aclara que las Partes Contratantes del Arreglo de Lisboa revisado serán miembros de la misma Asamblea que los Estados parte en el Arreglo de Lisboa.</w:t>
      </w:r>
    </w:p>
    <w:p w:rsidR="00FD61E0" w:rsidRPr="006C5C9E" w:rsidRDefault="00FD61E0" w:rsidP="005302AF">
      <w:pPr>
        <w:pStyle w:val="Heading1"/>
        <w:keepNext w:val="0"/>
        <w:widowControl w:val="0"/>
        <w:rPr>
          <w:bCs w:val="0"/>
          <w:lang w:val="es-ES_tradnl"/>
        </w:rPr>
      </w:pPr>
      <w:r w:rsidRPr="006C5C9E">
        <w:rPr>
          <w:bCs w:val="0"/>
          <w:lang w:val="es-ES_tradnl"/>
        </w:rPr>
        <w:t>NOTAS SOBRE EL ARTÍCULO 22</w:t>
      </w:r>
      <w:proofErr w:type="gramStart"/>
      <w:r w:rsidRPr="006C5C9E">
        <w:rPr>
          <w:bCs w:val="0"/>
          <w:lang w:val="es-ES_tradnl"/>
        </w:rPr>
        <w:t>:  ASAMBLEA</w:t>
      </w:r>
      <w:proofErr w:type="gramEnd"/>
      <w:r w:rsidRPr="006C5C9E">
        <w:rPr>
          <w:bCs w:val="0"/>
          <w:lang w:val="es-ES_tradnl"/>
        </w:rPr>
        <w:t xml:space="preserve"> DE LA UNIÓN PARTICULAR</w:t>
      </w:r>
    </w:p>
    <w:p w:rsidR="00FD61E0" w:rsidRPr="006C5C9E" w:rsidRDefault="00FD61E0" w:rsidP="005302AF">
      <w:pPr>
        <w:widowControl w:val="0"/>
        <w:rPr>
          <w:lang w:val="es-ES_tradnl"/>
        </w:rPr>
      </w:pPr>
    </w:p>
    <w:p w:rsidR="00FD61E0" w:rsidRDefault="00FD61E0" w:rsidP="005302AF">
      <w:pPr>
        <w:pStyle w:val="ONUMFS"/>
        <w:widowControl w:val="0"/>
        <w:numPr>
          <w:ilvl w:val="0"/>
          <w:numId w:val="0"/>
        </w:numPr>
        <w:rPr>
          <w:lang w:val="es-ES_tradnl"/>
        </w:rPr>
      </w:pPr>
      <w:r w:rsidRPr="006C5C9E">
        <w:rPr>
          <w:lang w:val="es-ES_tradnl"/>
        </w:rPr>
        <w:t>22.01</w:t>
      </w:r>
      <w:r w:rsidRPr="006C5C9E">
        <w:rPr>
          <w:lang w:val="es-ES_tradnl"/>
        </w:rPr>
        <w:tab/>
        <w:t>Las disposiciones del Artículo 22 se basan, en gran medida, en las disposiciones del Artículo 9 del A</w:t>
      </w:r>
      <w:r w:rsidR="00BF536D">
        <w:rPr>
          <w:lang w:val="es-ES_tradnl"/>
        </w:rPr>
        <w:t>cta de 1967</w:t>
      </w:r>
      <w:r w:rsidRPr="006C5C9E">
        <w:rPr>
          <w:lang w:val="es-ES_tradnl"/>
        </w:rPr>
        <w:t>.  Sin embargo, siempre que se ha considerado necesario, como ocurre en el caso de los derechos de voto de las organizaciones intergubernamentales, esas disposiciones se han complementado con las que contiene el Artículo 21 del Acta de Ginebra.</w:t>
      </w:r>
    </w:p>
    <w:p w:rsidR="00B161BC" w:rsidRDefault="00BF536D" w:rsidP="005302AF">
      <w:pPr>
        <w:pStyle w:val="ONUMFS"/>
        <w:widowControl w:val="0"/>
        <w:numPr>
          <w:ilvl w:val="0"/>
          <w:numId w:val="0"/>
        </w:numPr>
        <w:rPr>
          <w:lang w:val="es-ES_tradnl"/>
        </w:rPr>
      </w:pPr>
      <w:r w:rsidRPr="00B161BC">
        <w:rPr>
          <w:lang w:val="es-ES_tradnl"/>
        </w:rPr>
        <w:t>22.02</w:t>
      </w:r>
      <w:r w:rsidRPr="00B161BC">
        <w:rPr>
          <w:lang w:val="es-ES_tradnl"/>
        </w:rPr>
        <w:tab/>
        <w:t xml:space="preserve">Por lo que respecta al Artículo 22.2)b), se remite a </w:t>
      </w:r>
      <w:r w:rsidR="00B161BC" w:rsidRPr="00B161BC">
        <w:rPr>
          <w:lang w:val="es-ES_tradnl"/>
        </w:rPr>
        <w:t xml:space="preserve">la </w:t>
      </w:r>
      <w:r w:rsidR="00B161BC" w:rsidRPr="00B161BC">
        <w:rPr>
          <w:i/>
          <w:lang w:val="es-ES_tradnl"/>
        </w:rPr>
        <w:t>Guide to the Application of the Paris Convention for the Protection of Industrial Property as Revised at Stockholm in 1967</w:t>
      </w:r>
      <w:r w:rsidR="00B161BC">
        <w:rPr>
          <w:lang w:val="es-ES_tradnl"/>
        </w:rPr>
        <w:t>, del Prof. G.H.C. Bodenhausen, en particular</w:t>
      </w:r>
      <w:r w:rsidR="00B161BC" w:rsidRPr="00B161BC">
        <w:rPr>
          <w:lang w:val="es-ES_tradnl"/>
        </w:rPr>
        <w:t xml:space="preserve"> la Nota “(n)” sobre el Art</w:t>
      </w:r>
      <w:r w:rsidR="00B161BC">
        <w:rPr>
          <w:lang w:val="es-ES_tradnl"/>
        </w:rPr>
        <w:t>ículo 13.2)b) y la Nota “(d)” sobre el Artículo 16.1)b) del Convenio de París.</w:t>
      </w:r>
    </w:p>
    <w:p w:rsidR="00B161BC" w:rsidRPr="00B161BC" w:rsidRDefault="00B161BC" w:rsidP="005302AF">
      <w:pPr>
        <w:pStyle w:val="ONUMFS"/>
        <w:widowControl w:val="0"/>
        <w:numPr>
          <w:ilvl w:val="0"/>
          <w:numId w:val="0"/>
        </w:numPr>
        <w:rPr>
          <w:i/>
          <w:lang w:val="es-ES_tradnl"/>
        </w:rPr>
      </w:pPr>
      <w:r>
        <w:rPr>
          <w:lang w:val="es-ES_tradnl"/>
        </w:rPr>
        <w:t>22.03)</w:t>
      </w:r>
      <w:r>
        <w:rPr>
          <w:lang w:val="es-ES_tradnl"/>
        </w:rPr>
        <w:tab/>
        <w:t>Con respecto a las organizaciones intergubernamentales, el Artículo 22.3)a) ha de leerse conjuntamente con el Artículo 22.4)b</w:t>
      </w:r>
      <w:proofErr w:type="gramStart"/>
      <w:r>
        <w:rPr>
          <w:lang w:val="es-ES_tradnl"/>
        </w:rPr>
        <w:t>)ii</w:t>
      </w:r>
      <w:proofErr w:type="gramEnd"/>
      <w:r>
        <w:rPr>
          <w:lang w:val="es-ES_tradnl"/>
        </w:rPr>
        <w:t>).</w:t>
      </w:r>
    </w:p>
    <w:p w:rsidR="00FD61E0" w:rsidRPr="006C5C9E" w:rsidRDefault="00FD61E0" w:rsidP="005302AF">
      <w:pPr>
        <w:pStyle w:val="Heading1"/>
        <w:keepNext w:val="0"/>
        <w:widowControl w:val="0"/>
        <w:rPr>
          <w:bCs w:val="0"/>
          <w:lang w:val="es-ES_tradnl"/>
        </w:rPr>
      </w:pPr>
      <w:r w:rsidRPr="006C5C9E">
        <w:rPr>
          <w:bCs w:val="0"/>
          <w:lang w:val="es-ES_tradnl"/>
        </w:rPr>
        <w:t>NOTAS SOBRE EL ARTÍCULO 23</w:t>
      </w:r>
      <w:proofErr w:type="gramStart"/>
      <w:r w:rsidRPr="006C5C9E">
        <w:rPr>
          <w:bCs w:val="0"/>
          <w:lang w:val="es-ES_tradnl"/>
        </w:rPr>
        <w:t>:  OFICINA</w:t>
      </w:r>
      <w:proofErr w:type="gramEnd"/>
      <w:r w:rsidRPr="006C5C9E">
        <w:rPr>
          <w:bCs w:val="0"/>
          <w:lang w:val="es-ES_tradnl"/>
        </w:rPr>
        <w:t xml:space="preserve"> INTERNACIONAL</w:t>
      </w:r>
    </w:p>
    <w:p w:rsidR="00FD61E0" w:rsidRPr="006C5C9E" w:rsidRDefault="00FD61E0" w:rsidP="005302AF">
      <w:pPr>
        <w:widowControl w:val="0"/>
        <w:rPr>
          <w:b/>
          <w:lang w:val="es-ES_tradnl"/>
        </w:rPr>
      </w:pPr>
    </w:p>
    <w:p w:rsidR="007C2FCB" w:rsidRPr="006C5C9E" w:rsidRDefault="00FD61E0" w:rsidP="005302AF">
      <w:pPr>
        <w:pStyle w:val="ONUMFS"/>
        <w:widowControl w:val="0"/>
        <w:numPr>
          <w:ilvl w:val="0"/>
          <w:numId w:val="0"/>
        </w:numPr>
        <w:rPr>
          <w:lang w:val="es-ES_tradnl"/>
        </w:rPr>
      </w:pPr>
      <w:r w:rsidRPr="006C5C9E">
        <w:rPr>
          <w:lang w:val="es-ES_tradnl"/>
        </w:rPr>
        <w:t>23.01</w:t>
      </w:r>
      <w:r w:rsidRPr="006C5C9E">
        <w:rPr>
          <w:lang w:val="es-ES_tradnl"/>
        </w:rPr>
        <w:tab/>
        <w:t xml:space="preserve">Las disposiciones de este </w:t>
      </w:r>
      <w:r w:rsidR="00D95D3F">
        <w:rPr>
          <w:lang w:val="es-ES_tradnl"/>
        </w:rPr>
        <w:t>a</w:t>
      </w:r>
      <w:r w:rsidR="002C6B8B" w:rsidRPr="006C5C9E">
        <w:rPr>
          <w:lang w:val="es-ES_tradnl"/>
        </w:rPr>
        <w:t xml:space="preserve">rtículo </w:t>
      </w:r>
      <w:r w:rsidRPr="006C5C9E">
        <w:rPr>
          <w:lang w:val="es-ES_tradnl"/>
        </w:rPr>
        <w:t>reproducen a grandes rasgos las que figuran en el Artículo 10 del A</w:t>
      </w:r>
      <w:r w:rsidR="00B161BC">
        <w:rPr>
          <w:lang w:val="es-ES_tradnl"/>
        </w:rPr>
        <w:t>cta de 1967</w:t>
      </w:r>
      <w:r w:rsidRPr="006C5C9E">
        <w:rPr>
          <w:lang w:val="es-ES_tradnl"/>
        </w:rPr>
        <w:t>.</w:t>
      </w:r>
    </w:p>
    <w:p w:rsidR="00FD61E0" w:rsidRPr="006C5C9E" w:rsidRDefault="00FD61E0" w:rsidP="005302AF">
      <w:pPr>
        <w:pStyle w:val="Heading1"/>
        <w:rPr>
          <w:lang w:val="es-ES_tradnl"/>
        </w:rPr>
      </w:pPr>
      <w:r w:rsidRPr="006C5C9E">
        <w:rPr>
          <w:lang w:val="es-ES_tradnl"/>
        </w:rPr>
        <w:t>NOTAS SOBRE EL ARTÍCULO 24</w:t>
      </w:r>
      <w:proofErr w:type="gramStart"/>
      <w:r w:rsidRPr="006C5C9E">
        <w:rPr>
          <w:lang w:val="es-ES_tradnl"/>
        </w:rPr>
        <w:t>:  FINANZAS</w:t>
      </w:r>
      <w:proofErr w:type="gramEnd"/>
    </w:p>
    <w:p w:rsidR="00FD61E0" w:rsidRPr="006C5C9E" w:rsidRDefault="00FD61E0" w:rsidP="005302AF">
      <w:pPr>
        <w:widowControl w:val="0"/>
        <w:rPr>
          <w:b/>
          <w:lang w:val="es-ES_tradnl"/>
        </w:rPr>
      </w:pPr>
    </w:p>
    <w:p w:rsidR="00FD61E0" w:rsidRPr="006C5C9E" w:rsidRDefault="00FD61E0" w:rsidP="005302AF">
      <w:pPr>
        <w:pStyle w:val="ONUMFS"/>
        <w:widowControl w:val="0"/>
        <w:numPr>
          <w:ilvl w:val="0"/>
          <w:numId w:val="0"/>
        </w:numPr>
        <w:rPr>
          <w:lang w:val="es-ES_tradnl"/>
        </w:rPr>
      </w:pPr>
      <w:r w:rsidRPr="006C5C9E">
        <w:rPr>
          <w:lang w:val="es-ES_tradnl"/>
        </w:rPr>
        <w:t>24.01</w:t>
      </w:r>
      <w:r w:rsidRPr="006C5C9E">
        <w:rPr>
          <w:lang w:val="es-ES_tradnl"/>
        </w:rPr>
        <w:tab/>
        <w:t xml:space="preserve">Las disposiciones de este artículo </w:t>
      </w:r>
      <w:r w:rsidR="00537723" w:rsidRPr="006C5C9E">
        <w:rPr>
          <w:lang w:val="es-ES_tradnl"/>
        </w:rPr>
        <w:t>se basan en</w:t>
      </w:r>
      <w:r w:rsidRPr="006C5C9E">
        <w:rPr>
          <w:lang w:val="es-ES_tradnl"/>
        </w:rPr>
        <w:t xml:space="preserve"> las contenidas en el Acta de Ginebra.</w:t>
      </w:r>
      <w:r w:rsidR="00537723" w:rsidRPr="006C5C9E">
        <w:rPr>
          <w:lang w:val="es-ES_tradnl"/>
        </w:rPr>
        <w:t xml:space="preserve">  </w:t>
      </w:r>
      <w:r w:rsidR="007E758F">
        <w:rPr>
          <w:lang w:val="es-ES_tradnl"/>
        </w:rPr>
        <w:t xml:space="preserve">Cabe </w:t>
      </w:r>
      <w:r w:rsidR="005476BE">
        <w:rPr>
          <w:lang w:val="es-ES_tradnl"/>
        </w:rPr>
        <w:t>remitirse</w:t>
      </w:r>
      <w:r w:rsidR="007E758F">
        <w:rPr>
          <w:lang w:val="es-ES_tradnl"/>
        </w:rPr>
        <w:t xml:space="preserve"> a las</w:t>
      </w:r>
      <w:r w:rsidR="00537723" w:rsidRPr="006C5C9E">
        <w:rPr>
          <w:lang w:val="es-ES_tradnl"/>
        </w:rPr>
        <w:t xml:space="preserve"> </w:t>
      </w:r>
      <w:r w:rsidR="007E758F">
        <w:rPr>
          <w:lang w:val="es-ES_tradnl"/>
        </w:rPr>
        <w:t>N</w:t>
      </w:r>
      <w:r w:rsidR="00537723" w:rsidRPr="006C5C9E">
        <w:rPr>
          <w:lang w:val="es-ES_tradnl"/>
        </w:rPr>
        <w:t>ota</w:t>
      </w:r>
      <w:r w:rsidR="007E758F">
        <w:rPr>
          <w:lang w:val="es-ES_tradnl"/>
        </w:rPr>
        <w:t>s</w:t>
      </w:r>
      <w:r w:rsidR="00537723" w:rsidRPr="006C5C9E">
        <w:rPr>
          <w:lang w:val="es-ES_tradnl"/>
        </w:rPr>
        <w:t xml:space="preserve"> </w:t>
      </w:r>
      <w:r w:rsidR="007E758F">
        <w:rPr>
          <w:lang w:val="es-ES_tradnl"/>
        </w:rPr>
        <w:t xml:space="preserve">7.01 y </w:t>
      </w:r>
      <w:r w:rsidR="00537723" w:rsidRPr="006C5C9E">
        <w:rPr>
          <w:lang w:val="es-ES_tradnl"/>
        </w:rPr>
        <w:t>7.02.</w:t>
      </w:r>
    </w:p>
    <w:p w:rsidR="00FD61E0" w:rsidRPr="006C5C9E" w:rsidRDefault="00FD61E0" w:rsidP="005302AF">
      <w:pPr>
        <w:pStyle w:val="Heading1"/>
        <w:keepNext w:val="0"/>
        <w:widowControl w:val="0"/>
        <w:rPr>
          <w:bCs w:val="0"/>
          <w:lang w:val="es-ES_tradnl"/>
        </w:rPr>
      </w:pPr>
      <w:r w:rsidRPr="006C5C9E">
        <w:rPr>
          <w:bCs w:val="0"/>
          <w:lang w:val="es-ES_tradnl"/>
        </w:rPr>
        <w:t>NOTAS SOBRE EL ARTÍCULO 25</w:t>
      </w:r>
      <w:proofErr w:type="gramStart"/>
      <w:r w:rsidRPr="006C5C9E">
        <w:rPr>
          <w:bCs w:val="0"/>
          <w:lang w:val="es-ES_tradnl"/>
        </w:rPr>
        <w:t>:  REGLAMENTO</w:t>
      </w:r>
      <w:proofErr w:type="gramEnd"/>
    </w:p>
    <w:p w:rsidR="00FD61E0" w:rsidRPr="006C5C9E" w:rsidRDefault="00FD61E0" w:rsidP="005302AF">
      <w:pPr>
        <w:widowControl w:val="0"/>
        <w:rPr>
          <w:lang w:val="es-ES_tradnl"/>
        </w:rPr>
      </w:pPr>
    </w:p>
    <w:p w:rsidR="00FD61E0" w:rsidRPr="006C5C9E" w:rsidRDefault="00FD61E0" w:rsidP="005302AF">
      <w:pPr>
        <w:pStyle w:val="ONUMFS"/>
        <w:widowControl w:val="0"/>
        <w:numPr>
          <w:ilvl w:val="0"/>
          <w:numId w:val="0"/>
        </w:numPr>
        <w:rPr>
          <w:lang w:val="es-ES_tradnl"/>
        </w:rPr>
      </w:pPr>
      <w:r w:rsidRPr="006C5C9E">
        <w:rPr>
          <w:lang w:val="es-ES_tradnl"/>
        </w:rPr>
        <w:t>25.01</w:t>
      </w:r>
      <w:r w:rsidRPr="006C5C9E">
        <w:rPr>
          <w:lang w:val="es-ES_tradnl"/>
        </w:rPr>
        <w:tab/>
        <w:t>En este artículo se hace referencia expresa al Reglamento y se define el procedimiento para la modificación de algunas de sus disposiciones.</w:t>
      </w:r>
    </w:p>
    <w:p w:rsidR="00FD61E0" w:rsidRDefault="00FD61E0" w:rsidP="005302AF">
      <w:pPr>
        <w:pStyle w:val="ONUMFS"/>
        <w:widowControl w:val="0"/>
        <w:numPr>
          <w:ilvl w:val="0"/>
          <w:numId w:val="0"/>
        </w:numPr>
        <w:rPr>
          <w:lang w:val="es-ES_tradnl"/>
        </w:rPr>
      </w:pPr>
      <w:r w:rsidRPr="006C5C9E">
        <w:rPr>
          <w:lang w:val="es-ES_tradnl"/>
        </w:rPr>
        <w:t>25.02</w:t>
      </w:r>
      <w:r w:rsidRPr="006C5C9E">
        <w:rPr>
          <w:lang w:val="es-ES_tradnl"/>
        </w:rPr>
        <w:tab/>
        <w:t>La redacción del párrafo 2) se inspira en las disposiciones correspondientes del Tratado de Singapur y el Tratado de Cooperación en materia de Patentes, en los que se exige el mismo requisito de una mayoría de tres cuartos.</w:t>
      </w:r>
    </w:p>
    <w:p w:rsidR="0096772B" w:rsidRPr="006C5C9E" w:rsidRDefault="0096772B" w:rsidP="005302AF">
      <w:pPr>
        <w:pStyle w:val="ONUMFS"/>
        <w:widowControl w:val="0"/>
        <w:numPr>
          <w:ilvl w:val="0"/>
          <w:numId w:val="0"/>
        </w:numPr>
        <w:rPr>
          <w:lang w:val="es-ES_tradnl"/>
        </w:rPr>
      </w:pPr>
    </w:p>
    <w:p w:rsidR="00FD61E0" w:rsidRPr="006C5C9E" w:rsidRDefault="00FD61E0" w:rsidP="005302AF">
      <w:pPr>
        <w:pStyle w:val="ONUMFS"/>
        <w:widowControl w:val="0"/>
        <w:numPr>
          <w:ilvl w:val="0"/>
          <w:numId w:val="0"/>
        </w:numPr>
        <w:rPr>
          <w:lang w:val="es-ES_tradnl"/>
        </w:rPr>
      </w:pPr>
      <w:r w:rsidRPr="006C5C9E">
        <w:rPr>
          <w:lang w:val="es-ES_tradnl"/>
        </w:rPr>
        <w:t>25.03</w:t>
      </w:r>
      <w:r w:rsidRPr="006C5C9E">
        <w:rPr>
          <w:lang w:val="es-ES_tradnl"/>
        </w:rPr>
        <w:tab/>
        <w:t>En el párrafo 3) se establece la superioridad de las disposiciones del Arreglo de Lisboa revisado respecto de las disposiciones contenidas en el Reglamento, de manera que, en caso de conflicto entre los dos conjuntos de disposiciones, prevalecerán las disposiciones del Arreglo de Lisboa revisado.</w:t>
      </w:r>
    </w:p>
    <w:p w:rsidR="00FD61E0" w:rsidRPr="006C5C9E" w:rsidRDefault="00FD61E0" w:rsidP="005302AF">
      <w:pPr>
        <w:pStyle w:val="Heading1"/>
        <w:keepNext w:val="0"/>
        <w:widowControl w:val="0"/>
        <w:rPr>
          <w:bCs w:val="0"/>
          <w:lang w:val="es-ES_tradnl"/>
        </w:rPr>
      </w:pPr>
      <w:r w:rsidRPr="006C5C9E">
        <w:rPr>
          <w:bCs w:val="0"/>
          <w:lang w:val="es-ES_tradnl"/>
        </w:rPr>
        <w:t>NOTAS SOBRE EL ARTÍCULO 26</w:t>
      </w:r>
      <w:proofErr w:type="gramStart"/>
      <w:r w:rsidRPr="006C5C9E">
        <w:rPr>
          <w:bCs w:val="0"/>
          <w:lang w:val="es-ES_tradnl"/>
        </w:rPr>
        <w:t>:  REVISIÓN</w:t>
      </w:r>
      <w:proofErr w:type="gramEnd"/>
    </w:p>
    <w:p w:rsidR="00FD61E0" w:rsidRPr="006C5C9E" w:rsidRDefault="00FD61E0" w:rsidP="005302AF">
      <w:pPr>
        <w:widowControl w:val="0"/>
        <w:rPr>
          <w:lang w:val="es-ES_tradnl"/>
        </w:rPr>
      </w:pPr>
    </w:p>
    <w:p w:rsidR="00FD61E0" w:rsidRPr="006C5C9E" w:rsidRDefault="00FD61E0" w:rsidP="005302AF">
      <w:pPr>
        <w:pStyle w:val="ONUMFS"/>
        <w:widowControl w:val="0"/>
        <w:numPr>
          <w:ilvl w:val="0"/>
          <w:numId w:val="0"/>
        </w:numPr>
        <w:rPr>
          <w:lang w:val="es-ES_tradnl"/>
        </w:rPr>
      </w:pPr>
      <w:r w:rsidRPr="006C5C9E">
        <w:rPr>
          <w:lang w:val="es-ES_tradnl"/>
        </w:rPr>
        <w:t>26.01</w:t>
      </w:r>
      <w:r w:rsidRPr="006C5C9E">
        <w:rPr>
          <w:lang w:val="es-ES_tradnl"/>
        </w:rPr>
        <w:tab/>
        <w:t>La redacción de esta disposición, en la que se confirma la norma habitual de que un tratado podrá ser revisado por una conferencia de las Partes Contratantes, se inspira en las disposiciones del Tratado de Singapur y del Acta de Ginebra.</w:t>
      </w:r>
    </w:p>
    <w:p w:rsidR="00FD61E0" w:rsidRPr="006C5C9E" w:rsidRDefault="00FD61E0" w:rsidP="005302AF">
      <w:pPr>
        <w:pStyle w:val="Heading1"/>
        <w:keepNext w:val="0"/>
        <w:widowControl w:val="0"/>
        <w:rPr>
          <w:bCs w:val="0"/>
          <w:lang w:val="es-ES_tradnl"/>
        </w:rPr>
      </w:pPr>
      <w:r w:rsidRPr="006C5C9E">
        <w:rPr>
          <w:bCs w:val="0"/>
          <w:lang w:val="es-ES_tradnl"/>
        </w:rPr>
        <w:t>NOTAS SOBRE EL ARTÍCULO 27</w:t>
      </w:r>
      <w:proofErr w:type="gramStart"/>
      <w:r w:rsidRPr="006C5C9E">
        <w:rPr>
          <w:bCs w:val="0"/>
          <w:lang w:val="es-ES_tradnl"/>
        </w:rPr>
        <w:t>:  MODIFICACIÓN</w:t>
      </w:r>
      <w:proofErr w:type="gramEnd"/>
      <w:r w:rsidRPr="006C5C9E">
        <w:rPr>
          <w:bCs w:val="0"/>
          <w:lang w:val="es-ES_tradnl"/>
        </w:rPr>
        <w:t xml:space="preserve"> DE DETERMINADOS NOTAS SOBRE EL ARTÍCULOS POR LA ASAMBLEA</w:t>
      </w:r>
    </w:p>
    <w:p w:rsidR="00FD61E0" w:rsidRPr="006C5C9E" w:rsidRDefault="00FD61E0" w:rsidP="005302AF">
      <w:pPr>
        <w:widowControl w:val="0"/>
        <w:rPr>
          <w:lang w:val="es-ES_tradnl"/>
        </w:rPr>
      </w:pPr>
    </w:p>
    <w:p w:rsidR="00FD61E0" w:rsidRPr="006C5C9E" w:rsidRDefault="00FD61E0" w:rsidP="005302AF">
      <w:pPr>
        <w:pStyle w:val="ONUMFS"/>
        <w:widowControl w:val="0"/>
        <w:numPr>
          <w:ilvl w:val="0"/>
          <w:numId w:val="0"/>
        </w:numPr>
        <w:rPr>
          <w:lang w:val="es-ES_tradnl"/>
        </w:rPr>
      </w:pPr>
      <w:r w:rsidRPr="006C5C9E">
        <w:rPr>
          <w:lang w:val="es-ES_tradnl"/>
        </w:rPr>
        <w:t>27.01</w:t>
      </w:r>
      <w:r w:rsidRPr="006C5C9E">
        <w:rPr>
          <w:lang w:val="es-ES_tradnl"/>
        </w:rPr>
        <w:tab/>
        <w:t>Las disposiciones de este artículo se inspiran, en gran medida, en las que figuran en el Acta de Ginebra.</w:t>
      </w:r>
    </w:p>
    <w:p w:rsidR="00FD61E0" w:rsidRPr="006C5C9E" w:rsidRDefault="00FD61E0" w:rsidP="005302AF">
      <w:pPr>
        <w:pStyle w:val="Heading1"/>
        <w:keepNext w:val="0"/>
        <w:widowControl w:val="0"/>
        <w:rPr>
          <w:bCs w:val="0"/>
          <w:lang w:val="es-ES_tradnl"/>
        </w:rPr>
      </w:pPr>
      <w:r w:rsidRPr="006C5C9E">
        <w:rPr>
          <w:bCs w:val="0"/>
          <w:lang w:val="es-ES_tradnl"/>
        </w:rPr>
        <w:t>NOTAS SOBRE EL ARTÍCULO 28</w:t>
      </w:r>
      <w:proofErr w:type="gramStart"/>
      <w:r w:rsidRPr="006C5C9E">
        <w:rPr>
          <w:bCs w:val="0"/>
          <w:lang w:val="es-ES_tradnl"/>
        </w:rPr>
        <w:t>:  PROCEDIMIENTO</w:t>
      </w:r>
      <w:proofErr w:type="gramEnd"/>
      <w:r w:rsidRPr="006C5C9E">
        <w:rPr>
          <w:bCs w:val="0"/>
          <w:lang w:val="es-ES_tradnl"/>
        </w:rPr>
        <w:t xml:space="preserve"> PARA SER PARTE EN LA PRESENTE ACTA</w:t>
      </w:r>
    </w:p>
    <w:p w:rsidR="00FD61E0" w:rsidRPr="006C5C9E" w:rsidRDefault="00FD61E0" w:rsidP="005302AF">
      <w:pPr>
        <w:widowControl w:val="0"/>
        <w:rPr>
          <w:lang w:val="es-ES_tradnl"/>
        </w:rPr>
      </w:pPr>
    </w:p>
    <w:p w:rsidR="00FD61E0" w:rsidRPr="006C5C9E" w:rsidRDefault="00FD61E0" w:rsidP="005302AF">
      <w:pPr>
        <w:pStyle w:val="ONUMFS"/>
        <w:widowControl w:val="0"/>
        <w:numPr>
          <w:ilvl w:val="0"/>
          <w:numId w:val="0"/>
        </w:numPr>
        <w:rPr>
          <w:lang w:val="es-ES_tradnl"/>
        </w:rPr>
      </w:pPr>
      <w:r w:rsidRPr="006C5C9E">
        <w:rPr>
          <w:lang w:val="es-ES_tradnl"/>
        </w:rPr>
        <w:t>28.01</w:t>
      </w:r>
      <w:r w:rsidRPr="006C5C9E">
        <w:rPr>
          <w:lang w:val="es-ES_tradnl"/>
        </w:rPr>
        <w:tab/>
        <w:t xml:space="preserve">La redacción de las disposiciones de este </w:t>
      </w:r>
      <w:r w:rsidR="00D95D3F">
        <w:rPr>
          <w:lang w:val="es-ES_tradnl"/>
        </w:rPr>
        <w:t>a</w:t>
      </w:r>
      <w:r w:rsidR="003F1B14" w:rsidRPr="006C5C9E">
        <w:rPr>
          <w:lang w:val="es-ES_tradnl"/>
        </w:rPr>
        <w:t xml:space="preserve">rtículo </w:t>
      </w:r>
      <w:r w:rsidRPr="006C5C9E">
        <w:rPr>
          <w:lang w:val="es-ES_tradnl"/>
        </w:rPr>
        <w:t xml:space="preserve">se inspira en el Artículo 27 del </w:t>
      </w:r>
      <w:r w:rsidRPr="006C5C9E">
        <w:rPr>
          <w:lang w:val="es-ES_tradnl"/>
        </w:rPr>
        <w:br/>
        <w:t>Acta de Ginebra, adaptada para reflejar criterios de adhesión de las organizaciones intergubernamentales, teniendo en cuenta las conclusiones del Grupo de Trabajo sobre el estudio que figura en el documento LI/WG/DEV/2/3, examinadas en la segunda reunión del Grupo de Trabajo.</w:t>
      </w:r>
    </w:p>
    <w:p w:rsidR="00FD61E0" w:rsidRPr="006C5C9E" w:rsidRDefault="00FD61E0" w:rsidP="005302AF">
      <w:pPr>
        <w:pStyle w:val="ONUMFS"/>
        <w:widowControl w:val="0"/>
        <w:numPr>
          <w:ilvl w:val="0"/>
          <w:numId w:val="0"/>
        </w:numPr>
        <w:rPr>
          <w:lang w:val="es-ES_tradnl"/>
        </w:rPr>
      </w:pPr>
      <w:r w:rsidRPr="006C5C9E">
        <w:rPr>
          <w:lang w:val="es-ES_tradnl"/>
        </w:rPr>
        <w:t>28.02</w:t>
      </w:r>
      <w:r w:rsidRPr="006C5C9E">
        <w:rPr>
          <w:lang w:val="es-ES_tradnl"/>
        </w:rPr>
        <w:tab/>
        <w:t>Tras aclarar que la adhesión al Arreglo de Lisboa revisado no se limita a los Estados parte en el Convenio de París, se exponen en el párrafo 1)ii) los criterios de adhesión respecto de los Estados que no son parte en dicho Convenio.</w:t>
      </w:r>
    </w:p>
    <w:p w:rsidR="00FD61E0" w:rsidRPr="006C5C9E" w:rsidRDefault="00FD61E0" w:rsidP="005302AF">
      <w:pPr>
        <w:pStyle w:val="ONUMFS"/>
        <w:widowControl w:val="0"/>
        <w:numPr>
          <w:ilvl w:val="0"/>
          <w:numId w:val="0"/>
        </w:numPr>
        <w:rPr>
          <w:lang w:val="es-ES_tradnl"/>
        </w:rPr>
      </w:pPr>
      <w:r w:rsidRPr="006C5C9E">
        <w:rPr>
          <w:lang w:val="es-ES_tradnl"/>
        </w:rPr>
        <w:t>28.03</w:t>
      </w:r>
      <w:r w:rsidRPr="006C5C9E">
        <w:rPr>
          <w:lang w:val="es-ES_tradnl"/>
        </w:rPr>
        <w:tab/>
        <w:t xml:space="preserve">La última frase del párrafo 3.b) debería leerse junto con el Artículo 31 y permitiría a </w:t>
      </w:r>
      <w:r w:rsidR="008B2771" w:rsidRPr="006C5C9E">
        <w:rPr>
          <w:lang w:val="es-ES_tradnl"/>
        </w:rPr>
        <w:t>todo Estado</w:t>
      </w:r>
      <w:r w:rsidRPr="006C5C9E">
        <w:rPr>
          <w:lang w:val="es-ES_tradnl"/>
        </w:rPr>
        <w:t xml:space="preserve"> parte en el Arreglo de Lisboa </w:t>
      </w:r>
      <w:r w:rsidR="008B2771" w:rsidRPr="006C5C9E">
        <w:rPr>
          <w:lang w:val="es-ES_tradnl"/>
        </w:rPr>
        <w:t xml:space="preserve">o en el Acta de 1967 </w:t>
      </w:r>
      <w:r w:rsidRPr="006C5C9E">
        <w:rPr>
          <w:lang w:val="es-ES_tradnl"/>
        </w:rPr>
        <w:t xml:space="preserve">que también </w:t>
      </w:r>
      <w:r w:rsidR="008B2771" w:rsidRPr="006C5C9E">
        <w:rPr>
          <w:lang w:val="es-ES_tradnl"/>
        </w:rPr>
        <w:t>sea miembro</w:t>
      </w:r>
      <w:r w:rsidRPr="006C5C9E">
        <w:rPr>
          <w:lang w:val="es-ES_tradnl"/>
        </w:rPr>
        <w:t xml:space="preserve"> de una organización intergubernamental aplicar el Arreglo de Lisboa revisado, en lugar del Arreglo de Lisboa</w:t>
      </w:r>
      <w:r w:rsidR="008B2771" w:rsidRPr="006C5C9E">
        <w:rPr>
          <w:lang w:val="es-ES_tradnl"/>
        </w:rPr>
        <w:t xml:space="preserve"> o el Acta de 1967</w:t>
      </w:r>
      <w:r w:rsidRPr="006C5C9E">
        <w:rPr>
          <w:lang w:val="es-ES_tradnl"/>
        </w:rPr>
        <w:t>, antes de la adhesión de la organización intergubernamental.</w:t>
      </w:r>
    </w:p>
    <w:p w:rsidR="00FD61E0" w:rsidRPr="006C5C9E" w:rsidRDefault="00FD61E0" w:rsidP="005302AF">
      <w:pPr>
        <w:pStyle w:val="Heading1"/>
        <w:keepNext w:val="0"/>
        <w:widowControl w:val="0"/>
        <w:rPr>
          <w:bCs w:val="0"/>
          <w:lang w:val="es-ES_tradnl"/>
        </w:rPr>
      </w:pPr>
      <w:r w:rsidRPr="006C5C9E">
        <w:rPr>
          <w:bCs w:val="0"/>
          <w:lang w:val="es-ES_tradnl"/>
        </w:rPr>
        <w:t>NOTAS SOBRE EL ARTÍCULO 29</w:t>
      </w:r>
      <w:proofErr w:type="gramStart"/>
      <w:r w:rsidRPr="006C5C9E">
        <w:rPr>
          <w:bCs w:val="0"/>
          <w:lang w:val="es-ES_tradnl"/>
        </w:rPr>
        <w:t>:  FECHA</w:t>
      </w:r>
      <w:proofErr w:type="gramEnd"/>
      <w:r w:rsidRPr="006C5C9E">
        <w:rPr>
          <w:bCs w:val="0"/>
          <w:lang w:val="es-ES_tradnl"/>
        </w:rPr>
        <w:t xml:space="preserve"> EN QUE SURTEN EFECTO LAS RATIFICACIONES Y ADHESIONES</w:t>
      </w:r>
    </w:p>
    <w:p w:rsidR="00847F2E" w:rsidRPr="006C5C9E" w:rsidRDefault="00847F2E" w:rsidP="005302AF">
      <w:pPr>
        <w:widowControl w:val="0"/>
        <w:rPr>
          <w:lang w:val="es-ES_tradnl"/>
        </w:rPr>
      </w:pPr>
    </w:p>
    <w:p w:rsidR="00FD61E0" w:rsidRPr="006C5C9E" w:rsidRDefault="00FD61E0" w:rsidP="005302AF">
      <w:pPr>
        <w:pStyle w:val="ONUMFS"/>
        <w:widowControl w:val="0"/>
        <w:numPr>
          <w:ilvl w:val="0"/>
          <w:numId w:val="0"/>
        </w:numPr>
        <w:rPr>
          <w:lang w:val="es-ES_tradnl"/>
        </w:rPr>
      </w:pPr>
      <w:r w:rsidRPr="006C5C9E">
        <w:rPr>
          <w:lang w:val="es-ES_tradnl"/>
        </w:rPr>
        <w:t>29.01</w:t>
      </w:r>
      <w:r w:rsidRPr="006C5C9E">
        <w:rPr>
          <w:lang w:val="es-ES_tradnl"/>
        </w:rPr>
        <w:tab/>
        <w:t>La redacción de esta disposición se inspira en el Artículo 28 del Acta de Ginebra a fin de reflejar el hecho de que tanto los Estados como las organizaciones intergubernamentales pueden adherirse al nuevo instrumento.</w:t>
      </w:r>
    </w:p>
    <w:p w:rsidR="00FD61E0" w:rsidRPr="006C5C9E" w:rsidRDefault="00FD61E0" w:rsidP="005302AF">
      <w:pPr>
        <w:pStyle w:val="ONUMFS"/>
        <w:widowControl w:val="0"/>
        <w:numPr>
          <w:ilvl w:val="0"/>
          <w:numId w:val="0"/>
        </w:numPr>
        <w:rPr>
          <w:lang w:val="es-ES_tradnl"/>
        </w:rPr>
      </w:pPr>
      <w:r w:rsidRPr="006C5C9E">
        <w:rPr>
          <w:lang w:val="es-ES_tradnl"/>
        </w:rPr>
        <w:t>29.02</w:t>
      </w:r>
      <w:r w:rsidRPr="006C5C9E">
        <w:rPr>
          <w:lang w:val="es-ES_tradnl"/>
        </w:rPr>
        <w:tab/>
        <w:t>La redacción de la primera frase del párrafo 4), que trata de los efectos de la adhesión, se inspira en el Artículo 14.2)b) y </w:t>
      </w:r>
      <w:r w:rsidR="003F1B14">
        <w:rPr>
          <w:lang w:val="es-ES_tradnl"/>
        </w:rPr>
        <w:t>c) del Acta de 1967</w:t>
      </w:r>
      <w:r w:rsidRPr="006C5C9E">
        <w:rPr>
          <w:lang w:val="es-ES_tradnl"/>
        </w:rPr>
        <w:t>.  La posibilidad de ampliar los plazos mencionados en el Artículo 15.1) y el Artículo 17 del proyecto de Arreglo de Lisboa revisado se ha introducido en la última parte del párrafo 4), teniendo en cuenta las sugerencias hechas en respuesta a la encuesta sobre el sistema de Lisboa y los debates de la segunda reunión del Grupo de Trabajo.</w:t>
      </w:r>
    </w:p>
    <w:p w:rsidR="00215E48" w:rsidRDefault="00215E48" w:rsidP="005302AF">
      <w:pPr>
        <w:pStyle w:val="ONUMFS"/>
        <w:widowControl w:val="0"/>
        <w:numPr>
          <w:ilvl w:val="0"/>
          <w:numId w:val="0"/>
        </w:numPr>
        <w:rPr>
          <w:lang w:val="es-ES_tradnl"/>
        </w:rPr>
      </w:pPr>
      <w:r w:rsidRPr="006C5C9E">
        <w:rPr>
          <w:lang w:val="es-ES_tradnl"/>
        </w:rPr>
        <w:t>29.03</w:t>
      </w:r>
      <w:r w:rsidRPr="006C5C9E">
        <w:rPr>
          <w:lang w:val="es-ES_tradnl"/>
        </w:rPr>
        <w:tab/>
        <w:t>En lo que respecta a la referencia</w:t>
      </w:r>
      <w:r w:rsidR="007E758F">
        <w:rPr>
          <w:lang w:val="es-ES_tradnl"/>
        </w:rPr>
        <w:t xml:space="preserve"> entre corchetes al Artículo 7.5</w:t>
      </w:r>
      <w:r w:rsidRPr="006C5C9E">
        <w:rPr>
          <w:lang w:val="es-ES_tradnl"/>
        </w:rPr>
        <w:t>)</w:t>
      </w:r>
      <w:r w:rsidR="007E758F">
        <w:rPr>
          <w:lang w:val="es-ES_tradnl"/>
        </w:rPr>
        <w:t xml:space="preserve"> y 6), véase la Nota 7.06</w:t>
      </w:r>
      <w:r w:rsidRPr="006C5C9E">
        <w:rPr>
          <w:lang w:val="es-ES_tradnl"/>
        </w:rPr>
        <w:t>.</w:t>
      </w:r>
    </w:p>
    <w:p w:rsidR="0096772B" w:rsidRPr="006C5C9E" w:rsidRDefault="0096772B" w:rsidP="005302AF">
      <w:pPr>
        <w:pStyle w:val="ONUMFS"/>
        <w:widowControl w:val="0"/>
        <w:numPr>
          <w:ilvl w:val="0"/>
          <w:numId w:val="0"/>
        </w:numPr>
        <w:rPr>
          <w:lang w:val="es-ES_tradnl"/>
        </w:rPr>
      </w:pPr>
    </w:p>
    <w:p w:rsidR="00FD61E0" w:rsidRPr="006C5C9E" w:rsidRDefault="00FD61E0" w:rsidP="005302AF">
      <w:pPr>
        <w:pStyle w:val="Heading1"/>
        <w:keepNext w:val="0"/>
        <w:widowControl w:val="0"/>
        <w:rPr>
          <w:bCs w:val="0"/>
          <w:lang w:val="es-ES_tradnl"/>
        </w:rPr>
      </w:pPr>
      <w:r w:rsidRPr="006C5C9E">
        <w:rPr>
          <w:bCs w:val="0"/>
          <w:lang w:val="es-ES_tradnl"/>
        </w:rPr>
        <w:t>NOTAS SOBRE EL ARTÍCULO 30</w:t>
      </w:r>
      <w:proofErr w:type="gramStart"/>
      <w:r w:rsidRPr="006C5C9E">
        <w:rPr>
          <w:bCs w:val="0"/>
          <w:lang w:val="es-ES_tradnl"/>
        </w:rPr>
        <w:t>:  PROHIBICIÓN</w:t>
      </w:r>
      <w:proofErr w:type="gramEnd"/>
      <w:r w:rsidRPr="006C5C9E">
        <w:rPr>
          <w:bCs w:val="0"/>
          <w:lang w:val="es-ES_tradnl"/>
        </w:rPr>
        <w:t xml:space="preserve"> DE RESERVAS</w:t>
      </w:r>
    </w:p>
    <w:p w:rsidR="00FD61E0" w:rsidRPr="006C5C9E" w:rsidRDefault="00FD61E0" w:rsidP="005302AF">
      <w:pPr>
        <w:widowControl w:val="0"/>
        <w:rPr>
          <w:b/>
          <w:lang w:val="es-ES_tradnl"/>
        </w:rPr>
      </w:pPr>
    </w:p>
    <w:p w:rsidR="00FD61E0" w:rsidRPr="006C5C9E" w:rsidRDefault="00FD61E0" w:rsidP="005302AF">
      <w:pPr>
        <w:pStyle w:val="ONUMFS"/>
        <w:widowControl w:val="0"/>
        <w:numPr>
          <w:ilvl w:val="0"/>
          <w:numId w:val="0"/>
        </w:numPr>
        <w:rPr>
          <w:lang w:val="es-ES_tradnl"/>
        </w:rPr>
      </w:pPr>
      <w:r w:rsidRPr="006C5C9E">
        <w:rPr>
          <w:lang w:val="es-ES_tradnl"/>
        </w:rPr>
        <w:t>30.01</w:t>
      </w:r>
      <w:r w:rsidRPr="006C5C9E">
        <w:rPr>
          <w:lang w:val="es-ES_tradnl"/>
        </w:rPr>
        <w:tab/>
        <w:t xml:space="preserve">La redacción de este artículo, que excluye toda reserva al Arreglo de Lisboa revisado, </w:t>
      </w:r>
      <w:r w:rsidR="003F1B14">
        <w:rPr>
          <w:lang w:val="es-ES_tradnl"/>
        </w:rPr>
        <w:t>reproduce</w:t>
      </w:r>
      <w:r w:rsidRPr="006C5C9E">
        <w:rPr>
          <w:lang w:val="es-ES_tradnl"/>
        </w:rPr>
        <w:t xml:space="preserve"> el </w:t>
      </w:r>
      <w:r w:rsidR="003F1B14">
        <w:rPr>
          <w:lang w:val="es-ES_tradnl"/>
        </w:rPr>
        <w:t xml:space="preserve">texto del </w:t>
      </w:r>
      <w:r w:rsidRPr="006C5C9E">
        <w:rPr>
          <w:lang w:val="es-ES_tradnl"/>
        </w:rPr>
        <w:t>Artículo 29 del Acta de Ginebra.</w:t>
      </w:r>
    </w:p>
    <w:p w:rsidR="00FD61E0" w:rsidRPr="006C5C9E" w:rsidRDefault="00FD61E0" w:rsidP="005302AF">
      <w:pPr>
        <w:pStyle w:val="Heading1"/>
        <w:keepNext w:val="0"/>
        <w:widowControl w:val="0"/>
        <w:rPr>
          <w:bCs w:val="0"/>
          <w:lang w:val="es-ES_tradnl"/>
        </w:rPr>
      </w:pPr>
      <w:r w:rsidRPr="006C5C9E">
        <w:rPr>
          <w:bCs w:val="0"/>
          <w:lang w:val="es-ES_tradnl"/>
        </w:rPr>
        <w:t>NOTAS SOBRE EL ARTÍCULO 31</w:t>
      </w:r>
      <w:proofErr w:type="gramStart"/>
      <w:r w:rsidRPr="006C5C9E">
        <w:rPr>
          <w:bCs w:val="0"/>
          <w:lang w:val="es-ES_tradnl"/>
        </w:rPr>
        <w:t>:  APLICACIÓN</w:t>
      </w:r>
      <w:proofErr w:type="gramEnd"/>
      <w:r w:rsidRPr="006C5C9E">
        <w:rPr>
          <w:bCs w:val="0"/>
          <w:lang w:val="es-ES_tradnl"/>
        </w:rPr>
        <w:t xml:space="preserve"> DEL ARREGLO DE LISBOA</w:t>
      </w:r>
      <w:r w:rsidR="00215E48" w:rsidRPr="006C5C9E">
        <w:rPr>
          <w:bCs w:val="0"/>
          <w:lang w:val="es-ES_tradnl"/>
        </w:rPr>
        <w:t xml:space="preserve"> Y DEL ACTA DE 1967</w:t>
      </w:r>
    </w:p>
    <w:p w:rsidR="00FD61E0" w:rsidRPr="006C5C9E" w:rsidRDefault="00FD61E0" w:rsidP="005302AF">
      <w:pPr>
        <w:widowControl w:val="0"/>
        <w:rPr>
          <w:b/>
          <w:lang w:val="es-ES_tradnl"/>
        </w:rPr>
      </w:pPr>
    </w:p>
    <w:p w:rsidR="00FD61E0" w:rsidRPr="006C5C9E" w:rsidRDefault="00FD61E0" w:rsidP="005302AF">
      <w:pPr>
        <w:pStyle w:val="ONUMFS"/>
        <w:widowControl w:val="0"/>
        <w:numPr>
          <w:ilvl w:val="0"/>
          <w:numId w:val="0"/>
        </w:numPr>
        <w:rPr>
          <w:lang w:val="es-ES_tradnl"/>
        </w:rPr>
      </w:pPr>
      <w:r w:rsidRPr="006C5C9E">
        <w:rPr>
          <w:lang w:val="es-ES_tradnl"/>
        </w:rPr>
        <w:t>31.01</w:t>
      </w:r>
      <w:r w:rsidRPr="006C5C9E">
        <w:rPr>
          <w:lang w:val="es-ES_tradnl"/>
        </w:rPr>
        <w:tab/>
        <w:t>En el párrafo 1) se abordan las relaciones entre los Estados que son parte tanto en el Arreglo de Lisboa revisado como en el Arreglo de Lisboa</w:t>
      </w:r>
      <w:r w:rsidR="00FD79B9" w:rsidRPr="006C5C9E">
        <w:rPr>
          <w:lang w:val="es-ES_tradnl"/>
        </w:rPr>
        <w:t xml:space="preserve"> o el Acta de 1967</w:t>
      </w:r>
      <w:r w:rsidRPr="006C5C9E">
        <w:rPr>
          <w:lang w:val="es-ES_tradnl"/>
        </w:rPr>
        <w:t>.  El principio enunciado consiste en que únicamente el Arreglo de Lisboa revisado se aplica</w:t>
      </w:r>
      <w:r w:rsidR="003F1B14">
        <w:rPr>
          <w:lang w:val="es-ES_tradnl"/>
        </w:rPr>
        <w:t>ría</w:t>
      </w:r>
      <w:r w:rsidRPr="006C5C9E">
        <w:rPr>
          <w:lang w:val="es-ES_tradnl"/>
        </w:rPr>
        <w:t xml:space="preserve"> a las relaciones entre esos Estados.  De ese modo, en lo tocante a las personas que tienen derecho a presentar una solicitud internacional en virtud de la adhesión de un país tanto al Arreglo de Lisboa revisado como al Arreglo de Lisboa </w:t>
      </w:r>
      <w:r w:rsidR="00FD79B9" w:rsidRPr="006C5C9E">
        <w:rPr>
          <w:lang w:val="es-ES_tradnl"/>
        </w:rPr>
        <w:t xml:space="preserve">o el Acta de 1967 </w:t>
      </w:r>
      <w:r w:rsidRPr="006C5C9E">
        <w:rPr>
          <w:lang w:val="es-ES_tradnl"/>
        </w:rPr>
        <w:t>y que desean obtener protección en otros Estados que son parte tanto en el Arreglo de Lisboa revisado como en el Arreglo de Lisboa</w:t>
      </w:r>
      <w:r w:rsidR="00FD79B9" w:rsidRPr="006C5C9E">
        <w:rPr>
          <w:lang w:val="es-ES_tradnl"/>
        </w:rPr>
        <w:t xml:space="preserve"> o el Acta de 1967</w:t>
      </w:r>
      <w:r w:rsidRPr="006C5C9E">
        <w:rPr>
          <w:lang w:val="es-ES_tradnl"/>
        </w:rPr>
        <w:t xml:space="preserve">, </w:t>
      </w:r>
      <w:r w:rsidR="003F1B14">
        <w:rPr>
          <w:lang w:val="es-ES_tradnl"/>
        </w:rPr>
        <w:t xml:space="preserve">según el caso, </w:t>
      </w:r>
      <w:r w:rsidRPr="006C5C9E">
        <w:rPr>
          <w:lang w:val="es-ES_tradnl"/>
        </w:rPr>
        <w:t>sólo se aplicarán las disposiciones del Arreglo de Lisboa revisado.</w:t>
      </w:r>
    </w:p>
    <w:p w:rsidR="00FD61E0" w:rsidRPr="006C5C9E" w:rsidRDefault="00FD61E0" w:rsidP="005302AF">
      <w:pPr>
        <w:pStyle w:val="ONUMFS"/>
        <w:widowControl w:val="0"/>
        <w:numPr>
          <w:ilvl w:val="0"/>
          <w:numId w:val="0"/>
        </w:numPr>
        <w:rPr>
          <w:lang w:val="es-ES_tradnl"/>
        </w:rPr>
      </w:pPr>
      <w:r w:rsidRPr="006C5C9E">
        <w:rPr>
          <w:lang w:val="es-ES_tradnl"/>
        </w:rPr>
        <w:t>31.02</w:t>
      </w:r>
      <w:r w:rsidRPr="006C5C9E">
        <w:rPr>
          <w:lang w:val="es-ES_tradnl"/>
        </w:rPr>
        <w:tab/>
        <w:t>En el párrafo 2) se abordan las relaciones entre los Estados parte en el Arreglo de Lisboa revisado y en el Arreglo de Lisboa</w:t>
      </w:r>
      <w:r w:rsidR="00FD79B9" w:rsidRPr="006C5C9E">
        <w:rPr>
          <w:lang w:val="es-ES_tradnl"/>
        </w:rPr>
        <w:t xml:space="preserve"> o el Acta de 1967</w:t>
      </w:r>
      <w:r w:rsidRPr="006C5C9E">
        <w:rPr>
          <w:lang w:val="es-ES_tradnl"/>
        </w:rPr>
        <w:t xml:space="preserve">, por una parte, y los Estados parte en el Arreglo de Lisboa </w:t>
      </w:r>
      <w:r w:rsidR="00FD79B9" w:rsidRPr="006C5C9E">
        <w:rPr>
          <w:lang w:val="es-ES_tradnl"/>
        </w:rPr>
        <w:t xml:space="preserve">o el Acta de 1967 </w:t>
      </w:r>
      <w:r w:rsidRPr="006C5C9E">
        <w:rPr>
          <w:lang w:val="es-ES_tradnl"/>
        </w:rPr>
        <w:t>que no son parte en el Arreglo de Lisboa revisado, por la otra.</w:t>
      </w:r>
    </w:p>
    <w:p w:rsidR="00FD61E0" w:rsidRPr="006C5C9E" w:rsidRDefault="00FD61E0" w:rsidP="005302AF">
      <w:pPr>
        <w:pStyle w:val="ONUMFS"/>
        <w:widowControl w:val="0"/>
        <w:numPr>
          <w:ilvl w:val="0"/>
          <w:numId w:val="0"/>
        </w:numPr>
        <w:rPr>
          <w:lang w:val="es-ES_tradnl"/>
        </w:rPr>
      </w:pPr>
      <w:r w:rsidRPr="006C5C9E">
        <w:rPr>
          <w:lang w:val="es-ES_tradnl"/>
        </w:rPr>
        <w:t>31.03</w:t>
      </w:r>
      <w:r w:rsidRPr="006C5C9E">
        <w:rPr>
          <w:lang w:val="es-ES_tradnl"/>
        </w:rPr>
        <w:tab/>
        <w:t xml:space="preserve">Asimismo, </w:t>
      </w:r>
      <w:r w:rsidR="00816442">
        <w:rPr>
          <w:lang w:val="es-ES_tradnl"/>
        </w:rPr>
        <w:t>cabe remitirse</w:t>
      </w:r>
      <w:r w:rsidRPr="006C5C9E">
        <w:rPr>
          <w:lang w:val="es-ES_tradnl"/>
        </w:rPr>
        <w:t xml:space="preserve"> a la Nota</w:t>
      </w:r>
      <w:r w:rsidR="00847F2E" w:rsidRPr="006C5C9E">
        <w:rPr>
          <w:lang w:val="es-ES_tradnl"/>
        </w:rPr>
        <w:t> </w:t>
      </w:r>
      <w:r w:rsidRPr="006C5C9E">
        <w:rPr>
          <w:lang w:val="es-ES_tradnl"/>
        </w:rPr>
        <w:t>28.03.</w:t>
      </w:r>
    </w:p>
    <w:p w:rsidR="00FD61E0" w:rsidRPr="006C5C9E" w:rsidRDefault="00FD61E0" w:rsidP="005302AF">
      <w:pPr>
        <w:pStyle w:val="Heading1"/>
        <w:keepNext w:val="0"/>
        <w:widowControl w:val="0"/>
        <w:rPr>
          <w:bCs w:val="0"/>
          <w:lang w:val="es-ES_tradnl"/>
        </w:rPr>
      </w:pPr>
      <w:r w:rsidRPr="006C5C9E">
        <w:rPr>
          <w:bCs w:val="0"/>
          <w:lang w:val="es-ES_tradnl"/>
        </w:rPr>
        <w:t>NOTAS SOBRE EL ARTÍCULO 32</w:t>
      </w:r>
      <w:proofErr w:type="gramStart"/>
      <w:r w:rsidRPr="006C5C9E">
        <w:rPr>
          <w:bCs w:val="0"/>
          <w:lang w:val="es-ES_tradnl"/>
        </w:rPr>
        <w:t>:  DENUNCIA</w:t>
      </w:r>
      <w:proofErr w:type="gramEnd"/>
    </w:p>
    <w:p w:rsidR="00FD61E0" w:rsidRPr="006C5C9E" w:rsidRDefault="00FD61E0" w:rsidP="005302AF">
      <w:pPr>
        <w:widowControl w:val="0"/>
        <w:rPr>
          <w:b/>
          <w:lang w:val="es-ES_tradnl"/>
        </w:rPr>
      </w:pPr>
    </w:p>
    <w:p w:rsidR="00FD61E0" w:rsidRPr="006C5C9E" w:rsidRDefault="00FD61E0" w:rsidP="005302AF">
      <w:pPr>
        <w:pStyle w:val="ONUMFS"/>
        <w:widowControl w:val="0"/>
        <w:numPr>
          <w:ilvl w:val="0"/>
          <w:numId w:val="0"/>
        </w:numPr>
        <w:rPr>
          <w:lang w:val="es-ES_tradnl"/>
        </w:rPr>
      </w:pPr>
      <w:r w:rsidRPr="006C5C9E">
        <w:rPr>
          <w:lang w:val="es-ES_tradnl"/>
        </w:rPr>
        <w:t>32.01</w:t>
      </w:r>
      <w:r w:rsidRPr="006C5C9E">
        <w:rPr>
          <w:lang w:val="es-ES_tradnl"/>
        </w:rPr>
        <w:tab/>
        <w:t>Se trata de una disposición habitual.  A fin de permitir que quienes hayan organizado sus actividades en función de la adhesión de una Parte Contratante al Arreglo de Lisboa revisado lleven a cabo los ajustes necesarios si esa Parte Contratante llega a denunciar el Arreglo</w:t>
      </w:r>
      <w:r w:rsidR="003F1B14">
        <w:rPr>
          <w:lang w:val="es-ES_tradnl"/>
        </w:rPr>
        <w:t xml:space="preserve"> de Lisboa revisado</w:t>
      </w:r>
      <w:r w:rsidRPr="006C5C9E">
        <w:rPr>
          <w:lang w:val="es-ES_tradnl"/>
        </w:rPr>
        <w:t>, en el párrafo 2) se fija un plazo mínimo de un año para que la denuncia surta efecto.  Además, en el párrafo 2) se asegura que, en el momento en que surta efecto la denuncia, el Arreglo de Lisboa revisado continúe aplicándose a todas las solicitudes internacionales que estén pendientes y a los registros en vigor respecto de la Parte Contratante que denuncia el Arreglo</w:t>
      </w:r>
      <w:r w:rsidR="003F1B14">
        <w:rPr>
          <w:lang w:val="es-ES_tradnl"/>
        </w:rPr>
        <w:t xml:space="preserve"> de Lisboa revisado</w:t>
      </w:r>
      <w:r w:rsidRPr="006C5C9E">
        <w:rPr>
          <w:lang w:val="es-ES_tradnl"/>
        </w:rPr>
        <w:t>.</w:t>
      </w:r>
    </w:p>
    <w:p w:rsidR="00FD61E0" w:rsidRPr="006C5C9E" w:rsidRDefault="00FD61E0" w:rsidP="005302AF">
      <w:pPr>
        <w:pStyle w:val="Heading1"/>
        <w:keepNext w:val="0"/>
        <w:widowControl w:val="0"/>
        <w:rPr>
          <w:bCs w:val="0"/>
          <w:lang w:val="es-ES_tradnl"/>
        </w:rPr>
      </w:pPr>
      <w:r w:rsidRPr="006C5C9E">
        <w:rPr>
          <w:bCs w:val="0"/>
          <w:lang w:val="es-ES_tradnl"/>
        </w:rPr>
        <w:t>NOTAS SOBRE EL ARTÍCULO 33</w:t>
      </w:r>
      <w:proofErr w:type="gramStart"/>
      <w:r w:rsidRPr="006C5C9E">
        <w:rPr>
          <w:bCs w:val="0"/>
          <w:lang w:val="es-ES_tradnl"/>
        </w:rPr>
        <w:t>:  IDIOMAS</w:t>
      </w:r>
      <w:proofErr w:type="gramEnd"/>
      <w:r w:rsidRPr="006C5C9E">
        <w:rPr>
          <w:bCs w:val="0"/>
          <w:lang w:val="es-ES_tradnl"/>
        </w:rPr>
        <w:t xml:space="preserve"> DE LA PRESENTE ACTA;  FIRMA</w:t>
      </w:r>
    </w:p>
    <w:p w:rsidR="00FD61E0" w:rsidRPr="006C5C9E" w:rsidRDefault="00FD61E0" w:rsidP="005302AF">
      <w:pPr>
        <w:widowControl w:val="0"/>
        <w:rPr>
          <w:b/>
          <w:lang w:val="es-ES_tradnl"/>
        </w:rPr>
      </w:pPr>
    </w:p>
    <w:p w:rsidR="0096772B" w:rsidRDefault="00FD61E0" w:rsidP="005302AF">
      <w:pPr>
        <w:pStyle w:val="ONUMFS"/>
        <w:widowControl w:val="0"/>
        <w:numPr>
          <w:ilvl w:val="0"/>
          <w:numId w:val="0"/>
        </w:numPr>
        <w:rPr>
          <w:lang w:val="es-ES_tradnl"/>
        </w:rPr>
      </w:pPr>
      <w:r w:rsidRPr="006C5C9E">
        <w:rPr>
          <w:lang w:val="es-ES_tradnl"/>
        </w:rPr>
        <w:t>33.01</w:t>
      </w:r>
      <w:r w:rsidRPr="006C5C9E">
        <w:rPr>
          <w:lang w:val="es-ES_tradnl"/>
        </w:rPr>
        <w:tab/>
        <w:t>En el Artículo 33 se establece, en especial, que el Arreglo de Lisboa revisado deberá firmarse en un solo ejemplar en los seis idiomas oficiales de las Naciones Unidas y que todos esos textos se considerarán igualmente auténticos.</w:t>
      </w:r>
    </w:p>
    <w:p w:rsidR="0096772B" w:rsidRDefault="0096772B">
      <w:pPr>
        <w:rPr>
          <w:lang w:val="es-ES_tradnl"/>
        </w:rPr>
      </w:pPr>
      <w:r>
        <w:rPr>
          <w:lang w:val="es-ES_tradnl"/>
        </w:rPr>
        <w:br w:type="page"/>
      </w:r>
    </w:p>
    <w:p w:rsidR="00FD61E0" w:rsidRPr="006C5C9E" w:rsidRDefault="00FD61E0" w:rsidP="005302AF">
      <w:pPr>
        <w:pStyle w:val="Heading1"/>
        <w:rPr>
          <w:lang w:val="es-ES_tradnl"/>
        </w:rPr>
      </w:pPr>
      <w:r w:rsidRPr="006C5C9E">
        <w:rPr>
          <w:lang w:val="es-ES_tradnl"/>
        </w:rPr>
        <w:t>NOTAS SOBRE EL ARTÍCULO 34</w:t>
      </w:r>
      <w:proofErr w:type="gramStart"/>
      <w:r w:rsidRPr="006C5C9E">
        <w:rPr>
          <w:lang w:val="es-ES_tradnl"/>
        </w:rPr>
        <w:t>:  DEPOSITARIO</w:t>
      </w:r>
      <w:proofErr w:type="gramEnd"/>
    </w:p>
    <w:p w:rsidR="00FD61E0" w:rsidRPr="006C5C9E" w:rsidRDefault="00FD61E0" w:rsidP="005302AF">
      <w:pPr>
        <w:widowControl w:val="0"/>
        <w:rPr>
          <w:lang w:val="es-ES_tradnl"/>
        </w:rPr>
      </w:pPr>
    </w:p>
    <w:p w:rsidR="00FD61E0" w:rsidRPr="006C5C9E" w:rsidRDefault="00FD61E0" w:rsidP="005302AF">
      <w:pPr>
        <w:pStyle w:val="ONUMFS"/>
        <w:widowControl w:val="0"/>
        <w:numPr>
          <w:ilvl w:val="0"/>
          <w:numId w:val="0"/>
        </w:numPr>
        <w:rPr>
          <w:lang w:val="es-ES_tradnl"/>
        </w:rPr>
      </w:pPr>
      <w:r w:rsidRPr="006C5C9E">
        <w:rPr>
          <w:lang w:val="es-ES_tradnl"/>
        </w:rPr>
        <w:t>34.01</w:t>
      </w:r>
      <w:r w:rsidRPr="006C5C9E">
        <w:rPr>
          <w:lang w:val="es-ES_tradnl"/>
        </w:rPr>
        <w:tab/>
        <w:t>En el Artículo 34 se afirma que el Director General es el depositario del Arreglo de Lisboa revisado.  En los Artículos 76 y 77 de la Convención de Viena sobre el Derecho de los Tratados se define la naturaleza de las funciones del depositario de un tratado y se proporciona una lista de ellas.  Esas funciones comprenden, en particular, custodiar el texto original del Arreglo de Lisboa revisado, extender copias certificadas del texto original y recibir los instrumentos de ratificación o de adhesión que se depositen.</w:t>
      </w:r>
    </w:p>
    <w:p w:rsidR="00251FDA" w:rsidRDefault="00251FDA" w:rsidP="005302AF">
      <w:pPr>
        <w:widowControl w:val="0"/>
        <w:rPr>
          <w:b/>
          <w:lang w:val="es-ES_tradnl"/>
        </w:rPr>
      </w:pPr>
    </w:p>
    <w:p w:rsidR="0096772B" w:rsidRPr="006C5C9E" w:rsidRDefault="0096772B" w:rsidP="005302AF">
      <w:pPr>
        <w:widowControl w:val="0"/>
        <w:rPr>
          <w:b/>
          <w:lang w:val="es-ES_tradnl"/>
        </w:rPr>
      </w:pPr>
    </w:p>
    <w:p w:rsidR="00FD61E0" w:rsidRDefault="00FD61E0" w:rsidP="005302AF">
      <w:pPr>
        <w:pStyle w:val="Endofdocument-Annex"/>
        <w:widowControl w:val="0"/>
        <w:rPr>
          <w:lang w:val="es-ES_tradnl"/>
        </w:rPr>
      </w:pPr>
      <w:r w:rsidRPr="006C5C9E">
        <w:rPr>
          <w:lang w:val="es-ES_tradnl"/>
        </w:rPr>
        <w:t>[</w:t>
      </w:r>
      <w:r w:rsidR="000D10EA">
        <w:rPr>
          <w:lang w:val="es-ES_tradnl"/>
        </w:rPr>
        <w:t>Fin del Anexo I; s</w:t>
      </w:r>
      <w:r w:rsidR="007A2AF1">
        <w:rPr>
          <w:lang w:val="es-ES_tradnl"/>
        </w:rPr>
        <w:t>igue el Anexo II</w:t>
      </w:r>
      <w:r w:rsidRPr="006C5C9E">
        <w:rPr>
          <w:lang w:val="es-ES_tradnl"/>
        </w:rPr>
        <w:t>]</w:t>
      </w:r>
    </w:p>
    <w:p w:rsidR="007A2AF1" w:rsidRDefault="007A2AF1" w:rsidP="005302AF">
      <w:pPr>
        <w:pStyle w:val="Endofdocument-Annex"/>
        <w:widowControl w:val="0"/>
        <w:rPr>
          <w:lang w:val="es-ES_tradnl"/>
        </w:rPr>
      </w:pPr>
    </w:p>
    <w:p w:rsidR="007A2AF1" w:rsidRDefault="007A2AF1" w:rsidP="005302AF">
      <w:pPr>
        <w:pStyle w:val="Endofdocument-Annex"/>
        <w:widowControl w:val="0"/>
        <w:rPr>
          <w:lang w:val="es-ES_tradnl"/>
        </w:rPr>
      </w:pPr>
    </w:p>
    <w:p w:rsidR="007A2AF1" w:rsidRDefault="007A2AF1" w:rsidP="005302AF">
      <w:pPr>
        <w:pStyle w:val="Endofdocument-Annex"/>
        <w:widowControl w:val="0"/>
        <w:rPr>
          <w:lang w:val="es-ES_tradnl"/>
        </w:rPr>
        <w:sectPr w:rsidR="007A2AF1" w:rsidSect="007068FE">
          <w:headerReference w:type="default" r:id="rId11"/>
          <w:headerReference w:type="first" r:id="rId12"/>
          <w:pgSz w:w="11907" w:h="16840" w:code="9"/>
          <w:pgMar w:top="567" w:right="1134" w:bottom="1418" w:left="1418" w:header="510" w:footer="1021" w:gutter="0"/>
          <w:pgNumType w:start="1"/>
          <w:cols w:space="720"/>
          <w:titlePg/>
        </w:sectPr>
      </w:pPr>
    </w:p>
    <w:p w:rsidR="007A2AF1" w:rsidRPr="007A2AF1" w:rsidRDefault="007A2AF1" w:rsidP="007A2AF1">
      <w:pPr>
        <w:rPr>
          <w:b/>
          <w:szCs w:val="22"/>
        </w:rPr>
      </w:pPr>
      <w:r w:rsidRPr="007A2AF1">
        <w:rPr>
          <w:b/>
          <w:szCs w:val="22"/>
        </w:rPr>
        <w:t>SECCIÓN B.3 DE LA RESEÑA ANUAL DEL SISTEMA DE MADRID</w:t>
      </w:r>
    </w:p>
    <w:p w:rsidR="007A2AF1" w:rsidRDefault="007A2AF1" w:rsidP="007A2AF1">
      <w:pPr>
        <w:rPr>
          <w:b/>
          <w:sz w:val="20"/>
        </w:rPr>
      </w:pPr>
    </w:p>
    <w:p w:rsidR="007A2AF1" w:rsidRPr="006C797B" w:rsidRDefault="007A2AF1" w:rsidP="007A2AF1">
      <w:pPr>
        <w:rPr>
          <w:szCs w:val="22"/>
        </w:rPr>
      </w:pPr>
      <w:r w:rsidRPr="006C797B">
        <w:rPr>
          <w:szCs w:val="22"/>
        </w:rPr>
        <w:t>B.3 INGRESOS Y TASAS</w:t>
      </w:r>
    </w:p>
    <w:p w:rsidR="007A2AF1" w:rsidRPr="006C797B" w:rsidRDefault="007A2AF1" w:rsidP="007A2AF1">
      <w:pPr>
        <w:rPr>
          <w:szCs w:val="22"/>
        </w:rPr>
      </w:pPr>
    </w:p>
    <w:p w:rsidR="007A2AF1" w:rsidRPr="006C797B" w:rsidRDefault="007A2AF1" w:rsidP="007A2AF1">
      <w:pPr>
        <w:rPr>
          <w:szCs w:val="22"/>
        </w:rPr>
      </w:pPr>
      <w:r w:rsidRPr="006C797B">
        <w:rPr>
          <w:szCs w:val="22"/>
        </w:rPr>
        <w:t>B.3.1 Total de ingresos recaudados por la Oficina Internacional</w:t>
      </w:r>
    </w:p>
    <w:p w:rsidR="007A2AF1" w:rsidRPr="00212B35" w:rsidRDefault="007A2AF1" w:rsidP="007A2AF1">
      <w:pPr>
        <w:rPr>
          <w:sz w:val="20"/>
        </w:rPr>
      </w:pPr>
    </w:p>
    <w:p w:rsidR="007A2AF1" w:rsidRPr="00212B35" w:rsidRDefault="007A2AF1" w:rsidP="007A2AF1">
      <w:pPr>
        <w:rPr>
          <w:sz w:val="20"/>
        </w:rPr>
      </w:pPr>
      <w:r w:rsidRPr="00212B35">
        <w:rPr>
          <w:sz w:val="20"/>
        </w:rPr>
        <w:t>La Oficina Internacional recauda las tasas en francos suizos por los servicios que presta en relación con las solicitudes, los registros y las renovaciones de marcas.  En el gráfico B.3.1 se exponen los ingresos totales generados por el Sistema de Madrid entre 2001 y 2013.  El total de ingresos recaudados por la Oficina Internacional en 2013 ascendió a 55.169 millones de francos suizos, es decir, un aumento del 4,6% con respecto a 2012.  El importe de los ingresos generados por el Sistema aumentó todos los años salvo en 2002 y en 2009, ejercicios en los que los ingresos descendieron en un 7% y un 8,2%, respectivamente.  Ello refleja la disminución en el número de solicitudes internacionales recibidas en esos dos años (véase el  Gráfico A.1.1).  El crecimiento más alto se dio en 2005 (+23,8%) y en 2006 (+27,9%), lo que en parte se debió a la ampliación del número de miembros del Sistema de Madrid.  Por ejemplo, la República de Corea y los Estados Unidos de América se adhirieron  al Sistema de Madrid en 2003.</w:t>
      </w:r>
    </w:p>
    <w:p w:rsidR="007A2AF1" w:rsidRPr="00212B35" w:rsidRDefault="007A2AF1" w:rsidP="007A2AF1">
      <w:pPr>
        <w:rPr>
          <w:b/>
          <w:sz w:val="20"/>
        </w:rPr>
      </w:pPr>
    </w:p>
    <w:p w:rsidR="007A2AF1" w:rsidRPr="00212B35" w:rsidRDefault="007A2AF1" w:rsidP="007A2AF1">
      <w:pPr>
        <w:rPr>
          <w:sz w:val="20"/>
        </w:rPr>
      </w:pPr>
      <w:r w:rsidRPr="00212B35">
        <w:rPr>
          <w:b/>
          <w:sz w:val="20"/>
        </w:rPr>
        <w:t>Gráfico B.3.1 Total de ingresos recaudados por la Oficina Internacional</w:t>
      </w:r>
    </w:p>
    <w:tbl>
      <w:tblPr>
        <w:tblW w:w="0" w:type="auto"/>
        <w:tblLayout w:type="fixed"/>
        <w:tblLook w:val="01E0" w:firstRow="1" w:lastRow="1" w:firstColumn="1" w:lastColumn="1" w:noHBand="0" w:noVBand="0"/>
      </w:tblPr>
      <w:tblGrid>
        <w:gridCol w:w="9287"/>
      </w:tblGrid>
      <w:tr w:rsidR="007A2AF1" w:rsidRPr="00212B35" w:rsidTr="005F2400">
        <w:tc>
          <w:tcPr>
            <w:tcW w:w="9287" w:type="dxa"/>
            <w:tcBorders>
              <w:top w:val="single" w:sz="4" w:space="0" w:color="auto"/>
              <w:left w:val="single" w:sz="4" w:space="0" w:color="auto"/>
              <w:bottom w:val="single" w:sz="4" w:space="0" w:color="auto"/>
              <w:right w:val="single" w:sz="4" w:space="0" w:color="auto"/>
            </w:tcBorders>
          </w:tcPr>
          <w:p w:rsidR="007A2AF1" w:rsidRPr="00212B35" w:rsidRDefault="007A2AF1" w:rsidP="005F2400">
            <w:pPr>
              <w:jc w:val="center"/>
            </w:pPr>
            <w:r>
              <w:rPr>
                <w:noProof/>
                <w:lang w:val="en-US" w:eastAsia="en-US"/>
              </w:rPr>
              <w:drawing>
                <wp:inline distT="0" distB="0" distL="0" distR="0" wp14:anchorId="0209025E" wp14:editId="2EAC7BC2">
                  <wp:extent cx="5753100" cy="2190750"/>
                  <wp:effectExtent l="0" t="0" r="0" b="0"/>
                  <wp:docPr id="63" name="Picture 63" descr="B-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B-3-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753100" cy="2190750"/>
                          </a:xfrm>
                          <a:prstGeom prst="rect">
                            <a:avLst/>
                          </a:prstGeom>
                          <a:noFill/>
                          <a:ln>
                            <a:noFill/>
                          </a:ln>
                        </pic:spPr>
                      </pic:pic>
                    </a:graphicData>
                  </a:graphic>
                </wp:inline>
              </w:drawing>
            </w:r>
          </w:p>
        </w:tc>
      </w:tr>
    </w:tbl>
    <w:p w:rsidR="007A2AF1" w:rsidRPr="00212B35" w:rsidRDefault="007A2AF1" w:rsidP="007A2AF1">
      <w:pPr>
        <w:rPr>
          <w:sz w:val="20"/>
        </w:rPr>
      </w:pPr>
      <w:r w:rsidRPr="00212B35">
        <w:rPr>
          <w:sz w:val="18"/>
          <w:szCs w:val="18"/>
        </w:rPr>
        <w:t>Fuente</w:t>
      </w:r>
      <w:proofErr w:type="gramStart"/>
      <w:r w:rsidRPr="00212B35">
        <w:rPr>
          <w:sz w:val="18"/>
          <w:szCs w:val="18"/>
        </w:rPr>
        <w:t>:  Base</w:t>
      </w:r>
      <w:proofErr w:type="gramEnd"/>
      <w:r w:rsidRPr="00212B35">
        <w:rPr>
          <w:sz w:val="18"/>
          <w:szCs w:val="18"/>
        </w:rPr>
        <w:t xml:space="preserve"> de datos estadísticos de la OMPI, marzo de 2014</w:t>
      </w:r>
    </w:p>
    <w:p w:rsidR="007A2AF1" w:rsidRPr="00212B35" w:rsidRDefault="007A2AF1" w:rsidP="007A2AF1">
      <w:pPr>
        <w:rPr>
          <w:sz w:val="20"/>
        </w:rPr>
      </w:pPr>
    </w:p>
    <w:p w:rsidR="007A2AF1" w:rsidRPr="00212B35" w:rsidRDefault="007A2AF1" w:rsidP="007A2AF1">
      <w:pPr>
        <w:rPr>
          <w:sz w:val="20"/>
        </w:rPr>
      </w:pPr>
      <w:r w:rsidRPr="00212B35">
        <w:rPr>
          <w:b/>
          <w:sz w:val="20"/>
        </w:rPr>
        <w:t xml:space="preserve">B.3.2 </w:t>
      </w:r>
      <w:r w:rsidRPr="00212B35">
        <w:rPr>
          <w:sz w:val="20"/>
        </w:rPr>
        <w:t xml:space="preserve"> </w:t>
      </w:r>
      <w:r w:rsidRPr="00212B35">
        <w:rPr>
          <w:b/>
          <w:sz w:val="20"/>
        </w:rPr>
        <w:t>Tasas distribuidas a los miembros del Sistema de Madrid por la Oficina Internacional</w:t>
      </w:r>
    </w:p>
    <w:p w:rsidR="007A2AF1" w:rsidRPr="00212B35" w:rsidRDefault="007A2AF1" w:rsidP="007A2AF1">
      <w:pPr>
        <w:rPr>
          <w:sz w:val="20"/>
        </w:rPr>
      </w:pPr>
    </w:p>
    <w:p w:rsidR="007A2AF1" w:rsidRPr="00212B35" w:rsidRDefault="007A2AF1" w:rsidP="007A2AF1">
      <w:pPr>
        <w:rPr>
          <w:sz w:val="20"/>
        </w:rPr>
      </w:pPr>
      <w:r w:rsidRPr="00212B35">
        <w:rPr>
          <w:sz w:val="20"/>
        </w:rPr>
        <w:t>La Oficina Internacional recauda las tasas y las distribuye a los miembros del Sistema de Madrid.  En 2013, la Oficina Internacional distribuyó unos 172,4 millones de francos suizos entre todos los miembros designados.</w:t>
      </w:r>
      <w:r w:rsidRPr="00212B35">
        <w:rPr>
          <w:rStyle w:val="FootnoteReference"/>
          <w:sz w:val="20"/>
        </w:rPr>
        <w:footnoteReference w:id="4"/>
      </w:r>
      <w:r w:rsidRPr="00212B35">
        <w:rPr>
          <w:sz w:val="20"/>
        </w:rPr>
        <w:t xml:space="preserve">  La UE recibió el porcentaje mayor del total (el 12,7%), seguida del Japón (el 8,6%), los Estados Unidos de América (el 7,3%), Australia (el 6,5%) y China (el 4,0%).  Los cinco principales miembros designados del Sistema de Madrid –en lo relativo a las tasas que se distribuyeron entre ellos– recibieron casi el 40% del total en 2013, cifra similar a la parte que les correspondió conjuntamente en el año anterior.  La parte de los ingresos recibida respectivamente en 2013 por la mayoría de los miembros del Sistema de Madrid indicados en la lista fue similar a su parte de 2012 y las variaciones más importantes se observaron en la UE, en la que se produjo una ligera reducción (-0,8 puntos porcentuales) y Australia, país en el que se observó un ligero aumento (+0,6 puntos porcentuales).  Todos esos miembros del Sistema de Madrid recibieron una porción mayor de los ingresos por tasas recaudadas por la Oficina Internacional en 2013 que en 2012, excepto Turquía que, con un nivel de 4,0 millones de francos suizos, recibió unos 70.000 menos que el año anterior.</w:t>
      </w:r>
    </w:p>
    <w:p w:rsidR="007A2AF1" w:rsidRPr="00212B35" w:rsidRDefault="007A2AF1" w:rsidP="007A2AF1">
      <w:pPr>
        <w:rPr>
          <w:sz w:val="20"/>
        </w:rPr>
      </w:pPr>
    </w:p>
    <w:p w:rsidR="007A2AF1" w:rsidRPr="00212B35" w:rsidRDefault="007A2AF1" w:rsidP="007A2AF1">
      <w:pPr>
        <w:tabs>
          <w:tab w:val="left" w:pos="1418"/>
        </w:tabs>
        <w:ind w:left="1418" w:hanging="1418"/>
        <w:rPr>
          <w:sz w:val="20"/>
        </w:rPr>
      </w:pPr>
      <w:r w:rsidRPr="00212B35">
        <w:rPr>
          <w:sz w:val="20"/>
        </w:rPr>
        <w:br w:type="page"/>
      </w:r>
      <w:r w:rsidRPr="00212B35">
        <w:rPr>
          <w:b/>
          <w:sz w:val="20"/>
        </w:rPr>
        <w:t>Cuadro B.3.2</w:t>
      </w:r>
      <w:r>
        <w:rPr>
          <w:b/>
          <w:sz w:val="20"/>
        </w:rPr>
        <w:tab/>
      </w:r>
      <w:r w:rsidRPr="00212B35">
        <w:rPr>
          <w:b/>
          <w:sz w:val="20"/>
        </w:rPr>
        <w:t>Tasas distribuidas a los miembros del Sistema de Madrid por la Oficina</w:t>
      </w:r>
      <w:r>
        <w:rPr>
          <w:b/>
          <w:sz w:val="20"/>
        </w:rPr>
        <w:t xml:space="preserve"> </w:t>
      </w:r>
      <w:r w:rsidRPr="00212B35">
        <w:rPr>
          <w:b/>
          <w:sz w:val="20"/>
        </w:rPr>
        <w:t>Internacional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287"/>
      </w:tblGrid>
      <w:tr w:rsidR="007A2AF1" w:rsidRPr="00212B35" w:rsidTr="005F2400">
        <w:tc>
          <w:tcPr>
            <w:tcW w:w="9287" w:type="dxa"/>
          </w:tcPr>
          <w:p w:rsidR="007A2AF1" w:rsidRPr="00212B35" w:rsidRDefault="007A2AF1" w:rsidP="005F2400">
            <w:pPr>
              <w:jc w:val="center"/>
              <w:rPr>
                <w:b/>
                <w:sz w:val="20"/>
              </w:rPr>
            </w:pPr>
            <w:r>
              <w:rPr>
                <w:b/>
                <w:noProof/>
                <w:sz w:val="20"/>
                <w:lang w:val="en-US" w:eastAsia="en-US"/>
              </w:rPr>
              <w:drawing>
                <wp:inline distT="0" distB="0" distL="0" distR="0" wp14:anchorId="2A149061" wp14:editId="71F3ADFB">
                  <wp:extent cx="5762625" cy="4019550"/>
                  <wp:effectExtent l="0" t="0" r="9525" b="0"/>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62625" cy="4019550"/>
                          </a:xfrm>
                          <a:prstGeom prst="rect">
                            <a:avLst/>
                          </a:prstGeom>
                          <a:noFill/>
                          <a:ln>
                            <a:noFill/>
                          </a:ln>
                        </pic:spPr>
                      </pic:pic>
                    </a:graphicData>
                  </a:graphic>
                </wp:inline>
              </w:drawing>
            </w:r>
          </w:p>
        </w:tc>
      </w:tr>
    </w:tbl>
    <w:p w:rsidR="007A2AF1" w:rsidRPr="00212B35" w:rsidRDefault="007A2AF1" w:rsidP="007A2AF1">
      <w:pPr>
        <w:rPr>
          <w:sz w:val="16"/>
          <w:szCs w:val="16"/>
        </w:rPr>
      </w:pPr>
      <w:r w:rsidRPr="00212B35">
        <w:rPr>
          <w:sz w:val="16"/>
          <w:szCs w:val="16"/>
        </w:rPr>
        <w:t>Note: *Las tasas distribuidas a la Unión Europea son las que se distribuyeron a su Oficina de Armonización del Mercado Interior (OAMI) y no constituyen la suma de todas las tasas distribuida a las oficinas de P.I. de cada uno de los Estados miembros de la UE.</w:t>
      </w:r>
    </w:p>
    <w:p w:rsidR="007A2AF1" w:rsidRPr="00212B35" w:rsidRDefault="007A2AF1" w:rsidP="007A2AF1">
      <w:pPr>
        <w:rPr>
          <w:sz w:val="18"/>
          <w:szCs w:val="18"/>
        </w:rPr>
      </w:pPr>
      <w:r w:rsidRPr="00212B35">
        <w:rPr>
          <w:sz w:val="18"/>
          <w:szCs w:val="18"/>
        </w:rPr>
        <w:t xml:space="preserve"> </w:t>
      </w:r>
    </w:p>
    <w:p w:rsidR="007A2AF1" w:rsidRPr="00212B35" w:rsidRDefault="007A2AF1" w:rsidP="007A2AF1">
      <w:pPr>
        <w:rPr>
          <w:sz w:val="20"/>
        </w:rPr>
      </w:pPr>
      <w:r w:rsidRPr="00212B35">
        <w:rPr>
          <w:sz w:val="18"/>
          <w:szCs w:val="18"/>
        </w:rPr>
        <w:t>Fuente</w:t>
      </w:r>
      <w:proofErr w:type="gramStart"/>
      <w:r w:rsidRPr="00212B35">
        <w:rPr>
          <w:sz w:val="18"/>
          <w:szCs w:val="18"/>
        </w:rPr>
        <w:t>:  Base</w:t>
      </w:r>
      <w:proofErr w:type="gramEnd"/>
      <w:r w:rsidRPr="00212B35">
        <w:rPr>
          <w:sz w:val="18"/>
          <w:szCs w:val="18"/>
        </w:rPr>
        <w:t xml:space="preserve"> de datos estadísticos de la OMPI, marzo de 2014</w:t>
      </w:r>
    </w:p>
    <w:p w:rsidR="007A2AF1" w:rsidRPr="00212B35" w:rsidRDefault="007A2AF1" w:rsidP="007A2AF1">
      <w:pPr>
        <w:rPr>
          <w:sz w:val="20"/>
        </w:rPr>
      </w:pPr>
    </w:p>
    <w:p w:rsidR="007A2AF1" w:rsidRPr="00212B35" w:rsidRDefault="007A2AF1" w:rsidP="007A2AF1">
      <w:pPr>
        <w:rPr>
          <w:b/>
          <w:sz w:val="20"/>
        </w:rPr>
      </w:pPr>
      <w:r w:rsidRPr="00212B35">
        <w:rPr>
          <w:b/>
          <w:sz w:val="20"/>
        </w:rPr>
        <w:t>B.3.3 Tasas, por registro internacional</w:t>
      </w:r>
    </w:p>
    <w:p w:rsidR="007A2AF1" w:rsidRPr="00212B35" w:rsidRDefault="007A2AF1" w:rsidP="007A2AF1">
      <w:pPr>
        <w:rPr>
          <w:sz w:val="20"/>
        </w:rPr>
      </w:pPr>
    </w:p>
    <w:p w:rsidR="007A2AF1" w:rsidRPr="00212B35" w:rsidRDefault="007A2AF1" w:rsidP="007A2AF1">
      <w:pPr>
        <w:rPr>
          <w:sz w:val="20"/>
        </w:rPr>
      </w:pPr>
      <w:r w:rsidRPr="00212B35">
        <w:rPr>
          <w:sz w:val="20"/>
        </w:rPr>
        <w:t>Las tasas totales correspondientes a una solicitud internacional se determinan por algunos factores como el número de miembros designados del Sistema de Madrid, el que la marca sea en color o en blanco y negro, el número de clases de productos y servicios que se han de proteger, etcétera.</w:t>
      </w:r>
      <w:r w:rsidRPr="00212B35">
        <w:rPr>
          <w:rStyle w:val="FootnoteReference"/>
          <w:sz w:val="20"/>
        </w:rPr>
        <w:footnoteReference w:id="5"/>
      </w:r>
      <w:r w:rsidRPr="00212B35">
        <w:rPr>
          <w:sz w:val="20"/>
        </w:rPr>
        <w:t xml:space="preserve">  El promedio de las tasas abonadas por registro descendió desde su máximo de 3</w:t>
      </w:r>
      <w:r w:rsidR="003D291D">
        <w:rPr>
          <w:sz w:val="20"/>
        </w:rPr>
        <w:t>.734 CHF en 2008 a 3.039 CHF en </w:t>
      </w:r>
      <w:r w:rsidRPr="00212B35">
        <w:rPr>
          <w:sz w:val="20"/>
        </w:rPr>
        <w:t>2013.</w:t>
      </w:r>
    </w:p>
    <w:p w:rsidR="007A2AF1" w:rsidRPr="00212B35" w:rsidRDefault="007A2AF1" w:rsidP="007A2AF1">
      <w:pPr>
        <w:rPr>
          <w:b/>
          <w:sz w:val="20"/>
        </w:rPr>
      </w:pPr>
    </w:p>
    <w:p w:rsidR="007A2AF1" w:rsidRPr="00212B35" w:rsidRDefault="007A2AF1" w:rsidP="007A2AF1">
      <w:pPr>
        <w:rPr>
          <w:b/>
          <w:sz w:val="20"/>
        </w:rPr>
      </w:pPr>
      <w:r w:rsidRPr="00212B35">
        <w:rPr>
          <w:b/>
          <w:sz w:val="20"/>
        </w:rPr>
        <w:br w:type="page"/>
        <w:t>Gráfico B.3.3 Tasas de registro</w:t>
      </w:r>
    </w:p>
    <w:p w:rsidR="007A2AF1" w:rsidRPr="00212B35" w:rsidRDefault="007A2AF1" w:rsidP="007A2AF1">
      <w:pPr>
        <w:rPr>
          <w:b/>
          <w:sz w:val="20"/>
        </w:rPr>
      </w:pPr>
    </w:p>
    <w:p w:rsidR="007A2AF1" w:rsidRPr="00212B35" w:rsidRDefault="007A2AF1" w:rsidP="007A2AF1">
      <w:pPr>
        <w:rPr>
          <w:b/>
          <w:sz w:val="20"/>
        </w:rPr>
      </w:pPr>
      <w:r w:rsidRPr="00212B35">
        <w:rPr>
          <w:b/>
          <w:sz w:val="20"/>
        </w:rPr>
        <w:t>Tasa media abonada por nuevo registro</w:t>
      </w:r>
      <w:r w:rsidRPr="00212B35">
        <w:rPr>
          <w:b/>
          <w:sz w:val="20"/>
        </w:rPr>
        <w:tab/>
      </w:r>
      <w:r w:rsidRPr="00212B35">
        <w:rPr>
          <w:b/>
          <w:sz w:val="20"/>
        </w:rPr>
        <w:tab/>
      </w:r>
      <w:r w:rsidRPr="00212B35">
        <w:rPr>
          <w:b/>
          <w:sz w:val="20"/>
        </w:rPr>
        <w:tab/>
        <w:t>Distribución de tasas por registro</w:t>
      </w:r>
    </w:p>
    <w:tbl>
      <w:tblPr>
        <w:tblW w:w="0" w:type="auto"/>
        <w:tblLayout w:type="fixed"/>
        <w:tblLook w:val="01E0" w:firstRow="1" w:lastRow="1" w:firstColumn="1" w:lastColumn="1" w:noHBand="0" w:noVBand="0"/>
      </w:tblPr>
      <w:tblGrid>
        <w:gridCol w:w="4643"/>
        <w:gridCol w:w="4644"/>
      </w:tblGrid>
      <w:tr w:rsidR="007A2AF1" w:rsidRPr="00212B35" w:rsidTr="005F2400">
        <w:tc>
          <w:tcPr>
            <w:tcW w:w="4643" w:type="dxa"/>
            <w:tcBorders>
              <w:top w:val="single" w:sz="4" w:space="0" w:color="auto"/>
              <w:left w:val="single" w:sz="4" w:space="0" w:color="auto"/>
              <w:bottom w:val="single" w:sz="4" w:space="0" w:color="auto"/>
              <w:right w:val="single" w:sz="4" w:space="0" w:color="auto"/>
            </w:tcBorders>
          </w:tcPr>
          <w:p w:rsidR="007A2AF1" w:rsidRPr="00212B35" w:rsidRDefault="007A2AF1" w:rsidP="005F2400">
            <w:pPr>
              <w:jc w:val="center"/>
            </w:pPr>
            <w:r>
              <w:rPr>
                <w:noProof/>
                <w:lang w:val="en-US" w:eastAsia="en-US"/>
              </w:rPr>
              <w:drawing>
                <wp:inline distT="0" distB="0" distL="0" distR="0" wp14:anchorId="2C6660BC" wp14:editId="6E99CB02">
                  <wp:extent cx="2809875" cy="2143125"/>
                  <wp:effectExtent l="0" t="0" r="9525" b="9525"/>
                  <wp:docPr id="65" name="Picture 65" descr="B-3-3-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B-3-3-a"/>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809875" cy="2143125"/>
                          </a:xfrm>
                          <a:prstGeom prst="rect">
                            <a:avLst/>
                          </a:prstGeom>
                          <a:noFill/>
                          <a:ln>
                            <a:noFill/>
                          </a:ln>
                        </pic:spPr>
                      </pic:pic>
                    </a:graphicData>
                  </a:graphic>
                </wp:inline>
              </w:drawing>
            </w:r>
          </w:p>
        </w:tc>
        <w:tc>
          <w:tcPr>
            <w:tcW w:w="4644" w:type="dxa"/>
            <w:tcBorders>
              <w:top w:val="single" w:sz="4" w:space="0" w:color="auto"/>
              <w:left w:val="single" w:sz="4" w:space="0" w:color="auto"/>
              <w:bottom w:val="single" w:sz="4" w:space="0" w:color="auto"/>
              <w:right w:val="single" w:sz="4" w:space="0" w:color="auto"/>
            </w:tcBorders>
          </w:tcPr>
          <w:p w:rsidR="007A2AF1" w:rsidRPr="00212B35" w:rsidRDefault="007A2AF1" w:rsidP="005F2400">
            <w:pPr>
              <w:jc w:val="center"/>
            </w:pPr>
            <w:r>
              <w:rPr>
                <w:noProof/>
                <w:lang w:val="en-US" w:eastAsia="en-US"/>
              </w:rPr>
              <w:drawing>
                <wp:inline distT="0" distB="0" distL="0" distR="0" wp14:anchorId="1D0E0D35" wp14:editId="3F1D58EF">
                  <wp:extent cx="2809875" cy="2143125"/>
                  <wp:effectExtent l="0" t="0" r="9525" b="9525"/>
                  <wp:docPr id="66" name="Picture 66" descr="B-3-3-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B-3-3-b"/>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809875" cy="2143125"/>
                          </a:xfrm>
                          <a:prstGeom prst="rect">
                            <a:avLst/>
                          </a:prstGeom>
                          <a:noFill/>
                          <a:ln>
                            <a:noFill/>
                          </a:ln>
                        </pic:spPr>
                      </pic:pic>
                    </a:graphicData>
                  </a:graphic>
                </wp:inline>
              </w:drawing>
            </w:r>
          </w:p>
        </w:tc>
      </w:tr>
    </w:tbl>
    <w:p w:rsidR="007A2AF1" w:rsidRPr="00212B35" w:rsidRDefault="007A2AF1" w:rsidP="007A2AF1">
      <w:pPr>
        <w:rPr>
          <w:sz w:val="18"/>
          <w:szCs w:val="18"/>
        </w:rPr>
      </w:pPr>
      <w:r w:rsidRPr="00212B35">
        <w:rPr>
          <w:sz w:val="18"/>
          <w:szCs w:val="18"/>
        </w:rPr>
        <w:t>Fuente</w:t>
      </w:r>
      <w:proofErr w:type="gramStart"/>
      <w:r w:rsidRPr="00212B35">
        <w:rPr>
          <w:sz w:val="18"/>
          <w:szCs w:val="18"/>
        </w:rPr>
        <w:t>:  Base</w:t>
      </w:r>
      <w:proofErr w:type="gramEnd"/>
      <w:r w:rsidRPr="00212B35">
        <w:rPr>
          <w:sz w:val="18"/>
          <w:szCs w:val="18"/>
        </w:rPr>
        <w:t xml:space="preserve"> de datos estadísticos de la OMPI, marzo de 2014</w:t>
      </w:r>
    </w:p>
    <w:p w:rsidR="007A2AF1" w:rsidRPr="00212B35" w:rsidRDefault="007A2AF1" w:rsidP="007A2AF1">
      <w:pPr>
        <w:rPr>
          <w:sz w:val="20"/>
        </w:rPr>
      </w:pPr>
    </w:p>
    <w:p w:rsidR="007A2AF1" w:rsidRPr="00212B35" w:rsidRDefault="007A2AF1" w:rsidP="007A2AF1">
      <w:pPr>
        <w:rPr>
          <w:sz w:val="20"/>
        </w:rPr>
      </w:pPr>
      <w:r w:rsidRPr="00212B35">
        <w:rPr>
          <w:sz w:val="20"/>
        </w:rPr>
        <w:t>El promedio de las tasas abonadas por registro oculta una amplia variación en las tasas de registro abonadas por los solicitantes.  En 2013, las tasas oscilaron entre tan solo 190 y casi 140.000 francos suizos.  Como en 2012, cerca de un décimo de los solicitantes pagó menos de 1.000 francos suizos por registro, y aproximadamente un tercio pagó entre 1.001 y 2.000 francos suizos.  En total, el 70% de solicitantes pagó tasas por debajo del promedio de 3.039 francos suizos por registro, y en total el 95% de registros internacionales costó 8.000 francos suizos o menos.  Las tasas correspondientes al 5% restante, es decir, aproximadamente 2.150 registros, oscilaron entre 8.001 y 88.000 francos suizos.  Las tasas correspondientes a dos registros se evaluaron por encima de 135.000 francos suizos.</w:t>
      </w:r>
    </w:p>
    <w:p w:rsidR="007A2AF1" w:rsidRPr="00212B35" w:rsidRDefault="007A2AF1" w:rsidP="007A2AF1">
      <w:pPr>
        <w:rPr>
          <w:sz w:val="20"/>
        </w:rPr>
      </w:pPr>
    </w:p>
    <w:p w:rsidR="007A2AF1" w:rsidRDefault="007A2AF1" w:rsidP="007A2AF1">
      <w:pPr>
        <w:pStyle w:val="Endofdocument-Annex"/>
        <w:widowControl w:val="0"/>
        <w:ind w:left="0"/>
        <w:rPr>
          <w:lang w:val="es-ES"/>
        </w:rPr>
      </w:pPr>
    </w:p>
    <w:p w:rsidR="006C797B" w:rsidRPr="006C5C9E" w:rsidRDefault="006C797B" w:rsidP="006C797B">
      <w:pPr>
        <w:widowControl w:val="0"/>
        <w:rPr>
          <w:b/>
          <w:lang w:val="es-ES_tradnl"/>
        </w:rPr>
      </w:pPr>
    </w:p>
    <w:p w:rsidR="006C797B" w:rsidRDefault="006C797B" w:rsidP="006C797B">
      <w:pPr>
        <w:pStyle w:val="Endofdocument-Annex"/>
        <w:widowControl w:val="0"/>
        <w:rPr>
          <w:lang w:val="es-ES_tradnl"/>
        </w:rPr>
      </w:pPr>
      <w:r w:rsidRPr="006C5C9E">
        <w:rPr>
          <w:lang w:val="es-ES_tradnl"/>
        </w:rPr>
        <w:t>[</w:t>
      </w:r>
      <w:r w:rsidR="00BC5444">
        <w:rPr>
          <w:lang w:val="es-ES_tradnl"/>
        </w:rPr>
        <w:t>S</w:t>
      </w:r>
      <w:r>
        <w:rPr>
          <w:lang w:val="es-ES_tradnl"/>
        </w:rPr>
        <w:t>igue el Anexo III</w:t>
      </w:r>
      <w:r w:rsidRPr="006C5C9E">
        <w:rPr>
          <w:lang w:val="es-ES_tradnl"/>
        </w:rPr>
        <w:t>]</w:t>
      </w:r>
    </w:p>
    <w:p w:rsidR="006C797B" w:rsidRDefault="006C797B" w:rsidP="006C797B">
      <w:pPr>
        <w:pStyle w:val="Endofdocument-Annex"/>
        <w:widowControl w:val="0"/>
        <w:rPr>
          <w:lang w:val="es-ES_tradnl"/>
        </w:rPr>
      </w:pPr>
    </w:p>
    <w:p w:rsidR="006C797B" w:rsidRDefault="006C797B" w:rsidP="006C797B">
      <w:pPr>
        <w:pStyle w:val="Endofdocument-Annex"/>
        <w:widowControl w:val="0"/>
        <w:rPr>
          <w:lang w:val="es-ES_tradnl"/>
        </w:rPr>
      </w:pPr>
    </w:p>
    <w:p w:rsidR="006C797B" w:rsidRDefault="006C797B" w:rsidP="006C797B">
      <w:pPr>
        <w:pStyle w:val="Endofdocument-Annex"/>
        <w:widowControl w:val="0"/>
        <w:rPr>
          <w:lang w:val="es-ES_tradnl"/>
        </w:rPr>
        <w:sectPr w:rsidR="006C797B" w:rsidSect="007068FE">
          <w:headerReference w:type="default" r:id="rId17"/>
          <w:headerReference w:type="first" r:id="rId18"/>
          <w:pgSz w:w="11907" w:h="16840" w:code="9"/>
          <w:pgMar w:top="567" w:right="1134" w:bottom="1418" w:left="1418" w:header="510" w:footer="1021" w:gutter="0"/>
          <w:pgNumType w:start="1"/>
          <w:cols w:space="720"/>
          <w:titlePg/>
        </w:sectPr>
      </w:pPr>
    </w:p>
    <w:p w:rsidR="007A2AF1" w:rsidRPr="006C797B" w:rsidRDefault="006C797B" w:rsidP="007A2AF1">
      <w:pPr>
        <w:pStyle w:val="Endofdocument-Annex"/>
        <w:widowControl w:val="0"/>
        <w:ind w:left="0"/>
        <w:rPr>
          <w:b/>
          <w:szCs w:val="22"/>
          <w:lang w:val="es-ES_tradnl"/>
        </w:rPr>
      </w:pPr>
      <w:r w:rsidRPr="006C797B">
        <w:rPr>
          <w:b/>
          <w:szCs w:val="22"/>
          <w:lang w:val="es-ES_tradnl"/>
        </w:rPr>
        <w:t>SECCIÓN A.3 DE LA RESEÑA ANUAL DEL SISTEMA DE MADRID</w:t>
      </w:r>
    </w:p>
    <w:p w:rsidR="006C797B" w:rsidRPr="006C797B" w:rsidRDefault="006C797B" w:rsidP="007A2AF1">
      <w:pPr>
        <w:pStyle w:val="Endofdocument-Annex"/>
        <w:widowControl w:val="0"/>
        <w:ind w:left="0"/>
        <w:rPr>
          <w:b/>
          <w:szCs w:val="22"/>
          <w:lang w:val="es-ES_tradnl"/>
        </w:rPr>
      </w:pPr>
    </w:p>
    <w:p w:rsidR="006C797B" w:rsidRPr="006C797B" w:rsidRDefault="006C797B" w:rsidP="006C797B">
      <w:pPr>
        <w:rPr>
          <w:szCs w:val="22"/>
        </w:rPr>
      </w:pPr>
      <w:r w:rsidRPr="006C797B">
        <w:rPr>
          <w:szCs w:val="22"/>
        </w:rPr>
        <w:t>A.3 ÁMBITO GEOGRÁFICO DE LOS REGISTROS INTERNACIONALES DEL SISTEMA DE MADRID</w:t>
      </w:r>
    </w:p>
    <w:p w:rsidR="006C797B" w:rsidRPr="006C797B" w:rsidRDefault="006C797B" w:rsidP="006C797B">
      <w:pPr>
        <w:rPr>
          <w:szCs w:val="22"/>
        </w:rPr>
      </w:pPr>
    </w:p>
    <w:p w:rsidR="006C797B" w:rsidRPr="006C797B" w:rsidRDefault="006C797B" w:rsidP="006C797B">
      <w:pPr>
        <w:rPr>
          <w:szCs w:val="22"/>
        </w:rPr>
      </w:pPr>
      <w:r w:rsidRPr="006C797B">
        <w:rPr>
          <w:szCs w:val="22"/>
        </w:rPr>
        <w:t>A.3.1 Designaciones en registros internacionales</w:t>
      </w:r>
    </w:p>
    <w:p w:rsidR="006C797B" w:rsidRPr="00212B35" w:rsidRDefault="006C797B" w:rsidP="006C797B">
      <w:pPr>
        <w:rPr>
          <w:sz w:val="20"/>
        </w:rPr>
      </w:pPr>
    </w:p>
    <w:p w:rsidR="006C797B" w:rsidRPr="00212B35" w:rsidRDefault="006C797B" w:rsidP="006C797B">
      <w:pPr>
        <w:spacing w:line="0" w:lineRule="atLeast"/>
        <w:rPr>
          <w:sz w:val="20"/>
        </w:rPr>
      </w:pPr>
      <w:r w:rsidRPr="00212B35">
        <w:rPr>
          <w:sz w:val="20"/>
        </w:rPr>
        <w:t>En la sección anterior se analizaron los orígenes de los registros internacionales y se examinó cuántos países miembro del Sistema de Madrid designan sus titulares con el propósito de extender la protección de sus marcas.  En la Sección A.3 se profundiza ese análisis mediante el examen de los miembros designados del Sistema de Madrid, para tener una idea de los lugares en los que los titulares de registros solicitan la protección internacional de sus marcas.</w:t>
      </w:r>
    </w:p>
    <w:p w:rsidR="006C797B" w:rsidRPr="00212B35" w:rsidRDefault="006C797B" w:rsidP="006C797B">
      <w:pPr>
        <w:spacing w:line="0" w:lineRule="atLeast"/>
        <w:rPr>
          <w:sz w:val="20"/>
        </w:rPr>
      </w:pPr>
    </w:p>
    <w:p w:rsidR="006C797B" w:rsidRPr="00212B35" w:rsidRDefault="006C797B" w:rsidP="006C797B">
      <w:pPr>
        <w:spacing w:line="0" w:lineRule="atLeast"/>
        <w:rPr>
          <w:sz w:val="20"/>
        </w:rPr>
      </w:pPr>
      <w:r w:rsidRPr="00212B35">
        <w:rPr>
          <w:sz w:val="20"/>
        </w:rPr>
        <w:t>El Gráfico A.3.1.1 indica que el número de designaciones especificadas inicialmente en nuevos registros internacionales inscritos en 2013 alcanzó las 306.046, es decir, una media de 6,9 designaciones por registro internacional, superando por primera vez la marca de 300.000 desde el comienzo de la crisis financiera mundial en 2008.  El aumento del 8,3% con respecto a 2012 fue el más alto observado en ocho años.</w:t>
      </w:r>
    </w:p>
    <w:p w:rsidR="006C797B" w:rsidRPr="00212B35" w:rsidRDefault="006C797B" w:rsidP="006C797B">
      <w:pPr>
        <w:spacing w:line="0" w:lineRule="atLeast"/>
        <w:rPr>
          <w:sz w:val="20"/>
        </w:rPr>
      </w:pPr>
    </w:p>
    <w:p w:rsidR="006C797B" w:rsidRPr="00212B35" w:rsidRDefault="006C797B" w:rsidP="006C797B">
      <w:pPr>
        <w:spacing w:line="0" w:lineRule="atLeast"/>
        <w:rPr>
          <w:sz w:val="20"/>
        </w:rPr>
      </w:pPr>
      <w:r w:rsidRPr="00212B35">
        <w:rPr>
          <w:sz w:val="20"/>
        </w:rPr>
        <w:t>Como en el caso de las solicitudes y los registros internacionales, la tendencia al alza en las designaciones se debió al aumento en el número de miembros del Sistema de Madrid a lo largo de los años y el consiguiente aumento en el uso de dicho Sistema, junto con un aumento general de la presentación de solicitudes de registro de marca en todo el mundo.</w:t>
      </w:r>
      <w:r w:rsidRPr="00212B35">
        <w:rPr>
          <w:rStyle w:val="FootnoteReference"/>
          <w:sz w:val="20"/>
        </w:rPr>
        <w:footnoteReference w:id="6"/>
      </w:r>
    </w:p>
    <w:p w:rsidR="006C797B" w:rsidRPr="00212B35" w:rsidRDefault="006C797B" w:rsidP="006C797B">
      <w:pPr>
        <w:spacing w:line="0" w:lineRule="atLeast"/>
        <w:rPr>
          <w:sz w:val="20"/>
        </w:rPr>
      </w:pPr>
    </w:p>
    <w:p w:rsidR="006C797B" w:rsidRPr="00212B35" w:rsidRDefault="006C797B" w:rsidP="006C797B">
      <w:pPr>
        <w:spacing w:line="0" w:lineRule="atLeast"/>
        <w:rPr>
          <w:sz w:val="20"/>
        </w:rPr>
      </w:pPr>
      <w:r w:rsidRPr="00212B35">
        <w:rPr>
          <w:sz w:val="20"/>
        </w:rPr>
        <w:t>En 2013, los titulares de nuevos registros internacionales designaron una media de casi siete (6,9) miembros del Sistema de Madrid, media similar a las que se observaron en los cuatro años anteriores.  Tras alcanzar su máximo nivel de 12,1 en 2001, el número medio de designaciones por registro comenzó a disminuir con el tiempo hasta llegar al nivel estable actual de siete.  La disminución puede explicarse por el hecho de que la UE se unió al Sistema de Madrid en 2004, lo que permitió a los titulares de registros designar la UE en su conjunto mediante una única designación, sin tener que designar cada uno de los miembros por separado.</w:t>
      </w:r>
    </w:p>
    <w:p w:rsidR="006C797B" w:rsidRPr="00212B35" w:rsidRDefault="006C797B" w:rsidP="006C797B">
      <w:pPr>
        <w:rPr>
          <w:sz w:val="20"/>
        </w:rPr>
      </w:pPr>
    </w:p>
    <w:p w:rsidR="006C797B" w:rsidRPr="00212B35" w:rsidRDefault="006C797B" w:rsidP="006C797B">
      <w:pPr>
        <w:rPr>
          <w:sz w:val="20"/>
        </w:rPr>
      </w:pPr>
      <w:r w:rsidRPr="00212B35">
        <w:rPr>
          <w:b/>
          <w:bCs/>
          <w:sz w:val="20"/>
        </w:rPr>
        <w:t>Gráfico A.3.1.1: Designaciones en registros internacionales</w:t>
      </w:r>
    </w:p>
    <w:tbl>
      <w:tblPr>
        <w:tblW w:w="0" w:type="auto"/>
        <w:tblLayout w:type="fixed"/>
        <w:tblLook w:val="01E0" w:firstRow="1" w:lastRow="1" w:firstColumn="1" w:lastColumn="1" w:noHBand="0" w:noVBand="0"/>
      </w:tblPr>
      <w:tblGrid>
        <w:gridCol w:w="9287"/>
      </w:tblGrid>
      <w:tr w:rsidR="006C797B" w:rsidRPr="00212B35" w:rsidTr="005F2400">
        <w:tc>
          <w:tcPr>
            <w:tcW w:w="9287" w:type="dxa"/>
            <w:tcBorders>
              <w:top w:val="single" w:sz="4" w:space="0" w:color="auto"/>
              <w:left w:val="single" w:sz="4" w:space="0" w:color="auto"/>
              <w:bottom w:val="single" w:sz="4" w:space="0" w:color="auto"/>
              <w:right w:val="single" w:sz="4" w:space="0" w:color="auto"/>
            </w:tcBorders>
          </w:tcPr>
          <w:p w:rsidR="006C797B" w:rsidRPr="00212B35" w:rsidRDefault="006C797B" w:rsidP="005F2400">
            <w:pPr>
              <w:jc w:val="center"/>
            </w:pPr>
            <w:r>
              <w:rPr>
                <w:noProof/>
                <w:lang w:val="en-US" w:eastAsia="en-US"/>
              </w:rPr>
              <w:drawing>
                <wp:inline distT="0" distB="0" distL="0" distR="0" wp14:anchorId="63E9A8E1" wp14:editId="1600BAB3">
                  <wp:extent cx="5753100" cy="2190750"/>
                  <wp:effectExtent l="0" t="0" r="0" b="0"/>
                  <wp:docPr id="21" name="Picture 21" descr="A-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A-3-1-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753100" cy="2190750"/>
                          </a:xfrm>
                          <a:prstGeom prst="rect">
                            <a:avLst/>
                          </a:prstGeom>
                          <a:noFill/>
                          <a:ln>
                            <a:noFill/>
                          </a:ln>
                        </pic:spPr>
                      </pic:pic>
                    </a:graphicData>
                  </a:graphic>
                </wp:inline>
              </w:drawing>
            </w:r>
          </w:p>
        </w:tc>
      </w:tr>
    </w:tbl>
    <w:p w:rsidR="006C797B" w:rsidRPr="00212B35" w:rsidRDefault="006C797B" w:rsidP="006C797B">
      <w:pPr>
        <w:rPr>
          <w:sz w:val="18"/>
          <w:szCs w:val="18"/>
        </w:rPr>
      </w:pPr>
      <w:r w:rsidRPr="00212B35">
        <w:rPr>
          <w:sz w:val="18"/>
          <w:szCs w:val="18"/>
        </w:rPr>
        <w:t>Fuente</w:t>
      </w:r>
      <w:proofErr w:type="gramStart"/>
      <w:r w:rsidRPr="00212B35">
        <w:rPr>
          <w:sz w:val="18"/>
          <w:szCs w:val="18"/>
        </w:rPr>
        <w:t>:  Base</w:t>
      </w:r>
      <w:proofErr w:type="gramEnd"/>
      <w:r w:rsidRPr="00212B35">
        <w:rPr>
          <w:sz w:val="18"/>
          <w:szCs w:val="18"/>
        </w:rPr>
        <w:t xml:space="preserve"> de datos estadísticos de la OMPI, marzo de 2014</w:t>
      </w:r>
    </w:p>
    <w:p w:rsidR="006C797B" w:rsidRPr="00212B35" w:rsidRDefault="006C797B" w:rsidP="006C797B">
      <w:pPr>
        <w:rPr>
          <w:sz w:val="20"/>
        </w:rPr>
      </w:pPr>
    </w:p>
    <w:p w:rsidR="006C797B" w:rsidRPr="00212B35" w:rsidRDefault="006C797B" w:rsidP="006C797B">
      <w:pPr>
        <w:rPr>
          <w:sz w:val="20"/>
        </w:rPr>
      </w:pPr>
      <w:r w:rsidRPr="00212B35">
        <w:rPr>
          <w:sz w:val="20"/>
        </w:rPr>
        <w:t>Como se explicó en el apartado A.2.3, los titulares de registros internacionales pueden designar a cualquiera de los miembros del Sistema de Madrid en cuya jurisdicción deseen obtener la protección internacional de sus marcas. El Gráfico A.3.1.2 ilustra la distribución de las designaciones por cada registro internacional inscrito en 2013.  Como en el año anterior, en el 17,5% del total de nuevos registros internacionales se designó un solo miembro del Sistema de Madrid;  otro 15,9% de registros contenía dos designaciones, el 13,5% contenía tres, y el 9,8% contenía cuatro.  Cuatro o menos miembros del Sistema de Madrid fueron designados en más de la mitad (el 57%) del total de registros internacionales de 2013.  Un tercio del total de los registros fue utilizado por los titulares para solicitar protección en entre 5 y 15 jurisdicciones de miembros del Sistema de Madrid, y cerca de un décimo (el 9,4%) decidió designar más de 16 miembros del Sistema de Madrid.</w:t>
      </w:r>
    </w:p>
    <w:p w:rsidR="006C797B" w:rsidRPr="00212B35" w:rsidRDefault="006C797B" w:rsidP="006C797B">
      <w:pPr>
        <w:rPr>
          <w:sz w:val="20"/>
        </w:rPr>
      </w:pPr>
    </w:p>
    <w:p w:rsidR="006C797B" w:rsidRPr="00212B35" w:rsidRDefault="006C797B" w:rsidP="006C797B">
      <w:pPr>
        <w:keepLines/>
        <w:rPr>
          <w:sz w:val="20"/>
        </w:rPr>
      </w:pPr>
      <w:r w:rsidRPr="00212B35">
        <w:rPr>
          <w:sz w:val="20"/>
        </w:rPr>
        <w:t>En algunos casos, un pequeño número de registros sirvió para extender simultáneamente la protección a un gran número de miembros del Sistema de Madrid.  Por ejemplo, tan solo 129, aproximadamente, de los 44.414 registros inscritos en 2013 se utilizaron para designar 80 o más de los 92 miembros del Sistema de Madrid.  De esos 129 registros, solo en uno se designaron 90 miembros del Sistema de Madrid.</w:t>
      </w:r>
    </w:p>
    <w:p w:rsidR="006C797B" w:rsidRPr="00212B35" w:rsidRDefault="006C797B" w:rsidP="006C797B">
      <w:pPr>
        <w:keepLines/>
        <w:rPr>
          <w:sz w:val="20"/>
        </w:rPr>
      </w:pPr>
    </w:p>
    <w:p w:rsidR="006C797B" w:rsidRPr="00212B35" w:rsidRDefault="006C797B" w:rsidP="006C797B">
      <w:pPr>
        <w:rPr>
          <w:sz w:val="20"/>
        </w:rPr>
      </w:pPr>
      <w:r w:rsidRPr="00212B35">
        <w:rPr>
          <w:sz w:val="20"/>
        </w:rPr>
        <w:t>Los registros internacionales en los que se designa un único miembro del Sistema de Madrid indican que los titulares de la marca desean extender la protección a un único país fuera de su respectivo país “de origen” en el que presentaron la solicitud original nacional o regional de registro de la marca.  También pueden indicar si deseo de extender simultáneamente la protección de su marca a los 28 Estados miembros de la UE.  De los 7.753 registros internacionales inscritos en 2013 que contenían una única designación, en 1.518 (es decir, casi un quinto de ellos) se designó la UE por intermedio de la OAMI.</w:t>
      </w:r>
    </w:p>
    <w:p w:rsidR="006C797B" w:rsidRPr="00212B35" w:rsidRDefault="006C797B" w:rsidP="006C797B">
      <w:pPr>
        <w:rPr>
          <w:b/>
          <w:sz w:val="20"/>
        </w:rPr>
      </w:pPr>
    </w:p>
    <w:p w:rsidR="006C797B" w:rsidRPr="00212B35" w:rsidRDefault="006C797B" w:rsidP="006C797B">
      <w:pPr>
        <w:rPr>
          <w:b/>
          <w:bCs/>
          <w:sz w:val="20"/>
        </w:rPr>
      </w:pPr>
      <w:r w:rsidRPr="00212B35">
        <w:rPr>
          <w:b/>
          <w:bCs/>
          <w:sz w:val="20"/>
        </w:rPr>
        <w:t>Gráfico A.3.1.2: Distribución de las designaciones por registro internacional, 2013</w:t>
      </w:r>
    </w:p>
    <w:p w:rsidR="006C797B" w:rsidRPr="00212B35" w:rsidRDefault="006C797B" w:rsidP="006C797B">
      <w:r>
        <w:rPr>
          <w:noProof/>
          <w:lang w:val="en-US" w:eastAsia="en-US"/>
        </w:rPr>
        <w:drawing>
          <wp:inline distT="0" distB="0" distL="0" distR="0" wp14:anchorId="35071B47" wp14:editId="6CAE39BF">
            <wp:extent cx="5753100" cy="2190750"/>
            <wp:effectExtent l="0" t="0" r="0" b="0"/>
            <wp:docPr id="22" name="Picture 22" descr="A-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A-3-1-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753100" cy="2190750"/>
                    </a:xfrm>
                    <a:prstGeom prst="rect">
                      <a:avLst/>
                    </a:prstGeom>
                    <a:noFill/>
                    <a:ln>
                      <a:noFill/>
                    </a:ln>
                  </pic:spPr>
                </pic:pic>
              </a:graphicData>
            </a:graphic>
          </wp:inline>
        </w:drawing>
      </w:r>
    </w:p>
    <w:p w:rsidR="006C797B" w:rsidRPr="00212B35" w:rsidRDefault="006C797B" w:rsidP="006C797B">
      <w:pPr>
        <w:rPr>
          <w:sz w:val="18"/>
          <w:szCs w:val="18"/>
        </w:rPr>
      </w:pPr>
      <w:r w:rsidRPr="00212B35">
        <w:rPr>
          <w:sz w:val="18"/>
          <w:szCs w:val="18"/>
        </w:rPr>
        <w:t>Fuente</w:t>
      </w:r>
      <w:proofErr w:type="gramStart"/>
      <w:r w:rsidRPr="00212B35">
        <w:rPr>
          <w:sz w:val="18"/>
          <w:szCs w:val="18"/>
        </w:rPr>
        <w:t>:  Base</w:t>
      </w:r>
      <w:proofErr w:type="gramEnd"/>
      <w:r w:rsidRPr="00212B35">
        <w:rPr>
          <w:sz w:val="18"/>
          <w:szCs w:val="18"/>
        </w:rPr>
        <w:t xml:space="preserve"> de datos estadísticos de la OMPI, marzo de 2014</w:t>
      </w:r>
    </w:p>
    <w:p w:rsidR="006C797B" w:rsidRPr="00212B35" w:rsidRDefault="006C797B" w:rsidP="006C797B">
      <w:pPr>
        <w:rPr>
          <w:b/>
          <w:sz w:val="20"/>
        </w:rPr>
      </w:pPr>
    </w:p>
    <w:p w:rsidR="006C797B" w:rsidRPr="00212B35" w:rsidRDefault="006C797B" w:rsidP="006C797B">
      <w:pPr>
        <w:rPr>
          <w:b/>
          <w:sz w:val="20"/>
        </w:rPr>
      </w:pPr>
      <w:r w:rsidRPr="00212B35">
        <w:rPr>
          <w:b/>
          <w:sz w:val="20"/>
        </w:rPr>
        <w:t>A.3.2 Designaciones posteriores en registros internacionales</w:t>
      </w:r>
    </w:p>
    <w:p w:rsidR="006C797B" w:rsidRPr="00212B35" w:rsidRDefault="006C797B" w:rsidP="006C797B">
      <w:pPr>
        <w:rPr>
          <w:sz w:val="20"/>
        </w:rPr>
      </w:pPr>
    </w:p>
    <w:p w:rsidR="006C797B" w:rsidRPr="00212B35" w:rsidRDefault="006C797B" w:rsidP="006C797B">
      <w:pPr>
        <w:rPr>
          <w:sz w:val="20"/>
        </w:rPr>
      </w:pPr>
      <w:r w:rsidRPr="00212B35">
        <w:rPr>
          <w:sz w:val="20"/>
        </w:rPr>
        <w:t>Como se describe brevemente en el apartado A.2.3, los titulares de registros internacionales determinan en gran medida las áreas geográficas en las que desean proteger sus marcas en el momento de presentar sus solicitudes internacionales por la vía de Madrid.  Sin embargo, a lo largo de la vida de un registro activo, es posible que los titulares deseen extender la protección de sus marcas a jurisdicciones correspondientes a otros miembros del Sistema de Madrid.  A esas designaciones se les llama designaciones posteriores y se aplican a los miembros del Sistema de Madrid para los que o bien anteriormente no se registró ninguna designación o bien la designación anterior ya no está en vigor.</w:t>
      </w:r>
    </w:p>
    <w:p w:rsidR="006C797B" w:rsidRPr="00212B35" w:rsidRDefault="006C797B" w:rsidP="006C797B">
      <w:pPr>
        <w:rPr>
          <w:sz w:val="20"/>
        </w:rPr>
      </w:pPr>
    </w:p>
    <w:p w:rsidR="006C797B" w:rsidRPr="00212B35" w:rsidRDefault="006C797B" w:rsidP="006C797B">
      <w:pPr>
        <w:rPr>
          <w:sz w:val="20"/>
        </w:rPr>
      </w:pPr>
      <w:r w:rsidRPr="00212B35">
        <w:rPr>
          <w:sz w:val="20"/>
        </w:rPr>
        <w:t>Debido en parte a las adhesiones al Sistema de Madrid y a los incentivos para que los titulares extiendan la protección a jurisdicciones de nuevos miembros, así como a los existentes, la tendencia a largo plazo pone de manifiesto que las designaciones posteriores prácticamente se duplicaron desde 1996.  Aunque se observa una tendencia similar a la de las designaciones iniciales, el Gráfico A.3.2 indica que el número de designaciones posteriores añadidas a registros internacionales existentes fluctúa en mayor medida, de año en año, que el número de designaciones iniciales indicado en el Gráfico A.3.1.1.  La tasa anual de aumento de las designaciones posteriores es sensiblemente superior o inferior a la de las designaciones iniciales en la mayoría de los años, o hasta llega a estar en contradicción con ella.</w:t>
      </w:r>
    </w:p>
    <w:p w:rsidR="006C797B" w:rsidRPr="00212B35" w:rsidRDefault="006C797B" w:rsidP="006C797B">
      <w:pPr>
        <w:rPr>
          <w:sz w:val="20"/>
        </w:rPr>
      </w:pPr>
    </w:p>
    <w:p w:rsidR="006C797B" w:rsidRPr="00212B35" w:rsidRDefault="006C797B" w:rsidP="006C797B">
      <w:pPr>
        <w:rPr>
          <w:sz w:val="20"/>
        </w:rPr>
      </w:pPr>
      <w:r w:rsidRPr="00212B35">
        <w:rPr>
          <w:sz w:val="20"/>
        </w:rPr>
        <w:t>En 2013, los titulares añadieron posteriormente 45.480 designaciones a sus registros internacionales existentes, y esa cifra se ha mantenido prácticamente inalterada con respecto a los niveles de 2012.  Esas designaciones posteriores representan cerca del 13% del total de designaciones iniciales y posteriores, combinadas, inscritas en 2013.</w:t>
      </w:r>
    </w:p>
    <w:p w:rsidR="006C797B" w:rsidRPr="00212B35" w:rsidRDefault="006C797B" w:rsidP="006C797B">
      <w:pPr>
        <w:rPr>
          <w:sz w:val="20"/>
        </w:rPr>
      </w:pPr>
    </w:p>
    <w:p w:rsidR="006C797B" w:rsidRPr="00212B35" w:rsidRDefault="006C797B" w:rsidP="006C797B">
      <w:pPr>
        <w:rPr>
          <w:sz w:val="20"/>
        </w:rPr>
      </w:pPr>
      <w:r w:rsidRPr="00212B35">
        <w:rPr>
          <w:sz w:val="20"/>
        </w:rPr>
        <w:t>Las designaciones posteriores aumentaron netamente del 43,2% en 2003, en concomitancia con el año en que los EE.UU. pasaron a ser miembros del Sistema de Madrid y un año antes de la adhesión de la UE al Sistema.  Por su parte, las designaciones posteriores disminuyeron del 18,7% en el punto álgido de la crisis económica, en 2009, de la mano de una disminución del 20,1% en las designaciones iniciales.</w:t>
      </w:r>
    </w:p>
    <w:p w:rsidR="006C797B" w:rsidRPr="00212B35" w:rsidRDefault="006C797B" w:rsidP="006C797B">
      <w:pPr>
        <w:rPr>
          <w:b/>
          <w:bCs/>
          <w:sz w:val="20"/>
        </w:rPr>
      </w:pPr>
    </w:p>
    <w:p w:rsidR="006C797B" w:rsidRPr="00212B35" w:rsidRDefault="006C797B" w:rsidP="006C797B">
      <w:pPr>
        <w:rPr>
          <w:sz w:val="20"/>
        </w:rPr>
      </w:pPr>
      <w:r w:rsidRPr="00212B35">
        <w:rPr>
          <w:b/>
          <w:bCs/>
          <w:sz w:val="20"/>
        </w:rPr>
        <w:t>Gráfico A.3.2 Designaciones posteriores especificadas en registros internacionales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287"/>
      </w:tblGrid>
      <w:tr w:rsidR="006C797B" w:rsidRPr="00212B35" w:rsidTr="005F2400">
        <w:tc>
          <w:tcPr>
            <w:tcW w:w="9287" w:type="dxa"/>
          </w:tcPr>
          <w:p w:rsidR="006C797B" w:rsidRPr="00212B35" w:rsidRDefault="006C797B" w:rsidP="005F2400">
            <w:pPr>
              <w:jc w:val="center"/>
            </w:pPr>
            <w:r>
              <w:rPr>
                <w:noProof/>
                <w:lang w:val="en-US" w:eastAsia="en-US"/>
              </w:rPr>
              <w:drawing>
                <wp:inline distT="0" distB="0" distL="0" distR="0" wp14:anchorId="72EA551C" wp14:editId="22D015A0">
                  <wp:extent cx="5753100" cy="2190750"/>
                  <wp:effectExtent l="0" t="0" r="0" b="0"/>
                  <wp:docPr id="23" name="Picture 23" descr="A-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A-3-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753100" cy="2190750"/>
                          </a:xfrm>
                          <a:prstGeom prst="rect">
                            <a:avLst/>
                          </a:prstGeom>
                          <a:noFill/>
                          <a:ln>
                            <a:noFill/>
                          </a:ln>
                        </pic:spPr>
                      </pic:pic>
                    </a:graphicData>
                  </a:graphic>
                </wp:inline>
              </w:drawing>
            </w:r>
          </w:p>
        </w:tc>
      </w:tr>
    </w:tbl>
    <w:p w:rsidR="006C797B" w:rsidRPr="00212B35" w:rsidRDefault="006C797B" w:rsidP="006C797B">
      <w:pPr>
        <w:rPr>
          <w:sz w:val="18"/>
          <w:szCs w:val="18"/>
        </w:rPr>
      </w:pPr>
      <w:r w:rsidRPr="00212B35">
        <w:rPr>
          <w:sz w:val="18"/>
          <w:szCs w:val="18"/>
        </w:rPr>
        <w:t>Fuente</w:t>
      </w:r>
      <w:proofErr w:type="gramStart"/>
      <w:r w:rsidRPr="00212B35">
        <w:rPr>
          <w:sz w:val="18"/>
          <w:szCs w:val="18"/>
        </w:rPr>
        <w:t>:  Base</w:t>
      </w:r>
      <w:proofErr w:type="gramEnd"/>
      <w:r w:rsidRPr="00212B35">
        <w:rPr>
          <w:sz w:val="18"/>
          <w:szCs w:val="18"/>
        </w:rPr>
        <w:t xml:space="preserve"> de datos estadísticos de la OMPI, marzo de 2014</w:t>
      </w:r>
    </w:p>
    <w:p w:rsidR="006C797B" w:rsidRPr="00212B35" w:rsidRDefault="006C797B" w:rsidP="006C797B">
      <w:pPr>
        <w:rPr>
          <w:b/>
          <w:sz w:val="20"/>
        </w:rPr>
      </w:pPr>
    </w:p>
    <w:p w:rsidR="006C797B" w:rsidRPr="00212B35" w:rsidRDefault="006C797B" w:rsidP="006C797B">
      <w:pPr>
        <w:rPr>
          <w:b/>
          <w:sz w:val="20"/>
        </w:rPr>
      </w:pPr>
      <w:r w:rsidRPr="00212B35">
        <w:rPr>
          <w:b/>
          <w:sz w:val="20"/>
        </w:rPr>
        <w:t>A.3.3 Designaciones en registros, por miembro del Sistema de Madrid</w:t>
      </w:r>
    </w:p>
    <w:p w:rsidR="006C797B" w:rsidRPr="00212B35" w:rsidRDefault="006C797B" w:rsidP="006C797B">
      <w:pPr>
        <w:rPr>
          <w:sz w:val="20"/>
        </w:rPr>
      </w:pPr>
    </w:p>
    <w:p w:rsidR="006C797B" w:rsidRPr="00212B35" w:rsidRDefault="006C797B" w:rsidP="006C797B">
      <w:pPr>
        <w:spacing w:line="0" w:lineRule="atLeast"/>
        <w:rPr>
          <w:sz w:val="20"/>
        </w:rPr>
      </w:pPr>
      <w:r w:rsidRPr="00212B35">
        <w:rPr>
          <w:sz w:val="20"/>
        </w:rPr>
        <w:t>El Gráfico A.3.3.1 indica los países y la región —en el caso de la UE— en los que los titulares de registros internacionales solicitaron la protección de sus marcas en 2013, mediante designaciones iniciales y posteriores.  Esos 20 miembros del Sistema de Madrid más designados recibieron el 58,3% del total de designaciones iniciales y poco más de la mitad (el 50,6%) del total de designaciones posteriores, lo que da como resultado una proporción combinada de 57,3% del total de designaciones.</w:t>
      </w:r>
    </w:p>
    <w:p w:rsidR="006C797B" w:rsidRPr="00212B35" w:rsidRDefault="006C797B" w:rsidP="006C797B">
      <w:pPr>
        <w:spacing w:line="0" w:lineRule="atLeast"/>
        <w:rPr>
          <w:sz w:val="20"/>
        </w:rPr>
      </w:pPr>
    </w:p>
    <w:p w:rsidR="006C797B" w:rsidRPr="00212B35" w:rsidRDefault="006C797B" w:rsidP="006C797B">
      <w:pPr>
        <w:spacing w:line="0" w:lineRule="atLeast"/>
        <w:rPr>
          <w:sz w:val="20"/>
        </w:rPr>
      </w:pPr>
      <w:r w:rsidRPr="00212B35">
        <w:rPr>
          <w:sz w:val="20"/>
        </w:rPr>
        <w:t>China, el único país que superó las 20.000 designaciones en total (incluidas las designaciones posteriores), fue el miembro más designado en los registros tanto nuevos como existentes.  Al pasar por delante de la UE, la Federación de Rusia pasó a ser el segundo miembro más designado del Sistema de Madrid en 2013, recibiendo un total de 18.239 designaciones y, por consiguiente, presentando una de las tasas de crecimiento más elevadas (+9,6%) entre los principales 20 miembros designados del Sistema de Madrid.  Viet Nam, que ocupaba el decimoquinto puesto, también experimentó un crecimiento elevado, del 10,8%, aunque partiendo de un nivel inferior.</w:t>
      </w:r>
    </w:p>
    <w:p w:rsidR="006C797B" w:rsidRPr="00212B35" w:rsidRDefault="006C797B" w:rsidP="006C797B">
      <w:pPr>
        <w:spacing w:line="0" w:lineRule="atLeast"/>
        <w:rPr>
          <w:sz w:val="20"/>
        </w:rPr>
      </w:pPr>
    </w:p>
    <w:p w:rsidR="006C797B" w:rsidRPr="00212B35" w:rsidRDefault="006C797B" w:rsidP="006C797B">
      <w:pPr>
        <w:spacing w:line="0" w:lineRule="atLeast"/>
        <w:rPr>
          <w:sz w:val="20"/>
        </w:rPr>
      </w:pPr>
      <w:r w:rsidRPr="00212B35">
        <w:rPr>
          <w:sz w:val="20"/>
        </w:rPr>
        <w:t>La UE se situó en el tercer puesto en lo que atañe al total de designaciones recibidas en 2013.  Recibió el segundo número más elevado de designaciones iniciales, pero se ubicó en el puesto 17 en lo que atañe a las designaciones posteriores.  Esa ubicación inferior podría indicar que debido a su designación inicial en muchos nuevos registros internacionales, una designación posterior resulta en gran medida innecesaria para muchos titulares de marcas.</w:t>
      </w:r>
    </w:p>
    <w:p w:rsidR="006C797B" w:rsidRPr="00212B35" w:rsidRDefault="006C797B" w:rsidP="006C797B">
      <w:pPr>
        <w:spacing w:line="0" w:lineRule="atLeast"/>
        <w:rPr>
          <w:sz w:val="20"/>
        </w:rPr>
      </w:pPr>
    </w:p>
    <w:p w:rsidR="006C797B" w:rsidRPr="00212B35" w:rsidRDefault="006C797B" w:rsidP="006C797B">
      <w:pPr>
        <w:spacing w:line="0" w:lineRule="atLeast"/>
        <w:rPr>
          <w:sz w:val="20"/>
        </w:rPr>
      </w:pPr>
      <w:r w:rsidRPr="00212B35">
        <w:rPr>
          <w:sz w:val="20"/>
        </w:rPr>
        <w:t>De los 20 miembros del Sistema de Madrid enumerados, 8 están situados en el continente europeo y, combinados, reciben aproximadamente un cuarto del total de designaciones, lo que indica un amplio espectro geográfico de países en los que se solicita protección para una marca.  En cambio, los restantes 12 miembros del Sistema de Madrid, que abarcan Asia, América del Norte y Oceanía, recibieron un tercio del número total de designaciones.</w:t>
      </w:r>
    </w:p>
    <w:p w:rsidR="006C797B" w:rsidRPr="00212B35" w:rsidRDefault="006C797B" w:rsidP="006C797B">
      <w:pPr>
        <w:spacing w:line="0" w:lineRule="atLeast"/>
        <w:rPr>
          <w:sz w:val="20"/>
        </w:rPr>
      </w:pPr>
    </w:p>
    <w:p w:rsidR="006C797B" w:rsidRPr="00212B35" w:rsidRDefault="006C797B" w:rsidP="006C797B">
      <w:pPr>
        <w:spacing w:line="0" w:lineRule="atLeast"/>
        <w:rPr>
          <w:sz w:val="20"/>
        </w:rPr>
      </w:pPr>
      <w:r w:rsidRPr="00212B35">
        <w:rPr>
          <w:sz w:val="20"/>
        </w:rPr>
        <w:t>Nueva Zelandia, miembro designado que se unió al Sistema de Madrid en 2012, figura en la lista de los principales 20 en 2013 en gran medida debido a que los titulares de registros extendieron a ese país la protección de sus marcas existentes mediante designaciones posteriores.  Todos los miembros del Sistema de Madrid que figuran en la lista salvo tres recibieron un número mayor de designaciones en 2013 que en 2012.  Únicamente Alemania, Serbia y Suiza recibieron un número menor.</w:t>
      </w:r>
    </w:p>
    <w:p w:rsidR="006C797B" w:rsidRPr="00212B35" w:rsidRDefault="006C797B" w:rsidP="006C797B">
      <w:pPr>
        <w:rPr>
          <w:b/>
          <w:sz w:val="20"/>
        </w:rPr>
      </w:pPr>
    </w:p>
    <w:p w:rsidR="006C797B" w:rsidRDefault="006C797B">
      <w:pPr>
        <w:rPr>
          <w:b/>
          <w:sz w:val="20"/>
        </w:rPr>
      </w:pPr>
      <w:r>
        <w:rPr>
          <w:b/>
          <w:sz w:val="20"/>
        </w:rPr>
        <w:br w:type="page"/>
      </w:r>
    </w:p>
    <w:p w:rsidR="006C797B" w:rsidRPr="00212B35" w:rsidRDefault="006C797B" w:rsidP="006C797B">
      <w:pPr>
        <w:rPr>
          <w:sz w:val="20"/>
        </w:rPr>
      </w:pPr>
      <w:r w:rsidRPr="00212B35">
        <w:rPr>
          <w:b/>
          <w:sz w:val="20"/>
        </w:rPr>
        <w:t>Gráfico A.3.3.1</w:t>
      </w:r>
      <w:r w:rsidRPr="00212B35">
        <w:rPr>
          <w:sz w:val="20"/>
        </w:rPr>
        <w:t xml:space="preserve"> </w:t>
      </w:r>
      <w:r w:rsidRPr="00212B35">
        <w:rPr>
          <w:b/>
          <w:sz w:val="20"/>
        </w:rPr>
        <w:t>Designaciones en los registros correspondientes a los 20 principales miembros designados del Sistema de Madrid, 2013</w:t>
      </w:r>
    </w:p>
    <w:tbl>
      <w:tblPr>
        <w:tblW w:w="0" w:type="auto"/>
        <w:tblLayout w:type="fixed"/>
        <w:tblLook w:val="01E0" w:firstRow="1" w:lastRow="1" w:firstColumn="1" w:lastColumn="1" w:noHBand="0" w:noVBand="0"/>
      </w:tblPr>
      <w:tblGrid>
        <w:gridCol w:w="4643"/>
        <w:gridCol w:w="4644"/>
      </w:tblGrid>
      <w:tr w:rsidR="006C797B" w:rsidRPr="00212B35" w:rsidTr="005F2400">
        <w:tc>
          <w:tcPr>
            <w:tcW w:w="4643" w:type="dxa"/>
            <w:tcBorders>
              <w:top w:val="single" w:sz="4" w:space="0" w:color="auto"/>
              <w:left w:val="single" w:sz="4" w:space="0" w:color="auto"/>
              <w:bottom w:val="single" w:sz="4" w:space="0" w:color="auto"/>
              <w:right w:val="single" w:sz="4" w:space="0" w:color="auto"/>
            </w:tcBorders>
          </w:tcPr>
          <w:p w:rsidR="006C797B" w:rsidRPr="00212B35" w:rsidRDefault="006C797B" w:rsidP="005F2400">
            <w:pPr>
              <w:jc w:val="center"/>
            </w:pPr>
            <w:r>
              <w:rPr>
                <w:noProof/>
                <w:lang w:val="en-US" w:eastAsia="en-US"/>
              </w:rPr>
              <w:drawing>
                <wp:inline distT="0" distB="0" distL="0" distR="0" wp14:anchorId="23DA57BE" wp14:editId="0A64EBD8">
                  <wp:extent cx="2809875" cy="2143125"/>
                  <wp:effectExtent l="0" t="0" r="9525" b="9525"/>
                  <wp:docPr id="24" name="Picture 24" descr="A-3-3-1-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A-3-3-1-a"/>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809875" cy="2143125"/>
                          </a:xfrm>
                          <a:prstGeom prst="rect">
                            <a:avLst/>
                          </a:prstGeom>
                          <a:noFill/>
                          <a:ln>
                            <a:noFill/>
                          </a:ln>
                        </pic:spPr>
                      </pic:pic>
                    </a:graphicData>
                  </a:graphic>
                </wp:inline>
              </w:drawing>
            </w:r>
          </w:p>
        </w:tc>
        <w:tc>
          <w:tcPr>
            <w:tcW w:w="4644" w:type="dxa"/>
            <w:tcBorders>
              <w:top w:val="single" w:sz="4" w:space="0" w:color="auto"/>
              <w:left w:val="single" w:sz="4" w:space="0" w:color="auto"/>
              <w:bottom w:val="single" w:sz="4" w:space="0" w:color="auto"/>
              <w:right w:val="single" w:sz="4" w:space="0" w:color="auto"/>
            </w:tcBorders>
          </w:tcPr>
          <w:p w:rsidR="006C797B" w:rsidRPr="00212B35" w:rsidRDefault="006C797B" w:rsidP="005F2400">
            <w:pPr>
              <w:jc w:val="center"/>
            </w:pPr>
            <w:r>
              <w:rPr>
                <w:noProof/>
                <w:lang w:val="en-US" w:eastAsia="en-US"/>
              </w:rPr>
              <w:drawing>
                <wp:inline distT="0" distB="0" distL="0" distR="0" wp14:anchorId="5CB86C73" wp14:editId="2A254D59">
                  <wp:extent cx="2809875" cy="2143125"/>
                  <wp:effectExtent l="0" t="0" r="9525" b="9525"/>
                  <wp:docPr id="25" name="Picture 25" descr="A-3-3-1-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3-3-1-b"/>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809875" cy="2143125"/>
                          </a:xfrm>
                          <a:prstGeom prst="rect">
                            <a:avLst/>
                          </a:prstGeom>
                          <a:noFill/>
                          <a:ln>
                            <a:noFill/>
                          </a:ln>
                        </pic:spPr>
                      </pic:pic>
                    </a:graphicData>
                  </a:graphic>
                </wp:inline>
              </w:drawing>
            </w:r>
          </w:p>
        </w:tc>
      </w:tr>
    </w:tbl>
    <w:p w:rsidR="006C797B" w:rsidRPr="00212B35" w:rsidRDefault="006C797B" w:rsidP="006C797B">
      <w:pPr>
        <w:rPr>
          <w:sz w:val="20"/>
        </w:rPr>
      </w:pPr>
      <w:r w:rsidRPr="00212B35">
        <w:rPr>
          <w:sz w:val="18"/>
          <w:szCs w:val="18"/>
        </w:rPr>
        <w:t>Fuente</w:t>
      </w:r>
      <w:proofErr w:type="gramStart"/>
      <w:r w:rsidRPr="00212B35">
        <w:rPr>
          <w:sz w:val="18"/>
          <w:szCs w:val="18"/>
        </w:rPr>
        <w:t>:  Base</w:t>
      </w:r>
      <w:proofErr w:type="gramEnd"/>
      <w:r w:rsidRPr="00212B35">
        <w:rPr>
          <w:sz w:val="18"/>
          <w:szCs w:val="18"/>
        </w:rPr>
        <w:t xml:space="preserve"> de datos estadísticos de la OMPI, marzo de 2014</w:t>
      </w:r>
    </w:p>
    <w:p w:rsidR="006C797B" w:rsidRPr="00212B35" w:rsidRDefault="006C797B" w:rsidP="006C797B">
      <w:pPr>
        <w:rPr>
          <w:sz w:val="20"/>
        </w:rPr>
      </w:pPr>
    </w:p>
    <w:p w:rsidR="006C797B" w:rsidRPr="00212B35" w:rsidRDefault="006C797B" w:rsidP="006C797B">
      <w:pPr>
        <w:rPr>
          <w:sz w:val="20"/>
        </w:rPr>
      </w:pPr>
      <w:r w:rsidRPr="00212B35">
        <w:rPr>
          <w:sz w:val="20"/>
        </w:rPr>
        <w:t>La mitad superior del cuadro A.3.3.2 indica el total de designaciones especificadas en los registros en virtud del Sistema de Madrid recibidas por los 10 principales miembros designados del Sistema procedentes de los 20 principales orígenes.  La mitad inferior del cuadro A.4.2 indica las partes porcentuales del total de designaciones recibidas por estos miembros del Sistema de Madrid procedentes de los principales orígenes.</w:t>
      </w:r>
    </w:p>
    <w:p w:rsidR="006C797B" w:rsidRPr="00212B35" w:rsidRDefault="006C797B" w:rsidP="006C797B">
      <w:pPr>
        <w:rPr>
          <w:sz w:val="20"/>
        </w:rPr>
      </w:pPr>
    </w:p>
    <w:p w:rsidR="006C797B" w:rsidRPr="00212B35" w:rsidRDefault="006C797B" w:rsidP="006C797B">
      <w:pPr>
        <w:rPr>
          <w:sz w:val="20"/>
        </w:rPr>
      </w:pPr>
      <w:r w:rsidRPr="00212B35">
        <w:rPr>
          <w:sz w:val="20"/>
        </w:rPr>
        <w:t>China recibió el mayor número, y prácticamente en partes iguales, de designaciones de titulares de marcas domiciliados en Alemania (el 15,2%) y los EE.UU. (el 15,1%), seguidos por los domiciliados en Francia (el 10,5%). En el caso de la UE, los titulares de los EE.UU. (el 21%), Alemania (el 13,1%) y Suiza (el 10,5%) fueron los más interesados en extender la protección de sus marcas en esa región.</w:t>
      </w:r>
    </w:p>
    <w:p w:rsidR="006C797B" w:rsidRPr="00212B35" w:rsidRDefault="006C797B" w:rsidP="006C797B">
      <w:pPr>
        <w:rPr>
          <w:sz w:val="20"/>
        </w:rPr>
      </w:pPr>
    </w:p>
    <w:p w:rsidR="006C797B" w:rsidRPr="00212B35" w:rsidRDefault="006C797B" w:rsidP="006C797B">
      <w:pPr>
        <w:rPr>
          <w:sz w:val="20"/>
        </w:rPr>
      </w:pPr>
      <w:r w:rsidRPr="00212B35">
        <w:rPr>
          <w:sz w:val="20"/>
        </w:rPr>
        <w:t>Correspondieron a las designaciones de Alemania las mayores proporciones de totales para 6 de los principales 10 miembros designados del Sistema de Madrid.  Esas proporciones oscilaron entre el 14,6% del total de designaciones recibidas por Ucrania y el 29,6% del total de designaciones recibidas por Suiza.  Las designaciones con origen en los Estados Unidos de América constituyeron los porcentajes más elevados en el caso de los otros cuatro de los principales 10 miembros designados, correspondiéndoles un quinto o más de los totales en Australia, el Japón y la UE.</w:t>
      </w:r>
    </w:p>
    <w:p w:rsidR="006C797B" w:rsidRPr="00212B35" w:rsidRDefault="006C797B" w:rsidP="006C797B">
      <w:pPr>
        <w:rPr>
          <w:sz w:val="20"/>
        </w:rPr>
      </w:pPr>
    </w:p>
    <w:p w:rsidR="006C797B" w:rsidRPr="00212B35" w:rsidRDefault="006C797B" w:rsidP="006C797B">
      <w:pPr>
        <w:rPr>
          <w:sz w:val="20"/>
        </w:rPr>
      </w:pPr>
      <w:r w:rsidRPr="00212B35">
        <w:rPr>
          <w:sz w:val="20"/>
        </w:rPr>
        <w:t>Para todos los principales miembros designados del Sistema de Madrid, las designaciones de origen chino constituyeron en 2013 proporciones más elevadas que en 2012 de cada uno de sus respectivos totales.  Por ejemplo, constituyeron el quinto porcentaje más elevado de designaciones recibidas por la República de Corea en 2012, pero representaron el tercer porcentaje más elevado de designaciones recibidas por ese país en 2013.</w:t>
      </w:r>
    </w:p>
    <w:p w:rsidR="006C797B" w:rsidRPr="00212B35" w:rsidRDefault="006C797B" w:rsidP="006C797B">
      <w:pPr>
        <w:rPr>
          <w:sz w:val="20"/>
        </w:rPr>
      </w:pPr>
    </w:p>
    <w:p w:rsidR="006C797B" w:rsidRPr="00212B35" w:rsidRDefault="006C797B" w:rsidP="006C797B">
      <w:pPr>
        <w:rPr>
          <w:sz w:val="20"/>
        </w:rPr>
      </w:pPr>
      <w:r w:rsidRPr="00212B35">
        <w:rPr>
          <w:sz w:val="20"/>
        </w:rPr>
        <w:t>Cuando existen designaciones correspondientes a un origen que es idéntico al del país miembro designado del Sistema de Madrid, ello indica que el titular de la marca residente en este país de origen utilizó otro país miembro del Sistema de Madrid diferente del país de origen donde tiene su residencia, con respecto al cual basa el registro internacional original.</w:t>
      </w:r>
      <w:r w:rsidRPr="00212B35">
        <w:rPr>
          <w:rStyle w:val="FootnoteReference"/>
          <w:sz w:val="20"/>
        </w:rPr>
        <w:footnoteReference w:id="7"/>
      </w:r>
      <w:r w:rsidRPr="00212B35">
        <w:rPr>
          <w:sz w:val="20"/>
        </w:rPr>
        <w:t xml:space="preserve"> Esto se puede hacer si, por ejemplo, si el solicitante es ciudadano de un país miembro del Sistema de Madrid o tiene un establecimiento industrial o comercial real y efectivo en el país/región de un miembro del Sistema de Madrid.</w:t>
      </w:r>
    </w:p>
    <w:p w:rsidR="006C797B" w:rsidRPr="00212B35" w:rsidRDefault="006C797B" w:rsidP="006C797B">
      <w:pPr>
        <w:rPr>
          <w:sz w:val="20"/>
        </w:rPr>
      </w:pPr>
      <w:r w:rsidRPr="00212B35">
        <w:rPr>
          <w:sz w:val="20"/>
        </w:rPr>
        <w:br w:type="page"/>
      </w:r>
    </w:p>
    <w:tbl>
      <w:tblPr>
        <w:tblW w:w="0" w:type="auto"/>
        <w:tblLayout w:type="fixed"/>
        <w:tblLook w:val="01E0" w:firstRow="1" w:lastRow="1" w:firstColumn="1" w:lastColumn="1" w:noHBand="0" w:noVBand="0"/>
      </w:tblPr>
      <w:tblGrid>
        <w:gridCol w:w="9287"/>
      </w:tblGrid>
      <w:tr w:rsidR="006C797B" w:rsidRPr="00900171" w:rsidTr="005F2400">
        <w:tc>
          <w:tcPr>
            <w:tcW w:w="9287" w:type="dxa"/>
            <w:tcBorders>
              <w:bottom w:val="single" w:sz="4" w:space="0" w:color="auto"/>
            </w:tcBorders>
          </w:tcPr>
          <w:p w:rsidR="006C797B" w:rsidRPr="00212B35" w:rsidRDefault="006C797B" w:rsidP="005F2400">
            <w:pPr>
              <w:rPr>
                <w:b/>
                <w:sz w:val="20"/>
              </w:rPr>
            </w:pPr>
            <w:r w:rsidRPr="00212B35">
              <w:rPr>
                <w:b/>
                <w:sz w:val="20"/>
              </w:rPr>
              <w:t>Cuadro A.3.3.2</w:t>
            </w:r>
            <w:r w:rsidRPr="00212B35">
              <w:rPr>
                <w:sz w:val="20"/>
              </w:rPr>
              <w:t xml:space="preserve"> </w:t>
            </w:r>
            <w:r w:rsidRPr="00212B35">
              <w:rPr>
                <w:b/>
                <w:sz w:val="20"/>
              </w:rPr>
              <w:t>Designaciones en los registros correspondientes a los 20 principales orígenes y a los 10 principales miembros designados del Sistema de Madrid, 2013</w:t>
            </w:r>
          </w:p>
          <w:p w:rsidR="006C797B" w:rsidRPr="00212B35" w:rsidRDefault="006C797B" w:rsidP="005F2400">
            <w:pPr>
              <w:rPr>
                <w:b/>
                <w:sz w:val="20"/>
              </w:rPr>
            </w:pPr>
          </w:p>
        </w:tc>
      </w:tr>
      <w:tr w:rsidR="006C797B" w:rsidRPr="00212B35" w:rsidTr="005F2400">
        <w:tc>
          <w:tcPr>
            <w:tcW w:w="9287" w:type="dxa"/>
            <w:tcBorders>
              <w:top w:val="single" w:sz="4" w:space="0" w:color="auto"/>
              <w:left w:val="single" w:sz="4" w:space="0" w:color="auto"/>
              <w:bottom w:val="single" w:sz="4" w:space="0" w:color="auto"/>
              <w:right w:val="single" w:sz="4" w:space="0" w:color="auto"/>
            </w:tcBorders>
          </w:tcPr>
          <w:p w:rsidR="006C797B" w:rsidRPr="00212B35" w:rsidRDefault="006C797B" w:rsidP="005F2400">
            <w:pPr>
              <w:jc w:val="center"/>
            </w:pPr>
            <w:r>
              <w:rPr>
                <w:noProof/>
                <w:lang w:val="en-US" w:eastAsia="en-US"/>
              </w:rPr>
              <w:drawing>
                <wp:inline distT="0" distB="0" distL="0" distR="0" wp14:anchorId="74151370" wp14:editId="6797B429">
                  <wp:extent cx="5753100" cy="3095625"/>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753100" cy="3095625"/>
                          </a:xfrm>
                          <a:prstGeom prst="rect">
                            <a:avLst/>
                          </a:prstGeom>
                          <a:noFill/>
                          <a:ln>
                            <a:noFill/>
                          </a:ln>
                        </pic:spPr>
                      </pic:pic>
                    </a:graphicData>
                  </a:graphic>
                </wp:inline>
              </w:drawing>
            </w:r>
          </w:p>
        </w:tc>
      </w:tr>
    </w:tbl>
    <w:p w:rsidR="006C797B" w:rsidRPr="00212B35" w:rsidRDefault="006C797B" w:rsidP="006C797B">
      <w:pPr>
        <w:rPr>
          <w:sz w:val="20"/>
        </w:rPr>
      </w:pPr>
    </w:p>
    <w:tbl>
      <w:tblPr>
        <w:tblW w:w="0" w:type="auto"/>
        <w:tblLayout w:type="fixed"/>
        <w:tblLook w:val="01E0" w:firstRow="1" w:lastRow="1" w:firstColumn="1" w:lastColumn="1" w:noHBand="0" w:noVBand="0"/>
      </w:tblPr>
      <w:tblGrid>
        <w:gridCol w:w="9287"/>
      </w:tblGrid>
      <w:tr w:rsidR="006C797B" w:rsidRPr="00212B35" w:rsidTr="005F2400">
        <w:tc>
          <w:tcPr>
            <w:tcW w:w="9287" w:type="dxa"/>
            <w:tcBorders>
              <w:top w:val="single" w:sz="4" w:space="0" w:color="auto"/>
              <w:left w:val="single" w:sz="4" w:space="0" w:color="auto"/>
              <w:bottom w:val="single" w:sz="4" w:space="0" w:color="auto"/>
              <w:right w:val="single" w:sz="4" w:space="0" w:color="auto"/>
            </w:tcBorders>
          </w:tcPr>
          <w:p w:rsidR="006C797B" w:rsidRPr="00212B35" w:rsidRDefault="006C797B" w:rsidP="005F2400">
            <w:pPr>
              <w:jc w:val="center"/>
            </w:pPr>
            <w:r>
              <w:rPr>
                <w:noProof/>
                <w:lang w:val="en-US" w:eastAsia="en-US"/>
              </w:rPr>
              <w:drawing>
                <wp:inline distT="0" distB="0" distL="0" distR="0" wp14:anchorId="41E76821" wp14:editId="65928EA8">
                  <wp:extent cx="5753100" cy="3095625"/>
                  <wp:effectExtent l="0" t="0" r="0" b="9525"/>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753100" cy="3095625"/>
                          </a:xfrm>
                          <a:prstGeom prst="rect">
                            <a:avLst/>
                          </a:prstGeom>
                          <a:noFill/>
                          <a:ln>
                            <a:noFill/>
                          </a:ln>
                        </pic:spPr>
                      </pic:pic>
                    </a:graphicData>
                  </a:graphic>
                </wp:inline>
              </w:drawing>
            </w:r>
          </w:p>
        </w:tc>
      </w:tr>
    </w:tbl>
    <w:p w:rsidR="006C797B" w:rsidRPr="00212B35" w:rsidRDefault="006C797B" w:rsidP="006C797B">
      <w:pPr>
        <w:spacing w:before="60" w:after="60"/>
        <w:rPr>
          <w:sz w:val="18"/>
          <w:szCs w:val="18"/>
        </w:rPr>
      </w:pPr>
      <w:r w:rsidRPr="00212B35">
        <w:rPr>
          <w:sz w:val="16"/>
          <w:szCs w:val="16"/>
        </w:rPr>
        <w:t>Nota: Miembros designados del Sistema de Madrid:  CN (China), RU (Federación de Rusia), UE (Unión Europea), US (Estados Unidos de América), CH (Suiza), JP (Japón), AU (Australia), KR (República de Corea), TR (Turquía), y UA (Ucrania)</w:t>
      </w:r>
    </w:p>
    <w:p w:rsidR="006C797B" w:rsidRPr="00212B35" w:rsidRDefault="006C797B" w:rsidP="006C797B">
      <w:pPr>
        <w:rPr>
          <w:sz w:val="16"/>
          <w:szCs w:val="16"/>
        </w:rPr>
      </w:pPr>
    </w:p>
    <w:p w:rsidR="006C797B" w:rsidRPr="00212B35" w:rsidRDefault="006C797B" w:rsidP="006C797B">
      <w:pPr>
        <w:rPr>
          <w:sz w:val="18"/>
          <w:szCs w:val="18"/>
        </w:rPr>
      </w:pPr>
      <w:r w:rsidRPr="00212B35">
        <w:rPr>
          <w:sz w:val="18"/>
          <w:szCs w:val="18"/>
        </w:rPr>
        <w:t>Fuente</w:t>
      </w:r>
      <w:proofErr w:type="gramStart"/>
      <w:r w:rsidRPr="00212B35">
        <w:rPr>
          <w:sz w:val="18"/>
          <w:szCs w:val="18"/>
        </w:rPr>
        <w:t>:  Base</w:t>
      </w:r>
      <w:proofErr w:type="gramEnd"/>
      <w:r w:rsidRPr="00212B35">
        <w:rPr>
          <w:sz w:val="18"/>
          <w:szCs w:val="18"/>
        </w:rPr>
        <w:t xml:space="preserve"> de datos estadísticos de la OMPI, marzo de 2014</w:t>
      </w:r>
    </w:p>
    <w:p w:rsidR="006C797B" w:rsidRDefault="006C797B" w:rsidP="007A2AF1">
      <w:pPr>
        <w:pStyle w:val="Endofdocument-Annex"/>
        <w:widowControl w:val="0"/>
        <w:ind w:left="0"/>
        <w:rPr>
          <w:b/>
          <w:lang w:val="es-ES"/>
        </w:rPr>
      </w:pPr>
    </w:p>
    <w:p w:rsidR="006C797B" w:rsidRDefault="006C797B" w:rsidP="007A2AF1">
      <w:pPr>
        <w:pStyle w:val="Endofdocument-Annex"/>
        <w:widowControl w:val="0"/>
        <w:ind w:left="0"/>
        <w:rPr>
          <w:b/>
          <w:lang w:val="es-ES"/>
        </w:rPr>
      </w:pPr>
    </w:p>
    <w:p w:rsidR="006C797B" w:rsidRPr="006C5C9E" w:rsidRDefault="006C797B" w:rsidP="006C797B">
      <w:pPr>
        <w:widowControl w:val="0"/>
        <w:rPr>
          <w:b/>
          <w:lang w:val="es-ES_tradnl"/>
        </w:rPr>
      </w:pPr>
    </w:p>
    <w:p w:rsidR="006C797B" w:rsidRPr="00C7694A" w:rsidRDefault="006C797B" w:rsidP="006C797B">
      <w:pPr>
        <w:pStyle w:val="Endofdocument-Annex"/>
        <w:widowControl w:val="0"/>
        <w:rPr>
          <w:lang w:val="fr-CH"/>
        </w:rPr>
      </w:pPr>
      <w:r w:rsidRPr="00C7694A">
        <w:rPr>
          <w:lang w:val="fr-CH"/>
        </w:rPr>
        <w:t>[</w:t>
      </w:r>
      <w:r w:rsidR="00BC5444" w:rsidRPr="00C7694A">
        <w:rPr>
          <w:lang w:val="fr-CH"/>
        </w:rPr>
        <w:t>S</w:t>
      </w:r>
      <w:r w:rsidRPr="00C7694A">
        <w:rPr>
          <w:lang w:val="fr-CH"/>
        </w:rPr>
        <w:t>igue el Anexo IV]</w:t>
      </w:r>
    </w:p>
    <w:p w:rsidR="006C797B" w:rsidRPr="00C7694A" w:rsidRDefault="006C797B" w:rsidP="006C797B">
      <w:pPr>
        <w:pStyle w:val="Endofdocument-Annex"/>
        <w:widowControl w:val="0"/>
        <w:rPr>
          <w:lang w:val="fr-CH"/>
        </w:rPr>
      </w:pPr>
    </w:p>
    <w:p w:rsidR="006C797B" w:rsidRPr="00C7694A" w:rsidRDefault="006C797B" w:rsidP="006C797B">
      <w:pPr>
        <w:pStyle w:val="Endofdocument-Annex"/>
        <w:widowControl w:val="0"/>
        <w:rPr>
          <w:lang w:val="fr-CH"/>
        </w:rPr>
      </w:pPr>
    </w:p>
    <w:p w:rsidR="006C797B" w:rsidRPr="00C7694A" w:rsidRDefault="006C797B" w:rsidP="006C797B">
      <w:pPr>
        <w:pStyle w:val="Endofdocument-Annex"/>
        <w:widowControl w:val="0"/>
        <w:rPr>
          <w:lang w:val="fr-CH"/>
        </w:rPr>
        <w:sectPr w:rsidR="006C797B" w:rsidRPr="00C7694A" w:rsidSect="007068FE">
          <w:headerReference w:type="default" r:id="rId26"/>
          <w:headerReference w:type="first" r:id="rId27"/>
          <w:pgSz w:w="11907" w:h="16840" w:code="9"/>
          <w:pgMar w:top="567" w:right="1134" w:bottom="1418" w:left="1418" w:header="510" w:footer="1021" w:gutter="0"/>
          <w:pgNumType w:start="1"/>
          <w:cols w:space="720"/>
          <w:titlePg/>
        </w:sectPr>
      </w:pPr>
    </w:p>
    <w:p w:rsidR="00C7694A" w:rsidRDefault="00C7694A" w:rsidP="00B10D77">
      <w:pPr>
        <w:pStyle w:val="Heading2"/>
        <w:rPr>
          <w:b/>
          <w:iCs w:val="0"/>
          <w:kern w:val="32"/>
          <w:szCs w:val="32"/>
          <w:lang w:val="fr-CH"/>
        </w:rPr>
      </w:pPr>
      <w:r w:rsidRPr="00C7694A">
        <w:rPr>
          <w:b/>
          <w:iCs w:val="0"/>
          <w:kern w:val="32"/>
          <w:szCs w:val="32"/>
          <w:lang w:val="fr-CH"/>
        </w:rPr>
        <w:t>Tabla de tasas prescritas por el Reglamento Común del Arreglo y del Protocolo de Madrid</w:t>
      </w:r>
    </w:p>
    <w:p w:rsidR="00B10D77" w:rsidRPr="00C7694A" w:rsidRDefault="000861E7" w:rsidP="00B10D77">
      <w:pPr>
        <w:pStyle w:val="Heading2"/>
        <w:rPr>
          <w:szCs w:val="22"/>
          <w:lang w:val="fr-CH"/>
        </w:rPr>
      </w:pPr>
      <w:r w:rsidRPr="000861E7">
        <w:rPr>
          <w:szCs w:val="22"/>
          <w:lang w:val="fr-CH"/>
        </w:rPr>
        <w:t>TABLA DE TASAS</w:t>
      </w:r>
      <w:r w:rsidR="00B10D77" w:rsidRPr="00C7694A">
        <w:rPr>
          <w:szCs w:val="22"/>
          <w:lang w:val="fr-CH"/>
        </w:rPr>
        <w:t xml:space="preserve"> </w:t>
      </w:r>
      <w:r w:rsidR="00C7694A" w:rsidRPr="00C7694A">
        <w:rPr>
          <w:szCs w:val="22"/>
          <w:lang w:val="fr-CH"/>
        </w:rPr>
        <w:t>(en vigor el 1 de septiembre de 2008)</w:t>
      </w:r>
    </w:p>
    <w:p w:rsidR="00B10D77" w:rsidRPr="000861E7" w:rsidRDefault="00B10D77" w:rsidP="00B10D77">
      <w:pPr>
        <w:pStyle w:val="tab1"/>
        <w:tabs>
          <w:tab w:val="clear" w:pos="567"/>
          <w:tab w:val="clear" w:pos="1004"/>
          <w:tab w:val="clear" w:pos="8080"/>
          <w:tab w:val="left" w:pos="1418"/>
          <w:tab w:val="right" w:pos="9355"/>
        </w:tabs>
        <w:ind w:left="567" w:right="1275"/>
        <w:jc w:val="both"/>
        <w:rPr>
          <w:rFonts w:ascii="Arial" w:hAnsi="Arial" w:cs="Arial"/>
          <w:sz w:val="20"/>
          <w:lang w:val="fr-CH"/>
        </w:rPr>
      </w:pPr>
    </w:p>
    <w:tbl>
      <w:tblPr>
        <w:tblW w:w="5000" w:type="pct"/>
        <w:tblCellMar>
          <w:top w:w="15" w:type="dxa"/>
          <w:left w:w="15" w:type="dxa"/>
          <w:bottom w:w="15" w:type="dxa"/>
          <w:right w:w="15" w:type="dxa"/>
        </w:tblCellMar>
        <w:tblLook w:val="04A0" w:firstRow="1" w:lastRow="0" w:firstColumn="1" w:lastColumn="0" w:noHBand="0" w:noVBand="1"/>
      </w:tblPr>
      <w:tblGrid>
        <w:gridCol w:w="6830"/>
        <w:gridCol w:w="2555"/>
      </w:tblGrid>
      <w:tr w:rsidR="00C7694A" w:rsidRPr="00C7694A" w:rsidTr="00C7694A">
        <w:trPr>
          <w:cantSplit/>
        </w:trPr>
        <w:tc>
          <w:tcPr>
            <w:tcW w:w="0" w:type="auto"/>
            <w:shd w:val="clear" w:color="auto" w:fill="auto"/>
            <w:vAlign w:val="center"/>
            <w:hideMark/>
          </w:tcPr>
          <w:p w:rsidR="00C7694A" w:rsidRPr="00C7694A" w:rsidRDefault="00C7694A" w:rsidP="00C7694A">
            <w:pPr>
              <w:spacing w:after="336" w:line="336" w:lineRule="atLeast"/>
              <w:rPr>
                <w:rFonts w:ascii="Helvetica" w:eastAsia="Times New Roman" w:hAnsi="Helvetica" w:cs="Helvetica"/>
                <w:color w:val="3B3B3B"/>
                <w:sz w:val="24"/>
                <w:szCs w:val="24"/>
                <w:lang w:val="fr-CH" w:eastAsia="en-US"/>
              </w:rPr>
            </w:pPr>
          </w:p>
        </w:tc>
        <w:tc>
          <w:tcPr>
            <w:tcW w:w="0" w:type="auto"/>
            <w:shd w:val="clear" w:color="auto" w:fill="auto"/>
            <w:vAlign w:val="center"/>
            <w:hideMark/>
          </w:tcPr>
          <w:p w:rsidR="00C7694A" w:rsidRPr="00C7694A" w:rsidRDefault="00C7694A" w:rsidP="00C7694A">
            <w:pPr>
              <w:spacing w:after="336" w:line="336" w:lineRule="atLeast"/>
              <w:rPr>
                <w:rFonts w:ascii="Helvetica" w:eastAsia="Times New Roman" w:hAnsi="Helvetica" w:cs="Helvetica"/>
                <w:color w:val="3B3B3B"/>
                <w:sz w:val="24"/>
                <w:szCs w:val="24"/>
                <w:lang w:val="en-US" w:eastAsia="en-US"/>
              </w:rPr>
            </w:pPr>
            <w:r w:rsidRPr="00C7694A">
              <w:rPr>
                <w:rFonts w:ascii="Helvetica" w:eastAsia="Times New Roman" w:hAnsi="Helvetica" w:cs="Helvetica"/>
                <w:color w:val="3B3B3B"/>
                <w:sz w:val="24"/>
                <w:szCs w:val="24"/>
                <w:lang w:val="en-US" w:eastAsia="en-US"/>
              </w:rPr>
              <w:t>Francos suizos</w:t>
            </w:r>
          </w:p>
        </w:tc>
      </w:tr>
      <w:tr w:rsidR="00C7694A" w:rsidRPr="00C7694A" w:rsidTr="00C7694A">
        <w:trPr>
          <w:cantSplit/>
        </w:trPr>
        <w:tc>
          <w:tcPr>
            <w:tcW w:w="0" w:type="auto"/>
            <w:shd w:val="clear" w:color="auto" w:fill="auto"/>
            <w:vAlign w:val="center"/>
            <w:hideMark/>
          </w:tcPr>
          <w:p w:rsidR="00C7694A" w:rsidRPr="00C7694A" w:rsidRDefault="00C7694A" w:rsidP="00C7694A">
            <w:pPr>
              <w:spacing w:after="336" w:line="336" w:lineRule="atLeast"/>
              <w:rPr>
                <w:rFonts w:ascii="Helvetica" w:eastAsia="Times New Roman" w:hAnsi="Helvetica" w:cs="Helvetica"/>
                <w:color w:val="3B3B3B"/>
                <w:sz w:val="24"/>
                <w:szCs w:val="24"/>
                <w:lang w:val="fr-CH" w:eastAsia="en-US"/>
              </w:rPr>
            </w:pPr>
            <w:r w:rsidRPr="00C7694A">
              <w:rPr>
                <w:rFonts w:ascii="Helvetica" w:eastAsia="Times New Roman" w:hAnsi="Helvetica" w:cs="Helvetica"/>
                <w:b/>
                <w:bCs/>
                <w:color w:val="3B3B3B"/>
                <w:sz w:val="24"/>
                <w:szCs w:val="24"/>
                <w:lang w:val="fr-CH" w:eastAsia="en-US"/>
              </w:rPr>
              <w:t>1. Solicitudes internacionales regidas exclusivamente por el Arreglo.</w:t>
            </w:r>
            <w:r w:rsidRPr="00C7694A">
              <w:rPr>
                <w:rFonts w:ascii="Helvetica" w:eastAsia="Times New Roman" w:hAnsi="Helvetica" w:cs="Helvetica"/>
                <w:color w:val="3B3B3B"/>
                <w:sz w:val="24"/>
                <w:szCs w:val="24"/>
                <w:lang w:val="fr-CH" w:eastAsia="en-US"/>
              </w:rPr>
              <w:t xml:space="preserve"> Deberán abonarse las siguientes tasas para un período de 10 años:</w:t>
            </w:r>
          </w:p>
        </w:tc>
        <w:tc>
          <w:tcPr>
            <w:tcW w:w="0" w:type="auto"/>
            <w:shd w:val="clear" w:color="auto" w:fill="auto"/>
            <w:vAlign w:val="center"/>
            <w:hideMark/>
          </w:tcPr>
          <w:p w:rsidR="00C7694A" w:rsidRPr="00C7694A" w:rsidRDefault="00C7694A" w:rsidP="00C7694A">
            <w:pPr>
              <w:spacing w:after="336" w:line="336" w:lineRule="atLeast"/>
              <w:rPr>
                <w:rFonts w:ascii="Helvetica" w:eastAsia="Times New Roman" w:hAnsi="Helvetica" w:cs="Helvetica"/>
                <w:color w:val="3B3B3B"/>
                <w:sz w:val="24"/>
                <w:szCs w:val="24"/>
                <w:lang w:val="fr-CH" w:eastAsia="en-US"/>
              </w:rPr>
            </w:pPr>
          </w:p>
        </w:tc>
      </w:tr>
      <w:tr w:rsidR="00C7694A" w:rsidRPr="00C7694A" w:rsidTr="00C7694A">
        <w:trPr>
          <w:cantSplit/>
        </w:trPr>
        <w:tc>
          <w:tcPr>
            <w:tcW w:w="0" w:type="auto"/>
            <w:shd w:val="clear" w:color="auto" w:fill="auto"/>
            <w:vAlign w:val="center"/>
            <w:hideMark/>
          </w:tcPr>
          <w:p w:rsidR="00C7694A" w:rsidRPr="00C7694A" w:rsidRDefault="00C7694A" w:rsidP="00610D8D">
            <w:pPr>
              <w:spacing w:after="336" w:line="336" w:lineRule="atLeast"/>
              <w:rPr>
                <w:rFonts w:ascii="Helvetica" w:eastAsia="Times New Roman" w:hAnsi="Helvetica" w:cs="Helvetica"/>
                <w:color w:val="3B3B3B"/>
                <w:sz w:val="24"/>
                <w:szCs w:val="24"/>
                <w:lang w:val="en-US" w:eastAsia="en-US"/>
              </w:rPr>
            </w:pPr>
            <w:bookmarkStart w:id="7" w:name="P12_233" w:colFirst="0" w:colLast="0"/>
            <w:r w:rsidRPr="00C7694A">
              <w:rPr>
                <w:rFonts w:ascii="Helvetica" w:eastAsia="Times New Roman" w:hAnsi="Helvetica" w:cs="Helvetica"/>
                <w:color w:val="3B3B3B"/>
                <w:sz w:val="24"/>
                <w:szCs w:val="24"/>
                <w:lang w:val="en-US" w:eastAsia="en-US"/>
              </w:rPr>
              <w:t>1.1 Tasa básica (Artículo 8.2)a) del Arreglo)</w:t>
            </w:r>
            <w:r w:rsidR="00610D8D">
              <w:rPr>
                <w:rStyle w:val="FootnoteReference"/>
                <w:rFonts w:ascii="Helvetica" w:eastAsia="Times New Roman" w:hAnsi="Helvetica" w:cs="Helvetica"/>
                <w:color w:val="3B3B3B"/>
                <w:sz w:val="24"/>
                <w:szCs w:val="24"/>
                <w:lang w:val="en-US" w:eastAsia="en-US"/>
              </w:rPr>
              <w:footnoteReference w:id="8"/>
            </w:r>
            <w:r w:rsidR="00610D8D" w:rsidRPr="00C7694A">
              <w:rPr>
                <w:rFonts w:ascii="Helvetica" w:eastAsia="Times New Roman" w:hAnsi="Helvetica" w:cs="Helvetica"/>
                <w:color w:val="3B3B3B"/>
                <w:sz w:val="24"/>
                <w:szCs w:val="24"/>
                <w:lang w:val="en-US" w:eastAsia="en-US"/>
              </w:rPr>
              <w:t xml:space="preserve"> </w:t>
            </w:r>
          </w:p>
        </w:tc>
        <w:tc>
          <w:tcPr>
            <w:tcW w:w="0" w:type="auto"/>
            <w:shd w:val="clear" w:color="auto" w:fill="auto"/>
            <w:vAlign w:val="center"/>
            <w:hideMark/>
          </w:tcPr>
          <w:p w:rsidR="00C7694A" w:rsidRPr="00C7694A" w:rsidRDefault="00C7694A" w:rsidP="00C7694A">
            <w:pPr>
              <w:spacing w:after="336" w:line="336" w:lineRule="atLeast"/>
              <w:rPr>
                <w:rFonts w:ascii="Helvetica" w:eastAsia="Times New Roman" w:hAnsi="Helvetica" w:cs="Helvetica"/>
                <w:color w:val="3B3B3B"/>
                <w:sz w:val="24"/>
                <w:szCs w:val="24"/>
                <w:lang w:val="en-US" w:eastAsia="en-US"/>
              </w:rPr>
            </w:pPr>
          </w:p>
        </w:tc>
      </w:tr>
      <w:tr w:rsidR="00C7694A" w:rsidRPr="00C7694A" w:rsidTr="00C7694A">
        <w:trPr>
          <w:cantSplit/>
        </w:trPr>
        <w:tc>
          <w:tcPr>
            <w:tcW w:w="0" w:type="auto"/>
            <w:shd w:val="clear" w:color="auto" w:fill="auto"/>
            <w:vAlign w:val="center"/>
            <w:hideMark/>
          </w:tcPr>
          <w:p w:rsidR="00C7694A" w:rsidRPr="00C7694A" w:rsidRDefault="00C7694A" w:rsidP="00C7694A">
            <w:pPr>
              <w:spacing w:after="336" w:line="336" w:lineRule="atLeast"/>
              <w:rPr>
                <w:rFonts w:ascii="Helvetica" w:eastAsia="Times New Roman" w:hAnsi="Helvetica" w:cs="Helvetica"/>
                <w:color w:val="3B3B3B"/>
                <w:sz w:val="24"/>
                <w:szCs w:val="24"/>
                <w:lang w:val="fr-CH" w:eastAsia="en-US"/>
              </w:rPr>
            </w:pPr>
            <w:r w:rsidRPr="00C7694A">
              <w:rPr>
                <w:rFonts w:ascii="Helvetica" w:eastAsia="Times New Roman" w:hAnsi="Helvetica" w:cs="Helvetica"/>
                <w:color w:val="3B3B3B"/>
                <w:sz w:val="24"/>
                <w:szCs w:val="24"/>
                <w:lang w:val="fr-CH" w:eastAsia="en-US"/>
              </w:rPr>
              <w:t xml:space="preserve">1.1.1 cuando no se presente ninguna reproducción </w:t>
            </w:r>
            <w:proofErr w:type="gramStart"/>
            <w:r w:rsidRPr="00C7694A">
              <w:rPr>
                <w:rFonts w:ascii="Helvetica" w:eastAsia="Times New Roman" w:hAnsi="Helvetica" w:cs="Helvetica"/>
                <w:color w:val="3B3B3B"/>
                <w:sz w:val="24"/>
                <w:szCs w:val="24"/>
                <w:lang w:val="fr-CH" w:eastAsia="en-US"/>
              </w:rPr>
              <w:t>de la</w:t>
            </w:r>
            <w:proofErr w:type="gramEnd"/>
            <w:r w:rsidRPr="00C7694A">
              <w:rPr>
                <w:rFonts w:ascii="Helvetica" w:eastAsia="Times New Roman" w:hAnsi="Helvetica" w:cs="Helvetica"/>
                <w:color w:val="3B3B3B"/>
                <w:sz w:val="24"/>
                <w:szCs w:val="24"/>
                <w:lang w:val="fr-CH" w:eastAsia="en-US"/>
              </w:rPr>
              <w:t xml:space="preserve"> marca en color</w:t>
            </w:r>
          </w:p>
        </w:tc>
        <w:tc>
          <w:tcPr>
            <w:tcW w:w="0" w:type="auto"/>
            <w:shd w:val="clear" w:color="auto" w:fill="auto"/>
            <w:vAlign w:val="center"/>
            <w:hideMark/>
          </w:tcPr>
          <w:p w:rsidR="00C7694A" w:rsidRPr="00C7694A" w:rsidRDefault="00C7694A" w:rsidP="00C7694A">
            <w:pPr>
              <w:spacing w:after="336" w:line="336" w:lineRule="atLeast"/>
              <w:rPr>
                <w:rFonts w:ascii="Helvetica" w:eastAsia="Times New Roman" w:hAnsi="Helvetica" w:cs="Helvetica"/>
                <w:color w:val="3B3B3B"/>
                <w:sz w:val="24"/>
                <w:szCs w:val="24"/>
                <w:lang w:val="en-US" w:eastAsia="en-US"/>
              </w:rPr>
            </w:pPr>
            <w:r w:rsidRPr="00C7694A">
              <w:rPr>
                <w:rFonts w:ascii="Helvetica" w:eastAsia="Times New Roman" w:hAnsi="Helvetica" w:cs="Helvetica"/>
                <w:color w:val="3B3B3B"/>
                <w:sz w:val="24"/>
                <w:szCs w:val="24"/>
                <w:lang w:val="en-US" w:eastAsia="en-US"/>
              </w:rPr>
              <w:t>653</w:t>
            </w:r>
          </w:p>
        </w:tc>
      </w:tr>
      <w:tr w:rsidR="00C7694A" w:rsidRPr="00C7694A" w:rsidTr="00C7694A">
        <w:trPr>
          <w:cantSplit/>
        </w:trPr>
        <w:tc>
          <w:tcPr>
            <w:tcW w:w="0" w:type="auto"/>
            <w:shd w:val="clear" w:color="auto" w:fill="auto"/>
            <w:vAlign w:val="center"/>
            <w:hideMark/>
          </w:tcPr>
          <w:p w:rsidR="00C7694A" w:rsidRPr="00C7694A" w:rsidRDefault="00C7694A" w:rsidP="00C7694A">
            <w:pPr>
              <w:spacing w:after="336" w:line="336" w:lineRule="atLeast"/>
              <w:rPr>
                <w:rFonts w:ascii="Helvetica" w:eastAsia="Times New Roman" w:hAnsi="Helvetica" w:cs="Helvetica"/>
                <w:color w:val="3B3B3B"/>
                <w:sz w:val="24"/>
                <w:szCs w:val="24"/>
                <w:lang w:val="fr-CH" w:eastAsia="en-US"/>
              </w:rPr>
            </w:pPr>
            <w:r w:rsidRPr="00C7694A">
              <w:rPr>
                <w:rFonts w:ascii="Helvetica" w:eastAsia="Times New Roman" w:hAnsi="Helvetica" w:cs="Helvetica"/>
                <w:color w:val="3B3B3B"/>
                <w:sz w:val="24"/>
                <w:szCs w:val="24"/>
                <w:lang w:val="fr-CH" w:eastAsia="en-US"/>
              </w:rPr>
              <w:t xml:space="preserve">1.1.2 cuando se presente alguna reproducción </w:t>
            </w:r>
            <w:proofErr w:type="gramStart"/>
            <w:r w:rsidRPr="00C7694A">
              <w:rPr>
                <w:rFonts w:ascii="Helvetica" w:eastAsia="Times New Roman" w:hAnsi="Helvetica" w:cs="Helvetica"/>
                <w:color w:val="3B3B3B"/>
                <w:sz w:val="24"/>
                <w:szCs w:val="24"/>
                <w:lang w:val="fr-CH" w:eastAsia="en-US"/>
              </w:rPr>
              <w:t>de la</w:t>
            </w:r>
            <w:proofErr w:type="gramEnd"/>
            <w:r w:rsidRPr="00C7694A">
              <w:rPr>
                <w:rFonts w:ascii="Helvetica" w:eastAsia="Times New Roman" w:hAnsi="Helvetica" w:cs="Helvetica"/>
                <w:color w:val="3B3B3B"/>
                <w:sz w:val="24"/>
                <w:szCs w:val="24"/>
                <w:lang w:val="fr-CH" w:eastAsia="en-US"/>
              </w:rPr>
              <w:t xml:space="preserve"> marca en color</w:t>
            </w:r>
          </w:p>
        </w:tc>
        <w:tc>
          <w:tcPr>
            <w:tcW w:w="0" w:type="auto"/>
            <w:shd w:val="clear" w:color="auto" w:fill="auto"/>
            <w:vAlign w:val="center"/>
            <w:hideMark/>
          </w:tcPr>
          <w:p w:rsidR="00C7694A" w:rsidRPr="00C7694A" w:rsidRDefault="00C7694A" w:rsidP="00C7694A">
            <w:pPr>
              <w:spacing w:after="336" w:line="336" w:lineRule="atLeast"/>
              <w:rPr>
                <w:rFonts w:ascii="Helvetica" w:eastAsia="Times New Roman" w:hAnsi="Helvetica" w:cs="Helvetica"/>
                <w:color w:val="3B3B3B"/>
                <w:sz w:val="24"/>
                <w:szCs w:val="24"/>
                <w:lang w:val="en-US" w:eastAsia="en-US"/>
              </w:rPr>
            </w:pPr>
            <w:r w:rsidRPr="00C7694A">
              <w:rPr>
                <w:rFonts w:ascii="Helvetica" w:eastAsia="Times New Roman" w:hAnsi="Helvetica" w:cs="Helvetica"/>
                <w:color w:val="3B3B3B"/>
                <w:sz w:val="24"/>
                <w:szCs w:val="24"/>
                <w:lang w:val="en-US" w:eastAsia="en-US"/>
              </w:rPr>
              <w:t>903</w:t>
            </w:r>
          </w:p>
        </w:tc>
      </w:tr>
      <w:tr w:rsidR="00C7694A" w:rsidRPr="00C7694A" w:rsidTr="00C7694A">
        <w:trPr>
          <w:cantSplit/>
        </w:trPr>
        <w:tc>
          <w:tcPr>
            <w:tcW w:w="0" w:type="auto"/>
            <w:shd w:val="clear" w:color="auto" w:fill="auto"/>
            <w:vAlign w:val="center"/>
            <w:hideMark/>
          </w:tcPr>
          <w:p w:rsidR="00C7694A" w:rsidRPr="00C7694A" w:rsidRDefault="00C7694A" w:rsidP="00C7694A">
            <w:pPr>
              <w:spacing w:after="336" w:line="336" w:lineRule="atLeast"/>
              <w:rPr>
                <w:rFonts w:ascii="Helvetica" w:eastAsia="Times New Roman" w:hAnsi="Helvetica" w:cs="Helvetica"/>
                <w:color w:val="3B3B3B"/>
                <w:sz w:val="24"/>
                <w:szCs w:val="24"/>
                <w:lang w:val="fr-CH" w:eastAsia="en-US"/>
              </w:rPr>
            </w:pPr>
            <w:r w:rsidRPr="00C7694A">
              <w:rPr>
                <w:rFonts w:ascii="Helvetica" w:eastAsia="Times New Roman" w:hAnsi="Helvetica" w:cs="Helvetica"/>
                <w:color w:val="3B3B3B"/>
                <w:sz w:val="24"/>
                <w:szCs w:val="24"/>
                <w:lang w:val="fr-CH" w:eastAsia="en-US"/>
              </w:rPr>
              <w:t>1.2 Tasa suplementaria por cada clase de productos y servicios que exceda la tercera (Artículo 8.2)b) del Arreglo)</w:t>
            </w:r>
          </w:p>
        </w:tc>
        <w:tc>
          <w:tcPr>
            <w:tcW w:w="0" w:type="auto"/>
            <w:shd w:val="clear" w:color="auto" w:fill="auto"/>
            <w:vAlign w:val="center"/>
            <w:hideMark/>
          </w:tcPr>
          <w:p w:rsidR="00C7694A" w:rsidRPr="00C7694A" w:rsidRDefault="00C7694A" w:rsidP="00C7694A">
            <w:pPr>
              <w:spacing w:after="336" w:line="336" w:lineRule="atLeast"/>
              <w:rPr>
                <w:rFonts w:ascii="Helvetica" w:eastAsia="Times New Roman" w:hAnsi="Helvetica" w:cs="Helvetica"/>
                <w:color w:val="3B3B3B"/>
                <w:sz w:val="24"/>
                <w:szCs w:val="24"/>
                <w:lang w:val="en-US" w:eastAsia="en-US"/>
              </w:rPr>
            </w:pPr>
            <w:r w:rsidRPr="00C7694A">
              <w:rPr>
                <w:rFonts w:ascii="Helvetica" w:eastAsia="Times New Roman" w:hAnsi="Helvetica" w:cs="Helvetica"/>
                <w:color w:val="3B3B3B"/>
                <w:sz w:val="24"/>
                <w:szCs w:val="24"/>
                <w:lang w:val="en-US" w:eastAsia="en-US"/>
              </w:rPr>
              <w:t>100</w:t>
            </w:r>
          </w:p>
        </w:tc>
      </w:tr>
      <w:tr w:rsidR="00C7694A" w:rsidRPr="00C7694A" w:rsidTr="00C7694A">
        <w:trPr>
          <w:cantSplit/>
        </w:trPr>
        <w:tc>
          <w:tcPr>
            <w:tcW w:w="0" w:type="auto"/>
            <w:shd w:val="clear" w:color="auto" w:fill="auto"/>
            <w:vAlign w:val="center"/>
            <w:hideMark/>
          </w:tcPr>
          <w:p w:rsidR="00C7694A" w:rsidRPr="00C7694A" w:rsidRDefault="00C7694A" w:rsidP="00C7694A">
            <w:pPr>
              <w:spacing w:after="336" w:line="336" w:lineRule="atLeast"/>
              <w:rPr>
                <w:rFonts w:ascii="Helvetica" w:eastAsia="Times New Roman" w:hAnsi="Helvetica" w:cs="Helvetica"/>
                <w:color w:val="3B3B3B"/>
                <w:sz w:val="24"/>
                <w:szCs w:val="24"/>
                <w:lang w:val="fr-CH" w:eastAsia="en-US"/>
              </w:rPr>
            </w:pPr>
            <w:r w:rsidRPr="00C7694A">
              <w:rPr>
                <w:rFonts w:ascii="Helvetica" w:eastAsia="Times New Roman" w:hAnsi="Helvetica" w:cs="Helvetica"/>
                <w:color w:val="3B3B3B"/>
                <w:sz w:val="24"/>
                <w:szCs w:val="24"/>
                <w:lang w:val="fr-CH" w:eastAsia="en-US"/>
              </w:rPr>
              <w:t>1.3 Complemento de tasa por la designación de cada Estado contratante designado (Artículo 8.2)c) del Arreglo)</w:t>
            </w:r>
          </w:p>
        </w:tc>
        <w:tc>
          <w:tcPr>
            <w:tcW w:w="0" w:type="auto"/>
            <w:shd w:val="clear" w:color="auto" w:fill="auto"/>
            <w:vAlign w:val="center"/>
            <w:hideMark/>
          </w:tcPr>
          <w:p w:rsidR="00C7694A" w:rsidRPr="00C7694A" w:rsidRDefault="00C7694A" w:rsidP="00C7694A">
            <w:pPr>
              <w:spacing w:after="336" w:line="336" w:lineRule="atLeast"/>
              <w:rPr>
                <w:rFonts w:ascii="Helvetica" w:eastAsia="Times New Roman" w:hAnsi="Helvetica" w:cs="Helvetica"/>
                <w:color w:val="3B3B3B"/>
                <w:sz w:val="24"/>
                <w:szCs w:val="24"/>
                <w:lang w:val="en-US" w:eastAsia="en-US"/>
              </w:rPr>
            </w:pPr>
            <w:r w:rsidRPr="00C7694A">
              <w:rPr>
                <w:rFonts w:ascii="Helvetica" w:eastAsia="Times New Roman" w:hAnsi="Helvetica" w:cs="Helvetica"/>
                <w:color w:val="3B3B3B"/>
                <w:sz w:val="24"/>
                <w:szCs w:val="24"/>
                <w:lang w:val="en-US" w:eastAsia="en-US"/>
              </w:rPr>
              <w:t>100</w:t>
            </w:r>
          </w:p>
        </w:tc>
      </w:tr>
      <w:tr w:rsidR="00C7694A" w:rsidRPr="00C7694A" w:rsidTr="00C7694A">
        <w:trPr>
          <w:cantSplit/>
        </w:trPr>
        <w:tc>
          <w:tcPr>
            <w:tcW w:w="0" w:type="auto"/>
            <w:shd w:val="clear" w:color="auto" w:fill="auto"/>
            <w:vAlign w:val="center"/>
            <w:hideMark/>
          </w:tcPr>
          <w:p w:rsidR="00C7694A" w:rsidRPr="00C7694A" w:rsidRDefault="00C7694A" w:rsidP="00C7694A">
            <w:pPr>
              <w:spacing w:after="336" w:line="336" w:lineRule="atLeast"/>
              <w:rPr>
                <w:rFonts w:ascii="Helvetica" w:eastAsia="Times New Roman" w:hAnsi="Helvetica" w:cs="Helvetica"/>
                <w:color w:val="3B3B3B"/>
                <w:sz w:val="24"/>
                <w:szCs w:val="24"/>
                <w:lang w:val="fr-CH" w:eastAsia="en-US"/>
              </w:rPr>
            </w:pPr>
            <w:r w:rsidRPr="00C7694A">
              <w:rPr>
                <w:rFonts w:ascii="Helvetica" w:eastAsia="Times New Roman" w:hAnsi="Helvetica" w:cs="Helvetica"/>
                <w:b/>
                <w:bCs/>
                <w:color w:val="3B3B3B"/>
                <w:sz w:val="24"/>
                <w:szCs w:val="24"/>
                <w:lang w:val="fr-CH" w:eastAsia="en-US"/>
              </w:rPr>
              <w:t>2. Solicitudes internacionales regidas exclusivamente por el Protocolo.</w:t>
            </w:r>
            <w:r w:rsidRPr="00C7694A">
              <w:rPr>
                <w:rFonts w:ascii="Helvetica" w:eastAsia="Times New Roman" w:hAnsi="Helvetica" w:cs="Helvetica"/>
                <w:color w:val="3B3B3B"/>
                <w:sz w:val="24"/>
                <w:szCs w:val="24"/>
                <w:lang w:val="fr-CH" w:eastAsia="en-US"/>
              </w:rPr>
              <w:t xml:space="preserve"> Deberán abonarse las siguientes tasas para un período de 10 años:</w:t>
            </w:r>
          </w:p>
        </w:tc>
        <w:tc>
          <w:tcPr>
            <w:tcW w:w="0" w:type="auto"/>
            <w:shd w:val="clear" w:color="auto" w:fill="auto"/>
            <w:vAlign w:val="center"/>
            <w:hideMark/>
          </w:tcPr>
          <w:p w:rsidR="00C7694A" w:rsidRPr="00C7694A" w:rsidRDefault="00C7694A" w:rsidP="00C7694A">
            <w:pPr>
              <w:spacing w:after="336" w:line="336" w:lineRule="atLeast"/>
              <w:rPr>
                <w:rFonts w:ascii="Helvetica" w:eastAsia="Times New Roman" w:hAnsi="Helvetica" w:cs="Helvetica"/>
                <w:color w:val="3B3B3B"/>
                <w:sz w:val="24"/>
                <w:szCs w:val="24"/>
                <w:lang w:val="fr-CH" w:eastAsia="en-US"/>
              </w:rPr>
            </w:pPr>
          </w:p>
        </w:tc>
      </w:tr>
      <w:tr w:rsidR="00C7694A" w:rsidRPr="00C7694A" w:rsidTr="00C7694A">
        <w:trPr>
          <w:cantSplit/>
        </w:trPr>
        <w:tc>
          <w:tcPr>
            <w:tcW w:w="0" w:type="auto"/>
            <w:shd w:val="clear" w:color="auto" w:fill="auto"/>
            <w:vAlign w:val="center"/>
            <w:hideMark/>
          </w:tcPr>
          <w:p w:rsidR="00C7694A" w:rsidRPr="00C7694A" w:rsidRDefault="00C7694A" w:rsidP="009E1F04">
            <w:pPr>
              <w:spacing w:after="336" w:line="336" w:lineRule="atLeast"/>
              <w:rPr>
                <w:rFonts w:ascii="Helvetica" w:eastAsia="Times New Roman" w:hAnsi="Helvetica" w:cs="Helvetica"/>
                <w:color w:val="3B3B3B"/>
                <w:sz w:val="24"/>
                <w:szCs w:val="24"/>
                <w:lang w:val="en-US" w:eastAsia="en-US"/>
              </w:rPr>
            </w:pPr>
            <w:r w:rsidRPr="00C7694A">
              <w:rPr>
                <w:rFonts w:ascii="Helvetica" w:eastAsia="Times New Roman" w:hAnsi="Helvetica" w:cs="Helvetica"/>
                <w:color w:val="3B3B3B"/>
                <w:sz w:val="24"/>
                <w:szCs w:val="24"/>
                <w:lang w:val="en-US" w:eastAsia="en-US"/>
              </w:rPr>
              <w:t>2.1 Tasa básica (Artículo 8.2)i) del Protocolo)</w:t>
            </w:r>
            <w:r w:rsidR="009E1F04" w:rsidRPr="009E1F04">
              <w:rPr>
                <w:rStyle w:val="FootnoteReference"/>
                <w:rFonts w:ascii="Helvetica" w:eastAsia="Times New Roman" w:hAnsi="Helvetica" w:cs="Helvetica"/>
                <w:color w:val="3B3B3B"/>
                <w:sz w:val="24"/>
                <w:szCs w:val="24"/>
                <w:lang w:val="en-US" w:eastAsia="en-US"/>
              </w:rPr>
              <w:footnoteReference w:customMarkFollows="1" w:id="9"/>
              <w:sym w:font="Symbol" w:char="F031"/>
            </w:r>
            <w:r w:rsidR="009E1F04" w:rsidRPr="00C7694A">
              <w:rPr>
                <w:rFonts w:ascii="Helvetica" w:eastAsia="Times New Roman" w:hAnsi="Helvetica" w:cs="Helvetica"/>
                <w:color w:val="3B3B3B"/>
                <w:sz w:val="24"/>
                <w:szCs w:val="24"/>
                <w:lang w:val="en-US" w:eastAsia="en-US"/>
              </w:rPr>
              <w:t xml:space="preserve"> </w:t>
            </w:r>
          </w:p>
        </w:tc>
        <w:tc>
          <w:tcPr>
            <w:tcW w:w="0" w:type="auto"/>
            <w:shd w:val="clear" w:color="auto" w:fill="auto"/>
            <w:vAlign w:val="center"/>
            <w:hideMark/>
          </w:tcPr>
          <w:p w:rsidR="00C7694A" w:rsidRPr="00C7694A" w:rsidRDefault="00C7694A" w:rsidP="00C7694A">
            <w:pPr>
              <w:spacing w:after="336" w:line="336" w:lineRule="atLeast"/>
              <w:rPr>
                <w:rFonts w:ascii="Helvetica" w:eastAsia="Times New Roman" w:hAnsi="Helvetica" w:cs="Helvetica"/>
                <w:color w:val="3B3B3B"/>
                <w:sz w:val="24"/>
                <w:szCs w:val="24"/>
                <w:lang w:val="en-US" w:eastAsia="en-US"/>
              </w:rPr>
            </w:pPr>
          </w:p>
        </w:tc>
      </w:tr>
      <w:tr w:rsidR="00C7694A" w:rsidRPr="00C7694A" w:rsidTr="00C7694A">
        <w:trPr>
          <w:cantSplit/>
        </w:trPr>
        <w:tc>
          <w:tcPr>
            <w:tcW w:w="0" w:type="auto"/>
            <w:shd w:val="clear" w:color="auto" w:fill="auto"/>
            <w:vAlign w:val="center"/>
            <w:hideMark/>
          </w:tcPr>
          <w:p w:rsidR="00C7694A" w:rsidRPr="00C7694A" w:rsidRDefault="00C7694A" w:rsidP="00C7694A">
            <w:pPr>
              <w:spacing w:after="336" w:line="336" w:lineRule="atLeast"/>
              <w:rPr>
                <w:rFonts w:ascii="Helvetica" w:eastAsia="Times New Roman" w:hAnsi="Helvetica" w:cs="Helvetica"/>
                <w:color w:val="3B3B3B"/>
                <w:sz w:val="24"/>
                <w:szCs w:val="24"/>
                <w:lang w:val="fr-CH" w:eastAsia="en-US"/>
              </w:rPr>
            </w:pPr>
            <w:r w:rsidRPr="00C7694A">
              <w:rPr>
                <w:rFonts w:ascii="Helvetica" w:eastAsia="Times New Roman" w:hAnsi="Helvetica" w:cs="Helvetica"/>
                <w:color w:val="3B3B3B"/>
                <w:sz w:val="24"/>
                <w:szCs w:val="24"/>
                <w:lang w:val="fr-CH" w:eastAsia="en-US"/>
              </w:rPr>
              <w:t xml:space="preserve">2.1.1 cuando no se presente ninguna reproducción </w:t>
            </w:r>
            <w:proofErr w:type="gramStart"/>
            <w:r w:rsidRPr="00C7694A">
              <w:rPr>
                <w:rFonts w:ascii="Helvetica" w:eastAsia="Times New Roman" w:hAnsi="Helvetica" w:cs="Helvetica"/>
                <w:color w:val="3B3B3B"/>
                <w:sz w:val="24"/>
                <w:szCs w:val="24"/>
                <w:lang w:val="fr-CH" w:eastAsia="en-US"/>
              </w:rPr>
              <w:t>de la</w:t>
            </w:r>
            <w:proofErr w:type="gramEnd"/>
            <w:r w:rsidRPr="00C7694A">
              <w:rPr>
                <w:rFonts w:ascii="Helvetica" w:eastAsia="Times New Roman" w:hAnsi="Helvetica" w:cs="Helvetica"/>
                <w:color w:val="3B3B3B"/>
                <w:sz w:val="24"/>
                <w:szCs w:val="24"/>
                <w:lang w:val="fr-CH" w:eastAsia="en-US"/>
              </w:rPr>
              <w:t xml:space="preserve"> marca en color</w:t>
            </w:r>
          </w:p>
        </w:tc>
        <w:tc>
          <w:tcPr>
            <w:tcW w:w="0" w:type="auto"/>
            <w:shd w:val="clear" w:color="auto" w:fill="auto"/>
            <w:vAlign w:val="center"/>
            <w:hideMark/>
          </w:tcPr>
          <w:p w:rsidR="00C7694A" w:rsidRPr="00C7694A" w:rsidRDefault="00C7694A" w:rsidP="00C7694A">
            <w:pPr>
              <w:spacing w:after="336" w:line="336" w:lineRule="atLeast"/>
              <w:rPr>
                <w:rFonts w:ascii="Helvetica" w:eastAsia="Times New Roman" w:hAnsi="Helvetica" w:cs="Helvetica"/>
                <w:color w:val="3B3B3B"/>
                <w:sz w:val="24"/>
                <w:szCs w:val="24"/>
                <w:lang w:val="en-US" w:eastAsia="en-US"/>
              </w:rPr>
            </w:pPr>
            <w:r w:rsidRPr="00C7694A">
              <w:rPr>
                <w:rFonts w:ascii="Helvetica" w:eastAsia="Times New Roman" w:hAnsi="Helvetica" w:cs="Helvetica"/>
                <w:color w:val="3B3B3B"/>
                <w:sz w:val="24"/>
                <w:szCs w:val="24"/>
                <w:lang w:val="en-US" w:eastAsia="en-US"/>
              </w:rPr>
              <w:t>653</w:t>
            </w:r>
          </w:p>
        </w:tc>
      </w:tr>
      <w:tr w:rsidR="00C7694A" w:rsidRPr="00C7694A" w:rsidTr="00C7694A">
        <w:trPr>
          <w:cantSplit/>
        </w:trPr>
        <w:tc>
          <w:tcPr>
            <w:tcW w:w="0" w:type="auto"/>
            <w:shd w:val="clear" w:color="auto" w:fill="auto"/>
            <w:vAlign w:val="center"/>
            <w:hideMark/>
          </w:tcPr>
          <w:p w:rsidR="00C7694A" w:rsidRPr="00C7694A" w:rsidRDefault="00C7694A" w:rsidP="00C7694A">
            <w:pPr>
              <w:spacing w:after="336" w:line="336" w:lineRule="atLeast"/>
              <w:rPr>
                <w:rFonts w:ascii="Helvetica" w:eastAsia="Times New Roman" w:hAnsi="Helvetica" w:cs="Helvetica"/>
                <w:color w:val="3B3B3B"/>
                <w:sz w:val="24"/>
                <w:szCs w:val="24"/>
                <w:lang w:val="fr-CH" w:eastAsia="en-US"/>
              </w:rPr>
            </w:pPr>
            <w:r w:rsidRPr="00C7694A">
              <w:rPr>
                <w:rFonts w:ascii="Helvetica" w:eastAsia="Times New Roman" w:hAnsi="Helvetica" w:cs="Helvetica"/>
                <w:color w:val="3B3B3B"/>
                <w:sz w:val="24"/>
                <w:szCs w:val="24"/>
                <w:lang w:val="fr-CH" w:eastAsia="en-US"/>
              </w:rPr>
              <w:t xml:space="preserve">2.1.2 cuando se presente alguna reproducción </w:t>
            </w:r>
            <w:proofErr w:type="gramStart"/>
            <w:r w:rsidRPr="00C7694A">
              <w:rPr>
                <w:rFonts w:ascii="Helvetica" w:eastAsia="Times New Roman" w:hAnsi="Helvetica" w:cs="Helvetica"/>
                <w:color w:val="3B3B3B"/>
                <w:sz w:val="24"/>
                <w:szCs w:val="24"/>
                <w:lang w:val="fr-CH" w:eastAsia="en-US"/>
              </w:rPr>
              <w:t>de la</w:t>
            </w:r>
            <w:proofErr w:type="gramEnd"/>
            <w:r w:rsidRPr="00C7694A">
              <w:rPr>
                <w:rFonts w:ascii="Helvetica" w:eastAsia="Times New Roman" w:hAnsi="Helvetica" w:cs="Helvetica"/>
                <w:color w:val="3B3B3B"/>
                <w:sz w:val="24"/>
                <w:szCs w:val="24"/>
                <w:lang w:val="fr-CH" w:eastAsia="en-US"/>
              </w:rPr>
              <w:t xml:space="preserve"> marca en color</w:t>
            </w:r>
          </w:p>
        </w:tc>
        <w:tc>
          <w:tcPr>
            <w:tcW w:w="0" w:type="auto"/>
            <w:shd w:val="clear" w:color="auto" w:fill="auto"/>
            <w:vAlign w:val="center"/>
            <w:hideMark/>
          </w:tcPr>
          <w:p w:rsidR="00C7694A" w:rsidRPr="00C7694A" w:rsidRDefault="00C7694A" w:rsidP="00C7694A">
            <w:pPr>
              <w:spacing w:after="336" w:line="336" w:lineRule="atLeast"/>
              <w:rPr>
                <w:rFonts w:ascii="Helvetica" w:eastAsia="Times New Roman" w:hAnsi="Helvetica" w:cs="Helvetica"/>
                <w:color w:val="3B3B3B"/>
                <w:sz w:val="24"/>
                <w:szCs w:val="24"/>
                <w:lang w:val="en-US" w:eastAsia="en-US"/>
              </w:rPr>
            </w:pPr>
            <w:r w:rsidRPr="00C7694A">
              <w:rPr>
                <w:rFonts w:ascii="Helvetica" w:eastAsia="Times New Roman" w:hAnsi="Helvetica" w:cs="Helvetica"/>
                <w:color w:val="3B3B3B"/>
                <w:sz w:val="24"/>
                <w:szCs w:val="24"/>
                <w:lang w:val="en-US" w:eastAsia="en-US"/>
              </w:rPr>
              <w:t>903</w:t>
            </w:r>
          </w:p>
        </w:tc>
      </w:tr>
      <w:tr w:rsidR="00C7694A" w:rsidRPr="00C7694A" w:rsidTr="00C7694A">
        <w:trPr>
          <w:cantSplit/>
        </w:trPr>
        <w:tc>
          <w:tcPr>
            <w:tcW w:w="0" w:type="auto"/>
            <w:shd w:val="clear" w:color="auto" w:fill="auto"/>
            <w:vAlign w:val="center"/>
            <w:hideMark/>
          </w:tcPr>
          <w:p w:rsidR="00C7694A" w:rsidRPr="00C7694A" w:rsidRDefault="00C7694A" w:rsidP="00C7694A">
            <w:pPr>
              <w:spacing w:after="336" w:line="336" w:lineRule="atLeast"/>
              <w:rPr>
                <w:rFonts w:ascii="Helvetica" w:eastAsia="Times New Roman" w:hAnsi="Helvetica" w:cs="Helvetica"/>
                <w:color w:val="3B3B3B"/>
                <w:sz w:val="24"/>
                <w:szCs w:val="24"/>
                <w:lang w:val="fr-CH" w:eastAsia="en-US"/>
              </w:rPr>
            </w:pPr>
            <w:r w:rsidRPr="00C7694A">
              <w:rPr>
                <w:rFonts w:ascii="Helvetica" w:eastAsia="Times New Roman" w:hAnsi="Helvetica" w:cs="Helvetica"/>
                <w:color w:val="3B3B3B"/>
                <w:sz w:val="24"/>
                <w:szCs w:val="24"/>
                <w:lang w:val="fr-CH" w:eastAsia="en-US"/>
              </w:rPr>
              <w:t>2.2 Tasa suplementaria por cada clase de productos y servicios que exceda la tercera (Artículo 8.2</w:t>
            </w:r>
            <w:proofErr w:type="gramStart"/>
            <w:r w:rsidRPr="00C7694A">
              <w:rPr>
                <w:rFonts w:ascii="Helvetica" w:eastAsia="Times New Roman" w:hAnsi="Helvetica" w:cs="Helvetica"/>
                <w:color w:val="3B3B3B"/>
                <w:sz w:val="24"/>
                <w:szCs w:val="24"/>
                <w:lang w:val="fr-CH" w:eastAsia="en-US"/>
              </w:rPr>
              <w:t>)ii</w:t>
            </w:r>
            <w:proofErr w:type="gramEnd"/>
            <w:r w:rsidRPr="00C7694A">
              <w:rPr>
                <w:rFonts w:ascii="Helvetica" w:eastAsia="Times New Roman" w:hAnsi="Helvetica" w:cs="Helvetica"/>
                <w:color w:val="3B3B3B"/>
                <w:sz w:val="24"/>
                <w:szCs w:val="24"/>
                <w:lang w:val="fr-CH" w:eastAsia="en-US"/>
              </w:rPr>
              <w:t>) del Protocolo), excepto si únicamente se designan Partes Contratantes respecto de las cuales se deban pagar tasas individuales (véase el punto 2.4, infra) (véase el Artículo 8.7)a)i) del Protocolo)</w:t>
            </w:r>
          </w:p>
        </w:tc>
        <w:tc>
          <w:tcPr>
            <w:tcW w:w="0" w:type="auto"/>
            <w:shd w:val="clear" w:color="auto" w:fill="auto"/>
            <w:vAlign w:val="center"/>
            <w:hideMark/>
          </w:tcPr>
          <w:p w:rsidR="00C7694A" w:rsidRPr="00C7694A" w:rsidRDefault="00C7694A" w:rsidP="00C7694A">
            <w:pPr>
              <w:spacing w:after="336" w:line="336" w:lineRule="atLeast"/>
              <w:rPr>
                <w:rFonts w:ascii="Helvetica" w:eastAsia="Times New Roman" w:hAnsi="Helvetica" w:cs="Helvetica"/>
                <w:color w:val="3B3B3B"/>
                <w:sz w:val="24"/>
                <w:szCs w:val="24"/>
                <w:lang w:val="en-US" w:eastAsia="en-US"/>
              </w:rPr>
            </w:pPr>
            <w:r w:rsidRPr="00C7694A">
              <w:rPr>
                <w:rFonts w:ascii="Helvetica" w:eastAsia="Times New Roman" w:hAnsi="Helvetica" w:cs="Helvetica"/>
                <w:color w:val="3B3B3B"/>
                <w:sz w:val="24"/>
                <w:szCs w:val="24"/>
                <w:lang w:val="en-US" w:eastAsia="en-US"/>
              </w:rPr>
              <w:t>100</w:t>
            </w:r>
          </w:p>
        </w:tc>
      </w:tr>
      <w:tr w:rsidR="00C7694A" w:rsidRPr="00C7694A" w:rsidTr="00C7694A">
        <w:trPr>
          <w:cantSplit/>
        </w:trPr>
        <w:tc>
          <w:tcPr>
            <w:tcW w:w="0" w:type="auto"/>
            <w:shd w:val="clear" w:color="auto" w:fill="auto"/>
            <w:vAlign w:val="center"/>
            <w:hideMark/>
          </w:tcPr>
          <w:p w:rsidR="00C7694A" w:rsidRPr="00C7694A" w:rsidRDefault="00C7694A" w:rsidP="00C7694A">
            <w:pPr>
              <w:spacing w:after="336" w:line="336" w:lineRule="atLeast"/>
              <w:rPr>
                <w:rFonts w:ascii="Helvetica" w:eastAsia="Times New Roman" w:hAnsi="Helvetica" w:cs="Helvetica"/>
                <w:color w:val="3B3B3B"/>
                <w:sz w:val="24"/>
                <w:szCs w:val="24"/>
                <w:lang w:val="fr-CH" w:eastAsia="en-US"/>
              </w:rPr>
            </w:pPr>
            <w:r w:rsidRPr="00C7694A">
              <w:rPr>
                <w:rFonts w:ascii="Helvetica" w:eastAsia="Times New Roman" w:hAnsi="Helvetica" w:cs="Helvetica"/>
                <w:color w:val="3B3B3B"/>
                <w:sz w:val="24"/>
                <w:szCs w:val="24"/>
                <w:lang w:val="fr-CH" w:eastAsia="en-US"/>
              </w:rPr>
              <w:t>2.3 Complemento de tasa por la designación de cada Parte Contratante designada (Artículo 8.2</w:t>
            </w:r>
            <w:proofErr w:type="gramStart"/>
            <w:r w:rsidRPr="00C7694A">
              <w:rPr>
                <w:rFonts w:ascii="Helvetica" w:eastAsia="Times New Roman" w:hAnsi="Helvetica" w:cs="Helvetica"/>
                <w:color w:val="3B3B3B"/>
                <w:sz w:val="24"/>
                <w:szCs w:val="24"/>
                <w:lang w:val="fr-CH" w:eastAsia="en-US"/>
              </w:rPr>
              <w:t>)iii</w:t>
            </w:r>
            <w:proofErr w:type="gramEnd"/>
            <w:r w:rsidRPr="00C7694A">
              <w:rPr>
                <w:rFonts w:ascii="Helvetica" w:eastAsia="Times New Roman" w:hAnsi="Helvetica" w:cs="Helvetica"/>
                <w:color w:val="3B3B3B"/>
                <w:sz w:val="24"/>
                <w:szCs w:val="24"/>
                <w:lang w:val="fr-CH" w:eastAsia="en-US"/>
              </w:rPr>
              <w:t>) del Protocolo), excepto si la Parte Contratante designada es una Parte Contratante respecto de la cual se deba pagar una tasa individual (véase el punto 2.4 infra) (véase el Artículo 8.7)a)ii) del Protocolo)</w:t>
            </w:r>
          </w:p>
        </w:tc>
        <w:tc>
          <w:tcPr>
            <w:tcW w:w="0" w:type="auto"/>
            <w:shd w:val="clear" w:color="auto" w:fill="auto"/>
            <w:vAlign w:val="center"/>
            <w:hideMark/>
          </w:tcPr>
          <w:p w:rsidR="00C7694A" w:rsidRPr="00C7694A" w:rsidRDefault="00C7694A" w:rsidP="00C7694A">
            <w:pPr>
              <w:spacing w:after="336" w:line="336" w:lineRule="atLeast"/>
              <w:rPr>
                <w:rFonts w:ascii="Helvetica" w:eastAsia="Times New Roman" w:hAnsi="Helvetica" w:cs="Helvetica"/>
                <w:color w:val="3B3B3B"/>
                <w:sz w:val="24"/>
                <w:szCs w:val="24"/>
                <w:lang w:val="en-US" w:eastAsia="en-US"/>
              </w:rPr>
            </w:pPr>
            <w:r w:rsidRPr="00C7694A">
              <w:rPr>
                <w:rFonts w:ascii="Helvetica" w:eastAsia="Times New Roman" w:hAnsi="Helvetica" w:cs="Helvetica"/>
                <w:color w:val="3B3B3B"/>
                <w:sz w:val="24"/>
                <w:szCs w:val="24"/>
                <w:lang w:val="en-US" w:eastAsia="en-US"/>
              </w:rPr>
              <w:t>100</w:t>
            </w:r>
          </w:p>
        </w:tc>
      </w:tr>
      <w:tr w:rsidR="00C7694A" w:rsidRPr="00C7694A" w:rsidTr="00C7694A">
        <w:trPr>
          <w:cantSplit/>
        </w:trPr>
        <w:tc>
          <w:tcPr>
            <w:tcW w:w="0" w:type="auto"/>
            <w:shd w:val="clear" w:color="auto" w:fill="auto"/>
            <w:vAlign w:val="center"/>
            <w:hideMark/>
          </w:tcPr>
          <w:p w:rsidR="00C7694A" w:rsidRPr="00C7694A" w:rsidRDefault="00C7694A" w:rsidP="00C7694A">
            <w:pPr>
              <w:spacing w:after="336" w:line="336" w:lineRule="atLeast"/>
              <w:rPr>
                <w:rFonts w:ascii="Helvetica" w:eastAsia="Times New Roman" w:hAnsi="Helvetica" w:cs="Helvetica"/>
                <w:color w:val="3B3B3B"/>
                <w:sz w:val="24"/>
                <w:szCs w:val="24"/>
                <w:lang w:val="fr-CH" w:eastAsia="en-US"/>
              </w:rPr>
            </w:pPr>
            <w:r w:rsidRPr="00C7694A">
              <w:rPr>
                <w:rFonts w:ascii="Helvetica" w:eastAsia="Times New Roman" w:hAnsi="Helvetica" w:cs="Helvetica"/>
                <w:color w:val="3B3B3B"/>
                <w:sz w:val="24"/>
                <w:szCs w:val="24"/>
                <w:lang w:val="fr-CH" w:eastAsia="en-US"/>
              </w:rPr>
              <w:t>2.4 Tasa individual por la designación de cada Parte Contratante designada respecto de la cual se debe pagar una tasa individual (en lugar de un complemento de tasa) (véase el Artículo 8.7)a) del Protocolo) excepto cuando la Parte Contratante designada sea un Estado obligado (también) por el Arreglo y la Oficina de origen sea la Oficina de un Estado obligado (también) por el Arreglo (respecto de esa Parte Contratante, se deberá pagar un complemento de tasa): la cuantía de la tasa individual es determinada por cada Parte Contratante interesada</w:t>
            </w:r>
          </w:p>
        </w:tc>
        <w:tc>
          <w:tcPr>
            <w:tcW w:w="0" w:type="auto"/>
            <w:shd w:val="clear" w:color="auto" w:fill="auto"/>
            <w:vAlign w:val="center"/>
            <w:hideMark/>
          </w:tcPr>
          <w:p w:rsidR="00C7694A" w:rsidRPr="00C7694A" w:rsidRDefault="00C7694A" w:rsidP="00C7694A">
            <w:pPr>
              <w:spacing w:after="336" w:line="336" w:lineRule="atLeast"/>
              <w:rPr>
                <w:rFonts w:ascii="Helvetica" w:eastAsia="Times New Roman" w:hAnsi="Helvetica" w:cs="Helvetica"/>
                <w:color w:val="3B3B3B"/>
                <w:sz w:val="24"/>
                <w:szCs w:val="24"/>
                <w:lang w:val="fr-CH" w:eastAsia="en-US"/>
              </w:rPr>
            </w:pPr>
          </w:p>
        </w:tc>
      </w:tr>
      <w:tr w:rsidR="00C7694A" w:rsidRPr="00C7694A" w:rsidTr="00C7694A">
        <w:trPr>
          <w:cantSplit/>
        </w:trPr>
        <w:tc>
          <w:tcPr>
            <w:tcW w:w="0" w:type="auto"/>
            <w:shd w:val="clear" w:color="auto" w:fill="auto"/>
            <w:vAlign w:val="center"/>
            <w:hideMark/>
          </w:tcPr>
          <w:p w:rsidR="00C7694A" w:rsidRPr="00C7694A" w:rsidRDefault="00C7694A" w:rsidP="00C7694A">
            <w:pPr>
              <w:spacing w:after="336" w:line="336" w:lineRule="atLeast"/>
              <w:rPr>
                <w:rFonts w:ascii="Helvetica" w:eastAsia="Times New Roman" w:hAnsi="Helvetica" w:cs="Helvetica"/>
                <w:color w:val="3B3B3B"/>
                <w:sz w:val="24"/>
                <w:szCs w:val="24"/>
                <w:lang w:val="fr-CH" w:eastAsia="en-US"/>
              </w:rPr>
            </w:pPr>
            <w:r w:rsidRPr="00C7694A">
              <w:rPr>
                <w:rFonts w:ascii="Helvetica" w:eastAsia="Times New Roman" w:hAnsi="Helvetica" w:cs="Helvetica"/>
                <w:b/>
                <w:bCs/>
                <w:color w:val="3B3B3B"/>
                <w:sz w:val="24"/>
                <w:szCs w:val="24"/>
                <w:lang w:val="fr-CH" w:eastAsia="en-US"/>
              </w:rPr>
              <w:t>3. Solicitudes internacionales regidas tanto por el Acuerdo como por el Protocolo</w:t>
            </w:r>
            <w:r w:rsidRPr="00C7694A">
              <w:rPr>
                <w:rFonts w:ascii="Helvetica" w:eastAsia="Times New Roman" w:hAnsi="Helvetica" w:cs="Helvetica"/>
                <w:color w:val="3B3B3B"/>
                <w:sz w:val="24"/>
                <w:szCs w:val="24"/>
                <w:lang w:val="fr-CH" w:eastAsia="en-US"/>
              </w:rPr>
              <w:t xml:space="preserve">. Se abonarán las siguientes tasas, correspondientes </w:t>
            </w:r>
            <w:proofErr w:type="gramStart"/>
            <w:r w:rsidRPr="00C7694A">
              <w:rPr>
                <w:rFonts w:ascii="Helvetica" w:eastAsia="Times New Roman" w:hAnsi="Helvetica" w:cs="Helvetica"/>
                <w:color w:val="3B3B3B"/>
                <w:sz w:val="24"/>
                <w:szCs w:val="24"/>
                <w:lang w:val="fr-CH" w:eastAsia="en-US"/>
              </w:rPr>
              <w:t>a</w:t>
            </w:r>
            <w:proofErr w:type="gramEnd"/>
            <w:r w:rsidRPr="00C7694A">
              <w:rPr>
                <w:rFonts w:ascii="Helvetica" w:eastAsia="Times New Roman" w:hAnsi="Helvetica" w:cs="Helvetica"/>
                <w:color w:val="3B3B3B"/>
                <w:sz w:val="24"/>
                <w:szCs w:val="24"/>
                <w:lang w:val="fr-CH" w:eastAsia="en-US"/>
              </w:rPr>
              <w:t xml:space="preserve"> un período de 10 años:</w:t>
            </w:r>
          </w:p>
        </w:tc>
        <w:tc>
          <w:tcPr>
            <w:tcW w:w="0" w:type="auto"/>
            <w:shd w:val="clear" w:color="auto" w:fill="auto"/>
            <w:vAlign w:val="center"/>
            <w:hideMark/>
          </w:tcPr>
          <w:p w:rsidR="00C7694A" w:rsidRPr="00C7694A" w:rsidRDefault="00C7694A" w:rsidP="00C7694A">
            <w:pPr>
              <w:spacing w:after="336" w:line="336" w:lineRule="atLeast"/>
              <w:rPr>
                <w:rFonts w:ascii="Helvetica" w:eastAsia="Times New Roman" w:hAnsi="Helvetica" w:cs="Helvetica"/>
                <w:color w:val="3B3B3B"/>
                <w:sz w:val="24"/>
                <w:szCs w:val="24"/>
                <w:lang w:val="fr-CH" w:eastAsia="en-US"/>
              </w:rPr>
            </w:pPr>
          </w:p>
        </w:tc>
      </w:tr>
      <w:tr w:rsidR="00C7694A" w:rsidRPr="00C7694A" w:rsidTr="00C7694A">
        <w:trPr>
          <w:cantSplit/>
        </w:trPr>
        <w:tc>
          <w:tcPr>
            <w:tcW w:w="0" w:type="auto"/>
            <w:shd w:val="clear" w:color="auto" w:fill="auto"/>
            <w:vAlign w:val="center"/>
            <w:hideMark/>
          </w:tcPr>
          <w:p w:rsidR="00C7694A" w:rsidRPr="00C7694A" w:rsidRDefault="00C7694A" w:rsidP="001F321A">
            <w:pPr>
              <w:spacing w:after="336" w:line="336" w:lineRule="atLeast"/>
              <w:rPr>
                <w:rFonts w:ascii="Helvetica" w:eastAsia="Times New Roman" w:hAnsi="Helvetica" w:cs="Helvetica"/>
                <w:color w:val="3B3B3B"/>
                <w:sz w:val="24"/>
                <w:szCs w:val="24"/>
                <w:lang w:val="en-US" w:eastAsia="en-US"/>
              </w:rPr>
            </w:pPr>
            <w:r w:rsidRPr="00C7694A">
              <w:rPr>
                <w:rFonts w:ascii="Helvetica" w:eastAsia="Times New Roman" w:hAnsi="Helvetica" w:cs="Helvetica"/>
                <w:color w:val="3B3B3B"/>
                <w:sz w:val="24"/>
                <w:szCs w:val="24"/>
                <w:lang w:val="en-US" w:eastAsia="en-US"/>
              </w:rPr>
              <w:t>3.1 Tasas básica</w:t>
            </w:r>
            <w:r w:rsidR="001F321A">
              <w:rPr>
                <w:rStyle w:val="FootnoteReference"/>
                <w:rFonts w:ascii="Helvetica" w:eastAsia="Times New Roman" w:hAnsi="Helvetica" w:cs="Helvetica"/>
                <w:color w:val="3B3B3B"/>
                <w:sz w:val="24"/>
                <w:szCs w:val="24"/>
                <w:lang w:val="en-US" w:eastAsia="en-US"/>
              </w:rPr>
              <w:footnoteReference w:id="10"/>
            </w:r>
          </w:p>
        </w:tc>
        <w:tc>
          <w:tcPr>
            <w:tcW w:w="0" w:type="auto"/>
            <w:shd w:val="clear" w:color="auto" w:fill="auto"/>
            <w:vAlign w:val="center"/>
            <w:hideMark/>
          </w:tcPr>
          <w:p w:rsidR="00C7694A" w:rsidRPr="00C7694A" w:rsidRDefault="00C7694A" w:rsidP="00C7694A">
            <w:pPr>
              <w:spacing w:after="336" w:line="336" w:lineRule="atLeast"/>
              <w:rPr>
                <w:rFonts w:ascii="Helvetica" w:eastAsia="Times New Roman" w:hAnsi="Helvetica" w:cs="Helvetica"/>
                <w:color w:val="3B3B3B"/>
                <w:sz w:val="24"/>
                <w:szCs w:val="24"/>
                <w:lang w:val="en-US" w:eastAsia="en-US"/>
              </w:rPr>
            </w:pPr>
          </w:p>
        </w:tc>
      </w:tr>
      <w:bookmarkEnd w:id="7"/>
      <w:tr w:rsidR="00C7694A" w:rsidRPr="00C7694A" w:rsidTr="00C7694A">
        <w:trPr>
          <w:cantSplit/>
        </w:trPr>
        <w:tc>
          <w:tcPr>
            <w:tcW w:w="0" w:type="auto"/>
            <w:shd w:val="clear" w:color="auto" w:fill="auto"/>
            <w:vAlign w:val="center"/>
            <w:hideMark/>
          </w:tcPr>
          <w:p w:rsidR="00C7694A" w:rsidRPr="00C7694A" w:rsidRDefault="00C7694A" w:rsidP="00C7694A">
            <w:pPr>
              <w:spacing w:after="336" w:line="336" w:lineRule="atLeast"/>
              <w:rPr>
                <w:rFonts w:ascii="Helvetica" w:eastAsia="Times New Roman" w:hAnsi="Helvetica" w:cs="Helvetica"/>
                <w:color w:val="3B3B3B"/>
                <w:sz w:val="24"/>
                <w:szCs w:val="24"/>
                <w:lang w:val="fr-CH" w:eastAsia="en-US"/>
              </w:rPr>
            </w:pPr>
            <w:r w:rsidRPr="00C7694A">
              <w:rPr>
                <w:rFonts w:ascii="Helvetica" w:eastAsia="Times New Roman" w:hAnsi="Helvetica" w:cs="Helvetica"/>
                <w:color w:val="3B3B3B"/>
                <w:sz w:val="24"/>
                <w:szCs w:val="24"/>
                <w:lang w:val="fr-CH" w:eastAsia="en-US"/>
              </w:rPr>
              <w:t xml:space="preserve">3.1.1 cuando no se presente ninguna reproducción </w:t>
            </w:r>
            <w:proofErr w:type="gramStart"/>
            <w:r w:rsidRPr="00C7694A">
              <w:rPr>
                <w:rFonts w:ascii="Helvetica" w:eastAsia="Times New Roman" w:hAnsi="Helvetica" w:cs="Helvetica"/>
                <w:color w:val="3B3B3B"/>
                <w:sz w:val="24"/>
                <w:szCs w:val="24"/>
                <w:lang w:val="fr-CH" w:eastAsia="en-US"/>
              </w:rPr>
              <w:t>de la</w:t>
            </w:r>
            <w:proofErr w:type="gramEnd"/>
            <w:r w:rsidRPr="00C7694A">
              <w:rPr>
                <w:rFonts w:ascii="Helvetica" w:eastAsia="Times New Roman" w:hAnsi="Helvetica" w:cs="Helvetica"/>
                <w:color w:val="3B3B3B"/>
                <w:sz w:val="24"/>
                <w:szCs w:val="24"/>
                <w:lang w:val="fr-CH" w:eastAsia="en-US"/>
              </w:rPr>
              <w:t xml:space="preserve"> marca en color</w:t>
            </w:r>
          </w:p>
        </w:tc>
        <w:tc>
          <w:tcPr>
            <w:tcW w:w="0" w:type="auto"/>
            <w:shd w:val="clear" w:color="auto" w:fill="auto"/>
            <w:vAlign w:val="center"/>
            <w:hideMark/>
          </w:tcPr>
          <w:p w:rsidR="00C7694A" w:rsidRPr="00C7694A" w:rsidRDefault="00C7694A" w:rsidP="00C7694A">
            <w:pPr>
              <w:spacing w:after="336" w:line="336" w:lineRule="atLeast"/>
              <w:rPr>
                <w:rFonts w:ascii="Helvetica" w:eastAsia="Times New Roman" w:hAnsi="Helvetica" w:cs="Helvetica"/>
                <w:color w:val="3B3B3B"/>
                <w:sz w:val="24"/>
                <w:szCs w:val="24"/>
                <w:lang w:val="en-US" w:eastAsia="en-US"/>
              </w:rPr>
            </w:pPr>
            <w:r w:rsidRPr="00C7694A">
              <w:rPr>
                <w:rFonts w:ascii="Helvetica" w:eastAsia="Times New Roman" w:hAnsi="Helvetica" w:cs="Helvetica"/>
                <w:color w:val="3B3B3B"/>
                <w:sz w:val="24"/>
                <w:szCs w:val="24"/>
                <w:lang w:val="en-US" w:eastAsia="en-US"/>
              </w:rPr>
              <w:t>653</w:t>
            </w:r>
          </w:p>
        </w:tc>
      </w:tr>
      <w:tr w:rsidR="00C7694A" w:rsidRPr="00C7694A" w:rsidTr="00C7694A">
        <w:trPr>
          <w:cantSplit/>
        </w:trPr>
        <w:tc>
          <w:tcPr>
            <w:tcW w:w="0" w:type="auto"/>
            <w:shd w:val="clear" w:color="auto" w:fill="auto"/>
            <w:vAlign w:val="center"/>
            <w:hideMark/>
          </w:tcPr>
          <w:p w:rsidR="00C7694A" w:rsidRPr="00C7694A" w:rsidRDefault="00C7694A" w:rsidP="00C7694A">
            <w:pPr>
              <w:spacing w:after="336" w:line="336" w:lineRule="atLeast"/>
              <w:rPr>
                <w:rFonts w:ascii="Helvetica" w:eastAsia="Times New Roman" w:hAnsi="Helvetica" w:cs="Helvetica"/>
                <w:color w:val="3B3B3B"/>
                <w:sz w:val="24"/>
                <w:szCs w:val="24"/>
                <w:lang w:val="fr-CH" w:eastAsia="en-US"/>
              </w:rPr>
            </w:pPr>
            <w:r w:rsidRPr="00C7694A">
              <w:rPr>
                <w:rFonts w:ascii="Helvetica" w:eastAsia="Times New Roman" w:hAnsi="Helvetica" w:cs="Helvetica"/>
                <w:color w:val="3B3B3B"/>
                <w:sz w:val="24"/>
                <w:szCs w:val="24"/>
                <w:lang w:val="fr-CH" w:eastAsia="en-US"/>
              </w:rPr>
              <w:t xml:space="preserve">3.1.2 cuando se presente alguna reproducción </w:t>
            </w:r>
            <w:proofErr w:type="gramStart"/>
            <w:r w:rsidRPr="00C7694A">
              <w:rPr>
                <w:rFonts w:ascii="Helvetica" w:eastAsia="Times New Roman" w:hAnsi="Helvetica" w:cs="Helvetica"/>
                <w:color w:val="3B3B3B"/>
                <w:sz w:val="24"/>
                <w:szCs w:val="24"/>
                <w:lang w:val="fr-CH" w:eastAsia="en-US"/>
              </w:rPr>
              <w:t>de la</w:t>
            </w:r>
            <w:proofErr w:type="gramEnd"/>
            <w:r w:rsidRPr="00C7694A">
              <w:rPr>
                <w:rFonts w:ascii="Helvetica" w:eastAsia="Times New Roman" w:hAnsi="Helvetica" w:cs="Helvetica"/>
                <w:color w:val="3B3B3B"/>
                <w:sz w:val="24"/>
                <w:szCs w:val="24"/>
                <w:lang w:val="fr-CH" w:eastAsia="en-US"/>
              </w:rPr>
              <w:t xml:space="preserve"> marca en color</w:t>
            </w:r>
          </w:p>
        </w:tc>
        <w:tc>
          <w:tcPr>
            <w:tcW w:w="0" w:type="auto"/>
            <w:shd w:val="clear" w:color="auto" w:fill="auto"/>
            <w:vAlign w:val="center"/>
            <w:hideMark/>
          </w:tcPr>
          <w:p w:rsidR="00C7694A" w:rsidRPr="00C7694A" w:rsidRDefault="00C7694A" w:rsidP="00C7694A">
            <w:pPr>
              <w:spacing w:after="336" w:line="336" w:lineRule="atLeast"/>
              <w:rPr>
                <w:rFonts w:ascii="Helvetica" w:eastAsia="Times New Roman" w:hAnsi="Helvetica" w:cs="Helvetica"/>
                <w:color w:val="3B3B3B"/>
                <w:sz w:val="24"/>
                <w:szCs w:val="24"/>
                <w:lang w:val="en-US" w:eastAsia="en-US"/>
              </w:rPr>
            </w:pPr>
            <w:r w:rsidRPr="00C7694A">
              <w:rPr>
                <w:rFonts w:ascii="Helvetica" w:eastAsia="Times New Roman" w:hAnsi="Helvetica" w:cs="Helvetica"/>
                <w:color w:val="3B3B3B"/>
                <w:sz w:val="24"/>
                <w:szCs w:val="24"/>
                <w:lang w:val="en-US" w:eastAsia="en-US"/>
              </w:rPr>
              <w:t>903</w:t>
            </w:r>
          </w:p>
        </w:tc>
      </w:tr>
      <w:tr w:rsidR="00C7694A" w:rsidRPr="00C7694A" w:rsidTr="00C7694A">
        <w:trPr>
          <w:cantSplit/>
        </w:trPr>
        <w:tc>
          <w:tcPr>
            <w:tcW w:w="0" w:type="auto"/>
            <w:shd w:val="clear" w:color="auto" w:fill="auto"/>
            <w:vAlign w:val="center"/>
            <w:hideMark/>
          </w:tcPr>
          <w:p w:rsidR="00C7694A" w:rsidRPr="00C7694A" w:rsidRDefault="00C7694A" w:rsidP="00C7694A">
            <w:pPr>
              <w:spacing w:after="336" w:line="336" w:lineRule="atLeast"/>
              <w:rPr>
                <w:rFonts w:ascii="Helvetica" w:eastAsia="Times New Roman" w:hAnsi="Helvetica" w:cs="Helvetica"/>
                <w:color w:val="3B3B3B"/>
                <w:sz w:val="24"/>
                <w:szCs w:val="24"/>
                <w:lang w:val="fr-CH" w:eastAsia="en-US"/>
              </w:rPr>
            </w:pPr>
            <w:r w:rsidRPr="00C7694A">
              <w:rPr>
                <w:rFonts w:ascii="Helvetica" w:eastAsia="Times New Roman" w:hAnsi="Helvetica" w:cs="Helvetica"/>
                <w:color w:val="3B3B3B"/>
                <w:sz w:val="24"/>
                <w:szCs w:val="24"/>
                <w:lang w:val="fr-CH" w:eastAsia="en-US"/>
              </w:rPr>
              <w:t>3.2 Tasa suplementaria por cada clase de productos y servicios que exceda la tercera</w:t>
            </w:r>
          </w:p>
        </w:tc>
        <w:tc>
          <w:tcPr>
            <w:tcW w:w="0" w:type="auto"/>
            <w:shd w:val="clear" w:color="auto" w:fill="auto"/>
            <w:vAlign w:val="center"/>
            <w:hideMark/>
          </w:tcPr>
          <w:p w:rsidR="00C7694A" w:rsidRPr="00C7694A" w:rsidRDefault="00C7694A" w:rsidP="00C7694A">
            <w:pPr>
              <w:spacing w:after="336" w:line="336" w:lineRule="atLeast"/>
              <w:rPr>
                <w:rFonts w:ascii="Helvetica" w:eastAsia="Times New Roman" w:hAnsi="Helvetica" w:cs="Helvetica"/>
                <w:color w:val="3B3B3B"/>
                <w:sz w:val="24"/>
                <w:szCs w:val="24"/>
                <w:lang w:val="en-US" w:eastAsia="en-US"/>
              </w:rPr>
            </w:pPr>
            <w:r w:rsidRPr="00C7694A">
              <w:rPr>
                <w:rFonts w:ascii="Helvetica" w:eastAsia="Times New Roman" w:hAnsi="Helvetica" w:cs="Helvetica"/>
                <w:color w:val="3B3B3B"/>
                <w:sz w:val="24"/>
                <w:szCs w:val="24"/>
                <w:lang w:val="en-US" w:eastAsia="en-US"/>
              </w:rPr>
              <w:t>100</w:t>
            </w:r>
          </w:p>
        </w:tc>
      </w:tr>
      <w:tr w:rsidR="00C7694A" w:rsidRPr="00C7694A" w:rsidTr="00C7694A">
        <w:trPr>
          <w:cantSplit/>
        </w:trPr>
        <w:tc>
          <w:tcPr>
            <w:tcW w:w="0" w:type="auto"/>
            <w:shd w:val="clear" w:color="auto" w:fill="auto"/>
            <w:vAlign w:val="center"/>
            <w:hideMark/>
          </w:tcPr>
          <w:p w:rsidR="00C7694A" w:rsidRPr="00C7694A" w:rsidRDefault="00C7694A" w:rsidP="00C7694A">
            <w:pPr>
              <w:spacing w:after="336" w:line="336" w:lineRule="atLeast"/>
              <w:rPr>
                <w:rFonts w:ascii="Helvetica" w:eastAsia="Times New Roman" w:hAnsi="Helvetica" w:cs="Helvetica"/>
                <w:color w:val="3B3B3B"/>
                <w:sz w:val="24"/>
                <w:szCs w:val="24"/>
                <w:lang w:val="fr-CH" w:eastAsia="en-US"/>
              </w:rPr>
            </w:pPr>
            <w:r w:rsidRPr="00C7694A">
              <w:rPr>
                <w:rFonts w:ascii="Helvetica" w:eastAsia="Times New Roman" w:hAnsi="Helvetica" w:cs="Helvetica"/>
                <w:color w:val="3B3B3B"/>
                <w:sz w:val="24"/>
                <w:szCs w:val="24"/>
                <w:lang w:val="fr-CH" w:eastAsia="en-US"/>
              </w:rPr>
              <w:t>3.3 Complemento de tasa por la designación de cada Parte Contratante designada respecto de la cual no se deba pagar una tasa individual (véase el punto 3.4, infra)</w:t>
            </w:r>
          </w:p>
        </w:tc>
        <w:tc>
          <w:tcPr>
            <w:tcW w:w="0" w:type="auto"/>
            <w:shd w:val="clear" w:color="auto" w:fill="auto"/>
            <w:vAlign w:val="center"/>
            <w:hideMark/>
          </w:tcPr>
          <w:p w:rsidR="00C7694A" w:rsidRPr="00C7694A" w:rsidRDefault="00C7694A" w:rsidP="00C7694A">
            <w:pPr>
              <w:spacing w:after="336" w:line="336" w:lineRule="atLeast"/>
              <w:rPr>
                <w:rFonts w:ascii="Helvetica" w:eastAsia="Times New Roman" w:hAnsi="Helvetica" w:cs="Helvetica"/>
                <w:color w:val="3B3B3B"/>
                <w:sz w:val="24"/>
                <w:szCs w:val="24"/>
                <w:lang w:val="en-US" w:eastAsia="en-US"/>
              </w:rPr>
            </w:pPr>
            <w:r w:rsidRPr="00C7694A">
              <w:rPr>
                <w:rFonts w:ascii="Helvetica" w:eastAsia="Times New Roman" w:hAnsi="Helvetica" w:cs="Helvetica"/>
                <w:color w:val="3B3B3B"/>
                <w:sz w:val="24"/>
                <w:szCs w:val="24"/>
                <w:lang w:val="en-US" w:eastAsia="en-US"/>
              </w:rPr>
              <w:t>100</w:t>
            </w:r>
          </w:p>
        </w:tc>
      </w:tr>
      <w:tr w:rsidR="00C7694A" w:rsidRPr="00C7694A" w:rsidTr="00C7694A">
        <w:trPr>
          <w:cantSplit/>
        </w:trPr>
        <w:tc>
          <w:tcPr>
            <w:tcW w:w="0" w:type="auto"/>
            <w:shd w:val="clear" w:color="auto" w:fill="auto"/>
            <w:vAlign w:val="center"/>
            <w:hideMark/>
          </w:tcPr>
          <w:p w:rsidR="00C7694A" w:rsidRPr="00C7694A" w:rsidRDefault="00C7694A" w:rsidP="00C7694A">
            <w:pPr>
              <w:spacing w:before="100" w:beforeAutospacing="1" w:after="336" w:line="336" w:lineRule="atLeast"/>
              <w:rPr>
                <w:rFonts w:ascii="Helvetica" w:eastAsia="Times New Roman" w:hAnsi="Helvetica" w:cs="Helvetica"/>
                <w:color w:val="3B3B3B"/>
                <w:sz w:val="24"/>
                <w:szCs w:val="24"/>
                <w:lang w:val="fr-CH" w:eastAsia="en-US"/>
              </w:rPr>
            </w:pPr>
            <w:r w:rsidRPr="00C7694A">
              <w:rPr>
                <w:rFonts w:ascii="Helvetica" w:eastAsia="Times New Roman" w:hAnsi="Helvetica" w:cs="Helvetica"/>
                <w:color w:val="3B3B3B"/>
                <w:sz w:val="24"/>
                <w:szCs w:val="24"/>
                <w:lang w:val="fr-CH" w:eastAsia="en-US"/>
              </w:rPr>
              <w:t>3.4 Tasa individual por la designación de cada Parte Contratante designada respecto de la cual se deba pagar una tasa individual (véase el Artículo 8.7)a) del Protocolo), excepto cuando la Parte Contratante designada sea un Estado obligado (también) por el Arreglo y la Oficina de origen sea la Oficina de un Estado obligado (también) por el Arreglo (respecto de esa Parte Contratante, se deberá pagar un complemento de tasa): la cuantía de la tasa individual la determinará cada Parte Contratante interesada</w:t>
            </w:r>
          </w:p>
        </w:tc>
        <w:tc>
          <w:tcPr>
            <w:tcW w:w="0" w:type="auto"/>
            <w:shd w:val="clear" w:color="auto" w:fill="auto"/>
            <w:vAlign w:val="center"/>
            <w:hideMark/>
          </w:tcPr>
          <w:p w:rsidR="00C7694A" w:rsidRPr="00C7694A" w:rsidRDefault="00C7694A" w:rsidP="00C7694A">
            <w:pPr>
              <w:spacing w:line="336" w:lineRule="atLeast"/>
              <w:rPr>
                <w:rFonts w:ascii="Helvetica" w:eastAsia="Times New Roman" w:hAnsi="Helvetica" w:cs="Helvetica"/>
                <w:color w:val="3B3B3B"/>
                <w:sz w:val="24"/>
                <w:szCs w:val="24"/>
                <w:lang w:val="fr-CH" w:eastAsia="en-US"/>
              </w:rPr>
            </w:pPr>
          </w:p>
        </w:tc>
      </w:tr>
      <w:tr w:rsidR="00C7694A" w:rsidRPr="00C7694A" w:rsidTr="00C7694A">
        <w:trPr>
          <w:cantSplit/>
        </w:trPr>
        <w:tc>
          <w:tcPr>
            <w:tcW w:w="0" w:type="auto"/>
            <w:shd w:val="clear" w:color="auto" w:fill="auto"/>
            <w:vAlign w:val="center"/>
            <w:hideMark/>
          </w:tcPr>
          <w:p w:rsidR="00C7694A" w:rsidRPr="00C7694A" w:rsidRDefault="00C7694A" w:rsidP="00C7694A">
            <w:pPr>
              <w:spacing w:line="336" w:lineRule="atLeast"/>
              <w:rPr>
                <w:rFonts w:ascii="Helvetica" w:eastAsia="Times New Roman" w:hAnsi="Helvetica" w:cs="Helvetica"/>
                <w:color w:val="3B3B3B"/>
                <w:sz w:val="24"/>
                <w:szCs w:val="24"/>
                <w:lang w:val="en-US" w:eastAsia="en-US"/>
              </w:rPr>
            </w:pPr>
            <w:r w:rsidRPr="00C7694A">
              <w:rPr>
                <w:rFonts w:ascii="Helvetica" w:eastAsia="Times New Roman" w:hAnsi="Helvetica" w:cs="Helvetica"/>
                <w:b/>
                <w:bCs/>
                <w:color w:val="3B3B3B"/>
                <w:sz w:val="24"/>
                <w:szCs w:val="24"/>
                <w:lang w:val="fr-CH" w:eastAsia="en-US"/>
              </w:rPr>
              <w:t>4. Irregularidades respecto a la clasificación de los productos y servicios.</w:t>
            </w:r>
            <w:r w:rsidRPr="00C7694A">
              <w:rPr>
                <w:rFonts w:ascii="Helvetica" w:eastAsia="Times New Roman" w:hAnsi="Helvetica" w:cs="Helvetica"/>
                <w:color w:val="3B3B3B"/>
                <w:sz w:val="24"/>
                <w:szCs w:val="24"/>
                <w:lang w:val="fr-CH" w:eastAsia="en-US"/>
              </w:rPr>
              <w:t xml:space="preserve"> </w:t>
            </w:r>
            <w:r w:rsidRPr="00C7694A">
              <w:rPr>
                <w:rFonts w:ascii="Helvetica" w:eastAsia="Times New Roman" w:hAnsi="Helvetica" w:cs="Helvetica"/>
                <w:color w:val="3B3B3B"/>
                <w:sz w:val="24"/>
                <w:szCs w:val="24"/>
                <w:lang w:val="en-US" w:eastAsia="en-US"/>
              </w:rPr>
              <w:t>Se abonarán las tasas siguientes (Regla 12.1)b)):</w:t>
            </w:r>
          </w:p>
        </w:tc>
        <w:tc>
          <w:tcPr>
            <w:tcW w:w="0" w:type="auto"/>
            <w:shd w:val="clear" w:color="auto" w:fill="auto"/>
            <w:vAlign w:val="center"/>
            <w:hideMark/>
          </w:tcPr>
          <w:p w:rsidR="00C7694A" w:rsidRPr="00C7694A" w:rsidRDefault="00C7694A" w:rsidP="00C7694A">
            <w:pPr>
              <w:spacing w:line="336" w:lineRule="atLeast"/>
              <w:rPr>
                <w:rFonts w:ascii="Helvetica" w:eastAsia="Times New Roman" w:hAnsi="Helvetica" w:cs="Helvetica"/>
                <w:color w:val="3B3B3B"/>
                <w:sz w:val="24"/>
                <w:szCs w:val="24"/>
                <w:lang w:val="en-US" w:eastAsia="en-US"/>
              </w:rPr>
            </w:pPr>
          </w:p>
        </w:tc>
      </w:tr>
      <w:tr w:rsidR="00C7694A" w:rsidRPr="00C7694A" w:rsidTr="00C7694A">
        <w:trPr>
          <w:cantSplit/>
        </w:trPr>
        <w:tc>
          <w:tcPr>
            <w:tcW w:w="0" w:type="auto"/>
            <w:shd w:val="clear" w:color="auto" w:fill="auto"/>
            <w:vAlign w:val="center"/>
            <w:hideMark/>
          </w:tcPr>
          <w:p w:rsidR="00C7694A" w:rsidRPr="00C7694A" w:rsidRDefault="00C7694A" w:rsidP="00C7694A">
            <w:pPr>
              <w:spacing w:line="336" w:lineRule="atLeast"/>
              <w:rPr>
                <w:rFonts w:ascii="Helvetica" w:eastAsia="Times New Roman" w:hAnsi="Helvetica" w:cs="Helvetica"/>
                <w:color w:val="3B3B3B"/>
                <w:sz w:val="24"/>
                <w:szCs w:val="24"/>
                <w:lang w:val="fr-CH" w:eastAsia="en-US"/>
              </w:rPr>
            </w:pPr>
            <w:r w:rsidRPr="00C7694A">
              <w:rPr>
                <w:rFonts w:ascii="Helvetica" w:eastAsia="Times New Roman" w:hAnsi="Helvetica" w:cs="Helvetica"/>
                <w:color w:val="3B3B3B"/>
                <w:sz w:val="24"/>
                <w:szCs w:val="24"/>
                <w:lang w:val="fr-CH" w:eastAsia="en-US"/>
              </w:rPr>
              <w:t>4.1 Cuando los productos y servicios no estén agrupados en clases</w:t>
            </w:r>
          </w:p>
        </w:tc>
        <w:tc>
          <w:tcPr>
            <w:tcW w:w="0" w:type="auto"/>
            <w:shd w:val="clear" w:color="auto" w:fill="auto"/>
            <w:vAlign w:val="center"/>
            <w:hideMark/>
          </w:tcPr>
          <w:p w:rsidR="00C7694A" w:rsidRPr="00C7694A" w:rsidRDefault="00C7694A" w:rsidP="00C7694A">
            <w:pPr>
              <w:spacing w:line="336" w:lineRule="atLeast"/>
              <w:rPr>
                <w:rFonts w:ascii="Helvetica" w:eastAsia="Times New Roman" w:hAnsi="Helvetica" w:cs="Helvetica"/>
                <w:color w:val="3B3B3B"/>
                <w:sz w:val="24"/>
                <w:szCs w:val="24"/>
                <w:lang w:val="fr-CH" w:eastAsia="en-US"/>
              </w:rPr>
            </w:pPr>
            <w:r w:rsidRPr="00C7694A">
              <w:rPr>
                <w:rFonts w:ascii="Helvetica" w:eastAsia="Times New Roman" w:hAnsi="Helvetica" w:cs="Helvetica"/>
                <w:color w:val="3B3B3B"/>
                <w:sz w:val="24"/>
                <w:szCs w:val="24"/>
                <w:lang w:val="fr-CH" w:eastAsia="en-US"/>
              </w:rPr>
              <w:t>77 más 4 por cada</w:t>
            </w:r>
            <w:r w:rsidRPr="00C7694A">
              <w:rPr>
                <w:rFonts w:ascii="Helvetica" w:eastAsia="Times New Roman" w:hAnsi="Helvetica" w:cs="Helvetica"/>
                <w:color w:val="3B3B3B"/>
                <w:sz w:val="24"/>
                <w:szCs w:val="24"/>
                <w:lang w:val="fr-CH" w:eastAsia="en-US"/>
              </w:rPr>
              <w:br/>
              <w:t>término que exceda 20</w:t>
            </w:r>
          </w:p>
        </w:tc>
      </w:tr>
      <w:tr w:rsidR="00C7694A" w:rsidRPr="00C7694A" w:rsidTr="00C7694A">
        <w:trPr>
          <w:cantSplit/>
        </w:trPr>
        <w:tc>
          <w:tcPr>
            <w:tcW w:w="0" w:type="auto"/>
            <w:shd w:val="clear" w:color="auto" w:fill="auto"/>
            <w:vAlign w:val="center"/>
            <w:hideMark/>
          </w:tcPr>
          <w:p w:rsidR="00C7694A" w:rsidRPr="00C7694A" w:rsidRDefault="00C7694A" w:rsidP="00C7694A">
            <w:pPr>
              <w:spacing w:line="336" w:lineRule="atLeast"/>
              <w:rPr>
                <w:rFonts w:ascii="Helvetica" w:eastAsia="Times New Roman" w:hAnsi="Helvetica" w:cs="Helvetica"/>
                <w:color w:val="3B3B3B"/>
                <w:sz w:val="24"/>
                <w:szCs w:val="24"/>
                <w:lang w:val="fr-CH" w:eastAsia="en-US"/>
              </w:rPr>
            </w:pPr>
            <w:r w:rsidRPr="00C7694A">
              <w:rPr>
                <w:rFonts w:ascii="Helvetica" w:eastAsia="Times New Roman" w:hAnsi="Helvetica" w:cs="Helvetica"/>
                <w:color w:val="3B3B3B"/>
                <w:sz w:val="24"/>
                <w:szCs w:val="24"/>
                <w:lang w:val="fr-CH" w:eastAsia="en-US"/>
              </w:rPr>
              <w:t xml:space="preserve">4.2 Cuando la clasificación </w:t>
            </w:r>
            <w:proofErr w:type="gramStart"/>
            <w:r w:rsidRPr="00C7694A">
              <w:rPr>
                <w:rFonts w:ascii="Helvetica" w:eastAsia="Times New Roman" w:hAnsi="Helvetica" w:cs="Helvetica"/>
                <w:color w:val="3B3B3B"/>
                <w:sz w:val="24"/>
                <w:szCs w:val="24"/>
                <w:lang w:val="fr-CH" w:eastAsia="en-US"/>
              </w:rPr>
              <w:t>de uno</w:t>
            </w:r>
            <w:proofErr w:type="gramEnd"/>
            <w:r w:rsidRPr="00C7694A">
              <w:rPr>
                <w:rFonts w:ascii="Helvetica" w:eastAsia="Times New Roman" w:hAnsi="Helvetica" w:cs="Helvetica"/>
                <w:color w:val="3B3B3B"/>
                <w:sz w:val="24"/>
                <w:szCs w:val="24"/>
                <w:lang w:val="fr-CH" w:eastAsia="en-US"/>
              </w:rPr>
              <w:t xml:space="preserve"> o más términos, tal como figura en la solicitud, sea incorrecta queda entendido que, cuando la cuantía total adeudada en virtud de este punto respecto a una solicitud internacional sea inferior a 150 francos suizos, no deberá pagarse tasa alguna.</w:t>
            </w:r>
          </w:p>
        </w:tc>
        <w:tc>
          <w:tcPr>
            <w:tcW w:w="0" w:type="auto"/>
            <w:shd w:val="clear" w:color="auto" w:fill="auto"/>
            <w:vAlign w:val="center"/>
            <w:hideMark/>
          </w:tcPr>
          <w:p w:rsidR="00C7694A" w:rsidRPr="00C7694A" w:rsidRDefault="00C7694A" w:rsidP="00C7694A">
            <w:pPr>
              <w:spacing w:line="336" w:lineRule="atLeast"/>
              <w:rPr>
                <w:rFonts w:ascii="Helvetica" w:eastAsia="Times New Roman" w:hAnsi="Helvetica" w:cs="Helvetica"/>
                <w:color w:val="3B3B3B"/>
                <w:sz w:val="24"/>
                <w:szCs w:val="24"/>
                <w:lang w:val="en-US" w:eastAsia="en-US"/>
              </w:rPr>
            </w:pPr>
            <w:r w:rsidRPr="00C7694A">
              <w:rPr>
                <w:rFonts w:ascii="Helvetica" w:eastAsia="Times New Roman" w:hAnsi="Helvetica" w:cs="Helvetica"/>
                <w:color w:val="3B3B3B"/>
                <w:sz w:val="24"/>
                <w:szCs w:val="24"/>
                <w:lang w:val="en-US" w:eastAsia="en-US"/>
              </w:rPr>
              <w:t>20 más 4 por cada término clasificado incorrectamente</w:t>
            </w:r>
          </w:p>
        </w:tc>
      </w:tr>
      <w:tr w:rsidR="00C7694A" w:rsidRPr="00C7694A" w:rsidTr="00C7694A">
        <w:trPr>
          <w:cantSplit/>
        </w:trPr>
        <w:tc>
          <w:tcPr>
            <w:tcW w:w="0" w:type="auto"/>
            <w:shd w:val="clear" w:color="auto" w:fill="auto"/>
            <w:vAlign w:val="center"/>
            <w:hideMark/>
          </w:tcPr>
          <w:p w:rsidR="00C7694A" w:rsidRPr="00C7694A" w:rsidRDefault="00C7694A" w:rsidP="00C7694A">
            <w:pPr>
              <w:spacing w:line="336" w:lineRule="atLeast"/>
              <w:rPr>
                <w:rFonts w:ascii="Helvetica" w:eastAsia="Times New Roman" w:hAnsi="Helvetica" w:cs="Helvetica"/>
                <w:color w:val="3B3B3B"/>
                <w:sz w:val="24"/>
                <w:szCs w:val="24"/>
                <w:lang w:val="fr-CH" w:eastAsia="en-US"/>
              </w:rPr>
            </w:pPr>
            <w:r w:rsidRPr="00C7694A">
              <w:rPr>
                <w:rFonts w:ascii="Helvetica" w:eastAsia="Times New Roman" w:hAnsi="Helvetica" w:cs="Helvetica"/>
                <w:b/>
                <w:bCs/>
                <w:color w:val="3B3B3B"/>
                <w:sz w:val="24"/>
                <w:szCs w:val="24"/>
                <w:lang w:val="en-US" w:eastAsia="en-US"/>
              </w:rPr>
              <w:t>5. Designación posterior al registro internacional</w:t>
            </w:r>
            <w:r w:rsidRPr="00C7694A">
              <w:rPr>
                <w:rFonts w:ascii="Helvetica" w:eastAsia="Times New Roman" w:hAnsi="Helvetica" w:cs="Helvetica"/>
                <w:color w:val="3B3B3B"/>
                <w:sz w:val="24"/>
                <w:szCs w:val="24"/>
                <w:lang w:val="en-US" w:eastAsia="en-US"/>
              </w:rPr>
              <w:t xml:space="preserve">. </w:t>
            </w:r>
            <w:r w:rsidRPr="00C7694A">
              <w:rPr>
                <w:rFonts w:ascii="Helvetica" w:eastAsia="Times New Roman" w:hAnsi="Helvetica" w:cs="Helvetica"/>
                <w:color w:val="3B3B3B"/>
                <w:sz w:val="24"/>
                <w:szCs w:val="24"/>
                <w:lang w:val="fr-CH" w:eastAsia="en-US"/>
              </w:rPr>
              <w:t>Se deberán pagar las siguientes tasas, correspondientes al período comprendido entre la fecha en que surta efecto la designación y el vencimiento del período de vigencia del registro internacional:</w:t>
            </w:r>
          </w:p>
        </w:tc>
        <w:tc>
          <w:tcPr>
            <w:tcW w:w="0" w:type="auto"/>
            <w:shd w:val="clear" w:color="auto" w:fill="auto"/>
            <w:vAlign w:val="center"/>
            <w:hideMark/>
          </w:tcPr>
          <w:p w:rsidR="00C7694A" w:rsidRPr="00C7694A" w:rsidRDefault="00C7694A" w:rsidP="00C7694A">
            <w:pPr>
              <w:spacing w:line="336" w:lineRule="atLeast"/>
              <w:rPr>
                <w:rFonts w:ascii="Helvetica" w:eastAsia="Times New Roman" w:hAnsi="Helvetica" w:cs="Helvetica"/>
                <w:color w:val="3B3B3B"/>
                <w:sz w:val="24"/>
                <w:szCs w:val="24"/>
                <w:lang w:val="fr-CH" w:eastAsia="en-US"/>
              </w:rPr>
            </w:pPr>
          </w:p>
        </w:tc>
      </w:tr>
      <w:tr w:rsidR="00C7694A" w:rsidRPr="00C7694A" w:rsidTr="00C7694A">
        <w:trPr>
          <w:cantSplit/>
        </w:trPr>
        <w:tc>
          <w:tcPr>
            <w:tcW w:w="0" w:type="auto"/>
            <w:shd w:val="clear" w:color="auto" w:fill="auto"/>
            <w:vAlign w:val="center"/>
            <w:hideMark/>
          </w:tcPr>
          <w:p w:rsidR="00C7694A" w:rsidRPr="00C7694A" w:rsidRDefault="00C7694A" w:rsidP="00C7694A">
            <w:pPr>
              <w:spacing w:line="336" w:lineRule="atLeast"/>
              <w:rPr>
                <w:rFonts w:ascii="Helvetica" w:eastAsia="Times New Roman" w:hAnsi="Helvetica" w:cs="Helvetica"/>
                <w:color w:val="3B3B3B"/>
                <w:sz w:val="24"/>
                <w:szCs w:val="24"/>
                <w:lang w:val="en-US" w:eastAsia="en-US"/>
              </w:rPr>
            </w:pPr>
            <w:r w:rsidRPr="00C7694A">
              <w:rPr>
                <w:rFonts w:ascii="Helvetica" w:eastAsia="Times New Roman" w:hAnsi="Helvetica" w:cs="Helvetica"/>
                <w:color w:val="3B3B3B"/>
                <w:sz w:val="24"/>
                <w:szCs w:val="24"/>
                <w:lang w:val="en-US" w:eastAsia="en-US"/>
              </w:rPr>
              <w:t>5.1 Tasa básica</w:t>
            </w:r>
          </w:p>
        </w:tc>
        <w:tc>
          <w:tcPr>
            <w:tcW w:w="0" w:type="auto"/>
            <w:shd w:val="clear" w:color="auto" w:fill="auto"/>
            <w:vAlign w:val="center"/>
            <w:hideMark/>
          </w:tcPr>
          <w:p w:rsidR="00C7694A" w:rsidRPr="00C7694A" w:rsidRDefault="00C7694A" w:rsidP="00C7694A">
            <w:pPr>
              <w:spacing w:line="336" w:lineRule="atLeast"/>
              <w:rPr>
                <w:rFonts w:ascii="Helvetica" w:eastAsia="Times New Roman" w:hAnsi="Helvetica" w:cs="Helvetica"/>
                <w:color w:val="3B3B3B"/>
                <w:sz w:val="24"/>
                <w:szCs w:val="24"/>
                <w:lang w:val="en-US" w:eastAsia="en-US"/>
              </w:rPr>
            </w:pPr>
            <w:r w:rsidRPr="00C7694A">
              <w:rPr>
                <w:rFonts w:ascii="Helvetica" w:eastAsia="Times New Roman" w:hAnsi="Helvetica" w:cs="Helvetica"/>
                <w:color w:val="3B3B3B"/>
                <w:sz w:val="24"/>
                <w:szCs w:val="24"/>
                <w:lang w:val="en-US" w:eastAsia="en-US"/>
              </w:rPr>
              <w:t>300</w:t>
            </w:r>
          </w:p>
        </w:tc>
      </w:tr>
      <w:tr w:rsidR="00C7694A" w:rsidRPr="00C7694A" w:rsidTr="00C7694A">
        <w:trPr>
          <w:cantSplit/>
        </w:trPr>
        <w:tc>
          <w:tcPr>
            <w:tcW w:w="0" w:type="auto"/>
            <w:shd w:val="clear" w:color="auto" w:fill="auto"/>
            <w:vAlign w:val="center"/>
            <w:hideMark/>
          </w:tcPr>
          <w:p w:rsidR="00C7694A" w:rsidRPr="00C7694A" w:rsidRDefault="00C7694A" w:rsidP="00C7694A">
            <w:pPr>
              <w:spacing w:line="336" w:lineRule="atLeast"/>
              <w:rPr>
                <w:rFonts w:ascii="Helvetica" w:eastAsia="Times New Roman" w:hAnsi="Helvetica" w:cs="Helvetica"/>
                <w:color w:val="3B3B3B"/>
                <w:sz w:val="24"/>
                <w:szCs w:val="24"/>
                <w:lang w:val="fr-CH" w:eastAsia="en-US"/>
              </w:rPr>
            </w:pPr>
            <w:r w:rsidRPr="00C7694A">
              <w:rPr>
                <w:rFonts w:ascii="Helvetica" w:eastAsia="Times New Roman" w:hAnsi="Helvetica" w:cs="Helvetica"/>
                <w:color w:val="3B3B3B"/>
                <w:sz w:val="24"/>
                <w:szCs w:val="24"/>
                <w:lang w:val="fr-CH" w:eastAsia="en-US"/>
              </w:rPr>
              <w:t>5.2 Complemento de tasa para cada Parte Contratante designada indicada en la misma petición y respecto de la cual no se deba pagar una tasa individual (véase el punto 5.3, infra)</w:t>
            </w:r>
          </w:p>
        </w:tc>
        <w:tc>
          <w:tcPr>
            <w:tcW w:w="0" w:type="auto"/>
            <w:shd w:val="clear" w:color="auto" w:fill="auto"/>
            <w:vAlign w:val="center"/>
            <w:hideMark/>
          </w:tcPr>
          <w:p w:rsidR="00C7694A" w:rsidRPr="00C7694A" w:rsidRDefault="00C7694A" w:rsidP="00C7694A">
            <w:pPr>
              <w:spacing w:line="336" w:lineRule="atLeast"/>
              <w:rPr>
                <w:rFonts w:ascii="Helvetica" w:eastAsia="Times New Roman" w:hAnsi="Helvetica" w:cs="Helvetica"/>
                <w:color w:val="3B3B3B"/>
                <w:sz w:val="24"/>
                <w:szCs w:val="24"/>
                <w:lang w:val="en-US" w:eastAsia="en-US"/>
              </w:rPr>
            </w:pPr>
            <w:r w:rsidRPr="00C7694A">
              <w:rPr>
                <w:rFonts w:ascii="Helvetica" w:eastAsia="Times New Roman" w:hAnsi="Helvetica" w:cs="Helvetica"/>
                <w:color w:val="3B3B3B"/>
                <w:sz w:val="24"/>
                <w:szCs w:val="24"/>
                <w:lang w:val="en-US" w:eastAsia="en-US"/>
              </w:rPr>
              <w:t>100</w:t>
            </w:r>
          </w:p>
        </w:tc>
      </w:tr>
      <w:tr w:rsidR="00C7694A" w:rsidRPr="00C7694A" w:rsidTr="00C7694A">
        <w:trPr>
          <w:cantSplit/>
        </w:trPr>
        <w:tc>
          <w:tcPr>
            <w:tcW w:w="0" w:type="auto"/>
            <w:shd w:val="clear" w:color="auto" w:fill="auto"/>
            <w:vAlign w:val="center"/>
            <w:hideMark/>
          </w:tcPr>
          <w:p w:rsidR="00C7694A" w:rsidRPr="00C7694A" w:rsidRDefault="00C7694A" w:rsidP="00C7694A">
            <w:pPr>
              <w:spacing w:line="336" w:lineRule="atLeast"/>
              <w:rPr>
                <w:rFonts w:ascii="Helvetica" w:eastAsia="Times New Roman" w:hAnsi="Helvetica" w:cs="Helvetica"/>
                <w:color w:val="3B3B3B"/>
                <w:sz w:val="24"/>
                <w:szCs w:val="24"/>
                <w:lang w:val="fr-CH" w:eastAsia="en-US"/>
              </w:rPr>
            </w:pPr>
            <w:r w:rsidRPr="00C7694A">
              <w:rPr>
                <w:rFonts w:ascii="Helvetica" w:eastAsia="Times New Roman" w:hAnsi="Helvetica" w:cs="Helvetica"/>
                <w:color w:val="3B3B3B"/>
                <w:sz w:val="24"/>
                <w:szCs w:val="24"/>
                <w:lang w:val="fr-CH" w:eastAsia="en-US"/>
              </w:rPr>
              <w:t>5.3 Tasa individual por la designación de cada Parte Contratante designada respecto de la cual se deba pagar una tasa individual (en lugar de un complemento de tasa) (véase el Artículo 8.7)a) del Protocolo) excepto cuando la Parte Contratante designada sea un Estado obligado (también) por el Arreglo y la Oficina de la Parte Contratante del titular sea la Oficina de un Estado obligado (también) por el Arreglo (respecto de esa Parte Contratante se deberá pagar un complemento de tasa): la cuantía de la tasa individual es determinada cada Parte Contratante interesada.</w:t>
            </w:r>
          </w:p>
        </w:tc>
        <w:tc>
          <w:tcPr>
            <w:tcW w:w="0" w:type="auto"/>
            <w:shd w:val="clear" w:color="auto" w:fill="auto"/>
            <w:vAlign w:val="center"/>
            <w:hideMark/>
          </w:tcPr>
          <w:p w:rsidR="00C7694A" w:rsidRPr="00C7694A" w:rsidRDefault="00C7694A" w:rsidP="00C7694A">
            <w:pPr>
              <w:spacing w:line="336" w:lineRule="atLeast"/>
              <w:rPr>
                <w:rFonts w:ascii="Helvetica" w:eastAsia="Times New Roman" w:hAnsi="Helvetica" w:cs="Helvetica"/>
                <w:color w:val="3B3B3B"/>
                <w:sz w:val="24"/>
                <w:szCs w:val="24"/>
                <w:lang w:val="fr-CH" w:eastAsia="en-US"/>
              </w:rPr>
            </w:pPr>
          </w:p>
        </w:tc>
      </w:tr>
      <w:tr w:rsidR="00C7694A" w:rsidRPr="00C7694A" w:rsidTr="00C7694A">
        <w:trPr>
          <w:cantSplit/>
        </w:trPr>
        <w:tc>
          <w:tcPr>
            <w:tcW w:w="0" w:type="auto"/>
            <w:shd w:val="clear" w:color="auto" w:fill="auto"/>
            <w:vAlign w:val="center"/>
            <w:hideMark/>
          </w:tcPr>
          <w:p w:rsidR="00C7694A" w:rsidRPr="00C7694A" w:rsidRDefault="00C7694A" w:rsidP="00C7694A">
            <w:pPr>
              <w:spacing w:line="336" w:lineRule="atLeast"/>
              <w:rPr>
                <w:rFonts w:ascii="Helvetica" w:eastAsia="Times New Roman" w:hAnsi="Helvetica" w:cs="Helvetica"/>
                <w:color w:val="3B3B3B"/>
                <w:sz w:val="24"/>
                <w:szCs w:val="24"/>
                <w:lang w:val="fr-CH" w:eastAsia="en-US"/>
              </w:rPr>
            </w:pPr>
            <w:r w:rsidRPr="00C7694A">
              <w:rPr>
                <w:rFonts w:ascii="Helvetica" w:eastAsia="Times New Roman" w:hAnsi="Helvetica" w:cs="Helvetica"/>
                <w:b/>
                <w:bCs/>
                <w:color w:val="3B3B3B"/>
                <w:sz w:val="24"/>
                <w:szCs w:val="24"/>
                <w:lang w:val="fr-CH" w:eastAsia="en-US"/>
              </w:rPr>
              <w:t>6. Renovación</w:t>
            </w:r>
            <w:r w:rsidRPr="00C7694A">
              <w:rPr>
                <w:rFonts w:ascii="Helvetica" w:eastAsia="Times New Roman" w:hAnsi="Helvetica" w:cs="Helvetica"/>
                <w:color w:val="3B3B3B"/>
                <w:sz w:val="24"/>
                <w:szCs w:val="24"/>
                <w:lang w:val="fr-CH" w:eastAsia="en-US"/>
              </w:rPr>
              <w:t xml:space="preserve"> Se abonarán las siguientes tasas, correspondientes a un período de 10 años:</w:t>
            </w:r>
          </w:p>
        </w:tc>
        <w:tc>
          <w:tcPr>
            <w:tcW w:w="0" w:type="auto"/>
            <w:shd w:val="clear" w:color="auto" w:fill="auto"/>
            <w:vAlign w:val="center"/>
            <w:hideMark/>
          </w:tcPr>
          <w:p w:rsidR="00C7694A" w:rsidRPr="00C7694A" w:rsidRDefault="00C7694A" w:rsidP="00C7694A">
            <w:pPr>
              <w:spacing w:line="336" w:lineRule="atLeast"/>
              <w:rPr>
                <w:rFonts w:ascii="Helvetica" w:eastAsia="Times New Roman" w:hAnsi="Helvetica" w:cs="Helvetica"/>
                <w:color w:val="3B3B3B"/>
                <w:sz w:val="24"/>
                <w:szCs w:val="24"/>
                <w:lang w:val="fr-CH" w:eastAsia="en-US"/>
              </w:rPr>
            </w:pPr>
          </w:p>
        </w:tc>
      </w:tr>
      <w:tr w:rsidR="00C7694A" w:rsidRPr="00C7694A" w:rsidTr="00C7694A">
        <w:trPr>
          <w:cantSplit/>
        </w:trPr>
        <w:tc>
          <w:tcPr>
            <w:tcW w:w="0" w:type="auto"/>
            <w:shd w:val="clear" w:color="auto" w:fill="auto"/>
            <w:vAlign w:val="center"/>
            <w:hideMark/>
          </w:tcPr>
          <w:p w:rsidR="00C7694A" w:rsidRPr="00C7694A" w:rsidRDefault="00C7694A" w:rsidP="00C7694A">
            <w:pPr>
              <w:spacing w:line="336" w:lineRule="atLeast"/>
              <w:rPr>
                <w:rFonts w:ascii="Helvetica" w:eastAsia="Times New Roman" w:hAnsi="Helvetica" w:cs="Helvetica"/>
                <w:color w:val="3B3B3B"/>
                <w:sz w:val="24"/>
                <w:szCs w:val="24"/>
                <w:lang w:val="en-US" w:eastAsia="en-US"/>
              </w:rPr>
            </w:pPr>
            <w:r w:rsidRPr="00C7694A">
              <w:rPr>
                <w:rFonts w:ascii="Helvetica" w:eastAsia="Times New Roman" w:hAnsi="Helvetica" w:cs="Helvetica"/>
                <w:color w:val="3B3B3B"/>
                <w:sz w:val="24"/>
                <w:szCs w:val="24"/>
                <w:lang w:val="en-US" w:eastAsia="en-US"/>
              </w:rPr>
              <w:t>6.1 Tasa básica</w:t>
            </w:r>
          </w:p>
        </w:tc>
        <w:tc>
          <w:tcPr>
            <w:tcW w:w="0" w:type="auto"/>
            <w:shd w:val="clear" w:color="auto" w:fill="auto"/>
            <w:vAlign w:val="center"/>
            <w:hideMark/>
          </w:tcPr>
          <w:p w:rsidR="00C7694A" w:rsidRPr="00C7694A" w:rsidRDefault="00C7694A" w:rsidP="00C7694A">
            <w:pPr>
              <w:spacing w:line="336" w:lineRule="atLeast"/>
              <w:rPr>
                <w:rFonts w:ascii="Helvetica" w:eastAsia="Times New Roman" w:hAnsi="Helvetica" w:cs="Helvetica"/>
                <w:color w:val="3B3B3B"/>
                <w:sz w:val="24"/>
                <w:szCs w:val="24"/>
                <w:lang w:val="en-US" w:eastAsia="en-US"/>
              </w:rPr>
            </w:pPr>
            <w:r w:rsidRPr="00C7694A">
              <w:rPr>
                <w:rFonts w:ascii="Helvetica" w:eastAsia="Times New Roman" w:hAnsi="Helvetica" w:cs="Helvetica"/>
                <w:color w:val="3B3B3B"/>
                <w:sz w:val="24"/>
                <w:szCs w:val="24"/>
                <w:lang w:val="en-US" w:eastAsia="en-US"/>
              </w:rPr>
              <w:t>653</w:t>
            </w:r>
          </w:p>
        </w:tc>
      </w:tr>
      <w:tr w:rsidR="00C7694A" w:rsidRPr="00C7694A" w:rsidTr="00C7694A">
        <w:trPr>
          <w:cantSplit/>
        </w:trPr>
        <w:tc>
          <w:tcPr>
            <w:tcW w:w="0" w:type="auto"/>
            <w:shd w:val="clear" w:color="auto" w:fill="auto"/>
            <w:vAlign w:val="center"/>
            <w:hideMark/>
          </w:tcPr>
          <w:p w:rsidR="00C7694A" w:rsidRPr="00C7694A" w:rsidRDefault="00C7694A" w:rsidP="00C7694A">
            <w:pPr>
              <w:spacing w:line="336" w:lineRule="atLeast"/>
              <w:rPr>
                <w:rFonts w:ascii="Helvetica" w:eastAsia="Times New Roman" w:hAnsi="Helvetica" w:cs="Helvetica"/>
                <w:color w:val="3B3B3B"/>
                <w:sz w:val="24"/>
                <w:szCs w:val="24"/>
                <w:lang w:val="fr-CH" w:eastAsia="en-US"/>
              </w:rPr>
            </w:pPr>
            <w:r w:rsidRPr="00C7694A">
              <w:rPr>
                <w:rFonts w:ascii="Helvetica" w:eastAsia="Times New Roman" w:hAnsi="Helvetica" w:cs="Helvetica"/>
                <w:color w:val="3B3B3B"/>
                <w:sz w:val="24"/>
                <w:szCs w:val="24"/>
                <w:lang w:val="fr-CH" w:eastAsia="en-US"/>
              </w:rPr>
              <w:t>6.2 Tasa suplementaria, excepto si la renovación se efectúa sólo para Partes Contratantes designadas respecto de las cuales se deban pagar tasas individuales (véase el punto 6.4, infra)</w:t>
            </w:r>
          </w:p>
        </w:tc>
        <w:tc>
          <w:tcPr>
            <w:tcW w:w="0" w:type="auto"/>
            <w:shd w:val="clear" w:color="auto" w:fill="auto"/>
            <w:vAlign w:val="center"/>
            <w:hideMark/>
          </w:tcPr>
          <w:p w:rsidR="00C7694A" w:rsidRPr="00C7694A" w:rsidRDefault="00C7694A" w:rsidP="00C7694A">
            <w:pPr>
              <w:spacing w:line="336" w:lineRule="atLeast"/>
              <w:rPr>
                <w:rFonts w:ascii="Helvetica" w:eastAsia="Times New Roman" w:hAnsi="Helvetica" w:cs="Helvetica"/>
                <w:color w:val="3B3B3B"/>
                <w:sz w:val="24"/>
                <w:szCs w:val="24"/>
                <w:lang w:val="en-US" w:eastAsia="en-US"/>
              </w:rPr>
            </w:pPr>
            <w:r w:rsidRPr="00C7694A">
              <w:rPr>
                <w:rFonts w:ascii="Helvetica" w:eastAsia="Times New Roman" w:hAnsi="Helvetica" w:cs="Helvetica"/>
                <w:color w:val="3B3B3B"/>
                <w:sz w:val="24"/>
                <w:szCs w:val="24"/>
                <w:lang w:val="en-US" w:eastAsia="en-US"/>
              </w:rPr>
              <w:t>100</w:t>
            </w:r>
          </w:p>
        </w:tc>
      </w:tr>
      <w:tr w:rsidR="00C7694A" w:rsidRPr="00C7694A" w:rsidTr="00C7694A">
        <w:trPr>
          <w:cantSplit/>
        </w:trPr>
        <w:tc>
          <w:tcPr>
            <w:tcW w:w="0" w:type="auto"/>
            <w:shd w:val="clear" w:color="auto" w:fill="auto"/>
            <w:vAlign w:val="center"/>
            <w:hideMark/>
          </w:tcPr>
          <w:p w:rsidR="00C7694A" w:rsidRPr="00C7694A" w:rsidRDefault="00C7694A" w:rsidP="00C7694A">
            <w:pPr>
              <w:spacing w:line="336" w:lineRule="atLeast"/>
              <w:rPr>
                <w:rFonts w:ascii="Helvetica" w:eastAsia="Times New Roman" w:hAnsi="Helvetica" w:cs="Helvetica"/>
                <w:color w:val="3B3B3B"/>
                <w:sz w:val="24"/>
                <w:szCs w:val="24"/>
                <w:lang w:val="fr-CH" w:eastAsia="en-US"/>
              </w:rPr>
            </w:pPr>
            <w:r w:rsidRPr="00C7694A">
              <w:rPr>
                <w:rFonts w:ascii="Helvetica" w:eastAsia="Times New Roman" w:hAnsi="Helvetica" w:cs="Helvetica"/>
                <w:color w:val="3B3B3B"/>
                <w:sz w:val="24"/>
                <w:szCs w:val="24"/>
                <w:lang w:val="fr-CH" w:eastAsia="en-US"/>
              </w:rPr>
              <w:t>6.3 Complemento de tasa para cada Parte Contratante designada respecto de la cual no se deba pagar una tasa individual (véase el punto 6.4, infra)</w:t>
            </w:r>
          </w:p>
        </w:tc>
        <w:tc>
          <w:tcPr>
            <w:tcW w:w="0" w:type="auto"/>
            <w:shd w:val="clear" w:color="auto" w:fill="auto"/>
            <w:vAlign w:val="center"/>
            <w:hideMark/>
          </w:tcPr>
          <w:p w:rsidR="00C7694A" w:rsidRPr="00C7694A" w:rsidRDefault="00C7694A" w:rsidP="00C7694A">
            <w:pPr>
              <w:spacing w:line="336" w:lineRule="atLeast"/>
              <w:rPr>
                <w:rFonts w:ascii="Helvetica" w:eastAsia="Times New Roman" w:hAnsi="Helvetica" w:cs="Helvetica"/>
                <w:color w:val="3B3B3B"/>
                <w:sz w:val="24"/>
                <w:szCs w:val="24"/>
                <w:lang w:val="en-US" w:eastAsia="en-US"/>
              </w:rPr>
            </w:pPr>
            <w:r w:rsidRPr="00C7694A">
              <w:rPr>
                <w:rFonts w:ascii="Helvetica" w:eastAsia="Times New Roman" w:hAnsi="Helvetica" w:cs="Helvetica"/>
                <w:color w:val="3B3B3B"/>
                <w:sz w:val="24"/>
                <w:szCs w:val="24"/>
                <w:lang w:val="en-US" w:eastAsia="en-US"/>
              </w:rPr>
              <w:t>100</w:t>
            </w:r>
          </w:p>
        </w:tc>
      </w:tr>
      <w:tr w:rsidR="00C7694A" w:rsidRPr="00C7694A" w:rsidTr="00C7694A">
        <w:trPr>
          <w:cantSplit/>
        </w:trPr>
        <w:tc>
          <w:tcPr>
            <w:tcW w:w="0" w:type="auto"/>
            <w:shd w:val="clear" w:color="auto" w:fill="auto"/>
            <w:vAlign w:val="center"/>
            <w:hideMark/>
          </w:tcPr>
          <w:p w:rsidR="00C7694A" w:rsidRPr="00C7694A" w:rsidRDefault="00C7694A" w:rsidP="00C7694A">
            <w:pPr>
              <w:spacing w:line="336" w:lineRule="atLeast"/>
              <w:rPr>
                <w:rFonts w:ascii="Helvetica" w:eastAsia="Times New Roman" w:hAnsi="Helvetica" w:cs="Helvetica"/>
                <w:color w:val="3B3B3B"/>
                <w:sz w:val="24"/>
                <w:szCs w:val="24"/>
                <w:lang w:val="fr-CH" w:eastAsia="en-US"/>
              </w:rPr>
            </w:pPr>
            <w:r w:rsidRPr="00C7694A">
              <w:rPr>
                <w:rFonts w:ascii="Helvetica" w:eastAsia="Times New Roman" w:hAnsi="Helvetica" w:cs="Helvetica"/>
                <w:color w:val="3B3B3B"/>
                <w:sz w:val="24"/>
                <w:szCs w:val="24"/>
                <w:lang w:val="fr-CH" w:eastAsia="en-US"/>
              </w:rPr>
              <w:t>6.4 Tasa individual por la designación de cada Parte Contratante designada respecto de la cual se deba pagar una tasa individual (en lugar de un complemento de tasa) (véase el Artículo 8.7)a) del Protocolo) excepto cuando la Parte Contratante designada sea un Estado obligado (también) por el Arreglo y la Oficina de la Parte Contratante del titular sea la Oficina de un Estado obligado (también) por el Arreglo (respecto de esa Parte Contratante se deberá pagar un complemento de tasa): la cuantía de la tasa es determinada cada Parte Contratante interesada</w:t>
            </w:r>
          </w:p>
        </w:tc>
        <w:tc>
          <w:tcPr>
            <w:tcW w:w="0" w:type="auto"/>
            <w:shd w:val="clear" w:color="auto" w:fill="auto"/>
            <w:vAlign w:val="center"/>
            <w:hideMark/>
          </w:tcPr>
          <w:p w:rsidR="00C7694A" w:rsidRPr="00C7694A" w:rsidRDefault="00C7694A" w:rsidP="00C7694A">
            <w:pPr>
              <w:spacing w:line="336" w:lineRule="atLeast"/>
              <w:rPr>
                <w:rFonts w:ascii="Helvetica" w:eastAsia="Times New Roman" w:hAnsi="Helvetica" w:cs="Helvetica"/>
                <w:color w:val="3B3B3B"/>
                <w:sz w:val="24"/>
                <w:szCs w:val="24"/>
                <w:lang w:val="fr-CH" w:eastAsia="en-US"/>
              </w:rPr>
            </w:pPr>
          </w:p>
        </w:tc>
      </w:tr>
      <w:tr w:rsidR="00C7694A" w:rsidRPr="00C7694A" w:rsidTr="00C7694A">
        <w:trPr>
          <w:cantSplit/>
        </w:trPr>
        <w:tc>
          <w:tcPr>
            <w:tcW w:w="0" w:type="auto"/>
            <w:shd w:val="clear" w:color="auto" w:fill="auto"/>
            <w:vAlign w:val="center"/>
            <w:hideMark/>
          </w:tcPr>
          <w:p w:rsidR="00C7694A" w:rsidRPr="00C7694A" w:rsidRDefault="00C7694A" w:rsidP="00C7694A">
            <w:pPr>
              <w:spacing w:line="336" w:lineRule="atLeast"/>
              <w:rPr>
                <w:rFonts w:ascii="Helvetica" w:eastAsia="Times New Roman" w:hAnsi="Helvetica" w:cs="Helvetica"/>
                <w:color w:val="3B3B3B"/>
                <w:sz w:val="24"/>
                <w:szCs w:val="24"/>
                <w:lang w:val="fr-CH" w:eastAsia="en-US"/>
              </w:rPr>
            </w:pPr>
            <w:r w:rsidRPr="00C7694A">
              <w:rPr>
                <w:rFonts w:ascii="Helvetica" w:eastAsia="Times New Roman" w:hAnsi="Helvetica" w:cs="Helvetica"/>
                <w:color w:val="3B3B3B"/>
                <w:sz w:val="24"/>
                <w:szCs w:val="24"/>
                <w:lang w:val="fr-CH" w:eastAsia="en-US"/>
              </w:rPr>
              <w:t>6.5 Sobretasa por la utilización del plazo de gracia</w:t>
            </w:r>
          </w:p>
        </w:tc>
        <w:tc>
          <w:tcPr>
            <w:tcW w:w="0" w:type="auto"/>
            <w:shd w:val="clear" w:color="auto" w:fill="auto"/>
            <w:vAlign w:val="center"/>
            <w:hideMark/>
          </w:tcPr>
          <w:p w:rsidR="00C7694A" w:rsidRPr="00C7694A" w:rsidRDefault="00C7694A" w:rsidP="00C7694A">
            <w:pPr>
              <w:spacing w:line="336" w:lineRule="atLeast"/>
              <w:rPr>
                <w:rFonts w:ascii="Helvetica" w:eastAsia="Times New Roman" w:hAnsi="Helvetica" w:cs="Helvetica"/>
                <w:color w:val="3B3B3B"/>
                <w:sz w:val="24"/>
                <w:szCs w:val="24"/>
                <w:lang w:val="fr-CH" w:eastAsia="en-US"/>
              </w:rPr>
            </w:pPr>
            <w:r w:rsidRPr="00C7694A">
              <w:rPr>
                <w:rFonts w:ascii="Helvetica" w:eastAsia="Times New Roman" w:hAnsi="Helvetica" w:cs="Helvetica"/>
                <w:color w:val="3B3B3B"/>
                <w:sz w:val="24"/>
                <w:szCs w:val="24"/>
                <w:lang w:val="fr-CH" w:eastAsia="en-US"/>
              </w:rPr>
              <w:t>50% de la cuantía de la tasa requerida en virtud del punto 6.1</w:t>
            </w:r>
          </w:p>
        </w:tc>
      </w:tr>
      <w:tr w:rsidR="00C7694A" w:rsidRPr="00C7694A" w:rsidTr="00C7694A">
        <w:trPr>
          <w:cantSplit/>
        </w:trPr>
        <w:tc>
          <w:tcPr>
            <w:tcW w:w="0" w:type="auto"/>
            <w:shd w:val="clear" w:color="auto" w:fill="auto"/>
            <w:vAlign w:val="center"/>
            <w:hideMark/>
          </w:tcPr>
          <w:p w:rsidR="00C7694A" w:rsidRPr="00C7694A" w:rsidRDefault="00C7694A" w:rsidP="00C7694A">
            <w:pPr>
              <w:spacing w:line="336" w:lineRule="atLeast"/>
              <w:rPr>
                <w:rFonts w:ascii="Helvetica" w:eastAsia="Times New Roman" w:hAnsi="Helvetica" w:cs="Helvetica"/>
                <w:color w:val="3B3B3B"/>
                <w:sz w:val="24"/>
                <w:szCs w:val="24"/>
                <w:lang w:val="en-US" w:eastAsia="en-US"/>
              </w:rPr>
            </w:pPr>
            <w:r w:rsidRPr="00C7694A">
              <w:rPr>
                <w:rFonts w:ascii="Helvetica" w:eastAsia="Times New Roman" w:hAnsi="Helvetica" w:cs="Helvetica"/>
                <w:b/>
                <w:bCs/>
                <w:color w:val="3B3B3B"/>
                <w:sz w:val="24"/>
                <w:szCs w:val="24"/>
                <w:lang w:val="en-US" w:eastAsia="en-US"/>
              </w:rPr>
              <w:t>7. Otras inscripciones</w:t>
            </w:r>
          </w:p>
        </w:tc>
        <w:tc>
          <w:tcPr>
            <w:tcW w:w="0" w:type="auto"/>
            <w:shd w:val="clear" w:color="auto" w:fill="auto"/>
            <w:vAlign w:val="center"/>
            <w:hideMark/>
          </w:tcPr>
          <w:p w:rsidR="00C7694A" w:rsidRPr="00C7694A" w:rsidRDefault="00C7694A" w:rsidP="00C7694A">
            <w:pPr>
              <w:spacing w:line="336" w:lineRule="atLeast"/>
              <w:rPr>
                <w:rFonts w:ascii="Helvetica" w:eastAsia="Times New Roman" w:hAnsi="Helvetica" w:cs="Helvetica"/>
                <w:color w:val="3B3B3B"/>
                <w:sz w:val="24"/>
                <w:szCs w:val="24"/>
                <w:lang w:val="en-US" w:eastAsia="en-US"/>
              </w:rPr>
            </w:pPr>
          </w:p>
        </w:tc>
      </w:tr>
      <w:tr w:rsidR="00C7694A" w:rsidRPr="00C7694A" w:rsidTr="00C7694A">
        <w:trPr>
          <w:cantSplit/>
        </w:trPr>
        <w:tc>
          <w:tcPr>
            <w:tcW w:w="0" w:type="auto"/>
            <w:shd w:val="clear" w:color="auto" w:fill="auto"/>
            <w:vAlign w:val="center"/>
            <w:hideMark/>
          </w:tcPr>
          <w:p w:rsidR="00C7694A" w:rsidRPr="00C7694A" w:rsidRDefault="00C7694A" w:rsidP="00C7694A">
            <w:pPr>
              <w:spacing w:line="336" w:lineRule="atLeast"/>
              <w:rPr>
                <w:rFonts w:ascii="Helvetica" w:eastAsia="Times New Roman" w:hAnsi="Helvetica" w:cs="Helvetica"/>
                <w:color w:val="3B3B3B"/>
                <w:sz w:val="24"/>
                <w:szCs w:val="24"/>
                <w:lang w:val="fr-CH" w:eastAsia="en-US"/>
              </w:rPr>
            </w:pPr>
            <w:r w:rsidRPr="00C7694A">
              <w:rPr>
                <w:rFonts w:ascii="Helvetica" w:eastAsia="Times New Roman" w:hAnsi="Helvetica" w:cs="Helvetica"/>
                <w:color w:val="3B3B3B"/>
                <w:sz w:val="24"/>
                <w:szCs w:val="24"/>
                <w:lang w:val="fr-CH" w:eastAsia="en-US"/>
              </w:rPr>
              <w:t>7.1 Transmisión total de un registro internacional</w:t>
            </w:r>
          </w:p>
        </w:tc>
        <w:tc>
          <w:tcPr>
            <w:tcW w:w="0" w:type="auto"/>
            <w:shd w:val="clear" w:color="auto" w:fill="auto"/>
            <w:vAlign w:val="center"/>
            <w:hideMark/>
          </w:tcPr>
          <w:p w:rsidR="00C7694A" w:rsidRPr="00C7694A" w:rsidRDefault="00C7694A" w:rsidP="00C7694A">
            <w:pPr>
              <w:spacing w:line="336" w:lineRule="atLeast"/>
              <w:rPr>
                <w:rFonts w:ascii="Helvetica" w:eastAsia="Times New Roman" w:hAnsi="Helvetica" w:cs="Helvetica"/>
                <w:color w:val="3B3B3B"/>
                <w:sz w:val="24"/>
                <w:szCs w:val="24"/>
                <w:lang w:val="en-US" w:eastAsia="en-US"/>
              </w:rPr>
            </w:pPr>
            <w:r w:rsidRPr="00C7694A">
              <w:rPr>
                <w:rFonts w:ascii="Helvetica" w:eastAsia="Times New Roman" w:hAnsi="Helvetica" w:cs="Helvetica"/>
                <w:color w:val="3B3B3B"/>
                <w:sz w:val="24"/>
                <w:szCs w:val="24"/>
                <w:lang w:val="en-US" w:eastAsia="en-US"/>
              </w:rPr>
              <w:t>177</w:t>
            </w:r>
          </w:p>
        </w:tc>
      </w:tr>
      <w:tr w:rsidR="00C7694A" w:rsidRPr="00C7694A" w:rsidTr="00C7694A">
        <w:trPr>
          <w:cantSplit/>
        </w:trPr>
        <w:tc>
          <w:tcPr>
            <w:tcW w:w="0" w:type="auto"/>
            <w:shd w:val="clear" w:color="auto" w:fill="auto"/>
            <w:vAlign w:val="center"/>
            <w:hideMark/>
          </w:tcPr>
          <w:p w:rsidR="00C7694A" w:rsidRPr="00C7694A" w:rsidRDefault="00C7694A" w:rsidP="00C7694A">
            <w:pPr>
              <w:spacing w:line="336" w:lineRule="atLeast"/>
              <w:rPr>
                <w:rFonts w:ascii="Helvetica" w:eastAsia="Times New Roman" w:hAnsi="Helvetica" w:cs="Helvetica"/>
                <w:color w:val="3B3B3B"/>
                <w:sz w:val="24"/>
                <w:szCs w:val="24"/>
                <w:lang w:val="fr-CH" w:eastAsia="en-US"/>
              </w:rPr>
            </w:pPr>
            <w:r w:rsidRPr="00C7694A">
              <w:rPr>
                <w:rFonts w:ascii="Helvetica" w:eastAsia="Times New Roman" w:hAnsi="Helvetica" w:cs="Helvetica"/>
                <w:color w:val="3B3B3B"/>
                <w:sz w:val="24"/>
                <w:szCs w:val="24"/>
                <w:lang w:val="fr-CH" w:eastAsia="en-US"/>
              </w:rPr>
              <w:t>7.2 Transmisión parcial (para algunos de los productos y servicios o para algunas de las Partes Contratantes) de un registro internacional</w:t>
            </w:r>
          </w:p>
        </w:tc>
        <w:tc>
          <w:tcPr>
            <w:tcW w:w="0" w:type="auto"/>
            <w:shd w:val="clear" w:color="auto" w:fill="auto"/>
            <w:vAlign w:val="center"/>
            <w:hideMark/>
          </w:tcPr>
          <w:p w:rsidR="00C7694A" w:rsidRPr="00C7694A" w:rsidRDefault="00C7694A" w:rsidP="00C7694A">
            <w:pPr>
              <w:spacing w:line="336" w:lineRule="atLeast"/>
              <w:rPr>
                <w:rFonts w:ascii="Helvetica" w:eastAsia="Times New Roman" w:hAnsi="Helvetica" w:cs="Helvetica"/>
                <w:color w:val="3B3B3B"/>
                <w:sz w:val="24"/>
                <w:szCs w:val="24"/>
                <w:lang w:val="en-US" w:eastAsia="en-US"/>
              </w:rPr>
            </w:pPr>
            <w:r w:rsidRPr="00C7694A">
              <w:rPr>
                <w:rFonts w:ascii="Helvetica" w:eastAsia="Times New Roman" w:hAnsi="Helvetica" w:cs="Helvetica"/>
                <w:color w:val="3B3B3B"/>
                <w:sz w:val="24"/>
                <w:szCs w:val="24"/>
                <w:lang w:val="en-US" w:eastAsia="en-US"/>
              </w:rPr>
              <w:t>177</w:t>
            </w:r>
          </w:p>
        </w:tc>
      </w:tr>
      <w:tr w:rsidR="00C7694A" w:rsidRPr="00C7694A" w:rsidTr="00C7694A">
        <w:trPr>
          <w:cantSplit/>
        </w:trPr>
        <w:tc>
          <w:tcPr>
            <w:tcW w:w="0" w:type="auto"/>
            <w:shd w:val="clear" w:color="auto" w:fill="auto"/>
            <w:vAlign w:val="center"/>
            <w:hideMark/>
          </w:tcPr>
          <w:p w:rsidR="00C7694A" w:rsidRPr="00C7694A" w:rsidRDefault="00C7694A" w:rsidP="00C7694A">
            <w:pPr>
              <w:spacing w:line="336" w:lineRule="atLeast"/>
              <w:rPr>
                <w:rFonts w:ascii="Helvetica" w:eastAsia="Times New Roman" w:hAnsi="Helvetica" w:cs="Helvetica"/>
                <w:color w:val="3B3B3B"/>
                <w:sz w:val="24"/>
                <w:szCs w:val="24"/>
                <w:lang w:val="fr-CH" w:eastAsia="en-US"/>
              </w:rPr>
            </w:pPr>
            <w:r w:rsidRPr="00C7694A">
              <w:rPr>
                <w:rFonts w:ascii="Helvetica" w:eastAsia="Times New Roman" w:hAnsi="Helvetica" w:cs="Helvetica"/>
                <w:color w:val="3B3B3B"/>
                <w:sz w:val="24"/>
                <w:szCs w:val="24"/>
                <w:lang w:val="fr-CH" w:eastAsia="en-US"/>
              </w:rPr>
              <w:t>7.3 Limitación solicitada por el titular con posterioridad al registro internacional, a condición de que, si la limitación afecta a más de una Parte Contratante, sea la misma para todas ellas</w:t>
            </w:r>
          </w:p>
        </w:tc>
        <w:tc>
          <w:tcPr>
            <w:tcW w:w="0" w:type="auto"/>
            <w:shd w:val="clear" w:color="auto" w:fill="auto"/>
            <w:vAlign w:val="center"/>
            <w:hideMark/>
          </w:tcPr>
          <w:p w:rsidR="00C7694A" w:rsidRPr="00C7694A" w:rsidRDefault="00C7694A" w:rsidP="00C7694A">
            <w:pPr>
              <w:spacing w:line="336" w:lineRule="atLeast"/>
              <w:rPr>
                <w:rFonts w:ascii="Helvetica" w:eastAsia="Times New Roman" w:hAnsi="Helvetica" w:cs="Helvetica"/>
                <w:color w:val="3B3B3B"/>
                <w:sz w:val="24"/>
                <w:szCs w:val="24"/>
                <w:lang w:val="en-US" w:eastAsia="en-US"/>
              </w:rPr>
            </w:pPr>
            <w:r w:rsidRPr="00C7694A">
              <w:rPr>
                <w:rFonts w:ascii="Helvetica" w:eastAsia="Times New Roman" w:hAnsi="Helvetica" w:cs="Helvetica"/>
                <w:color w:val="3B3B3B"/>
                <w:sz w:val="24"/>
                <w:szCs w:val="24"/>
                <w:lang w:val="en-US" w:eastAsia="en-US"/>
              </w:rPr>
              <w:t>177</w:t>
            </w:r>
          </w:p>
        </w:tc>
      </w:tr>
      <w:tr w:rsidR="00C7694A" w:rsidRPr="00C7694A" w:rsidTr="00C7694A">
        <w:trPr>
          <w:cantSplit/>
        </w:trPr>
        <w:tc>
          <w:tcPr>
            <w:tcW w:w="0" w:type="auto"/>
            <w:shd w:val="clear" w:color="auto" w:fill="auto"/>
            <w:vAlign w:val="center"/>
            <w:hideMark/>
          </w:tcPr>
          <w:p w:rsidR="00C7694A" w:rsidRPr="00C7694A" w:rsidRDefault="00C7694A" w:rsidP="00C7694A">
            <w:pPr>
              <w:spacing w:line="336" w:lineRule="atLeast"/>
              <w:rPr>
                <w:rFonts w:ascii="Helvetica" w:eastAsia="Times New Roman" w:hAnsi="Helvetica" w:cs="Helvetica"/>
                <w:color w:val="3B3B3B"/>
                <w:sz w:val="24"/>
                <w:szCs w:val="24"/>
                <w:lang w:val="fr-CH" w:eastAsia="en-US"/>
              </w:rPr>
            </w:pPr>
            <w:r w:rsidRPr="00C7694A">
              <w:rPr>
                <w:rFonts w:ascii="Helvetica" w:eastAsia="Times New Roman" w:hAnsi="Helvetica" w:cs="Helvetica"/>
                <w:color w:val="3B3B3B"/>
                <w:sz w:val="24"/>
                <w:szCs w:val="24"/>
                <w:lang w:val="fr-CH" w:eastAsia="en-US"/>
              </w:rPr>
              <w:t>7.4 Cambio en el nombre y/o de la dirección del titular de uno o más registros internacionales, cuando se pida en una única petición la inscripción de la modificación</w:t>
            </w:r>
          </w:p>
        </w:tc>
        <w:tc>
          <w:tcPr>
            <w:tcW w:w="0" w:type="auto"/>
            <w:shd w:val="clear" w:color="auto" w:fill="auto"/>
            <w:vAlign w:val="center"/>
            <w:hideMark/>
          </w:tcPr>
          <w:p w:rsidR="00C7694A" w:rsidRPr="00C7694A" w:rsidRDefault="00C7694A" w:rsidP="00C7694A">
            <w:pPr>
              <w:spacing w:line="336" w:lineRule="atLeast"/>
              <w:rPr>
                <w:rFonts w:ascii="Helvetica" w:eastAsia="Times New Roman" w:hAnsi="Helvetica" w:cs="Helvetica"/>
                <w:color w:val="3B3B3B"/>
                <w:sz w:val="24"/>
                <w:szCs w:val="24"/>
                <w:lang w:val="en-US" w:eastAsia="en-US"/>
              </w:rPr>
            </w:pPr>
            <w:r w:rsidRPr="00C7694A">
              <w:rPr>
                <w:rFonts w:ascii="Helvetica" w:eastAsia="Times New Roman" w:hAnsi="Helvetica" w:cs="Helvetica"/>
                <w:color w:val="3B3B3B"/>
                <w:sz w:val="24"/>
                <w:szCs w:val="24"/>
                <w:lang w:val="en-US" w:eastAsia="en-US"/>
              </w:rPr>
              <w:t>150</w:t>
            </w:r>
          </w:p>
        </w:tc>
      </w:tr>
      <w:tr w:rsidR="00C7694A" w:rsidRPr="00C7694A" w:rsidTr="00C7694A">
        <w:trPr>
          <w:cantSplit/>
        </w:trPr>
        <w:tc>
          <w:tcPr>
            <w:tcW w:w="0" w:type="auto"/>
            <w:shd w:val="clear" w:color="auto" w:fill="auto"/>
            <w:vAlign w:val="center"/>
            <w:hideMark/>
          </w:tcPr>
          <w:p w:rsidR="00C7694A" w:rsidRPr="00C7694A" w:rsidRDefault="00C7694A" w:rsidP="00C7694A">
            <w:pPr>
              <w:spacing w:line="336" w:lineRule="atLeast"/>
              <w:rPr>
                <w:rFonts w:ascii="Helvetica" w:eastAsia="Times New Roman" w:hAnsi="Helvetica" w:cs="Helvetica"/>
                <w:color w:val="3B3B3B"/>
                <w:sz w:val="24"/>
                <w:szCs w:val="24"/>
                <w:lang w:val="fr-CH" w:eastAsia="en-US"/>
              </w:rPr>
            </w:pPr>
            <w:r w:rsidRPr="00C7694A">
              <w:rPr>
                <w:rFonts w:ascii="Helvetica" w:eastAsia="Times New Roman" w:hAnsi="Helvetica" w:cs="Helvetica"/>
                <w:color w:val="3B3B3B"/>
                <w:sz w:val="24"/>
                <w:szCs w:val="24"/>
                <w:lang w:val="fr-CH" w:eastAsia="en-US"/>
              </w:rPr>
              <w:t>7.5 Inscripción de una licencia relativa a un registro internacional o modificación de la inscripción de una licencia.</w:t>
            </w:r>
          </w:p>
        </w:tc>
        <w:tc>
          <w:tcPr>
            <w:tcW w:w="0" w:type="auto"/>
            <w:shd w:val="clear" w:color="auto" w:fill="auto"/>
            <w:vAlign w:val="center"/>
            <w:hideMark/>
          </w:tcPr>
          <w:p w:rsidR="00C7694A" w:rsidRPr="00C7694A" w:rsidRDefault="00C7694A" w:rsidP="00C7694A">
            <w:pPr>
              <w:spacing w:line="336" w:lineRule="atLeast"/>
              <w:rPr>
                <w:rFonts w:ascii="Helvetica" w:eastAsia="Times New Roman" w:hAnsi="Helvetica" w:cs="Helvetica"/>
                <w:color w:val="3B3B3B"/>
                <w:sz w:val="24"/>
                <w:szCs w:val="24"/>
                <w:lang w:val="en-US" w:eastAsia="en-US"/>
              </w:rPr>
            </w:pPr>
            <w:r w:rsidRPr="00C7694A">
              <w:rPr>
                <w:rFonts w:ascii="Helvetica" w:eastAsia="Times New Roman" w:hAnsi="Helvetica" w:cs="Helvetica"/>
                <w:color w:val="3B3B3B"/>
                <w:sz w:val="24"/>
                <w:szCs w:val="24"/>
                <w:lang w:val="en-US" w:eastAsia="en-US"/>
              </w:rPr>
              <w:t>177</w:t>
            </w:r>
          </w:p>
        </w:tc>
      </w:tr>
      <w:tr w:rsidR="00C7694A" w:rsidRPr="00C7694A" w:rsidTr="00C7694A">
        <w:trPr>
          <w:cantSplit/>
        </w:trPr>
        <w:tc>
          <w:tcPr>
            <w:tcW w:w="0" w:type="auto"/>
            <w:shd w:val="clear" w:color="auto" w:fill="auto"/>
            <w:vAlign w:val="center"/>
            <w:hideMark/>
          </w:tcPr>
          <w:p w:rsidR="00C7694A" w:rsidRPr="00C7694A" w:rsidRDefault="00C7694A" w:rsidP="00C7694A">
            <w:pPr>
              <w:spacing w:line="336" w:lineRule="atLeast"/>
              <w:rPr>
                <w:rFonts w:ascii="Helvetica" w:eastAsia="Times New Roman" w:hAnsi="Helvetica" w:cs="Helvetica"/>
                <w:color w:val="3B3B3B"/>
                <w:sz w:val="24"/>
                <w:szCs w:val="24"/>
                <w:lang w:val="en-US" w:eastAsia="en-US"/>
              </w:rPr>
            </w:pPr>
            <w:r w:rsidRPr="00C7694A">
              <w:rPr>
                <w:rFonts w:ascii="Helvetica" w:eastAsia="Times New Roman" w:hAnsi="Helvetica" w:cs="Helvetica"/>
                <w:b/>
                <w:bCs/>
                <w:color w:val="3B3B3B"/>
                <w:sz w:val="24"/>
                <w:szCs w:val="24"/>
                <w:lang w:val="en-US" w:eastAsia="en-US"/>
              </w:rPr>
              <w:t>8. Información relativa a los registros internacionales</w:t>
            </w:r>
          </w:p>
        </w:tc>
        <w:tc>
          <w:tcPr>
            <w:tcW w:w="0" w:type="auto"/>
            <w:shd w:val="clear" w:color="auto" w:fill="auto"/>
            <w:vAlign w:val="center"/>
            <w:hideMark/>
          </w:tcPr>
          <w:p w:rsidR="00C7694A" w:rsidRPr="00C7694A" w:rsidRDefault="00C7694A" w:rsidP="00C7694A">
            <w:pPr>
              <w:spacing w:line="336" w:lineRule="atLeast"/>
              <w:rPr>
                <w:rFonts w:ascii="Helvetica" w:eastAsia="Times New Roman" w:hAnsi="Helvetica" w:cs="Helvetica"/>
                <w:color w:val="3B3B3B"/>
                <w:sz w:val="24"/>
                <w:szCs w:val="24"/>
                <w:lang w:val="en-US" w:eastAsia="en-US"/>
              </w:rPr>
            </w:pPr>
          </w:p>
        </w:tc>
      </w:tr>
      <w:tr w:rsidR="00C7694A" w:rsidRPr="00C7694A" w:rsidTr="00C7694A">
        <w:trPr>
          <w:cantSplit/>
        </w:trPr>
        <w:tc>
          <w:tcPr>
            <w:tcW w:w="0" w:type="auto"/>
            <w:shd w:val="clear" w:color="auto" w:fill="auto"/>
            <w:vAlign w:val="center"/>
            <w:hideMark/>
          </w:tcPr>
          <w:p w:rsidR="00C7694A" w:rsidRPr="00C7694A" w:rsidRDefault="00C7694A" w:rsidP="00C7694A">
            <w:pPr>
              <w:spacing w:line="336" w:lineRule="atLeast"/>
              <w:rPr>
                <w:rFonts w:ascii="Helvetica" w:eastAsia="Times New Roman" w:hAnsi="Helvetica" w:cs="Helvetica"/>
                <w:color w:val="3B3B3B"/>
                <w:sz w:val="24"/>
                <w:szCs w:val="24"/>
                <w:lang w:val="fr-CH" w:eastAsia="en-US"/>
              </w:rPr>
            </w:pPr>
            <w:r w:rsidRPr="00C7694A">
              <w:rPr>
                <w:rFonts w:ascii="Helvetica" w:eastAsia="Times New Roman" w:hAnsi="Helvetica" w:cs="Helvetica"/>
                <w:color w:val="3B3B3B"/>
                <w:sz w:val="24"/>
                <w:szCs w:val="24"/>
                <w:lang w:val="fr-CH" w:eastAsia="en-US"/>
              </w:rPr>
              <w:t>8.1 Elaboración de un resumen analítico certificado extraído del Registro Internacional, consistente en un análisis de la situación de un registro internacional (extracto certificado detallado),</w:t>
            </w:r>
          </w:p>
        </w:tc>
        <w:tc>
          <w:tcPr>
            <w:tcW w:w="0" w:type="auto"/>
            <w:shd w:val="clear" w:color="auto" w:fill="auto"/>
            <w:vAlign w:val="center"/>
            <w:hideMark/>
          </w:tcPr>
          <w:p w:rsidR="00C7694A" w:rsidRPr="00C7694A" w:rsidRDefault="00C7694A" w:rsidP="00C7694A">
            <w:pPr>
              <w:spacing w:line="336" w:lineRule="atLeast"/>
              <w:rPr>
                <w:rFonts w:ascii="Helvetica" w:eastAsia="Times New Roman" w:hAnsi="Helvetica" w:cs="Helvetica"/>
                <w:color w:val="3B3B3B"/>
                <w:sz w:val="24"/>
                <w:szCs w:val="24"/>
                <w:lang w:val="fr-CH" w:eastAsia="en-US"/>
              </w:rPr>
            </w:pPr>
          </w:p>
        </w:tc>
      </w:tr>
      <w:tr w:rsidR="00C7694A" w:rsidRPr="00C7694A" w:rsidTr="00C7694A">
        <w:trPr>
          <w:cantSplit/>
        </w:trPr>
        <w:tc>
          <w:tcPr>
            <w:tcW w:w="0" w:type="auto"/>
            <w:shd w:val="clear" w:color="auto" w:fill="auto"/>
            <w:vAlign w:val="center"/>
            <w:hideMark/>
          </w:tcPr>
          <w:p w:rsidR="00C7694A" w:rsidRPr="00C7694A" w:rsidRDefault="00C7694A" w:rsidP="00C7694A">
            <w:pPr>
              <w:spacing w:line="336" w:lineRule="atLeast"/>
              <w:rPr>
                <w:rFonts w:ascii="Helvetica" w:eastAsia="Times New Roman" w:hAnsi="Helvetica" w:cs="Helvetica"/>
                <w:color w:val="3B3B3B"/>
                <w:sz w:val="24"/>
                <w:szCs w:val="24"/>
                <w:lang w:val="en-US" w:eastAsia="en-US"/>
              </w:rPr>
            </w:pPr>
            <w:r w:rsidRPr="00C7694A">
              <w:rPr>
                <w:rFonts w:ascii="Helvetica" w:eastAsia="Times New Roman" w:hAnsi="Helvetica" w:cs="Helvetica"/>
                <w:color w:val="3B3B3B"/>
                <w:sz w:val="24"/>
                <w:szCs w:val="24"/>
                <w:lang w:val="en-US" w:eastAsia="en-US"/>
              </w:rPr>
              <w:t>hasta tres páginas</w:t>
            </w:r>
          </w:p>
        </w:tc>
        <w:tc>
          <w:tcPr>
            <w:tcW w:w="0" w:type="auto"/>
            <w:shd w:val="clear" w:color="auto" w:fill="auto"/>
            <w:vAlign w:val="center"/>
            <w:hideMark/>
          </w:tcPr>
          <w:p w:rsidR="00C7694A" w:rsidRPr="00C7694A" w:rsidRDefault="00C7694A" w:rsidP="00C7694A">
            <w:pPr>
              <w:spacing w:line="336" w:lineRule="atLeast"/>
              <w:rPr>
                <w:rFonts w:ascii="Helvetica" w:eastAsia="Times New Roman" w:hAnsi="Helvetica" w:cs="Helvetica"/>
                <w:color w:val="3B3B3B"/>
                <w:sz w:val="24"/>
                <w:szCs w:val="24"/>
                <w:lang w:val="en-US" w:eastAsia="en-US"/>
              </w:rPr>
            </w:pPr>
            <w:r w:rsidRPr="00C7694A">
              <w:rPr>
                <w:rFonts w:ascii="Helvetica" w:eastAsia="Times New Roman" w:hAnsi="Helvetica" w:cs="Helvetica"/>
                <w:color w:val="3B3B3B"/>
                <w:sz w:val="24"/>
                <w:szCs w:val="24"/>
                <w:lang w:val="en-US" w:eastAsia="en-US"/>
              </w:rPr>
              <w:t>155</w:t>
            </w:r>
          </w:p>
        </w:tc>
      </w:tr>
      <w:tr w:rsidR="00C7694A" w:rsidRPr="00C7694A" w:rsidTr="00C7694A">
        <w:trPr>
          <w:cantSplit/>
        </w:trPr>
        <w:tc>
          <w:tcPr>
            <w:tcW w:w="0" w:type="auto"/>
            <w:shd w:val="clear" w:color="auto" w:fill="auto"/>
            <w:vAlign w:val="center"/>
            <w:hideMark/>
          </w:tcPr>
          <w:p w:rsidR="00C7694A" w:rsidRPr="00C7694A" w:rsidRDefault="00C7694A" w:rsidP="00C7694A">
            <w:pPr>
              <w:spacing w:line="336" w:lineRule="atLeast"/>
              <w:rPr>
                <w:rFonts w:ascii="Helvetica" w:eastAsia="Times New Roman" w:hAnsi="Helvetica" w:cs="Helvetica"/>
                <w:color w:val="3B3B3B"/>
                <w:sz w:val="24"/>
                <w:szCs w:val="24"/>
                <w:lang w:val="fr-CH" w:eastAsia="en-US"/>
              </w:rPr>
            </w:pPr>
            <w:r w:rsidRPr="00C7694A">
              <w:rPr>
                <w:rFonts w:ascii="Helvetica" w:eastAsia="Times New Roman" w:hAnsi="Helvetica" w:cs="Helvetica"/>
                <w:color w:val="3B3B3B"/>
                <w:sz w:val="24"/>
                <w:szCs w:val="24"/>
                <w:lang w:val="fr-CH" w:eastAsia="en-US"/>
              </w:rPr>
              <w:t>por cada página que exceda de la tercera</w:t>
            </w:r>
          </w:p>
        </w:tc>
        <w:tc>
          <w:tcPr>
            <w:tcW w:w="0" w:type="auto"/>
            <w:shd w:val="clear" w:color="auto" w:fill="auto"/>
            <w:vAlign w:val="center"/>
            <w:hideMark/>
          </w:tcPr>
          <w:p w:rsidR="00C7694A" w:rsidRPr="00C7694A" w:rsidRDefault="00C7694A" w:rsidP="00C7694A">
            <w:pPr>
              <w:spacing w:line="336" w:lineRule="atLeast"/>
              <w:rPr>
                <w:rFonts w:ascii="Helvetica" w:eastAsia="Times New Roman" w:hAnsi="Helvetica" w:cs="Helvetica"/>
                <w:color w:val="3B3B3B"/>
                <w:sz w:val="24"/>
                <w:szCs w:val="24"/>
                <w:lang w:val="en-US" w:eastAsia="en-US"/>
              </w:rPr>
            </w:pPr>
            <w:r w:rsidRPr="00C7694A">
              <w:rPr>
                <w:rFonts w:ascii="Helvetica" w:eastAsia="Times New Roman" w:hAnsi="Helvetica" w:cs="Helvetica"/>
                <w:color w:val="3B3B3B"/>
                <w:sz w:val="24"/>
                <w:szCs w:val="24"/>
                <w:lang w:val="en-US" w:eastAsia="en-US"/>
              </w:rPr>
              <w:t>10</w:t>
            </w:r>
          </w:p>
        </w:tc>
      </w:tr>
      <w:tr w:rsidR="00C7694A" w:rsidRPr="00C7694A" w:rsidTr="00C7694A">
        <w:trPr>
          <w:cantSplit/>
        </w:trPr>
        <w:tc>
          <w:tcPr>
            <w:tcW w:w="0" w:type="auto"/>
            <w:shd w:val="clear" w:color="auto" w:fill="auto"/>
            <w:vAlign w:val="center"/>
            <w:hideMark/>
          </w:tcPr>
          <w:p w:rsidR="00C7694A" w:rsidRPr="00C7694A" w:rsidRDefault="00C7694A" w:rsidP="00C7694A">
            <w:pPr>
              <w:spacing w:line="336" w:lineRule="atLeast"/>
              <w:rPr>
                <w:rFonts w:ascii="Helvetica" w:eastAsia="Times New Roman" w:hAnsi="Helvetica" w:cs="Helvetica"/>
                <w:color w:val="3B3B3B"/>
                <w:sz w:val="24"/>
                <w:szCs w:val="24"/>
                <w:lang w:val="en-US" w:eastAsia="en-US"/>
              </w:rPr>
            </w:pPr>
            <w:r w:rsidRPr="00C7694A">
              <w:rPr>
                <w:rFonts w:ascii="Helvetica" w:eastAsia="Times New Roman" w:hAnsi="Helvetica" w:cs="Helvetica"/>
                <w:color w:val="3B3B3B"/>
                <w:sz w:val="24"/>
                <w:szCs w:val="24"/>
                <w:lang w:val="en-US" w:eastAsia="en-US"/>
              </w:rPr>
              <w:t>8.2 Elaboración de un extracto certificado del Registro Internacional consistente en una copia de todas las publicaciones y de todas las notificaciones de denegación que tengan relación con un registro internacional (extracto certificado sencillo),</w:t>
            </w:r>
          </w:p>
        </w:tc>
        <w:tc>
          <w:tcPr>
            <w:tcW w:w="0" w:type="auto"/>
            <w:shd w:val="clear" w:color="auto" w:fill="auto"/>
            <w:vAlign w:val="center"/>
            <w:hideMark/>
          </w:tcPr>
          <w:p w:rsidR="00C7694A" w:rsidRPr="00C7694A" w:rsidRDefault="00C7694A" w:rsidP="00C7694A">
            <w:pPr>
              <w:spacing w:line="336" w:lineRule="atLeast"/>
              <w:rPr>
                <w:rFonts w:ascii="Helvetica" w:eastAsia="Times New Roman" w:hAnsi="Helvetica" w:cs="Helvetica"/>
                <w:color w:val="3B3B3B"/>
                <w:sz w:val="24"/>
                <w:szCs w:val="24"/>
                <w:lang w:val="en-US" w:eastAsia="en-US"/>
              </w:rPr>
            </w:pPr>
          </w:p>
        </w:tc>
      </w:tr>
      <w:tr w:rsidR="00C7694A" w:rsidRPr="00C7694A" w:rsidTr="00C7694A">
        <w:trPr>
          <w:cantSplit/>
        </w:trPr>
        <w:tc>
          <w:tcPr>
            <w:tcW w:w="0" w:type="auto"/>
            <w:shd w:val="clear" w:color="auto" w:fill="auto"/>
            <w:vAlign w:val="center"/>
            <w:hideMark/>
          </w:tcPr>
          <w:p w:rsidR="00C7694A" w:rsidRPr="00C7694A" w:rsidRDefault="00C7694A" w:rsidP="00C7694A">
            <w:pPr>
              <w:spacing w:line="336" w:lineRule="atLeast"/>
              <w:rPr>
                <w:rFonts w:ascii="Helvetica" w:eastAsia="Times New Roman" w:hAnsi="Helvetica" w:cs="Helvetica"/>
                <w:color w:val="3B3B3B"/>
                <w:sz w:val="24"/>
                <w:szCs w:val="24"/>
                <w:lang w:val="en-US" w:eastAsia="en-US"/>
              </w:rPr>
            </w:pPr>
            <w:r w:rsidRPr="00C7694A">
              <w:rPr>
                <w:rFonts w:ascii="Helvetica" w:eastAsia="Times New Roman" w:hAnsi="Helvetica" w:cs="Helvetica"/>
                <w:color w:val="3B3B3B"/>
                <w:sz w:val="24"/>
                <w:szCs w:val="24"/>
                <w:lang w:val="en-US" w:eastAsia="en-US"/>
              </w:rPr>
              <w:t>hasta tres páginas</w:t>
            </w:r>
          </w:p>
        </w:tc>
        <w:tc>
          <w:tcPr>
            <w:tcW w:w="0" w:type="auto"/>
            <w:shd w:val="clear" w:color="auto" w:fill="auto"/>
            <w:vAlign w:val="center"/>
            <w:hideMark/>
          </w:tcPr>
          <w:p w:rsidR="00C7694A" w:rsidRPr="00C7694A" w:rsidRDefault="00C7694A" w:rsidP="00C7694A">
            <w:pPr>
              <w:spacing w:line="336" w:lineRule="atLeast"/>
              <w:rPr>
                <w:rFonts w:ascii="Helvetica" w:eastAsia="Times New Roman" w:hAnsi="Helvetica" w:cs="Helvetica"/>
                <w:color w:val="3B3B3B"/>
                <w:sz w:val="24"/>
                <w:szCs w:val="24"/>
                <w:lang w:val="en-US" w:eastAsia="en-US"/>
              </w:rPr>
            </w:pPr>
            <w:r w:rsidRPr="00C7694A">
              <w:rPr>
                <w:rFonts w:ascii="Helvetica" w:eastAsia="Times New Roman" w:hAnsi="Helvetica" w:cs="Helvetica"/>
                <w:color w:val="3B3B3B"/>
                <w:sz w:val="24"/>
                <w:szCs w:val="24"/>
                <w:lang w:val="en-US" w:eastAsia="en-US"/>
              </w:rPr>
              <w:t>77</w:t>
            </w:r>
          </w:p>
        </w:tc>
      </w:tr>
      <w:tr w:rsidR="00C7694A" w:rsidRPr="00C7694A" w:rsidTr="00C7694A">
        <w:trPr>
          <w:cantSplit/>
        </w:trPr>
        <w:tc>
          <w:tcPr>
            <w:tcW w:w="0" w:type="auto"/>
            <w:shd w:val="clear" w:color="auto" w:fill="auto"/>
            <w:vAlign w:val="center"/>
            <w:hideMark/>
          </w:tcPr>
          <w:p w:rsidR="00C7694A" w:rsidRPr="00C7694A" w:rsidRDefault="00C7694A" w:rsidP="00C7694A">
            <w:pPr>
              <w:spacing w:line="336" w:lineRule="atLeast"/>
              <w:rPr>
                <w:rFonts w:ascii="Helvetica" w:eastAsia="Times New Roman" w:hAnsi="Helvetica" w:cs="Helvetica"/>
                <w:color w:val="3B3B3B"/>
                <w:sz w:val="24"/>
                <w:szCs w:val="24"/>
                <w:lang w:val="fr-CH" w:eastAsia="en-US"/>
              </w:rPr>
            </w:pPr>
            <w:r w:rsidRPr="00C7694A">
              <w:rPr>
                <w:rFonts w:ascii="Helvetica" w:eastAsia="Times New Roman" w:hAnsi="Helvetica" w:cs="Helvetica"/>
                <w:color w:val="3B3B3B"/>
                <w:sz w:val="24"/>
                <w:szCs w:val="24"/>
                <w:lang w:val="fr-CH" w:eastAsia="en-US"/>
              </w:rPr>
              <w:t>por cada página que exceda de la tercera</w:t>
            </w:r>
          </w:p>
        </w:tc>
        <w:tc>
          <w:tcPr>
            <w:tcW w:w="0" w:type="auto"/>
            <w:shd w:val="clear" w:color="auto" w:fill="auto"/>
            <w:vAlign w:val="center"/>
            <w:hideMark/>
          </w:tcPr>
          <w:p w:rsidR="00C7694A" w:rsidRPr="00C7694A" w:rsidRDefault="00C7694A" w:rsidP="00C7694A">
            <w:pPr>
              <w:spacing w:line="336" w:lineRule="atLeast"/>
              <w:rPr>
                <w:rFonts w:ascii="Helvetica" w:eastAsia="Times New Roman" w:hAnsi="Helvetica" w:cs="Helvetica"/>
                <w:color w:val="3B3B3B"/>
                <w:sz w:val="24"/>
                <w:szCs w:val="24"/>
                <w:lang w:val="en-US" w:eastAsia="en-US"/>
              </w:rPr>
            </w:pPr>
            <w:r w:rsidRPr="00C7694A">
              <w:rPr>
                <w:rFonts w:ascii="Helvetica" w:eastAsia="Times New Roman" w:hAnsi="Helvetica" w:cs="Helvetica"/>
                <w:color w:val="3B3B3B"/>
                <w:sz w:val="24"/>
                <w:szCs w:val="24"/>
                <w:lang w:val="en-US" w:eastAsia="en-US"/>
              </w:rPr>
              <w:t>2</w:t>
            </w:r>
          </w:p>
        </w:tc>
      </w:tr>
      <w:tr w:rsidR="00C7694A" w:rsidRPr="00C7694A" w:rsidTr="00C7694A">
        <w:trPr>
          <w:cantSplit/>
        </w:trPr>
        <w:tc>
          <w:tcPr>
            <w:tcW w:w="0" w:type="auto"/>
            <w:shd w:val="clear" w:color="auto" w:fill="auto"/>
            <w:vAlign w:val="center"/>
            <w:hideMark/>
          </w:tcPr>
          <w:p w:rsidR="00C7694A" w:rsidRPr="00C7694A" w:rsidRDefault="00C7694A" w:rsidP="00C7694A">
            <w:pPr>
              <w:spacing w:line="336" w:lineRule="atLeast"/>
              <w:rPr>
                <w:rFonts w:ascii="Helvetica" w:eastAsia="Times New Roman" w:hAnsi="Helvetica" w:cs="Helvetica"/>
                <w:color w:val="3B3B3B"/>
                <w:sz w:val="24"/>
                <w:szCs w:val="24"/>
                <w:lang w:val="en-US" w:eastAsia="en-US"/>
              </w:rPr>
            </w:pPr>
            <w:r w:rsidRPr="00C7694A">
              <w:rPr>
                <w:rFonts w:ascii="Helvetica" w:eastAsia="Times New Roman" w:hAnsi="Helvetica" w:cs="Helvetica"/>
                <w:color w:val="3B3B3B"/>
                <w:sz w:val="24"/>
                <w:szCs w:val="24"/>
                <w:lang w:val="en-US" w:eastAsia="en-US"/>
              </w:rPr>
              <w:t>8.3 atestación o una sola información por escrito,</w:t>
            </w:r>
          </w:p>
        </w:tc>
        <w:tc>
          <w:tcPr>
            <w:tcW w:w="0" w:type="auto"/>
            <w:shd w:val="clear" w:color="auto" w:fill="auto"/>
            <w:vAlign w:val="center"/>
            <w:hideMark/>
          </w:tcPr>
          <w:p w:rsidR="00C7694A" w:rsidRPr="00C7694A" w:rsidRDefault="00C7694A" w:rsidP="00C7694A">
            <w:pPr>
              <w:spacing w:line="336" w:lineRule="atLeast"/>
              <w:rPr>
                <w:rFonts w:ascii="Helvetica" w:eastAsia="Times New Roman" w:hAnsi="Helvetica" w:cs="Helvetica"/>
                <w:color w:val="3B3B3B"/>
                <w:sz w:val="24"/>
                <w:szCs w:val="24"/>
                <w:lang w:val="en-US" w:eastAsia="en-US"/>
              </w:rPr>
            </w:pPr>
          </w:p>
        </w:tc>
      </w:tr>
      <w:tr w:rsidR="00C7694A" w:rsidRPr="00C7694A" w:rsidTr="00C7694A">
        <w:trPr>
          <w:cantSplit/>
        </w:trPr>
        <w:tc>
          <w:tcPr>
            <w:tcW w:w="0" w:type="auto"/>
            <w:shd w:val="clear" w:color="auto" w:fill="auto"/>
            <w:vAlign w:val="center"/>
            <w:hideMark/>
          </w:tcPr>
          <w:p w:rsidR="00C7694A" w:rsidRPr="00C7694A" w:rsidRDefault="00C7694A" w:rsidP="00C7694A">
            <w:pPr>
              <w:spacing w:line="336" w:lineRule="atLeast"/>
              <w:rPr>
                <w:rFonts w:ascii="Helvetica" w:eastAsia="Times New Roman" w:hAnsi="Helvetica" w:cs="Helvetica"/>
                <w:color w:val="3B3B3B"/>
                <w:sz w:val="24"/>
                <w:szCs w:val="24"/>
                <w:lang w:val="fr-CH" w:eastAsia="en-US"/>
              </w:rPr>
            </w:pPr>
            <w:r w:rsidRPr="00C7694A">
              <w:rPr>
                <w:rFonts w:ascii="Helvetica" w:eastAsia="Times New Roman" w:hAnsi="Helvetica" w:cs="Helvetica"/>
                <w:color w:val="3B3B3B"/>
                <w:sz w:val="24"/>
                <w:szCs w:val="24"/>
                <w:lang w:val="fr-CH" w:eastAsia="en-US"/>
              </w:rPr>
              <w:t>para un solo registro internacional</w:t>
            </w:r>
          </w:p>
        </w:tc>
        <w:tc>
          <w:tcPr>
            <w:tcW w:w="0" w:type="auto"/>
            <w:shd w:val="clear" w:color="auto" w:fill="auto"/>
            <w:vAlign w:val="center"/>
            <w:hideMark/>
          </w:tcPr>
          <w:p w:rsidR="00C7694A" w:rsidRPr="00C7694A" w:rsidRDefault="00C7694A" w:rsidP="00C7694A">
            <w:pPr>
              <w:spacing w:line="336" w:lineRule="atLeast"/>
              <w:rPr>
                <w:rFonts w:ascii="Helvetica" w:eastAsia="Times New Roman" w:hAnsi="Helvetica" w:cs="Helvetica"/>
                <w:color w:val="3B3B3B"/>
                <w:sz w:val="24"/>
                <w:szCs w:val="24"/>
                <w:lang w:val="en-US" w:eastAsia="en-US"/>
              </w:rPr>
            </w:pPr>
            <w:r w:rsidRPr="00C7694A">
              <w:rPr>
                <w:rFonts w:ascii="Helvetica" w:eastAsia="Times New Roman" w:hAnsi="Helvetica" w:cs="Helvetica"/>
                <w:color w:val="3B3B3B"/>
                <w:sz w:val="24"/>
                <w:szCs w:val="24"/>
                <w:lang w:val="en-US" w:eastAsia="en-US"/>
              </w:rPr>
              <w:t>77</w:t>
            </w:r>
          </w:p>
        </w:tc>
      </w:tr>
      <w:tr w:rsidR="00C7694A" w:rsidRPr="00C7694A" w:rsidTr="00C7694A">
        <w:trPr>
          <w:cantSplit/>
        </w:trPr>
        <w:tc>
          <w:tcPr>
            <w:tcW w:w="0" w:type="auto"/>
            <w:shd w:val="clear" w:color="auto" w:fill="auto"/>
            <w:vAlign w:val="center"/>
            <w:hideMark/>
          </w:tcPr>
          <w:p w:rsidR="00C7694A" w:rsidRPr="00C7694A" w:rsidRDefault="00C7694A" w:rsidP="00C7694A">
            <w:pPr>
              <w:spacing w:line="336" w:lineRule="atLeast"/>
              <w:rPr>
                <w:rFonts w:ascii="Helvetica" w:eastAsia="Times New Roman" w:hAnsi="Helvetica" w:cs="Helvetica"/>
                <w:color w:val="3B3B3B"/>
                <w:sz w:val="24"/>
                <w:szCs w:val="24"/>
                <w:lang w:val="fr-CH" w:eastAsia="en-US"/>
              </w:rPr>
            </w:pPr>
            <w:r w:rsidRPr="00C7694A">
              <w:rPr>
                <w:rFonts w:ascii="Helvetica" w:eastAsia="Times New Roman" w:hAnsi="Helvetica" w:cs="Helvetica"/>
                <w:color w:val="3B3B3B"/>
                <w:sz w:val="24"/>
                <w:szCs w:val="24"/>
                <w:lang w:val="fr-CH" w:eastAsia="en-US"/>
              </w:rPr>
              <w:t>para cada uno de los registros internacionales adicionales, si se solicita la misma información en la misma petición</w:t>
            </w:r>
          </w:p>
        </w:tc>
        <w:tc>
          <w:tcPr>
            <w:tcW w:w="0" w:type="auto"/>
            <w:shd w:val="clear" w:color="auto" w:fill="auto"/>
            <w:vAlign w:val="center"/>
            <w:hideMark/>
          </w:tcPr>
          <w:p w:rsidR="00C7694A" w:rsidRPr="00C7694A" w:rsidRDefault="00C7694A" w:rsidP="00C7694A">
            <w:pPr>
              <w:spacing w:line="336" w:lineRule="atLeast"/>
              <w:rPr>
                <w:rFonts w:ascii="Helvetica" w:eastAsia="Times New Roman" w:hAnsi="Helvetica" w:cs="Helvetica"/>
                <w:color w:val="3B3B3B"/>
                <w:sz w:val="24"/>
                <w:szCs w:val="24"/>
                <w:lang w:val="en-US" w:eastAsia="en-US"/>
              </w:rPr>
            </w:pPr>
            <w:r w:rsidRPr="00C7694A">
              <w:rPr>
                <w:rFonts w:ascii="Helvetica" w:eastAsia="Times New Roman" w:hAnsi="Helvetica" w:cs="Helvetica"/>
                <w:color w:val="3B3B3B"/>
                <w:sz w:val="24"/>
                <w:szCs w:val="24"/>
                <w:lang w:val="en-US" w:eastAsia="en-US"/>
              </w:rPr>
              <w:t>10</w:t>
            </w:r>
          </w:p>
        </w:tc>
      </w:tr>
      <w:tr w:rsidR="00C7694A" w:rsidRPr="00C7694A" w:rsidTr="00C7694A">
        <w:trPr>
          <w:cantSplit/>
        </w:trPr>
        <w:tc>
          <w:tcPr>
            <w:tcW w:w="0" w:type="auto"/>
            <w:shd w:val="clear" w:color="auto" w:fill="auto"/>
            <w:vAlign w:val="center"/>
            <w:hideMark/>
          </w:tcPr>
          <w:p w:rsidR="00C7694A" w:rsidRPr="00C7694A" w:rsidRDefault="00C7694A" w:rsidP="00C7694A">
            <w:pPr>
              <w:spacing w:line="336" w:lineRule="atLeast"/>
              <w:rPr>
                <w:rFonts w:ascii="Helvetica" w:eastAsia="Times New Roman" w:hAnsi="Helvetica" w:cs="Helvetica"/>
                <w:color w:val="3B3B3B"/>
                <w:sz w:val="24"/>
                <w:szCs w:val="24"/>
                <w:lang w:val="fr-CH" w:eastAsia="en-US"/>
              </w:rPr>
            </w:pPr>
            <w:r w:rsidRPr="00C7694A">
              <w:rPr>
                <w:rFonts w:ascii="Helvetica" w:eastAsia="Times New Roman" w:hAnsi="Helvetica" w:cs="Helvetica"/>
                <w:color w:val="3B3B3B"/>
                <w:sz w:val="24"/>
                <w:szCs w:val="24"/>
                <w:lang w:val="fr-CH" w:eastAsia="en-US"/>
              </w:rPr>
              <w:t>8.4 Reimpresión o fotocopia de la publicación de un registro internacional, por página</w:t>
            </w:r>
          </w:p>
        </w:tc>
        <w:tc>
          <w:tcPr>
            <w:tcW w:w="0" w:type="auto"/>
            <w:shd w:val="clear" w:color="auto" w:fill="auto"/>
            <w:vAlign w:val="center"/>
            <w:hideMark/>
          </w:tcPr>
          <w:p w:rsidR="00C7694A" w:rsidRPr="00C7694A" w:rsidRDefault="00C7694A" w:rsidP="00C7694A">
            <w:pPr>
              <w:spacing w:line="336" w:lineRule="atLeast"/>
              <w:rPr>
                <w:rFonts w:ascii="Helvetica" w:eastAsia="Times New Roman" w:hAnsi="Helvetica" w:cs="Helvetica"/>
                <w:color w:val="3B3B3B"/>
                <w:sz w:val="24"/>
                <w:szCs w:val="24"/>
                <w:lang w:val="en-US" w:eastAsia="en-US"/>
              </w:rPr>
            </w:pPr>
            <w:r w:rsidRPr="00C7694A">
              <w:rPr>
                <w:rFonts w:ascii="Helvetica" w:eastAsia="Times New Roman" w:hAnsi="Helvetica" w:cs="Helvetica"/>
                <w:color w:val="3B3B3B"/>
                <w:sz w:val="24"/>
                <w:szCs w:val="24"/>
                <w:lang w:val="en-US" w:eastAsia="en-US"/>
              </w:rPr>
              <w:t>5</w:t>
            </w:r>
          </w:p>
        </w:tc>
      </w:tr>
      <w:tr w:rsidR="00C7694A" w:rsidRPr="00C7694A" w:rsidTr="00C7694A">
        <w:trPr>
          <w:cantSplit/>
        </w:trPr>
        <w:tc>
          <w:tcPr>
            <w:tcW w:w="0" w:type="auto"/>
            <w:shd w:val="clear" w:color="auto" w:fill="auto"/>
            <w:vAlign w:val="center"/>
            <w:hideMark/>
          </w:tcPr>
          <w:p w:rsidR="00C7694A" w:rsidRPr="00C7694A" w:rsidRDefault="00C7694A" w:rsidP="00C7694A">
            <w:pPr>
              <w:spacing w:line="336" w:lineRule="atLeast"/>
              <w:rPr>
                <w:rFonts w:ascii="Helvetica" w:eastAsia="Times New Roman" w:hAnsi="Helvetica" w:cs="Helvetica"/>
                <w:color w:val="3B3B3B"/>
                <w:sz w:val="24"/>
                <w:szCs w:val="24"/>
                <w:lang w:val="fr-CH" w:eastAsia="en-US"/>
              </w:rPr>
            </w:pPr>
            <w:r w:rsidRPr="00C7694A">
              <w:rPr>
                <w:rFonts w:ascii="Helvetica" w:eastAsia="Times New Roman" w:hAnsi="Helvetica" w:cs="Helvetica"/>
                <w:b/>
                <w:bCs/>
                <w:color w:val="3B3B3B"/>
                <w:sz w:val="24"/>
                <w:szCs w:val="24"/>
                <w:lang w:val="fr-CH" w:eastAsia="en-US"/>
              </w:rPr>
              <w:t>9. Servicios especiales.</w:t>
            </w:r>
            <w:r w:rsidRPr="00C7694A">
              <w:rPr>
                <w:rFonts w:ascii="Helvetica" w:eastAsia="Times New Roman" w:hAnsi="Helvetica" w:cs="Helvetica"/>
                <w:color w:val="3B3B3B"/>
                <w:sz w:val="24"/>
                <w:szCs w:val="24"/>
                <w:lang w:val="fr-CH" w:eastAsia="en-US"/>
              </w:rPr>
              <w:t xml:space="preserve"> </w:t>
            </w:r>
            <w:proofErr w:type="gramStart"/>
            <w:r w:rsidRPr="00C7694A">
              <w:rPr>
                <w:rFonts w:ascii="Helvetica" w:eastAsia="Times New Roman" w:hAnsi="Helvetica" w:cs="Helvetica"/>
                <w:color w:val="3B3B3B"/>
                <w:sz w:val="24"/>
                <w:szCs w:val="24"/>
                <w:lang w:val="fr-CH" w:eastAsia="en-US"/>
              </w:rPr>
              <w:t>La Oficina</w:t>
            </w:r>
            <w:proofErr w:type="gramEnd"/>
            <w:r w:rsidRPr="00C7694A">
              <w:rPr>
                <w:rFonts w:ascii="Helvetica" w:eastAsia="Times New Roman" w:hAnsi="Helvetica" w:cs="Helvetica"/>
                <w:color w:val="3B3B3B"/>
                <w:sz w:val="24"/>
                <w:szCs w:val="24"/>
                <w:lang w:val="fr-CH" w:eastAsia="en-US"/>
              </w:rPr>
              <w:t xml:space="preserve"> Internacional estará autorizada a cobrar una tasa, cuya cuantía fijará ella misma, por las operaciones que deban efectuarse con carácter urgente, así como por servicios no previstos en la presente Tabla de tasas.</w:t>
            </w:r>
          </w:p>
        </w:tc>
        <w:tc>
          <w:tcPr>
            <w:tcW w:w="0" w:type="auto"/>
            <w:shd w:val="clear" w:color="auto" w:fill="auto"/>
            <w:vAlign w:val="center"/>
            <w:hideMark/>
          </w:tcPr>
          <w:p w:rsidR="00C7694A" w:rsidRPr="00C7694A" w:rsidRDefault="00C7694A" w:rsidP="00C7694A">
            <w:pPr>
              <w:rPr>
                <w:rFonts w:ascii="Times New Roman" w:eastAsia="Times New Roman" w:hAnsi="Times New Roman" w:cs="Times New Roman"/>
                <w:sz w:val="20"/>
                <w:lang w:val="fr-CH" w:eastAsia="en-US"/>
              </w:rPr>
            </w:pPr>
          </w:p>
        </w:tc>
      </w:tr>
    </w:tbl>
    <w:p w:rsidR="00B10D77" w:rsidRDefault="00B10D77" w:rsidP="00B10D77">
      <w:pPr>
        <w:pStyle w:val="tab1"/>
        <w:tabs>
          <w:tab w:val="clear" w:pos="567"/>
          <w:tab w:val="clear" w:pos="1004"/>
          <w:tab w:val="clear" w:pos="8080"/>
          <w:tab w:val="left" w:pos="1418"/>
          <w:tab w:val="right" w:pos="9355"/>
        </w:tabs>
        <w:ind w:left="567" w:right="1275"/>
        <w:jc w:val="both"/>
        <w:rPr>
          <w:rFonts w:ascii="Arial" w:hAnsi="Arial" w:cs="Arial"/>
          <w:sz w:val="20"/>
          <w:lang w:val="fr-CH"/>
        </w:rPr>
      </w:pPr>
    </w:p>
    <w:p w:rsidR="00C7694A" w:rsidRDefault="00C7694A" w:rsidP="00B10D77">
      <w:pPr>
        <w:pStyle w:val="tab1"/>
        <w:tabs>
          <w:tab w:val="clear" w:pos="567"/>
          <w:tab w:val="clear" w:pos="1004"/>
          <w:tab w:val="clear" w:pos="8080"/>
          <w:tab w:val="left" w:pos="1418"/>
          <w:tab w:val="right" w:pos="9355"/>
        </w:tabs>
        <w:ind w:left="567" w:right="1275"/>
        <w:jc w:val="both"/>
        <w:rPr>
          <w:rFonts w:ascii="Arial" w:hAnsi="Arial" w:cs="Arial"/>
          <w:sz w:val="20"/>
          <w:lang w:val="fr-CH"/>
        </w:rPr>
      </w:pPr>
    </w:p>
    <w:p w:rsidR="00C7694A" w:rsidRPr="00C7694A" w:rsidRDefault="00C7694A" w:rsidP="00B10D77">
      <w:pPr>
        <w:pStyle w:val="tab1"/>
        <w:tabs>
          <w:tab w:val="clear" w:pos="567"/>
          <w:tab w:val="clear" w:pos="1004"/>
          <w:tab w:val="clear" w:pos="8080"/>
          <w:tab w:val="left" w:pos="1418"/>
          <w:tab w:val="right" w:pos="9355"/>
        </w:tabs>
        <w:ind w:left="567" w:right="1275"/>
        <w:jc w:val="both"/>
        <w:rPr>
          <w:rFonts w:ascii="Arial" w:hAnsi="Arial" w:cs="Arial"/>
          <w:sz w:val="20"/>
          <w:lang w:val="fr-CH"/>
        </w:rPr>
      </w:pPr>
    </w:p>
    <w:p w:rsidR="00B10D77" w:rsidRPr="003C38C5" w:rsidRDefault="00B10D77" w:rsidP="00B10D77">
      <w:pPr>
        <w:pStyle w:val="tab1"/>
        <w:tabs>
          <w:tab w:val="clear" w:pos="567"/>
          <w:tab w:val="clear" w:pos="1004"/>
          <w:tab w:val="clear" w:pos="8080"/>
          <w:tab w:val="left" w:pos="1418"/>
          <w:tab w:val="left" w:pos="5580"/>
          <w:tab w:val="right" w:pos="9355"/>
        </w:tabs>
        <w:ind w:left="2810" w:right="-5" w:firstLine="2770"/>
        <w:jc w:val="both"/>
        <w:rPr>
          <w:rFonts w:ascii="Arial" w:hAnsi="Arial" w:cs="Arial"/>
          <w:sz w:val="22"/>
          <w:szCs w:val="22"/>
        </w:rPr>
      </w:pPr>
      <w:r w:rsidRPr="003C38C5">
        <w:rPr>
          <w:rFonts w:ascii="Arial" w:hAnsi="Arial" w:cs="Arial"/>
          <w:sz w:val="22"/>
          <w:szCs w:val="22"/>
        </w:rPr>
        <w:t>[</w:t>
      </w:r>
      <w:r w:rsidR="00BC5444" w:rsidRPr="003C38C5">
        <w:rPr>
          <w:rFonts w:ascii="Arial" w:hAnsi="Arial" w:cs="Arial"/>
          <w:sz w:val="22"/>
          <w:szCs w:val="22"/>
        </w:rPr>
        <w:t>S</w:t>
      </w:r>
      <w:r w:rsidRPr="003C38C5">
        <w:rPr>
          <w:rFonts w:ascii="Arial" w:hAnsi="Arial" w:cs="Arial"/>
          <w:sz w:val="22"/>
          <w:szCs w:val="22"/>
        </w:rPr>
        <w:t>igue el Anexo V]</w:t>
      </w:r>
    </w:p>
    <w:p w:rsidR="00B10D77" w:rsidRPr="003C38C5" w:rsidRDefault="00B10D77" w:rsidP="00B10D77">
      <w:pPr>
        <w:pStyle w:val="tab1"/>
        <w:tabs>
          <w:tab w:val="clear" w:pos="567"/>
          <w:tab w:val="clear" w:pos="1004"/>
          <w:tab w:val="clear" w:pos="8080"/>
          <w:tab w:val="left" w:pos="1418"/>
          <w:tab w:val="right" w:pos="9355"/>
        </w:tabs>
        <w:ind w:left="567" w:right="1275"/>
        <w:jc w:val="both"/>
        <w:rPr>
          <w:rFonts w:ascii="Arial" w:hAnsi="Arial" w:cs="Arial"/>
          <w:sz w:val="20"/>
        </w:rPr>
      </w:pPr>
    </w:p>
    <w:p w:rsidR="00B10D77" w:rsidRPr="003C38C5" w:rsidRDefault="00B10D77" w:rsidP="00B10D77">
      <w:pPr>
        <w:pStyle w:val="tab1"/>
        <w:tabs>
          <w:tab w:val="clear" w:pos="567"/>
          <w:tab w:val="clear" w:pos="1004"/>
          <w:tab w:val="clear" w:pos="8080"/>
          <w:tab w:val="left" w:pos="1418"/>
          <w:tab w:val="right" w:pos="9355"/>
        </w:tabs>
        <w:ind w:left="567" w:right="1275"/>
        <w:jc w:val="both"/>
        <w:rPr>
          <w:rFonts w:ascii="Arial" w:hAnsi="Arial" w:cs="Arial"/>
          <w:sz w:val="20"/>
        </w:rPr>
        <w:sectPr w:rsidR="00B10D77" w:rsidRPr="003C38C5" w:rsidSect="005F2400">
          <w:headerReference w:type="default" r:id="rId28"/>
          <w:headerReference w:type="first" r:id="rId29"/>
          <w:footnotePr>
            <w:numRestart w:val="eachPage"/>
          </w:footnotePr>
          <w:endnotePr>
            <w:numFmt w:val="decimal"/>
          </w:endnotePr>
          <w:pgSz w:w="11907" w:h="16840" w:code="9"/>
          <w:pgMar w:top="567" w:right="1134" w:bottom="1418" w:left="1418" w:header="510" w:footer="1021" w:gutter="0"/>
          <w:pgNumType w:start="1"/>
          <w:cols w:space="720"/>
          <w:titlePg/>
          <w:docGrid w:linePitch="299"/>
        </w:sectPr>
      </w:pPr>
    </w:p>
    <w:p w:rsidR="00D25F68" w:rsidRDefault="00D25F68" w:rsidP="00B10D77">
      <w:pPr>
        <w:pStyle w:val="Heading2"/>
        <w:rPr>
          <w:b/>
          <w:iCs w:val="0"/>
          <w:kern w:val="32"/>
          <w:szCs w:val="32"/>
          <w:lang w:val="en"/>
        </w:rPr>
      </w:pPr>
      <w:r w:rsidRPr="00D25F68">
        <w:rPr>
          <w:b/>
          <w:iCs w:val="0"/>
          <w:kern w:val="32"/>
          <w:szCs w:val="32"/>
          <w:lang w:val="en"/>
        </w:rPr>
        <w:t xml:space="preserve">Tasas individuales bajo el Protocolo de Madrid </w:t>
      </w:r>
    </w:p>
    <w:p w:rsidR="00DF337E" w:rsidRPr="00DF337E" w:rsidRDefault="00DF337E" w:rsidP="00B10D77">
      <w:pPr>
        <w:pStyle w:val="Heading3"/>
        <w:rPr>
          <w:iCs/>
          <w:caps/>
          <w:szCs w:val="28"/>
          <w:u w:val="none"/>
          <w:lang w:val="fr-CH"/>
        </w:rPr>
      </w:pPr>
      <w:r w:rsidRPr="00DF337E">
        <w:rPr>
          <w:iCs/>
          <w:caps/>
          <w:szCs w:val="28"/>
          <w:u w:val="none"/>
          <w:lang w:val="fr-CH"/>
        </w:rPr>
        <w:t xml:space="preserve">(en francos suizos - situación al 2 de octubre de 2014) </w:t>
      </w:r>
    </w:p>
    <w:p w:rsidR="00DF337E" w:rsidRDefault="00DF337E" w:rsidP="00B10D77">
      <w:pPr>
        <w:pStyle w:val="Heading4"/>
        <w:rPr>
          <w:i w:val="0"/>
          <w:szCs w:val="26"/>
          <w:u w:val="single"/>
          <w:lang w:val="fr-CH"/>
        </w:rPr>
      </w:pPr>
      <w:r w:rsidRPr="00DF337E">
        <w:rPr>
          <w:i w:val="0"/>
          <w:szCs w:val="26"/>
          <w:u w:val="single"/>
          <w:lang w:val="fr-CH"/>
        </w:rPr>
        <w:t xml:space="preserve">Se adeudarán las siguientes tasas en lugar de los complementos de tasa cuando las Partes Contratantes mencionadas a continuación sean designadas en virtud del Protocolo (véase la Tabla de Tasas prescritas en el Reglamento, puntos 2.4, 3.4, 5.3 y 6.4): </w:t>
      </w:r>
    </w:p>
    <w:p w:rsidR="00B10D77" w:rsidRPr="00BC5444" w:rsidRDefault="00DF337E" w:rsidP="00DF337E">
      <w:pPr>
        <w:pStyle w:val="Heading4"/>
        <w:rPr>
          <w:rFonts w:ascii="Helvetica" w:hAnsi="Helvetica"/>
          <w:lang w:val="en"/>
        </w:rPr>
      </w:pPr>
      <w:r w:rsidRPr="00DF337E">
        <w:rPr>
          <w:lang w:val="en-US"/>
        </w:rPr>
        <w:t>1. Designaciones efectuadas en la solicitud internacional o con posterioridad al registro internacional</w:t>
      </w:r>
    </w:p>
    <w:tbl>
      <w:tblPr>
        <w:tblStyle w:val="TableGrid"/>
        <w:tblW w:w="5000" w:type="pct"/>
        <w:tblLook w:val="04A0" w:firstRow="1" w:lastRow="0" w:firstColumn="1" w:lastColumn="0" w:noHBand="0" w:noVBand="1"/>
      </w:tblPr>
      <w:tblGrid>
        <w:gridCol w:w="3138"/>
        <w:gridCol w:w="785"/>
        <w:gridCol w:w="5648"/>
      </w:tblGrid>
      <w:tr w:rsidR="005615AA" w:rsidRPr="005615AA" w:rsidTr="005615AA">
        <w:tc>
          <w:tcPr>
            <w:tcW w:w="3138" w:type="dxa"/>
            <w:hideMark/>
          </w:tcPr>
          <w:p w:rsidR="005615AA" w:rsidRPr="005615AA" w:rsidRDefault="005615AA" w:rsidP="005615AA">
            <w:pPr>
              <w:spacing w:after="336" w:line="336" w:lineRule="atLeast"/>
              <w:rPr>
                <w:rFonts w:ascii="Helvetica" w:eastAsia="Times New Roman" w:hAnsi="Helvetica" w:cs="Helvetica"/>
                <w:color w:val="3B3B3B"/>
                <w:sz w:val="24"/>
                <w:szCs w:val="24"/>
                <w:lang w:val="en-US" w:eastAsia="en-US"/>
              </w:rPr>
            </w:pPr>
            <w:r w:rsidRPr="005615AA">
              <w:rPr>
                <w:rFonts w:ascii="Helvetica" w:eastAsia="Times New Roman" w:hAnsi="Helvetica" w:cs="Helvetica"/>
                <w:color w:val="3B3B3B"/>
                <w:sz w:val="24"/>
                <w:szCs w:val="24"/>
                <w:lang w:val="en-US" w:eastAsia="en-US"/>
              </w:rPr>
              <w:t>Armenia</w:t>
            </w:r>
          </w:p>
        </w:tc>
        <w:tc>
          <w:tcPr>
            <w:tcW w:w="785" w:type="dxa"/>
            <w:hideMark/>
          </w:tcPr>
          <w:p w:rsidR="005615AA" w:rsidRPr="005615AA" w:rsidRDefault="005615AA" w:rsidP="005615AA">
            <w:pPr>
              <w:spacing w:after="336" w:line="336" w:lineRule="atLeast"/>
              <w:jc w:val="center"/>
              <w:rPr>
                <w:rFonts w:ascii="Helvetica" w:eastAsia="Times New Roman" w:hAnsi="Helvetica" w:cs="Helvetica"/>
                <w:color w:val="3B3B3B"/>
                <w:sz w:val="24"/>
                <w:szCs w:val="24"/>
                <w:lang w:val="en-US" w:eastAsia="en-US"/>
              </w:rPr>
            </w:pPr>
            <w:r w:rsidRPr="005615AA">
              <w:rPr>
                <w:rFonts w:ascii="Helvetica" w:eastAsia="Times New Roman" w:hAnsi="Helvetica" w:cs="Helvetica"/>
                <w:color w:val="3B3B3B"/>
                <w:sz w:val="24"/>
                <w:szCs w:val="24"/>
                <w:lang w:val="en-US" w:eastAsia="en-US"/>
              </w:rPr>
              <w:t>221</w:t>
            </w:r>
            <w:r w:rsidRPr="005615AA">
              <w:rPr>
                <w:rFonts w:ascii="Helvetica" w:eastAsia="Times New Roman" w:hAnsi="Helvetica" w:cs="Helvetica"/>
                <w:color w:val="3B3B3B"/>
                <w:sz w:val="24"/>
                <w:szCs w:val="24"/>
                <w:lang w:val="en-US" w:eastAsia="en-US"/>
              </w:rPr>
              <w:br/>
              <w:t>22</w:t>
            </w:r>
          </w:p>
        </w:tc>
        <w:tc>
          <w:tcPr>
            <w:tcW w:w="0" w:type="auto"/>
            <w:hideMark/>
          </w:tcPr>
          <w:p w:rsidR="005615AA" w:rsidRPr="005615AA" w:rsidRDefault="005615AA" w:rsidP="005615AA">
            <w:pPr>
              <w:spacing w:after="336" w:line="336" w:lineRule="atLeast"/>
              <w:rPr>
                <w:rFonts w:ascii="Helvetica" w:eastAsia="Times New Roman" w:hAnsi="Helvetica" w:cs="Helvetica"/>
                <w:color w:val="3B3B3B"/>
                <w:sz w:val="24"/>
                <w:szCs w:val="24"/>
                <w:lang w:val="en-US" w:eastAsia="en-US"/>
              </w:rPr>
            </w:pPr>
            <w:r w:rsidRPr="005615AA">
              <w:rPr>
                <w:rFonts w:ascii="Helvetica" w:eastAsia="Times New Roman" w:hAnsi="Helvetica" w:cs="Helvetica"/>
                <w:color w:val="3B3B3B"/>
                <w:sz w:val="24"/>
                <w:szCs w:val="24"/>
                <w:lang w:val="en-US" w:eastAsia="en-US"/>
              </w:rPr>
              <w:t>por una clase</w:t>
            </w:r>
            <w:r w:rsidRPr="005615AA">
              <w:rPr>
                <w:rFonts w:ascii="Helvetica" w:eastAsia="Times New Roman" w:hAnsi="Helvetica" w:cs="Helvetica"/>
                <w:color w:val="3B3B3B"/>
                <w:sz w:val="24"/>
                <w:szCs w:val="24"/>
                <w:lang w:val="en-US" w:eastAsia="en-US"/>
              </w:rPr>
              <w:br/>
              <w:t>por cada clase adicional</w:t>
            </w:r>
          </w:p>
        </w:tc>
      </w:tr>
      <w:tr w:rsidR="005615AA" w:rsidRPr="005615AA" w:rsidTr="005615AA">
        <w:tc>
          <w:tcPr>
            <w:tcW w:w="3138" w:type="dxa"/>
            <w:hideMark/>
          </w:tcPr>
          <w:p w:rsidR="005615AA" w:rsidRPr="005615AA" w:rsidRDefault="005615AA" w:rsidP="005615AA">
            <w:pPr>
              <w:spacing w:after="336" w:line="336" w:lineRule="atLeast"/>
              <w:rPr>
                <w:rFonts w:ascii="Helvetica" w:eastAsia="Times New Roman" w:hAnsi="Helvetica" w:cs="Helvetica"/>
                <w:color w:val="3B3B3B"/>
                <w:sz w:val="24"/>
                <w:szCs w:val="24"/>
                <w:lang w:val="en-US" w:eastAsia="en-US"/>
              </w:rPr>
            </w:pPr>
            <w:r w:rsidRPr="005615AA">
              <w:rPr>
                <w:rFonts w:ascii="Helvetica" w:eastAsia="Times New Roman" w:hAnsi="Helvetica" w:cs="Helvetica"/>
                <w:color w:val="3B3B3B"/>
                <w:sz w:val="24"/>
                <w:szCs w:val="24"/>
                <w:lang w:val="en-US" w:eastAsia="en-US"/>
              </w:rPr>
              <w:t>Australia</w:t>
            </w:r>
          </w:p>
        </w:tc>
        <w:tc>
          <w:tcPr>
            <w:tcW w:w="785" w:type="dxa"/>
            <w:hideMark/>
          </w:tcPr>
          <w:p w:rsidR="005615AA" w:rsidRPr="005615AA" w:rsidRDefault="005615AA" w:rsidP="005615AA">
            <w:pPr>
              <w:spacing w:after="336" w:line="336" w:lineRule="atLeast"/>
              <w:jc w:val="center"/>
              <w:rPr>
                <w:rFonts w:ascii="Helvetica" w:eastAsia="Times New Roman" w:hAnsi="Helvetica" w:cs="Helvetica"/>
                <w:color w:val="3B3B3B"/>
                <w:sz w:val="24"/>
                <w:szCs w:val="24"/>
                <w:lang w:val="en-US" w:eastAsia="en-US"/>
              </w:rPr>
            </w:pPr>
            <w:r w:rsidRPr="005615AA">
              <w:rPr>
                <w:rFonts w:ascii="Helvetica" w:eastAsia="Times New Roman" w:hAnsi="Helvetica" w:cs="Helvetica"/>
                <w:color w:val="3B3B3B"/>
                <w:sz w:val="24"/>
                <w:szCs w:val="24"/>
                <w:lang w:val="en-US" w:eastAsia="en-US"/>
              </w:rPr>
              <w:t>357</w:t>
            </w:r>
          </w:p>
        </w:tc>
        <w:tc>
          <w:tcPr>
            <w:tcW w:w="0" w:type="auto"/>
            <w:hideMark/>
          </w:tcPr>
          <w:p w:rsidR="005615AA" w:rsidRPr="005615AA" w:rsidRDefault="005615AA" w:rsidP="005615AA">
            <w:pPr>
              <w:spacing w:after="336" w:line="336" w:lineRule="atLeast"/>
              <w:rPr>
                <w:rFonts w:ascii="Helvetica" w:eastAsia="Times New Roman" w:hAnsi="Helvetica" w:cs="Helvetica"/>
                <w:color w:val="3B3B3B"/>
                <w:sz w:val="24"/>
                <w:szCs w:val="24"/>
                <w:lang w:val="fr-CH" w:eastAsia="en-US"/>
              </w:rPr>
            </w:pPr>
            <w:r w:rsidRPr="005615AA">
              <w:rPr>
                <w:rFonts w:ascii="Helvetica" w:eastAsia="Times New Roman" w:hAnsi="Helvetica" w:cs="Helvetica"/>
                <w:color w:val="3B3B3B"/>
                <w:sz w:val="24"/>
                <w:szCs w:val="24"/>
                <w:lang w:val="fr-CH" w:eastAsia="en-US"/>
              </w:rPr>
              <w:t>por cada clase de productos o servicios</w:t>
            </w:r>
          </w:p>
        </w:tc>
      </w:tr>
      <w:tr w:rsidR="005615AA" w:rsidRPr="005615AA" w:rsidTr="005615AA">
        <w:tc>
          <w:tcPr>
            <w:tcW w:w="3138" w:type="dxa"/>
            <w:hideMark/>
          </w:tcPr>
          <w:p w:rsidR="005615AA" w:rsidRPr="005615AA" w:rsidRDefault="005615AA" w:rsidP="005615AA">
            <w:pPr>
              <w:spacing w:after="336" w:line="336" w:lineRule="atLeast"/>
              <w:rPr>
                <w:rFonts w:ascii="Helvetica" w:eastAsia="Times New Roman" w:hAnsi="Helvetica" w:cs="Helvetica"/>
                <w:color w:val="3B3B3B"/>
                <w:sz w:val="24"/>
                <w:szCs w:val="24"/>
                <w:lang w:val="en-US" w:eastAsia="en-US"/>
              </w:rPr>
            </w:pPr>
            <w:r w:rsidRPr="005615AA">
              <w:rPr>
                <w:rFonts w:ascii="Helvetica" w:eastAsia="Times New Roman" w:hAnsi="Helvetica" w:cs="Helvetica"/>
                <w:color w:val="3B3B3B"/>
                <w:sz w:val="24"/>
                <w:szCs w:val="24"/>
                <w:lang w:val="en-US" w:eastAsia="en-US"/>
              </w:rPr>
              <w:t>Bahrain</w:t>
            </w:r>
          </w:p>
        </w:tc>
        <w:tc>
          <w:tcPr>
            <w:tcW w:w="785" w:type="dxa"/>
            <w:hideMark/>
          </w:tcPr>
          <w:p w:rsidR="005615AA" w:rsidRPr="005615AA" w:rsidRDefault="005615AA" w:rsidP="005615AA">
            <w:pPr>
              <w:spacing w:after="336" w:line="336" w:lineRule="atLeast"/>
              <w:jc w:val="center"/>
              <w:rPr>
                <w:rFonts w:ascii="Helvetica" w:eastAsia="Times New Roman" w:hAnsi="Helvetica" w:cs="Helvetica"/>
                <w:color w:val="3B3B3B"/>
                <w:sz w:val="24"/>
                <w:szCs w:val="24"/>
                <w:lang w:val="en-US" w:eastAsia="en-US"/>
              </w:rPr>
            </w:pPr>
            <w:r w:rsidRPr="005615AA">
              <w:rPr>
                <w:rFonts w:ascii="Helvetica" w:eastAsia="Times New Roman" w:hAnsi="Helvetica" w:cs="Helvetica"/>
                <w:color w:val="3B3B3B"/>
                <w:sz w:val="24"/>
                <w:szCs w:val="24"/>
                <w:lang w:val="en-US" w:eastAsia="en-US"/>
              </w:rPr>
              <w:t>274</w:t>
            </w:r>
            <w:r w:rsidRPr="005615AA">
              <w:rPr>
                <w:rFonts w:ascii="Helvetica" w:eastAsia="Times New Roman" w:hAnsi="Helvetica" w:cs="Helvetica"/>
                <w:color w:val="3B3B3B"/>
                <w:sz w:val="24"/>
                <w:szCs w:val="24"/>
                <w:lang w:val="en-US" w:eastAsia="en-US"/>
              </w:rPr>
              <w:br/>
              <w:t>274</w:t>
            </w:r>
          </w:p>
        </w:tc>
        <w:tc>
          <w:tcPr>
            <w:tcW w:w="0" w:type="auto"/>
            <w:hideMark/>
          </w:tcPr>
          <w:p w:rsidR="005615AA" w:rsidRPr="005615AA" w:rsidRDefault="005615AA" w:rsidP="005615AA">
            <w:pPr>
              <w:spacing w:after="336" w:line="336" w:lineRule="atLeast"/>
              <w:rPr>
                <w:rFonts w:ascii="Helvetica" w:eastAsia="Times New Roman" w:hAnsi="Helvetica" w:cs="Helvetica"/>
                <w:color w:val="3B3B3B"/>
                <w:sz w:val="24"/>
                <w:szCs w:val="24"/>
                <w:lang w:val="en-US" w:eastAsia="en-US"/>
              </w:rPr>
            </w:pPr>
            <w:r w:rsidRPr="005615AA">
              <w:rPr>
                <w:rFonts w:ascii="Helvetica" w:eastAsia="Times New Roman" w:hAnsi="Helvetica" w:cs="Helvetica"/>
                <w:color w:val="3B3B3B"/>
                <w:sz w:val="24"/>
                <w:szCs w:val="24"/>
                <w:lang w:val="en-US" w:eastAsia="en-US"/>
              </w:rPr>
              <w:t>por una clase</w:t>
            </w:r>
            <w:r w:rsidRPr="005615AA">
              <w:rPr>
                <w:rFonts w:ascii="Helvetica" w:eastAsia="Times New Roman" w:hAnsi="Helvetica" w:cs="Helvetica"/>
                <w:color w:val="3B3B3B"/>
                <w:sz w:val="24"/>
                <w:szCs w:val="24"/>
                <w:lang w:val="en-US" w:eastAsia="en-US"/>
              </w:rPr>
              <w:br/>
              <w:t>por cada clase adicional</w:t>
            </w:r>
          </w:p>
        </w:tc>
      </w:tr>
      <w:tr w:rsidR="005615AA" w:rsidRPr="005615AA" w:rsidTr="005615AA">
        <w:tc>
          <w:tcPr>
            <w:tcW w:w="3138" w:type="dxa"/>
            <w:hideMark/>
          </w:tcPr>
          <w:p w:rsidR="005615AA" w:rsidRPr="005615AA" w:rsidRDefault="005615AA" w:rsidP="005615AA">
            <w:pPr>
              <w:spacing w:after="336" w:line="336" w:lineRule="atLeast"/>
              <w:rPr>
                <w:rFonts w:ascii="Helvetica" w:eastAsia="Times New Roman" w:hAnsi="Helvetica" w:cs="Helvetica"/>
                <w:color w:val="3B3B3B"/>
                <w:sz w:val="24"/>
                <w:szCs w:val="24"/>
                <w:lang w:val="en-US" w:eastAsia="en-US"/>
              </w:rPr>
            </w:pPr>
          </w:p>
        </w:tc>
        <w:tc>
          <w:tcPr>
            <w:tcW w:w="6433" w:type="dxa"/>
            <w:gridSpan w:val="2"/>
            <w:hideMark/>
          </w:tcPr>
          <w:p w:rsidR="005615AA" w:rsidRPr="005615AA" w:rsidRDefault="005615AA" w:rsidP="005615AA">
            <w:pPr>
              <w:spacing w:after="336" w:line="336" w:lineRule="atLeast"/>
              <w:jc w:val="center"/>
              <w:rPr>
                <w:rFonts w:ascii="Helvetica" w:eastAsia="Times New Roman" w:hAnsi="Helvetica" w:cs="Helvetica"/>
                <w:color w:val="3B3B3B"/>
                <w:sz w:val="24"/>
                <w:szCs w:val="24"/>
                <w:lang w:val="fr-CH" w:eastAsia="en-US"/>
              </w:rPr>
            </w:pPr>
            <w:r w:rsidRPr="005615AA">
              <w:rPr>
                <w:rFonts w:ascii="Helvetica" w:eastAsia="Times New Roman" w:hAnsi="Helvetica" w:cs="Helvetica"/>
                <w:i/>
                <w:iCs/>
                <w:color w:val="3B3B3B"/>
                <w:sz w:val="24"/>
                <w:szCs w:val="24"/>
                <w:lang w:val="fr-CH" w:eastAsia="en-US"/>
              </w:rPr>
              <w:t>cuando se trata de una marca colectiva o de una marca de certificación:</w:t>
            </w:r>
          </w:p>
        </w:tc>
      </w:tr>
      <w:tr w:rsidR="005615AA" w:rsidRPr="005615AA" w:rsidTr="005615AA">
        <w:tc>
          <w:tcPr>
            <w:tcW w:w="3138" w:type="dxa"/>
            <w:hideMark/>
          </w:tcPr>
          <w:p w:rsidR="005615AA" w:rsidRPr="005615AA" w:rsidRDefault="005615AA" w:rsidP="005615AA">
            <w:pPr>
              <w:spacing w:after="336" w:line="336" w:lineRule="atLeast"/>
              <w:rPr>
                <w:rFonts w:ascii="Helvetica" w:eastAsia="Times New Roman" w:hAnsi="Helvetica" w:cs="Helvetica"/>
                <w:color w:val="3B3B3B"/>
                <w:sz w:val="24"/>
                <w:szCs w:val="24"/>
                <w:lang w:val="fr-CH" w:eastAsia="en-US"/>
              </w:rPr>
            </w:pPr>
          </w:p>
        </w:tc>
        <w:tc>
          <w:tcPr>
            <w:tcW w:w="785" w:type="dxa"/>
            <w:hideMark/>
          </w:tcPr>
          <w:p w:rsidR="005615AA" w:rsidRPr="005615AA" w:rsidRDefault="005615AA" w:rsidP="005615AA">
            <w:pPr>
              <w:spacing w:after="336" w:line="336" w:lineRule="atLeast"/>
              <w:jc w:val="center"/>
              <w:rPr>
                <w:rFonts w:ascii="Helvetica" w:eastAsia="Times New Roman" w:hAnsi="Helvetica" w:cs="Helvetica"/>
                <w:color w:val="3B3B3B"/>
                <w:sz w:val="24"/>
                <w:szCs w:val="24"/>
                <w:lang w:val="en-US" w:eastAsia="en-US"/>
              </w:rPr>
            </w:pPr>
            <w:r w:rsidRPr="005615AA">
              <w:rPr>
                <w:rFonts w:ascii="Helvetica" w:eastAsia="Times New Roman" w:hAnsi="Helvetica" w:cs="Helvetica"/>
                <w:color w:val="3B3B3B"/>
                <w:sz w:val="24"/>
                <w:szCs w:val="24"/>
                <w:lang w:val="en-US" w:eastAsia="en-US"/>
              </w:rPr>
              <w:t>297</w:t>
            </w:r>
            <w:r w:rsidRPr="005615AA">
              <w:rPr>
                <w:rFonts w:ascii="Helvetica" w:eastAsia="Times New Roman" w:hAnsi="Helvetica" w:cs="Helvetica"/>
                <w:color w:val="3B3B3B"/>
                <w:sz w:val="24"/>
                <w:szCs w:val="24"/>
                <w:lang w:val="en-US" w:eastAsia="en-US"/>
              </w:rPr>
              <w:br/>
              <w:t>297</w:t>
            </w:r>
          </w:p>
        </w:tc>
        <w:tc>
          <w:tcPr>
            <w:tcW w:w="0" w:type="auto"/>
            <w:hideMark/>
          </w:tcPr>
          <w:p w:rsidR="005615AA" w:rsidRPr="005615AA" w:rsidRDefault="005615AA" w:rsidP="005615AA">
            <w:pPr>
              <w:spacing w:after="336" w:line="336" w:lineRule="atLeast"/>
              <w:rPr>
                <w:rFonts w:ascii="Helvetica" w:eastAsia="Times New Roman" w:hAnsi="Helvetica" w:cs="Helvetica"/>
                <w:color w:val="3B3B3B"/>
                <w:sz w:val="24"/>
                <w:szCs w:val="24"/>
                <w:lang w:val="en-US" w:eastAsia="en-US"/>
              </w:rPr>
            </w:pPr>
            <w:r w:rsidRPr="005615AA">
              <w:rPr>
                <w:rFonts w:ascii="Helvetica" w:eastAsia="Times New Roman" w:hAnsi="Helvetica" w:cs="Helvetica"/>
                <w:color w:val="3B3B3B"/>
                <w:sz w:val="24"/>
                <w:szCs w:val="24"/>
                <w:lang w:val="en-US" w:eastAsia="en-US"/>
              </w:rPr>
              <w:t>por una clase</w:t>
            </w:r>
            <w:r w:rsidRPr="005615AA">
              <w:rPr>
                <w:rFonts w:ascii="Helvetica" w:eastAsia="Times New Roman" w:hAnsi="Helvetica" w:cs="Helvetica"/>
                <w:color w:val="3B3B3B"/>
                <w:sz w:val="24"/>
                <w:szCs w:val="24"/>
                <w:lang w:val="en-US" w:eastAsia="en-US"/>
              </w:rPr>
              <w:br/>
              <w:t>por cada clase adicional</w:t>
            </w:r>
          </w:p>
        </w:tc>
      </w:tr>
      <w:tr w:rsidR="005615AA" w:rsidRPr="005615AA" w:rsidTr="005615AA">
        <w:tc>
          <w:tcPr>
            <w:tcW w:w="3138" w:type="dxa"/>
            <w:hideMark/>
          </w:tcPr>
          <w:p w:rsidR="005615AA" w:rsidRPr="005615AA" w:rsidRDefault="005615AA" w:rsidP="005615AA">
            <w:pPr>
              <w:spacing w:after="336" w:line="336" w:lineRule="atLeast"/>
              <w:rPr>
                <w:rFonts w:ascii="Helvetica" w:eastAsia="Times New Roman" w:hAnsi="Helvetica" w:cs="Helvetica"/>
                <w:color w:val="3B3B3B"/>
                <w:sz w:val="24"/>
                <w:szCs w:val="24"/>
                <w:lang w:val="en-US" w:eastAsia="en-US"/>
              </w:rPr>
            </w:pPr>
            <w:r w:rsidRPr="005615AA">
              <w:rPr>
                <w:rFonts w:ascii="Helvetica" w:eastAsia="Times New Roman" w:hAnsi="Helvetica" w:cs="Helvetica"/>
                <w:color w:val="3B3B3B"/>
                <w:sz w:val="24"/>
                <w:szCs w:val="24"/>
                <w:lang w:val="en-US" w:eastAsia="en-US"/>
              </w:rPr>
              <w:t>Belarús</w:t>
            </w:r>
          </w:p>
        </w:tc>
        <w:tc>
          <w:tcPr>
            <w:tcW w:w="785" w:type="dxa"/>
            <w:hideMark/>
          </w:tcPr>
          <w:p w:rsidR="005615AA" w:rsidRPr="005615AA" w:rsidRDefault="005615AA" w:rsidP="005615AA">
            <w:pPr>
              <w:spacing w:after="336" w:line="336" w:lineRule="atLeast"/>
              <w:jc w:val="center"/>
              <w:rPr>
                <w:rFonts w:ascii="Helvetica" w:eastAsia="Times New Roman" w:hAnsi="Helvetica" w:cs="Helvetica"/>
                <w:color w:val="3B3B3B"/>
                <w:sz w:val="24"/>
                <w:szCs w:val="24"/>
                <w:lang w:val="en-US" w:eastAsia="en-US"/>
              </w:rPr>
            </w:pPr>
            <w:r w:rsidRPr="005615AA">
              <w:rPr>
                <w:rFonts w:ascii="Helvetica" w:eastAsia="Times New Roman" w:hAnsi="Helvetica" w:cs="Helvetica"/>
                <w:color w:val="3B3B3B"/>
                <w:sz w:val="24"/>
                <w:szCs w:val="24"/>
                <w:lang w:val="en-US" w:eastAsia="en-US"/>
              </w:rPr>
              <w:t>600</w:t>
            </w:r>
            <w:r w:rsidRPr="005615AA">
              <w:rPr>
                <w:rFonts w:ascii="Helvetica" w:eastAsia="Times New Roman" w:hAnsi="Helvetica" w:cs="Helvetica"/>
                <w:color w:val="3B3B3B"/>
                <w:sz w:val="24"/>
                <w:szCs w:val="24"/>
                <w:lang w:val="en-US" w:eastAsia="en-US"/>
              </w:rPr>
              <w:br/>
              <w:t>50</w:t>
            </w:r>
          </w:p>
        </w:tc>
        <w:tc>
          <w:tcPr>
            <w:tcW w:w="0" w:type="auto"/>
            <w:hideMark/>
          </w:tcPr>
          <w:p w:rsidR="005615AA" w:rsidRPr="005615AA" w:rsidRDefault="005615AA" w:rsidP="005615AA">
            <w:pPr>
              <w:spacing w:after="336" w:line="336" w:lineRule="atLeast"/>
              <w:rPr>
                <w:rFonts w:ascii="Helvetica" w:eastAsia="Times New Roman" w:hAnsi="Helvetica" w:cs="Helvetica"/>
                <w:color w:val="3B3B3B"/>
                <w:sz w:val="24"/>
                <w:szCs w:val="24"/>
                <w:lang w:val="en-US" w:eastAsia="en-US"/>
              </w:rPr>
            </w:pPr>
            <w:r w:rsidRPr="005615AA">
              <w:rPr>
                <w:rFonts w:ascii="Helvetica" w:eastAsia="Times New Roman" w:hAnsi="Helvetica" w:cs="Helvetica"/>
                <w:color w:val="3B3B3B"/>
                <w:sz w:val="24"/>
                <w:szCs w:val="24"/>
                <w:lang w:val="en-US" w:eastAsia="en-US"/>
              </w:rPr>
              <w:t>por tres clases</w:t>
            </w:r>
            <w:r w:rsidRPr="005615AA">
              <w:rPr>
                <w:rFonts w:ascii="Helvetica" w:eastAsia="Times New Roman" w:hAnsi="Helvetica" w:cs="Helvetica"/>
                <w:color w:val="3B3B3B"/>
                <w:sz w:val="24"/>
                <w:szCs w:val="24"/>
                <w:lang w:val="en-US" w:eastAsia="en-US"/>
              </w:rPr>
              <w:br/>
              <w:t>por cada clase adicional</w:t>
            </w:r>
          </w:p>
        </w:tc>
      </w:tr>
      <w:tr w:rsidR="005615AA" w:rsidRPr="005615AA" w:rsidTr="005615AA">
        <w:tc>
          <w:tcPr>
            <w:tcW w:w="3138" w:type="dxa"/>
            <w:hideMark/>
          </w:tcPr>
          <w:p w:rsidR="005615AA" w:rsidRPr="005615AA" w:rsidRDefault="005615AA" w:rsidP="005615AA">
            <w:pPr>
              <w:spacing w:after="336" w:line="336" w:lineRule="atLeast"/>
              <w:rPr>
                <w:rFonts w:ascii="Helvetica" w:eastAsia="Times New Roman" w:hAnsi="Helvetica" w:cs="Helvetica"/>
                <w:color w:val="3B3B3B"/>
                <w:sz w:val="24"/>
                <w:szCs w:val="24"/>
                <w:lang w:val="en-US" w:eastAsia="en-US"/>
              </w:rPr>
            </w:pPr>
            <w:r w:rsidRPr="005615AA">
              <w:rPr>
                <w:rFonts w:ascii="Helvetica" w:eastAsia="Times New Roman" w:hAnsi="Helvetica" w:cs="Helvetica"/>
                <w:color w:val="3B3B3B"/>
                <w:sz w:val="24"/>
                <w:szCs w:val="24"/>
                <w:lang w:val="en-US" w:eastAsia="en-US"/>
              </w:rPr>
              <w:t>Benelux</w:t>
            </w:r>
          </w:p>
        </w:tc>
        <w:tc>
          <w:tcPr>
            <w:tcW w:w="785" w:type="dxa"/>
            <w:hideMark/>
          </w:tcPr>
          <w:p w:rsidR="005615AA" w:rsidRPr="005615AA" w:rsidRDefault="005615AA" w:rsidP="005615AA">
            <w:pPr>
              <w:spacing w:after="336" w:line="336" w:lineRule="atLeast"/>
              <w:jc w:val="center"/>
              <w:rPr>
                <w:rFonts w:ascii="Helvetica" w:eastAsia="Times New Roman" w:hAnsi="Helvetica" w:cs="Helvetica"/>
                <w:color w:val="3B3B3B"/>
                <w:sz w:val="24"/>
                <w:szCs w:val="24"/>
                <w:lang w:val="en-US" w:eastAsia="en-US"/>
              </w:rPr>
            </w:pPr>
            <w:r w:rsidRPr="005615AA">
              <w:rPr>
                <w:rFonts w:ascii="Helvetica" w:eastAsia="Times New Roman" w:hAnsi="Helvetica" w:cs="Helvetica"/>
                <w:color w:val="3B3B3B"/>
                <w:sz w:val="24"/>
                <w:szCs w:val="24"/>
                <w:lang w:val="en-US" w:eastAsia="en-US"/>
              </w:rPr>
              <w:t>211</w:t>
            </w:r>
            <w:r w:rsidRPr="005615AA">
              <w:rPr>
                <w:rFonts w:ascii="Helvetica" w:eastAsia="Times New Roman" w:hAnsi="Helvetica" w:cs="Helvetica"/>
                <w:color w:val="3B3B3B"/>
                <w:sz w:val="24"/>
                <w:szCs w:val="24"/>
                <w:lang w:val="en-US" w:eastAsia="en-US"/>
              </w:rPr>
              <w:br/>
              <w:t>21</w:t>
            </w:r>
          </w:p>
        </w:tc>
        <w:tc>
          <w:tcPr>
            <w:tcW w:w="0" w:type="auto"/>
            <w:hideMark/>
          </w:tcPr>
          <w:p w:rsidR="005615AA" w:rsidRPr="005615AA" w:rsidRDefault="005615AA" w:rsidP="005615AA">
            <w:pPr>
              <w:spacing w:after="336" w:line="336" w:lineRule="atLeast"/>
              <w:rPr>
                <w:rFonts w:ascii="Helvetica" w:eastAsia="Times New Roman" w:hAnsi="Helvetica" w:cs="Helvetica"/>
                <w:color w:val="3B3B3B"/>
                <w:sz w:val="24"/>
                <w:szCs w:val="24"/>
                <w:lang w:val="en-US" w:eastAsia="en-US"/>
              </w:rPr>
            </w:pPr>
            <w:r w:rsidRPr="005615AA">
              <w:rPr>
                <w:rFonts w:ascii="Helvetica" w:eastAsia="Times New Roman" w:hAnsi="Helvetica" w:cs="Helvetica"/>
                <w:color w:val="3B3B3B"/>
                <w:sz w:val="24"/>
                <w:szCs w:val="24"/>
                <w:lang w:val="en-US" w:eastAsia="en-US"/>
              </w:rPr>
              <w:t>por tres clases</w:t>
            </w:r>
            <w:r w:rsidRPr="005615AA">
              <w:rPr>
                <w:rFonts w:ascii="Helvetica" w:eastAsia="Times New Roman" w:hAnsi="Helvetica" w:cs="Helvetica"/>
                <w:color w:val="3B3B3B"/>
                <w:sz w:val="24"/>
                <w:szCs w:val="24"/>
                <w:lang w:val="en-US" w:eastAsia="en-US"/>
              </w:rPr>
              <w:br/>
              <w:t>por cada clase adicional</w:t>
            </w:r>
          </w:p>
        </w:tc>
      </w:tr>
      <w:tr w:rsidR="005615AA" w:rsidRPr="005615AA" w:rsidTr="005615AA">
        <w:tc>
          <w:tcPr>
            <w:tcW w:w="3138" w:type="dxa"/>
            <w:hideMark/>
          </w:tcPr>
          <w:p w:rsidR="005615AA" w:rsidRPr="005615AA" w:rsidRDefault="005615AA" w:rsidP="005615AA">
            <w:pPr>
              <w:spacing w:after="336" w:line="336" w:lineRule="atLeast"/>
              <w:rPr>
                <w:rFonts w:ascii="Helvetica" w:eastAsia="Times New Roman" w:hAnsi="Helvetica" w:cs="Helvetica"/>
                <w:color w:val="3B3B3B"/>
                <w:sz w:val="24"/>
                <w:szCs w:val="24"/>
                <w:lang w:val="en-US" w:eastAsia="en-US"/>
              </w:rPr>
            </w:pPr>
          </w:p>
        </w:tc>
        <w:tc>
          <w:tcPr>
            <w:tcW w:w="6433" w:type="dxa"/>
            <w:gridSpan w:val="2"/>
            <w:hideMark/>
          </w:tcPr>
          <w:p w:rsidR="005615AA" w:rsidRPr="005615AA" w:rsidRDefault="005615AA" w:rsidP="005615AA">
            <w:pPr>
              <w:spacing w:after="336" w:line="336" w:lineRule="atLeast"/>
              <w:jc w:val="center"/>
              <w:rPr>
                <w:rFonts w:ascii="Helvetica" w:eastAsia="Times New Roman" w:hAnsi="Helvetica" w:cs="Helvetica"/>
                <w:color w:val="3B3B3B"/>
                <w:sz w:val="24"/>
                <w:szCs w:val="24"/>
                <w:lang w:val="fr-CH" w:eastAsia="en-US"/>
              </w:rPr>
            </w:pPr>
            <w:r w:rsidRPr="005615AA">
              <w:rPr>
                <w:rFonts w:ascii="Helvetica" w:eastAsia="Times New Roman" w:hAnsi="Helvetica" w:cs="Helvetica"/>
                <w:i/>
                <w:iCs/>
                <w:color w:val="3B3B3B"/>
                <w:sz w:val="24"/>
                <w:szCs w:val="24"/>
                <w:lang w:val="fr-CH" w:eastAsia="en-US"/>
              </w:rPr>
              <w:t>cuando se trata de una marca colectiva:</w:t>
            </w:r>
          </w:p>
        </w:tc>
      </w:tr>
      <w:tr w:rsidR="005615AA" w:rsidRPr="005615AA" w:rsidTr="005615AA">
        <w:tc>
          <w:tcPr>
            <w:tcW w:w="3138" w:type="dxa"/>
            <w:hideMark/>
          </w:tcPr>
          <w:p w:rsidR="005615AA" w:rsidRPr="005615AA" w:rsidRDefault="005615AA" w:rsidP="005615AA">
            <w:pPr>
              <w:spacing w:after="336" w:line="336" w:lineRule="atLeast"/>
              <w:rPr>
                <w:rFonts w:ascii="Helvetica" w:eastAsia="Times New Roman" w:hAnsi="Helvetica" w:cs="Helvetica"/>
                <w:color w:val="3B3B3B"/>
                <w:sz w:val="24"/>
                <w:szCs w:val="24"/>
                <w:lang w:val="fr-CH" w:eastAsia="en-US"/>
              </w:rPr>
            </w:pPr>
          </w:p>
        </w:tc>
        <w:tc>
          <w:tcPr>
            <w:tcW w:w="785" w:type="dxa"/>
            <w:hideMark/>
          </w:tcPr>
          <w:p w:rsidR="005615AA" w:rsidRPr="005615AA" w:rsidRDefault="005615AA" w:rsidP="005615AA">
            <w:pPr>
              <w:spacing w:after="336" w:line="336" w:lineRule="atLeast"/>
              <w:jc w:val="center"/>
              <w:rPr>
                <w:rFonts w:ascii="Helvetica" w:eastAsia="Times New Roman" w:hAnsi="Helvetica" w:cs="Helvetica"/>
                <w:color w:val="3B3B3B"/>
                <w:sz w:val="24"/>
                <w:szCs w:val="24"/>
                <w:lang w:val="en-US" w:eastAsia="en-US"/>
              </w:rPr>
            </w:pPr>
            <w:r w:rsidRPr="005615AA">
              <w:rPr>
                <w:rFonts w:ascii="Helvetica" w:eastAsia="Times New Roman" w:hAnsi="Helvetica" w:cs="Helvetica"/>
                <w:color w:val="3B3B3B"/>
                <w:sz w:val="24"/>
                <w:szCs w:val="24"/>
                <w:lang w:val="en-US" w:eastAsia="en-US"/>
              </w:rPr>
              <w:t>301</w:t>
            </w:r>
            <w:r w:rsidRPr="005615AA">
              <w:rPr>
                <w:rFonts w:ascii="Helvetica" w:eastAsia="Times New Roman" w:hAnsi="Helvetica" w:cs="Helvetica"/>
                <w:color w:val="3B3B3B"/>
                <w:sz w:val="24"/>
                <w:szCs w:val="24"/>
                <w:lang w:val="en-US" w:eastAsia="en-US"/>
              </w:rPr>
              <w:br/>
              <w:t>21</w:t>
            </w:r>
          </w:p>
        </w:tc>
        <w:tc>
          <w:tcPr>
            <w:tcW w:w="0" w:type="auto"/>
            <w:hideMark/>
          </w:tcPr>
          <w:p w:rsidR="005615AA" w:rsidRPr="005615AA" w:rsidRDefault="005615AA" w:rsidP="005615AA">
            <w:pPr>
              <w:spacing w:after="336" w:line="336" w:lineRule="atLeast"/>
              <w:rPr>
                <w:rFonts w:ascii="Helvetica" w:eastAsia="Times New Roman" w:hAnsi="Helvetica" w:cs="Helvetica"/>
                <w:color w:val="3B3B3B"/>
                <w:sz w:val="24"/>
                <w:szCs w:val="24"/>
                <w:lang w:val="en-US" w:eastAsia="en-US"/>
              </w:rPr>
            </w:pPr>
            <w:r w:rsidRPr="005615AA">
              <w:rPr>
                <w:rFonts w:ascii="Helvetica" w:eastAsia="Times New Roman" w:hAnsi="Helvetica" w:cs="Helvetica"/>
                <w:color w:val="3B3B3B"/>
                <w:sz w:val="24"/>
                <w:szCs w:val="24"/>
                <w:lang w:val="en-US" w:eastAsia="en-US"/>
              </w:rPr>
              <w:t>por tres clases</w:t>
            </w:r>
            <w:r w:rsidRPr="005615AA">
              <w:rPr>
                <w:rFonts w:ascii="Helvetica" w:eastAsia="Times New Roman" w:hAnsi="Helvetica" w:cs="Helvetica"/>
                <w:color w:val="3B3B3B"/>
                <w:sz w:val="24"/>
                <w:szCs w:val="24"/>
                <w:lang w:val="en-US" w:eastAsia="en-US"/>
              </w:rPr>
              <w:br/>
              <w:t>por cada clase adicional</w:t>
            </w:r>
          </w:p>
        </w:tc>
      </w:tr>
      <w:tr w:rsidR="005615AA" w:rsidRPr="005615AA" w:rsidTr="005615AA">
        <w:tc>
          <w:tcPr>
            <w:tcW w:w="3138" w:type="dxa"/>
            <w:hideMark/>
          </w:tcPr>
          <w:p w:rsidR="005615AA" w:rsidRPr="005615AA" w:rsidRDefault="005615AA" w:rsidP="005615AA">
            <w:pPr>
              <w:spacing w:after="336" w:line="336" w:lineRule="atLeast"/>
              <w:rPr>
                <w:rFonts w:ascii="Helvetica" w:eastAsia="Times New Roman" w:hAnsi="Helvetica" w:cs="Helvetica"/>
                <w:color w:val="3B3B3B"/>
                <w:sz w:val="24"/>
                <w:szCs w:val="24"/>
                <w:lang w:val="fr-CH" w:eastAsia="en-US"/>
              </w:rPr>
            </w:pPr>
            <w:r w:rsidRPr="005615AA">
              <w:rPr>
                <w:rFonts w:ascii="Helvetica" w:eastAsia="Times New Roman" w:hAnsi="Helvetica" w:cs="Helvetica"/>
                <w:color w:val="3B3B3B"/>
                <w:sz w:val="24"/>
                <w:szCs w:val="24"/>
                <w:lang w:val="fr-CH" w:eastAsia="en-US"/>
              </w:rPr>
              <w:t>Bonaire, San Eustaquio y Saba</w:t>
            </w:r>
          </w:p>
        </w:tc>
        <w:tc>
          <w:tcPr>
            <w:tcW w:w="785" w:type="dxa"/>
            <w:hideMark/>
          </w:tcPr>
          <w:p w:rsidR="005615AA" w:rsidRPr="005615AA" w:rsidRDefault="005615AA" w:rsidP="005615AA">
            <w:pPr>
              <w:spacing w:after="336" w:line="336" w:lineRule="atLeast"/>
              <w:jc w:val="center"/>
              <w:rPr>
                <w:rFonts w:ascii="Helvetica" w:eastAsia="Times New Roman" w:hAnsi="Helvetica" w:cs="Helvetica"/>
                <w:color w:val="3B3B3B"/>
                <w:sz w:val="24"/>
                <w:szCs w:val="24"/>
                <w:lang w:val="en-US" w:eastAsia="en-US"/>
              </w:rPr>
            </w:pPr>
            <w:r w:rsidRPr="005615AA">
              <w:rPr>
                <w:rFonts w:ascii="Helvetica" w:eastAsia="Times New Roman" w:hAnsi="Helvetica" w:cs="Helvetica"/>
                <w:color w:val="3B3B3B"/>
                <w:sz w:val="24"/>
                <w:szCs w:val="24"/>
                <w:lang w:val="en-US" w:eastAsia="en-US"/>
              </w:rPr>
              <w:t>195</w:t>
            </w:r>
            <w:r w:rsidRPr="005615AA">
              <w:rPr>
                <w:rFonts w:ascii="Helvetica" w:eastAsia="Times New Roman" w:hAnsi="Helvetica" w:cs="Helvetica"/>
                <w:color w:val="3B3B3B"/>
                <w:sz w:val="24"/>
                <w:szCs w:val="24"/>
                <w:lang w:val="en-US" w:eastAsia="en-US"/>
              </w:rPr>
              <w:br/>
              <w:t>20</w:t>
            </w:r>
          </w:p>
        </w:tc>
        <w:tc>
          <w:tcPr>
            <w:tcW w:w="0" w:type="auto"/>
            <w:hideMark/>
          </w:tcPr>
          <w:p w:rsidR="005615AA" w:rsidRPr="005615AA" w:rsidRDefault="005615AA" w:rsidP="005615AA">
            <w:pPr>
              <w:spacing w:after="336" w:line="336" w:lineRule="atLeast"/>
              <w:rPr>
                <w:rFonts w:ascii="Helvetica" w:eastAsia="Times New Roman" w:hAnsi="Helvetica" w:cs="Helvetica"/>
                <w:color w:val="3B3B3B"/>
                <w:sz w:val="24"/>
                <w:szCs w:val="24"/>
                <w:lang w:val="en-US" w:eastAsia="en-US"/>
              </w:rPr>
            </w:pPr>
            <w:r w:rsidRPr="005615AA">
              <w:rPr>
                <w:rFonts w:ascii="Helvetica" w:eastAsia="Times New Roman" w:hAnsi="Helvetica" w:cs="Helvetica"/>
                <w:color w:val="3B3B3B"/>
                <w:sz w:val="24"/>
                <w:szCs w:val="24"/>
                <w:lang w:val="en-US" w:eastAsia="en-US"/>
              </w:rPr>
              <w:t>por tres clases</w:t>
            </w:r>
            <w:r w:rsidRPr="005615AA">
              <w:rPr>
                <w:rFonts w:ascii="Helvetica" w:eastAsia="Times New Roman" w:hAnsi="Helvetica" w:cs="Helvetica"/>
                <w:color w:val="3B3B3B"/>
                <w:sz w:val="24"/>
                <w:szCs w:val="24"/>
                <w:lang w:val="en-US" w:eastAsia="en-US"/>
              </w:rPr>
              <w:br/>
              <w:t>por cada clase adicional</w:t>
            </w:r>
          </w:p>
        </w:tc>
      </w:tr>
    </w:tbl>
    <w:p w:rsidR="005615AA" w:rsidRDefault="005615AA">
      <w:r>
        <w:br w:type="page"/>
      </w:r>
    </w:p>
    <w:tbl>
      <w:tblPr>
        <w:tblStyle w:val="TableGrid"/>
        <w:tblW w:w="5000" w:type="pct"/>
        <w:tblLook w:val="04A0" w:firstRow="1" w:lastRow="0" w:firstColumn="1" w:lastColumn="0" w:noHBand="0" w:noVBand="1"/>
      </w:tblPr>
      <w:tblGrid>
        <w:gridCol w:w="3138"/>
        <w:gridCol w:w="785"/>
        <w:gridCol w:w="5648"/>
      </w:tblGrid>
      <w:tr w:rsidR="005615AA" w:rsidRPr="005615AA" w:rsidTr="005615AA">
        <w:tc>
          <w:tcPr>
            <w:tcW w:w="3138" w:type="dxa"/>
            <w:hideMark/>
          </w:tcPr>
          <w:p w:rsidR="005615AA" w:rsidRPr="005615AA" w:rsidRDefault="005615AA" w:rsidP="005615AA">
            <w:pPr>
              <w:spacing w:after="336" w:line="336" w:lineRule="atLeast"/>
              <w:rPr>
                <w:rFonts w:ascii="Helvetica" w:eastAsia="Times New Roman" w:hAnsi="Helvetica" w:cs="Helvetica"/>
                <w:color w:val="3B3B3B"/>
                <w:sz w:val="24"/>
                <w:szCs w:val="24"/>
                <w:lang w:val="en-US" w:eastAsia="en-US"/>
              </w:rPr>
            </w:pPr>
          </w:p>
        </w:tc>
        <w:tc>
          <w:tcPr>
            <w:tcW w:w="6433" w:type="dxa"/>
            <w:gridSpan w:val="2"/>
            <w:hideMark/>
          </w:tcPr>
          <w:p w:rsidR="005615AA" w:rsidRPr="005615AA" w:rsidRDefault="005615AA" w:rsidP="005615AA">
            <w:pPr>
              <w:spacing w:after="336" w:line="336" w:lineRule="atLeast"/>
              <w:jc w:val="center"/>
              <w:rPr>
                <w:rFonts w:ascii="Helvetica" w:eastAsia="Times New Roman" w:hAnsi="Helvetica" w:cs="Helvetica"/>
                <w:color w:val="3B3B3B"/>
                <w:sz w:val="24"/>
                <w:szCs w:val="24"/>
                <w:lang w:val="fr-CH" w:eastAsia="en-US"/>
              </w:rPr>
            </w:pPr>
            <w:r w:rsidRPr="005615AA">
              <w:rPr>
                <w:rFonts w:ascii="Helvetica" w:eastAsia="Times New Roman" w:hAnsi="Helvetica" w:cs="Helvetica"/>
                <w:i/>
                <w:iCs/>
                <w:color w:val="3B3B3B"/>
                <w:sz w:val="24"/>
                <w:szCs w:val="24"/>
                <w:lang w:val="fr-CH" w:eastAsia="en-US"/>
              </w:rPr>
              <w:t>cuando se trata de una marca colectiva:</w:t>
            </w:r>
          </w:p>
        </w:tc>
      </w:tr>
      <w:tr w:rsidR="005615AA" w:rsidRPr="005615AA" w:rsidTr="005615AA">
        <w:tc>
          <w:tcPr>
            <w:tcW w:w="3138" w:type="dxa"/>
            <w:hideMark/>
          </w:tcPr>
          <w:p w:rsidR="005615AA" w:rsidRPr="005615AA" w:rsidRDefault="005615AA" w:rsidP="005615AA">
            <w:pPr>
              <w:spacing w:after="336" w:line="336" w:lineRule="atLeast"/>
              <w:rPr>
                <w:rFonts w:ascii="Helvetica" w:eastAsia="Times New Roman" w:hAnsi="Helvetica" w:cs="Helvetica"/>
                <w:color w:val="3B3B3B"/>
                <w:sz w:val="24"/>
                <w:szCs w:val="24"/>
                <w:lang w:val="fr-CH" w:eastAsia="en-US"/>
              </w:rPr>
            </w:pPr>
          </w:p>
        </w:tc>
        <w:tc>
          <w:tcPr>
            <w:tcW w:w="785" w:type="dxa"/>
            <w:hideMark/>
          </w:tcPr>
          <w:p w:rsidR="005615AA" w:rsidRPr="005615AA" w:rsidRDefault="005615AA" w:rsidP="005615AA">
            <w:pPr>
              <w:spacing w:after="336" w:line="336" w:lineRule="atLeast"/>
              <w:jc w:val="center"/>
              <w:rPr>
                <w:rFonts w:ascii="Helvetica" w:eastAsia="Times New Roman" w:hAnsi="Helvetica" w:cs="Helvetica"/>
                <w:color w:val="3B3B3B"/>
                <w:sz w:val="24"/>
                <w:szCs w:val="24"/>
                <w:lang w:val="en-US" w:eastAsia="en-US"/>
              </w:rPr>
            </w:pPr>
            <w:r w:rsidRPr="005615AA">
              <w:rPr>
                <w:rFonts w:ascii="Helvetica" w:eastAsia="Times New Roman" w:hAnsi="Helvetica" w:cs="Helvetica"/>
                <w:color w:val="3B3B3B"/>
                <w:sz w:val="24"/>
                <w:szCs w:val="24"/>
                <w:lang w:val="en-US" w:eastAsia="en-US"/>
              </w:rPr>
              <w:t>279</w:t>
            </w:r>
            <w:r w:rsidRPr="005615AA">
              <w:rPr>
                <w:rFonts w:ascii="Helvetica" w:eastAsia="Times New Roman" w:hAnsi="Helvetica" w:cs="Helvetica"/>
                <w:color w:val="3B3B3B"/>
                <w:sz w:val="24"/>
                <w:szCs w:val="24"/>
                <w:lang w:val="en-US" w:eastAsia="en-US"/>
              </w:rPr>
              <w:br/>
              <w:t>20</w:t>
            </w:r>
          </w:p>
        </w:tc>
        <w:tc>
          <w:tcPr>
            <w:tcW w:w="0" w:type="auto"/>
            <w:hideMark/>
          </w:tcPr>
          <w:p w:rsidR="005615AA" w:rsidRPr="005615AA" w:rsidRDefault="005615AA" w:rsidP="005615AA">
            <w:pPr>
              <w:spacing w:after="336" w:line="336" w:lineRule="atLeast"/>
              <w:rPr>
                <w:rFonts w:ascii="Helvetica" w:eastAsia="Times New Roman" w:hAnsi="Helvetica" w:cs="Helvetica"/>
                <w:color w:val="3B3B3B"/>
                <w:sz w:val="24"/>
                <w:szCs w:val="24"/>
                <w:lang w:val="en-US" w:eastAsia="en-US"/>
              </w:rPr>
            </w:pPr>
            <w:r w:rsidRPr="005615AA">
              <w:rPr>
                <w:rFonts w:ascii="Helvetica" w:eastAsia="Times New Roman" w:hAnsi="Helvetica" w:cs="Helvetica"/>
                <w:color w:val="3B3B3B"/>
                <w:sz w:val="24"/>
                <w:szCs w:val="24"/>
                <w:lang w:val="en-US" w:eastAsia="en-US"/>
              </w:rPr>
              <w:t>por tres clases</w:t>
            </w:r>
            <w:r w:rsidRPr="005615AA">
              <w:rPr>
                <w:rFonts w:ascii="Helvetica" w:eastAsia="Times New Roman" w:hAnsi="Helvetica" w:cs="Helvetica"/>
                <w:color w:val="3B3B3B"/>
                <w:sz w:val="24"/>
                <w:szCs w:val="24"/>
                <w:lang w:val="en-US" w:eastAsia="en-US"/>
              </w:rPr>
              <w:br/>
              <w:t>por cada clase adicional</w:t>
            </w:r>
          </w:p>
        </w:tc>
      </w:tr>
      <w:tr w:rsidR="005615AA" w:rsidRPr="005615AA" w:rsidTr="005615AA">
        <w:tc>
          <w:tcPr>
            <w:tcW w:w="3138" w:type="dxa"/>
            <w:hideMark/>
          </w:tcPr>
          <w:p w:rsidR="005615AA" w:rsidRPr="005615AA" w:rsidRDefault="005615AA" w:rsidP="005615AA">
            <w:pPr>
              <w:spacing w:after="336" w:line="336" w:lineRule="atLeast"/>
              <w:rPr>
                <w:rFonts w:ascii="Helvetica" w:eastAsia="Times New Roman" w:hAnsi="Helvetica" w:cs="Helvetica"/>
                <w:color w:val="3B3B3B"/>
                <w:sz w:val="24"/>
                <w:szCs w:val="24"/>
                <w:lang w:val="en-US" w:eastAsia="en-US"/>
              </w:rPr>
            </w:pPr>
            <w:r w:rsidRPr="005615AA">
              <w:rPr>
                <w:rFonts w:ascii="Helvetica" w:eastAsia="Times New Roman" w:hAnsi="Helvetica" w:cs="Helvetica"/>
                <w:color w:val="3B3B3B"/>
                <w:sz w:val="24"/>
                <w:szCs w:val="24"/>
                <w:lang w:val="en-US" w:eastAsia="en-US"/>
              </w:rPr>
              <w:t>Bulgaria</w:t>
            </w:r>
          </w:p>
        </w:tc>
        <w:tc>
          <w:tcPr>
            <w:tcW w:w="785" w:type="dxa"/>
            <w:hideMark/>
          </w:tcPr>
          <w:p w:rsidR="005615AA" w:rsidRPr="005615AA" w:rsidRDefault="005615AA" w:rsidP="005615AA">
            <w:pPr>
              <w:spacing w:after="336" w:line="336" w:lineRule="atLeast"/>
              <w:jc w:val="center"/>
              <w:rPr>
                <w:rFonts w:ascii="Helvetica" w:eastAsia="Times New Roman" w:hAnsi="Helvetica" w:cs="Helvetica"/>
                <w:color w:val="3B3B3B"/>
                <w:sz w:val="24"/>
                <w:szCs w:val="24"/>
                <w:lang w:val="en-US" w:eastAsia="en-US"/>
              </w:rPr>
            </w:pPr>
            <w:r w:rsidRPr="005615AA">
              <w:rPr>
                <w:rFonts w:ascii="Helvetica" w:eastAsia="Times New Roman" w:hAnsi="Helvetica" w:cs="Helvetica"/>
                <w:color w:val="3B3B3B"/>
                <w:sz w:val="24"/>
                <w:szCs w:val="24"/>
                <w:lang w:val="en-US" w:eastAsia="en-US"/>
              </w:rPr>
              <w:t>376</w:t>
            </w:r>
            <w:r w:rsidRPr="005615AA">
              <w:rPr>
                <w:rFonts w:ascii="Helvetica" w:eastAsia="Times New Roman" w:hAnsi="Helvetica" w:cs="Helvetica"/>
                <w:color w:val="3B3B3B"/>
                <w:sz w:val="24"/>
                <w:szCs w:val="24"/>
                <w:lang w:val="en-US" w:eastAsia="en-US"/>
              </w:rPr>
              <w:br/>
              <w:t>25</w:t>
            </w:r>
          </w:p>
        </w:tc>
        <w:tc>
          <w:tcPr>
            <w:tcW w:w="0" w:type="auto"/>
            <w:hideMark/>
          </w:tcPr>
          <w:p w:rsidR="005615AA" w:rsidRPr="005615AA" w:rsidRDefault="005615AA" w:rsidP="005615AA">
            <w:pPr>
              <w:spacing w:after="336" w:line="336" w:lineRule="atLeast"/>
              <w:rPr>
                <w:rFonts w:ascii="Helvetica" w:eastAsia="Times New Roman" w:hAnsi="Helvetica" w:cs="Helvetica"/>
                <w:color w:val="3B3B3B"/>
                <w:sz w:val="24"/>
                <w:szCs w:val="24"/>
                <w:lang w:val="en-US" w:eastAsia="en-US"/>
              </w:rPr>
            </w:pPr>
            <w:r w:rsidRPr="005615AA">
              <w:rPr>
                <w:rFonts w:ascii="Helvetica" w:eastAsia="Times New Roman" w:hAnsi="Helvetica" w:cs="Helvetica"/>
                <w:color w:val="3B3B3B"/>
                <w:sz w:val="24"/>
                <w:szCs w:val="24"/>
                <w:lang w:val="en-US" w:eastAsia="en-US"/>
              </w:rPr>
              <w:t>por tres clases</w:t>
            </w:r>
            <w:r w:rsidRPr="005615AA">
              <w:rPr>
                <w:rFonts w:ascii="Helvetica" w:eastAsia="Times New Roman" w:hAnsi="Helvetica" w:cs="Helvetica"/>
                <w:color w:val="3B3B3B"/>
                <w:sz w:val="24"/>
                <w:szCs w:val="24"/>
                <w:lang w:val="en-US" w:eastAsia="en-US"/>
              </w:rPr>
              <w:br/>
              <w:t>por cada clase adicional</w:t>
            </w:r>
          </w:p>
        </w:tc>
      </w:tr>
      <w:tr w:rsidR="005615AA" w:rsidRPr="005615AA" w:rsidTr="005615AA">
        <w:tc>
          <w:tcPr>
            <w:tcW w:w="3138" w:type="dxa"/>
            <w:hideMark/>
          </w:tcPr>
          <w:p w:rsidR="005615AA" w:rsidRPr="005615AA" w:rsidRDefault="005615AA" w:rsidP="005615AA">
            <w:pPr>
              <w:spacing w:after="336" w:line="336" w:lineRule="atLeast"/>
              <w:rPr>
                <w:rFonts w:ascii="Helvetica" w:eastAsia="Times New Roman" w:hAnsi="Helvetica" w:cs="Helvetica"/>
                <w:color w:val="3B3B3B"/>
                <w:sz w:val="24"/>
                <w:szCs w:val="24"/>
                <w:lang w:val="en-US" w:eastAsia="en-US"/>
              </w:rPr>
            </w:pPr>
          </w:p>
        </w:tc>
        <w:tc>
          <w:tcPr>
            <w:tcW w:w="6433" w:type="dxa"/>
            <w:gridSpan w:val="2"/>
            <w:hideMark/>
          </w:tcPr>
          <w:p w:rsidR="005615AA" w:rsidRPr="005615AA" w:rsidRDefault="005615AA" w:rsidP="005615AA">
            <w:pPr>
              <w:spacing w:after="336" w:line="336" w:lineRule="atLeast"/>
              <w:jc w:val="center"/>
              <w:rPr>
                <w:rFonts w:ascii="Helvetica" w:eastAsia="Times New Roman" w:hAnsi="Helvetica" w:cs="Helvetica"/>
                <w:color w:val="3B3B3B"/>
                <w:sz w:val="24"/>
                <w:szCs w:val="24"/>
                <w:lang w:val="fr-CH" w:eastAsia="en-US"/>
              </w:rPr>
            </w:pPr>
            <w:r w:rsidRPr="005615AA">
              <w:rPr>
                <w:rFonts w:ascii="Helvetica" w:eastAsia="Times New Roman" w:hAnsi="Helvetica" w:cs="Helvetica"/>
                <w:i/>
                <w:iCs/>
                <w:color w:val="3B3B3B"/>
                <w:sz w:val="24"/>
                <w:szCs w:val="24"/>
                <w:lang w:val="fr-CH" w:eastAsia="en-US"/>
              </w:rPr>
              <w:t>cuando se trata de una marca colectiva o de una marca de certificación:</w:t>
            </w:r>
          </w:p>
        </w:tc>
      </w:tr>
      <w:tr w:rsidR="005615AA" w:rsidRPr="005615AA" w:rsidTr="005615AA">
        <w:tc>
          <w:tcPr>
            <w:tcW w:w="3138" w:type="dxa"/>
            <w:hideMark/>
          </w:tcPr>
          <w:p w:rsidR="005615AA" w:rsidRPr="005615AA" w:rsidRDefault="005615AA" w:rsidP="005615AA">
            <w:pPr>
              <w:spacing w:after="336" w:line="336" w:lineRule="atLeast"/>
              <w:rPr>
                <w:rFonts w:ascii="Helvetica" w:eastAsia="Times New Roman" w:hAnsi="Helvetica" w:cs="Helvetica"/>
                <w:color w:val="3B3B3B"/>
                <w:sz w:val="24"/>
                <w:szCs w:val="24"/>
                <w:lang w:val="fr-CH" w:eastAsia="en-US"/>
              </w:rPr>
            </w:pPr>
          </w:p>
        </w:tc>
        <w:tc>
          <w:tcPr>
            <w:tcW w:w="785" w:type="dxa"/>
            <w:hideMark/>
          </w:tcPr>
          <w:p w:rsidR="005615AA" w:rsidRPr="005615AA" w:rsidRDefault="005615AA" w:rsidP="005615AA">
            <w:pPr>
              <w:spacing w:after="336" w:line="336" w:lineRule="atLeast"/>
              <w:jc w:val="center"/>
              <w:rPr>
                <w:rFonts w:ascii="Helvetica" w:eastAsia="Times New Roman" w:hAnsi="Helvetica" w:cs="Helvetica"/>
                <w:color w:val="3B3B3B"/>
                <w:sz w:val="24"/>
                <w:szCs w:val="24"/>
                <w:lang w:val="en-US" w:eastAsia="en-US"/>
              </w:rPr>
            </w:pPr>
            <w:r w:rsidRPr="005615AA">
              <w:rPr>
                <w:rFonts w:ascii="Helvetica" w:eastAsia="Times New Roman" w:hAnsi="Helvetica" w:cs="Helvetica"/>
                <w:color w:val="3B3B3B"/>
                <w:sz w:val="24"/>
                <w:szCs w:val="24"/>
                <w:lang w:val="en-US" w:eastAsia="en-US"/>
              </w:rPr>
              <w:t>683</w:t>
            </w:r>
            <w:r w:rsidRPr="005615AA">
              <w:rPr>
                <w:rFonts w:ascii="Helvetica" w:eastAsia="Times New Roman" w:hAnsi="Helvetica" w:cs="Helvetica"/>
                <w:color w:val="3B3B3B"/>
                <w:sz w:val="24"/>
                <w:szCs w:val="24"/>
                <w:lang w:val="en-US" w:eastAsia="en-US"/>
              </w:rPr>
              <w:br/>
              <w:t>62</w:t>
            </w:r>
          </w:p>
        </w:tc>
        <w:tc>
          <w:tcPr>
            <w:tcW w:w="0" w:type="auto"/>
            <w:hideMark/>
          </w:tcPr>
          <w:p w:rsidR="005615AA" w:rsidRPr="005615AA" w:rsidRDefault="005615AA" w:rsidP="005615AA">
            <w:pPr>
              <w:spacing w:after="336" w:line="336" w:lineRule="atLeast"/>
              <w:rPr>
                <w:rFonts w:ascii="Helvetica" w:eastAsia="Times New Roman" w:hAnsi="Helvetica" w:cs="Helvetica"/>
                <w:color w:val="3B3B3B"/>
                <w:sz w:val="24"/>
                <w:szCs w:val="24"/>
                <w:lang w:val="en-US" w:eastAsia="en-US"/>
              </w:rPr>
            </w:pPr>
            <w:r w:rsidRPr="005615AA">
              <w:rPr>
                <w:rFonts w:ascii="Helvetica" w:eastAsia="Times New Roman" w:hAnsi="Helvetica" w:cs="Helvetica"/>
                <w:color w:val="3B3B3B"/>
                <w:sz w:val="24"/>
                <w:szCs w:val="24"/>
                <w:lang w:val="en-US" w:eastAsia="en-US"/>
              </w:rPr>
              <w:t>por tres clases</w:t>
            </w:r>
            <w:r w:rsidRPr="005615AA">
              <w:rPr>
                <w:rFonts w:ascii="Helvetica" w:eastAsia="Times New Roman" w:hAnsi="Helvetica" w:cs="Helvetica"/>
                <w:color w:val="3B3B3B"/>
                <w:sz w:val="24"/>
                <w:szCs w:val="24"/>
                <w:lang w:val="en-US" w:eastAsia="en-US"/>
              </w:rPr>
              <w:br/>
              <w:t>por cada clase adicional</w:t>
            </w:r>
          </w:p>
        </w:tc>
      </w:tr>
      <w:tr w:rsidR="005615AA" w:rsidRPr="005615AA" w:rsidTr="005615AA">
        <w:tc>
          <w:tcPr>
            <w:tcW w:w="3138" w:type="dxa"/>
            <w:hideMark/>
          </w:tcPr>
          <w:p w:rsidR="005615AA" w:rsidRPr="005615AA" w:rsidRDefault="005615AA" w:rsidP="005615AA">
            <w:pPr>
              <w:spacing w:after="336" w:line="336" w:lineRule="atLeast"/>
              <w:rPr>
                <w:rFonts w:ascii="Helvetica" w:eastAsia="Times New Roman" w:hAnsi="Helvetica" w:cs="Helvetica"/>
                <w:color w:val="3B3B3B"/>
                <w:sz w:val="24"/>
                <w:szCs w:val="24"/>
                <w:lang w:val="en-US" w:eastAsia="en-US"/>
              </w:rPr>
            </w:pPr>
            <w:r w:rsidRPr="005615AA">
              <w:rPr>
                <w:rFonts w:ascii="Helvetica" w:eastAsia="Times New Roman" w:hAnsi="Helvetica" w:cs="Helvetica"/>
                <w:color w:val="3B3B3B"/>
                <w:sz w:val="24"/>
                <w:szCs w:val="24"/>
                <w:lang w:val="en-US" w:eastAsia="en-US"/>
              </w:rPr>
              <w:t>China</w:t>
            </w:r>
          </w:p>
        </w:tc>
        <w:tc>
          <w:tcPr>
            <w:tcW w:w="785" w:type="dxa"/>
            <w:hideMark/>
          </w:tcPr>
          <w:p w:rsidR="005615AA" w:rsidRPr="005615AA" w:rsidRDefault="005615AA" w:rsidP="005615AA">
            <w:pPr>
              <w:spacing w:after="336" w:line="336" w:lineRule="atLeast"/>
              <w:jc w:val="center"/>
              <w:rPr>
                <w:rFonts w:ascii="Helvetica" w:eastAsia="Times New Roman" w:hAnsi="Helvetica" w:cs="Helvetica"/>
                <w:color w:val="3B3B3B"/>
                <w:sz w:val="24"/>
                <w:szCs w:val="24"/>
                <w:lang w:val="en-US" w:eastAsia="en-US"/>
              </w:rPr>
            </w:pPr>
            <w:r w:rsidRPr="005615AA">
              <w:rPr>
                <w:rFonts w:ascii="Helvetica" w:eastAsia="Times New Roman" w:hAnsi="Helvetica" w:cs="Helvetica"/>
                <w:color w:val="3B3B3B"/>
                <w:sz w:val="24"/>
                <w:szCs w:val="24"/>
                <w:lang w:val="en-US" w:eastAsia="en-US"/>
              </w:rPr>
              <w:t>249</w:t>
            </w:r>
            <w:r w:rsidRPr="005615AA">
              <w:rPr>
                <w:rFonts w:ascii="Helvetica" w:eastAsia="Times New Roman" w:hAnsi="Helvetica" w:cs="Helvetica"/>
                <w:color w:val="3B3B3B"/>
                <w:sz w:val="24"/>
                <w:szCs w:val="24"/>
                <w:lang w:val="en-US" w:eastAsia="en-US"/>
              </w:rPr>
              <w:br/>
              <w:t>125</w:t>
            </w:r>
          </w:p>
        </w:tc>
        <w:tc>
          <w:tcPr>
            <w:tcW w:w="0" w:type="auto"/>
            <w:hideMark/>
          </w:tcPr>
          <w:p w:rsidR="005615AA" w:rsidRPr="005615AA" w:rsidRDefault="005615AA" w:rsidP="005615AA">
            <w:pPr>
              <w:spacing w:after="336" w:line="336" w:lineRule="atLeast"/>
              <w:rPr>
                <w:rFonts w:ascii="Helvetica" w:eastAsia="Times New Roman" w:hAnsi="Helvetica" w:cs="Helvetica"/>
                <w:color w:val="3B3B3B"/>
                <w:sz w:val="24"/>
                <w:szCs w:val="24"/>
                <w:lang w:val="en-US" w:eastAsia="en-US"/>
              </w:rPr>
            </w:pPr>
            <w:r w:rsidRPr="005615AA">
              <w:rPr>
                <w:rFonts w:ascii="Helvetica" w:eastAsia="Times New Roman" w:hAnsi="Helvetica" w:cs="Helvetica"/>
                <w:color w:val="3B3B3B"/>
                <w:sz w:val="24"/>
                <w:szCs w:val="24"/>
                <w:lang w:val="en-US" w:eastAsia="en-US"/>
              </w:rPr>
              <w:t>por una clase</w:t>
            </w:r>
            <w:r w:rsidRPr="005615AA">
              <w:rPr>
                <w:rFonts w:ascii="Helvetica" w:eastAsia="Times New Roman" w:hAnsi="Helvetica" w:cs="Helvetica"/>
                <w:color w:val="3B3B3B"/>
                <w:sz w:val="24"/>
                <w:szCs w:val="24"/>
                <w:lang w:val="en-US" w:eastAsia="en-US"/>
              </w:rPr>
              <w:br/>
              <w:t>por cada clase adicional</w:t>
            </w:r>
          </w:p>
        </w:tc>
      </w:tr>
      <w:tr w:rsidR="005615AA" w:rsidRPr="005615AA" w:rsidTr="005615AA">
        <w:tc>
          <w:tcPr>
            <w:tcW w:w="3138" w:type="dxa"/>
            <w:hideMark/>
          </w:tcPr>
          <w:p w:rsidR="005615AA" w:rsidRPr="005615AA" w:rsidRDefault="005615AA" w:rsidP="005615AA">
            <w:pPr>
              <w:spacing w:after="336" w:line="336" w:lineRule="atLeast"/>
              <w:rPr>
                <w:rFonts w:ascii="Helvetica" w:eastAsia="Times New Roman" w:hAnsi="Helvetica" w:cs="Helvetica"/>
                <w:color w:val="3B3B3B"/>
                <w:sz w:val="24"/>
                <w:szCs w:val="24"/>
                <w:lang w:val="en-US" w:eastAsia="en-US"/>
              </w:rPr>
            </w:pPr>
          </w:p>
        </w:tc>
        <w:tc>
          <w:tcPr>
            <w:tcW w:w="6433" w:type="dxa"/>
            <w:gridSpan w:val="2"/>
            <w:hideMark/>
          </w:tcPr>
          <w:p w:rsidR="005615AA" w:rsidRPr="005615AA" w:rsidRDefault="005615AA" w:rsidP="005615AA">
            <w:pPr>
              <w:spacing w:after="336" w:line="336" w:lineRule="atLeast"/>
              <w:jc w:val="center"/>
              <w:rPr>
                <w:rFonts w:ascii="Helvetica" w:eastAsia="Times New Roman" w:hAnsi="Helvetica" w:cs="Helvetica"/>
                <w:color w:val="3B3B3B"/>
                <w:sz w:val="24"/>
                <w:szCs w:val="24"/>
                <w:lang w:val="fr-CH" w:eastAsia="en-US"/>
              </w:rPr>
            </w:pPr>
            <w:r w:rsidRPr="005615AA">
              <w:rPr>
                <w:rFonts w:ascii="Helvetica" w:eastAsia="Times New Roman" w:hAnsi="Helvetica" w:cs="Helvetica"/>
                <w:i/>
                <w:iCs/>
                <w:color w:val="3B3B3B"/>
                <w:sz w:val="24"/>
                <w:szCs w:val="24"/>
                <w:lang w:val="fr-CH" w:eastAsia="en-US"/>
              </w:rPr>
              <w:t>cuando se trata de una marca colectiva:</w:t>
            </w:r>
          </w:p>
        </w:tc>
      </w:tr>
      <w:tr w:rsidR="005615AA" w:rsidRPr="005615AA" w:rsidTr="005615AA">
        <w:tc>
          <w:tcPr>
            <w:tcW w:w="3138" w:type="dxa"/>
            <w:hideMark/>
          </w:tcPr>
          <w:p w:rsidR="005615AA" w:rsidRPr="005615AA" w:rsidRDefault="005615AA" w:rsidP="005615AA">
            <w:pPr>
              <w:spacing w:after="336" w:line="336" w:lineRule="atLeast"/>
              <w:rPr>
                <w:rFonts w:ascii="Helvetica" w:eastAsia="Times New Roman" w:hAnsi="Helvetica" w:cs="Helvetica"/>
                <w:color w:val="3B3B3B"/>
                <w:sz w:val="24"/>
                <w:szCs w:val="24"/>
                <w:lang w:val="fr-CH" w:eastAsia="en-US"/>
              </w:rPr>
            </w:pPr>
          </w:p>
        </w:tc>
        <w:tc>
          <w:tcPr>
            <w:tcW w:w="785" w:type="dxa"/>
            <w:hideMark/>
          </w:tcPr>
          <w:p w:rsidR="005615AA" w:rsidRPr="005615AA" w:rsidRDefault="005615AA" w:rsidP="005615AA">
            <w:pPr>
              <w:spacing w:after="336" w:line="336" w:lineRule="atLeast"/>
              <w:jc w:val="center"/>
              <w:rPr>
                <w:rFonts w:ascii="Helvetica" w:eastAsia="Times New Roman" w:hAnsi="Helvetica" w:cs="Helvetica"/>
                <w:color w:val="3B3B3B"/>
                <w:sz w:val="24"/>
                <w:szCs w:val="24"/>
                <w:lang w:val="en-US" w:eastAsia="en-US"/>
              </w:rPr>
            </w:pPr>
            <w:r w:rsidRPr="005615AA">
              <w:rPr>
                <w:rFonts w:ascii="Helvetica" w:eastAsia="Times New Roman" w:hAnsi="Helvetica" w:cs="Helvetica"/>
                <w:color w:val="3B3B3B"/>
                <w:sz w:val="24"/>
                <w:szCs w:val="24"/>
                <w:lang w:val="en-US" w:eastAsia="en-US"/>
              </w:rPr>
              <w:t>747</w:t>
            </w:r>
            <w:r w:rsidRPr="005615AA">
              <w:rPr>
                <w:rFonts w:ascii="Helvetica" w:eastAsia="Times New Roman" w:hAnsi="Helvetica" w:cs="Helvetica"/>
                <w:color w:val="3B3B3B"/>
                <w:sz w:val="24"/>
                <w:szCs w:val="24"/>
                <w:lang w:val="en-US" w:eastAsia="en-US"/>
              </w:rPr>
              <w:br/>
              <w:t>374</w:t>
            </w:r>
          </w:p>
        </w:tc>
        <w:tc>
          <w:tcPr>
            <w:tcW w:w="0" w:type="auto"/>
            <w:hideMark/>
          </w:tcPr>
          <w:p w:rsidR="005615AA" w:rsidRPr="005615AA" w:rsidRDefault="005615AA" w:rsidP="005615AA">
            <w:pPr>
              <w:spacing w:after="336" w:line="336" w:lineRule="atLeast"/>
              <w:rPr>
                <w:rFonts w:ascii="Helvetica" w:eastAsia="Times New Roman" w:hAnsi="Helvetica" w:cs="Helvetica"/>
                <w:color w:val="3B3B3B"/>
                <w:sz w:val="24"/>
                <w:szCs w:val="24"/>
                <w:lang w:val="en-US" w:eastAsia="en-US"/>
              </w:rPr>
            </w:pPr>
            <w:r w:rsidRPr="005615AA">
              <w:rPr>
                <w:rFonts w:ascii="Helvetica" w:eastAsia="Times New Roman" w:hAnsi="Helvetica" w:cs="Helvetica"/>
                <w:color w:val="3B3B3B"/>
                <w:sz w:val="24"/>
                <w:szCs w:val="24"/>
                <w:lang w:val="en-US" w:eastAsia="en-US"/>
              </w:rPr>
              <w:t>por una clase</w:t>
            </w:r>
            <w:r w:rsidRPr="005615AA">
              <w:rPr>
                <w:rFonts w:ascii="Helvetica" w:eastAsia="Times New Roman" w:hAnsi="Helvetica" w:cs="Helvetica"/>
                <w:color w:val="3B3B3B"/>
                <w:sz w:val="24"/>
                <w:szCs w:val="24"/>
                <w:lang w:val="en-US" w:eastAsia="en-US"/>
              </w:rPr>
              <w:br/>
              <w:t>por cada clase adicional</w:t>
            </w:r>
          </w:p>
        </w:tc>
      </w:tr>
      <w:tr w:rsidR="005615AA" w:rsidRPr="005615AA" w:rsidTr="005615AA">
        <w:tc>
          <w:tcPr>
            <w:tcW w:w="3138" w:type="dxa"/>
            <w:hideMark/>
          </w:tcPr>
          <w:p w:rsidR="005615AA" w:rsidRPr="005615AA" w:rsidRDefault="005615AA" w:rsidP="005615AA">
            <w:pPr>
              <w:spacing w:after="336" w:line="336" w:lineRule="atLeast"/>
              <w:rPr>
                <w:rFonts w:ascii="Helvetica" w:eastAsia="Times New Roman" w:hAnsi="Helvetica" w:cs="Helvetica"/>
                <w:color w:val="3B3B3B"/>
                <w:sz w:val="24"/>
                <w:szCs w:val="24"/>
                <w:lang w:val="en-US" w:eastAsia="en-US"/>
              </w:rPr>
            </w:pPr>
            <w:r w:rsidRPr="005615AA">
              <w:rPr>
                <w:rFonts w:ascii="Helvetica" w:eastAsia="Times New Roman" w:hAnsi="Helvetica" w:cs="Helvetica"/>
                <w:color w:val="3B3B3B"/>
                <w:sz w:val="24"/>
                <w:szCs w:val="24"/>
                <w:lang w:val="en-US" w:eastAsia="en-US"/>
              </w:rPr>
              <w:t>Colombia</w:t>
            </w:r>
          </w:p>
        </w:tc>
        <w:tc>
          <w:tcPr>
            <w:tcW w:w="785" w:type="dxa"/>
            <w:hideMark/>
          </w:tcPr>
          <w:p w:rsidR="005615AA" w:rsidRPr="005615AA" w:rsidRDefault="005615AA" w:rsidP="005615AA">
            <w:pPr>
              <w:spacing w:after="336" w:line="336" w:lineRule="atLeast"/>
              <w:jc w:val="center"/>
              <w:rPr>
                <w:rFonts w:ascii="Helvetica" w:eastAsia="Times New Roman" w:hAnsi="Helvetica" w:cs="Helvetica"/>
                <w:color w:val="3B3B3B"/>
                <w:sz w:val="24"/>
                <w:szCs w:val="24"/>
                <w:lang w:val="en-US" w:eastAsia="en-US"/>
              </w:rPr>
            </w:pPr>
            <w:r w:rsidRPr="005615AA">
              <w:rPr>
                <w:rFonts w:ascii="Helvetica" w:eastAsia="Times New Roman" w:hAnsi="Helvetica" w:cs="Helvetica"/>
                <w:color w:val="3B3B3B"/>
                <w:sz w:val="24"/>
                <w:szCs w:val="24"/>
                <w:lang w:val="en-US" w:eastAsia="en-US"/>
              </w:rPr>
              <w:t>365</w:t>
            </w:r>
            <w:r w:rsidRPr="005615AA">
              <w:rPr>
                <w:rFonts w:ascii="Helvetica" w:eastAsia="Times New Roman" w:hAnsi="Helvetica" w:cs="Helvetica"/>
                <w:color w:val="3B3B3B"/>
                <w:sz w:val="24"/>
                <w:szCs w:val="24"/>
                <w:lang w:val="en-US" w:eastAsia="en-US"/>
              </w:rPr>
              <w:br/>
              <w:t>182</w:t>
            </w:r>
          </w:p>
        </w:tc>
        <w:tc>
          <w:tcPr>
            <w:tcW w:w="0" w:type="auto"/>
            <w:hideMark/>
          </w:tcPr>
          <w:p w:rsidR="005615AA" w:rsidRPr="005615AA" w:rsidRDefault="005615AA" w:rsidP="005615AA">
            <w:pPr>
              <w:spacing w:after="336" w:line="336" w:lineRule="atLeast"/>
              <w:rPr>
                <w:rFonts w:ascii="Helvetica" w:eastAsia="Times New Roman" w:hAnsi="Helvetica" w:cs="Helvetica"/>
                <w:color w:val="3B3B3B"/>
                <w:sz w:val="24"/>
                <w:szCs w:val="24"/>
                <w:lang w:val="en-US" w:eastAsia="en-US"/>
              </w:rPr>
            </w:pPr>
            <w:r w:rsidRPr="005615AA">
              <w:rPr>
                <w:rFonts w:ascii="Helvetica" w:eastAsia="Times New Roman" w:hAnsi="Helvetica" w:cs="Helvetica"/>
                <w:color w:val="3B3B3B"/>
                <w:sz w:val="24"/>
                <w:szCs w:val="24"/>
                <w:lang w:val="en-US" w:eastAsia="en-US"/>
              </w:rPr>
              <w:t>por una clase</w:t>
            </w:r>
            <w:r w:rsidRPr="005615AA">
              <w:rPr>
                <w:rFonts w:ascii="Helvetica" w:eastAsia="Times New Roman" w:hAnsi="Helvetica" w:cs="Helvetica"/>
                <w:color w:val="3B3B3B"/>
                <w:sz w:val="24"/>
                <w:szCs w:val="24"/>
                <w:lang w:val="en-US" w:eastAsia="en-US"/>
              </w:rPr>
              <w:br/>
              <w:t>por cada clase adicional</w:t>
            </w:r>
          </w:p>
        </w:tc>
      </w:tr>
      <w:tr w:rsidR="005615AA" w:rsidRPr="005615AA" w:rsidTr="005615AA">
        <w:tc>
          <w:tcPr>
            <w:tcW w:w="3138" w:type="dxa"/>
            <w:hideMark/>
          </w:tcPr>
          <w:p w:rsidR="005615AA" w:rsidRPr="005615AA" w:rsidRDefault="005615AA" w:rsidP="005615AA">
            <w:pPr>
              <w:spacing w:after="336" w:line="336" w:lineRule="atLeast"/>
              <w:rPr>
                <w:rFonts w:ascii="Helvetica" w:eastAsia="Times New Roman" w:hAnsi="Helvetica" w:cs="Helvetica"/>
                <w:color w:val="3B3B3B"/>
                <w:sz w:val="24"/>
                <w:szCs w:val="24"/>
                <w:lang w:val="en-US" w:eastAsia="en-US"/>
              </w:rPr>
            </w:pPr>
          </w:p>
        </w:tc>
        <w:tc>
          <w:tcPr>
            <w:tcW w:w="6433" w:type="dxa"/>
            <w:gridSpan w:val="2"/>
            <w:hideMark/>
          </w:tcPr>
          <w:p w:rsidR="005615AA" w:rsidRPr="005615AA" w:rsidRDefault="005615AA" w:rsidP="005615AA">
            <w:pPr>
              <w:spacing w:after="336" w:line="336" w:lineRule="atLeast"/>
              <w:jc w:val="center"/>
              <w:rPr>
                <w:rFonts w:ascii="Helvetica" w:eastAsia="Times New Roman" w:hAnsi="Helvetica" w:cs="Helvetica"/>
                <w:color w:val="3B3B3B"/>
                <w:sz w:val="24"/>
                <w:szCs w:val="24"/>
                <w:lang w:val="fr-CH" w:eastAsia="en-US"/>
              </w:rPr>
            </w:pPr>
            <w:r w:rsidRPr="005615AA">
              <w:rPr>
                <w:rFonts w:ascii="Helvetica" w:eastAsia="Times New Roman" w:hAnsi="Helvetica" w:cs="Helvetica"/>
                <w:i/>
                <w:iCs/>
                <w:color w:val="3B3B3B"/>
                <w:sz w:val="24"/>
                <w:szCs w:val="24"/>
                <w:lang w:val="fr-CH" w:eastAsia="en-US"/>
              </w:rPr>
              <w:t>cuando se trata de una marca colectiva o de una marca de certificación:</w:t>
            </w:r>
          </w:p>
        </w:tc>
      </w:tr>
      <w:tr w:rsidR="005615AA" w:rsidRPr="005615AA" w:rsidTr="005615AA">
        <w:tc>
          <w:tcPr>
            <w:tcW w:w="3138" w:type="dxa"/>
            <w:hideMark/>
          </w:tcPr>
          <w:p w:rsidR="005615AA" w:rsidRPr="005615AA" w:rsidRDefault="005615AA" w:rsidP="005615AA">
            <w:pPr>
              <w:spacing w:after="336" w:line="336" w:lineRule="atLeast"/>
              <w:rPr>
                <w:rFonts w:ascii="Helvetica" w:eastAsia="Times New Roman" w:hAnsi="Helvetica" w:cs="Helvetica"/>
                <w:color w:val="3B3B3B"/>
                <w:sz w:val="24"/>
                <w:szCs w:val="24"/>
                <w:lang w:val="fr-CH" w:eastAsia="en-US"/>
              </w:rPr>
            </w:pPr>
          </w:p>
        </w:tc>
        <w:tc>
          <w:tcPr>
            <w:tcW w:w="785" w:type="dxa"/>
            <w:hideMark/>
          </w:tcPr>
          <w:p w:rsidR="005615AA" w:rsidRPr="005615AA" w:rsidRDefault="005615AA" w:rsidP="005615AA">
            <w:pPr>
              <w:spacing w:after="336" w:line="336" w:lineRule="atLeast"/>
              <w:jc w:val="center"/>
              <w:rPr>
                <w:rFonts w:ascii="Helvetica" w:eastAsia="Times New Roman" w:hAnsi="Helvetica" w:cs="Helvetica"/>
                <w:color w:val="3B3B3B"/>
                <w:sz w:val="24"/>
                <w:szCs w:val="24"/>
                <w:lang w:val="en-US" w:eastAsia="en-US"/>
              </w:rPr>
            </w:pPr>
            <w:r w:rsidRPr="005615AA">
              <w:rPr>
                <w:rFonts w:ascii="Helvetica" w:eastAsia="Times New Roman" w:hAnsi="Helvetica" w:cs="Helvetica"/>
                <w:color w:val="3B3B3B"/>
                <w:sz w:val="24"/>
                <w:szCs w:val="24"/>
                <w:lang w:val="en-US" w:eastAsia="en-US"/>
              </w:rPr>
              <w:t>486</w:t>
            </w:r>
            <w:r w:rsidRPr="005615AA">
              <w:rPr>
                <w:rFonts w:ascii="Helvetica" w:eastAsia="Times New Roman" w:hAnsi="Helvetica" w:cs="Helvetica"/>
                <w:color w:val="3B3B3B"/>
                <w:sz w:val="24"/>
                <w:szCs w:val="24"/>
                <w:lang w:val="en-US" w:eastAsia="en-US"/>
              </w:rPr>
              <w:br/>
              <w:t>243</w:t>
            </w:r>
          </w:p>
        </w:tc>
        <w:tc>
          <w:tcPr>
            <w:tcW w:w="0" w:type="auto"/>
            <w:hideMark/>
          </w:tcPr>
          <w:p w:rsidR="005615AA" w:rsidRPr="005615AA" w:rsidRDefault="005615AA" w:rsidP="005615AA">
            <w:pPr>
              <w:spacing w:after="336" w:line="336" w:lineRule="atLeast"/>
              <w:rPr>
                <w:rFonts w:ascii="Helvetica" w:eastAsia="Times New Roman" w:hAnsi="Helvetica" w:cs="Helvetica"/>
                <w:color w:val="3B3B3B"/>
                <w:sz w:val="24"/>
                <w:szCs w:val="24"/>
                <w:lang w:val="en-US" w:eastAsia="en-US"/>
              </w:rPr>
            </w:pPr>
            <w:r w:rsidRPr="005615AA">
              <w:rPr>
                <w:rFonts w:ascii="Helvetica" w:eastAsia="Times New Roman" w:hAnsi="Helvetica" w:cs="Helvetica"/>
                <w:color w:val="3B3B3B"/>
                <w:sz w:val="24"/>
                <w:szCs w:val="24"/>
                <w:lang w:val="en-US" w:eastAsia="en-US"/>
              </w:rPr>
              <w:t>por una clase</w:t>
            </w:r>
            <w:r w:rsidRPr="005615AA">
              <w:rPr>
                <w:rFonts w:ascii="Helvetica" w:eastAsia="Times New Roman" w:hAnsi="Helvetica" w:cs="Helvetica"/>
                <w:color w:val="3B3B3B"/>
                <w:sz w:val="24"/>
                <w:szCs w:val="24"/>
                <w:lang w:val="en-US" w:eastAsia="en-US"/>
              </w:rPr>
              <w:br/>
              <w:t>por cada clase adicional</w:t>
            </w:r>
          </w:p>
        </w:tc>
      </w:tr>
      <w:tr w:rsidR="005615AA" w:rsidRPr="005615AA" w:rsidTr="005615AA">
        <w:tc>
          <w:tcPr>
            <w:tcW w:w="3138" w:type="dxa"/>
            <w:vMerge w:val="restart"/>
            <w:hideMark/>
          </w:tcPr>
          <w:p w:rsidR="005615AA" w:rsidRPr="005615AA" w:rsidRDefault="005615AA" w:rsidP="005615AA">
            <w:pPr>
              <w:spacing w:after="336" w:line="336" w:lineRule="atLeast"/>
              <w:rPr>
                <w:rFonts w:ascii="Helvetica" w:eastAsia="Times New Roman" w:hAnsi="Helvetica" w:cs="Helvetica"/>
                <w:color w:val="3B3B3B"/>
                <w:sz w:val="24"/>
                <w:szCs w:val="24"/>
                <w:lang w:val="en-US" w:eastAsia="en-US"/>
              </w:rPr>
            </w:pPr>
            <w:r w:rsidRPr="005615AA">
              <w:rPr>
                <w:rFonts w:ascii="Helvetica" w:eastAsia="Times New Roman" w:hAnsi="Helvetica" w:cs="Helvetica"/>
                <w:color w:val="3B3B3B"/>
                <w:sz w:val="24"/>
                <w:szCs w:val="24"/>
                <w:lang w:val="en-US" w:eastAsia="en-US"/>
              </w:rPr>
              <w:t>Cuba</w:t>
            </w:r>
          </w:p>
        </w:tc>
        <w:tc>
          <w:tcPr>
            <w:tcW w:w="0" w:type="auto"/>
            <w:gridSpan w:val="2"/>
            <w:hideMark/>
          </w:tcPr>
          <w:p w:rsidR="005615AA" w:rsidRPr="005615AA" w:rsidRDefault="005615AA" w:rsidP="005615AA">
            <w:pPr>
              <w:spacing w:after="336" w:line="336" w:lineRule="atLeast"/>
              <w:jc w:val="center"/>
              <w:rPr>
                <w:rFonts w:ascii="Helvetica" w:eastAsia="Times New Roman" w:hAnsi="Helvetica" w:cs="Helvetica"/>
                <w:color w:val="3B3B3B"/>
                <w:sz w:val="24"/>
                <w:szCs w:val="24"/>
                <w:lang w:val="en-US" w:eastAsia="en-US"/>
              </w:rPr>
            </w:pPr>
            <w:r w:rsidRPr="005615AA">
              <w:rPr>
                <w:rFonts w:ascii="Helvetica" w:eastAsia="Times New Roman" w:hAnsi="Helvetica" w:cs="Helvetica"/>
                <w:i/>
                <w:iCs/>
                <w:color w:val="3B3B3B"/>
                <w:sz w:val="24"/>
                <w:szCs w:val="24"/>
                <w:lang w:val="en-US" w:eastAsia="en-US"/>
              </w:rPr>
              <w:t>Primera parte:</w:t>
            </w:r>
          </w:p>
        </w:tc>
      </w:tr>
      <w:tr w:rsidR="005615AA" w:rsidRPr="005615AA" w:rsidTr="005615AA">
        <w:tc>
          <w:tcPr>
            <w:tcW w:w="0" w:type="auto"/>
            <w:vMerge/>
            <w:hideMark/>
          </w:tcPr>
          <w:p w:rsidR="005615AA" w:rsidRPr="005615AA" w:rsidRDefault="005615AA" w:rsidP="005615AA">
            <w:pPr>
              <w:rPr>
                <w:rFonts w:ascii="Helvetica" w:eastAsia="Times New Roman" w:hAnsi="Helvetica" w:cs="Helvetica"/>
                <w:color w:val="3B3B3B"/>
                <w:sz w:val="24"/>
                <w:szCs w:val="24"/>
                <w:lang w:val="en-US" w:eastAsia="en-US"/>
              </w:rPr>
            </w:pPr>
          </w:p>
        </w:tc>
        <w:tc>
          <w:tcPr>
            <w:tcW w:w="785" w:type="dxa"/>
            <w:hideMark/>
          </w:tcPr>
          <w:p w:rsidR="005615AA" w:rsidRPr="005615AA" w:rsidRDefault="005615AA" w:rsidP="005615AA">
            <w:pPr>
              <w:spacing w:after="336" w:line="336" w:lineRule="atLeast"/>
              <w:jc w:val="center"/>
              <w:rPr>
                <w:rFonts w:ascii="Helvetica" w:eastAsia="Times New Roman" w:hAnsi="Helvetica" w:cs="Helvetica"/>
                <w:color w:val="3B3B3B"/>
                <w:sz w:val="24"/>
                <w:szCs w:val="24"/>
                <w:lang w:val="en-US" w:eastAsia="en-US"/>
              </w:rPr>
            </w:pPr>
            <w:r w:rsidRPr="005615AA">
              <w:rPr>
                <w:rFonts w:ascii="Helvetica" w:eastAsia="Times New Roman" w:hAnsi="Helvetica" w:cs="Helvetica"/>
                <w:color w:val="3B3B3B"/>
                <w:sz w:val="24"/>
                <w:szCs w:val="24"/>
                <w:lang w:val="en-US" w:eastAsia="en-US"/>
              </w:rPr>
              <w:t>274</w:t>
            </w:r>
            <w:r w:rsidRPr="005615AA">
              <w:rPr>
                <w:rFonts w:ascii="Helvetica" w:eastAsia="Times New Roman" w:hAnsi="Helvetica" w:cs="Helvetica"/>
                <w:color w:val="3B3B3B"/>
                <w:sz w:val="24"/>
                <w:szCs w:val="24"/>
                <w:lang w:val="en-US" w:eastAsia="en-US"/>
              </w:rPr>
              <w:br/>
              <w:t>91</w:t>
            </w:r>
          </w:p>
        </w:tc>
        <w:tc>
          <w:tcPr>
            <w:tcW w:w="0" w:type="auto"/>
            <w:hideMark/>
          </w:tcPr>
          <w:p w:rsidR="005615AA" w:rsidRPr="005615AA" w:rsidRDefault="005615AA" w:rsidP="005615AA">
            <w:pPr>
              <w:spacing w:after="336" w:line="336" w:lineRule="atLeast"/>
              <w:rPr>
                <w:rFonts w:ascii="Helvetica" w:eastAsia="Times New Roman" w:hAnsi="Helvetica" w:cs="Helvetica"/>
                <w:color w:val="3B3B3B"/>
                <w:sz w:val="24"/>
                <w:szCs w:val="24"/>
                <w:lang w:val="en-US" w:eastAsia="en-US"/>
              </w:rPr>
            </w:pPr>
            <w:r w:rsidRPr="005615AA">
              <w:rPr>
                <w:rFonts w:ascii="Helvetica" w:eastAsia="Times New Roman" w:hAnsi="Helvetica" w:cs="Helvetica"/>
                <w:color w:val="3B3B3B"/>
                <w:sz w:val="24"/>
                <w:szCs w:val="24"/>
                <w:lang w:val="en-US" w:eastAsia="en-US"/>
              </w:rPr>
              <w:t>por tres clases</w:t>
            </w:r>
            <w:r w:rsidRPr="005615AA">
              <w:rPr>
                <w:rFonts w:ascii="Helvetica" w:eastAsia="Times New Roman" w:hAnsi="Helvetica" w:cs="Helvetica"/>
                <w:color w:val="3B3B3B"/>
                <w:sz w:val="24"/>
                <w:szCs w:val="24"/>
                <w:lang w:val="en-US" w:eastAsia="en-US"/>
              </w:rPr>
              <w:br/>
              <w:t>por cada clase adicional</w:t>
            </w:r>
          </w:p>
        </w:tc>
      </w:tr>
    </w:tbl>
    <w:p w:rsidR="005615AA" w:rsidRDefault="005615AA">
      <w:r>
        <w:br w:type="page"/>
      </w:r>
    </w:p>
    <w:tbl>
      <w:tblPr>
        <w:tblStyle w:val="TableGrid"/>
        <w:tblW w:w="5000" w:type="pct"/>
        <w:tblLook w:val="04A0" w:firstRow="1" w:lastRow="0" w:firstColumn="1" w:lastColumn="0" w:noHBand="0" w:noVBand="1"/>
      </w:tblPr>
      <w:tblGrid>
        <w:gridCol w:w="3138"/>
        <w:gridCol w:w="785"/>
        <w:gridCol w:w="5648"/>
      </w:tblGrid>
      <w:tr w:rsidR="005615AA" w:rsidRPr="005615AA" w:rsidTr="005615AA">
        <w:tc>
          <w:tcPr>
            <w:tcW w:w="3138" w:type="dxa"/>
            <w:hideMark/>
          </w:tcPr>
          <w:p w:rsidR="005615AA" w:rsidRPr="005615AA" w:rsidRDefault="005615AA" w:rsidP="005615AA">
            <w:pPr>
              <w:spacing w:after="336" w:line="336" w:lineRule="atLeast"/>
              <w:rPr>
                <w:rFonts w:ascii="Helvetica" w:eastAsia="Times New Roman" w:hAnsi="Helvetica" w:cs="Helvetica"/>
                <w:color w:val="3B3B3B"/>
                <w:sz w:val="24"/>
                <w:szCs w:val="24"/>
                <w:lang w:val="en-US" w:eastAsia="en-US"/>
              </w:rPr>
            </w:pPr>
          </w:p>
        </w:tc>
        <w:tc>
          <w:tcPr>
            <w:tcW w:w="6433" w:type="dxa"/>
            <w:gridSpan w:val="2"/>
            <w:hideMark/>
          </w:tcPr>
          <w:p w:rsidR="005615AA" w:rsidRPr="005615AA" w:rsidRDefault="005615AA" w:rsidP="005615AA">
            <w:pPr>
              <w:spacing w:after="336" w:line="336" w:lineRule="atLeast"/>
              <w:jc w:val="center"/>
              <w:rPr>
                <w:rFonts w:ascii="Helvetica" w:eastAsia="Times New Roman" w:hAnsi="Helvetica" w:cs="Helvetica"/>
                <w:color w:val="3B3B3B"/>
                <w:sz w:val="24"/>
                <w:szCs w:val="24"/>
                <w:lang w:val="fr-CH" w:eastAsia="en-US"/>
              </w:rPr>
            </w:pPr>
            <w:r w:rsidRPr="005615AA">
              <w:rPr>
                <w:rFonts w:ascii="Helvetica" w:eastAsia="Times New Roman" w:hAnsi="Helvetica" w:cs="Helvetica"/>
                <w:i/>
                <w:iCs/>
                <w:color w:val="3B3B3B"/>
                <w:sz w:val="24"/>
                <w:szCs w:val="24"/>
                <w:lang w:val="fr-CH" w:eastAsia="en-US"/>
              </w:rPr>
              <w:t>cuando se trata de una marca colectiva:</w:t>
            </w:r>
          </w:p>
        </w:tc>
      </w:tr>
      <w:tr w:rsidR="005615AA" w:rsidRPr="005615AA" w:rsidTr="005615AA">
        <w:tc>
          <w:tcPr>
            <w:tcW w:w="3138" w:type="dxa"/>
            <w:hideMark/>
          </w:tcPr>
          <w:p w:rsidR="005615AA" w:rsidRPr="005615AA" w:rsidRDefault="005615AA" w:rsidP="005615AA">
            <w:pPr>
              <w:spacing w:after="336" w:line="336" w:lineRule="atLeast"/>
              <w:rPr>
                <w:rFonts w:ascii="Helvetica" w:eastAsia="Times New Roman" w:hAnsi="Helvetica" w:cs="Helvetica"/>
                <w:color w:val="3B3B3B"/>
                <w:sz w:val="24"/>
                <w:szCs w:val="24"/>
                <w:lang w:val="fr-CH" w:eastAsia="en-US"/>
              </w:rPr>
            </w:pPr>
          </w:p>
        </w:tc>
        <w:tc>
          <w:tcPr>
            <w:tcW w:w="785" w:type="dxa"/>
            <w:hideMark/>
          </w:tcPr>
          <w:p w:rsidR="005615AA" w:rsidRPr="005615AA" w:rsidRDefault="005615AA" w:rsidP="005615AA">
            <w:pPr>
              <w:spacing w:after="336" w:line="336" w:lineRule="atLeast"/>
              <w:jc w:val="center"/>
              <w:rPr>
                <w:rFonts w:ascii="Helvetica" w:eastAsia="Times New Roman" w:hAnsi="Helvetica" w:cs="Helvetica"/>
                <w:color w:val="3B3B3B"/>
                <w:sz w:val="24"/>
                <w:szCs w:val="24"/>
                <w:lang w:val="en-US" w:eastAsia="en-US"/>
              </w:rPr>
            </w:pPr>
            <w:r w:rsidRPr="005615AA">
              <w:rPr>
                <w:rFonts w:ascii="Helvetica" w:eastAsia="Times New Roman" w:hAnsi="Helvetica" w:cs="Helvetica"/>
                <w:color w:val="3B3B3B"/>
                <w:sz w:val="24"/>
                <w:szCs w:val="24"/>
                <w:lang w:val="en-US" w:eastAsia="en-US"/>
              </w:rPr>
              <w:t>320</w:t>
            </w:r>
            <w:r w:rsidRPr="005615AA">
              <w:rPr>
                <w:rFonts w:ascii="Helvetica" w:eastAsia="Times New Roman" w:hAnsi="Helvetica" w:cs="Helvetica"/>
                <w:color w:val="3B3B3B"/>
                <w:sz w:val="24"/>
                <w:szCs w:val="24"/>
                <w:lang w:val="en-US" w:eastAsia="en-US"/>
              </w:rPr>
              <w:br/>
              <w:t>91</w:t>
            </w:r>
          </w:p>
        </w:tc>
        <w:tc>
          <w:tcPr>
            <w:tcW w:w="0" w:type="auto"/>
            <w:hideMark/>
          </w:tcPr>
          <w:p w:rsidR="005615AA" w:rsidRPr="005615AA" w:rsidRDefault="005615AA" w:rsidP="005615AA">
            <w:pPr>
              <w:spacing w:after="336" w:line="336" w:lineRule="atLeast"/>
              <w:rPr>
                <w:rFonts w:ascii="Helvetica" w:eastAsia="Times New Roman" w:hAnsi="Helvetica" w:cs="Helvetica"/>
                <w:color w:val="3B3B3B"/>
                <w:sz w:val="24"/>
                <w:szCs w:val="24"/>
                <w:lang w:val="en-US" w:eastAsia="en-US"/>
              </w:rPr>
            </w:pPr>
            <w:r w:rsidRPr="005615AA">
              <w:rPr>
                <w:rFonts w:ascii="Helvetica" w:eastAsia="Times New Roman" w:hAnsi="Helvetica" w:cs="Helvetica"/>
                <w:color w:val="3B3B3B"/>
                <w:sz w:val="24"/>
                <w:szCs w:val="24"/>
                <w:lang w:val="en-US" w:eastAsia="en-US"/>
              </w:rPr>
              <w:t>por tres clases</w:t>
            </w:r>
            <w:r w:rsidRPr="005615AA">
              <w:rPr>
                <w:rFonts w:ascii="Helvetica" w:eastAsia="Times New Roman" w:hAnsi="Helvetica" w:cs="Helvetica"/>
                <w:color w:val="3B3B3B"/>
                <w:sz w:val="24"/>
                <w:szCs w:val="24"/>
                <w:lang w:val="en-US" w:eastAsia="en-US"/>
              </w:rPr>
              <w:br/>
              <w:t>por cada clase adicional</w:t>
            </w:r>
          </w:p>
        </w:tc>
      </w:tr>
      <w:tr w:rsidR="005615AA" w:rsidRPr="005615AA" w:rsidTr="005615AA">
        <w:tc>
          <w:tcPr>
            <w:tcW w:w="3138" w:type="dxa"/>
            <w:hideMark/>
          </w:tcPr>
          <w:p w:rsidR="005615AA" w:rsidRPr="005615AA" w:rsidRDefault="005615AA" w:rsidP="005615AA">
            <w:pPr>
              <w:spacing w:after="336" w:line="336" w:lineRule="atLeast"/>
              <w:rPr>
                <w:rFonts w:ascii="Helvetica" w:eastAsia="Times New Roman" w:hAnsi="Helvetica" w:cs="Helvetica"/>
                <w:color w:val="3B3B3B"/>
                <w:sz w:val="24"/>
                <w:szCs w:val="24"/>
                <w:lang w:val="en-US" w:eastAsia="en-US"/>
              </w:rPr>
            </w:pPr>
          </w:p>
        </w:tc>
        <w:tc>
          <w:tcPr>
            <w:tcW w:w="6433" w:type="dxa"/>
            <w:gridSpan w:val="2"/>
            <w:hideMark/>
          </w:tcPr>
          <w:p w:rsidR="005615AA" w:rsidRPr="005615AA" w:rsidRDefault="005615AA" w:rsidP="005615AA">
            <w:pPr>
              <w:spacing w:after="336" w:line="336" w:lineRule="atLeast"/>
              <w:jc w:val="center"/>
              <w:rPr>
                <w:rFonts w:ascii="Helvetica" w:eastAsia="Times New Roman" w:hAnsi="Helvetica" w:cs="Helvetica"/>
                <w:color w:val="3B3B3B"/>
                <w:sz w:val="24"/>
                <w:szCs w:val="24"/>
                <w:lang w:val="en-US" w:eastAsia="en-US"/>
              </w:rPr>
            </w:pPr>
            <w:r w:rsidRPr="005615AA">
              <w:rPr>
                <w:rFonts w:ascii="Helvetica" w:eastAsia="Times New Roman" w:hAnsi="Helvetica" w:cs="Helvetica"/>
                <w:i/>
                <w:iCs/>
                <w:color w:val="3B3B3B"/>
                <w:sz w:val="24"/>
                <w:szCs w:val="24"/>
                <w:lang w:val="en-US" w:eastAsia="en-US"/>
              </w:rPr>
              <w:t>Segunda parte:</w:t>
            </w:r>
          </w:p>
        </w:tc>
      </w:tr>
      <w:tr w:rsidR="005615AA" w:rsidRPr="005615AA" w:rsidTr="005615AA">
        <w:tc>
          <w:tcPr>
            <w:tcW w:w="3138" w:type="dxa"/>
            <w:hideMark/>
          </w:tcPr>
          <w:p w:rsidR="005615AA" w:rsidRPr="005615AA" w:rsidRDefault="005615AA" w:rsidP="005615AA">
            <w:pPr>
              <w:spacing w:after="336" w:line="336" w:lineRule="atLeast"/>
              <w:rPr>
                <w:rFonts w:ascii="Helvetica" w:eastAsia="Times New Roman" w:hAnsi="Helvetica" w:cs="Helvetica"/>
                <w:color w:val="3B3B3B"/>
                <w:sz w:val="24"/>
                <w:szCs w:val="24"/>
                <w:lang w:val="en-US" w:eastAsia="en-US"/>
              </w:rPr>
            </w:pPr>
          </w:p>
        </w:tc>
        <w:tc>
          <w:tcPr>
            <w:tcW w:w="785" w:type="dxa"/>
            <w:hideMark/>
          </w:tcPr>
          <w:p w:rsidR="005615AA" w:rsidRPr="005615AA" w:rsidRDefault="005615AA" w:rsidP="005615AA">
            <w:pPr>
              <w:spacing w:after="336" w:line="336" w:lineRule="atLeast"/>
              <w:jc w:val="center"/>
              <w:rPr>
                <w:rFonts w:ascii="Helvetica" w:eastAsia="Times New Roman" w:hAnsi="Helvetica" w:cs="Helvetica"/>
                <w:color w:val="3B3B3B"/>
                <w:sz w:val="24"/>
                <w:szCs w:val="24"/>
                <w:lang w:val="en-US" w:eastAsia="en-US"/>
              </w:rPr>
            </w:pPr>
            <w:r w:rsidRPr="005615AA">
              <w:rPr>
                <w:rFonts w:ascii="Helvetica" w:eastAsia="Times New Roman" w:hAnsi="Helvetica" w:cs="Helvetica"/>
                <w:color w:val="3B3B3B"/>
                <w:sz w:val="24"/>
                <w:szCs w:val="24"/>
                <w:lang w:val="en-US" w:eastAsia="en-US"/>
              </w:rPr>
              <w:t>82</w:t>
            </w:r>
          </w:p>
        </w:tc>
        <w:tc>
          <w:tcPr>
            <w:tcW w:w="0" w:type="auto"/>
            <w:hideMark/>
          </w:tcPr>
          <w:p w:rsidR="005615AA" w:rsidRPr="005615AA" w:rsidRDefault="005615AA" w:rsidP="005615AA">
            <w:pPr>
              <w:spacing w:after="336" w:line="336" w:lineRule="atLeast"/>
              <w:rPr>
                <w:rFonts w:ascii="Helvetica" w:eastAsia="Times New Roman" w:hAnsi="Helvetica" w:cs="Helvetica"/>
                <w:color w:val="3B3B3B"/>
                <w:sz w:val="24"/>
                <w:szCs w:val="24"/>
                <w:lang w:val="fr-CH" w:eastAsia="en-US"/>
              </w:rPr>
            </w:pPr>
            <w:r w:rsidRPr="005615AA">
              <w:rPr>
                <w:rFonts w:ascii="Helvetica" w:eastAsia="Times New Roman" w:hAnsi="Helvetica" w:cs="Helvetica"/>
                <w:color w:val="3B3B3B"/>
                <w:sz w:val="24"/>
                <w:szCs w:val="24"/>
                <w:lang w:val="fr-CH" w:eastAsia="en-US"/>
              </w:rPr>
              <w:t>independientemente del número de clases</w:t>
            </w:r>
          </w:p>
        </w:tc>
      </w:tr>
      <w:tr w:rsidR="005615AA" w:rsidRPr="005615AA" w:rsidTr="005615AA">
        <w:tc>
          <w:tcPr>
            <w:tcW w:w="3138" w:type="dxa"/>
            <w:hideMark/>
          </w:tcPr>
          <w:p w:rsidR="005615AA" w:rsidRPr="005615AA" w:rsidRDefault="005615AA" w:rsidP="005615AA">
            <w:pPr>
              <w:spacing w:after="336" w:line="336" w:lineRule="atLeast"/>
              <w:rPr>
                <w:rFonts w:ascii="Helvetica" w:eastAsia="Times New Roman" w:hAnsi="Helvetica" w:cs="Helvetica"/>
                <w:color w:val="3B3B3B"/>
                <w:sz w:val="24"/>
                <w:szCs w:val="24"/>
                <w:lang w:val="fr-CH" w:eastAsia="en-US"/>
              </w:rPr>
            </w:pPr>
          </w:p>
        </w:tc>
        <w:tc>
          <w:tcPr>
            <w:tcW w:w="6433" w:type="dxa"/>
            <w:gridSpan w:val="2"/>
            <w:hideMark/>
          </w:tcPr>
          <w:p w:rsidR="005615AA" w:rsidRPr="005615AA" w:rsidRDefault="005615AA" w:rsidP="005615AA">
            <w:pPr>
              <w:spacing w:after="336" w:line="336" w:lineRule="atLeast"/>
              <w:jc w:val="center"/>
              <w:rPr>
                <w:rFonts w:ascii="Helvetica" w:eastAsia="Times New Roman" w:hAnsi="Helvetica" w:cs="Helvetica"/>
                <w:color w:val="3B3B3B"/>
                <w:sz w:val="24"/>
                <w:szCs w:val="24"/>
                <w:lang w:val="fr-CH" w:eastAsia="en-US"/>
              </w:rPr>
            </w:pPr>
            <w:r w:rsidRPr="005615AA">
              <w:rPr>
                <w:rFonts w:ascii="Helvetica" w:eastAsia="Times New Roman" w:hAnsi="Helvetica" w:cs="Helvetica"/>
                <w:i/>
                <w:iCs/>
                <w:color w:val="3B3B3B"/>
                <w:sz w:val="24"/>
                <w:szCs w:val="24"/>
                <w:lang w:val="fr-CH" w:eastAsia="en-US"/>
              </w:rPr>
              <w:t>cuando se trata de una marca colectiva:</w:t>
            </w:r>
          </w:p>
        </w:tc>
      </w:tr>
      <w:tr w:rsidR="005615AA" w:rsidRPr="005615AA" w:rsidTr="005615AA">
        <w:tc>
          <w:tcPr>
            <w:tcW w:w="3138" w:type="dxa"/>
            <w:hideMark/>
          </w:tcPr>
          <w:p w:rsidR="005615AA" w:rsidRPr="005615AA" w:rsidRDefault="005615AA" w:rsidP="005615AA">
            <w:pPr>
              <w:spacing w:after="336" w:line="336" w:lineRule="atLeast"/>
              <w:rPr>
                <w:rFonts w:ascii="Helvetica" w:eastAsia="Times New Roman" w:hAnsi="Helvetica" w:cs="Helvetica"/>
                <w:color w:val="3B3B3B"/>
                <w:sz w:val="24"/>
                <w:szCs w:val="24"/>
                <w:lang w:val="fr-CH" w:eastAsia="en-US"/>
              </w:rPr>
            </w:pPr>
          </w:p>
        </w:tc>
        <w:tc>
          <w:tcPr>
            <w:tcW w:w="785" w:type="dxa"/>
            <w:hideMark/>
          </w:tcPr>
          <w:p w:rsidR="005615AA" w:rsidRPr="005615AA" w:rsidRDefault="005615AA" w:rsidP="005615AA">
            <w:pPr>
              <w:spacing w:after="336" w:line="336" w:lineRule="atLeast"/>
              <w:jc w:val="center"/>
              <w:rPr>
                <w:rFonts w:ascii="Helvetica" w:eastAsia="Times New Roman" w:hAnsi="Helvetica" w:cs="Helvetica"/>
                <w:color w:val="3B3B3B"/>
                <w:sz w:val="24"/>
                <w:szCs w:val="24"/>
                <w:lang w:val="en-US" w:eastAsia="en-US"/>
              </w:rPr>
            </w:pPr>
            <w:r w:rsidRPr="005615AA">
              <w:rPr>
                <w:rFonts w:ascii="Helvetica" w:eastAsia="Times New Roman" w:hAnsi="Helvetica" w:cs="Helvetica"/>
                <w:color w:val="3B3B3B"/>
                <w:sz w:val="24"/>
                <w:szCs w:val="24"/>
                <w:lang w:val="en-US" w:eastAsia="en-US"/>
              </w:rPr>
              <w:t>82</w:t>
            </w:r>
          </w:p>
        </w:tc>
        <w:tc>
          <w:tcPr>
            <w:tcW w:w="0" w:type="auto"/>
            <w:hideMark/>
          </w:tcPr>
          <w:p w:rsidR="005615AA" w:rsidRPr="005615AA" w:rsidRDefault="005615AA" w:rsidP="005615AA">
            <w:pPr>
              <w:spacing w:after="336" w:line="336" w:lineRule="atLeast"/>
              <w:rPr>
                <w:rFonts w:ascii="Helvetica" w:eastAsia="Times New Roman" w:hAnsi="Helvetica" w:cs="Helvetica"/>
                <w:color w:val="3B3B3B"/>
                <w:sz w:val="24"/>
                <w:szCs w:val="24"/>
                <w:lang w:val="fr-CH" w:eastAsia="en-US"/>
              </w:rPr>
            </w:pPr>
            <w:r w:rsidRPr="005615AA">
              <w:rPr>
                <w:rFonts w:ascii="Helvetica" w:eastAsia="Times New Roman" w:hAnsi="Helvetica" w:cs="Helvetica"/>
                <w:color w:val="3B3B3B"/>
                <w:sz w:val="24"/>
                <w:szCs w:val="24"/>
                <w:lang w:val="fr-CH" w:eastAsia="en-US"/>
              </w:rPr>
              <w:t>independientemente del número de clases</w:t>
            </w:r>
          </w:p>
        </w:tc>
      </w:tr>
      <w:tr w:rsidR="005615AA" w:rsidRPr="005615AA" w:rsidTr="005615AA">
        <w:tc>
          <w:tcPr>
            <w:tcW w:w="3138" w:type="dxa"/>
            <w:hideMark/>
          </w:tcPr>
          <w:p w:rsidR="005615AA" w:rsidRPr="005615AA" w:rsidRDefault="005615AA" w:rsidP="005615AA">
            <w:pPr>
              <w:spacing w:after="336" w:line="336" w:lineRule="atLeast"/>
              <w:rPr>
                <w:rFonts w:ascii="Helvetica" w:eastAsia="Times New Roman" w:hAnsi="Helvetica" w:cs="Helvetica"/>
                <w:color w:val="3B3B3B"/>
                <w:sz w:val="24"/>
                <w:szCs w:val="24"/>
                <w:lang w:val="en-US" w:eastAsia="en-US"/>
              </w:rPr>
            </w:pPr>
            <w:r w:rsidRPr="005615AA">
              <w:rPr>
                <w:rFonts w:ascii="Helvetica" w:eastAsia="Times New Roman" w:hAnsi="Helvetica" w:cs="Helvetica"/>
                <w:color w:val="3B3B3B"/>
                <w:sz w:val="24"/>
                <w:szCs w:val="24"/>
                <w:lang w:val="en-US" w:eastAsia="en-US"/>
              </w:rPr>
              <w:t>Curazao</w:t>
            </w:r>
          </w:p>
        </w:tc>
        <w:tc>
          <w:tcPr>
            <w:tcW w:w="785" w:type="dxa"/>
            <w:hideMark/>
          </w:tcPr>
          <w:p w:rsidR="005615AA" w:rsidRPr="005615AA" w:rsidRDefault="005615AA" w:rsidP="005615AA">
            <w:pPr>
              <w:spacing w:after="336" w:line="336" w:lineRule="atLeast"/>
              <w:jc w:val="center"/>
              <w:rPr>
                <w:rFonts w:ascii="Helvetica" w:eastAsia="Times New Roman" w:hAnsi="Helvetica" w:cs="Helvetica"/>
                <w:color w:val="3B3B3B"/>
                <w:sz w:val="24"/>
                <w:szCs w:val="24"/>
                <w:lang w:val="en-US" w:eastAsia="en-US"/>
              </w:rPr>
            </w:pPr>
            <w:r w:rsidRPr="005615AA">
              <w:rPr>
                <w:rFonts w:ascii="Helvetica" w:eastAsia="Times New Roman" w:hAnsi="Helvetica" w:cs="Helvetica"/>
                <w:color w:val="3B3B3B"/>
                <w:sz w:val="24"/>
                <w:szCs w:val="24"/>
                <w:lang w:val="en-US" w:eastAsia="en-US"/>
              </w:rPr>
              <w:t>272</w:t>
            </w:r>
            <w:r w:rsidRPr="005615AA">
              <w:rPr>
                <w:rFonts w:ascii="Helvetica" w:eastAsia="Times New Roman" w:hAnsi="Helvetica" w:cs="Helvetica"/>
                <w:color w:val="3B3B3B"/>
                <w:sz w:val="24"/>
                <w:szCs w:val="24"/>
                <w:lang w:val="en-US" w:eastAsia="en-US"/>
              </w:rPr>
              <w:br/>
              <w:t>28</w:t>
            </w:r>
          </w:p>
        </w:tc>
        <w:tc>
          <w:tcPr>
            <w:tcW w:w="0" w:type="auto"/>
            <w:hideMark/>
          </w:tcPr>
          <w:p w:rsidR="005615AA" w:rsidRPr="005615AA" w:rsidRDefault="005615AA" w:rsidP="005615AA">
            <w:pPr>
              <w:spacing w:after="336" w:line="336" w:lineRule="atLeast"/>
              <w:rPr>
                <w:rFonts w:ascii="Helvetica" w:eastAsia="Times New Roman" w:hAnsi="Helvetica" w:cs="Helvetica"/>
                <w:color w:val="3B3B3B"/>
                <w:sz w:val="24"/>
                <w:szCs w:val="24"/>
                <w:lang w:val="en-US" w:eastAsia="en-US"/>
              </w:rPr>
            </w:pPr>
            <w:r w:rsidRPr="005615AA">
              <w:rPr>
                <w:rFonts w:ascii="Helvetica" w:eastAsia="Times New Roman" w:hAnsi="Helvetica" w:cs="Helvetica"/>
                <w:color w:val="3B3B3B"/>
                <w:sz w:val="24"/>
                <w:szCs w:val="24"/>
                <w:lang w:val="en-US" w:eastAsia="en-US"/>
              </w:rPr>
              <w:t>por tres clases</w:t>
            </w:r>
            <w:r w:rsidRPr="005615AA">
              <w:rPr>
                <w:rFonts w:ascii="Helvetica" w:eastAsia="Times New Roman" w:hAnsi="Helvetica" w:cs="Helvetica"/>
                <w:color w:val="3B3B3B"/>
                <w:sz w:val="24"/>
                <w:szCs w:val="24"/>
                <w:lang w:val="en-US" w:eastAsia="en-US"/>
              </w:rPr>
              <w:br/>
              <w:t>por cada clase adicional</w:t>
            </w:r>
          </w:p>
        </w:tc>
      </w:tr>
      <w:tr w:rsidR="005615AA" w:rsidRPr="005615AA" w:rsidTr="005615AA">
        <w:tc>
          <w:tcPr>
            <w:tcW w:w="3138" w:type="dxa"/>
            <w:hideMark/>
          </w:tcPr>
          <w:p w:rsidR="005615AA" w:rsidRPr="005615AA" w:rsidRDefault="005615AA" w:rsidP="005615AA">
            <w:pPr>
              <w:spacing w:after="336" w:line="336" w:lineRule="atLeast"/>
              <w:rPr>
                <w:rFonts w:ascii="Helvetica" w:eastAsia="Times New Roman" w:hAnsi="Helvetica" w:cs="Helvetica"/>
                <w:color w:val="3B3B3B"/>
                <w:sz w:val="24"/>
                <w:szCs w:val="24"/>
                <w:lang w:val="en-US" w:eastAsia="en-US"/>
              </w:rPr>
            </w:pPr>
          </w:p>
        </w:tc>
        <w:tc>
          <w:tcPr>
            <w:tcW w:w="6433" w:type="dxa"/>
            <w:gridSpan w:val="2"/>
            <w:hideMark/>
          </w:tcPr>
          <w:p w:rsidR="005615AA" w:rsidRPr="005615AA" w:rsidRDefault="005615AA" w:rsidP="005615AA">
            <w:pPr>
              <w:spacing w:after="336" w:line="336" w:lineRule="atLeast"/>
              <w:jc w:val="center"/>
              <w:rPr>
                <w:rFonts w:ascii="Helvetica" w:eastAsia="Times New Roman" w:hAnsi="Helvetica" w:cs="Helvetica"/>
                <w:color w:val="3B3B3B"/>
                <w:sz w:val="24"/>
                <w:szCs w:val="24"/>
                <w:lang w:val="fr-CH" w:eastAsia="en-US"/>
              </w:rPr>
            </w:pPr>
            <w:r w:rsidRPr="005615AA">
              <w:rPr>
                <w:rFonts w:ascii="Helvetica" w:eastAsia="Times New Roman" w:hAnsi="Helvetica" w:cs="Helvetica"/>
                <w:i/>
                <w:iCs/>
                <w:color w:val="3B3B3B"/>
                <w:sz w:val="24"/>
                <w:szCs w:val="24"/>
                <w:lang w:val="fr-CH" w:eastAsia="en-US"/>
              </w:rPr>
              <w:t>cuando se trata de una marca colectiva:</w:t>
            </w:r>
          </w:p>
        </w:tc>
      </w:tr>
      <w:tr w:rsidR="005615AA" w:rsidRPr="005615AA" w:rsidTr="005615AA">
        <w:tc>
          <w:tcPr>
            <w:tcW w:w="3138" w:type="dxa"/>
            <w:hideMark/>
          </w:tcPr>
          <w:p w:rsidR="005615AA" w:rsidRPr="005615AA" w:rsidRDefault="005615AA" w:rsidP="005615AA">
            <w:pPr>
              <w:spacing w:after="336" w:line="336" w:lineRule="atLeast"/>
              <w:rPr>
                <w:rFonts w:ascii="Helvetica" w:eastAsia="Times New Roman" w:hAnsi="Helvetica" w:cs="Helvetica"/>
                <w:color w:val="3B3B3B"/>
                <w:sz w:val="24"/>
                <w:szCs w:val="24"/>
                <w:lang w:val="fr-CH" w:eastAsia="en-US"/>
              </w:rPr>
            </w:pPr>
          </w:p>
        </w:tc>
        <w:tc>
          <w:tcPr>
            <w:tcW w:w="785" w:type="dxa"/>
            <w:hideMark/>
          </w:tcPr>
          <w:p w:rsidR="005615AA" w:rsidRPr="005615AA" w:rsidRDefault="005615AA" w:rsidP="005615AA">
            <w:pPr>
              <w:spacing w:after="336" w:line="336" w:lineRule="atLeast"/>
              <w:jc w:val="center"/>
              <w:rPr>
                <w:rFonts w:ascii="Helvetica" w:eastAsia="Times New Roman" w:hAnsi="Helvetica" w:cs="Helvetica"/>
                <w:color w:val="3B3B3B"/>
                <w:sz w:val="24"/>
                <w:szCs w:val="24"/>
                <w:lang w:val="en-US" w:eastAsia="en-US"/>
              </w:rPr>
            </w:pPr>
            <w:r w:rsidRPr="005615AA">
              <w:rPr>
                <w:rFonts w:ascii="Helvetica" w:eastAsia="Times New Roman" w:hAnsi="Helvetica" w:cs="Helvetica"/>
                <w:color w:val="3B3B3B"/>
                <w:sz w:val="24"/>
                <w:szCs w:val="24"/>
                <w:lang w:val="en-US" w:eastAsia="en-US"/>
              </w:rPr>
              <w:t>540</w:t>
            </w:r>
            <w:r w:rsidRPr="005615AA">
              <w:rPr>
                <w:rFonts w:ascii="Helvetica" w:eastAsia="Times New Roman" w:hAnsi="Helvetica" w:cs="Helvetica"/>
                <w:color w:val="3B3B3B"/>
                <w:sz w:val="24"/>
                <w:szCs w:val="24"/>
                <w:lang w:val="en-US" w:eastAsia="en-US"/>
              </w:rPr>
              <w:br/>
              <w:t>55</w:t>
            </w:r>
          </w:p>
        </w:tc>
        <w:tc>
          <w:tcPr>
            <w:tcW w:w="0" w:type="auto"/>
            <w:hideMark/>
          </w:tcPr>
          <w:p w:rsidR="005615AA" w:rsidRPr="005615AA" w:rsidRDefault="005615AA" w:rsidP="005615AA">
            <w:pPr>
              <w:spacing w:after="336" w:line="336" w:lineRule="atLeast"/>
              <w:rPr>
                <w:rFonts w:ascii="Helvetica" w:eastAsia="Times New Roman" w:hAnsi="Helvetica" w:cs="Helvetica"/>
                <w:color w:val="3B3B3B"/>
                <w:sz w:val="24"/>
                <w:szCs w:val="24"/>
                <w:lang w:val="en-US" w:eastAsia="en-US"/>
              </w:rPr>
            </w:pPr>
            <w:r w:rsidRPr="005615AA">
              <w:rPr>
                <w:rFonts w:ascii="Helvetica" w:eastAsia="Times New Roman" w:hAnsi="Helvetica" w:cs="Helvetica"/>
                <w:color w:val="3B3B3B"/>
                <w:sz w:val="24"/>
                <w:szCs w:val="24"/>
                <w:lang w:val="en-US" w:eastAsia="en-US"/>
              </w:rPr>
              <w:t>por tres clases</w:t>
            </w:r>
            <w:r w:rsidRPr="005615AA">
              <w:rPr>
                <w:rFonts w:ascii="Helvetica" w:eastAsia="Times New Roman" w:hAnsi="Helvetica" w:cs="Helvetica"/>
                <w:color w:val="3B3B3B"/>
                <w:sz w:val="24"/>
                <w:szCs w:val="24"/>
                <w:lang w:val="en-US" w:eastAsia="en-US"/>
              </w:rPr>
              <w:br/>
              <w:t>por cada clase adicional</w:t>
            </w:r>
          </w:p>
        </w:tc>
      </w:tr>
      <w:tr w:rsidR="005615AA" w:rsidRPr="005615AA" w:rsidTr="005615AA">
        <w:tc>
          <w:tcPr>
            <w:tcW w:w="3138" w:type="dxa"/>
            <w:hideMark/>
          </w:tcPr>
          <w:p w:rsidR="005615AA" w:rsidRPr="005615AA" w:rsidRDefault="005615AA" w:rsidP="005615AA">
            <w:pPr>
              <w:spacing w:after="336" w:line="336" w:lineRule="atLeast"/>
              <w:rPr>
                <w:rFonts w:ascii="Helvetica" w:eastAsia="Times New Roman" w:hAnsi="Helvetica" w:cs="Helvetica"/>
                <w:color w:val="3B3B3B"/>
                <w:sz w:val="24"/>
                <w:szCs w:val="24"/>
                <w:lang w:val="en-US" w:eastAsia="en-US"/>
              </w:rPr>
            </w:pPr>
            <w:r w:rsidRPr="005615AA">
              <w:rPr>
                <w:rFonts w:ascii="Helvetica" w:eastAsia="Times New Roman" w:hAnsi="Helvetica" w:cs="Helvetica"/>
                <w:color w:val="3B3B3B"/>
                <w:sz w:val="24"/>
                <w:szCs w:val="24"/>
                <w:lang w:val="en-US" w:eastAsia="en-US"/>
              </w:rPr>
              <w:t>Dinamarca</w:t>
            </w:r>
          </w:p>
        </w:tc>
        <w:tc>
          <w:tcPr>
            <w:tcW w:w="785" w:type="dxa"/>
            <w:hideMark/>
          </w:tcPr>
          <w:p w:rsidR="005615AA" w:rsidRPr="005615AA" w:rsidRDefault="005615AA" w:rsidP="005615AA">
            <w:pPr>
              <w:spacing w:after="336" w:line="336" w:lineRule="atLeast"/>
              <w:jc w:val="center"/>
              <w:rPr>
                <w:rFonts w:ascii="Helvetica" w:eastAsia="Times New Roman" w:hAnsi="Helvetica" w:cs="Helvetica"/>
                <w:color w:val="3B3B3B"/>
                <w:sz w:val="24"/>
                <w:szCs w:val="24"/>
                <w:lang w:val="en-US" w:eastAsia="en-US"/>
              </w:rPr>
            </w:pPr>
            <w:r w:rsidRPr="005615AA">
              <w:rPr>
                <w:rFonts w:ascii="Helvetica" w:eastAsia="Times New Roman" w:hAnsi="Helvetica" w:cs="Helvetica"/>
                <w:color w:val="3B3B3B"/>
                <w:sz w:val="24"/>
                <w:szCs w:val="24"/>
                <w:lang w:val="en-US" w:eastAsia="en-US"/>
              </w:rPr>
              <w:t>419</w:t>
            </w:r>
            <w:r w:rsidRPr="005615AA">
              <w:rPr>
                <w:rFonts w:ascii="Helvetica" w:eastAsia="Times New Roman" w:hAnsi="Helvetica" w:cs="Helvetica"/>
                <w:color w:val="3B3B3B"/>
                <w:sz w:val="24"/>
                <w:szCs w:val="24"/>
                <w:lang w:val="en-US" w:eastAsia="en-US"/>
              </w:rPr>
              <w:br/>
              <w:t>107</w:t>
            </w:r>
          </w:p>
        </w:tc>
        <w:tc>
          <w:tcPr>
            <w:tcW w:w="0" w:type="auto"/>
            <w:hideMark/>
          </w:tcPr>
          <w:p w:rsidR="005615AA" w:rsidRPr="005615AA" w:rsidRDefault="005615AA" w:rsidP="005615AA">
            <w:pPr>
              <w:spacing w:after="336" w:line="336" w:lineRule="atLeast"/>
              <w:rPr>
                <w:rFonts w:ascii="Helvetica" w:eastAsia="Times New Roman" w:hAnsi="Helvetica" w:cs="Helvetica"/>
                <w:color w:val="3B3B3B"/>
                <w:sz w:val="24"/>
                <w:szCs w:val="24"/>
                <w:lang w:val="en-US" w:eastAsia="en-US"/>
              </w:rPr>
            </w:pPr>
            <w:r w:rsidRPr="005615AA">
              <w:rPr>
                <w:rFonts w:ascii="Helvetica" w:eastAsia="Times New Roman" w:hAnsi="Helvetica" w:cs="Helvetica"/>
                <w:color w:val="3B3B3B"/>
                <w:sz w:val="24"/>
                <w:szCs w:val="24"/>
                <w:lang w:val="en-US" w:eastAsia="en-US"/>
              </w:rPr>
              <w:t>por tres clases</w:t>
            </w:r>
            <w:r w:rsidRPr="005615AA">
              <w:rPr>
                <w:rFonts w:ascii="Helvetica" w:eastAsia="Times New Roman" w:hAnsi="Helvetica" w:cs="Helvetica"/>
                <w:color w:val="3B3B3B"/>
                <w:sz w:val="24"/>
                <w:szCs w:val="24"/>
                <w:lang w:val="en-US" w:eastAsia="en-US"/>
              </w:rPr>
              <w:br/>
              <w:t>por cada clase adicional</w:t>
            </w:r>
          </w:p>
        </w:tc>
      </w:tr>
      <w:tr w:rsidR="005615AA" w:rsidRPr="005615AA" w:rsidTr="005615AA">
        <w:tc>
          <w:tcPr>
            <w:tcW w:w="3138" w:type="dxa"/>
            <w:hideMark/>
          </w:tcPr>
          <w:p w:rsidR="005615AA" w:rsidRPr="005615AA" w:rsidRDefault="005615AA" w:rsidP="005615AA">
            <w:pPr>
              <w:spacing w:after="336" w:line="336" w:lineRule="atLeast"/>
              <w:rPr>
                <w:rFonts w:ascii="Helvetica" w:eastAsia="Times New Roman" w:hAnsi="Helvetica" w:cs="Helvetica"/>
                <w:color w:val="3B3B3B"/>
                <w:sz w:val="24"/>
                <w:szCs w:val="24"/>
                <w:lang w:val="en-US" w:eastAsia="en-US"/>
              </w:rPr>
            </w:pPr>
            <w:r w:rsidRPr="005615AA">
              <w:rPr>
                <w:rFonts w:ascii="Helvetica" w:eastAsia="Times New Roman" w:hAnsi="Helvetica" w:cs="Helvetica"/>
                <w:color w:val="3B3B3B"/>
                <w:sz w:val="24"/>
                <w:szCs w:val="24"/>
                <w:lang w:val="en-US" w:eastAsia="en-US"/>
              </w:rPr>
              <w:t>Estados Unidos de América</w:t>
            </w:r>
          </w:p>
        </w:tc>
        <w:tc>
          <w:tcPr>
            <w:tcW w:w="785" w:type="dxa"/>
            <w:hideMark/>
          </w:tcPr>
          <w:p w:rsidR="005615AA" w:rsidRPr="005615AA" w:rsidRDefault="005615AA" w:rsidP="005615AA">
            <w:pPr>
              <w:spacing w:after="336" w:line="336" w:lineRule="atLeast"/>
              <w:jc w:val="center"/>
              <w:rPr>
                <w:rFonts w:ascii="Helvetica" w:eastAsia="Times New Roman" w:hAnsi="Helvetica" w:cs="Helvetica"/>
                <w:color w:val="3B3B3B"/>
                <w:sz w:val="24"/>
                <w:szCs w:val="24"/>
                <w:lang w:val="en-US" w:eastAsia="en-US"/>
              </w:rPr>
            </w:pPr>
            <w:r w:rsidRPr="005615AA">
              <w:rPr>
                <w:rFonts w:ascii="Helvetica" w:eastAsia="Times New Roman" w:hAnsi="Helvetica" w:cs="Helvetica"/>
                <w:color w:val="3B3B3B"/>
                <w:sz w:val="24"/>
                <w:szCs w:val="24"/>
                <w:lang w:val="en-US" w:eastAsia="en-US"/>
              </w:rPr>
              <w:t>301</w:t>
            </w:r>
            <w:r w:rsidRPr="005615AA">
              <w:rPr>
                <w:rFonts w:ascii="Helvetica" w:eastAsia="Times New Roman" w:hAnsi="Helvetica" w:cs="Helvetica"/>
                <w:color w:val="3B3B3B"/>
                <w:sz w:val="24"/>
                <w:szCs w:val="24"/>
                <w:lang w:val="en-US" w:eastAsia="en-US"/>
              </w:rPr>
              <w:br/>
              <w:t>301</w:t>
            </w:r>
          </w:p>
        </w:tc>
        <w:tc>
          <w:tcPr>
            <w:tcW w:w="0" w:type="auto"/>
            <w:hideMark/>
          </w:tcPr>
          <w:p w:rsidR="005615AA" w:rsidRPr="005615AA" w:rsidRDefault="005615AA" w:rsidP="005615AA">
            <w:pPr>
              <w:spacing w:after="336" w:line="336" w:lineRule="atLeast"/>
              <w:rPr>
                <w:rFonts w:ascii="Helvetica" w:eastAsia="Times New Roman" w:hAnsi="Helvetica" w:cs="Helvetica"/>
                <w:color w:val="3B3B3B"/>
                <w:sz w:val="24"/>
                <w:szCs w:val="24"/>
                <w:lang w:val="en-US" w:eastAsia="en-US"/>
              </w:rPr>
            </w:pPr>
            <w:r w:rsidRPr="005615AA">
              <w:rPr>
                <w:rFonts w:ascii="Helvetica" w:eastAsia="Times New Roman" w:hAnsi="Helvetica" w:cs="Helvetica"/>
                <w:color w:val="3B3B3B"/>
                <w:sz w:val="24"/>
                <w:szCs w:val="24"/>
                <w:lang w:val="en-US" w:eastAsia="en-US"/>
              </w:rPr>
              <w:t>por una clase</w:t>
            </w:r>
            <w:r w:rsidRPr="005615AA">
              <w:rPr>
                <w:rFonts w:ascii="Helvetica" w:eastAsia="Times New Roman" w:hAnsi="Helvetica" w:cs="Helvetica"/>
                <w:color w:val="3B3B3B"/>
                <w:sz w:val="24"/>
                <w:szCs w:val="24"/>
                <w:lang w:val="en-US" w:eastAsia="en-US"/>
              </w:rPr>
              <w:br/>
              <w:t>por cada clase adicional</w:t>
            </w:r>
          </w:p>
        </w:tc>
      </w:tr>
      <w:tr w:rsidR="005615AA" w:rsidRPr="005615AA" w:rsidTr="005615AA">
        <w:tc>
          <w:tcPr>
            <w:tcW w:w="3138" w:type="dxa"/>
            <w:hideMark/>
          </w:tcPr>
          <w:p w:rsidR="005615AA" w:rsidRPr="005615AA" w:rsidRDefault="005615AA" w:rsidP="005615AA">
            <w:pPr>
              <w:spacing w:after="336" w:line="336" w:lineRule="atLeast"/>
              <w:rPr>
                <w:rFonts w:ascii="Helvetica" w:eastAsia="Times New Roman" w:hAnsi="Helvetica" w:cs="Helvetica"/>
                <w:color w:val="3B3B3B"/>
                <w:sz w:val="24"/>
                <w:szCs w:val="24"/>
                <w:lang w:val="en-US" w:eastAsia="en-US"/>
              </w:rPr>
            </w:pPr>
            <w:r w:rsidRPr="005615AA">
              <w:rPr>
                <w:rFonts w:ascii="Helvetica" w:eastAsia="Times New Roman" w:hAnsi="Helvetica" w:cs="Helvetica"/>
                <w:color w:val="3B3B3B"/>
                <w:sz w:val="24"/>
                <w:szCs w:val="24"/>
                <w:lang w:val="en-US" w:eastAsia="en-US"/>
              </w:rPr>
              <w:t>Estonia</w:t>
            </w:r>
          </w:p>
        </w:tc>
        <w:tc>
          <w:tcPr>
            <w:tcW w:w="785" w:type="dxa"/>
            <w:hideMark/>
          </w:tcPr>
          <w:p w:rsidR="005615AA" w:rsidRPr="005615AA" w:rsidRDefault="005615AA" w:rsidP="005615AA">
            <w:pPr>
              <w:spacing w:after="336" w:line="336" w:lineRule="atLeast"/>
              <w:jc w:val="center"/>
              <w:rPr>
                <w:rFonts w:ascii="Helvetica" w:eastAsia="Times New Roman" w:hAnsi="Helvetica" w:cs="Helvetica"/>
                <w:color w:val="3B3B3B"/>
                <w:sz w:val="24"/>
                <w:szCs w:val="24"/>
                <w:lang w:val="en-US" w:eastAsia="en-US"/>
              </w:rPr>
            </w:pPr>
            <w:r w:rsidRPr="005615AA">
              <w:rPr>
                <w:rFonts w:ascii="Helvetica" w:eastAsia="Times New Roman" w:hAnsi="Helvetica" w:cs="Helvetica"/>
                <w:color w:val="3B3B3B"/>
                <w:sz w:val="24"/>
                <w:szCs w:val="24"/>
                <w:lang w:val="en-US" w:eastAsia="en-US"/>
              </w:rPr>
              <w:t>176</w:t>
            </w:r>
            <w:r w:rsidRPr="005615AA">
              <w:rPr>
                <w:rFonts w:ascii="Helvetica" w:eastAsia="Times New Roman" w:hAnsi="Helvetica" w:cs="Helvetica"/>
                <w:color w:val="3B3B3B"/>
                <w:sz w:val="24"/>
                <w:szCs w:val="24"/>
                <w:lang w:val="en-US" w:eastAsia="en-US"/>
              </w:rPr>
              <w:br/>
              <w:t>56</w:t>
            </w:r>
          </w:p>
        </w:tc>
        <w:tc>
          <w:tcPr>
            <w:tcW w:w="0" w:type="auto"/>
            <w:hideMark/>
          </w:tcPr>
          <w:p w:rsidR="005615AA" w:rsidRPr="005615AA" w:rsidRDefault="005615AA" w:rsidP="005615AA">
            <w:pPr>
              <w:spacing w:after="336" w:line="336" w:lineRule="atLeast"/>
              <w:rPr>
                <w:rFonts w:ascii="Helvetica" w:eastAsia="Times New Roman" w:hAnsi="Helvetica" w:cs="Helvetica"/>
                <w:color w:val="3B3B3B"/>
                <w:sz w:val="24"/>
                <w:szCs w:val="24"/>
                <w:lang w:val="en-US" w:eastAsia="en-US"/>
              </w:rPr>
            </w:pPr>
            <w:r w:rsidRPr="005615AA">
              <w:rPr>
                <w:rFonts w:ascii="Helvetica" w:eastAsia="Times New Roman" w:hAnsi="Helvetica" w:cs="Helvetica"/>
                <w:color w:val="3B3B3B"/>
                <w:sz w:val="24"/>
                <w:szCs w:val="24"/>
                <w:lang w:val="en-US" w:eastAsia="en-US"/>
              </w:rPr>
              <w:t>por una clase</w:t>
            </w:r>
            <w:r w:rsidRPr="005615AA">
              <w:rPr>
                <w:rFonts w:ascii="Helvetica" w:eastAsia="Times New Roman" w:hAnsi="Helvetica" w:cs="Helvetica"/>
                <w:color w:val="3B3B3B"/>
                <w:sz w:val="24"/>
                <w:szCs w:val="24"/>
                <w:lang w:val="en-US" w:eastAsia="en-US"/>
              </w:rPr>
              <w:br/>
              <w:t>por cada clase adicional</w:t>
            </w:r>
          </w:p>
        </w:tc>
      </w:tr>
      <w:tr w:rsidR="005615AA" w:rsidRPr="005615AA" w:rsidTr="005615AA">
        <w:tc>
          <w:tcPr>
            <w:tcW w:w="3138" w:type="dxa"/>
            <w:hideMark/>
          </w:tcPr>
          <w:p w:rsidR="005615AA" w:rsidRPr="005615AA" w:rsidRDefault="005615AA" w:rsidP="005615AA">
            <w:pPr>
              <w:spacing w:after="336" w:line="336" w:lineRule="atLeast"/>
              <w:rPr>
                <w:rFonts w:ascii="Helvetica" w:eastAsia="Times New Roman" w:hAnsi="Helvetica" w:cs="Helvetica"/>
                <w:color w:val="3B3B3B"/>
                <w:sz w:val="24"/>
                <w:szCs w:val="24"/>
                <w:lang w:val="en-US" w:eastAsia="en-US"/>
              </w:rPr>
            </w:pPr>
          </w:p>
        </w:tc>
        <w:tc>
          <w:tcPr>
            <w:tcW w:w="6433" w:type="dxa"/>
            <w:gridSpan w:val="2"/>
            <w:hideMark/>
          </w:tcPr>
          <w:p w:rsidR="005615AA" w:rsidRPr="005615AA" w:rsidRDefault="005615AA" w:rsidP="005615AA">
            <w:pPr>
              <w:spacing w:after="336" w:line="336" w:lineRule="atLeast"/>
              <w:jc w:val="center"/>
              <w:rPr>
                <w:rFonts w:ascii="Helvetica" w:eastAsia="Times New Roman" w:hAnsi="Helvetica" w:cs="Helvetica"/>
                <w:color w:val="3B3B3B"/>
                <w:sz w:val="24"/>
                <w:szCs w:val="24"/>
                <w:lang w:val="fr-CH" w:eastAsia="en-US"/>
              </w:rPr>
            </w:pPr>
            <w:r w:rsidRPr="005615AA">
              <w:rPr>
                <w:rFonts w:ascii="Helvetica" w:eastAsia="Times New Roman" w:hAnsi="Helvetica" w:cs="Helvetica"/>
                <w:i/>
                <w:iCs/>
                <w:color w:val="3B3B3B"/>
                <w:sz w:val="24"/>
                <w:szCs w:val="24"/>
                <w:lang w:val="fr-CH" w:eastAsia="en-US"/>
              </w:rPr>
              <w:t>cuando se trata de una marca colectiva:</w:t>
            </w:r>
          </w:p>
        </w:tc>
      </w:tr>
      <w:tr w:rsidR="005615AA" w:rsidRPr="005615AA" w:rsidTr="005615AA">
        <w:tc>
          <w:tcPr>
            <w:tcW w:w="3138" w:type="dxa"/>
            <w:hideMark/>
          </w:tcPr>
          <w:p w:rsidR="005615AA" w:rsidRPr="005615AA" w:rsidRDefault="005615AA" w:rsidP="005615AA">
            <w:pPr>
              <w:spacing w:after="336" w:line="336" w:lineRule="atLeast"/>
              <w:rPr>
                <w:rFonts w:ascii="Helvetica" w:eastAsia="Times New Roman" w:hAnsi="Helvetica" w:cs="Helvetica"/>
                <w:color w:val="3B3B3B"/>
                <w:sz w:val="24"/>
                <w:szCs w:val="24"/>
                <w:lang w:val="fr-CH" w:eastAsia="en-US"/>
              </w:rPr>
            </w:pPr>
          </w:p>
        </w:tc>
        <w:tc>
          <w:tcPr>
            <w:tcW w:w="785" w:type="dxa"/>
            <w:hideMark/>
          </w:tcPr>
          <w:p w:rsidR="005615AA" w:rsidRPr="005615AA" w:rsidRDefault="005615AA" w:rsidP="005615AA">
            <w:pPr>
              <w:spacing w:after="336" w:line="336" w:lineRule="atLeast"/>
              <w:jc w:val="center"/>
              <w:rPr>
                <w:rFonts w:ascii="Helvetica" w:eastAsia="Times New Roman" w:hAnsi="Helvetica" w:cs="Helvetica"/>
                <w:color w:val="3B3B3B"/>
                <w:sz w:val="24"/>
                <w:szCs w:val="24"/>
                <w:lang w:val="en-US" w:eastAsia="en-US"/>
              </w:rPr>
            </w:pPr>
            <w:r w:rsidRPr="005615AA">
              <w:rPr>
                <w:rFonts w:ascii="Helvetica" w:eastAsia="Times New Roman" w:hAnsi="Helvetica" w:cs="Helvetica"/>
                <w:color w:val="3B3B3B"/>
                <w:sz w:val="24"/>
                <w:szCs w:val="24"/>
                <w:lang w:val="en-US" w:eastAsia="en-US"/>
              </w:rPr>
              <w:t>240</w:t>
            </w:r>
            <w:r w:rsidRPr="005615AA">
              <w:rPr>
                <w:rFonts w:ascii="Helvetica" w:eastAsia="Times New Roman" w:hAnsi="Helvetica" w:cs="Helvetica"/>
                <w:color w:val="3B3B3B"/>
                <w:sz w:val="24"/>
                <w:szCs w:val="24"/>
                <w:lang w:val="en-US" w:eastAsia="en-US"/>
              </w:rPr>
              <w:br/>
              <w:t>56</w:t>
            </w:r>
          </w:p>
        </w:tc>
        <w:tc>
          <w:tcPr>
            <w:tcW w:w="0" w:type="auto"/>
            <w:hideMark/>
          </w:tcPr>
          <w:p w:rsidR="005615AA" w:rsidRPr="005615AA" w:rsidRDefault="005615AA" w:rsidP="005615AA">
            <w:pPr>
              <w:spacing w:after="336" w:line="336" w:lineRule="atLeast"/>
              <w:rPr>
                <w:rFonts w:ascii="Helvetica" w:eastAsia="Times New Roman" w:hAnsi="Helvetica" w:cs="Helvetica"/>
                <w:color w:val="3B3B3B"/>
                <w:sz w:val="24"/>
                <w:szCs w:val="24"/>
                <w:lang w:val="en-US" w:eastAsia="en-US"/>
              </w:rPr>
            </w:pPr>
            <w:r w:rsidRPr="005615AA">
              <w:rPr>
                <w:rFonts w:ascii="Helvetica" w:eastAsia="Times New Roman" w:hAnsi="Helvetica" w:cs="Helvetica"/>
                <w:color w:val="3B3B3B"/>
                <w:sz w:val="24"/>
                <w:szCs w:val="24"/>
                <w:lang w:val="en-US" w:eastAsia="en-US"/>
              </w:rPr>
              <w:t>por una clase</w:t>
            </w:r>
            <w:r w:rsidRPr="005615AA">
              <w:rPr>
                <w:rFonts w:ascii="Helvetica" w:eastAsia="Times New Roman" w:hAnsi="Helvetica" w:cs="Helvetica"/>
                <w:color w:val="3B3B3B"/>
                <w:sz w:val="24"/>
                <w:szCs w:val="24"/>
                <w:lang w:val="en-US" w:eastAsia="en-US"/>
              </w:rPr>
              <w:br/>
              <w:t>por cada clase adicional</w:t>
            </w:r>
          </w:p>
        </w:tc>
      </w:tr>
      <w:tr w:rsidR="005615AA" w:rsidRPr="005615AA" w:rsidTr="005615AA">
        <w:tc>
          <w:tcPr>
            <w:tcW w:w="3138" w:type="dxa"/>
            <w:hideMark/>
          </w:tcPr>
          <w:p w:rsidR="005615AA" w:rsidRPr="005615AA" w:rsidRDefault="005615AA" w:rsidP="005615AA">
            <w:pPr>
              <w:spacing w:after="336" w:line="336" w:lineRule="atLeast"/>
              <w:rPr>
                <w:rFonts w:ascii="Helvetica" w:eastAsia="Times New Roman" w:hAnsi="Helvetica" w:cs="Helvetica"/>
                <w:color w:val="3B3B3B"/>
                <w:sz w:val="24"/>
                <w:szCs w:val="24"/>
                <w:lang w:val="en-US" w:eastAsia="en-US"/>
              </w:rPr>
            </w:pPr>
            <w:r w:rsidRPr="005615AA">
              <w:rPr>
                <w:rFonts w:ascii="Helvetica" w:eastAsia="Times New Roman" w:hAnsi="Helvetica" w:cs="Helvetica"/>
                <w:color w:val="3B3B3B"/>
                <w:sz w:val="24"/>
                <w:szCs w:val="24"/>
                <w:lang w:val="en-US" w:eastAsia="en-US"/>
              </w:rPr>
              <w:t>Filipinas</w:t>
            </w:r>
          </w:p>
        </w:tc>
        <w:tc>
          <w:tcPr>
            <w:tcW w:w="785" w:type="dxa"/>
            <w:hideMark/>
          </w:tcPr>
          <w:p w:rsidR="005615AA" w:rsidRPr="005615AA" w:rsidRDefault="005615AA" w:rsidP="005615AA">
            <w:pPr>
              <w:spacing w:after="336" w:line="336" w:lineRule="atLeast"/>
              <w:jc w:val="center"/>
              <w:rPr>
                <w:rFonts w:ascii="Helvetica" w:eastAsia="Times New Roman" w:hAnsi="Helvetica" w:cs="Helvetica"/>
                <w:color w:val="3B3B3B"/>
                <w:sz w:val="24"/>
                <w:szCs w:val="24"/>
                <w:lang w:val="en-US" w:eastAsia="en-US"/>
              </w:rPr>
            </w:pPr>
            <w:r w:rsidRPr="005615AA">
              <w:rPr>
                <w:rFonts w:ascii="Helvetica" w:eastAsia="Times New Roman" w:hAnsi="Helvetica" w:cs="Helvetica"/>
                <w:color w:val="3B3B3B"/>
                <w:sz w:val="24"/>
                <w:szCs w:val="24"/>
                <w:lang w:val="en-US" w:eastAsia="en-US"/>
              </w:rPr>
              <w:t>95</w:t>
            </w:r>
          </w:p>
        </w:tc>
        <w:tc>
          <w:tcPr>
            <w:tcW w:w="0" w:type="auto"/>
            <w:hideMark/>
          </w:tcPr>
          <w:p w:rsidR="005615AA" w:rsidRPr="005615AA" w:rsidRDefault="005615AA" w:rsidP="005615AA">
            <w:pPr>
              <w:spacing w:after="336" w:line="336" w:lineRule="atLeast"/>
              <w:rPr>
                <w:rFonts w:ascii="Helvetica" w:eastAsia="Times New Roman" w:hAnsi="Helvetica" w:cs="Helvetica"/>
                <w:color w:val="3B3B3B"/>
                <w:sz w:val="24"/>
                <w:szCs w:val="24"/>
                <w:lang w:val="fr-CH" w:eastAsia="en-US"/>
              </w:rPr>
            </w:pPr>
            <w:r w:rsidRPr="005615AA">
              <w:rPr>
                <w:rFonts w:ascii="Helvetica" w:eastAsia="Times New Roman" w:hAnsi="Helvetica" w:cs="Helvetica"/>
                <w:color w:val="3B3B3B"/>
                <w:sz w:val="24"/>
                <w:szCs w:val="24"/>
                <w:lang w:val="fr-CH" w:eastAsia="en-US"/>
              </w:rPr>
              <w:t>por cada clase de productos o servicios</w:t>
            </w:r>
          </w:p>
        </w:tc>
      </w:tr>
    </w:tbl>
    <w:p w:rsidR="005615AA" w:rsidRDefault="005615AA">
      <w:r>
        <w:br w:type="page"/>
      </w:r>
    </w:p>
    <w:tbl>
      <w:tblPr>
        <w:tblStyle w:val="TableGrid"/>
        <w:tblW w:w="5000" w:type="pct"/>
        <w:tblLook w:val="04A0" w:firstRow="1" w:lastRow="0" w:firstColumn="1" w:lastColumn="0" w:noHBand="0" w:noVBand="1"/>
      </w:tblPr>
      <w:tblGrid>
        <w:gridCol w:w="3138"/>
        <w:gridCol w:w="785"/>
        <w:gridCol w:w="5648"/>
      </w:tblGrid>
      <w:tr w:rsidR="005615AA" w:rsidRPr="005615AA" w:rsidTr="005615AA">
        <w:tc>
          <w:tcPr>
            <w:tcW w:w="3138" w:type="dxa"/>
            <w:hideMark/>
          </w:tcPr>
          <w:p w:rsidR="005615AA" w:rsidRPr="005615AA" w:rsidRDefault="005615AA" w:rsidP="005615AA">
            <w:pPr>
              <w:spacing w:after="336" w:line="336" w:lineRule="atLeast"/>
              <w:rPr>
                <w:rFonts w:ascii="Helvetica" w:eastAsia="Times New Roman" w:hAnsi="Helvetica" w:cs="Helvetica"/>
                <w:color w:val="3B3B3B"/>
                <w:sz w:val="24"/>
                <w:szCs w:val="24"/>
                <w:lang w:val="en-US" w:eastAsia="en-US"/>
              </w:rPr>
            </w:pPr>
            <w:r w:rsidRPr="005615AA">
              <w:rPr>
                <w:rFonts w:ascii="Helvetica" w:eastAsia="Times New Roman" w:hAnsi="Helvetica" w:cs="Helvetica"/>
                <w:color w:val="3B3B3B"/>
                <w:sz w:val="24"/>
                <w:szCs w:val="24"/>
                <w:lang w:val="en-US" w:eastAsia="en-US"/>
              </w:rPr>
              <w:t>Finlandia</w:t>
            </w:r>
          </w:p>
        </w:tc>
        <w:tc>
          <w:tcPr>
            <w:tcW w:w="785" w:type="dxa"/>
            <w:hideMark/>
          </w:tcPr>
          <w:p w:rsidR="005615AA" w:rsidRPr="005615AA" w:rsidRDefault="005615AA" w:rsidP="005615AA">
            <w:pPr>
              <w:spacing w:after="336" w:line="336" w:lineRule="atLeast"/>
              <w:jc w:val="center"/>
              <w:rPr>
                <w:rFonts w:ascii="Helvetica" w:eastAsia="Times New Roman" w:hAnsi="Helvetica" w:cs="Helvetica"/>
                <w:color w:val="3B3B3B"/>
                <w:sz w:val="24"/>
                <w:szCs w:val="24"/>
                <w:lang w:val="en-US" w:eastAsia="en-US"/>
              </w:rPr>
            </w:pPr>
            <w:r w:rsidRPr="005615AA">
              <w:rPr>
                <w:rFonts w:ascii="Helvetica" w:eastAsia="Times New Roman" w:hAnsi="Helvetica" w:cs="Helvetica"/>
                <w:color w:val="3B3B3B"/>
                <w:sz w:val="24"/>
                <w:szCs w:val="24"/>
                <w:lang w:val="en-US" w:eastAsia="en-US"/>
              </w:rPr>
              <w:t>263</w:t>
            </w:r>
            <w:r w:rsidRPr="005615AA">
              <w:rPr>
                <w:rFonts w:ascii="Helvetica" w:eastAsia="Times New Roman" w:hAnsi="Helvetica" w:cs="Helvetica"/>
                <w:color w:val="3B3B3B"/>
                <w:sz w:val="24"/>
                <w:szCs w:val="24"/>
                <w:lang w:val="en-US" w:eastAsia="en-US"/>
              </w:rPr>
              <w:br/>
              <w:t>98</w:t>
            </w:r>
          </w:p>
        </w:tc>
        <w:tc>
          <w:tcPr>
            <w:tcW w:w="0" w:type="auto"/>
            <w:hideMark/>
          </w:tcPr>
          <w:p w:rsidR="005615AA" w:rsidRPr="005615AA" w:rsidRDefault="005615AA" w:rsidP="005615AA">
            <w:pPr>
              <w:spacing w:after="336" w:line="336" w:lineRule="atLeast"/>
              <w:rPr>
                <w:rFonts w:ascii="Helvetica" w:eastAsia="Times New Roman" w:hAnsi="Helvetica" w:cs="Helvetica"/>
                <w:color w:val="3B3B3B"/>
                <w:sz w:val="24"/>
                <w:szCs w:val="24"/>
                <w:lang w:val="en-US" w:eastAsia="en-US"/>
              </w:rPr>
            </w:pPr>
            <w:r w:rsidRPr="005615AA">
              <w:rPr>
                <w:rFonts w:ascii="Helvetica" w:eastAsia="Times New Roman" w:hAnsi="Helvetica" w:cs="Helvetica"/>
                <w:color w:val="3B3B3B"/>
                <w:sz w:val="24"/>
                <w:szCs w:val="24"/>
                <w:lang w:val="en-US" w:eastAsia="en-US"/>
              </w:rPr>
              <w:t>por una clase</w:t>
            </w:r>
            <w:r w:rsidRPr="005615AA">
              <w:rPr>
                <w:rFonts w:ascii="Helvetica" w:eastAsia="Times New Roman" w:hAnsi="Helvetica" w:cs="Helvetica"/>
                <w:color w:val="3B3B3B"/>
                <w:sz w:val="24"/>
                <w:szCs w:val="24"/>
                <w:lang w:val="en-US" w:eastAsia="en-US"/>
              </w:rPr>
              <w:br/>
              <w:t>por cada clase adicional</w:t>
            </w:r>
          </w:p>
        </w:tc>
      </w:tr>
      <w:tr w:rsidR="005615AA" w:rsidRPr="005615AA" w:rsidTr="005615AA">
        <w:tc>
          <w:tcPr>
            <w:tcW w:w="3138" w:type="dxa"/>
            <w:hideMark/>
          </w:tcPr>
          <w:p w:rsidR="005615AA" w:rsidRPr="005615AA" w:rsidRDefault="005615AA" w:rsidP="005615AA">
            <w:pPr>
              <w:spacing w:after="336" w:line="336" w:lineRule="atLeast"/>
              <w:rPr>
                <w:rFonts w:ascii="Helvetica" w:eastAsia="Times New Roman" w:hAnsi="Helvetica" w:cs="Helvetica"/>
                <w:color w:val="3B3B3B"/>
                <w:sz w:val="24"/>
                <w:szCs w:val="24"/>
                <w:lang w:val="en-US" w:eastAsia="en-US"/>
              </w:rPr>
            </w:pPr>
          </w:p>
        </w:tc>
        <w:tc>
          <w:tcPr>
            <w:tcW w:w="6433" w:type="dxa"/>
            <w:gridSpan w:val="2"/>
            <w:hideMark/>
          </w:tcPr>
          <w:p w:rsidR="005615AA" w:rsidRPr="005615AA" w:rsidRDefault="005615AA" w:rsidP="005615AA">
            <w:pPr>
              <w:spacing w:after="336" w:line="336" w:lineRule="atLeast"/>
              <w:jc w:val="center"/>
              <w:rPr>
                <w:rFonts w:ascii="Helvetica" w:eastAsia="Times New Roman" w:hAnsi="Helvetica" w:cs="Helvetica"/>
                <w:color w:val="3B3B3B"/>
                <w:sz w:val="24"/>
                <w:szCs w:val="24"/>
                <w:lang w:val="fr-CH" w:eastAsia="en-US"/>
              </w:rPr>
            </w:pPr>
            <w:r w:rsidRPr="005615AA">
              <w:rPr>
                <w:rFonts w:ascii="Helvetica" w:eastAsia="Times New Roman" w:hAnsi="Helvetica" w:cs="Helvetica"/>
                <w:i/>
                <w:iCs/>
                <w:color w:val="3B3B3B"/>
                <w:sz w:val="24"/>
                <w:szCs w:val="24"/>
                <w:lang w:val="fr-CH" w:eastAsia="en-US"/>
              </w:rPr>
              <w:t>cuando se trata de una marca colectiva:</w:t>
            </w:r>
          </w:p>
        </w:tc>
      </w:tr>
      <w:tr w:rsidR="005615AA" w:rsidRPr="005615AA" w:rsidTr="005615AA">
        <w:tc>
          <w:tcPr>
            <w:tcW w:w="3138" w:type="dxa"/>
            <w:hideMark/>
          </w:tcPr>
          <w:p w:rsidR="005615AA" w:rsidRPr="005615AA" w:rsidRDefault="005615AA" w:rsidP="005615AA">
            <w:pPr>
              <w:spacing w:after="336" w:line="336" w:lineRule="atLeast"/>
              <w:rPr>
                <w:rFonts w:ascii="Helvetica" w:eastAsia="Times New Roman" w:hAnsi="Helvetica" w:cs="Helvetica"/>
                <w:color w:val="3B3B3B"/>
                <w:sz w:val="24"/>
                <w:szCs w:val="24"/>
                <w:lang w:val="fr-CH" w:eastAsia="en-US"/>
              </w:rPr>
            </w:pPr>
          </w:p>
        </w:tc>
        <w:tc>
          <w:tcPr>
            <w:tcW w:w="785" w:type="dxa"/>
            <w:hideMark/>
          </w:tcPr>
          <w:p w:rsidR="005615AA" w:rsidRPr="005615AA" w:rsidRDefault="005615AA" w:rsidP="005615AA">
            <w:pPr>
              <w:spacing w:after="336" w:line="336" w:lineRule="atLeast"/>
              <w:jc w:val="center"/>
              <w:rPr>
                <w:rFonts w:ascii="Helvetica" w:eastAsia="Times New Roman" w:hAnsi="Helvetica" w:cs="Helvetica"/>
                <w:color w:val="3B3B3B"/>
                <w:sz w:val="24"/>
                <w:szCs w:val="24"/>
                <w:lang w:val="en-US" w:eastAsia="en-US"/>
              </w:rPr>
            </w:pPr>
            <w:r w:rsidRPr="005615AA">
              <w:rPr>
                <w:rFonts w:ascii="Helvetica" w:eastAsia="Times New Roman" w:hAnsi="Helvetica" w:cs="Helvetica"/>
                <w:color w:val="3B3B3B"/>
                <w:sz w:val="24"/>
                <w:szCs w:val="24"/>
                <w:lang w:val="en-US" w:eastAsia="en-US"/>
              </w:rPr>
              <w:t>355</w:t>
            </w:r>
            <w:r w:rsidRPr="005615AA">
              <w:rPr>
                <w:rFonts w:ascii="Helvetica" w:eastAsia="Times New Roman" w:hAnsi="Helvetica" w:cs="Helvetica"/>
                <w:color w:val="3B3B3B"/>
                <w:sz w:val="24"/>
                <w:szCs w:val="24"/>
                <w:lang w:val="en-US" w:eastAsia="en-US"/>
              </w:rPr>
              <w:br/>
              <w:t>98</w:t>
            </w:r>
          </w:p>
        </w:tc>
        <w:tc>
          <w:tcPr>
            <w:tcW w:w="0" w:type="auto"/>
            <w:hideMark/>
          </w:tcPr>
          <w:p w:rsidR="005615AA" w:rsidRPr="005615AA" w:rsidRDefault="005615AA" w:rsidP="005615AA">
            <w:pPr>
              <w:spacing w:after="336" w:line="336" w:lineRule="atLeast"/>
              <w:rPr>
                <w:rFonts w:ascii="Helvetica" w:eastAsia="Times New Roman" w:hAnsi="Helvetica" w:cs="Helvetica"/>
                <w:color w:val="3B3B3B"/>
                <w:sz w:val="24"/>
                <w:szCs w:val="24"/>
                <w:lang w:val="en-US" w:eastAsia="en-US"/>
              </w:rPr>
            </w:pPr>
            <w:r w:rsidRPr="005615AA">
              <w:rPr>
                <w:rFonts w:ascii="Helvetica" w:eastAsia="Times New Roman" w:hAnsi="Helvetica" w:cs="Helvetica"/>
                <w:color w:val="3B3B3B"/>
                <w:sz w:val="24"/>
                <w:szCs w:val="24"/>
                <w:lang w:val="en-US" w:eastAsia="en-US"/>
              </w:rPr>
              <w:t>por una clase</w:t>
            </w:r>
            <w:r w:rsidRPr="005615AA">
              <w:rPr>
                <w:rFonts w:ascii="Helvetica" w:eastAsia="Times New Roman" w:hAnsi="Helvetica" w:cs="Helvetica"/>
                <w:color w:val="3B3B3B"/>
                <w:sz w:val="24"/>
                <w:szCs w:val="24"/>
                <w:lang w:val="en-US" w:eastAsia="en-US"/>
              </w:rPr>
              <w:br/>
              <w:t>por cada clase adicional</w:t>
            </w:r>
          </w:p>
        </w:tc>
      </w:tr>
      <w:tr w:rsidR="005615AA" w:rsidRPr="005615AA" w:rsidTr="005615AA">
        <w:tc>
          <w:tcPr>
            <w:tcW w:w="3138" w:type="dxa"/>
            <w:hideMark/>
          </w:tcPr>
          <w:p w:rsidR="005615AA" w:rsidRPr="005615AA" w:rsidRDefault="005615AA" w:rsidP="005615AA">
            <w:pPr>
              <w:spacing w:after="336" w:line="336" w:lineRule="atLeast"/>
              <w:rPr>
                <w:rFonts w:ascii="Helvetica" w:eastAsia="Times New Roman" w:hAnsi="Helvetica" w:cs="Helvetica"/>
                <w:color w:val="3B3B3B"/>
                <w:sz w:val="24"/>
                <w:szCs w:val="24"/>
                <w:lang w:val="en-US" w:eastAsia="en-US"/>
              </w:rPr>
            </w:pPr>
            <w:r w:rsidRPr="005615AA">
              <w:rPr>
                <w:rFonts w:ascii="Helvetica" w:eastAsia="Times New Roman" w:hAnsi="Helvetica" w:cs="Helvetica"/>
                <w:color w:val="3B3B3B"/>
                <w:sz w:val="24"/>
                <w:szCs w:val="24"/>
                <w:lang w:val="en-US" w:eastAsia="en-US"/>
              </w:rPr>
              <w:t>Georgia</w:t>
            </w:r>
          </w:p>
        </w:tc>
        <w:tc>
          <w:tcPr>
            <w:tcW w:w="785" w:type="dxa"/>
            <w:hideMark/>
          </w:tcPr>
          <w:p w:rsidR="005615AA" w:rsidRPr="005615AA" w:rsidRDefault="005615AA" w:rsidP="005615AA">
            <w:pPr>
              <w:spacing w:after="336" w:line="336" w:lineRule="atLeast"/>
              <w:jc w:val="center"/>
              <w:rPr>
                <w:rFonts w:ascii="Helvetica" w:eastAsia="Times New Roman" w:hAnsi="Helvetica" w:cs="Helvetica"/>
                <w:color w:val="3B3B3B"/>
                <w:sz w:val="24"/>
                <w:szCs w:val="24"/>
                <w:lang w:val="en-US" w:eastAsia="en-US"/>
              </w:rPr>
            </w:pPr>
            <w:r w:rsidRPr="005615AA">
              <w:rPr>
                <w:rFonts w:ascii="Helvetica" w:eastAsia="Times New Roman" w:hAnsi="Helvetica" w:cs="Helvetica"/>
                <w:color w:val="3B3B3B"/>
                <w:sz w:val="24"/>
                <w:szCs w:val="24"/>
                <w:lang w:val="en-US" w:eastAsia="en-US"/>
              </w:rPr>
              <w:t>314</w:t>
            </w:r>
            <w:r w:rsidRPr="005615AA">
              <w:rPr>
                <w:rFonts w:ascii="Helvetica" w:eastAsia="Times New Roman" w:hAnsi="Helvetica" w:cs="Helvetica"/>
                <w:color w:val="3B3B3B"/>
                <w:sz w:val="24"/>
                <w:szCs w:val="24"/>
                <w:lang w:val="en-US" w:eastAsia="en-US"/>
              </w:rPr>
              <w:br/>
              <w:t>115</w:t>
            </w:r>
          </w:p>
        </w:tc>
        <w:tc>
          <w:tcPr>
            <w:tcW w:w="0" w:type="auto"/>
            <w:hideMark/>
          </w:tcPr>
          <w:p w:rsidR="005615AA" w:rsidRPr="005615AA" w:rsidRDefault="005615AA" w:rsidP="005615AA">
            <w:pPr>
              <w:spacing w:after="336" w:line="336" w:lineRule="atLeast"/>
              <w:rPr>
                <w:rFonts w:ascii="Helvetica" w:eastAsia="Times New Roman" w:hAnsi="Helvetica" w:cs="Helvetica"/>
                <w:color w:val="3B3B3B"/>
                <w:sz w:val="24"/>
                <w:szCs w:val="24"/>
                <w:lang w:val="en-US" w:eastAsia="en-US"/>
              </w:rPr>
            </w:pPr>
            <w:r w:rsidRPr="005615AA">
              <w:rPr>
                <w:rFonts w:ascii="Helvetica" w:eastAsia="Times New Roman" w:hAnsi="Helvetica" w:cs="Helvetica"/>
                <w:color w:val="3B3B3B"/>
                <w:sz w:val="24"/>
                <w:szCs w:val="24"/>
                <w:lang w:val="en-US" w:eastAsia="en-US"/>
              </w:rPr>
              <w:t>por una clase</w:t>
            </w:r>
            <w:r w:rsidRPr="005615AA">
              <w:rPr>
                <w:rFonts w:ascii="Helvetica" w:eastAsia="Times New Roman" w:hAnsi="Helvetica" w:cs="Helvetica"/>
                <w:color w:val="3B3B3B"/>
                <w:sz w:val="24"/>
                <w:szCs w:val="24"/>
                <w:lang w:val="en-US" w:eastAsia="en-US"/>
              </w:rPr>
              <w:br/>
              <w:t>por cada clase adicional</w:t>
            </w:r>
          </w:p>
        </w:tc>
      </w:tr>
      <w:tr w:rsidR="005615AA" w:rsidRPr="005615AA" w:rsidTr="005615AA">
        <w:tc>
          <w:tcPr>
            <w:tcW w:w="3138" w:type="dxa"/>
            <w:vMerge w:val="restart"/>
            <w:hideMark/>
          </w:tcPr>
          <w:p w:rsidR="005615AA" w:rsidRPr="005615AA" w:rsidRDefault="005615AA" w:rsidP="005615AA">
            <w:pPr>
              <w:spacing w:after="336" w:line="336" w:lineRule="atLeast"/>
              <w:rPr>
                <w:rFonts w:ascii="Helvetica" w:eastAsia="Times New Roman" w:hAnsi="Helvetica" w:cs="Helvetica"/>
                <w:color w:val="3B3B3B"/>
                <w:sz w:val="24"/>
                <w:szCs w:val="24"/>
                <w:lang w:val="en-US" w:eastAsia="en-US"/>
              </w:rPr>
            </w:pPr>
            <w:r w:rsidRPr="005615AA">
              <w:rPr>
                <w:rFonts w:ascii="Helvetica" w:eastAsia="Times New Roman" w:hAnsi="Helvetica" w:cs="Helvetica"/>
                <w:color w:val="3B3B3B"/>
                <w:sz w:val="24"/>
                <w:szCs w:val="24"/>
                <w:lang w:val="en-US" w:eastAsia="en-US"/>
              </w:rPr>
              <w:t>Ghana</w:t>
            </w:r>
          </w:p>
        </w:tc>
        <w:tc>
          <w:tcPr>
            <w:tcW w:w="0" w:type="auto"/>
            <w:gridSpan w:val="2"/>
            <w:hideMark/>
          </w:tcPr>
          <w:p w:rsidR="005615AA" w:rsidRPr="005615AA" w:rsidRDefault="005615AA" w:rsidP="005615AA">
            <w:pPr>
              <w:spacing w:after="336" w:line="336" w:lineRule="atLeast"/>
              <w:jc w:val="center"/>
              <w:rPr>
                <w:rFonts w:ascii="Helvetica" w:eastAsia="Times New Roman" w:hAnsi="Helvetica" w:cs="Helvetica"/>
                <w:color w:val="3B3B3B"/>
                <w:sz w:val="24"/>
                <w:szCs w:val="24"/>
                <w:lang w:val="en-US" w:eastAsia="en-US"/>
              </w:rPr>
            </w:pPr>
            <w:r w:rsidRPr="005615AA">
              <w:rPr>
                <w:rFonts w:ascii="Helvetica" w:eastAsia="Times New Roman" w:hAnsi="Helvetica" w:cs="Helvetica"/>
                <w:i/>
                <w:iCs/>
                <w:color w:val="3B3B3B"/>
                <w:sz w:val="24"/>
                <w:szCs w:val="24"/>
                <w:lang w:val="en-US" w:eastAsia="en-US"/>
              </w:rPr>
              <w:t>Primera parte:</w:t>
            </w:r>
          </w:p>
        </w:tc>
      </w:tr>
      <w:tr w:rsidR="005615AA" w:rsidRPr="005615AA" w:rsidTr="005615AA">
        <w:tc>
          <w:tcPr>
            <w:tcW w:w="0" w:type="auto"/>
            <w:vMerge/>
            <w:hideMark/>
          </w:tcPr>
          <w:p w:rsidR="005615AA" w:rsidRPr="005615AA" w:rsidRDefault="005615AA" w:rsidP="005615AA">
            <w:pPr>
              <w:rPr>
                <w:rFonts w:ascii="Helvetica" w:eastAsia="Times New Roman" w:hAnsi="Helvetica" w:cs="Helvetica"/>
                <w:color w:val="3B3B3B"/>
                <w:sz w:val="24"/>
                <w:szCs w:val="24"/>
                <w:lang w:val="en-US" w:eastAsia="en-US"/>
              </w:rPr>
            </w:pPr>
          </w:p>
        </w:tc>
        <w:tc>
          <w:tcPr>
            <w:tcW w:w="785" w:type="dxa"/>
            <w:hideMark/>
          </w:tcPr>
          <w:p w:rsidR="005615AA" w:rsidRPr="005615AA" w:rsidRDefault="005615AA" w:rsidP="005615AA">
            <w:pPr>
              <w:spacing w:after="336" w:line="336" w:lineRule="atLeast"/>
              <w:jc w:val="center"/>
              <w:rPr>
                <w:rFonts w:ascii="Helvetica" w:eastAsia="Times New Roman" w:hAnsi="Helvetica" w:cs="Helvetica"/>
                <w:color w:val="3B3B3B"/>
                <w:sz w:val="24"/>
                <w:szCs w:val="24"/>
                <w:lang w:val="en-US" w:eastAsia="en-US"/>
              </w:rPr>
            </w:pPr>
            <w:r w:rsidRPr="005615AA">
              <w:rPr>
                <w:rFonts w:ascii="Helvetica" w:eastAsia="Times New Roman" w:hAnsi="Helvetica" w:cs="Helvetica"/>
                <w:color w:val="3B3B3B"/>
                <w:sz w:val="24"/>
                <w:szCs w:val="24"/>
                <w:lang w:val="en-US" w:eastAsia="en-US"/>
              </w:rPr>
              <w:t>129</w:t>
            </w:r>
            <w:r w:rsidRPr="005615AA">
              <w:rPr>
                <w:rFonts w:ascii="Helvetica" w:eastAsia="Times New Roman" w:hAnsi="Helvetica" w:cs="Helvetica"/>
                <w:color w:val="3B3B3B"/>
                <w:sz w:val="24"/>
                <w:szCs w:val="24"/>
                <w:lang w:val="en-US" w:eastAsia="en-US"/>
              </w:rPr>
              <w:br/>
              <w:t>129</w:t>
            </w:r>
          </w:p>
        </w:tc>
        <w:tc>
          <w:tcPr>
            <w:tcW w:w="0" w:type="auto"/>
            <w:hideMark/>
          </w:tcPr>
          <w:p w:rsidR="005615AA" w:rsidRPr="005615AA" w:rsidRDefault="005615AA" w:rsidP="005615AA">
            <w:pPr>
              <w:spacing w:after="336" w:line="336" w:lineRule="atLeast"/>
              <w:rPr>
                <w:rFonts w:ascii="Helvetica" w:eastAsia="Times New Roman" w:hAnsi="Helvetica" w:cs="Helvetica"/>
                <w:color w:val="3B3B3B"/>
                <w:sz w:val="24"/>
                <w:szCs w:val="24"/>
                <w:lang w:val="en-US" w:eastAsia="en-US"/>
              </w:rPr>
            </w:pPr>
            <w:r w:rsidRPr="005615AA">
              <w:rPr>
                <w:rFonts w:ascii="Helvetica" w:eastAsia="Times New Roman" w:hAnsi="Helvetica" w:cs="Helvetica"/>
                <w:color w:val="3B3B3B"/>
                <w:sz w:val="24"/>
                <w:szCs w:val="24"/>
                <w:lang w:val="en-US" w:eastAsia="en-US"/>
              </w:rPr>
              <w:t>por una clase</w:t>
            </w:r>
            <w:r w:rsidRPr="005615AA">
              <w:rPr>
                <w:rFonts w:ascii="Helvetica" w:eastAsia="Times New Roman" w:hAnsi="Helvetica" w:cs="Helvetica"/>
                <w:color w:val="3B3B3B"/>
                <w:sz w:val="24"/>
                <w:szCs w:val="24"/>
                <w:lang w:val="en-US" w:eastAsia="en-US"/>
              </w:rPr>
              <w:br/>
              <w:t>por cada clase adicional</w:t>
            </w:r>
          </w:p>
        </w:tc>
      </w:tr>
      <w:tr w:rsidR="005615AA" w:rsidRPr="005615AA" w:rsidTr="005615AA">
        <w:tc>
          <w:tcPr>
            <w:tcW w:w="3138" w:type="dxa"/>
            <w:hideMark/>
          </w:tcPr>
          <w:p w:rsidR="005615AA" w:rsidRPr="005615AA" w:rsidRDefault="005615AA" w:rsidP="005615AA">
            <w:pPr>
              <w:spacing w:after="336" w:line="336" w:lineRule="atLeast"/>
              <w:rPr>
                <w:rFonts w:ascii="Helvetica" w:eastAsia="Times New Roman" w:hAnsi="Helvetica" w:cs="Helvetica"/>
                <w:color w:val="3B3B3B"/>
                <w:sz w:val="24"/>
                <w:szCs w:val="24"/>
                <w:lang w:val="en-US" w:eastAsia="en-US"/>
              </w:rPr>
            </w:pPr>
          </w:p>
        </w:tc>
        <w:tc>
          <w:tcPr>
            <w:tcW w:w="6433" w:type="dxa"/>
            <w:gridSpan w:val="2"/>
            <w:hideMark/>
          </w:tcPr>
          <w:p w:rsidR="005615AA" w:rsidRPr="005615AA" w:rsidRDefault="005615AA" w:rsidP="005615AA">
            <w:pPr>
              <w:spacing w:after="336" w:line="336" w:lineRule="atLeast"/>
              <w:jc w:val="center"/>
              <w:rPr>
                <w:rFonts w:ascii="Helvetica" w:eastAsia="Times New Roman" w:hAnsi="Helvetica" w:cs="Helvetica"/>
                <w:color w:val="3B3B3B"/>
                <w:sz w:val="24"/>
                <w:szCs w:val="24"/>
                <w:lang w:val="en-US" w:eastAsia="en-US"/>
              </w:rPr>
            </w:pPr>
            <w:r w:rsidRPr="005615AA">
              <w:rPr>
                <w:rFonts w:ascii="Helvetica" w:eastAsia="Times New Roman" w:hAnsi="Helvetica" w:cs="Helvetica"/>
                <w:i/>
                <w:iCs/>
                <w:color w:val="3B3B3B"/>
                <w:sz w:val="24"/>
                <w:szCs w:val="24"/>
                <w:lang w:val="en-US" w:eastAsia="en-US"/>
              </w:rPr>
              <w:t>Segunda parte:</w:t>
            </w:r>
          </w:p>
        </w:tc>
      </w:tr>
      <w:tr w:rsidR="005615AA" w:rsidRPr="005615AA" w:rsidTr="005615AA">
        <w:tc>
          <w:tcPr>
            <w:tcW w:w="3138" w:type="dxa"/>
            <w:hideMark/>
          </w:tcPr>
          <w:p w:rsidR="005615AA" w:rsidRPr="005615AA" w:rsidRDefault="005615AA" w:rsidP="005615AA">
            <w:pPr>
              <w:spacing w:after="336" w:line="336" w:lineRule="atLeast"/>
              <w:rPr>
                <w:rFonts w:ascii="Helvetica" w:eastAsia="Times New Roman" w:hAnsi="Helvetica" w:cs="Helvetica"/>
                <w:color w:val="3B3B3B"/>
                <w:sz w:val="24"/>
                <w:szCs w:val="24"/>
                <w:lang w:val="en-US" w:eastAsia="en-US"/>
              </w:rPr>
            </w:pPr>
          </w:p>
        </w:tc>
        <w:tc>
          <w:tcPr>
            <w:tcW w:w="785" w:type="dxa"/>
            <w:hideMark/>
          </w:tcPr>
          <w:p w:rsidR="005615AA" w:rsidRPr="005615AA" w:rsidRDefault="005615AA" w:rsidP="005615AA">
            <w:pPr>
              <w:spacing w:after="336" w:line="336" w:lineRule="atLeast"/>
              <w:jc w:val="center"/>
              <w:rPr>
                <w:rFonts w:ascii="Helvetica" w:eastAsia="Times New Roman" w:hAnsi="Helvetica" w:cs="Helvetica"/>
                <w:color w:val="3B3B3B"/>
                <w:sz w:val="24"/>
                <w:szCs w:val="24"/>
                <w:lang w:val="en-US" w:eastAsia="en-US"/>
              </w:rPr>
            </w:pPr>
            <w:r w:rsidRPr="005615AA">
              <w:rPr>
                <w:rFonts w:ascii="Helvetica" w:eastAsia="Times New Roman" w:hAnsi="Helvetica" w:cs="Helvetica"/>
                <w:color w:val="3B3B3B"/>
                <w:sz w:val="24"/>
                <w:szCs w:val="24"/>
                <w:lang w:val="en-US" w:eastAsia="en-US"/>
              </w:rPr>
              <w:t>86</w:t>
            </w:r>
            <w:r w:rsidRPr="005615AA">
              <w:rPr>
                <w:rFonts w:ascii="Helvetica" w:eastAsia="Times New Roman" w:hAnsi="Helvetica" w:cs="Helvetica"/>
                <w:color w:val="3B3B3B"/>
                <w:sz w:val="24"/>
                <w:szCs w:val="24"/>
                <w:lang w:val="en-US" w:eastAsia="en-US"/>
              </w:rPr>
              <w:br/>
              <w:t>86</w:t>
            </w:r>
          </w:p>
        </w:tc>
        <w:tc>
          <w:tcPr>
            <w:tcW w:w="0" w:type="auto"/>
            <w:hideMark/>
          </w:tcPr>
          <w:p w:rsidR="005615AA" w:rsidRPr="005615AA" w:rsidRDefault="005615AA" w:rsidP="005615AA">
            <w:pPr>
              <w:spacing w:after="336" w:line="336" w:lineRule="atLeast"/>
              <w:rPr>
                <w:rFonts w:ascii="Helvetica" w:eastAsia="Times New Roman" w:hAnsi="Helvetica" w:cs="Helvetica"/>
                <w:color w:val="3B3B3B"/>
                <w:sz w:val="24"/>
                <w:szCs w:val="24"/>
                <w:lang w:val="en-US" w:eastAsia="en-US"/>
              </w:rPr>
            </w:pPr>
            <w:r w:rsidRPr="005615AA">
              <w:rPr>
                <w:rFonts w:ascii="Helvetica" w:eastAsia="Times New Roman" w:hAnsi="Helvetica" w:cs="Helvetica"/>
                <w:color w:val="3B3B3B"/>
                <w:sz w:val="24"/>
                <w:szCs w:val="24"/>
                <w:lang w:val="en-US" w:eastAsia="en-US"/>
              </w:rPr>
              <w:t>por una clase</w:t>
            </w:r>
            <w:r w:rsidRPr="005615AA">
              <w:rPr>
                <w:rFonts w:ascii="Helvetica" w:eastAsia="Times New Roman" w:hAnsi="Helvetica" w:cs="Helvetica"/>
                <w:color w:val="3B3B3B"/>
                <w:sz w:val="24"/>
                <w:szCs w:val="24"/>
                <w:lang w:val="en-US" w:eastAsia="en-US"/>
              </w:rPr>
              <w:br/>
              <w:t>por cada clase adicional</w:t>
            </w:r>
          </w:p>
        </w:tc>
      </w:tr>
      <w:tr w:rsidR="005615AA" w:rsidRPr="005615AA" w:rsidTr="005615AA">
        <w:tc>
          <w:tcPr>
            <w:tcW w:w="3138" w:type="dxa"/>
            <w:hideMark/>
          </w:tcPr>
          <w:p w:rsidR="005615AA" w:rsidRPr="005615AA" w:rsidRDefault="005615AA" w:rsidP="005615AA">
            <w:pPr>
              <w:spacing w:after="336" w:line="336" w:lineRule="atLeast"/>
              <w:rPr>
                <w:rFonts w:ascii="Helvetica" w:eastAsia="Times New Roman" w:hAnsi="Helvetica" w:cs="Helvetica"/>
                <w:color w:val="3B3B3B"/>
                <w:sz w:val="24"/>
                <w:szCs w:val="24"/>
                <w:lang w:val="en-US" w:eastAsia="en-US"/>
              </w:rPr>
            </w:pPr>
            <w:r w:rsidRPr="005615AA">
              <w:rPr>
                <w:rFonts w:ascii="Helvetica" w:eastAsia="Times New Roman" w:hAnsi="Helvetica" w:cs="Helvetica"/>
                <w:color w:val="3B3B3B"/>
                <w:sz w:val="24"/>
                <w:szCs w:val="24"/>
                <w:lang w:val="en-US" w:eastAsia="en-US"/>
              </w:rPr>
              <w:t>Grecia</w:t>
            </w:r>
          </w:p>
        </w:tc>
        <w:tc>
          <w:tcPr>
            <w:tcW w:w="785" w:type="dxa"/>
            <w:hideMark/>
          </w:tcPr>
          <w:p w:rsidR="005615AA" w:rsidRPr="005615AA" w:rsidRDefault="005615AA" w:rsidP="005615AA">
            <w:pPr>
              <w:spacing w:after="336" w:line="336" w:lineRule="atLeast"/>
              <w:jc w:val="center"/>
              <w:rPr>
                <w:rFonts w:ascii="Helvetica" w:eastAsia="Times New Roman" w:hAnsi="Helvetica" w:cs="Helvetica"/>
                <w:color w:val="3B3B3B"/>
                <w:sz w:val="24"/>
                <w:szCs w:val="24"/>
                <w:lang w:val="en-US" w:eastAsia="en-US"/>
              </w:rPr>
            </w:pPr>
            <w:r w:rsidRPr="005615AA">
              <w:rPr>
                <w:rFonts w:ascii="Helvetica" w:eastAsia="Times New Roman" w:hAnsi="Helvetica" w:cs="Helvetica"/>
                <w:color w:val="3B3B3B"/>
                <w:sz w:val="24"/>
                <w:szCs w:val="24"/>
                <w:lang w:val="en-US" w:eastAsia="en-US"/>
              </w:rPr>
              <w:t>133</w:t>
            </w:r>
            <w:r w:rsidRPr="005615AA">
              <w:rPr>
                <w:rFonts w:ascii="Helvetica" w:eastAsia="Times New Roman" w:hAnsi="Helvetica" w:cs="Helvetica"/>
                <w:color w:val="3B3B3B"/>
                <w:sz w:val="24"/>
                <w:szCs w:val="24"/>
                <w:lang w:val="en-US" w:eastAsia="en-US"/>
              </w:rPr>
              <w:br/>
              <w:t>24</w:t>
            </w:r>
          </w:p>
        </w:tc>
        <w:tc>
          <w:tcPr>
            <w:tcW w:w="0" w:type="auto"/>
            <w:hideMark/>
          </w:tcPr>
          <w:p w:rsidR="005615AA" w:rsidRPr="005615AA" w:rsidRDefault="005615AA" w:rsidP="005615AA">
            <w:pPr>
              <w:spacing w:after="336" w:line="336" w:lineRule="atLeast"/>
              <w:rPr>
                <w:rFonts w:ascii="Helvetica" w:eastAsia="Times New Roman" w:hAnsi="Helvetica" w:cs="Helvetica"/>
                <w:color w:val="3B3B3B"/>
                <w:sz w:val="24"/>
                <w:szCs w:val="24"/>
                <w:lang w:val="fr-CH" w:eastAsia="en-US"/>
              </w:rPr>
            </w:pPr>
            <w:r w:rsidRPr="005615AA">
              <w:rPr>
                <w:rFonts w:ascii="Helvetica" w:eastAsia="Times New Roman" w:hAnsi="Helvetica" w:cs="Helvetica"/>
                <w:color w:val="3B3B3B"/>
                <w:sz w:val="24"/>
                <w:szCs w:val="24"/>
                <w:lang w:val="fr-CH" w:eastAsia="en-US"/>
              </w:rPr>
              <w:t>por una clase</w:t>
            </w:r>
            <w:r w:rsidRPr="005615AA">
              <w:rPr>
                <w:rFonts w:ascii="Helvetica" w:eastAsia="Times New Roman" w:hAnsi="Helvetica" w:cs="Helvetica"/>
                <w:color w:val="3B3B3B"/>
                <w:sz w:val="24"/>
                <w:szCs w:val="24"/>
                <w:lang w:val="fr-CH" w:eastAsia="en-US"/>
              </w:rPr>
              <w:br/>
              <w:t>por cada clase adicional hasta la décima clase</w:t>
            </w:r>
          </w:p>
        </w:tc>
      </w:tr>
      <w:tr w:rsidR="005615AA" w:rsidRPr="005615AA" w:rsidTr="005615AA">
        <w:tc>
          <w:tcPr>
            <w:tcW w:w="3138" w:type="dxa"/>
            <w:hideMark/>
          </w:tcPr>
          <w:p w:rsidR="005615AA" w:rsidRPr="005615AA" w:rsidRDefault="005615AA" w:rsidP="005615AA">
            <w:pPr>
              <w:spacing w:after="336" w:line="336" w:lineRule="atLeast"/>
              <w:rPr>
                <w:rFonts w:ascii="Helvetica" w:eastAsia="Times New Roman" w:hAnsi="Helvetica" w:cs="Helvetica"/>
                <w:color w:val="3B3B3B"/>
                <w:sz w:val="24"/>
                <w:szCs w:val="24"/>
                <w:lang w:val="fr-CH" w:eastAsia="en-US"/>
              </w:rPr>
            </w:pPr>
          </w:p>
        </w:tc>
        <w:tc>
          <w:tcPr>
            <w:tcW w:w="6433" w:type="dxa"/>
            <w:gridSpan w:val="2"/>
            <w:hideMark/>
          </w:tcPr>
          <w:p w:rsidR="005615AA" w:rsidRPr="005615AA" w:rsidRDefault="005615AA" w:rsidP="005615AA">
            <w:pPr>
              <w:spacing w:after="336" w:line="336" w:lineRule="atLeast"/>
              <w:jc w:val="center"/>
              <w:rPr>
                <w:rFonts w:ascii="Helvetica" w:eastAsia="Times New Roman" w:hAnsi="Helvetica" w:cs="Helvetica"/>
                <w:color w:val="3B3B3B"/>
                <w:sz w:val="24"/>
                <w:szCs w:val="24"/>
                <w:lang w:val="fr-CH" w:eastAsia="en-US"/>
              </w:rPr>
            </w:pPr>
            <w:r w:rsidRPr="005615AA">
              <w:rPr>
                <w:rFonts w:ascii="Helvetica" w:eastAsia="Times New Roman" w:hAnsi="Helvetica" w:cs="Helvetica"/>
                <w:i/>
                <w:iCs/>
                <w:color w:val="3B3B3B"/>
                <w:sz w:val="24"/>
                <w:szCs w:val="24"/>
                <w:lang w:val="fr-CH" w:eastAsia="en-US"/>
              </w:rPr>
              <w:t>cuando se trata de una marca colectiva:</w:t>
            </w:r>
          </w:p>
        </w:tc>
      </w:tr>
      <w:tr w:rsidR="005615AA" w:rsidRPr="005615AA" w:rsidTr="005615AA">
        <w:tc>
          <w:tcPr>
            <w:tcW w:w="3138" w:type="dxa"/>
            <w:hideMark/>
          </w:tcPr>
          <w:p w:rsidR="005615AA" w:rsidRPr="005615AA" w:rsidRDefault="005615AA" w:rsidP="005615AA">
            <w:pPr>
              <w:spacing w:after="336" w:line="336" w:lineRule="atLeast"/>
              <w:rPr>
                <w:rFonts w:ascii="Helvetica" w:eastAsia="Times New Roman" w:hAnsi="Helvetica" w:cs="Helvetica"/>
                <w:color w:val="3B3B3B"/>
                <w:sz w:val="24"/>
                <w:szCs w:val="24"/>
                <w:lang w:val="fr-CH" w:eastAsia="en-US"/>
              </w:rPr>
            </w:pPr>
          </w:p>
        </w:tc>
        <w:tc>
          <w:tcPr>
            <w:tcW w:w="785" w:type="dxa"/>
            <w:hideMark/>
          </w:tcPr>
          <w:p w:rsidR="005615AA" w:rsidRPr="005615AA" w:rsidRDefault="005615AA" w:rsidP="005615AA">
            <w:pPr>
              <w:spacing w:after="336" w:line="336" w:lineRule="atLeast"/>
              <w:jc w:val="center"/>
              <w:rPr>
                <w:rFonts w:ascii="Helvetica" w:eastAsia="Times New Roman" w:hAnsi="Helvetica" w:cs="Helvetica"/>
                <w:color w:val="3B3B3B"/>
                <w:sz w:val="24"/>
                <w:szCs w:val="24"/>
                <w:lang w:val="en-US" w:eastAsia="en-US"/>
              </w:rPr>
            </w:pPr>
            <w:r w:rsidRPr="005615AA">
              <w:rPr>
                <w:rFonts w:ascii="Helvetica" w:eastAsia="Times New Roman" w:hAnsi="Helvetica" w:cs="Helvetica"/>
                <w:color w:val="3B3B3B"/>
                <w:sz w:val="24"/>
                <w:szCs w:val="24"/>
                <w:lang w:val="en-US" w:eastAsia="en-US"/>
              </w:rPr>
              <w:t>663</w:t>
            </w:r>
            <w:r w:rsidRPr="005615AA">
              <w:rPr>
                <w:rFonts w:ascii="Helvetica" w:eastAsia="Times New Roman" w:hAnsi="Helvetica" w:cs="Helvetica"/>
                <w:color w:val="3B3B3B"/>
                <w:sz w:val="24"/>
                <w:szCs w:val="24"/>
                <w:lang w:val="en-US" w:eastAsia="en-US"/>
              </w:rPr>
              <w:br/>
              <w:t>120</w:t>
            </w:r>
          </w:p>
        </w:tc>
        <w:tc>
          <w:tcPr>
            <w:tcW w:w="0" w:type="auto"/>
            <w:hideMark/>
          </w:tcPr>
          <w:p w:rsidR="005615AA" w:rsidRPr="005615AA" w:rsidRDefault="005615AA" w:rsidP="005615AA">
            <w:pPr>
              <w:spacing w:after="336" w:line="336" w:lineRule="atLeast"/>
              <w:rPr>
                <w:rFonts w:ascii="Helvetica" w:eastAsia="Times New Roman" w:hAnsi="Helvetica" w:cs="Helvetica"/>
                <w:color w:val="3B3B3B"/>
                <w:sz w:val="24"/>
                <w:szCs w:val="24"/>
                <w:lang w:val="fr-CH" w:eastAsia="en-US"/>
              </w:rPr>
            </w:pPr>
            <w:r w:rsidRPr="005615AA">
              <w:rPr>
                <w:rFonts w:ascii="Helvetica" w:eastAsia="Times New Roman" w:hAnsi="Helvetica" w:cs="Helvetica"/>
                <w:color w:val="3B3B3B"/>
                <w:sz w:val="24"/>
                <w:szCs w:val="24"/>
                <w:lang w:val="fr-CH" w:eastAsia="en-US"/>
              </w:rPr>
              <w:t>por una clase</w:t>
            </w:r>
            <w:r w:rsidRPr="005615AA">
              <w:rPr>
                <w:rFonts w:ascii="Helvetica" w:eastAsia="Times New Roman" w:hAnsi="Helvetica" w:cs="Helvetica"/>
                <w:color w:val="3B3B3B"/>
                <w:sz w:val="24"/>
                <w:szCs w:val="24"/>
                <w:lang w:val="fr-CH" w:eastAsia="en-US"/>
              </w:rPr>
              <w:br/>
              <w:t>por cada clase adicional hasta la décima clase</w:t>
            </w:r>
          </w:p>
        </w:tc>
      </w:tr>
      <w:tr w:rsidR="005615AA" w:rsidRPr="005615AA" w:rsidTr="005615AA">
        <w:tc>
          <w:tcPr>
            <w:tcW w:w="3138" w:type="dxa"/>
            <w:hideMark/>
          </w:tcPr>
          <w:p w:rsidR="005615AA" w:rsidRPr="005615AA" w:rsidRDefault="005615AA" w:rsidP="005615AA">
            <w:pPr>
              <w:spacing w:after="336" w:line="336" w:lineRule="atLeast"/>
              <w:rPr>
                <w:rFonts w:ascii="Helvetica" w:eastAsia="Times New Roman" w:hAnsi="Helvetica" w:cs="Helvetica"/>
                <w:color w:val="3B3B3B"/>
                <w:sz w:val="24"/>
                <w:szCs w:val="24"/>
                <w:lang w:val="en-US" w:eastAsia="en-US"/>
              </w:rPr>
            </w:pPr>
            <w:r w:rsidRPr="005615AA">
              <w:rPr>
                <w:rFonts w:ascii="Helvetica" w:eastAsia="Times New Roman" w:hAnsi="Helvetica" w:cs="Helvetica"/>
                <w:color w:val="3B3B3B"/>
                <w:sz w:val="24"/>
                <w:szCs w:val="24"/>
                <w:lang w:val="en-US" w:eastAsia="en-US"/>
              </w:rPr>
              <w:t>India</w:t>
            </w:r>
          </w:p>
        </w:tc>
        <w:tc>
          <w:tcPr>
            <w:tcW w:w="785" w:type="dxa"/>
            <w:hideMark/>
          </w:tcPr>
          <w:p w:rsidR="005615AA" w:rsidRPr="005615AA" w:rsidRDefault="005615AA" w:rsidP="005615AA">
            <w:pPr>
              <w:spacing w:after="336" w:line="336" w:lineRule="atLeast"/>
              <w:jc w:val="center"/>
              <w:rPr>
                <w:rFonts w:ascii="Helvetica" w:eastAsia="Times New Roman" w:hAnsi="Helvetica" w:cs="Helvetica"/>
                <w:color w:val="3B3B3B"/>
                <w:sz w:val="24"/>
                <w:szCs w:val="24"/>
                <w:lang w:val="en-US" w:eastAsia="en-US"/>
              </w:rPr>
            </w:pPr>
            <w:r w:rsidRPr="005615AA">
              <w:rPr>
                <w:rFonts w:ascii="Helvetica" w:eastAsia="Times New Roman" w:hAnsi="Helvetica" w:cs="Helvetica"/>
                <w:color w:val="3B3B3B"/>
                <w:sz w:val="24"/>
                <w:szCs w:val="24"/>
                <w:lang w:val="en-US" w:eastAsia="en-US"/>
              </w:rPr>
              <w:t>51</w:t>
            </w:r>
          </w:p>
        </w:tc>
        <w:tc>
          <w:tcPr>
            <w:tcW w:w="0" w:type="auto"/>
            <w:hideMark/>
          </w:tcPr>
          <w:p w:rsidR="005615AA" w:rsidRPr="005615AA" w:rsidRDefault="005615AA" w:rsidP="005615AA">
            <w:pPr>
              <w:spacing w:after="336" w:line="336" w:lineRule="atLeast"/>
              <w:rPr>
                <w:rFonts w:ascii="Helvetica" w:eastAsia="Times New Roman" w:hAnsi="Helvetica" w:cs="Helvetica"/>
                <w:color w:val="3B3B3B"/>
                <w:sz w:val="24"/>
                <w:szCs w:val="24"/>
                <w:lang w:val="fr-CH" w:eastAsia="en-US"/>
              </w:rPr>
            </w:pPr>
            <w:r w:rsidRPr="005615AA">
              <w:rPr>
                <w:rFonts w:ascii="Helvetica" w:eastAsia="Times New Roman" w:hAnsi="Helvetica" w:cs="Helvetica"/>
                <w:color w:val="3B3B3B"/>
                <w:sz w:val="24"/>
                <w:szCs w:val="24"/>
                <w:lang w:val="fr-CH" w:eastAsia="en-US"/>
              </w:rPr>
              <w:t>por cada clase de productos o servicios</w:t>
            </w:r>
          </w:p>
        </w:tc>
      </w:tr>
      <w:tr w:rsidR="005615AA" w:rsidRPr="005615AA" w:rsidTr="005615AA">
        <w:tc>
          <w:tcPr>
            <w:tcW w:w="3138" w:type="dxa"/>
            <w:hideMark/>
          </w:tcPr>
          <w:p w:rsidR="005615AA" w:rsidRPr="005615AA" w:rsidRDefault="005615AA" w:rsidP="005615AA">
            <w:pPr>
              <w:spacing w:after="336" w:line="336" w:lineRule="atLeast"/>
              <w:rPr>
                <w:rFonts w:ascii="Helvetica" w:eastAsia="Times New Roman" w:hAnsi="Helvetica" w:cs="Helvetica"/>
                <w:color w:val="3B3B3B"/>
                <w:sz w:val="24"/>
                <w:szCs w:val="24"/>
                <w:lang w:val="fr-CH" w:eastAsia="en-US"/>
              </w:rPr>
            </w:pPr>
          </w:p>
        </w:tc>
        <w:tc>
          <w:tcPr>
            <w:tcW w:w="6433" w:type="dxa"/>
            <w:gridSpan w:val="2"/>
            <w:hideMark/>
          </w:tcPr>
          <w:p w:rsidR="005615AA" w:rsidRPr="005615AA" w:rsidRDefault="005615AA" w:rsidP="005615AA">
            <w:pPr>
              <w:spacing w:after="336" w:line="336" w:lineRule="atLeast"/>
              <w:jc w:val="center"/>
              <w:rPr>
                <w:rFonts w:ascii="Helvetica" w:eastAsia="Times New Roman" w:hAnsi="Helvetica" w:cs="Helvetica"/>
                <w:color w:val="3B3B3B"/>
                <w:sz w:val="24"/>
                <w:szCs w:val="24"/>
                <w:lang w:val="fr-CH" w:eastAsia="en-US"/>
              </w:rPr>
            </w:pPr>
            <w:r w:rsidRPr="005615AA">
              <w:rPr>
                <w:rFonts w:ascii="Helvetica" w:eastAsia="Times New Roman" w:hAnsi="Helvetica" w:cs="Helvetica"/>
                <w:i/>
                <w:iCs/>
                <w:color w:val="3B3B3B"/>
                <w:sz w:val="24"/>
                <w:szCs w:val="24"/>
                <w:lang w:val="fr-CH" w:eastAsia="en-US"/>
              </w:rPr>
              <w:t>cuando se trata de una marca colectiva o de una marca de certificación:</w:t>
            </w:r>
          </w:p>
        </w:tc>
      </w:tr>
      <w:tr w:rsidR="005615AA" w:rsidRPr="005615AA" w:rsidTr="005615AA">
        <w:tc>
          <w:tcPr>
            <w:tcW w:w="3138" w:type="dxa"/>
            <w:hideMark/>
          </w:tcPr>
          <w:p w:rsidR="005615AA" w:rsidRPr="005615AA" w:rsidRDefault="005615AA" w:rsidP="005615AA">
            <w:pPr>
              <w:spacing w:after="336" w:line="336" w:lineRule="atLeast"/>
              <w:rPr>
                <w:rFonts w:ascii="Helvetica" w:eastAsia="Times New Roman" w:hAnsi="Helvetica" w:cs="Helvetica"/>
                <w:color w:val="3B3B3B"/>
                <w:sz w:val="24"/>
                <w:szCs w:val="24"/>
                <w:lang w:val="fr-CH" w:eastAsia="en-US"/>
              </w:rPr>
            </w:pPr>
          </w:p>
        </w:tc>
        <w:tc>
          <w:tcPr>
            <w:tcW w:w="785" w:type="dxa"/>
            <w:hideMark/>
          </w:tcPr>
          <w:p w:rsidR="005615AA" w:rsidRPr="005615AA" w:rsidRDefault="005615AA" w:rsidP="005615AA">
            <w:pPr>
              <w:spacing w:after="336" w:line="336" w:lineRule="atLeast"/>
              <w:jc w:val="center"/>
              <w:rPr>
                <w:rFonts w:ascii="Helvetica" w:eastAsia="Times New Roman" w:hAnsi="Helvetica" w:cs="Helvetica"/>
                <w:color w:val="3B3B3B"/>
                <w:sz w:val="24"/>
                <w:szCs w:val="24"/>
                <w:lang w:val="en-US" w:eastAsia="en-US"/>
              </w:rPr>
            </w:pPr>
            <w:r w:rsidRPr="005615AA">
              <w:rPr>
                <w:rFonts w:ascii="Helvetica" w:eastAsia="Times New Roman" w:hAnsi="Helvetica" w:cs="Helvetica"/>
                <w:color w:val="3B3B3B"/>
                <w:sz w:val="24"/>
                <w:szCs w:val="24"/>
                <w:lang w:val="en-US" w:eastAsia="en-US"/>
              </w:rPr>
              <w:t>144</w:t>
            </w:r>
          </w:p>
        </w:tc>
        <w:tc>
          <w:tcPr>
            <w:tcW w:w="0" w:type="auto"/>
            <w:hideMark/>
          </w:tcPr>
          <w:p w:rsidR="005615AA" w:rsidRPr="005615AA" w:rsidRDefault="005615AA" w:rsidP="005615AA">
            <w:pPr>
              <w:spacing w:after="336" w:line="336" w:lineRule="atLeast"/>
              <w:rPr>
                <w:rFonts w:ascii="Helvetica" w:eastAsia="Times New Roman" w:hAnsi="Helvetica" w:cs="Helvetica"/>
                <w:color w:val="3B3B3B"/>
                <w:sz w:val="24"/>
                <w:szCs w:val="24"/>
                <w:lang w:val="fr-CH" w:eastAsia="en-US"/>
              </w:rPr>
            </w:pPr>
            <w:r w:rsidRPr="005615AA">
              <w:rPr>
                <w:rFonts w:ascii="Helvetica" w:eastAsia="Times New Roman" w:hAnsi="Helvetica" w:cs="Helvetica"/>
                <w:color w:val="3B3B3B"/>
                <w:sz w:val="24"/>
                <w:szCs w:val="24"/>
                <w:lang w:val="fr-CH" w:eastAsia="en-US"/>
              </w:rPr>
              <w:t>por cada clase de productos o servicios</w:t>
            </w:r>
          </w:p>
        </w:tc>
      </w:tr>
      <w:tr w:rsidR="005615AA" w:rsidRPr="005615AA" w:rsidTr="005615AA">
        <w:tc>
          <w:tcPr>
            <w:tcW w:w="3138" w:type="dxa"/>
            <w:hideMark/>
          </w:tcPr>
          <w:p w:rsidR="005615AA" w:rsidRPr="005615AA" w:rsidRDefault="005615AA" w:rsidP="005615AA">
            <w:pPr>
              <w:spacing w:after="336" w:line="336" w:lineRule="atLeast"/>
              <w:rPr>
                <w:rFonts w:ascii="Helvetica" w:eastAsia="Times New Roman" w:hAnsi="Helvetica" w:cs="Helvetica"/>
                <w:color w:val="3B3B3B"/>
                <w:sz w:val="24"/>
                <w:szCs w:val="24"/>
                <w:lang w:val="en-US" w:eastAsia="en-US"/>
              </w:rPr>
            </w:pPr>
            <w:r w:rsidRPr="005615AA">
              <w:rPr>
                <w:rFonts w:ascii="Helvetica" w:eastAsia="Times New Roman" w:hAnsi="Helvetica" w:cs="Helvetica"/>
                <w:color w:val="3B3B3B"/>
                <w:sz w:val="24"/>
                <w:szCs w:val="24"/>
                <w:lang w:val="en-US" w:eastAsia="en-US"/>
              </w:rPr>
              <w:t>Irlanda</w:t>
            </w:r>
          </w:p>
        </w:tc>
        <w:tc>
          <w:tcPr>
            <w:tcW w:w="785" w:type="dxa"/>
            <w:hideMark/>
          </w:tcPr>
          <w:p w:rsidR="005615AA" w:rsidRPr="005615AA" w:rsidRDefault="005615AA" w:rsidP="005615AA">
            <w:pPr>
              <w:spacing w:after="336" w:line="336" w:lineRule="atLeast"/>
              <w:jc w:val="center"/>
              <w:rPr>
                <w:rFonts w:ascii="Helvetica" w:eastAsia="Times New Roman" w:hAnsi="Helvetica" w:cs="Helvetica"/>
                <w:color w:val="3B3B3B"/>
                <w:sz w:val="24"/>
                <w:szCs w:val="24"/>
                <w:lang w:val="en-US" w:eastAsia="en-US"/>
              </w:rPr>
            </w:pPr>
            <w:r w:rsidRPr="005615AA">
              <w:rPr>
                <w:rFonts w:ascii="Helvetica" w:eastAsia="Times New Roman" w:hAnsi="Helvetica" w:cs="Helvetica"/>
                <w:color w:val="3B3B3B"/>
                <w:sz w:val="24"/>
                <w:szCs w:val="24"/>
                <w:lang w:val="en-US" w:eastAsia="en-US"/>
              </w:rPr>
              <w:t>325</w:t>
            </w:r>
            <w:r w:rsidRPr="005615AA">
              <w:rPr>
                <w:rFonts w:ascii="Helvetica" w:eastAsia="Times New Roman" w:hAnsi="Helvetica" w:cs="Helvetica"/>
                <w:color w:val="3B3B3B"/>
                <w:sz w:val="24"/>
                <w:szCs w:val="24"/>
                <w:lang w:val="en-US" w:eastAsia="en-US"/>
              </w:rPr>
              <w:br/>
              <w:t>93</w:t>
            </w:r>
          </w:p>
        </w:tc>
        <w:tc>
          <w:tcPr>
            <w:tcW w:w="0" w:type="auto"/>
            <w:hideMark/>
          </w:tcPr>
          <w:p w:rsidR="005615AA" w:rsidRPr="005615AA" w:rsidRDefault="005615AA" w:rsidP="005615AA">
            <w:pPr>
              <w:spacing w:after="336" w:line="336" w:lineRule="atLeast"/>
              <w:rPr>
                <w:rFonts w:ascii="Helvetica" w:eastAsia="Times New Roman" w:hAnsi="Helvetica" w:cs="Helvetica"/>
                <w:color w:val="3B3B3B"/>
                <w:sz w:val="24"/>
                <w:szCs w:val="24"/>
                <w:lang w:val="en-US" w:eastAsia="en-US"/>
              </w:rPr>
            </w:pPr>
            <w:r w:rsidRPr="005615AA">
              <w:rPr>
                <w:rFonts w:ascii="Helvetica" w:eastAsia="Times New Roman" w:hAnsi="Helvetica" w:cs="Helvetica"/>
                <w:color w:val="3B3B3B"/>
                <w:sz w:val="24"/>
                <w:szCs w:val="24"/>
                <w:lang w:val="en-US" w:eastAsia="en-US"/>
              </w:rPr>
              <w:t>por una clase</w:t>
            </w:r>
            <w:r w:rsidRPr="005615AA">
              <w:rPr>
                <w:rFonts w:ascii="Helvetica" w:eastAsia="Times New Roman" w:hAnsi="Helvetica" w:cs="Helvetica"/>
                <w:color w:val="3B3B3B"/>
                <w:sz w:val="24"/>
                <w:szCs w:val="24"/>
                <w:lang w:val="en-US" w:eastAsia="en-US"/>
              </w:rPr>
              <w:br/>
              <w:t>por cada clase adicional</w:t>
            </w:r>
          </w:p>
        </w:tc>
      </w:tr>
      <w:tr w:rsidR="005615AA" w:rsidRPr="005615AA" w:rsidTr="005615AA">
        <w:tc>
          <w:tcPr>
            <w:tcW w:w="3138" w:type="dxa"/>
            <w:hideMark/>
          </w:tcPr>
          <w:p w:rsidR="005615AA" w:rsidRPr="005615AA" w:rsidRDefault="005615AA" w:rsidP="005615AA">
            <w:pPr>
              <w:spacing w:after="336" w:line="336" w:lineRule="atLeast"/>
              <w:rPr>
                <w:rFonts w:ascii="Helvetica" w:eastAsia="Times New Roman" w:hAnsi="Helvetica" w:cs="Helvetica"/>
                <w:color w:val="3B3B3B"/>
                <w:sz w:val="24"/>
                <w:szCs w:val="24"/>
                <w:lang w:val="en-US" w:eastAsia="en-US"/>
              </w:rPr>
            </w:pPr>
            <w:r w:rsidRPr="005615AA">
              <w:rPr>
                <w:rFonts w:ascii="Helvetica" w:eastAsia="Times New Roman" w:hAnsi="Helvetica" w:cs="Helvetica"/>
                <w:color w:val="3B3B3B"/>
                <w:sz w:val="24"/>
                <w:szCs w:val="24"/>
                <w:lang w:val="en-US" w:eastAsia="en-US"/>
              </w:rPr>
              <w:t>Islandia</w:t>
            </w:r>
          </w:p>
        </w:tc>
        <w:tc>
          <w:tcPr>
            <w:tcW w:w="785" w:type="dxa"/>
            <w:hideMark/>
          </w:tcPr>
          <w:p w:rsidR="005615AA" w:rsidRPr="005615AA" w:rsidRDefault="005615AA" w:rsidP="005615AA">
            <w:pPr>
              <w:spacing w:after="336" w:line="336" w:lineRule="atLeast"/>
              <w:jc w:val="center"/>
              <w:rPr>
                <w:rFonts w:ascii="Helvetica" w:eastAsia="Times New Roman" w:hAnsi="Helvetica" w:cs="Helvetica"/>
                <w:color w:val="3B3B3B"/>
                <w:sz w:val="24"/>
                <w:szCs w:val="24"/>
                <w:lang w:val="en-US" w:eastAsia="en-US"/>
              </w:rPr>
            </w:pPr>
            <w:r w:rsidRPr="005615AA">
              <w:rPr>
                <w:rFonts w:ascii="Helvetica" w:eastAsia="Times New Roman" w:hAnsi="Helvetica" w:cs="Helvetica"/>
                <w:color w:val="3B3B3B"/>
                <w:sz w:val="24"/>
                <w:szCs w:val="24"/>
                <w:lang w:val="en-US" w:eastAsia="en-US"/>
              </w:rPr>
              <w:t>180</w:t>
            </w:r>
            <w:r w:rsidRPr="005615AA">
              <w:rPr>
                <w:rFonts w:ascii="Helvetica" w:eastAsia="Times New Roman" w:hAnsi="Helvetica" w:cs="Helvetica"/>
                <w:color w:val="3B3B3B"/>
                <w:sz w:val="24"/>
                <w:szCs w:val="24"/>
                <w:lang w:val="en-US" w:eastAsia="en-US"/>
              </w:rPr>
              <w:br/>
              <w:t>41</w:t>
            </w:r>
          </w:p>
        </w:tc>
        <w:tc>
          <w:tcPr>
            <w:tcW w:w="0" w:type="auto"/>
            <w:hideMark/>
          </w:tcPr>
          <w:p w:rsidR="005615AA" w:rsidRPr="005615AA" w:rsidRDefault="005615AA" w:rsidP="005615AA">
            <w:pPr>
              <w:spacing w:after="336" w:line="336" w:lineRule="atLeast"/>
              <w:rPr>
                <w:rFonts w:ascii="Helvetica" w:eastAsia="Times New Roman" w:hAnsi="Helvetica" w:cs="Helvetica"/>
                <w:color w:val="3B3B3B"/>
                <w:sz w:val="24"/>
                <w:szCs w:val="24"/>
                <w:lang w:val="en-US" w:eastAsia="en-US"/>
              </w:rPr>
            </w:pPr>
            <w:r w:rsidRPr="005615AA">
              <w:rPr>
                <w:rFonts w:ascii="Helvetica" w:eastAsia="Times New Roman" w:hAnsi="Helvetica" w:cs="Helvetica"/>
                <w:color w:val="3B3B3B"/>
                <w:sz w:val="24"/>
                <w:szCs w:val="24"/>
                <w:lang w:val="en-US" w:eastAsia="en-US"/>
              </w:rPr>
              <w:t>por una clase</w:t>
            </w:r>
            <w:r w:rsidRPr="005615AA">
              <w:rPr>
                <w:rFonts w:ascii="Helvetica" w:eastAsia="Times New Roman" w:hAnsi="Helvetica" w:cs="Helvetica"/>
                <w:color w:val="3B3B3B"/>
                <w:sz w:val="24"/>
                <w:szCs w:val="24"/>
                <w:lang w:val="en-US" w:eastAsia="en-US"/>
              </w:rPr>
              <w:br/>
              <w:t>por cada clase adicional</w:t>
            </w:r>
          </w:p>
        </w:tc>
      </w:tr>
      <w:tr w:rsidR="005615AA" w:rsidRPr="005615AA" w:rsidTr="005615AA">
        <w:tc>
          <w:tcPr>
            <w:tcW w:w="3138" w:type="dxa"/>
            <w:hideMark/>
          </w:tcPr>
          <w:p w:rsidR="005615AA" w:rsidRPr="005615AA" w:rsidRDefault="005615AA" w:rsidP="005615AA">
            <w:pPr>
              <w:spacing w:after="336" w:line="336" w:lineRule="atLeast"/>
              <w:rPr>
                <w:rFonts w:ascii="Helvetica" w:eastAsia="Times New Roman" w:hAnsi="Helvetica" w:cs="Helvetica"/>
                <w:color w:val="3B3B3B"/>
                <w:sz w:val="24"/>
                <w:szCs w:val="24"/>
                <w:lang w:val="en-US" w:eastAsia="en-US"/>
              </w:rPr>
            </w:pPr>
          </w:p>
        </w:tc>
        <w:tc>
          <w:tcPr>
            <w:tcW w:w="6433" w:type="dxa"/>
            <w:gridSpan w:val="2"/>
            <w:hideMark/>
          </w:tcPr>
          <w:p w:rsidR="005615AA" w:rsidRPr="005615AA" w:rsidRDefault="005615AA" w:rsidP="005615AA">
            <w:pPr>
              <w:spacing w:after="336" w:line="336" w:lineRule="atLeast"/>
              <w:jc w:val="center"/>
              <w:rPr>
                <w:rFonts w:ascii="Helvetica" w:eastAsia="Times New Roman" w:hAnsi="Helvetica" w:cs="Helvetica"/>
                <w:color w:val="3B3B3B"/>
                <w:sz w:val="24"/>
                <w:szCs w:val="24"/>
                <w:lang w:val="fr-CH" w:eastAsia="en-US"/>
              </w:rPr>
            </w:pPr>
            <w:r w:rsidRPr="005615AA">
              <w:rPr>
                <w:rFonts w:ascii="Helvetica" w:eastAsia="Times New Roman" w:hAnsi="Helvetica" w:cs="Helvetica"/>
                <w:i/>
                <w:iCs/>
                <w:color w:val="3B3B3B"/>
                <w:sz w:val="24"/>
                <w:szCs w:val="24"/>
                <w:lang w:val="fr-CH" w:eastAsia="en-US"/>
              </w:rPr>
              <w:t>cuando se trata de una marca colectiva:</w:t>
            </w:r>
          </w:p>
        </w:tc>
      </w:tr>
      <w:tr w:rsidR="005615AA" w:rsidRPr="005615AA" w:rsidTr="005615AA">
        <w:tc>
          <w:tcPr>
            <w:tcW w:w="3138" w:type="dxa"/>
            <w:hideMark/>
          </w:tcPr>
          <w:p w:rsidR="005615AA" w:rsidRPr="005615AA" w:rsidRDefault="005615AA" w:rsidP="005615AA">
            <w:pPr>
              <w:spacing w:after="336" w:line="336" w:lineRule="atLeast"/>
              <w:rPr>
                <w:rFonts w:ascii="Helvetica" w:eastAsia="Times New Roman" w:hAnsi="Helvetica" w:cs="Helvetica"/>
                <w:color w:val="3B3B3B"/>
                <w:sz w:val="24"/>
                <w:szCs w:val="24"/>
                <w:lang w:val="fr-CH" w:eastAsia="en-US"/>
              </w:rPr>
            </w:pPr>
          </w:p>
        </w:tc>
        <w:tc>
          <w:tcPr>
            <w:tcW w:w="785" w:type="dxa"/>
            <w:hideMark/>
          </w:tcPr>
          <w:p w:rsidR="005615AA" w:rsidRPr="005615AA" w:rsidRDefault="005615AA" w:rsidP="005615AA">
            <w:pPr>
              <w:spacing w:after="336" w:line="336" w:lineRule="atLeast"/>
              <w:jc w:val="center"/>
              <w:rPr>
                <w:rFonts w:ascii="Helvetica" w:eastAsia="Times New Roman" w:hAnsi="Helvetica" w:cs="Helvetica"/>
                <w:color w:val="3B3B3B"/>
                <w:sz w:val="24"/>
                <w:szCs w:val="24"/>
                <w:lang w:val="en-US" w:eastAsia="en-US"/>
              </w:rPr>
            </w:pPr>
            <w:r w:rsidRPr="005615AA">
              <w:rPr>
                <w:rFonts w:ascii="Helvetica" w:eastAsia="Times New Roman" w:hAnsi="Helvetica" w:cs="Helvetica"/>
                <w:color w:val="3B3B3B"/>
                <w:sz w:val="24"/>
                <w:szCs w:val="24"/>
                <w:lang w:val="en-US" w:eastAsia="en-US"/>
              </w:rPr>
              <w:t>180</w:t>
            </w:r>
            <w:r w:rsidRPr="005615AA">
              <w:rPr>
                <w:rFonts w:ascii="Helvetica" w:eastAsia="Times New Roman" w:hAnsi="Helvetica" w:cs="Helvetica"/>
                <w:color w:val="3B3B3B"/>
                <w:sz w:val="24"/>
                <w:szCs w:val="24"/>
                <w:lang w:val="en-US" w:eastAsia="en-US"/>
              </w:rPr>
              <w:br/>
              <w:t>41</w:t>
            </w:r>
          </w:p>
        </w:tc>
        <w:tc>
          <w:tcPr>
            <w:tcW w:w="0" w:type="auto"/>
            <w:hideMark/>
          </w:tcPr>
          <w:p w:rsidR="005615AA" w:rsidRPr="005615AA" w:rsidRDefault="005615AA" w:rsidP="005615AA">
            <w:pPr>
              <w:spacing w:after="336" w:line="336" w:lineRule="atLeast"/>
              <w:rPr>
                <w:rFonts w:ascii="Helvetica" w:eastAsia="Times New Roman" w:hAnsi="Helvetica" w:cs="Helvetica"/>
                <w:color w:val="3B3B3B"/>
                <w:sz w:val="24"/>
                <w:szCs w:val="24"/>
                <w:lang w:val="en-US" w:eastAsia="en-US"/>
              </w:rPr>
            </w:pPr>
            <w:r w:rsidRPr="005615AA">
              <w:rPr>
                <w:rFonts w:ascii="Helvetica" w:eastAsia="Times New Roman" w:hAnsi="Helvetica" w:cs="Helvetica"/>
                <w:color w:val="3B3B3B"/>
                <w:sz w:val="24"/>
                <w:szCs w:val="24"/>
                <w:lang w:val="en-US" w:eastAsia="en-US"/>
              </w:rPr>
              <w:t>por una clase</w:t>
            </w:r>
            <w:r w:rsidRPr="005615AA">
              <w:rPr>
                <w:rFonts w:ascii="Helvetica" w:eastAsia="Times New Roman" w:hAnsi="Helvetica" w:cs="Helvetica"/>
                <w:color w:val="3B3B3B"/>
                <w:sz w:val="24"/>
                <w:szCs w:val="24"/>
                <w:lang w:val="en-US" w:eastAsia="en-US"/>
              </w:rPr>
              <w:br/>
              <w:t>por cada clase adicional</w:t>
            </w:r>
          </w:p>
        </w:tc>
      </w:tr>
      <w:tr w:rsidR="005615AA" w:rsidRPr="005615AA" w:rsidTr="005615AA">
        <w:tc>
          <w:tcPr>
            <w:tcW w:w="3138" w:type="dxa"/>
            <w:hideMark/>
          </w:tcPr>
          <w:p w:rsidR="005615AA" w:rsidRPr="005615AA" w:rsidRDefault="005615AA" w:rsidP="005615AA">
            <w:pPr>
              <w:spacing w:after="336" w:line="336" w:lineRule="atLeast"/>
              <w:rPr>
                <w:rFonts w:ascii="Helvetica" w:eastAsia="Times New Roman" w:hAnsi="Helvetica" w:cs="Helvetica"/>
                <w:color w:val="3B3B3B"/>
                <w:sz w:val="24"/>
                <w:szCs w:val="24"/>
                <w:lang w:val="en-US" w:eastAsia="en-US"/>
              </w:rPr>
            </w:pPr>
          </w:p>
        </w:tc>
        <w:tc>
          <w:tcPr>
            <w:tcW w:w="6433" w:type="dxa"/>
            <w:gridSpan w:val="2"/>
            <w:hideMark/>
          </w:tcPr>
          <w:p w:rsidR="005615AA" w:rsidRPr="005615AA" w:rsidRDefault="005615AA" w:rsidP="005615AA">
            <w:pPr>
              <w:spacing w:after="336" w:line="336" w:lineRule="atLeast"/>
              <w:jc w:val="center"/>
              <w:rPr>
                <w:rFonts w:ascii="Helvetica" w:eastAsia="Times New Roman" w:hAnsi="Helvetica" w:cs="Helvetica"/>
                <w:color w:val="3B3B3B"/>
                <w:sz w:val="24"/>
                <w:szCs w:val="24"/>
                <w:lang w:val="fr-CH" w:eastAsia="en-US"/>
              </w:rPr>
            </w:pPr>
            <w:proofErr w:type="gramStart"/>
            <w:r w:rsidRPr="005615AA">
              <w:rPr>
                <w:rFonts w:ascii="Helvetica" w:eastAsia="Times New Roman" w:hAnsi="Helvetica" w:cs="Helvetica"/>
                <w:i/>
                <w:iCs/>
                <w:color w:val="3B3B3B"/>
                <w:sz w:val="24"/>
                <w:szCs w:val="24"/>
                <w:lang w:val="fr-CH" w:eastAsia="en-US"/>
              </w:rPr>
              <w:t>a</w:t>
            </w:r>
            <w:proofErr w:type="gramEnd"/>
            <w:r w:rsidRPr="005615AA">
              <w:rPr>
                <w:rFonts w:ascii="Helvetica" w:eastAsia="Times New Roman" w:hAnsi="Helvetica" w:cs="Helvetica"/>
                <w:i/>
                <w:iCs/>
                <w:color w:val="3B3B3B"/>
                <w:sz w:val="24"/>
                <w:szCs w:val="24"/>
                <w:lang w:val="fr-CH" w:eastAsia="en-US"/>
              </w:rPr>
              <w:t xml:space="preserve"> partir del 1 de diciembre de 2014:</w:t>
            </w:r>
          </w:p>
        </w:tc>
      </w:tr>
      <w:tr w:rsidR="005615AA" w:rsidRPr="005615AA" w:rsidTr="005615AA">
        <w:tc>
          <w:tcPr>
            <w:tcW w:w="3138" w:type="dxa"/>
            <w:hideMark/>
          </w:tcPr>
          <w:p w:rsidR="005615AA" w:rsidRPr="005615AA" w:rsidRDefault="005615AA" w:rsidP="005615AA">
            <w:pPr>
              <w:spacing w:after="336" w:line="336" w:lineRule="atLeast"/>
              <w:rPr>
                <w:rFonts w:ascii="Helvetica" w:eastAsia="Times New Roman" w:hAnsi="Helvetica" w:cs="Helvetica"/>
                <w:color w:val="3B3B3B"/>
                <w:sz w:val="24"/>
                <w:szCs w:val="24"/>
                <w:lang w:val="fr-CH" w:eastAsia="en-US"/>
              </w:rPr>
            </w:pPr>
          </w:p>
        </w:tc>
        <w:tc>
          <w:tcPr>
            <w:tcW w:w="785" w:type="dxa"/>
            <w:hideMark/>
          </w:tcPr>
          <w:p w:rsidR="005615AA" w:rsidRPr="005615AA" w:rsidRDefault="005615AA" w:rsidP="005615AA">
            <w:pPr>
              <w:spacing w:after="336" w:line="336" w:lineRule="atLeast"/>
              <w:jc w:val="center"/>
              <w:rPr>
                <w:rFonts w:ascii="Helvetica" w:eastAsia="Times New Roman" w:hAnsi="Helvetica" w:cs="Helvetica"/>
                <w:color w:val="3B3B3B"/>
                <w:sz w:val="24"/>
                <w:szCs w:val="24"/>
                <w:lang w:val="en-US" w:eastAsia="en-US"/>
              </w:rPr>
            </w:pPr>
            <w:r w:rsidRPr="005615AA">
              <w:rPr>
                <w:rFonts w:ascii="Helvetica" w:eastAsia="Times New Roman" w:hAnsi="Helvetica" w:cs="Helvetica"/>
                <w:color w:val="3B3B3B"/>
                <w:sz w:val="24"/>
                <w:szCs w:val="24"/>
                <w:lang w:val="en-US" w:eastAsia="en-US"/>
              </w:rPr>
              <w:t>221</w:t>
            </w:r>
            <w:r w:rsidRPr="005615AA">
              <w:rPr>
                <w:rFonts w:ascii="Helvetica" w:eastAsia="Times New Roman" w:hAnsi="Helvetica" w:cs="Helvetica"/>
                <w:color w:val="3B3B3B"/>
                <w:sz w:val="24"/>
                <w:szCs w:val="24"/>
                <w:lang w:val="en-US" w:eastAsia="en-US"/>
              </w:rPr>
              <w:br/>
              <w:t>47</w:t>
            </w:r>
          </w:p>
        </w:tc>
        <w:tc>
          <w:tcPr>
            <w:tcW w:w="0" w:type="auto"/>
            <w:hideMark/>
          </w:tcPr>
          <w:p w:rsidR="005615AA" w:rsidRPr="005615AA" w:rsidRDefault="005615AA" w:rsidP="005615AA">
            <w:pPr>
              <w:spacing w:after="336" w:line="336" w:lineRule="atLeast"/>
              <w:rPr>
                <w:rFonts w:ascii="Helvetica" w:eastAsia="Times New Roman" w:hAnsi="Helvetica" w:cs="Helvetica"/>
                <w:color w:val="3B3B3B"/>
                <w:sz w:val="24"/>
                <w:szCs w:val="24"/>
                <w:lang w:val="en-US" w:eastAsia="en-US"/>
              </w:rPr>
            </w:pPr>
            <w:r w:rsidRPr="005615AA">
              <w:rPr>
                <w:rFonts w:ascii="Helvetica" w:eastAsia="Times New Roman" w:hAnsi="Helvetica" w:cs="Helvetica"/>
                <w:color w:val="3B3B3B"/>
                <w:sz w:val="24"/>
                <w:szCs w:val="24"/>
                <w:lang w:val="en-US" w:eastAsia="en-US"/>
              </w:rPr>
              <w:t>por una clase</w:t>
            </w:r>
            <w:r w:rsidRPr="005615AA">
              <w:rPr>
                <w:rFonts w:ascii="Helvetica" w:eastAsia="Times New Roman" w:hAnsi="Helvetica" w:cs="Helvetica"/>
                <w:color w:val="3B3B3B"/>
                <w:sz w:val="24"/>
                <w:szCs w:val="24"/>
                <w:lang w:val="en-US" w:eastAsia="en-US"/>
              </w:rPr>
              <w:br/>
              <w:t>por cada clase adicional</w:t>
            </w:r>
          </w:p>
        </w:tc>
      </w:tr>
      <w:tr w:rsidR="005615AA" w:rsidRPr="005615AA" w:rsidTr="005615AA">
        <w:tc>
          <w:tcPr>
            <w:tcW w:w="3138" w:type="dxa"/>
            <w:hideMark/>
          </w:tcPr>
          <w:p w:rsidR="005615AA" w:rsidRPr="005615AA" w:rsidRDefault="005615AA" w:rsidP="005615AA">
            <w:pPr>
              <w:spacing w:after="336" w:line="336" w:lineRule="atLeast"/>
              <w:rPr>
                <w:rFonts w:ascii="Helvetica" w:eastAsia="Times New Roman" w:hAnsi="Helvetica" w:cs="Helvetica"/>
                <w:color w:val="3B3B3B"/>
                <w:sz w:val="24"/>
                <w:szCs w:val="24"/>
                <w:lang w:val="en-US" w:eastAsia="en-US"/>
              </w:rPr>
            </w:pPr>
          </w:p>
        </w:tc>
        <w:tc>
          <w:tcPr>
            <w:tcW w:w="6433" w:type="dxa"/>
            <w:gridSpan w:val="2"/>
            <w:hideMark/>
          </w:tcPr>
          <w:p w:rsidR="005615AA" w:rsidRPr="005615AA" w:rsidRDefault="005615AA" w:rsidP="005615AA">
            <w:pPr>
              <w:spacing w:after="336" w:line="336" w:lineRule="atLeast"/>
              <w:jc w:val="center"/>
              <w:rPr>
                <w:rFonts w:ascii="Helvetica" w:eastAsia="Times New Roman" w:hAnsi="Helvetica" w:cs="Helvetica"/>
                <w:color w:val="3B3B3B"/>
                <w:sz w:val="24"/>
                <w:szCs w:val="24"/>
                <w:lang w:val="fr-CH" w:eastAsia="en-US"/>
              </w:rPr>
            </w:pPr>
            <w:r w:rsidRPr="005615AA">
              <w:rPr>
                <w:rFonts w:ascii="Helvetica" w:eastAsia="Times New Roman" w:hAnsi="Helvetica" w:cs="Helvetica"/>
                <w:i/>
                <w:iCs/>
                <w:color w:val="3B3B3B"/>
                <w:sz w:val="24"/>
                <w:szCs w:val="24"/>
                <w:lang w:val="fr-CH" w:eastAsia="en-US"/>
              </w:rPr>
              <w:t>cuando se trata de una marca colectiva:</w:t>
            </w:r>
          </w:p>
        </w:tc>
      </w:tr>
      <w:tr w:rsidR="005615AA" w:rsidRPr="005615AA" w:rsidTr="005615AA">
        <w:tc>
          <w:tcPr>
            <w:tcW w:w="3138" w:type="dxa"/>
            <w:hideMark/>
          </w:tcPr>
          <w:p w:rsidR="005615AA" w:rsidRPr="005615AA" w:rsidRDefault="005615AA" w:rsidP="005615AA">
            <w:pPr>
              <w:spacing w:after="336" w:line="336" w:lineRule="atLeast"/>
              <w:rPr>
                <w:rFonts w:ascii="Helvetica" w:eastAsia="Times New Roman" w:hAnsi="Helvetica" w:cs="Helvetica"/>
                <w:color w:val="3B3B3B"/>
                <w:sz w:val="24"/>
                <w:szCs w:val="24"/>
                <w:lang w:val="fr-CH" w:eastAsia="en-US"/>
              </w:rPr>
            </w:pPr>
          </w:p>
        </w:tc>
        <w:tc>
          <w:tcPr>
            <w:tcW w:w="785" w:type="dxa"/>
            <w:hideMark/>
          </w:tcPr>
          <w:p w:rsidR="005615AA" w:rsidRPr="005615AA" w:rsidRDefault="005615AA" w:rsidP="005615AA">
            <w:pPr>
              <w:spacing w:after="336" w:line="336" w:lineRule="atLeast"/>
              <w:jc w:val="center"/>
              <w:rPr>
                <w:rFonts w:ascii="Helvetica" w:eastAsia="Times New Roman" w:hAnsi="Helvetica" w:cs="Helvetica"/>
                <w:color w:val="3B3B3B"/>
                <w:sz w:val="24"/>
                <w:szCs w:val="24"/>
                <w:lang w:val="en-US" w:eastAsia="en-US"/>
              </w:rPr>
            </w:pPr>
            <w:r w:rsidRPr="005615AA">
              <w:rPr>
                <w:rFonts w:ascii="Helvetica" w:eastAsia="Times New Roman" w:hAnsi="Helvetica" w:cs="Helvetica"/>
                <w:color w:val="3B3B3B"/>
                <w:sz w:val="24"/>
                <w:szCs w:val="24"/>
                <w:lang w:val="en-US" w:eastAsia="en-US"/>
              </w:rPr>
              <w:t>221</w:t>
            </w:r>
            <w:r w:rsidRPr="005615AA">
              <w:rPr>
                <w:rFonts w:ascii="Helvetica" w:eastAsia="Times New Roman" w:hAnsi="Helvetica" w:cs="Helvetica"/>
                <w:color w:val="3B3B3B"/>
                <w:sz w:val="24"/>
                <w:szCs w:val="24"/>
                <w:lang w:val="en-US" w:eastAsia="en-US"/>
              </w:rPr>
              <w:br/>
              <w:t>47</w:t>
            </w:r>
          </w:p>
        </w:tc>
        <w:tc>
          <w:tcPr>
            <w:tcW w:w="0" w:type="auto"/>
            <w:hideMark/>
          </w:tcPr>
          <w:p w:rsidR="005615AA" w:rsidRPr="005615AA" w:rsidRDefault="005615AA" w:rsidP="005615AA">
            <w:pPr>
              <w:spacing w:after="336" w:line="336" w:lineRule="atLeast"/>
              <w:rPr>
                <w:rFonts w:ascii="Helvetica" w:eastAsia="Times New Roman" w:hAnsi="Helvetica" w:cs="Helvetica"/>
                <w:color w:val="3B3B3B"/>
                <w:sz w:val="24"/>
                <w:szCs w:val="24"/>
                <w:lang w:val="en-US" w:eastAsia="en-US"/>
              </w:rPr>
            </w:pPr>
            <w:r w:rsidRPr="005615AA">
              <w:rPr>
                <w:rFonts w:ascii="Helvetica" w:eastAsia="Times New Roman" w:hAnsi="Helvetica" w:cs="Helvetica"/>
                <w:color w:val="3B3B3B"/>
                <w:sz w:val="24"/>
                <w:szCs w:val="24"/>
                <w:lang w:val="en-US" w:eastAsia="en-US"/>
              </w:rPr>
              <w:t>por una clase</w:t>
            </w:r>
            <w:r w:rsidRPr="005615AA">
              <w:rPr>
                <w:rFonts w:ascii="Helvetica" w:eastAsia="Times New Roman" w:hAnsi="Helvetica" w:cs="Helvetica"/>
                <w:color w:val="3B3B3B"/>
                <w:sz w:val="24"/>
                <w:szCs w:val="24"/>
                <w:lang w:val="en-US" w:eastAsia="en-US"/>
              </w:rPr>
              <w:br/>
              <w:t>por cada clase adicional</w:t>
            </w:r>
          </w:p>
        </w:tc>
      </w:tr>
      <w:tr w:rsidR="005615AA" w:rsidRPr="005615AA" w:rsidTr="005615AA">
        <w:tc>
          <w:tcPr>
            <w:tcW w:w="3138" w:type="dxa"/>
            <w:hideMark/>
          </w:tcPr>
          <w:p w:rsidR="005615AA" w:rsidRPr="005615AA" w:rsidRDefault="005615AA" w:rsidP="005615AA">
            <w:pPr>
              <w:spacing w:after="336" w:line="336" w:lineRule="atLeast"/>
              <w:rPr>
                <w:rFonts w:ascii="Helvetica" w:eastAsia="Times New Roman" w:hAnsi="Helvetica" w:cs="Helvetica"/>
                <w:color w:val="3B3B3B"/>
                <w:sz w:val="24"/>
                <w:szCs w:val="24"/>
                <w:lang w:val="en-US" w:eastAsia="en-US"/>
              </w:rPr>
            </w:pPr>
            <w:r w:rsidRPr="005615AA">
              <w:rPr>
                <w:rFonts w:ascii="Helvetica" w:eastAsia="Times New Roman" w:hAnsi="Helvetica" w:cs="Helvetica"/>
                <w:color w:val="3B3B3B"/>
                <w:sz w:val="24"/>
                <w:szCs w:val="24"/>
                <w:lang w:val="en-US" w:eastAsia="en-US"/>
              </w:rPr>
              <w:t>Israel</w:t>
            </w:r>
          </w:p>
        </w:tc>
        <w:tc>
          <w:tcPr>
            <w:tcW w:w="785" w:type="dxa"/>
            <w:hideMark/>
          </w:tcPr>
          <w:p w:rsidR="005615AA" w:rsidRPr="005615AA" w:rsidRDefault="005615AA" w:rsidP="005615AA">
            <w:pPr>
              <w:spacing w:after="336" w:line="336" w:lineRule="atLeast"/>
              <w:jc w:val="center"/>
              <w:rPr>
                <w:rFonts w:ascii="Helvetica" w:eastAsia="Times New Roman" w:hAnsi="Helvetica" w:cs="Helvetica"/>
                <w:color w:val="3B3B3B"/>
                <w:sz w:val="24"/>
                <w:szCs w:val="24"/>
                <w:lang w:val="en-US" w:eastAsia="en-US"/>
              </w:rPr>
            </w:pPr>
            <w:r w:rsidRPr="005615AA">
              <w:rPr>
                <w:rFonts w:ascii="Helvetica" w:eastAsia="Times New Roman" w:hAnsi="Helvetica" w:cs="Helvetica"/>
                <w:color w:val="3B3B3B"/>
                <w:sz w:val="24"/>
                <w:szCs w:val="24"/>
                <w:lang w:val="en-US" w:eastAsia="en-US"/>
              </w:rPr>
              <w:t>415</w:t>
            </w:r>
            <w:r w:rsidRPr="005615AA">
              <w:rPr>
                <w:rFonts w:ascii="Helvetica" w:eastAsia="Times New Roman" w:hAnsi="Helvetica" w:cs="Helvetica"/>
                <w:color w:val="3B3B3B"/>
                <w:sz w:val="24"/>
                <w:szCs w:val="24"/>
                <w:lang w:val="en-US" w:eastAsia="en-US"/>
              </w:rPr>
              <w:br/>
              <w:t>312</w:t>
            </w:r>
          </w:p>
        </w:tc>
        <w:tc>
          <w:tcPr>
            <w:tcW w:w="0" w:type="auto"/>
            <w:hideMark/>
          </w:tcPr>
          <w:p w:rsidR="005615AA" w:rsidRPr="005615AA" w:rsidRDefault="005615AA" w:rsidP="005615AA">
            <w:pPr>
              <w:spacing w:after="336" w:line="336" w:lineRule="atLeast"/>
              <w:rPr>
                <w:rFonts w:ascii="Helvetica" w:eastAsia="Times New Roman" w:hAnsi="Helvetica" w:cs="Helvetica"/>
                <w:color w:val="3B3B3B"/>
                <w:sz w:val="24"/>
                <w:szCs w:val="24"/>
                <w:lang w:val="en-US" w:eastAsia="en-US"/>
              </w:rPr>
            </w:pPr>
            <w:r w:rsidRPr="005615AA">
              <w:rPr>
                <w:rFonts w:ascii="Helvetica" w:eastAsia="Times New Roman" w:hAnsi="Helvetica" w:cs="Helvetica"/>
                <w:color w:val="3B3B3B"/>
                <w:sz w:val="24"/>
                <w:szCs w:val="24"/>
                <w:lang w:val="en-US" w:eastAsia="en-US"/>
              </w:rPr>
              <w:t>por una clase</w:t>
            </w:r>
            <w:r w:rsidRPr="005615AA">
              <w:rPr>
                <w:rFonts w:ascii="Helvetica" w:eastAsia="Times New Roman" w:hAnsi="Helvetica" w:cs="Helvetica"/>
                <w:color w:val="3B3B3B"/>
                <w:sz w:val="24"/>
                <w:szCs w:val="24"/>
                <w:lang w:val="en-US" w:eastAsia="en-US"/>
              </w:rPr>
              <w:br/>
              <w:t>por cada clase adicional</w:t>
            </w:r>
          </w:p>
        </w:tc>
      </w:tr>
      <w:tr w:rsidR="005615AA" w:rsidRPr="005615AA" w:rsidTr="005615AA">
        <w:tc>
          <w:tcPr>
            <w:tcW w:w="3138" w:type="dxa"/>
            <w:hideMark/>
          </w:tcPr>
          <w:p w:rsidR="005615AA" w:rsidRPr="005615AA" w:rsidRDefault="005615AA" w:rsidP="005615AA">
            <w:pPr>
              <w:spacing w:after="336" w:line="336" w:lineRule="atLeast"/>
              <w:rPr>
                <w:rFonts w:ascii="Helvetica" w:eastAsia="Times New Roman" w:hAnsi="Helvetica" w:cs="Helvetica"/>
                <w:color w:val="3B3B3B"/>
                <w:sz w:val="24"/>
                <w:szCs w:val="24"/>
                <w:lang w:val="en-US" w:eastAsia="en-US"/>
              </w:rPr>
            </w:pPr>
            <w:r w:rsidRPr="005615AA">
              <w:rPr>
                <w:rFonts w:ascii="Helvetica" w:eastAsia="Times New Roman" w:hAnsi="Helvetica" w:cs="Helvetica"/>
                <w:color w:val="3B3B3B"/>
                <w:sz w:val="24"/>
                <w:szCs w:val="24"/>
                <w:lang w:val="en-US" w:eastAsia="en-US"/>
              </w:rPr>
              <w:t>Italia</w:t>
            </w:r>
          </w:p>
        </w:tc>
        <w:tc>
          <w:tcPr>
            <w:tcW w:w="785" w:type="dxa"/>
            <w:hideMark/>
          </w:tcPr>
          <w:p w:rsidR="005615AA" w:rsidRPr="005615AA" w:rsidRDefault="005615AA" w:rsidP="005615AA">
            <w:pPr>
              <w:spacing w:after="336" w:line="336" w:lineRule="atLeast"/>
              <w:jc w:val="center"/>
              <w:rPr>
                <w:rFonts w:ascii="Helvetica" w:eastAsia="Times New Roman" w:hAnsi="Helvetica" w:cs="Helvetica"/>
                <w:color w:val="3B3B3B"/>
                <w:sz w:val="24"/>
                <w:szCs w:val="24"/>
                <w:lang w:val="en-US" w:eastAsia="en-US"/>
              </w:rPr>
            </w:pPr>
            <w:r w:rsidRPr="005615AA">
              <w:rPr>
                <w:rFonts w:ascii="Helvetica" w:eastAsia="Times New Roman" w:hAnsi="Helvetica" w:cs="Helvetica"/>
                <w:color w:val="3B3B3B"/>
                <w:sz w:val="24"/>
                <w:szCs w:val="24"/>
                <w:lang w:val="en-US" w:eastAsia="en-US"/>
              </w:rPr>
              <w:t>121</w:t>
            </w:r>
            <w:r w:rsidRPr="005615AA">
              <w:rPr>
                <w:rFonts w:ascii="Helvetica" w:eastAsia="Times New Roman" w:hAnsi="Helvetica" w:cs="Helvetica"/>
                <w:color w:val="3B3B3B"/>
                <w:sz w:val="24"/>
                <w:szCs w:val="24"/>
                <w:lang w:val="en-US" w:eastAsia="en-US"/>
              </w:rPr>
              <w:br/>
              <w:t>41</w:t>
            </w:r>
          </w:p>
        </w:tc>
        <w:tc>
          <w:tcPr>
            <w:tcW w:w="0" w:type="auto"/>
            <w:hideMark/>
          </w:tcPr>
          <w:p w:rsidR="005615AA" w:rsidRPr="005615AA" w:rsidRDefault="005615AA" w:rsidP="005615AA">
            <w:pPr>
              <w:spacing w:after="336" w:line="336" w:lineRule="atLeast"/>
              <w:rPr>
                <w:rFonts w:ascii="Helvetica" w:eastAsia="Times New Roman" w:hAnsi="Helvetica" w:cs="Helvetica"/>
                <w:color w:val="3B3B3B"/>
                <w:sz w:val="24"/>
                <w:szCs w:val="24"/>
                <w:lang w:val="en-US" w:eastAsia="en-US"/>
              </w:rPr>
            </w:pPr>
            <w:r w:rsidRPr="005615AA">
              <w:rPr>
                <w:rFonts w:ascii="Helvetica" w:eastAsia="Times New Roman" w:hAnsi="Helvetica" w:cs="Helvetica"/>
                <w:color w:val="3B3B3B"/>
                <w:sz w:val="24"/>
                <w:szCs w:val="24"/>
                <w:lang w:val="en-US" w:eastAsia="en-US"/>
              </w:rPr>
              <w:t>por una clase</w:t>
            </w:r>
            <w:r w:rsidRPr="005615AA">
              <w:rPr>
                <w:rFonts w:ascii="Helvetica" w:eastAsia="Times New Roman" w:hAnsi="Helvetica" w:cs="Helvetica"/>
                <w:color w:val="3B3B3B"/>
                <w:sz w:val="24"/>
                <w:szCs w:val="24"/>
                <w:lang w:val="en-US" w:eastAsia="en-US"/>
              </w:rPr>
              <w:br/>
              <w:t>por cada clase adicional</w:t>
            </w:r>
          </w:p>
        </w:tc>
      </w:tr>
      <w:tr w:rsidR="005615AA" w:rsidRPr="005615AA" w:rsidTr="005615AA">
        <w:tc>
          <w:tcPr>
            <w:tcW w:w="3138" w:type="dxa"/>
            <w:hideMark/>
          </w:tcPr>
          <w:p w:rsidR="005615AA" w:rsidRPr="005615AA" w:rsidRDefault="005615AA" w:rsidP="005615AA">
            <w:pPr>
              <w:spacing w:after="336" w:line="336" w:lineRule="atLeast"/>
              <w:rPr>
                <w:rFonts w:ascii="Helvetica" w:eastAsia="Times New Roman" w:hAnsi="Helvetica" w:cs="Helvetica"/>
                <w:color w:val="3B3B3B"/>
                <w:sz w:val="24"/>
                <w:szCs w:val="24"/>
                <w:lang w:val="en-US" w:eastAsia="en-US"/>
              </w:rPr>
            </w:pPr>
          </w:p>
        </w:tc>
        <w:tc>
          <w:tcPr>
            <w:tcW w:w="6433" w:type="dxa"/>
            <w:gridSpan w:val="2"/>
            <w:hideMark/>
          </w:tcPr>
          <w:p w:rsidR="005615AA" w:rsidRPr="005615AA" w:rsidRDefault="005615AA" w:rsidP="005615AA">
            <w:pPr>
              <w:spacing w:after="336" w:line="336" w:lineRule="atLeast"/>
              <w:jc w:val="center"/>
              <w:rPr>
                <w:rFonts w:ascii="Helvetica" w:eastAsia="Times New Roman" w:hAnsi="Helvetica" w:cs="Helvetica"/>
                <w:color w:val="3B3B3B"/>
                <w:sz w:val="24"/>
                <w:szCs w:val="24"/>
                <w:lang w:val="fr-CH" w:eastAsia="en-US"/>
              </w:rPr>
            </w:pPr>
            <w:r w:rsidRPr="005615AA">
              <w:rPr>
                <w:rFonts w:ascii="Helvetica" w:eastAsia="Times New Roman" w:hAnsi="Helvetica" w:cs="Helvetica"/>
                <w:i/>
                <w:iCs/>
                <w:color w:val="3B3B3B"/>
                <w:sz w:val="24"/>
                <w:szCs w:val="24"/>
                <w:lang w:val="fr-CH" w:eastAsia="en-US"/>
              </w:rPr>
              <w:t>cuando se trata de una marca colectiva:</w:t>
            </w:r>
          </w:p>
        </w:tc>
      </w:tr>
      <w:tr w:rsidR="005615AA" w:rsidRPr="005615AA" w:rsidTr="005615AA">
        <w:tc>
          <w:tcPr>
            <w:tcW w:w="3138" w:type="dxa"/>
            <w:hideMark/>
          </w:tcPr>
          <w:p w:rsidR="005615AA" w:rsidRPr="005615AA" w:rsidRDefault="005615AA" w:rsidP="005615AA">
            <w:pPr>
              <w:spacing w:after="336" w:line="336" w:lineRule="atLeast"/>
              <w:rPr>
                <w:rFonts w:ascii="Helvetica" w:eastAsia="Times New Roman" w:hAnsi="Helvetica" w:cs="Helvetica"/>
                <w:color w:val="3B3B3B"/>
                <w:sz w:val="24"/>
                <w:szCs w:val="24"/>
                <w:lang w:val="fr-CH" w:eastAsia="en-US"/>
              </w:rPr>
            </w:pPr>
          </w:p>
        </w:tc>
        <w:tc>
          <w:tcPr>
            <w:tcW w:w="785" w:type="dxa"/>
            <w:hideMark/>
          </w:tcPr>
          <w:p w:rsidR="005615AA" w:rsidRPr="005615AA" w:rsidRDefault="005615AA" w:rsidP="005615AA">
            <w:pPr>
              <w:spacing w:after="336" w:line="336" w:lineRule="atLeast"/>
              <w:jc w:val="center"/>
              <w:rPr>
                <w:rFonts w:ascii="Helvetica" w:eastAsia="Times New Roman" w:hAnsi="Helvetica" w:cs="Helvetica"/>
                <w:color w:val="3B3B3B"/>
                <w:sz w:val="24"/>
                <w:szCs w:val="24"/>
                <w:lang w:val="en-US" w:eastAsia="en-US"/>
              </w:rPr>
            </w:pPr>
            <w:r w:rsidRPr="005615AA">
              <w:rPr>
                <w:rFonts w:ascii="Helvetica" w:eastAsia="Times New Roman" w:hAnsi="Helvetica" w:cs="Helvetica"/>
                <w:color w:val="3B3B3B"/>
                <w:sz w:val="24"/>
                <w:szCs w:val="24"/>
                <w:lang w:val="en-US" w:eastAsia="en-US"/>
              </w:rPr>
              <w:t>403</w:t>
            </w:r>
          </w:p>
        </w:tc>
        <w:tc>
          <w:tcPr>
            <w:tcW w:w="0" w:type="auto"/>
            <w:hideMark/>
          </w:tcPr>
          <w:p w:rsidR="005615AA" w:rsidRPr="005615AA" w:rsidRDefault="005615AA" w:rsidP="005615AA">
            <w:pPr>
              <w:spacing w:after="336" w:line="336" w:lineRule="atLeast"/>
              <w:rPr>
                <w:rFonts w:ascii="Helvetica" w:eastAsia="Times New Roman" w:hAnsi="Helvetica" w:cs="Helvetica"/>
                <w:color w:val="3B3B3B"/>
                <w:sz w:val="24"/>
                <w:szCs w:val="24"/>
                <w:lang w:val="fr-CH" w:eastAsia="en-US"/>
              </w:rPr>
            </w:pPr>
            <w:r w:rsidRPr="005615AA">
              <w:rPr>
                <w:rFonts w:ascii="Helvetica" w:eastAsia="Times New Roman" w:hAnsi="Helvetica" w:cs="Helvetica"/>
                <w:color w:val="3B3B3B"/>
                <w:sz w:val="24"/>
                <w:szCs w:val="24"/>
                <w:lang w:val="fr-CH" w:eastAsia="en-US"/>
              </w:rPr>
              <w:t>independientemente del número de clases</w:t>
            </w:r>
          </w:p>
        </w:tc>
      </w:tr>
      <w:tr w:rsidR="005615AA" w:rsidRPr="005615AA" w:rsidTr="005615AA">
        <w:tc>
          <w:tcPr>
            <w:tcW w:w="3138" w:type="dxa"/>
            <w:vMerge w:val="restart"/>
            <w:hideMark/>
          </w:tcPr>
          <w:p w:rsidR="005615AA" w:rsidRPr="005615AA" w:rsidRDefault="005615AA" w:rsidP="005615AA">
            <w:pPr>
              <w:spacing w:after="336" w:line="336" w:lineRule="atLeast"/>
              <w:rPr>
                <w:rFonts w:ascii="Helvetica" w:eastAsia="Times New Roman" w:hAnsi="Helvetica" w:cs="Helvetica"/>
                <w:color w:val="3B3B3B"/>
                <w:sz w:val="24"/>
                <w:szCs w:val="24"/>
                <w:lang w:val="en-US" w:eastAsia="en-US"/>
              </w:rPr>
            </w:pPr>
            <w:r w:rsidRPr="005615AA">
              <w:rPr>
                <w:rFonts w:ascii="Helvetica" w:eastAsia="Times New Roman" w:hAnsi="Helvetica" w:cs="Helvetica"/>
                <w:color w:val="3B3B3B"/>
                <w:sz w:val="24"/>
                <w:szCs w:val="24"/>
                <w:lang w:val="en-US" w:eastAsia="en-US"/>
              </w:rPr>
              <w:t>Japón</w:t>
            </w:r>
          </w:p>
        </w:tc>
        <w:tc>
          <w:tcPr>
            <w:tcW w:w="0" w:type="auto"/>
            <w:gridSpan w:val="2"/>
            <w:hideMark/>
          </w:tcPr>
          <w:p w:rsidR="005615AA" w:rsidRPr="005615AA" w:rsidRDefault="005615AA" w:rsidP="005615AA">
            <w:pPr>
              <w:spacing w:after="336" w:line="336" w:lineRule="atLeast"/>
              <w:jc w:val="center"/>
              <w:rPr>
                <w:rFonts w:ascii="Helvetica" w:eastAsia="Times New Roman" w:hAnsi="Helvetica" w:cs="Helvetica"/>
                <w:color w:val="3B3B3B"/>
                <w:sz w:val="24"/>
                <w:szCs w:val="24"/>
                <w:lang w:val="en-US" w:eastAsia="en-US"/>
              </w:rPr>
            </w:pPr>
            <w:r w:rsidRPr="005615AA">
              <w:rPr>
                <w:rFonts w:ascii="Helvetica" w:eastAsia="Times New Roman" w:hAnsi="Helvetica" w:cs="Helvetica"/>
                <w:i/>
                <w:iCs/>
                <w:color w:val="3B3B3B"/>
                <w:sz w:val="24"/>
                <w:szCs w:val="24"/>
                <w:lang w:val="en-US" w:eastAsia="en-US"/>
              </w:rPr>
              <w:t>Primera parte:</w:t>
            </w:r>
          </w:p>
        </w:tc>
      </w:tr>
      <w:tr w:rsidR="005615AA" w:rsidRPr="005615AA" w:rsidTr="005615AA">
        <w:tc>
          <w:tcPr>
            <w:tcW w:w="0" w:type="auto"/>
            <w:vMerge/>
            <w:hideMark/>
          </w:tcPr>
          <w:p w:rsidR="005615AA" w:rsidRPr="005615AA" w:rsidRDefault="005615AA" w:rsidP="005615AA">
            <w:pPr>
              <w:rPr>
                <w:rFonts w:ascii="Helvetica" w:eastAsia="Times New Roman" w:hAnsi="Helvetica" w:cs="Helvetica"/>
                <w:color w:val="3B3B3B"/>
                <w:sz w:val="24"/>
                <w:szCs w:val="24"/>
                <w:lang w:val="en-US" w:eastAsia="en-US"/>
              </w:rPr>
            </w:pPr>
          </w:p>
        </w:tc>
        <w:tc>
          <w:tcPr>
            <w:tcW w:w="785" w:type="dxa"/>
            <w:hideMark/>
          </w:tcPr>
          <w:p w:rsidR="005615AA" w:rsidRPr="005615AA" w:rsidRDefault="005615AA" w:rsidP="005615AA">
            <w:pPr>
              <w:spacing w:after="336" w:line="336" w:lineRule="atLeast"/>
              <w:jc w:val="center"/>
              <w:rPr>
                <w:rFonts w:ascii="Helvetica" w:eastAsia="Times New Roman" w:hAnsi="Helvetica" w:cs="Helvetica"/>
                <w:color w:val="3B3B3B"/>
                <w:sz w:val="24"/>
                <w:szCs w:val="24"/>
                <w:lang w:val="en-US" w:eastAsia="en-US"/>
              </w:rPr>
            </w:pPr>
            <w:r w:rsidRPr="005615AA">
              <w:rPr>
                <w:rFonts w:ascii="Helvetica" w:eastAsia="Times New Roman" w:hAnsi="Helvetica" w:cs="Helvetica"/>
                <w:color w:val="3B3B3B"/>
                <w:sz w:val="24"/>
                <w:szCs w:val="24"/>
                <w:lang w:val="en-US" w:eastAsia="en-US"/>
              </w:rPr>
              <w:t>99</w:t>
            </w:r>
            <w:r w:rsidRPr="005615AA">
              <w:rPr>
                <w:rFonts w:ascii="Helvetica" w:eastAsia="Times New Roman" w:hAnsi="Helvetica" w:cs="Helvetica"/>
                <w:color w:val="3B3B3B"/>
                <w:sz w:val="24"/>
                <w:szCs w:val="24"/>
                <w:lang w:val="en-US" w:eastAsia="en-US"/>
              </w:rPr>
              <w:br/>
              <w:t>75</w:t>
            </w:r>
          </w:p>
        </w:tc>
        <w:tc>
          <w:tcPr>
            <w:tcW w:w="0" w:type="auto"/>
            <w:hideMark/>
          </w:tcPr>
          <w:p w:rsidR="005615AA" w:rsidRPr="005615AA" w:rsidRDefault="005615AA" w:rsidP="005615AA">
            <w:pPr>
              <w:spacing w:after="336" w:line="336" w:lineRule="atLeast"/>
              <w:rPr>
                <w:rFonts w:ascii="Helvetica" w:eastAsia="Times New Roman" w:hAnsi="Helvetica" w:cs="Helvetica"/>
                <w:color w:val="3B3B3B"/>
                <w:sz w:val="24"/>
                <w:szCs w:val="24"/>
                <w:lang w:val="en-US" w:eastAsia="en-US"/>
              </w:rPr>
            </w:pPr>
            <w:r w:rsidRPr="005615AA">
              <w:rPr>
                <w:rFonts w:ascii="Helvetica" w:eastAsia="Times New Roman" w:hAnsi="Helvetica" w:cs="Helvetica"/>
                <w:color w:val="3B3B3B"/>
                <w:sz w:val="24"/>
                <w:szCs w:val="24"/>
                <w:lang w:val="en-US" w:eastAsia="en-US"/>
              </w:rPr>
              <w:t>por una clase</w:t>
            </w:r>
            <w:r w:rsidRPr="005615AA">
              <w:rPr>
                <w:rFonts w:ascii="Helvetica" w:eastAsia="Times New Roman" w:hAnsi="Helvetica" w:cs="Helvetica"/>
                <w:color w:val="3B3B3B"/>
                <w:sz w:val="24"/>
                <w:szCs w:val="24"/>
                <w:lang w:val="en-US" w:eastAsia="en-US"/>
              </w:rPr>
              <w:br/>
              <w:t>por cada clase adicional</w:t>
            </w:r>
          </w:p>
        </w:tc>
      </w:tr>
      <w:tr w:rsidR="005615AA" w:rsidRPr="005615AA" w:rsidTr="005615AA">
        <w:tc>
          <w:tcPr>
            <w:tcW w:w="3138" w:type="dxa"/>
            <w:hideMark/>
          </w:tcPr>
          <w:p w:rsidR="005615AA" w:rsidRPr="005615AA" w:rsidRDefault="005615AA" w:rsidP="005615AA">
            <w:pPr>
              <w:spacing w:after="336" w:line="336" w:lineRule="atLeast"/>
              <w:rPr>
                <w:rFonts w:ascii="Helvetica" w:eastAsia="Times New Roman" w:hAnsi="Helvetica" w:cs="Helvetica"/>
                <w:color w:val="3B3B3B"/>
                <w:sz w:val="24"/>
                <w:szCs w:val="24"/>
                <w:lang w:val="en-US" w:eastAsia="en-US"/>
              </w:rPr>
            </w:pPr>
          </w:p>
        </w:tc>
        <w:tc>
          <w:tcPr>
            <w:tcW w:w="6433" w:type="dxa"/>
            <w:gridSpan w:val="2"/>
            <w:hideMark/>
          </w:tcPr>
          <w:p w:rsidR="005615AA" w:rsidRPr="005615AA" w:rsidRDefault="005615AA" w:rsidP="005615AA">
            <w:pPr>
              <w:spacing w:after="336" w:line="336" w:lineRule="atLeast"/>
              <w:jc w:val="center"/>
              <w:rPr>
                <w:rFonts w:ascii="Helvetica" w:eastAsia="Times New Roman" w:hAnsi="Helvetica" w:cs="Helvetica"/>
                <w:color w:val="3B3B3B"/>
                <w:sz w:val="24"/>
                <w:szCs w:val="24"/>
                <w:lang w:val="en-US" w:eastAsia="en-US"/>
              </w:rPr>
            </w:pPr>
            <w:r w:rsidRPr="005615AA">
              <w:rPr>
                <w:rFonts w:ascii="Helvetica" w:eastAsia="Times New Roman" w:hAnsi="Helvetica" w:cs="Helvetica"/>
                <w:i/>
                <w:iCs/>
                <w:color w:val="3B3B3B"/>
                <w:sz w:val="24"/>
                <w:szCs w:val="24"/>
                <w:lang w:val="en-US" w:eastAsia="en-US"/>
              </w:rPr>
              <w:t>Segunda parte:</w:t>
            </w:r>
          </w:p>
        </w:tc>
      </w:tr>
      <w:tr w:rsidR="005615AA" w:rsidRPr="005615AA" w:rsidTr="005615AA">
        <w:tc>
          <w:tcPr>
            <w:tcW w:w="3138" w:type="dxa"/>
            <w:hideMark/>
          </w:tcPr>
          <w:p w:rsidR="005615AA" w:rsidRPr="005615AA" w:rsidRDefault="005615AA" w:rsidP="005615AA">
            <w:pPr>
              <w:spacing w:after="336" w:line="336" w:lineRule="atLeast"/>
              <w:rPr>
                <w:rFonts w:ascii="Helvetica" w:eastAsia="Times New Roman" w:hAnsi="Helvetica" w:cs="Helvetica"/>
                <w:color w:val="3B3B3B"/>
                <w:sz w:val="24"/>
                <w:szCs w:val="24"/>
                <w:lang w:val="en-US" w:eastAsia="en-US"/>
              </w:rPr>
            </w:pPr>
          </w:p>
        </w:tc>
        <w:tc>
          <w:tcPr>
            <w:tcW w:w="785" w:type="dxa"/>
            <w:hideMark/>
          </w:tcPr>
          <w:p w:rsidR="005615AA" w:rsidRPr="005615AA" w:rsidRDefault="005615AA" w:rsidP="005615AA">
            <w:pPr>
              <w:spacing w:after="336" w:line="336" w:lineRule="atLeast"/>
              <w:jc w:val="center"/>
              <w:rPr>
                <w:rFonts w:ascii="Helvetica" w:eastAsia="Times New Roman" w:hAnsi="Helvetica" w:cs="Helvetica"/>
                <w:color w:val="3B3B3B"/>
                <w:sz w:val="24"/>
                <w:szCs w:val="24"/>
                <w:lang w:val="en-US" w:eastAsia="en-US"/>
              </w:rPr>
            </w:pPr>
            <w:r w:rsidRPr="005615AA">
              <w:rPr>
                <w:rFonts w:ascii="Helvetica" w:eastAsia="Times New Roman" w:hAnsi="Helvetica" w:cs="Helvetica"/>
                <w:color w:val="3B3B3B"/>
                <w:sz w:val="24"/>
                <w:szCs w:val="24"/>
                <w:lang w:val="en-US" w:eastAsia="en-US"/>
              </w:rPr>
              <w:t>328</w:t>
            </w:r>
          </w:p>
        </w:tc>
        <w:tc>
          <w:tcPr>
            <w:tcW w:w="0" w:type="auto"/>
            <w:hideMark/>
          </w:tcPr>
          <w:p w:rsidR="005615AA" w:rsidRPr="005615AA" w:rsidRDefault="005615AA" w:rsidP="005615AA">
            <w:pPr>
              <w:spacing w:after="336" w:line="336" w:lineRule="atLeast"/>
              <w:rPr>
                <w:rFonts w:ascii="Helvetica" w:eastAsia="Times New Roman" w:hAnsi="Helvetica" w:cs="Helvetica"/>
                <w:color w:val="3B3B3B"/>
                <w:sz w:val="24"/>
                <w:szCs w:val="24"/>
                <w:lang w:val="fr-CH" w:eastAsia="en-US"/>
              </w:rPr>
            </w:pPr>
            <w:r w:rsidRPr="005615AA">
              <w:rPr>
                <w:rFonts w:ascii="Helvetica" w:eastAsia="Times New Roman" w:hAnsi="Helvetica" w:cs="Helvetica"/>
                <w:color w:val="3B3B3B"/>
                <w:sz w:val="24"/>
                <w:szCs w:val="24"/>
                <w:lang w:val="fr-CH" w:eastAsia="en-US"/>
              </w:rPr>
              <w:t>por cada clase de productos o servicios</w:t>
            </w:r>
          </w:p>
        </w:tc>
      </w:tr>
      <w:tr w:rsidR="005615AA" w:rsidRPr="005615AA" w:rsidTr="005615AA">
        <w:tc>
          <w:tcPr>
            <w:tcW w:w="3138" w:type="dxa"/>
            <w:hideMark/>
          </w:tcPr>
          <w:p w:rsidR="005615AA" w:rsidRPr="005615AA" w:rsidRDefault="005615AA" w:rsidP="005615AA">
            <w:pPr>
              <w:spacing w:after="336" w:line="336" w:lineRule="atLeast"/>
              <w:rPr>
                <w:rFonts w:ascii="Helvetica" w:eastAsia="Times New Roman" w:hAnsi="Helvetica" w:cs="Helvetica"/>
                <w:color w:val="3B3B3B"/>
                <w:sz w:val="24"/>
                <w:szCs w:val="24"/>
                <w:lang w:val="en-US" w:eastAsia="en-US"/>
              </w:rPr>
            </w:pPr>
            <w:r w:rsidRPr="005615AA">
              <w:rPr>
                <w:rFonts w:ascii="Helvetica" w:eastAsia="Times New Roman" w:hAnsi="Helvetica" w:cs="Helvetica"/>
                <w:color w:val="3B3B3B"/>
                <w:sz w:val="24"/>
                <w:szCs w:val="24"/>
                <w:lang w:val="en-US" w:eastAsia="en-US"/>
              </w:rPr>
              <w:t>Kenya</w:t>
            </w:r>
          </w:p>
        </w:tc>
        <w:tc>
          <w:tcPr>
            <w:tcW w:w="785" w:type="dxa"/>
            <w:hideMark/>
          </w:tcPr>
          <w:p w:rsidR="005615AA" w:rsidRPr="005615AA" w:rsidRDefault="005615AA" w:rsidP="005615AA">
            <w:pPr>
              <w:spacing w:after="336" w:line="336" w:lineRule="atLeast"/>
              <w:jc w:val="center"/>
              <w:rPr>
                <w:rFonts w:ascii="Helvetica" w:eastAsia="Times New Roman" w:hAnsi="Helvetica" w:cs="Helvetica"/>
                <w:color w:val="3B3B3B"/>
                <w:sz w:val="24"/>
                <w:szCs w:val="24"/>
                <w:lang w:val="en-US" w:eastAsia="en-US"/>
              </w:rPr>
            </w:pPr>
            <w:r w:rsidRPr="005615AA">
              <w:rPr>
                <w:rFonts w:ascii="Helvetica" w:eastAsia="Times New Roman" w:hAnsi="Helvetica" w:cs="Helvetica"/>
                <w:color w:val="3B3B3B"/>
                <w:sz w:val="24"/>
                <w:szCs w:val="24"/>
                <w:lang w:val="en-US" w:eastAsia="en-US"/>
              </w:rPr>
              <w:t>312</w:t>
            </w:r>
            <w:r w:rsidRPr="005615AA">
              <w:rPr>
                <w:rFonts w:ascii="Helvetica" w:eastAsia="Times New Roman" w:hAnsi="Helvetica" w:cs="Helvetica"/>
                <w:color w:val="3B3B3B"/>
                <w:sz w:val="24"/>
                <w:szCs w:val="24"/>
                <w:lang w:val="en-US" w:eastAsia="en-US"/>
              </w:rPr>
              <w:br/>
              <w:t>223</w:t>
            </w:r>
          </w:p>
        </w:tc>
        <w:tc>
          <w:tcPr>
            <w:tcW w:w="0" w:type="auto"/>
            <w:hideMark/>
          </w:tcPr>
          <w:p w:rsidR="005615AA" w:rsidRPr="005615AA" w:rsidRDefault="005615AA" w:rsidP="005615AA">
            <w:pPr>
              <w:spacing w:after="336" w:line="336" w:lineRule="atLeast"/>
              <w:rPr>
                <w:rFonts w:ascii="Helvetica" w:eastAsia="Times New Roman" w:hAnsi="Helvetica" w:cs="Helvetica"/>
                <w:color w:val="3B3B3B"/>
                <w:sz w:val="24"/>
                <w:szCs w:val="24"/>
                <w:lang w:val="en-US" w:eastAsia="en-US"/>
              </w:rPr>
            </w:pPr>
            <w:r w:rsidRPr="005615AA">
              <w:rPr>
                <w:rFonts w:ascii="Helvetica" w:eastAsia="Times New Roman" w:hAnsi="Helvetica" w:cs="Helvetica"/>
                <w:color w:val="3B3B3B"/>
                <w:sz w:val="24"/>
                <w:szCs w:val="24"/>
                <w:lang w:val="en-US" w:eastAsia="en-US"/>
              </w:rPr>
              <w:t>por una clase</w:t>
            </w:r>
            <w:r w:rsidRPr="005615AA">
              <w:rPr>
                <w:rFonts w:ascii="Helvetica" w:eastAsia="Times New Roman" w:hAnsi="Helvetica" w:cs="Helvetica"/>
                <w:color w:val="3B3B3B"/>
                <w:sz w:val="24"/>
                <w:szCs w:val="24"/>
                <w:lang w:val="en-US" w:eastAsia="en-US"/>
              </w:rPr>
              <w:br/>
              <w:t>por cada clase adicional</w:t>
            </w:r>
          </w:p>
        </w:tc>
      </w:tr>
      <w:tr w:rsidR="005615AA" w:rsidRPr="005615AA" w:rsidTr="005615AA">
        <w:tc>
          <w:tcPr>
            <w:tcW w:w="3138" w:type="dxa"/>
            <w:hideMark/>
          </w:tcPr>
          <w:p w:rsidR="005615AA" w:rsidRPr="005615AA" w:rsidRDefault="005615AA" w:rsidP="005615AA">
            <w:pPr>
              <w:spacing w:after="336" w:line="336" w:lineRule="atLeast"/>
              <w:rPr>
                <w:rFonts w:ascii="Helvetica" w:eastAsia="Times New Roman" w:hAnsi="Helvetica" w:cs="Helvetica"/>
                <w:color w:val="3B3B3B"/>
                <w:sz w:val="24"/>
                <w:szCs w:val="24"/>
                <w:lang w:val="en-US" w:eastAsia="en-US"/>
              </w:rPr>
            </w:pPr>
          </w:p>
        </w:tc>
        <w:tc>
          <w:tcPr>
            <w:tcW w:w="6433" w:type="dxa"/>
            <w:gridSpan w:val="2"/>
            <w:hideMark/>
          </w:tcPr>
          <w:p w:rsidR="005615AA" w:rsidRPr="005615AA" w:rsidRDefault="005615AA" w:rsidP="005615AA">
            <w:pPr>
              <w:spacing w:after="336" w:line="336" w:lineRule="atLeast"/>
              <w:jc w:val="center"/>
              <w:rPr>
                <w:rFonts w:ascii="Helvetica" w:eastAsia="Times New Roman" w:hAnsi="Helvetica" w:cs="Helvetica"/>
                <w:color w:val="3B3B3B"/>
                <w:sz w:val="24"/>
                <w:szCs w:val="24"/>
                <w:lang w:val="fr-CH" w:eastAsia="en-US"/>
              </w:rPr>
            </w:pPr>
            <w:r w:rsidRPr="005615AA">
              <w:rPr>
                <w:rFonts w:ascii="Helvetica" w:eastAsia="Times New Roman" w:hAnsi="Helvetica" w:cs="Helvetica"/>
                <w:i/>
                <w:iCs/>
                <w:color w:val="3B3B3B"/>
                <w:sz w:val="24"/>
                <w:szCs w:val="24"/>
                <w:lang w:val="fr-CH" w:eastAsia="en-US"/>
              </w:rPr>
              <w:t>cuando se trata de una marca colectiva o de una marca de certificación:</w:t>
            </w:r>
          </w:p>
        </w:tc>
      </w:tr>
      <w:tr w:rsidR="005615AA" w:rsidRPr="005615AA" w:rsidTr="005615AA">
        <w:tc>
          <w:tcPr>
            <w:tcW w:w="3138" w:type="dxa"/>
            <w:hideMark/>
          </w:tcPr>
          <w:p w:rsidR="005615AA" w:rsidRPr="005615AA" w:rsidRDefault="005615AA" w:rsidP="005615AA">
            <w:pPr>
              <w:spacing w:after="336" w:line="336" w:lineRule="atLeast"/>
              <w:rPr>
                <w:rFonts w:ascii="Helvetica" w:eastAsia="Times New Roman" w:hAnsi="Helvetica" w:cs="Helvetica"/>
                <w:color w:val="3B3B3B"/>
                <w:sz w:val="24"/>
                <w:szCs w:val="24"/>
                <w:lang w:val="fr-CH" w:eastAsia="en-US"/>
              </w:rPr>
            </w:pPr>
          </w:p>
        </w:tc>
        <w:tc>
          <w:tcPr>
            <w:tcW w:w="785" w:type="dxa"/>
            <w:hideMark/>
          </w:tcPr>
          <w:p w:rsidR="005615AA" w:rsidRPr="005615AA" w:rsidRDefault="005615AA" w:rsidP="005615AA">
            <w:pPr>
              <w:spacing w:after="336" w:line="336" w:lineRule="atLeast"/>
              <w:jc w:val="center"/>
              <w:rPr>
                <w:rFonts w:ascii="Helvetica" w:eastAsia="Times New Roman" w:hAnsi="Helvetica" w:cs="Helvetica"/>
                <w:color w:val="3B3B3B"/>
                <w:sz w:val="24"/>
                <w:szCs w:val="24"/>
                <w:lang w:val="en-US" w:eastAsia="en-US"/>
              </w:rPr>
            </w:pPr>
            <w:r w:rsidRPr="005615AA">
              <w:rPr>
                <w:rFonts w:ascii="Helvetica" w:eastAsia="Times New Roman" w:hAnsi="Helvetica" w:cs="Helvetica"/>
                <w:color w:val="3B3B3B"/>
                <w:sz w:val="24"/>
                <w:szCs w:val="24"/>
                <w:lang w:val="en-US" w:eastAsia="en-US"/>
              </w:rPr>
              <w:t>312</w:t>
            </w:r>
            <w:r w:rsidRPr="005615AA">
              <w:rPr>
                <w:rFonts w:ascii="Helvetica" w:eastAsia="Times New Roman" w:hAnsi="Helvetica" w:cs="Helvetica"/>
                <w:color w:val="3B3B3B"/>
                <w:sz w:val="24"/>
                <w:szCs w:val="24"/>
                <w:lang w:val="en-US" w:eastAsia="en-US"/>
              </w:rPr>
              <w:br/>
              <w:t>223</w:t>
            </w:r>
          </w:p>
        </w:tc>
        <w:tc>
          <w:tcPr>
            <w:tcW w:w="0" w:type="auto"/>
            <w:hideMark/>
          </w:tcPr>
          <w:p w:rsidR="005615AA" w:rsidRPr="005615AA" w:rsidRDefault="005615AA" w:rsidP="005615AA">
            <w:pPr>
              <w:spacing w:after="336" w:line="336" w:lineRule="atLeast"/>
              <w:rPr>
                <w:rFonts w:ascii="Helvetica" w:eastAsia="Times New Roman" w:hAnsi="Helvetica" w:cs="Helvetica"/>
                <w:color w:val="3B3B3B"/>
                <w:sz w:val="24"/>
                <w:szCs w:val="24"/>
                <w:lang w:val="en-US" w:eastAsia="en-US"/>
              </w:rPr>
            </w:pPr>
            <w:r w:rsidRPr="005615AA">
              <w:rPr>
                <w:rFonts w:ascii="Helvetica" w:eastAsia="Times New Roman" w:hAnsi="Helvetica" w:cs="Helvetica"/>
                <w:color w:val="3B3B3B"/>
                <w:sz w:val="24"/>
                <w:szCs w:val="24"/>
                <w:lang w:val="en-US" w:eastAsia="en-US"/>
              </w:rPr>
              <w:t>por una clase</w:t>
            </w:r>
            <w:r w:rsidRPr="005615AA">
              <w:rPr>
                <w:rFonts w:ascii="Helvetica" w:eastAsia="Times New Roman" w:hAnsi="Helvetica" w:cs="Helvetica"/>
                <w:color w:val="3B3B3B"/>
                <w:sz w:val="24"/>
                <w:szCs w:val="24"/>
                <w:lang w:val="en-US" w:eastAsia="en-US"/>
              </w:rPr>
              <w:br/>
              <w:t>por cada clase adicional</w:t>
            </w:r>
          </w:p>
        </w:tc>
      </w:tr>
      <w:tr w:rsidR="005615AA" w:rsidRPr="005615AA" w:rsidTr="005615AA">
        <w:tc>
          <w:tcPr>
            <w:tcW w:w="3138" w:type="dxa"/>
            <w:hideMark/>
          </w:tcPr>
          <w:p w:rsidR="005615AA" w:rsidRPr="005615AA" w:rsidRDefault="005615AA" w:rsidP="005615AA">
            <w:pPr>
              <w:spacing w:after="336" w:line="336" w:lineRule="atLeast"/>
              <w:rPr>
                <w:rFonts w:ascii="Helvetica" w:eastAsia="Times New Roman" w:hAnsi="Helvetica" w:cs="Helvetica"/>
                <w:color w:val="3B3B3B"/>
                <w:sz w:val="24"/>
                <w:szCs w:val="24"/>
                <w:lang w:val="en-US" w:eastAsia="en-US"/>
              </w:rPr>
            </w:pPr>
            <w:r w:rsidRPr="005615AA">
              <w:rPr>
                <w:rFonts w:ascii="Helvetica" w:eastAsia="Times New Roman" w:hAnsi="Helvetica" w:cs="Helvetica"/>
                <w:color w:val="3B3B3B"/>
                <w:sz w:val="24"/>
                <w:szCs w:val="24"/>
                <w:lang w:val="en-US" w:eastAsia="en-US"/>
              </w:rPr>
              <w:t>Kirguistán</w:t>
            </w:r>
          </w:p>
        </w:tc>
        <w:tc>
          <w:tcPr>
            <w:tcW w:w="785" w:type="dxa"/>
            <w:hideMark/>
          </w:tcPr>
          <w:p w:rsidR="005615AA" w:rsidRPr="005615AA" w:rsidRDefault="005615AA" w:rsidP="005615AA">
            <w:pPr>
              <w:spacing w:after="336" w:line="336" w:lineRule="atLeast"/>
              <w:jc w:val="center"/>
              <w:rPr>
                <w:rFonts w:ascii="Helvetica" w:eastAsia="Times New Roman" w:hAnsi="Helvetica" w:cs="Helvetica"/>
                <w:color w:val="3B3B3B"/>
                <w:sz w:val="24"/>
                <w:szCs w:val="24"/>
                <w:lang w:val="en-US" w:eastAsia="en-US"/>
              </w:rPr>
            </w:pPr>
            <w:r w:rsidRPr="005615AA">
              <w:rPr>
                <w:rFonts w:ascii="Helvetica" w:eastAsia="Times New Roman" w:hAnsi="Helvetica" w:cs="Helvetica"/>
                <w:color w:val="3B3B3B"/>
                <w:sz w:val="24"/>
                <w:szCs w:val="24"/>
                <w:lang w:val="en-US" w:eastAsia="en-US"/>
              </w:rPr>
              <w:t>340</w:t>
            </w:r>
            <w:r w:rsidRPr="005615AA">
              <w:rPr>
                <w:rFonts w:ascii="Helvetica" w:eastAsia="Times New Roman" w:hAnsi="Helvetica" w:cs="Helvetica"/>
                <w:color w:val="3B3B3B"/>
                <w:sz w:val="24"/>
                <w:szCs w:val="24"/>
                <w:lang w:val="en-US" w:eastAsia="en-US"/>
              </w:rPr>
              <w:br/>
              <w:t>160</w:t>
            </w:r>
          </w:p>
        </w:tc>
        <w:tc>
          <w:tcPr>
            <w:tcW w:w="0" w:type="auto"/>
            <w:hideMark/>
          </w:tcPr>
          <w:p w:rsidR="005615AA" w:rsidRPr="005615AA" w:rsidRDefault="005615AA" w:rsidP="005615AA">
            <w:pPr>
              <w:spacing w:after="336" w:line="336" w:lineRule="atLeast"/>
              <w:rPr>
                <w:rFonts w:ascii="Helvetica" w:eastAsia="Times New Roman" w:hAnsi="Helvetica" w:cs="Helvetica"/>
                <w:color w:val="3B3B3B"/>
                <w:sz w:val="24"/>
                <w:szCs w:val="24"/>
                <w:lang w:val="en-US" w:eastAsia="en-US"/>
              </w:rPr>
            </w:pPr>
            <w:r w:rsidRPr="005615AA">
              <w:rPr>
                <w:rFonts w:ascii="Helvetica" w:eastAsia="Times New Roman" w:hAnsi="Helvetica" w:cs="Helvetica"/>
                <w:color w:val="3B3B3B"/>
                <w:sz w:val="24"/>
                <w:szCs w:val="24"/>
                <w:lang w:val="en-US" w:eastAsia="en-US"/>
              </w:rPr>
              <w:t>por una clase</w:t>
            </w:r>
            <w:r w:rsidRPr="005615AA">
              <w:rPr>
                <w:rFonts w:ascii="Helvetica" w:eastAsia="Times New Roman" w:hAnsi="Helvetica" w:cs="Helvetica"/>
                <w:color w:val="3B3B3B"/>
                <w:sz w:val="24"/>
                <w:szCs w:val="24"/>
                <w:lang w:val="en-US" w:eastAsia="en-US"/>
              </w:rPr>
              <w:br/>
              <w:t>por cada clase adicional</w:t>
            </w:r>
          </w:p>
        </w:tc>
      </w:tr>
      <w:tr w:rsidR="005615AA" w:rsidRPr="005615AA" w:rsidTr="005615AA">
        <w:tc>
          <w:tcPr>
            <w:tcW w:w="3138" w:type="dxa"/>
            <w:hideMark/>
          </w:tcPr>
          <w:p w:rsidR="005615AA" w:rsidRPr="005615AA" w:rsidRDefault="005615AA" w:rsidP="005615AA">
            <w:pPr>
              <w:spacing w:after="336" w:line="336" w:lineRule="atLeast"/>
              <w:rPr>
                <w:rFonts w:ascii="Helvetica" w:eastAsia="Times New Roman" w:hAnsi="Helvetica" w:cs="Helvetica"/>
                <w:color w:val="3B3B3B"/>
                <w:sz w:val="24"/>
                <w:szCs w:val="24"/>
                <w:lang w:val="en-US" w:eastAsia="en-US"/>
              </w:rPr>
            </w:pPr>
            <w:r w:rsidRPr="005615AA">
              <w:rPr>
                <w:rFonts w:ascii="Helvetica" w:eastAsia="Times New Roman" w:hAnsi="Helvetica" w:cs="Helvetica"/>
                <w:color w:val="3B3B3B"/>
                <w:sz w:val="24"/>
                <w:szCs w:val="24"/>
                <w:lang w:val="en-US" w:eastAsia="en-US"/>
              </w:rPr>
              <w:t>México</w:t>
            </w:r>
          </w:p>
        </w:tc>
        <w:tc>
          <w:tcPr>
            <w:tcW w:w="785" w:type="dxa"/>
            <w:hideMark/>
          </w:tcPr>
          <w:p w:rsidR="005615AA" w:rsidRPr="005615AA" w:rsidRDefault="005615AA" w:rsidP="005615AA">
            <w:pPr>
              <w:spacing w:after="336" w:line="336" w:lineRule="atLeast"/>
              <w:jc w:val="center"/>
              <w:rPr>
                <w:rFonts w:ascii="Helvetica" w:eastAsia="Times New Roman" w:hAnsi="Helvetica" w:cs="Helvetica"/>
                <w:color w:val="3B3B3B"/>
                <w:sz w:val="24"/>
                <w:szCs w:val="24"/>
                <w:lang w:val="en-US" w:eastAsia="en-US"/>
              </w:rPr>
            </w:pPr>
            <w:r w:rsidRPr="005615AA">
              <w:rPr>
                <w:rFonts w:ascii="Helvetica" w:eastAsia="Times New Roman" w:hAnsi="Helvetica" w:cs="Helvetica"/>
                <w:color w:val="3B3B3B"/>
                <w:sz w:val="24"/>
                <w:szCs w:val="24"/>
                <w:lang w:val="en-US" w:eastAsia="en-US"/>
              </w:rPr>
              <w:t>193</w:t>
            </w:r>
          </w:p>
        </w:tc>
        <w:tc>
          <w:tcPr>
            <w:tcW w:w="0" w:type="auto"/>
            <w:hideMark/>
          </w:tcPr>
          <w:p w:rsidR="005615AA" w:rsidRPr="005615AA" w:rsidRDefault="005615AA" w:rsidP="005615AA">
            <w:pPr>
              <w:spacing w:after="336" w:line="336" w:lineRule="atLeast"/>
              <w:rPr>
                <w:rFonts w:ascii="Helvetica" w:eastAsia="Times New Roman" w:hAnsi="Helvetica" w:cs="Helvetica"/>
                <w:color w:val="3B3B3B"/>
                <w:sz w:val="24"/>
                <w:szCs w:val="24"/>
                <w:lang w:val="fr-CH" w:eastAsia="en-US"/>
              </w:rPr>
            </w:pPr>
            <w:r w:rsidRPr="005615AA">
              <w:rPr>
                <w:rFonts w:ascii="Helvetica" w:eastAsia="Times New Roman" w:hAnsi="Helvetica" w:cs="Helvetica"/>
                <w:color w:val="3B3B3B"/>
                <w:sz w:val="24"/>
                <w:szCs w:val="24"/>
                <w:lang w:val="fr-CH" w:eastAsia="en-US"/>
              </w:rPr>
              <w:t>por cada clase de productos o servicios</w:t>
            </w:r>
          </w:p>
        </w:tc>
      </w:tr>
      <w:tr w:rsidR="005615AA" w:rsidRPr="005615AA" w:rsidTr="005615AA">
        <w:tc>
          <w:tcPr>
            <w:tcW w:w="3138" w:type="dxa"/>
            <w:hideMark/>
          </w:tcPr>
          <w:p w:rsidR="005615AA" w:rsidRPr="005615AA" w:rsidRDefault="005615AA" w:rsidP="005615AA">
            <w:pPr>
              <w:spacing w:after="336" w:line="336" w:lineRule="atLeast"/>
              <w:rPr>
                <w:rFonts w:ascii="Helvetica" w:eastAsia="Times New Roman" w:hAnsi="Helvetica" w:cs="Helvetica"/>
                <w:color w:val="3B3B3B"/>
                <w:sz w:val="24"/>
                <w:szCs w:val="24"/>
                <w:lang w:val="en-US" w:eastAsia="en-US"/>
              </w:rPr>
            </w:pPr>
            <w:r w:rsidRPr="005615AA">
              <w:rPr>
                <w:rFonts w:ascii="Helvetica" w:eastAsia="Times New Roman" w:hAnsi="Helvetica" w:cs="Helvetica"/>
                <w:color w:val="3B3B3B"/>
                <w:sz w:val="24"/>
                <w:szCs w:val="24"/>
                <w:lang w:val="en-US" w:eastAsia="en-US"/>
              </w:rPr>
              <w:t>Noruega</w:t>
            </w:r>
          </w:p>
        </w:tc>
        <w:tc>
          <w:tcPr>
            <w:tcW w:w="785" w:type="dxa"/>
            <w:hideMark/>
          </w:tcPr>
          <w:p w:rsidR="005615AA" w:rsidRPr="005615AA" w:rsidRDefault="005615AA" w:rsidP="005615AA">
            <w:pPr>
              <w:spacing w:after="336" w:line="336" w:lineRule="atLeast"/>
              <w:jc w:val="center"/>
              <w:rPr>
                <w:rFonts w:ascii="Helvetica" w:eastAsia="Times New Roman" w:hAnsi="Helvetica" w:cs="Helvetica"/>
                <w:color w:val="3B3B3B"/>
                <w:sz w:val="24"/>
                <w:szCs w:val="24"/>
                <w:lang w:val="en-US" w:eastAsia="en-US"/>
              </w:rPr>
            </w:pPr>
            <w:r w:rsidRPr="005615AA">
              <w:rPr>
                <w:rFonts w:ascii="Helvetica" w:eastAsia="Times New Roman" w:hAnsi="Helvetica" w:cs="Helvetica"/>
                <w:color w:val="3B3B3B"/>
                <w:sz w:val="24"/>
                <w:szCs w:val="24"/>
                <w:lang w:val="en-US" w:eastAsia="en-US"/>
              </w:rPr>
              <w:t>340</w:t>
            </w:r>
            <w:r w:rsidRPr="005615AA">
              <w:rPr>
                <w:rFonts w:ascii="Helvetica" w:eastAsia="Times New Roman" w:hAnsi="Helvetica" w:cs="Helvetica"/>
                <w:color w:val="3B3B3B"/>
                <w:sz w:val="24"/>
                <w:szCs w:val="24"/>
                <w:lang w:val="en-US" w:eastAsia="en-US"/>
              </w:rPr>
              <w:br/>
              <w:t>96</w:t>
            </w:r>
          </w:p>
        </w:tc>
        <w:tc>
          <w:tcPr>
            <w:tcW w:w="0" w:type="auto"/>
            <w:hideMark/>
          </w:tcPr>
          <w:p w:rsidR="005615AA" w:rsidRPr="005615AA" w:rsidRDefault="005615AA" w:rsidP="005615AA">
            <w:pPr>
              <w:spacing w:after="336" w:line="336" w:lineRule="atLeast"/>
              <w:rPr>
                <w:rFonts w:ascii="Helvetica" w:eastAsia="Times New Roman" w:hAnsi="Helvetica" w:cs="Helvetica"/>
                <w:color w:val="3B3B3B"/>
                <w:sz w:val="24"/>
                <w:szCs w:val="24"/>
                <w:lang w:val="en-US" w:eastAsia="en-US"/>
              </w:rPr>
            </w:pPr>
            <w:r w:rsidRPr="005615AA">
              <w:rPr>
                <w:rFonts w:ascii="Helvetica" w:eastAsia="Times New Roman" w:hAnsi="Helvetica" w:cs="Helvetica"/>
                <w:color w:val="3B3B3B"/>
                <w:sz w:val="24"/>
                <w:szCs w:val="24"/>
                <w:lang w:val="en-US" w:eastAsia="en-US"/>
              </w:rPr>
              <w:t>por tres clases</w:t>
            </w:r>
            <w:r w:rsidRPr="005615AA">
              <w:rPr>
                <w:rFonts w:ascii="Helvetica" w:eastAsia="Times New Roman" w:hAnsi="Helvetica" w:cs="Helvetica"/>
                <w:color w:val="3B3B3B"/>
                <w:sz w:val="24"/>
                <w:szCs w:val="24"/>
                <w:lang w:val="en-US" w:eastAsia="en-US"/>
              </w:rPr>
              <w:br/>
              <w:t>por cada clase adicional</w:t>
            </w:r>
          </w:p>
        </w:tc>
      </w:tr>
      <w:tr w:rsidR="005615AA" w:rsidRPr="005615AA" w:rsidTr="005615AA">
        <w:tc>
          <w:tcPr>
            <w:tcW w:w="3138" w:type="dxa"/>
            <w:hideMark/>
          </w:tcPr>
          <w:p w:rsidR="005615AA" w:rsidRPr="005615AA" w:rsidRDefault="005615AA" w:rsidP="005615AA">
            <w:pPr>
              <w:spacing w:after="336" w:line="336" w:lineRule="atLeast"/>
              <w:rPr>
                <w:rFonts w:ascii="Helvetica" w:eastAsia="Times New Roman" w:hAnsi="Helvetica" w:cs="Helvetica"/>
                <w:color w:val="3B3B3B"/>
                <w:sz w:val="24"/>
                <w:szCs w:val="24"/>
                <w:lang w:val="en-US" w:eastAsia="en-US"/>
              </w:rPr>
            </w:pPr>
          </w:p>
        </w:tc>
        <w:tc>
          <w:tcPr>
            <w:tcW w:w="6433" w:type="dxa"/>
            <w:gridSpan w:val="2"/>
            <w:hideMark/>
          </w:tcPr>
          <w:p w:rsidR="005615AA" w:rsidRPr="005615AA" w:rsidRDefault="005615AA" w:rsidP="005615AA">
            <w:pPr>
              <w:spacing w:after="336" w:line="336" w:lineRule="atLeast"/>
              <w:jc w:val="center"/>
              <w:rPr>
                <w:rFonts w:ascii="Helvetica" w:eastAsia="Times New Roman" w:hAnsi="Helvetica" w:cs="Helvetica"/>
                <w:color w:val="3B3B3B"/>
                <w:sz w:val="24"/>
                <w:szCs w:val="24"/>
                <w:lang w:val="fr-CH" w:eastAsia="en-US"/>
              </w:rPr>
            </w:pPr>
            <w:r w:rsidRPr="005615AA">
              <w:rPr>
                <w:rFonts w:ascii="Helvetica" w:eastAsia="Times New Roman" w:hAnsi="Helvetica" w:cs="Helvetica"/>
                <w:i/>
                <w:iCs/>
                <w:color w:val="3B3B3B"/>
                <w:sz w:val="24"/>
                <w:szCs w:val="24"/>
                <w:lang w:val="fr-CH" w:eastAsia="en-US"/>
              </w:rPr>
              <w:t>cuando se trata de una marca colectiva:</w:t>
            </w:r>
          </w:p>
        </w:tc>
      </w:tr>
      <w:tr w:rsidR="005615AA" w:rsidRPr="005615AA" w:rsidTr="005615AA">
        <w:tc>
          <w:tcPr>
            <w:tcW w:w="3138" w:type="dxa"/>
            <w:hideMark/>
          </w:tcPr>
          <w:p w:rsidR="005615AA" w:rsidRPr="005615AA" w:rsidRDefault="005615AA" w:rsidP="005615AA">
            <w:pPr>
              <w:spacing w:after="336" w:line="336" w:lineRule="atLeast"/>
              <w:rPr>
                <w:rFonts w:ascii="Helvetica" w:eastAsia="Times New Roman" w:hAnsi="Helvetica" w:cs="Helvetica"/>
                <w:color w:val="3B3B3B"/>
                <w:sz w:val="24"/>
                <w:szCs w:val="24"/>
                <w:lang w:val="fr-CH" w:eastAsia="en-US"/>
              </w:rPr>
            </w:pPr>
          </w:p>
        </w:tc>
        <w:tc>
          <w:tcPr>
            <w:tcW w:w="785" w:type="dxa"/>
            <w:hideMark/>
          </w:tcPr>
          <w:p w:rsidR="005615AA" w:rsidRPr="005615AA" w:rsidRDefault="005615AA" w:rsidP="005615AA">
            <w:pPr>
              <w:spacing w:after="336" w:line="336" w:lineRule="atLeast"/>
              <w:jc w:val="center"/>
              <w:rPr>
                <w:rFonts w:ascii="Helvetica" w:eastAsia="Times New Roman" w:hAnsi="Helvetica" w:cs="Helvetica"/>
                <w:color w:val="3B3B3B"/>
                <w:sz w:val="24"/>
                <w:szCs w:val="24"/>
                <w:lang w:val="en-US" w:eastAsia="en-US"/>
              </w:rPr>
            </w:pPr>
            <w:r w:rsidRPr="005615AA">
              <w:rPr>
                <w:rFonts w:ascii="Helvetica" w:eastAsia="Times New Roman" w:hAnsi="Helvetica" w:cs="Helvetica"/>
                <w:color w:val="3B3B3B"/>
                <w:sz w:val="24"/>
                <w:szCs w:val="24"/>
                <w:lang w:val="en-US" w:eastAsia="en-US"/>
              </w:rPr>
              <w:t>340</w:t>
            </w:r>
            <w:r w:rsidRPr="005615AA">
              <w:rPr>
                <w:rFonts w:ascii="Helvetica" w:eastAsia="Times New Roman" w:hAnsi="Helvetica" w:cs="Helvetica"/>
                <w:color w:val="3B3B3B"/>
                <w:sz w:val="24"/>
                <w:szCs w:val="24"/>
                <w:lang w:val="en-US" w:eastAsia="en-US"/>
              </w:rPr>
              <w:br/>
              <w:t>96</w:t>
            </w:r>
          </w:p>
        </w:tc>
        <w:tc>
          <w:tcPr>
            <w:tcW w:w="0" w:type="auto"/>
            <w:hideMark/>
          </w:tcPr>
          <w:p w:rsidR="005615AA" w:rsidRPr="005615AA" w:rsidRDefault="005615AA" w:rsidP="005615AA">
            <w:pPr>
              <w:spacing w:after="336" w:line="336" w:lineRule="atLeast"/>
              <w:rPr>
                <w:rFonts w:ascii="Helvetica" w:eastAsia="Times New Roman" w:hAnsi="Helvetica" w:cs="Helvetica"/>
                <w:color w:val="3B3B3B"/>
                <w:sz w:val="24"/>
                <w:szCs w:val="24"/>
                <w:lang w:val="en-US" w:eastAsia="en-US"/>
              </w:rPr>
            </w:pPr>
            <w:r w:rsidRPr="005615AA">
              <w:rPr>
                <w:rFonts w:ascii="Helvetica" w:eastAsia="Times New Roman" w:hAnsi="Helvetica" w:cs="Helvetica"/>
                <w:color w:val="3B3B3B"/>
                <w:sz w:val="24"/>
                <w:szCs w:val="24"/>
                <w:lang w:val="en-US" w:eastAsia="en-US"/>
              </w:rPr>
              <w:t>por tres clases</w:t>
            </w:r>
            <w:r w:rsidRPr="005615AA">
              <w:rPr>
                <w:rFonts w:ascii="Helvetica" w:eastAsia="Times New Roman" w:hAnsi="Helvetica" w:cs="Helvetica"/>
                <w:color w:val="3B3B3B"/>
                <w:sz w:val="24"/>
                <w:szCs w:val="24"/>
                <w:lang w:val="en-US" w:eastAsia="en-US"/>
              </w:rPr>
              <w:br/>
              <w:t>por cada clase adicional</w:t>
            </w:r>
          </w:p>
        </w:tc>
      </w:tr>
      <w:tr w:rsidR="005615AA" w:rsidRPr="005615AA" w:rsidTr="005615AA">
        <w:tc>
          <w:tcPr>
            <w:tcW w:w="3138" w:type="dxa"/>
            <w:hideMark/>
          </w:tcPr>
          <w:p w:rsidR="005615AA" w:rsidRPr="005615AA" w:rsidRDefault="005615AA" w:rsidP="005615AA">
            <w:pPr>
              <w:spacing w:after="336" w:line="336" w:lineRule="atLeast"/>
              <w:rPr>
                <w:rFonts w:ascii="Helvetica" w:eastAsia="Times New Roman" w:hAnsi="Helvetica" w:cs="Helvetica"/>
                <w:color w:val="3B3B3B"/>
                <w:sz w:val="24"/>
                <w:szCs w:val="24"/>
                <w:lang w:val="en-US" w:eastAsia="en-US"/>
              </w:rPr>
            </w:pPr>
            <w:r w:rsidRPr="005615AA">
              <w:rPr>
                <w:rFonts w:ascii="Helvetica" w:eastAsia="Times New Roman" w:hAnsi="Helvetica" w:cs="Helvetica"/>
                <w:color w:val="3B3B3B"/>
                <w:sz w:val="24"/>
                <w:szCs w:val="24"/>
                <w:lang w:val="en-US" w:eastAsia="en-US"/>
              </w:rPr>
              <w:t>Nueva Zelandia</w:t>
            </w:r>
          </w:p>
        </w:tc>
        <w:tc>
          <w:tcPr>
            <w:tcW w:w="785" w:type="dxa"/>
            <w:hideMark/>
          </w:tcPr>
          <w:p w:rsidR="005615AA" w:rsidRPr="005615AA" w:rsidRDefault="005615AA" w:rsidP="005615AA">
            <w:pPr>
              <w:spacing w:after="336" w:line="336" w:lineRule="atLeast"/>
              <w:jc w:val="center"/>
              <w:rPr>
                <w:rFonts w:ascii="Helvetica" w:eastAsia="Times New Roman" w:hAnsi="Helvetica" w:cs="Helvetica"/>
                <w:color w:val="3B3B3B"/>
                <w:sz w:val="24"/>
                <w:szCs w:val="24"/>
                <w:lang w:val="en-US" w:eastAsia="en-US"/>
              </w:rPr>
            </w:pPr>
            <w:r w:rsidRPr="005615AA">
              <w:rPr>
                <w:rFonts w:ascii="Helvetica" w:eastAsia="Times New Roman" w:hAnsi="Helvetica" w:cs="Helvetica"/>
                <w:color w:val="3B3B3B"/>
                <w:sz w:val="24"/>
                <w:szCs w:val="24"/>
                <w:lang w:val="en-US" w:eastAsia="en-US"/>
              </w:rPr>
              <w:t>115</w:t>
            </w:r>
          </w:p>
        </w:tc>
        <w:tc>
          <w:tcPr>
            <w:tcW w:w="0" w:type="auto"/>
            <w:hideMark/>
          </w:tcPr>
          <w:p w:rsidR="005615AA" w:rsidRPr="005615AA" w:rsidRDefault="005615AA" w:rsidP="005615AA">
            <w:pPr>
              <w:spacing w:after="336" w:line="336" w:lineRule="atLeast"/>
              <w:rPr>
                <w:rFonts w:ascii="Helvetica" w:eastAsia="Times New Roman" w:hAnsi="Helvetica" w:cs="Helvetica"/>
                <w:color w:val="3B3B3B"/>
                <w:sz w:val="24"/>
                <w:szCs w:val="24"/>
                <w:lang w:val="fr-CH" w:eastAsia="en-US"/>
              </w:rPr>
            </w:pPr>
            <w:r w:rsidRPr="005615AA">
              <w:rPr>
                <w:rFonts w:ascii="Helvetica" w:eastAsia="Times New Roman" w:hAnsi="Helvetica" w:cs="Helvetica"/>
                <w:color w:val="3B3B3B"/>
                <w:sz w:val="24"/>
                <w:szCs w:val="24"/>
                <w:lang w:val="fr-CH" w:eastAsia="en-US"/>
              </w:rPr>
              <w:t>por cada clase de productos o servicios</w:t>
            </w:r>
          </w:p>
        </w:tc>
      </w:tr>
      <w:tr w:rsidR="005615AA" w:rsidRPr="005615AA" w:rsidTr="005615AA">
        <w:tc>
          <w:tcPr>
            <w:tcW w:w="3138" w:type="dxa"/>
            <w:hideMark/>
          </w:tcPr>
          <w:p w:rsidR="005615AA" w:rsidRPr="005615AA" w:rsidRDefault="005615AA" w:rsidP="005615AA">
            <w:pPr>
              <w:spacing w:after="336" w:line="336" w:lineRule="atLeast"/>
              <w:rPr>
                <w:rFonts w:ascii="Helvetica" w:eastAsia="Times New Roman" w:hAnsi="Helvetica" w:cs="Helvetica"/>
                <w:color w:val="3B3B3B"/>
                <w:sz w:val="24"/>
                <w:szCs w:val="24"/>
                <w:lang w:val="en-US" w:eastAsia="en-US"/>
              </w:rPr>
            </w:pPr>
            <w:r w:rsidRPr="005615AA">
              <w:rPr>
                <w:rFonts w:ascii="Helvetica" w:eastAsia="Times New Roman" w:hAnsi="Helvetica" w:cs="Helvetica"/>
                <w:color w:val="3B3B3B"/>
                <w:sz w:val="24"/>
                <w:szCs w:val="24"/>
                <w:lang w:val="en-US" w:eastAsia="en-US"/>
              </w:rPr>
              <w:t>Omán</w:t>
            </w:r>
          </w:p>
        </w:tc>
        <w:tc>
          <w:tcPr>
            <w:tcW w:w="785" w:type="dxa"/>
            <w:hideMark/>
          </w:tcPr>
          <w:p w:rsidR="005615AA" w:rsidRPr="005615AA" w:rsidRDefault="005615AA" w:rsidP="005615AA">
            <w:pPr>
              <w:spacing w:after="336" w:line="336" w:lineRule="atLeast"/>
              <w:jc w:val="center"/>
              <w:rPr>
                <w:rFonts w:ascii="Helvetica" w:eastAsia="Times New Roman" w:hAnsi="Helvetica" w:cs="Helvetica"/>
                <w:color w:val="3B3B3B"/>
                <w:sz w:val="24"/>
                <w:szCs w:val="24"/>
                <w:lang w:val="en-US" w:eastAsia="en-US"/>
              </w:rPr>
            </w:pPr>
            <w:r w:rsidRPr="005615AA">
              <w:rPr>
                <w:rFonts w:ascii="Helvetica" w:eastAsia="Times New Roman" w:hAnsi="Helvetica" w:cs="Helvetica"/>
                <w:color w:val="3B3B3B"/>
                <w:sz w:val="24"/>
                <w:szCs w:val="24"/>
                <w:lang w:val="en-US" w:eastAsia="en-US"/>
              </w:rPr>
              <w:t>484</w:t>
            </w:r>
            <w:r w:rsidRPr="005615AA">
              <w:rPr>
                <w:rFonts w:ascii="Helvetica" w:eastAsia="Times New Roman" w:hAnsi="Helvetica" w:cs="Helvetica"/>
                <w:color w:val="3B3B3B"/>
                <w:sz w:val="24"/>
                <w:szCs w:val="24"/>
                <w:lang w:val="en-US" w:eastAsia="en-US"/>
              </w:rPr>
              <w:br/>
              <w:t>484</w:t>
            </w:r>
          </w:p>
        </w:tc>
        <w:tc>
          <w:tcPr>
            <w:tcW w:w="0" w:type="auto"/>
            <w:hideMark/>
          </w:tcPr>
          <w:p w:rsidR="005615AA" w:rsidRPr="005615AA" w:rsidRDefault="005615AA" w:rsidP="005615AA">
            <w:pPr>
              <w:spacing w:after="336" w:line="336" w:lineRule="atLeast"/>
              <w:rPr>
                <w:rFonts w:ascii="Helvetica" w:eastAsia="Times New Roman" w:hAnsi="Helvetica" w:cs="Helvetica"/>
                <w:color w:val="3B3B3B"/>
                <w:sz w:val="24"/>
                <w:szCs w:val="24"/>
                <w:lang w:val="en-US" w:eastAsia="en-US"/>
              </w:rPr>
            </w:pPr>
            <w:r w:rsidRPr="005615AA">
              <w:rPr>
                <w:rFonts w:ascii="Helvetica" w:eastAsia="Times New Roman" w:hAnsi="Helvetica" w:cs="Helvetica"/>
                <w:color w:val="3B3B3B"/>
                <w:sz w:val="24"/>
                <w:szCs w:val="24"/>
                <w:lang w:val="en-US" w:eastAsia="en-US"/>
              </w:rPr>
              <w:t>por una clase</w:t>
            </w:r>
            <w:r w:rsidRPr="005615AA">
              <w:rPr>
                <w:rFonts w:ascii="Helvetica" w:eastAsia="Times New Roman" w:hAnsi="Helvetica" w:cs="Helvetica"/>
                <w:color w:val="3B3B3B"/>
                <w:sz w:val="24"/>
                <w:szCs w:val="24"/>
                <w:lang w:val="en-US" w:eastAsia="en-US"/>
              </w:rPr>
              <w:br/>
              <w:t>por cada clase adicional</w:t>
            </w:r>
          </w:p>
        </w:tc>
      </w:tr>
      <w:tr w:rsidR="005615AA" w:rsidRPr="005615AA" w:rsidTr="005615AA">
        <w:tc>
          <w:tcPr>
            <w:tcW w:w="3138" w:type="dxa"/>
            <w:hideMark/>
          </w:tcPr>
          <w:p w:rsidR="005615AA" w:rsidRPr="005615AA" w:rsidRDefault="005615AA" w:rsidP="005615AA">
            <w:pPr>
              <w:spacing w:after="336" w:line="336" w:lineRule="atLeast"/>
              <w:rPr>
                <w:rFonts w:ascii="Helvetica" w:eastAsia="Times New Roman" w:hAnsi="Helvetica" w:cs="Helvetica"/>
                <w:color w:val="3B3B3B"/>
                <w:sz w:val="24"/>
                <w:szCs w:val="24"/>
                <w:lang w:val="en-US" w:eastAsia="en-US"/>
              </w:rPr>
            </w:pPr>
          </w:p>
        </w:tc>
        <w:tc>
          <w:tcPr>
            <w:tcW w:w="6433" w:type="dxa"/>
            <w:gridSpan w:val="2"/>
            <w:hideMark/>
          </w:tcPr>
          <w:p w:rsidR="005615AA" w:rsidRPr="005615AA" w:rsidRDefault="005615AA" w:rsidP="005615AA">
            <w:pPr>
              <w:spacing w:after="336" w:line="336" w:lineRule="atLeast"/>
              <w:jc w:val="center"/>
              <w:rPr>
                <w:rFonts w:ascii="Helvetica" w:eastAsia="Times New Roman" w:hAnsi="Helvetica" w:cs="Helvetica"/>
                <w:color w:val="3B3B3B"/>
                <w:sz w:val="24"/>
                <w:szCs w:val="24"/>
                <w:lang w:val="fr-CH" w:eastAsia="en-US"/>
              </w:rPr>
            </w:pPr>
            <w:r w:rsidRPr="005615AA">
              <w:rPr>
                <w:rFonts w:ascii="Helvetica" w:eastAsia="Times New Roman" w:hAnsi="Helvetica" w:cs="Helvetica"/>
                <w:i/>
                <w:iCs/>
                <w:color w:val="3B3B3B"/>
                <w:sz w:val="24"/>
                <w:szCs w:val="24"/>
                <w:lang w:val="fr-CH" w:eastAsia="en-US"/>
              </w:rPr>
              <w:t>cuando se trata de una marca colectiva o de una marca de certificación:</w:t>
            </w:r>
          </w:p>
        </w:tc>
      </w:tr>
      <w:tr w:rsidR="005615AA" w:rsidRPr="005615AA" w:rsidTr="005615AA">
        <w:tc>
          <w:tcPr>
            <w:tcW w:w="3138" w:type="dxa"/>
            <w:hideMark/>
          </w:tcPr>
          <w:p w:rsidR="005615AA" w:rsidRPr="005615AA" w:rsidRDefault="005615AA" w:rsidP="005615AA">
            <w:pPr>
              <w:spacing w:after="336" w:line="336" w:lineRule="atLeast"/>
              <w:rPr>
                <w:rFonts w:ascii="Helvetica" w:eastAsia="Times New Roman" w:hAnsi="Helvetica" w:cs="Helvetica"/>
                <w:color w:val="3B3B3B"/>
                <w:sz w:val="24"/>
                <w:szCs w:val="24"/>
                <w:lang w:val="fr-CH" w:eastAsia="en-US"/>
              </w:rPr>
            </w:pPr>
          </w:p>
        </w:tc>
        <w:tc>
          <w:tcPr>
            <w:tcW w:w="785" w:type="dxa"/>
            <w:hideMark/>
          </w:tcPr>
          <w:p w:rsidR="005615AA" w:rsidRPr="005615AA" w:rsidRDefault="005615AA" w:rsidP="005615AA">
            <w:pPr>
              <w:spacing w:after="336" w:line="336" w:lineRule="atLeast"/>
              <w:jc w:val="center"/>
              <w:rPr>
                <w:rFonts w:ascii="Helvetica" w:eastAsia="Times New Roman" w:hAnsi="Helvetica" w:cs="Helvetica"/>
                <w:color w:val="3B3B3B"/>
                <w:sz w:val="24"/>
                <w:szCs w:val="24"/>
                <w:lang w:val="en-US" w:eastAsia="en-US"/>
              </w:rPr>
            </w:pPr>
            <w:r w:rsidRPr="005615AA">
              <w:rPr>
                <w:rFonts w:ascii="Helvetica" w:eastAsia="Times New Roman" w:hAnsi="Helvetica" w:cs="Helvetica"/>
                <w:color w:val="3B3B3B"/>
                <w:sz w:val="24"/>
                <w:szCs w:val="24"/>
                <w:lang w:val="en-US" w:eastAsia="en-US"/>
              </w:rPr>
              <w:t>1211</w:t>
            </w:r>
            <w:r w:rsidRPr="005615AA">
              <w:rPr>
                <w:rFonts w:ascii="Helvetica" w:eastAsia="Times New Roman" w:hAnsi="Helvetica" w:cs="Helvetica"/>
                <w:color w:val="3B3B3B"/>
                <w:sz w:val="24"/>
                <w:szCs w:val="24"/>
                <w:lang w:val="en-US" w:eastAsia="en-US"/>
              </w:rPr>
              <w:br/>
              <w:t>1211</w:t>
            </w:r>
          </w:p>
        </w:tc>
        <w:tc>
          <w:tcPr>
            <w:tcW w:w="0" w:type="auto"/>
            <w:hideMark/>
          </w:tcPr>
          <w:p w:rsidR="005615AA" w:rsidRPr="005615AA" w:rsidRDefault="005615AA" w:rsidP="005615AA">
            <w:pPr>
              <w:spacing w:after="336" w:line="336" w:lineRule="atLeast"/>
              <w:rPr>
                <w:rFonts w:ascii="Helvetica" w:eastAsia="Times New Roman" w:hAnsi="Helvetica" w:cs="Helvetica"/>
                <w:color w:val="3B3B3B"/>
                <w:sz w:val="24"/>
                <w:szCs w:val="24"/>
                <w:lang w:val="en-US" w:eastAsia="en-US"/>
              </w:rPr>
            </w:pPr>
            <w:r w:rsidRPr="005615AA">
              <w:rPr>
                <w:rFonts w:ascii="Helvetica" w:eastAsia="Times New Roman" w:hAnsi="Helvetica" w:cs="Helvetica"/>
                <w:color w:val="3B3B3B"/>
                <w:sz w:val="24"/>
                <w:szCs w:val="24"/>
                <w:lang w:val="en-US" w:eastAsia="en-US"/>
              </w:rPr>
              <w:t>por una clase</w:t>
            </w:r>
            <w:r w:rsidRPr="005615AA">
              <w:rPr>
                <w:rFonts w:ascii="Helvetica" w:eastAsia="Times New Roman" w:hAnsi="Helvetica" w:cs="Helvetica"/>
                <w:color w:val="3B3B3B"/>
                <w:sz w:val="24"/>
                <w:szCs w:val="24"/>
                <w:lang w:val="en-US" w:eastAsia="en-US"/>
              </w:rPr>
              <w:br/>
              <w:t>por cada clase adicional</w:t>
            </w:r>
          </w:p>
        </w:tc>
      </w:tr>
      <w:tr w:rsidR="005615AA" w:rsidRPr="005615AA" w:rsidTr="005615AA">
        <w:tc>
          <w:tcPr>
            <w:tcW w:w="3138" w:type="dxa"/>
            <w:hideMark/>
          </w:tcPr>
          <w:p w:rsidR="005615AA" w:rsidRPr="005615AA" w:rsidRDefault="005615AA" w:rsidP="005615AA">
            <w:pPr>
              <w:spacing w:after="336" w:line="336" w:lineRule="atLeast"/>
              <w:rPr>
                <w:rFonts w:ascii="Helvetica" w:eastAsia="Times New Roman" w:hAnsi="Helvetica" w:cs="Helvetica"/>
                <w:color w:val="3B3B3B"/>
                <w:sz w:val="24"/>
                <w:szCs w:val="24"/>
                <w:lang w:val="en-US" w:eastAsia="en-US"/>
              </w:rPr>
            </w:pPr>
            <w:r w:rsidRPr="005615AA">
              <w:rPr>
                <w:rFonts w:ascii="Helvetica" w:eastAsia="Times New Roman" w:hAnsi="Helvetica" w:cs="Helvetica"/>
                <w:color w:val="3B3B3B"/>
                <w:sz w:val="24"/>
                <w:szCs w:val="24"/>
                <w:lang w:val="en-US" w:eastAsia="en-US"/>
              </w:rPr>
              <w:t>Reino Unido</w:t>
            </w:r>
          </w:p>
        </w:tc>
        <w:tc>
          <w:tcPr>
            <w:tcW w:w="785" w:type="dxa"/>
            <w:hideMark/>
          </w:tcPr>
          <w:p w:rsidR="005615AA" w:rsidRPr="005615AA" w:rsidRDefault="005615AA" w:rsidP="005615AA">
            <w:pPr>
              <w:spacing w:after="336" w:line="336" w:lineRule="atLeast"/>
              <w:jc w:val="center"/>
              <w:rPr>
                <w:rFonts w:ascii="Helvetica" w:eastAsia="Times New Roman" w:hAnsi="Helvetica" w:cs="Helvetica"/>
                <w:color w:val="3B3B3B"/>
                <w:sz w:val="24"/>
                <w:szCs w:val="24"/>
                <w:lang w:val="en-US" w:eastAsia="en-US"/>
              </w:rPr>
            </w:pPr>
            <w:r w:rsidRPr="005615AA">
              <w:rPr>
                <w:rFonts w:ascii="Helvetica" w:eastAsia="Times New Roman" w:hAnsi="Helvetica" w:cs="Helvetica"/>
                <w:color w:val="3B3B3B"/>
                <w:sz w:val="24"/>
                <w:szCs w:val="24"/>
                <w:lang w:val="en-US" w:eastAsia="en-US"/>
              </w:rPr>
              <w:t>262</w:t>
            </w:r>
            <w:r w:rsidRPr="005615AA">
              <w:rPr>
                <w:rFonts w:ascii="Helvetica" w:eastAsia="Times New Roman" w:hAnsi="Helvetica" w:cs="Helvetica"/>
                <w:color w:val="3B3B3B"/>
                <w:sz w:val="24"/>
                <w:szCs w:val="24"/>
                <w:lang w:val="en-US" w:eastAsia="en-US"/>
              </w:rPr>
              <w:br/>
              <w:t>73</w:t>
            </w:r>
          </w:p>
        </w:tc>
        <w:tc>
          <w:tcPr>
            <w:tcW w:w="0" w:type="auto"/>
            <w:hideMark/>
          </w:tcPr>
          <w:p w:rsidR="005615AA" w:rsidRPr="005615AA" w:rsidRDefault="005615AA" w:rsidP="005615AA">
            <w:pPr>
              <w:spacing w:after="336" w:line="336" w:lineRule="atLeast"/>
              <w:rPr>
                <w:rFonts w:ascii="Helvetica" w:eastAsia="Times New Roman" w:hAnsi="Helvetica" w:cs="Helvetica"/>
                <w:color w:val="3B3B3B"/>
                <w:sz w:val="24"/>
                <w:szCs w:val="24"/>
                <w:lang w:val="en-US" w:eastAsia="en-US"/>
              </w:rPr>
            </w:pPr>
            <w:r w:rsidRPr="005615AA">
              <w:rPr>
                <w:rFonts w:ascii="Helvetica" w:eastAsia="Times New Roman" w:hAnsi="Helvetica" w:cs="Helvetica"/>
                <w:color w:val="3B3B3B"/>
                <w:sz w:val="24"/>
                <w:szCs w:val="24"/>
                <w:lang w:val="en-US" w:eastAsia="en-US"/>
              </w:rPr>
              <w:t>por una clase</w:t>
            </w:r>
            <w:r w:rsidRPr="005615AA">
              <w:rPr>
                <w:rFonts w:ascii="Helvetica" w:eastAsia="Times New Roman" w:hAnsi="Helvetica" w:cs="Helvetica"/>
                <w:color w:val="3B3B3B"/>
                <w:sz w:val="24"/>
                <w:szCs w:val="24"/>
                <w:lang w:val="en-US" w:eastAsia="en-US"/>
              </w:rPr>
              <w:br/>
              <w:t>por cada clase adicional</w:t>
            </w:r>
          </w:p>
        </w:tc>
      </w:tr>
      <w:tr w:rsidR="005615AA" w:rsidRPr="005615AA" w:rsidTr="005615AA">
        <w:tc>
          <w:tcPr>
            <w:tcW w:w="3138" w:type="dxa"/>
            <w:hideMark/>
          </w:tcPr>
          <w:p w:rsidR="005615AA" w:rsidRPr="005615AA" w:rsidRDefault="005615AA" w:rsidP="005615AA">
            <w:pPr>
              <w:spacing w:after="336" w:line="336" w:lineRule="atLeast"/>
              <w:rPr>
                <w:rFonts w:ascii="Helvetica" w:eastAsia="Times New Roman" w:hAnsi="Helvetica" w:cs="Helvetica"/>
                <w:color w:val="3B3B3B"/>
                <w:sz w:val="24"/>
                <w:szCs w:val="24"/>
                <w:lang w:val="en-US" w:eastAsia="en-US"/>
              </w:rPr>
            </w:pPr>
            <w:r w:rsidRPr="005615AA">
              <w:rPr>
                <w:rFonts w:ascii="Helvetica" w:eastAsia="Times New Roman" w:hAnsi="Helvetica" w:cs="Helvetica"/>
                <w:color w:val="3B3B3B"/>
                <w:sz w:val="24"/>
                <w:szCs w:val="24"/>
                <w:lang w:val="en-US" w:eastAsia="en-US"/>
              </w:rPr>
              <w:t>República Árabe Siria</w:t>
            </w:r>
          </w:p>
        </w:tc>
        <w:tc>
          <w:tcPr>
            <w:tcW w:w="785" w:type="dxa"/>
            <w:hideMark/>
          </w:tcPr>
          <w:p w:rsidR="005615AA" w:rsidRPr="005615AA" w:rsidRDefault="005615AA" w:rsidP="005615AA">
            <w:pPr>
              <w:spacing w:after="336" w:line="336" w:lineRule="atLeast"/>
              <w:jc w:val="center"/>
              <w:rPr>
                <w:rFonts w:ascii="Helvetica" w:eastAsia="Times New Roman" w:hAnsi="Helvetica" w:cs="Helvetica"/>
                <w:color w:val="3B3B3B"/>
                <w:sz w:val="24"/>
                <w:szCs w:val="24"/>
                <w:lang w:val="en-US" w:eastAsia="en-US"/>
              </w:rPr>
            </w:pPr>
            <w:r w:rsidRPr="005615AA">
              <w:rPr>
                <w:rFonts w:ascii="Helvetica" w:eastAsia="Times New Roman" w:hAnsi="Helvetica" w:cs="Helvetica"/>
                <w:color w:val="3B3B3B"/>
                <w:sz w:val="24"/>
                <w:szCs w:val="24"/>
                <w:lang w:val="en-US" w:eastAsia="en-US"/>
              </w:rPr>
              <w:t>116</w:t>
            </w:r>
          </w:p>
        </w:tc>
        <w:tc>
          <w:tcPr>
            <w:tcW w:w="0" w:type="auto"/>
            <w:hideMark/>
          </w:tcPr>
          <w:p w:rsidR="005615AA" w:rsidRPr="005615AA" w:rsidRDefault="005615AA" w:rsidP="005615AA">
            <w:pPr>
              <w:spacing w:after="336" w:line="336" w:lineRule="atLeast"/>
              <w:rPr>
                <w:rFonts w:ascii="Helvetica" w:eastAsia="Times New Roman" w:hAnsi="Helvetica" w:cs="Helvetica"/>
                <w:color w:val="3B3B3B"/>
                <w:sz w:val="24"/>
                <w:szCs w:val="24"/>
                <w:lang w:val="fr-CH" w:eastAsia="en-US"/>
              </w:rPr>
            </w:pPr>
            <w:r w:rsidRPr="005615AA">
              <w:rPr>
                <w:rFonts w:ascii="Helvetica" w:eastAsia="Times New Roman" w:hAnsi="Helvetica" w:cs="Helvetica"/>
                <w:color w:val="3B3B3B"/>
                <w:sz w:val="24"/>
                <w:szCs w:val="24"/>
                <w:lang w:val="fr-CH" w:eastAsia="en-US"/>
              </w:rPr>
              <w:t>por cada clase de productos o servicios</w:t>
            </w:r>
          </w:p>
        </w:tc>
      </w:tr>
      <w:tr w:rsidR="005615AA" w:rsidRPr="005615AA" w:rsidTr="005615AA">
        <w:tc>
          <w:tcPr>
            <w:tcW w:w="3138" w:type="dxa"/>
            <w:hideMark/>
          </w:tcPr>
          <w:p w:rsidR="005615AA" w:rsidRPr="005615AA" w:rsidRDefault="005615AA" w:rsidP="005615AA">
            <w:pPr>
              <w:spacing w:after="336" w:line="336" w:lineRule="atLeast"/>
              <w:rPr>
                <w:rFonts w:ascii="Helvetica" w:eastAsia="Times New Roman" w:hAnsi="Helvetica" w:cs="Helvetica"/>
                <w:color w:val="3B3B3B"/>
                <w:sz w:val="24"/>
                <w:szCs w:val="24"/>
                <w:lang w:val="en-US" w:eastAsia="en-US"/>
              </w:rPr>
            </w:pPr>
            <w:r w:rsidRPr="005615AA">
              <w:rPr>
                <w:rFonts w:ascii="Helvetica" w:eastAsia="Times New Roman" w:hAnsi="Helvetica" w:cs="Helvetica"/>
                <w:color w:val="3B3B3B"/>
                <w:sz w:val="24"/>
                <w:szCs w:val="24"/>
                <w:lang w:val="en-US" w:eastAsia="en-US"/>
              </w:rPr>
              <w:t>República de Corea</w:t>
            </w:r>
          </w:p>
        </w:tc>
        <w:tc>
          <w:tcPr>
            <w:tcW w:w="785" w:type="dxa"/>
            <w:hideMark/>
          </w:tcPr>
          <w:p w:rsidR="005615AA" w:rsidRPr="005615AA" w:rsidRDefault="005615AA" w:rsidP="005615AA">
            <w:pPr>
              <w:spacing w:after="336" w:line="336" w:lineRule="atLeast"/>
              <w:jc w:val="center"/>
              <w:rPr>
                <w:rFonts w:ascii="Helvetica" w:eastAsia="Times New Roman" w:hAnsi="Helvetica" w:cs="Helvetica"/>
                <w:color w:val="3B3B3B"/>
                <w:sz w:val="24"/>
                <w:szCs w:val="24"/>
                <w:lang w:val="en-US" w:eastAsia="en-US"/>
              </w:rPr>
            </w:pPr>
            <w:r w:rsidRPr="005615AA">
              <w:rPr>
                <w:rFonts w:ascii="Helvetica" w:eastAsia="Times New Roman" w:hAnsi="Helvetica" w:cs="Helvetica"/>
                <w:color w:val="3B3B3B"/>
                <w:sz w:val="24"/>
                <w:szCs w:val="24"/>
                <w:lang w:val="en-US" w:eastAsia="en-US"/>
              </w:rPr>
              <w:t>233</w:t>
            </w:r>
          </w:p>
        </w:tc>
        <w:tc>
          <w:tcPr>
            <w:tcW w:w="0" w:type="auto"/>
            <w:hideMark/>
          </w:tcPr>
          <w:p w:rsidR="005615AA" w:rsidRPr="005615AA" w:rsidRDefault="005615AA" w:rsidP="005615AA">
            <w:pPr>
              <w:spacing w:after="336" w:line="336" w:lineRule="atLeast"/>
              <w:rPr>
                <w:rFonts w:ascii="Helvetica" w:eastAsia="Times New Roman" w:hAnsi="Helvetica" w:cs="Helvetica"/>
                <w:color w:val="3B3B3B"/>
                <w:sz w:val="24"/>
                <w:szCs w:val="24"/>
                <w:lang w:val="fr-CH" w:eastAsia="en-US"/>
              </w:rPr>
            </w:pPr>
            <w:r w:rsidRPr="005615AA">
              <w:rPr>
                <w:rFonts w:ascii="Helvetica" w:eastAsia="Times New Roman" w:hAnsi="Helvetica" w:cs="Helvetica"/>
                <w:color w:val="3B3B3B"/>
                <w:sz w:val="24"/>
                <w:szCs w:val="24"/>
                <w:lang w:val="fr-CH" w:eastAsia="en-US"/>
              </w:rPr>
              <w:t>por cada clase de productos o servicios</w:t>
            </w:r>
          </w:p>
        </w:tc>
      </w:tr>
      <w:tr w:rsidR="005615AA" w:rsidRPr="005615AA" w:rsidTr="005615AA">
        <w:tc>
          <w:tcPr>
            <w:tcW w:w="3138" w:type="dxa"/>
            <w:hideMark/>
          </w:tcPr>
          <w:p w:rsidR="005615AA" w:rsidRPr="005615AA" w:rsidRDefault="005615AA" w:rsidP="005615AA">
            <w:pPr>
              <w:spacing w:after="336" w:line="336" w:lineRule="atLeast"/>
              <w:rPr>
                <w:rFonts w:ascii="Helvetica" w:eastAsia="Times New Roman" w:hAnsi="Helvetica" w:cs="Helvetica"/>
                <w:color w:val="3B3B3B"/>
                <w:sz w:val="24"/>
                <w:szCs w:val="24"/>
                <w:lang w:val="en-US" w:eastAsia="en-US"/>
              </w:rPr>
            </w:pPr>
            <w:r w:rsidRPr="005615AA">
              <w:rPr>
                <w:rFonts w:ascii="Helvetica" w:eastAsia="Times New Roman" w:hAnsi="Helvetica" w:cs="Helvetica"/>
                <w:color w:val="3B3B3B"/>
                <w:sz w:val="24"/>
                <w:szCs w:val="24"/>
                <w:lang w:val="en-US" w:eastAsia="en-US"/>
              </w:rPr>
              <w:t>República de Moldova</w:t>
            </w:r>
          </w:p>
        </w:tc>
        <w:tc>
          <w:tcPr>
            <w:tcW w:w="785" w:type="dxa"/>
            <w:hideMark/>
          </w:tcPr>
          <w:p w:rsidR="005615AA" w:rsidRPr="005615AA" w:rsidRDefault="005615AA" w:rsidP="005615AA">
            <w:pPr>
              <w:spacing w:after="336" w:line="336" w:lineRule="atLeast"/>
              <w:jc w:val="center"/>
              <w:rPr>
                <w:rFonts w:ascii="Helvetica" w:eastAsia="Times New Roman" w:hAnsi="Helvetica" w:cs="Helvetica"/>
                <w:color w:val="3B3B3B"/>
                <w:sz w:val="24"/>
                <w:szCs w:val="24"/>
                <w:lang w:val="en-US" w:eastAsia="en-US"/>
              </w:rPr>
            </w:pPr>
            <w:r w:rsidRPr="005615AA">
              <w:rPr>
                <w:rFonts w:ascii="Helvetica" w:eastAsia="Times New Roman" w:hAnsi="Helvetica" w:cs="Helvetica"/>
                <w:color w:val="3B3B3B"/>
                <w:sz w:val="24"/>
                <w:szCs w:val="24"/>
                <w:lang w:val="en-US" w:eastAsia="en-US"/>
              </w:rPr>
              <w:t>307</w:t>
            </w:r>
            <w:r w:rsidRPr="005615AA">
              <w:rPr>
                <w:rFonts w:ascii="Helvetica" w:eastAsia="Times New Roman" w:hAnsi="Helvetica" w:cs="Helvetica"/>
                <w:color w:val="3B3B3B"/>
                <w:sz w:val="24"/>
                <w:szCs w:val="24"/>
                <w:lang w:val="en-US" w:eastAsia="en-US"/>
              </w:rPr>
              <w:br/>
              <w:t>64</w:t>
            </w:r>
          </w:p>
        </w:tc>
        <w:tc>
          <w:tcPr>
            <w:tcW w:w="0" w:type="auto"/>
            <w:hideMark/>
          </w:tcPr>
          <w:p w:rsidR="005615AA" w:rsidRPr="005615AA" w:rsidRDefault="005615AA" w:rsidP="005615AA">
            <w:pPr>
              <w:spacing w:after="336" w:line="336" w:lineRule="atLeast"/>
              <w:rPr>
                <w:rFonts w:ascii="Helvetica" w:eastAsia="Times New Roman" w:hAnsi="Helvetica" w:cs="Helvetica"/>
                <w:color w:val="3B3B3B"/>
                <w:sz w:val="24"/>
                <w:szCs w:val="24"/>
                <w:lang w:val="en-US" w:eastAsia="en-US"/>
              </w:rPr>
            </w:pPr>
            <w:r w:rsidRPr="005615AA">
              <w:rPr>
                <w:rFonts w:ascii="Helvetica" w:eastAsia="Times New Roman" w:hAnsi="Helvetica" w:cs="Helvetica"/>
                <w:color w:val="3B3B3B"/>
                <w:sz w:val="24"/>
                <w:szCs w:val="24"/>
                <w:lang w:val="en-US" w:eastAsia="en-US"/>
              </w:rPr>
              <w:t>por una clase</w:t>
            </w:r>
            <w:r w:rsidRPr="005615AA">
              <w:rPr>
                <w:rFonts w:ascii="Helvetica" w:eastAsia="Times New Roman" w:hAnsi="Helvetica" w:cs="Helvetica"/>
                <w:color w:val="3B3B3B"/>
                <w:sz w:val="24"/>
                <w:szCs w:val="24"/>
                <w:lang w:val="en-US" w:eastAsia="en-US"/>
              </w:rPr>
              <w:br/>
              <w:t>por cada clase adicional</w:t>
            </w:r>
          </w:p>
        </w:tc>
      </w:tr>
      <w:tr w:rsidR="005615AA" w:rsidRPr="005615AA" w:rsidTr="005615AA">
        <w:tc>
          <w:tcPr>
            <w:tcW w:w="3138" w:type="dxa"/>
            <w:hideMark/>
          </w:tcPr>
          <w:p w:rsidR="005615AA" w:rsidRPr="005615AA" w:rsidRDefault="005615AA" w:rsidP="005615AA">
            <w:pPr>
              <w:spacing w:after="336" w:line="336" w:lineRule="atLeast"/>
              <w:rPr>
                <w:rFonts w:ascii="Helvetica" w:eastAsia="Times New Roman" w:hAnsi="Helvetica" w:cs="Helvetica"/>
                <w:color w:val="3B3B3B"/>
                <w:sz w:val="24"/>
                <w:szCs w:val="24"/>
                <w:lang w:val="en-US" w:eastAsia="en-US"/>
              </w:rPr>
            </w:pPr>
          </w:p>
        </w:tc>
        <w:tc>
          <w:tcPr>
            <w:tcW w:w="6433" w:type="dxa"/>
            <w:gridSpan w:val="2"/>
            <w:hideMark/>
          </w:tcPr>
          <w:p w:rsidR="005615AA" w:rsidRPr="005615AA" w:rsidRDefault="005615AA" w:rsidP="005615AA">
            <w:pPr>
              <w:spacing w:after="336" w:line="336" w:lineRule="atLeast"/>
              <w:jc w:val="center"/>
              <w:rPr>
                <w:rFonts w:ascii="Helvetica" w:eastAsia="Times New Roman" w:hAnsi="Helvetica" w:cs="Helvetica"/>
                <w:color w:val="3B3B3B"/>
                <w:sz w:val="24"/>
                <w:szCs w:val="24"/>
                <w:lang w:val="fr-CH" w:eastAsia="en-US"/>
              </w:rPr>
            </w:pPr>
            <w:r w:rsidRPr="005615AA">
              <w:rPr>
                <w:rFonts w:ascii="Helvetica" w:eastAsia="Times New Roman" w:hAnsi="Helvetica" w:cs="Helvetica"/>
                <w:i/>
                <w:iCs/>
                <w:color w:val="3B3B3B"/>
                <w:sz w:val="24"/>
                <w:szCs w:val="24"/>
                <w:lang w:val="fr-CH" w:eastAsia="en-US"/>
              </w:rPr>
              <w:t>cuando se trata de una marca colectiva:</w:t>
            </w:r>
          </w:p>
        </w:tc>
      </w:tr>
      <w:tr w:rsidR="005615AA" w:rsidRPr="005615AA" w:rsidTr="005615AA">
        <w:tc>
          <w:tcPr>
            <w:tcW w:w="3138" w:type="dxa"/>
            <w:hideMark/>
          </w:tcPr>
          <w:p w:rsidR="005615AA" w:rsidRPr="005615AA" w:rsidRDefault="005615AA" w:rsidP="005615AA">
            <w:pPr>
              <w:spacing w:after="336" w:line="336" w:lineRule="atLeast"/>
              <w:rPr>
                <w:rFonts w:ascii="Helvetica" w:eastAsia="Times New Roman" w:hAnsi="Helvetica" w:cs="Helvetica"/>
                <w:color w:val="3B3B3B"/>
                <w:sz w:val="24"/>
                <w:szCs w:val="24"/>
                <w:lang w:val="fr-CH" w:eastAsia="en-US"/>
              </w:rPr>
            </w:pPr>
          </w:p>
        </w:tc>
        <w:tc>
          <w:tcPr>
            <w:tcW w:w="785" w:type="dxa"/>
            <w:hideMark/>
          </w:tcPr>
          <w:p w:rsidR="005615AA" w:rsidRPr="005615AA" w:rsidRDefault="005615AA" w:rsidP="005615AA">
            <w:pPr>
              <w:spacing w:after="336" w:line="336" w:lineRule="atLeast"/>
              <w:jc w:val="center"/>
              <w:rPr>
                <w:rFonts w:ascii="Helvetica" w:eastAsia="Times New Roman" w:hAnsi="Helvetica" w:cs="Helvetica"/>
                <w:color w:val="3B3B3B"/>
                <w:sz w:val="24"/>
                <w:szCs w:val="24"/>
                <w:lang w:val="en-US" w:eastAsia="en-US"/>
              </w:rPr>
            </w:pPr>
            <w:r w:rsidRPr="005615AA">
              <w:rPr>
                <w:rFonts w:ascii="Helvetica" w:eastAsia="Times New Roman" w:hAnsi="Helvetica" w:cs="Helvetica"/>
                <w:color w:val="3B3B3B"/>
                <w:sz w:val="24"/>
                <w:szCs w:val="24"/>
                <w:lang w:val="en-US" w:eastAsia="en-US"/>
              </w:rPr>
              <w:t>370</w:t>
            </w:r>
            <w:r w:rsidRPr="005615AA">
              <w:rPr>
                <w:rFonts w:ascii="Helvetica" w:eastAsia="Times New Roman" w:hAnsi="Helvetica" w:cs="Helvetica"/>
                <w:color w:val="3B3B3B"/>
                <w:sz w:val="24"/>
                <w:szCs w:val="24"/>
                <w:lang w:val="en-US" w:eastAsia="en-US"/>
              </w:rPr>
              <w:br/>
              <w:t>64</w:t>
            </w:r>
          </w:p>
        </w:tc>
        <w:tc>
          <w:tcPr>
            <w:tcW w:w="0" w:type="auto"/>
            <w:hideMark/>
          </w:tcPr>
          <w:p w:rsidR="005615AA" w:rsidRPr="005615AA" w:rsidRDefault="005615AA" w:rsidP="005615AA">
            <w:pPr>
              <w:spacing w:after="336" w:line="336" w:lineRule="atLeast"/>
              <w:rPr>
                <w:rFonts w:ascii="Helvetica" w:eastAsia="Times New Roman" w:hAnsi="Helvetica" w:cs="Helvetica"/>
                <w:color w:val="3B3B3B"/>
                <w:sz w:val="24"/>
                <w:szCs w:val="24"/>
                <w:lang w:val="en-US" w:eastAsia="en-US"/>
              </w:rPr>
            </w:pPr>
            <w:r w:rsidRPr="005615AA">
              <w:rPr>
                <w:rFonts w:ascii="Helvetica" w:eastAsia="Times New Roman" w:hAnsi="Helvetica" w:cs="Helvetica"/>
                <w:color w:val="3B3B3B"/>
                <w:sz w:val="24"/>
                <w:szCs w:val="24"/>
                <w:lang w:val="en-US" w:eastAsia="en-US"/>
              </w:rPr>
              <w:t>por una clase</w:t>
            </w:r>
            <w:r w:rsidRPr="005615AA">
              <w:rPr>
                <w:rFonts w:ascii="Helvetica" w:eastAsia="Times New Roman" w:hAnsi="Helvetica" w:cs="Helvetica"/>
                <w:color w:val="3B3B3B"/>
                <w:sz w:val="24"/>
                <w:szCs w:val="24"/>
                <w:lang w:val="en-US" w:eastAsia="en-US"/>
              </w:rPr>
              <w:br/>
              <w:t>por cada clase adicional</w:t>
            </w:r>
          </w:p>
        </w:tc>
      </w:tr>
      <w:tr w:rsidR="005615AA" w:rsidRPr="005615AA" w:rsidTr="005615AA">
        <w:tc>
          <w:tcPr>
            <w:tcW w:w="3138" w:type="dxa"/>
            <w:hideMark/>
          </w:tcPr>
          <w:p w:rsidR="005615AA" w:rsidRPr="005615AA" w:rsidRDefault="005615AA" w:rsidP="005615AA">
            <w:pPr>
              <w:spacing w:after="336" w:line="336" w:lineRule="atLeast"/>
              <w:rPr>
                <w:rFonts w:ascii="Helvetica" w:eastAsia="Times New Roman" w:hAnsi="Helvetica" w:cs="Helvetica"/>
                <w:color w:val="3B3B3B"/>
                <w:sz w:val="24"/>
                <w:szCs w:val="24"/>
                <w:lang w:val="en-US" w:eastAsia="en-US"/>
              </w:rPr>
            </w:pPr>
            <w:r w:rsidRPr="005615AA">
              <w:rPr>
                <w:rFonts w:ascii="Helvetica" w:eastAsia="Times New Roman" w:hAnsi="Helvetica" w:cs="Helvetica"/>
                <w:color w:val="3B3B3B"/>
                <w:sz w:val="24"/>
                <w:szCs w:val="24"/>
                <w:lang w:val="en-US" w:eastAsia="en-US"/>
              </w:rPr>
              <w:t>San Marino</w:t>
            </w:r>
          </w:p>
        </w:tc>
        <w:tc>
          <w:tcPr>
            <w:tcW w:w="785" w:type="dxa"/>
            <w:hideMark/>
          </w:tcPr>
          <w:p w:rsidR="005615AA" w:rsidRPr="005615AA" w:rsidRDefault="005615AA" w:rsidP="005615AA">
            <w:pPr>
              <w:spacing w:after="336" w:line="336" w:lineRule="atLeast"/>
              <w:jc w:val="center"/>
              <w:rPr>
                <w:rFonts w:ascii="Helvetica" w:eastAsia="Times New Roman" w:hAnsi="Helvetica" w:cs="Helvetica"/>
                <w:color w:val="3B3B3B"/>
                <w:sz w:val="24"/>
                <w:szCs w:val="24"/>
                <w:lang w:val="en-US" w:eastAsia="en-US"/>
              </w:rPr>
            </w:pPr>
            <w:r w:rsidRPr="005615AA">
              <w:rPr>
                <w:rFonts w:ascii="Helvetica" w:eastAsia="Times New Roman" w:hAnsi="Helvetica" w:cs="Helvetica"/>
                <w:color w:val="3B3B3B"/>
                <w:sz w:val="24"/>
                <w:szCs w:val="24"/>
                <w:lang w:val="en-US" w:eastAsia="en-US"/>
              </w:rPr>
              <w:t>178</w:t>
            </w:r>
            <w:r w:rsidRPr="005615AA">
              <w:rPr>
                <w:rFonts w:ascii="Helvetica" w:eastAsia="Times New Roman" w:hAnsi="Helvetica" w:cs="Helvetica"/>
                <w:color w:val="3B3B3B"/>
                <w:sz w:val="24"/>
                <w:szCs w:val="24"/>
                <w:lang w:val="en-US" w:eastAsia="en-US"/>
              </w:rPr>
              <w:br/>
              <w:t>47</w:t>
            </w:r>
          </w:p>
        </w:tc>
        <w:tc>
          <w:tcPr>
            <w:tcW w:w="0" w:type="auto"/>
            <w:hideMark/>
          </w:tcPr>
          <w:p w:rsidR="005615AA" w:rsidRPr="005615AA" w:rsidRDefault="005615AA" w:rsidP="005615AA">
            <w:pPr>
              <w:spacing w:after="336" w:line="336" w:lineRule="atLeast"/>
              <w:rPr>
                <w:rFonts w:ascii="Helvetica" w:eastAsia="Times New Roman" w:hAnsi="Helvetica" w:cs="Helvetica"/>
                <w:color w:val="3B3B3B"/>
                <w:sz w:val="24"/>
                <w:szCs w:val="24"/>
                <w:lang w:val="en-US" w:eastAsia="en-US"/>
              </w:rPr>
            </w:pPr>
            <w:r w:rsidRPr="005615AA">
              <w:rPr>
                <w:rFonts w:ascii="Helvetica" w:eastAsia="Times New Roman" w:hAnsi="Helvetica" w:cs="Helvetica"/>
                <w:color w:val="3B3B3B"/>
                <w:sz w:val="24"/>
                <w:szCs w:val="24"/>
                <w:lang w:val="en-US" w:eastAsia="en-US"/>
              </w:rPr>
              <w:t>por tres clases</w:t>
            </w:r>
            <w:r w:rsidRPr="005615AA">
              <w:rPr>
                <w:rFonts w:ascii="Helvetica" w:eastAsia="Times New Roman" w:hAnsi="Helvetica" w:cs="Helvetica"/>
                <w:color w:val="3B3B3B"/>
                <w:sz w:val="24"/>
                <w:szCs w:val="24"/>
                <w:lang w:val="en-US" w:eastAsia="en-US"/>
              </w:rPr>
              <w:br/>
              <w:t>por cada clase adicional</w:t>
            </w:r>
          </w:p>
        </w:tc>
      </w:tr>
      <w:tr w:rsidR="005615AA" w:rsidRPr="005615AA" w:rsidTr="005615AA">
        <w:tc>
          <w:tcPr>
            <w:tcW w:w="3138" w:type="dxa"/>
            <w:hideMark/>
          </w:tcPr>
          <w:p w:rsidR="005615AA" w:rsidRPr="005615AA" w:rsidRDefault="005615AA" w:rsidP="005615AA">
            <w:pPr>
              <w:spacing w:after="336" w:line="336" w:lineRule="atLeast"/>
              <w:rPr>
                <w:rFonts w:ascii="Helvetica" w:eastAsia="Times New Roman" w:hAnsi="Helvetica" w:cs="Helvetica"/>
                <w:color w:val="3B3B3B"/>
                <w:sz w:val="24"/>
                <w:szCs w:val="24"/>
                <w:lang w:val="en-US" w:eastAsia="en-US"/>
              </w:rPr>
            </w:pPr>
          </w:p>
        </w:tc>
        <w:tc>
          <w:tcPr>
            <w:tcW w:w="6433" w:type="dxa"/>
            <w:gridSpan w:val="2"/>
            <w:hideMark/>
          </w:tcPr>
          <w:p w:rsidR="005615AA" w:rsidRPr="005615AA" w:rsidRDefault="005615AA" w:rsidP="005615AA">
            <w:pPr>
              <w:spacing w:after="336" w:line="336" w:lineRule="atLeast"/>
              <w:jc w:val="center"/>
              <w:rPr>
                <w:rFonts w:ascii="Helvetica" w:eastAsia="Times New Roman" w:hAnsi="Helvetica" w:cs="Helvetica"/>
                <w:color w:val="3B3B3B"/>
                <w:sz w:val="24"/>
                <w:szCs w:val="24"/>
                <w:lang w:val="fr-CH" w:eastAsia="en-US"/>
              </w:rPr>
            </w:pPr>
            <w:r w:rsidRPr="005615AA">
              <w:rPr>
                <w:rFonts w:ascii="Helvetica" w:eastAsia="Times New Roman" w:hAnsi="Helvetica" w:cs="Helvetica"/>
                <w:i/>
                <w:iCs/>
                <w:color w:val="3B3B3B"/>
                <w:sz w:val="24"/>
                <w:szCs w:val="24"/>
                <w:lang w:val="fr-CH" w:eastAsia="en-US"/>
              </w:rPr>
              <w:t>cuando se trata de una marca colectiva:</w:t>
            </w:r>
          </w:p>
        </w:tc>
      </w:tr>
      <w:tr w:rsidR="005615AA" w:rsidRPr="005615AA" w:rsidTr="005615AA">
        <w:tc>
          <w:tcPr>
            <w:tcW w:w="3138" w:type="dxa"/>
            <w:hideMark/>
          </w:tcPr>
          <w:p w:rsidR="005615AA" w:rsidRPr="005615AA" w:rsidRDefault="005615AA" w:rsidP="005615AA">
            <w:pPr>
              <w:spacing w:after="336" w:line="336" w:lineRule="atLeast"/>
              <w:rPr>
                <w:rFonts w:ascii="Helvetica" w:eastAsia="Times New Roman" w:hAnsi="Helvetica" w:cs="Helvetica"/>
                <w:color w:val="3B3B3B"/>
                <w:sz w:val="24"/>
                <w:szCs w:val="24"/>
                <w:lang w:val="fr-CH" w:eastAsia="en-US"/>
              </w:rPr>
            </w:pPr>
          </w:p>
        </w:tc>
        <w:tc>
          <w:tcPr>
            <w:tcW w:w="785" w:type="dxa"/>
            <w:hideMark/>
          </w:tcPr>
          <w:p w:rsidR="005615AA" w:rsidRPr="005615AA" w:rsidRDefault="005615AA" w:rsidP="005615AA">
            <w:pPr>
              <w:spacing w:after="336" w:line="336" w:lineRule="atLeast"/>
              <w:jc w:val="center"/>
              <w:rPr>
                <w:rFonts w:ascii="Helvetica" w:eastAsia="Times New Roman" w:hAnsi="Helvetica" w:cs="Helvetica"/>
                <w:color w:val="3B3B3B"/>
                <w:sz w:val="24"/>
                <w:szCs w:val="24"/>
                <w:lang w:val="en-US" w:eastAsia="en-US"/>
              </w:rPr>
            </w:pPr>
            <w:r w:rsidRPr="005615AA">
              <w:rPr>
                <w:rFonts w:ascii="Helvetica" w:eastAsia="Times New Roman" w:hAnsi="Helvetica" w:cs="Helvetica"/>
                <w:color w:val="3B3B3B"/>
                <w:sz w:val="24"/>
                <w:szCs w:val="24"/>
                <w:lang w:val="en-US" w:eastAsia="en-US"/>
              </w:rPr>
              <w:t>320</w:t>
            </w:r>
            <w:r w:rsidRPr="005615AA">
              <w:rPr>
                <w:rFonts w:ascii="Helvetica" w:eastAsia="Times New Roman" w:hAnsi="Helvetica" w:cs="Helvetica"/>
                <w:color w:val="3B3B3B"/>
                <w:sz w:val="24"/>
                <w:szCs w:val="24"/>
                <w:lang w:val="en-US" w:eastAsia="en-US"/>
              </w:rPr>
              <w:br/>
              <w:t>83</w:t>
            </w:r>
          </w:p>
        </w:tc>
        <w:tc>
          <w:tcPr>
            <w:tcW w:w="0" w:type="auto"/>
            <w:hideMark/>
          </w:tcPr>
          <w:p w:rsidR="005615AA" w:rsidRPr="005615AA" w:rsidRDefault="005615AA" w:rsidP="005615AA">
            <w:pPr>
              <w:spacing w:after="336" w:line="336" w:lineRule="atLeast"/>
              <w:rPr>
                <w:rFonts w:ascii="Helvetica" w:eastAsia="Times New Roman" w:hAnsi="Helvetica" w:cs="Helvetica"/>
                <w:color w:val="3B3B3B"/>
                <w:sz w:val="24"/>
                <w:szCs w:val="24"/>
                <w:lang w:val="en-US" w:eastAsia="en-US"/>
              </w:rPr>
            </w:pPr>
            <w:r w:rsidRPr="005615AA">
              <w:rPr>
                <w:rFonts w:ascii="Helvetica" w:eastAsia="Times New Roman" w:hAnsi="Helvetica" w:cs="Helvetica"/>
                <w:color w:val="3B3B3B"/>
                <w:sz w:val="24"/>
                <w:szCs w:val="24"/>
                <w:lang w:val="en-US" w:eastAsia="en-US"/>
              </w:rPr>
              <w:t>por tres clases</w:t>
            </w:r>
            <w:r w:rsidRPr="005615AA">
              <w:rPr>
                <w:rFonts w:ascii="Helvetica" w:eastAsia="Times New Roman" w:hAnsi="Helvetica" w:cs="Helvetica"/>
                <w:color w:val="3B3B3B"/>
                <w:sz w:val="24"/>
                <w:szCs w:val="24"/>
                <w:lang w:val="en-US" w:eastAsia="en-US"/>
              </w:rPr>
              <w:br/>
              <w:t>por cada clase adicional</w:t>
            </w:r>
          </w:p>
        </w:tc>
      </w:tr>
      <w:tr w:rsidR="005615AA" w:rsidRPr="005615AA" w:rsidTr="005615AA">
        <w:tc>
          <w:tcPr>
            <w:tcW w:w="3138" w:type="dxa"/>
            <w:hideMark/>
          </w:tcPr>
          <w:p w:rsidR="005615AA" w:rsidRPr="005615AA" w:rsidRDefault="005615AA" w:rsidP="005615AA">
            <w:pPr>
              <w:spacing w:after="336" w:line="336" w:lineRule="atLeast"/>
              <w:rPr>
                <w:rFonts w:ascii="Helvetica" w:eastAsia="Times New Roman" w:hAnsi="Helvetica" w:cs="Helvetica"/>
                <w:color w:val="3B3B3B"/>
                <w:sz w:val="24"/>
                <w:szCs w:val="24"/>
                <w:lang w:val="en-US" w:eastAsia="en-US"/>
              </w:rPr>
            </w:pPr>
            <w:r w:rsidRPr="005615AA">
              <w:rPr>
                <w:rFonts w:ascii="Helvetica" w:eastAsia="Times New Roman" w:hAnsi="Helvetica" w:cs="Helvetica"/>
                <w:color w:val="3B3B3B"/>
                <w:sz w:val="24"/>
                <w:szCs w:val="24"/>
                <w:lang w:val="en-US" w:eastAsia="en-US"/>
              </w:rPr>
              <w:t>Singapur</w:t>
            </w:r>
          </w:p>
        </w:tc>
        <w:tc>
          <w:tcPr>
            <w:tcW w:w="785" w:type="dxa"/>
            <w:hideMark/>
          </w:tcPr>
          <w:p w:rsidR="005615AA" w:rsidRPr="005615AA" w:rsidRDefault="005615AA" w:rsidP="005615AA">
            <w:pPr>
              <w:spacing w:after="336" w:line="336" w:lineRule="atLeast"/>
              <w:jc w:val="center"/>
              <w:rPr>
                <w:rFonts w:ascii="Helvetica" w:eastAsia="Times New Roman" w:hAnsi="Helvetica" w:cs="Helvetica"/>
                <w:color w:val="3B3B3B"/>
                <w:sz w:val="24"/>
                <w:szCs w:val="24"/>
                <w:lang w:val="en-US" w:eastAsia="en-US"/>
              </w:rPr>
            </w:pPr>
            <w:r w:rsidRPr="005615AA">
              <w:rPr>
                <w:rFonts w:ascii="Helvetica" w:eastAsia="Times New Roman" w:hAnsi="Helvetica" w:cs="Helvetica"/>
                <w:color w:val="3B3B3B"/>
                <w:sz w:val="24"/>
                <w:szCs w:val="24"/>
                <w:lang w:val="en-US" w:eastAsia="en-US"/>
              </w:rPr>
              <w:t>272</w:t>
            </w:r>
          </w:p>
        </w:tc>
        <w:tc>
          <w:tcPr>
            <w:tcW w:w="0" w:type="auto"/>
            <w:hideMark/>
          </w:tcPr>
          <w:p w:rsidR="005615AA" w:rsidRPr="005615AA" w:rsidRDefault="005615AA" w:rsidP="005615AA">
            <w:pPr>
              <w:spacing w:after="336" w:line="336" w:lineRule="atLeast"/>
              <w:rPr>
                <w:rFonts w:ascii="Helvetica" w:eastAsia="Times New Roman" w:hAnsi="Helvetica" w:cs="Helvetica"/>
                <w:color w:val="3B3B3B"/>
                <w:sz w:val="24"/>
                <w:szCs w:val="24"/>
                <w:lang w:val="fr-CH" w:eastAsia="en-US"/>
              </w:rPr>
            </w:pPr>
            <w:r w:rsidRPr="005615AA">
              <w:rPr>
                <w:rFonts w:ascii="Helvetica" w:eastAsia="Times New Roman" w:hAnsi="Helvetica" w:cs="Helvetica"/>
                <w:color w:val="3B3B3B"/>
                <w:sz w:val="24"/>
                <w:szCs w:val="24"/>
                <w:lang w:val="fr-CH" w:eastAsia="en-US"/>
              </w:rPr>
              <w:t>por cada clase de productos o servicios</w:t>
            </w:r>
          </w:p>
        </w:tc>
      </w:tr>
      <w:tr w:rsidR="005615AA" w:rsidRPr="005615AA" w:rsidTr="005615AA">
        <w:tc>
          <w:tcPr>
            <w:tcW w:w="3138" w:type="dxa"/>
            <w:hideMark/>
          </w:tcPr>
          <w:p w:rsidR="005615AA" w:rsidRPr="005615AA" w:rsidRDefault="005615AA" w:rsidP="005615AA">
            <w:pPr>
              <w:spacing w:after="336" w:line="336" w:lineRule="atLeast"/>
              <w:rPr>
                <w:rFonts w:ascii="Helvetica" w:eastAsia="Times New Roman" w:hAnsi="Helvetica" w:cs="Helvetica"/>
                <w:color w:val="3B3B3B"/>
                <w:sz w:val="24"/>
                <w:szCs w:val="24"/>
                <w:lang w:val="en-US" w:eastAsia="en-US"/>
              </w:rPr>
            </w:pPr>
            <w:r w:rsidRPr="005615AA">
              <w:rPr>
                <w:rFonts w:ascii="Helvetica" w:eastAsia="Times New Roman" w:hAnsi="Helvetica" w:cs="Helvetica"/>
                <w:color w:val="3B3B3B"/>
                <w:sz w:val="24"/>
                <w:szCs w:val="24"/>
                <w:lang w:val="en-US" w:eastAsia="en-US"/>
              </w:rPr>
              <w:t>Suecia</w:t>
            </w:r>
          </w:p>
        </w:tc>
        <w:tc>
          <w:tcPr>
            <w:tcW w:w="785" w:type="dxa"/>
            <w:hideMark/>
          </w:tcPr>
          <w:p w:rsidR="005615AA" w:rsidRPr="005615AA" w:rsidRDefault="005615AA" w:rsidP="005615AA">
            <w:pPr>
              <w:spacing w:after="336" w:line="336" w:lineRule="atLeast"/>
              <w:jc w:val="center"/>
              <w:rPr>
                <w:rFonts w:ascii="Helvetica" w:eastAsia="Times New Roman" w:hAnsi="Helvetica" w:cs="Helvetica"/>
                <w:color w:val="3B3B3B"/>
                <w:sz w:val="24"/>
                <w:szCs w:val="24"/>
                <w:lang w:val="en-US" w:eastAsia="en-US"/>
              </w:rPr>
            </w:pPr>
            <w:r w:rsidRPr="005615AA">
              <w:rPr>
                <w:rFonts w:ascii="Helvetica" w:eastAsia="Times New Roman" w:hAnsi="Helvetica" w:cs="Helvetica"/>
                <w:color w:val="3B3B3B"/>
                <w:sz w:val="24"/>
                <w:szCs w:val="24"/>
                <w:lang w:val="en-US" w:eastAsia="en-US"/>
              </w:rPr>
              <w:t>322</w:t>
            </w:r>
            <w:r w:rsidRPr="005615AA">
              <w:rPr>
                <w:rFonts w:ascii="Helvetica" w:eastAsia="Times New Roman" w:hAnsi="Helvetica" w:cs="Helvetica"/>
                <w:color w:val="3B3B3B"/>
                <w:sz w:val="24"/>
                <w:szCs w:val="24"/>
                <w:lang w:val="en-US" w:eastAsia="en-US"/>
              </w:rPr>
              <w:br/>
              <w:t>126</w:t>
            </w:r>
          </w:p>
        </w:tc>
        <w:tc>
          <w:tcPr>
            <w:tcW w:w="0" w:type="auto"/>
            <w:hideMark/>
          </w:tcPr>
          <w:p w:rsidR="005615AA" w:rsidRPr="005615AA" w:rsidRDefault="005615AA" w:rsidP="005615AA">
            <w:pPr>
              <w:spacing w:after="336" w:line="336" w:lineRule="atLeast"/>
              <w:rPr>
                <w:rFonts w:ascii="Helvetica" w:eastAsia="Times New Roman" w:hAnsi="Helvetica" w:cs="Helvetica"/>
                <w:color w:val="3B3B3B"/>
                <w:sz w:val="24"/>
                <w:szCs w:val="24"/>
                <w:lang w:val="en-US" w:eastAsia="en-US"/>
              </w:rPr>
            </w:pPr>
            <w:r w:rsidRPr="005615AA">
              <w:rPr>
                <w:rFonts w:ascii="Helvetica" w:eastAsia="Times New Roman" w:hAnsi="Helvetica" w:cs="Helvetica"/>
                <w:color w:val="3B3B3B"/>
                <w:sz w:val="24"/>
                <w:szCs w:val="24"/>
                <w:lang w:val="en-US" w:eastAsia="en-US"/>
              </w:rPr>
              <w:t>por una clase</w:t>
            </w:r>
            <w:r w:rsidRPr="005615AA">
              <w:rPr>
                <w:rFonts w:ascii="Helvetica" w:eastAsia="Times New Roman" w:hAnsi="Helvetica" w:cs="Helvetica"/>
                <w:color w:val="3B3B3B"/>
                <w:sz w:val="24"/>
                <w:szCs w:val="24"/>
                <w:lang w:val="en-US" w:eastAsia="en-US"/>
              </w:rPr>
              <w:br/>
              <w:t>por cada clase adicional</w:t>
            </w:r>
          </w:p>
        </w:tc>
      </w:tr>
      <w:tr w:rsidR="005615AA" w:rsidRPr="005615AA" w:rsidTr="005615AA">
        <w:tc>
          <w:tcPr>
            <w:tcW w:w="3138" w:type="dxa"/>
            <w:hideMark/>
          </w:tcPr>
          <w:p w:rsidR="005615AA" w:rsidRPr="005615AA" w:rsidRDefault="005615AA" w:rsidP="005615AA">
            <w:pPr>
              <w:spacing w:after="336" w:line="336" w:lineRule="atLeast"/>
              <w:rPr>
                <w:rFonts w:ascii="Helvetica" w:eastAsia="Times New Roman" w:hAnsi="Helvetica" w:cs="Helvetica"/>
                <w:color w:val="3B3B3B"/>
                <w:sz w:val="24"/>
                <w:szCs w:val="24"/>
                <w:lang w:val="en-US" w:eastAsia="en-US"/>
              </w:rPr>
            </w:pPr>
            <w:r w:rsidRPr="005615AA">
              <w:rPr>
                <w:rFonts w:ascii="Helvetica" w:eastAsia="Times New Roman" w:hAnsi="Helvetica" w:cs="Helvetica"/>
                <w:color w:val="3B3B3B"/>
                <w:sz w:val="24"/>
                <w:szCs w:val="24"/>
                <w:lang w:val="en-US" w:eastAsia="en-US"/>
              </w:rPr>
              <w:t>Suiza</w:t>
            </w:r>
          </w:p>
        </w:tc>
        <w:tc>
          <w:tcPr>
            <w:tcW w:w="785" w:type="dxa"/>
            <w:hideMark/>
          </w:tcPr>
          <w:p w:rsidR="005615AA" w:rsidRPr="005615AA" w:rsidRDefault="005615AA" w:rsidP="005615AA">
            <w:pPr>
              <w:spacing w:after="336" w:line="336" w:lineRule="atLeast"/>
              <w:jc w:val="center"/>
              <w:rPr>
                <w:rFonts w:ascii="Helvetica" w:eastAsia="Times New Roman" w:hAnsi="Helvetica" w:cs="Helvetica"/>
                <w:color w:val="3B3B3B"/>
                <w:sz w:val="24"/>
                <w:szCs w:val="24"/>
                <w:lang w:val="en-US" w:eastAsia="en-US"/>
              </w:rPr>
            </w:pPr>
            <w:r w:rsidRPr="005615AA">
              <w:rPr>
                <w:rFonts w:ascii="Helvetica" w:eastAsia="Times New Roman" w:hAnsi="Helvetica" w:cs="Helvetica"/>
                <w:color w:val="3B3B3B"/>
                <w:sz w:val="24"/>
                <w:szCs w:val="24"/>
                <w:lang w:val="en-US" w:eastAsia="en-US"/>
              </w:rPr>
              <w:t>450</w:t>
            </w:r>
            <w:r w:rsidRPr="005615AA">
              <w:rPr>
                <w:rFonts w:ascii="Helvetica" w:eastAsia="Times New Roman" w:hAnsi="Helvetica" w:cs="Helvetica"/>
                <w:color w:val="3B3B3B"/>
                <w:sz w:val="24"/>
                <w:szCs w:val="24"/>
                <w:lang w:val="en-US" w:eastAsia="en-US"/>
              </w:rPr>
              <w:br/>
              <w:t>50</w:t>
            </w:r>
          </w:p>
        </w:tc>
        <w:tc>
          <w:tcPr>
            <w:tcW w:w="0" w:type="auto"/>
            <w:hideMark/>
          </w:tcPr>
          <w:p w:rsidR="005615AA" w:rsidRPr="005615AA" w:rsidRDefault="005615AA" w:rsidP="005615AA">
            <w:pPr>
              <w:spacing w:after="336" w:line="336" w:lineRule="atLeast"/>
              <w:rPr>
                <w:rFonts w:ascii="Helvetica" w:eastAsia="Times New Roman" w:hAnsi="Helvetica" w:cs="Helvetica"/>
                <w:color w:val="3B3B3B"/>
                <w:sz w:val="24"/>
                <w:szCs w:val="24"/>
                <w:lang w:val="en-US" w:eastAsia="en-US"/>
              </w:rPr>
            </w:pPr>
            <w:r w:rsidRPr="005615AA">
              <w:rPr>
                <w:rFonts w:ascii="Helvetica" w:eastAsia="Times New Roman" w:hAnsi="Helvetica" w:cs="Helvetica"/>
                <w:color w:val="3B3B3B"/>
                <w:sz w:val="24"/>
                <w:szCs w:val="24"/>
                <w:lang w:val="en-US" w:eastAsia="en-US"/>
              </w:rPr>
              <w:t>por tres clases</w:t>
            </w:r>
            <w:r w:rsidRPr="005615AA">
              <w:rPr>
                <w:rFonts w:ascii="Helvetica" w:eastAsia="Times New Roman" w:hAnsi="Helvetica" w:cs="Helvetica"/>
                <w:color w:val="3B3B3B"/>
                <w:sz w:val="24"/>
                <w:szCs w:val="24"/>
                <w:lang w:val="en-US" w:eastAsia="en-US"/>
              </w:rPr>
              <w:br/>
              <w:t>por cada clase adicional</w:t>
            </w:r>
          </w:p>
        </w:tc>
      </w:tr>
      <w:tr w:rsidR="005615AA" w:rsidRPr="005615AA" w:rsidTr="005615AA">
        <w:tc>
          <w:tcPr>
            <w:tcW w:w="3138" w:type="dxa"/>
            <w:hideMark/>
          </w:tcPr>
          <w:p w:rsidR="005615AA" w:rsidRPr="005615AA" w:rsidRDefault="005615AA" w:rsidP="005615AA">
            <w:pPr>
              <w:spacing w:after="336" w:line="336" w:lineRule="atLeast"/>
              <w:rPr>
                <w:rFonts w:ascii="Helvetica" w:eastAsia="Times New Roman" w:hAnsi="Helvetica" w:cs="Helvetica"/>
                <w:color w:val="3B3B3B"/>
                <w:sz w:val="24"/>
                <w:szCs w:val="24"/>
                <w:lang w:val="en-US" w:eastAsia="en-US"/>
              </w:rPr>
            </w:pPr>
            <w:r w:rsidRPr="005615AA">
              <w:rPr>
                <w:rFonts w:ascii="Helvetica" w:eastAsia="Times New Roman" w:hAnsi="Helvetica" w:cs="Helvetica"/>
                <w:color w:val="3B3B3B"/>
                <w:sz w:val="24"/>
                <w:szCs w:val="24"/>
                <w:lang w:val="en-US" w:eastAsia="en-US"/>
              </w:rPr>
              <w:t>Tayikistán</w:t>
            </w:r>
          </w:p>
        </w:tc>
        <w:tc>
          <w:tcPr>
            <w:tcW w:w="785" w:type="dxa"/>
            <w:hideMark/>
          </w:tcPr>
          <w:p w:rsidR="005615AA" w:rsidRPr="005615AA" w:rsidRDefault="005615AA" w:rsidP="005615AA">
            <w:pPr>
              <w:spacing w:after="336" w:line="336" w:lineRule="atLeast"/>
              <w:jc w:val="center"/>
              <w:rPr>
                <w:rFonts w:ascii="Helvetica" w:eastAsia="Times New Roman" w:hAnsi="Helvetica" w:cs="Helvetica"/>
                <w:color w:val="3B3B3B"/>
                <w:sz w:val="24"/>
                <w:szCs w:val="24"/>
                <w:lang w:val="en-US" w:eastAsia="en-US"/>
              </w:rPr>
            </w:pPr>
            <w:r w:rsidRPr="005615AA">
              <w:rPr>
                <w:rFonts w:ascii="Helvetica" w:eastAsia="Times New Roman" w:hAnsi="Helvetica" w:cs="Helvetica"/>
                <w:color w:val="3B3B3B"/>
                <w:sz w:val="24"/>
                <w:szCs w:val="24"/>
                <w:lang w:val="en-US" w:eastAsia="en-US"/>
              </w:rPr>
              <w:t>420</w:t>
            </w:r>
            <w:r w:rsidRPr="005615AA">
              <w:rPr>
                <w:rFonts w:ascii="Helvetica" w:eastAsia="Times New Roman" w:hAnsi="Helvetica" w:cs="Helvetica"/>
                <w:color w:val="3B3B3B"/>
                <w:sz w:val="24"/>
                <w:szCs w:val="24"/>
                <w:lang w:val="en-US" w:eastAsia="en-US"/>
              </w:rPr>
              <w:br/>
              <w:t>16</w:t>
            </w:r>
          </w:p>
        </w:tc>
        <w:tc>
          <w:tcPr>
            <w:tcW w:w="0" w:type="auto"/>
            <w:hideMark/>
          </w:tcPr>
          <w:p w:rsidR="005615AA" w:rsidRPr="005615AA" w:rsidRDefault="005615AA" w:rsidP="005615AA">
            <w:pPr>
              <w:spacing w:after="336" w:line="336" w:lineRule="atLeast"/>
              <w:rPr>
                <w:rFonts w:ascii="Helvetica" w:eastAsia="Times New Roman" w:hAnsi="Helvetica" w:cs="Helvetica"/>
                <w:color w:val="3B3B3B"/>
                <w:sz w:val="24"/>
                <w:szCs w:val="24"/>
                <w:lang w:val="en-US" w:eastAsia="en-US"/>
              </w:rPr>
            </w:pPr>
            <w:r w:rsidRPr="005615AA">
              <w:rPr>
                <w:rFonts w:ascii="Helvetica" w:eastAsia="Times New Roman" w:hAnsi="Helvetica" w:cs="Helvetica"/>
                <w:color w:val="3B3B3B"/>
                <w:sz w:val="24"/>
                <w:szCs w:val="24"/>
                <w:lang w:val="en-US" w:eastAsia="en-US"/>
              </w:rPr>
              <w:t>por una clase</w:t>
            </w:r>
            <w:r w:rsidRPr="005615AA">
              <w:rPr>
                <w:rFonts w:ascii="Helvetica" w:eastAsia="Times New Roman" w:hAnsi="Helvetica" w:cs="Helvetica"/>
                <w:color w:val="3B3B3B"/>
                <w:sz w:val="24"/>
                <w:szCs w:val="24"/>
                <w:lang w:val="en-US" w:eastAsia="en-US"/>
              </w:rPr>
              <w:br/>
              <w:t>por cada clase adicional</w:t>
            </w:r>
          </w:p>
        </w:tc>
      </w:tr>
      <w:tr w:rsidR="005615AA" w:rsidRPr="005615AA" w:rsidTr="005615AA">
        <w:tc>
          <w:tcPr>
            <w:tcW w:w="3138" w:type="dxa"/>
            <w:hideMark/>
          </w:tcPr>
          <w:p w:rsidR="005615AA" w:rsidRPr="005615AA" w:rsidRDefault="005615AA" w:rsidP="005615AA">
            <w:pPr>
              <w:spacing w:after="336" w:line="336" w:lineRule="atLeast"/>
              <w:rPr>
                <w:rFonts w:ascii="Helvetica" w:eastAsia="Times New Roman" w:hAnsi="Helvetica" w:cs="Helvetica"/>
                <w:color w:val="3B3B3B"/>
                <w:sz w:val="24"/>
                <w:szCs w:val="24"/>
                <w:lang w:val="en-US" w:eastAsia="en-US"/>
              </w:rPr>
            </w:pPr>
            <w:r w:rsidRPr="005615AA">
              <w:rPr>
                <w:rFonts w:ascii="Helvetica" w:eastAsia="Times New Roman" w:hAnsi="Helvetica" w:cs="Helvetica"/>
                <w:color w:val="3B3B3B"/>
                <w:sz w:val="24"/>
                <w:szCs w:val="24"/>
                <w:lang w:val="en-US" w:eastAsia="en-US"/>
              </w:rPr>
              <w:t>Túnez</w:t>
            </w:r>
          </w:p>
        </w:tc>
        <w:tc>
          <w:tcPr>
            <w:tcW w:w="785" w:type="dxa"/>
            <w:hideMark/>
          </w:tcPr>
          <w:p w:rsidR="005615AA" w:rsidRPr="005615AA" w:rsidRDefault="005615AA" w:rsidP="005615AA">
            <w:pPr>
              <w:spacing w:after="336" w:line="336" w:lineRule="atLeast"/>
              <w:jc w:val="center"/>
              <w:rPr>
                <w:rFonts w:ascii="Helvetica" w:eastAsia="Times New Roman" w:hAnsi="Helvetica" w:cs="Helvetica"/>
                <w:color w:val="3B3B3B"/>
                <w:sz w:val="24"/>
                <w:szCs w:val="24"/>
                <w:lang w:val="en-US" w:eastAsia="en-US"/>
              </w:rPr>
            </w:pPr>
            <w:r w:rsidRPr="005615AA">
              <w:rPr>
                <w:rFonts w:ascii="Helvetica" w:eastAsia="Times New Roman" w:hAnsi="Helvetica" w:cs="Helvetica"/>
                <w:color w:val="3B3B3B"/>
                <w:sz w:val="24"/>
                <w:szCs w:val="24"/>
                <w:lang w:val="en-US" w:eastAsia="en-US"/>
              </w:rPr>
              <w:t>155</w:t>
            </w:r>
            <w:r w:rsidRPr="005615AA">
              <w:rPr>
                <w:rFonts w:ascii="Helvetica" w:eastAsia="Times New Roman" w:hAnsi="Helvetica" w:cs="Helvetica"/>
                <w:color w:val="3B3B3B"/>
                <w:sz w:val="24"/>
                <w:szCs w:val="24"/>
                <w:lang w:val="en-US" w:eastAsia="en-US"/>
              </w:rPr>
              <w:br/>
              <w:t>20</w:t>
            </w:r>
          </w:p>
        </w:tc>
        <w:tc>
          <w:tcPr>
            <w:tcW w:w="0" w:type="auto"/>
            <w:hideMark/>
          </w:tcPr>
          <w:p w:rsidR="005615AA" w:rsidRPr="005615AA" w:rsidRDefault="005615AA" w:rsidP="005615AA">
            <w:pPr>
              <w:spacing w:after="336" w:line="336" w:lineRule="atLeast"/>
              <w:rPr>
                <w:rFonts w:ascii="Helvetica" w:eastAsia="Times New Roman" w:hAnsi="Helvetica" w:cs="Helvetica"/>
                <w:color w:val="3B3B3B"/>
                <w:sz w:val="24"/>
                <w:szCs w:val="24"/>
                <w:lang w:val="en-US" w:eastAsia="en-US"/>
              </w:rPr>
            </w:pPr>
            <w:r w:rsidRPr="005615AA">
              <w:rPr>
                <w:rFonts w:ascii="Helvetica" w:eastAsia="Times New Roman" w:hAnsi="Helvetica" w:cs="Helvetica"/>
                <w:color w:val="3B3B3B"/>
                <w:sz w:val="24"/>
                <w:szCs w:val="24"/>
                <w:lang w:val="en-US" w:eastAsia="en-US"/>
              </w:rPr>
              <w:t>por una clase</w:t>
            </w:r>
            <w:r w:rsidRPr="005615AA">
              <w:rPr>
                <w:rFonts w:ascii="Helvetica" w:eastAsia="Times New Roman" w:hAnsi="Helvetica" w:cs="Helvetica"/>
                <w:color w:val="3B3B3B"/>
                <w:sz w:val="24"/>
                <w:szCs w:val="24"/>
                <w:lang w:val="en-US" w:eastAsia="en-US"/>
              </w:rPr>
              <w:br/>
              <w:t>por cada clase adicional</w:t>
            </w:r>
          </w:p>
        </w:tc>
      </w:tr>
      <w:tr w:rsidR="005615AA" w:rsidRPr="005615AA" w:rsidTr="005615AA">
        <w:tc>
          <w:tcPr>
            <w:tcW w:w="3138" w:type="dxa"/>
            <w:hideMark/>
          </w:tcPr>
          <w:p w:rsidR="005615AA" w:rsidRPr="005615AA" w:rsidRDefault="005615AA" w:rsidP="005615AA">
            <w:pPr>
              <w:spacing w:after="336" w:line="336" w:lineRule="atLeast"/>
              <w:rPr>
                <w:rFonts w:ascii="Helvetica" w:eastAsia="Times New Roman" w:hAnsi="Helvetica" w:cs="Helvetica"/>
                <w:color w:val="3B3B3B"/>
                <w:sz w:val="24"/>
                <w:szCs w:val="24"/>
                <w:lang w:val="en-US" w:eastAsia="en-US"/>
              </w:rPr>
            </w:pPr>
            <w:r w:rsidRPr="005615AA">
              <w:rPr>
                <w:rFonts w:ascii="Helvetica" w:eastAsia="Times New Roman" w:hAnsi="Helvetica" w:cs="Helvetica"/>
                <w:color w:val="3B3B3B"/>
                <w:sz w:val="24"/>
                <w:szCs w:val="24"/>
                <w:lang w:val="en-US" w:eastAsia="en-US"/>
              </w:rPr>
              <w:t>Turkmenistán</w:t>
            </w:r>
          </w:p>
        </w:tc>
        <w:tc>
          <w:tcPr>
            <w:tcW w:w="785" w:type="dxa"/>
            <w:hideMark/>
          </w:tcPr>
          <w:p w:rsidR="005615AA" w:rsidRPr="005615AA" w:rsidRDefault="005615AA" w:rsidP="005615AA">
            <w:pPr>
              <w:spacing w:after="336" w:line="336" w:lineRule="atLeast"/>
              <w:jc w:val="center"/>
              <w:rPr>
                <w:rFonts w:ascii="Helvetica" w:eastAsia="Times New Roman" w:hAnsi="Helvetica" w:cs="Helvetica"/>
                <w:color w:val="3B3B3B"/>
                <w:sz w:val="24"/>
                <w:szCs w:val="24"/>
                <w:lang w:val="en-US" w:eastAsia="en-US"/>
              </w:rPr>
            </w:pPr>
            <w:r w:rsidRPr="005615AA">
              <w:rPr>
                <w:rFonts w:ascii="Helvetica" w:eastAsia="Times New Roman" w:hAnsi="Helvetica" w:cs="Helvetica"/>
                <w:color w:val="3B3B3B"/>
                <w:sz w:val="24"/>
                <w:szCs w:val="24"/>
                <w:lang w:val="en-US" w:eastAsia="en-US"/>
              </w:rPr>
              <w:t>178</w:t>
            </w:r>
            <w:r w:rsidRPr="005615AA">
              <w:rPr>
                <w:rFonts w:ascii="Helvetica" w:eastAsia="Times New Roman" w:hAnsi="Helvetica" w:cs="Helvetica"/>
                <w:color w:val="3B3B3B"/>
                <w:sz w:val="24"/>
                <w:szCs w:val="24"/>
                <w:lang w:val="en-US" w:eastAsia="en-US"/>
              </w:rPr>
              <w:br/>
              <w:t>90</w:t>
            </w:r>
          </w:p>
        </w:tc>
        <w:tc>
          <w:tcPr>
            <w:tcW w:w="0" w:type="auto"/>
            <w:hideMark/>
          </w:tcPr>
          <w:p w:rsidR="005615AA" w:rsidRPr="005615AA" w:rsidRDefault="005615AA" w:rsidP="005615AA">
            <w:pPr>
              <w:spacing w:after="336" w:line="336" w:lineRule="atLeast"/>
              <w:rPr>
                <w:rFonts w:ascii="Helvetica" w:eastAsia="Times New Roman" w:hAnsi="Helvetica" w:cs="Helvetica"/>
                <w:color w:val="3B3B3B"/>
                <w:sz w:val="24"/>
                <w:szCs w:val="24"/>
                <w:lang w:val="en-US" w:eastAsia="en-US"/>
              </w:rPr>
            </w:pPr>
            <w:r w:rsidRPr="005615AA">
              <w:rPr>
                <w:rFonts w:ascii="Helvetica" w:eastAsia="Times New Roman" w:hAnsi="Helvetica" w:cs="Helvetica"/>
                <w:color w:val="3B3B3B"/>
                <w:sz w:val="24"/>
                <w:szCs w:val="24"/>
                <w:lang w:val="en-US" w:eastAsia="en-US"/>
              </w:rPr>
              <w:t>por una clase</w:t>
            </w:r>
            <w:r w:rsidRPr="005615AA">
              <w:rPr>
                <w:rFonts w:ascii="Helvetica" w:eastAsia="Times New Roman" w:hAnsi="Helvetica" w:cs="Helvetica"/>
                <w:color w:val="3B3B3B"/>
                <w:sz w:val="24"/>
                <w:szCs w:val="24"/>
                <w:lang w:val="en-US" w:eastAsia="en-US"/>
              </w:rPr>
              <w:br/>
              <w:t>por cada clase adicional</w:t>
            </w:r>
          </w:p>
        </w:tc>
      </w:tr>
      <w:tr w:rsidR="005615AA" w:rsidRPr="005615AA" w:rsidTr="005615AA">
        <w:tc>
          <w:tcPr>
            <w:tcW w:w="3138" w:type="dxa"/>
            <w:hideMark/>
          </w:tcPr>
          <w:p w:rsidR="005615AA" w:rsidRPr="005615AA" w:rsidRDefault="005615AA" w:rsidP="005615AA">
            <w:pPr>
              <w:spacing w:after="336" w:line="336" w:lineRule="atLeast"/>
              <w:rPr>
                <w:rFonts w:ascii="Helvetica" w:eastAsia="Times New Roman" w:hAnsi="Helvetica" w:cs="Helvetica"/>
                <w:color w:val="3B3B3B"/>
                <w:sz w:val="24"/>
                <w:szCs w:val="24"/>
                <w:lang w:val="en-US" w:eastAsia="en-US"/>
              </w:rPr>
            </w:pPr>
            <w:r w:rsidRPr="005615AA">
              <w:rPr>
                <w:rFonts w:ascii="Helvetica" w:eastAsia="Times New Roman" w:hAnsi="Helvetica" w:cs="Helvetica"/>
                <w:color w:val="3B3B3B"/>
                <w:sz w:val="24"/>
                <w:szCs w:val="24"/>
                <w:lang w:val="en-US" w:eastAsia="en-US"/>
              </w:rPr>
              <w:t>Turquía</w:t>
            </w:r>
          </w:p>
        </w:tc>
        <w:tc>
          <w:tcPr>
            <w:tcW w:w="785" w:type="dxa"/>
            <w:hideMark/>
          </w:tcPr>
          <w:p w:rsidR="005615AA" w:rsidRPr="005615AA" w:rsidRDefault="005615AA" w:rsidP="005615AA">
            <w:pPr>
              <w:spacing w:after="336" w:line="336" w:lineRule="atLeast"/>
              <w:jc w:val="center"/>
              <w:rPr>
                <w:rFonts w:ascii="Helvetica" w:eastAsia="Times New Roman" w:hAnsi="Helvetica" w:cs="Helvetica"/>
                <w:color w:val="3B3B3B"/>
                <w:sz w:val="24"/>
                <w:szCs w:val="24"/>
                <w:lang w:val="en-US" w:eastAsia="en-US"/>
              </w:rPr>
            </w:pPr>
            <w:r w:rsidRPr="005615AA">
              <w:rPr>
                <w:rFonts w:ascii="Helvetica" w:eastAsia="Times New Roman" w:hAnsi="Helvetica" w:cs="Helvetica"/>
                <w:color w:val="3B3B3B"/>
                <w:sz w:val="24"/>
                <w:szCs w:val="24"/>
                <w:lang w:val="en-US" w:eastAsia="en-US"/>
              </w:rPr>
              <w:t>207</w:t>
            </w:r>
            <w:r w:rsidRPr="005615AA">
              <w:rPr>
                <w:rFonts w:ascii="Helvetica" w:eastAsia="Times New Roman" w:hAnsi="Helvetica" w:cs="Helvetica"/>
                <w:color w:val="3B3B3B"/>
                <w:sz w:val="24"/>
                <w:szCs w:val="24"/>
                <w:lang w:val="en-US" w:eastAsia="en-US"/>
              </w:rPr>
              <w:br/>
              <w:t>40</w:t>
            </w:r>
          </w:p>
        </w:tc>
        <w:tc>
          <w:tcPr>
            <w:tcW w:w="0" w:type="auto"/>
            <w:hideMark/>
          </w:tcPr>
          <w:p w:rsidR="005615AA" w:rsidRPr="005615AA" w:rsidRDefault="005615AA" w:rsidP="005615AA">
            <w:pPr>
              <w:spacing w:after="336" w:line="336" w:lineRule="atLeast"/>
              <w:rPr>
                <w:rFonts w:ascii="Helvetica" w:eastAsia="Times New Roman" w:hAnsi="Helvetica" w:cs="Helvetica"/>
                <w:color w:val="3B3B3B"/>
                <w:sz w:val="24"/>
                <w:szCs w:val="24"/>
                <w:lang w:val="en-US" w:eastAsia="en-US"/>
              </w:rPr>
            </w:pPr>
            <w:r w:rsidRPr="005615AA">
              <w:rPr>
                <w:rFonts w:ascii="Helvetica" w:eastAsia="Times New Roman" w:hAnsi="Helvetica" w:cs="Helvetica"/>
                <w:color w:val="3B3B3B"/>
                <w:sz w:val="24"/>
                <w:szCs w:val="24"/>
                <w:lang w:val="en-US" w:eastAsia="en-US"/>
              </w:rPr>
              <w:t>por una clase</w:t>
            </w:r>
            <w:r w:rsidRPr="005615AA">
              <w:rPr>
                <w:rFonts w:ascii="Helvetica" w:eastAsia="Times New Roman" w:hAnsi="Helvetica" w:cs="Helvetica"/>
                <w:color w:val="3B3B3B"/>
                <w:sz w:val="24"/>
                <w:szCs w:val="24"/>
                <w:lang w:val="en-US" w:eastAsia="en-US"/>
              </w:rPr>
              <w:br/>
              <w:t>por cada clase adicional</w:t>
            </w:r>
          </w:p>
        </w:tc>
      </w:tr>
      <w:tr w:rsidR="005615AA" w:rsidRPr="005615AA" w:rsidTr="005615AA">
        <w:tc>
          <w:tcPr>
            <w:tcW w:w="3138" w:type="dxa"/>
            <w:hideMark/>
          </w:tcPr>
          <w:p w:rsidR="005615AA" w:rsidRPr="005615AA" w:rsidRDefault="005615AA" w:rsidP="005615AA">
            <w:pPr>
              <w:spacing w:after="336" w:line="336" w:lineRule="atLeast"/>
              <w:rPr>
                <w:rFonts w:ascii="Helvetica" w:eastAsia="Times New Roman" w:hAnsi="Helvetica" w:cs="Helvetica"/>
                <w:color w:val="3B3B3B"/>
                <w:sz w:val="24"/>
                <w:szCs w:val="24"/>
                <w:lang w:val="en-US" w:eastAsia="en-US"/>
              </w:rPr>
            </w:pPr>
            <w:r w:rsidRPr="005615AA">
              <w:rPr>
                <w:rFonts w:ascii="Helvetica" w:eastAsia="Times New Roman" w:hAnsi="Helvetica" w:cs="Helvetica"/>
                <w:color w:val="3B3B3B"/>
                <w:sz w:val="24"/>
                <w:szCs w:val="24"/>
                <w:lang w:val="en-US" w:eastAsia="en-US"/>
              </w:rPr>
              <w:t>Ucrania</w:t>
            </w:r>
          </w:p>
        </w:tc>
        <w:tc>
          <w:tcPr>
            <w:tcW w:w="785" w:type="dxa"/>
            <w:hideMark/>
          </w:tcPr>
          <w:p w:rsidR="005615AA" w:rsidRPr="005615AA" w:rsidRDefault="005615AA" w:rsidP="005615AA">
            <w:pPr>
              <w:spacing w:after="336" w:line="336" w:lineRule="atLeast"/>
              <w:jc w:val="center"/>
              <w:rPr>
                <w:rFonts w:ascii="Helvetica" w:eastAsia="Times New Roman" w:hAnsi="Helvetica" w:cs="Helvetica"/>
                <w:color w:val="3B3B3B"/>
                <w:sz w:val="24"/>
                <w:szCs w:val="24"/>
                <w:lang w:val="en-US" w:eastAsia="en-US"/>
              </w:rPr>
            </w:pPr>
            <w:r w:rsidRPr="005615AA">
              <w:rPr>
                <w:rFonts w:ascii="Helvetica" w:eastAsia="Times New Roman" w:hAnsi="Helvetica" w:cs="Helvetica"/>
                <w:color w:val="3B3B3B"/>
                <w:sz w:val="24"/>
                <w:szCs w:val="24"/>
                <w:lang w:val="en-US" w:eastAsia="en-US"/>
              </w:rPr>
              <w:t>429</w:t>
            </w:r>
            <w:r w:rsidRPr="005615AA">
              <w:rPr>
                <w:rFonts w:ascii="Helvetica" w:eastAsia="Times New Roman" w:hAnsi="Helvetica" w:cs="Helvetica"/>
                <w:color w:val="3B3B3B"/>
                <w:sz w:val="24"/>
                <w:szCs w:val="24"/>
                <w:lang w:val="en-US" w:eastAsia="en-US"/>
              </w:rPr>
              <w:br/>
              <w:t>86</w:t>
            </w:r>
          </w:p>
        </w:tc>
        <w:tc>
          <w:tcPr>
            <w:tcW w:w="0" w:type="auto"/>
            <w:hideMark/>
          </w:tcPr>
          <w:p w:rsidR="005615AA" w:rsidRPr="005615AA" w:rsidRDefault="005615AA" w:rsidP="005615AA">
            <w:pPr>
              <w:spacing w:after="336" w:line="336" w:lineRule="atLeast"/>
              <w:rPr>
                <w:rFonts w:ascii="Helvetica" w:eastAsia="Times New Roman" w:hAnsi="Helvetica" w:cs="Helvetica"/>
                <w:color w:val="3B3B3B"/>
                <w:sz w:val="24"/>
                <w:szCs w:val="24"/>
                <w:lang w:val="en-US" w:eastAsia="en-US"/>
              </w:rPr>
            </w:pPr>
            <w:r w:rsidRPr="005615AA">
              <w:rPr>
                <w:rFonts w:ascii="Helvetica" w:eastAsia="Times New Roman" w:hAnsi="Helvetica" w:cs="Helvetica"/>
                <w:color w:val="3B3B3B"/>
                <w:sz w:val="24"/>
                <w:szCs w:val="24"/>
                <w:lang w:val="en-US" w:eastAsia="en-US"/>
              </w:rPr>
              <w:t>por tres clases</w:t>
            </w:r>
            <w:r w:rsidRPr="005615AA">
              <w:rPr>
                <w:rFonts w:ascii="Helvetica" w:eastAsia="Times New Roman" w:hAnsi="Helvetica" w:cs="Helvetica"/>
                <w:color w:val="3B3B3B"/>
                <w:sz w:val="24"/>
                <w:szCs w:val="24"/>
                <w:lang w:val="en-US" w:eastAsia="en-US"/>
              </w:rPr>
              <w:br/>
              <w:t>por cada clase adicional</w:t>
            </w:r>
          </w:p>
        </w:tc>
      </w:tr>
      <w:tr w:rsidR="005615AA" w:rsidRPr="005615AA" w:rsidTr="005615AA">
        <w:tc>
          <w:tcPr>
            <w:tcW w:w="3138" w:type="dxa"/>
            <w:hideMark/>
          </w:tcPr>
          <w:p w:rsidR="005615AA" w:rsidRPr="005615AA" w:rsidRDefault="005615AA" w:rsidP="005615AA">
            <w:pPr>
              <w:spacing w:after="336" w:line="336" w:lineRule="atLeast"/>
              <w:rPr>
                <w:rFonts w:ascii="Helvetica" w:eastAsia="Times New Roman" w:hAnsi="Helvetica" w:cs="Helvetica"/>
                <w:color w:val="3B3B3B"/>
                <w:sz w:val="24"/>
                <w:szCs w:val="24"/>
                <w:lang w:val="en-US" w:eastAsia="en-US"/>
              </w:rPr>
            </w:pPr>
            <w:r w:rsidRPr="005615AA">
              <w:rPr>
                <w:rFonts w:ascii="Helvetica" w:eastAsia="Times New Roman" w:hAnsi="Helvetica" w:cs="Helvetica"/>
                <w:color w:val="3B3B3B"/>
                <w:sz w:val="24"/>
                <w:szCs w:val="24"/>
                <w:lang w:val="en-US" w:eastAsia="en-US"/>
              </w:rPr>
              <w:t>Unión Europea</w:t>
            </w:r>
          </w:p>
        </w:tc>
        <w:tc>
          <w:tcPr>
            <w:tcW w:w="785" w:type="dxa"/>
            <w:hideMark/>
          </w:tcPr>
          <w:p w:rsidR="005615AA" w:rsidRPr="005615AA" w:rsidRDefault="005615AA" w:rsidP="005615AA">
            <w:pPr>
              <w:spacing w:after="336" w:line="336" w:lineRule="atLeast"/>
              <w:jc w:val="center"/>
              <w:rPr>
                <w:rFonts w:ascii="Helvetica" w:eastAsia="Times New Roman" w:hAnsi="Helvetica" w:cs="Helvetica"/>
                <w:color w:val="3B3B3B"/>
                <w:sz w:val="24"/>
                <w:szCs w:val="24"/>
                <w:lang w:val="en-US" w:eastAsia="en-US"/>
              </w:rPr>
            </w:pPr>
            <w:r w:rsidRPr="005615AA">
              <w:rPr>
                <w:rFonts w:ascii="Helvetica" w:eastAsia="Times New Roman" w:hAnsi="Helvetica" w:cs="Helvetica"/>
                <w:color w:val="3B3B3B"/>
                <w:sz w:val="24"/>
                <w:szCs w:val="24"/>
                <w:lang w:val="en-US" w:eastAsia="en-US"/>
              </w:rPr>
              <w:t>1111</w:t>
            </w:r>
            <w:r w:rsidRPr="005615AA">
              <w:rPr>
                <w:rFonts w:ascii="Helvetica" w:eastAsia="Times New Roman" w:hAnsi="Helvetica" w:cs="Helvetica"/>
                <w:color w:val="3B3B3B"/>
                <w:sz w:val="24"/>
                <w:szCs w:val="24"/>
                <w:lang w:val="en-US" w:eastAsia="en-US"/>
              </w:rPr>
              <w:br/>
              <w:t>192</w:t>
            </w:r>
          </w:p>
        </w:tc>
        <w:tc>
          <w:tcPr>
            <w:tcW w:w="0" w:type="auto"/>
            <w:hideMark/>
          </w:tcPr>
          <w:p w:rsidR="005615AA" w:rsidRPr="005615AA" w:rsidRDefault="005615AA" w:rsidP="005615AA">
            <w:pPr>
              <w:spacing w:after="336" w:line="336" w:lineRule="atLeast"/>
              <w:rPr>
                <w:rFonts w:ascii="Helvetica" w:eastAsia="Times New Roman" w:hAnsi="Helvetica" w:cs="Helvetica"/>
                <w:color w:val="3B3B3B"/>
                <w:sz w:val="24"/>
                <w:szCs w:val="24"/>
                <w:lang w:val="en-US" w:eastAsia="en-US"/>
              </w:rPr>
            </w:pPr>
            <w:r w:rsidRPr="005615AA">
              <w:rPr>
                <w:rFonts w:ascii="Helvetica" w:eastAsia="Times New Roman" w:hAnsi="Helvetica" w:cs="Helvetica"/>
                <w:color w:val="3B3B3B"/>
                <w:sz w:val="24"/>
                <w:szCs w:val="24"/>
                <w:lang w:val="en-US" w:eastAsia="en-US"/>
              </w:rPr>
              <w:t>por tres clases</w:t>
            </w:r>
            <w:r w:rsidRPr="005615AA">
              <w:rPr>
                <w:rFonts w:ascii="Helvetica" w:eastAsia="Times New Roman" w:hAnsi="Helvetica" w:cs="Helvetica"/>
                <w:color w:val="3B3B3B"/>
                <w:sz w:val="24"/>
                <w:szCs w:val="24"/>
                <w:lang w:val="en-US" w:eastAsia="en-US"/>
              </w:rPr>
              <w:br/>
              <w:t>por cada clase adicional</w:t>
            </w:r>
          </w:p>
        </w:tc>
      </w:tr>
      <w:tr w:rsidR="005615AA" w:rsidRPr="005615AA" w:rsidTr="005615AA">
        <w:tc>
          <w:tcPr>
            <w:tcW w:w="3138" w:type="dxa"/>
            <w:hideMark/>
          </w:tcPr>
          <w:p w:rsidR="005615AA" w:rsidRPr="005615AA" w:rsidRDefault="005615AA" w:rsidP="005615AA">
            <w:pPr>
              <w:spacing w:after="336" w:line="336" w:lineRule="atLeast"/>
              <w:rPr>
                <w:rFonts w:ascii="Helvetica" w:eastAsia="Times New Roman" w:hAnsi="Helvetica" w:cs="Helvetica"/>
                <w:color w:val="3B3B3B"/>
                <w:sz w:val="24"/>
                <w:szCs w:val="24"/>
                <w:lang w:val="en-US" w:eastAsia="en-US"/>
              </w:rPr>
            </w:pPr>
          </w:p>
        </w:tc>
        <w:tc>
          <w:tcPr>
            <w:tcW w:w="6433" w:type="dxa"/>
            <w:gridSpan w:val="2"/>
            <w:hideMark/>
          </w:tcPr>
          <w:p w:rsidR="005615AA" w:rsidRPr="005615AA" w:rsidRDefault="005615AA" w:rsidP="005615AA">
            <w:pPr>
              <w:spacing w:after="336" w:line="336" w:lineRule="atLeast"/>
              <w:jc w:val="center"/>
              <w:rPr>
                <w:rFonts w:ascii="Helvetica" w:eastAsia="Times New Roman" w:hAnsi="Helvetica" w:cs="Helvetica"/>
                <w:color w:val="3B3B3B"/>
                <w:sz w:val="24"/>
                <w:szCs w:val="24"/>
                <w:lang w:val="fr-CH" w:eastAsia="en-US"/>
              </w:rPr>
            </w:pPr>
            <w:r w:rsidRPr="005615AA">
              <w:rPr>
                <w:rFonts w:ascii="Helvetica" w:eastAsia="Times New Roman" w:hAnsi="Helvetica" w:cs="Helvetica"/>
                <w:i/>
                <w:iCs/>
                <w:color w:val="3B3B3B"/>
                <w:sz w:val="24"/>
                <w:szCs w:val="24"/>
                <w:lang w:val="fr-CH" w:eastAsia="en-US"/>
              </w:rPr>
              <w:t>cuando se trata de una marca colectiva:</w:t>
            </w:r>
          </w:p>
        </w:tc>
      </w:tr>
      <w:tr w:rsidR="005615AA" w:rsidRPr="005615AA" w:rsidTr="005615AA">
        <w:tc>
          <w:tcPr>
            <w:tcW w:w="3138" w:type="dxa"/>
            <w:hideMark/>
          </w:tcPr>
          <w:p w:rsidR="005615AA" w:rsidRPr="005615AA" w:rsidRDefault="005615AA" w:rsidP="005615AA">
            <w:pPr>
              <w:spacing w:after="336" w:line="336" w:lineRule="atLeast"/>
              <w:rPr>
                <w:rFonts w:ascii="Helvetica" w:eastAsia="Times New Roman" w:hAnsi="Helvetica" w:cs="Helvetica"/>
                <w:color w:val="3B3B3B"/>
                <w:sz w:val="24"/>
                <w:szCs w:val="24"/>
                <w:lang w:val="fr-CH" w:eastAsia="en-US"/>
              </w:rPr>
            </w:pPr>
          </w:p>
        </w:tc>
        <w:tc>
          <w:tcPr>
            <w:tcW w:w="785" w:type="dxa"/>
            <w:hideMark/>
          </w:tcPr>
          <w:p w:rsidR="005615AA" w:rsidRPr="005615AA" w:rsidRDefault="005615AA" w:rsidP="005615AA">
            <w:pPr>
              <w:spacing w:after="336" w:line="336" w:lineRule="atLeast"/>
              <w:jc w:val="center"/>
              <w:rPr>
                <w:rFonts w:ascii="Helvetica" w:eastAsia="Times New Roman" w:hAnsi="Helvetica" w:cs="Helvetica"/>
                <w:color w:val="3B3B3B"/>
                <w:sz w:val="24"/>
                <w:szCs w:val="24"/>
                <w:lang w:val="en-US" w:eastAsia="en-US"/>
              </w:rPr>
            </w:pPr>
            <w:r w:rsidRPr="005615AA">
              <w:rPr>
                <w:rFonts w:ascii="Helvetica" w:eastAsia="Times New Roman" w:hAnsi="Helvetica" w:cs="Helvetica"/>
                <w:color w:val="3B3B3B"/>
                <w:sz w:val="24"/>
                <w:szCs w:val="24"/>
                <w:lang w:val="en-US" w:eastAsia="en-US"/>
              </w:rPr>
              <w:t>2070</w:t>
            </w:r>
            <w:r w:rsidRPr="005615AA">
              <w:rPr>
                <w:rFonts w:ascii="Helvetica" w:eastAsia="Times New Roman" w:hAnsi="Helvetica" w:cs="Helvetica"/>
                <w:color w:val="3B3B3B"/>
                <w:sz w:val="24"/>
                <w:szCs w:val="24"/>
                <w:lang w:val="en-US" w:eastAsia="en-US"/>
              </w:rPr>
              <w:br/>
              <w:t>383</w:t>
            </w:r>
          </w:p>
        </w:tc>
        <w:tc>
          <w:tcPr>
            <w:tcW w:w="0" w:type="auto"/>
            <w:hideMark/>
          </w:tcPr>
          <w:p w:rsidR="005615AA" w:rsidRPr="005615AA" w:rsidRDefault="005615AA" w:rsidP="005615AA">
            <w:pPr>
              <w:spacing w:after="336" w:line="336" w:lineRule="atLeast"/>
              <w:rPr>
                <w:rFonts w:ascii="Helvetica" w:eastAsia="Times New Roman" w:hAnsi="Helvetica" w:cs="Helvetica"/>
                <w:color w:val="3B3B3B"/>
                <w:sz w:val="24"/>
                <w:szCs w:val="24"/>
                <w:lang w:val="en-US" w:eastAsia="en-US"/>
              </w:rPr>
            </w:pPr>
            <w:r w:rsidRPr="005615AA">
              <w:rPr>
                <w:rFonts w:ascii="Helvetica" w:eastAsia="Times New Roman" w:hAnsi="Helvetica" w:cs="Helvetica"/>
                <w:color w:val="3B3B3B"/>
                <w:sz w:val="24"/>
                <w:szCs w:val="24"/>
                <w:lang w:val="en-US" w:eastAsia="en-US"/>
              </w:rPr>
              <w:t>por tres clases</w:t>
            </w:r>
            <w:r w:rsidRPr="005615AA">
              <w:rPr>
                <w:rFonts w:ascii="Helvetica" w:eastAsia="Times New Roman" w:hAnsi="Helvetica" w:cs="Helvetica"/>
                <w:color w:val="3B3B3B"/>
                <w:sz w:val="24"/>
                <w:szCs w:val="24"/>
                <w:lang w:val="en-US" w:eastAsia="en-US"/>
              </w:rPr>
              <w:br/>
              <w:t>por cada clase adicional</w:t>
            </w:r>
          </w:p>
        </w:tc>
      </w:tr>
      <w:tr w:rsidR="005615AA" w:rsidRPr="005615AA" w:rsidTr="005615AA">
        <w:tc>
          <w:tcPr>
            <w:tcW w:w="3138" w:type="dxa"/>
            <w:hideMark/>
          </w:tcPr>
          <w:p w:rsidR="005615AA" w:rsidRPr="005615AA" w:rsidRDefault="005615AA" w:rsidP="005615AA">
            <w:pPr>
              <w:spacing w:after="336" w:line="336" w:lineRule="atLeast"/>
              <w:rPr>
                <w:rFonts w:ascii="Helvetica" w:eastAsia="Times New Roman" w:hAnsi="Helvetica" w:cs="Helvetica"/>
                <w:color w:val="3B3B3B"/>
                <w:sz w:val="24"/>
                <w:szCs w:val="24"/>
                <w:lang w:val="en-US" w:eastAsia="en-US"/>
              </w:rPr>
            </w:pPr>
            <w:r w:rsidRPr="005615AA">
              <w:rPr>
                <w:rFonts w:ascii="Helvetica" w:eastAsia="Times New Roman" w:hAnsi="Helvetica" w:cs="Helvetica"/>
                <w:color w:val="3B3B3B"/>
                <w:sz w:val="24"/>
                <w:szCs w:val="24"/>
                <w:lang w:val="en-US" w:eastAsia="en-US"/>
              </w:rPr>
              <w:t>Uzbekistán</w:t>
            </w:r>
          </w:p>
        </w:tc>
        <w:tc>
          <w:tcPr>
            <w:tcW w:w="785" w:type="dxa"/>
            <w:hideMark/>
          </w:tcPr>
          <w:p w:rsidR="005615AA" w:rsidRPr="005615AA" w:rsidRDefault="005615AA" w:rsidP="005615AA">
            <w:pPr>
              <w:spacing w:after="336" w:line="336" w:lineRule="atLeast"/>
              <w:jc w:val="center"/>
              <w:rPr>
                <w:rFonts w:ascii="Helvetica" w:eastAsia="Times New Roman" w:hAnsi="Helvetica" w:cs="Helvetica"/>
                <w:color w:val="3B3B3B"/>
                <w:sz w:val="24"/>
                <w:szCs w:val="24"/>
                <w:lang w:val="en-US" w:eastAsia="en-US"/>
              </w:rPr>
            </w:pPr>
            <w:r w:rsidRPr="005615AA">
              <w:rPr>
                <w:rFonts w:ascii="Helvetica" w:eastAsia="Times New Roman" w:hAnsi="Helvetica" w:cs="Helvetica"/>
                <w:color w:val="3B3B3B"/>
                <w:sz w:val="24"/>
                <w:szCs w:val="24"/>
                <w:lang w:val="en-US" w:eastAsia="en-US"/>
              </w:rPr>
              <w:t>1028</w:t>
            </w:r>
            <w:r w:rsidRPr="005615AA">
              <w:rPr>
                <w:rFonts w:ascii="Helvetica" w:eastAsia="Times New Roman" w:hAnsi="Helvetica" w:cs="Helvetica"/>
                <w:color w:val="3B3B3B"/>
                <w:sz w:val="24"/>
                <w:szCs w:val="24"/>
                <w:lang w:val="en-US" w:eastAsia="en-US"/>
              </w:rPr>
              <w:br/>
              <w:t>103</w:t>
            </w:r>
          </w:p>
        </w:tc>
        <w:tc>
          <w:tcPr>
            <w:tcW w:w="0" w:type="auto"/>
            <w:hideMark/>
          </w:tcPr>
          <w:p w:rsidR="005615AA" w:rsidRPr="005615AA" w:rsidRDefault="005615AA" w:rsidP="005615AA">
            <w:pPr>
              <w:spacing w:after="336" w:line="336" w:lineRule="atLeast"/>
              <w:rPr>
                <w:rFonts w:ascii="Helvetica" w:eastAsia="Times New Roman" w:hAnsi="Helvetica" w:cs="Helvetica"/>
                <w:color w:val="3B3B3B"/>
                <w:sz w:val="24"/>
                <w:szCs w:val="24"/>
                <w:lang w:val="en-US" w:eastAsia="en-US"/>
              </w:rPr>
            </w:pPr>
            <w:r w:rsidRPr="005615AA">
              <w:rPr>
                <w:rFonts w:ascii="Helvetica" w:eastAsia="Times New Roman" w:hAnsi="Helvetica" w:cs="Helvetica"/>
                <w:color w:val="3B3B3B"/>
                <w:sz w:val="24"/>
                <w:szCs w:val="24"/>
                <w:lang w:val="en-US" w:eastAsia="en-US"/>
              </w:rPr>
              <w:t>por una clase</w:t>
            </w:r>
            <w:r w:rsidRPr="005615AA">
              <w:rPr>
                <w:rFonts w:ascii="Helvetica" w:eastAsia="Times New Roman" w:hAnsi="Helvetica" w:cs="Helvetica"/>
                <w:color w:val="3B3B3B"/>
                <w:sz w:val="24"/>
                <w:szCs w:val="24"/>
                <w:lang w:val="en-US" w:eastAsia="en-US"/>
              </w:rPr>
              <w:br/>
              <w:t>por cada clase adicional</w:t>
            </w:r>
          </w:p>
        </w:tc>
      </w:tr>
      <w:tr w:rsidR="005615AA" w:rsidRPr="005615AA" w:rsidTr="005615AA">
        <w:tc>
          <w:tcPr>
            <w:tcW w:w="3138" w:type="dxa"/>
            <w:hideMark/>
          </w:tcPr>
          <w:p w:rsidR="005615AA" w:rsidRPr="005615AA" w:rsidRDefault="005615AA" w:rsidP="005615AA">
            <w:pPr>
              <w:spacing w:after="336" w:line="336" w:lineRule="atLeast"/>
              <w:rPr>
                <w:rFonts w:ascii="Helvetica" w:eastAsia="Times New Roman" w:hAnsi="Helvetica" w:cs="Helvetica"/>
                <w:color w:val="3B3B3B"/>
                <w:sz w:val="24"/>
                <w:szCs w:val="24"/>
                <w:lang w:val="en-US" w:eastAsia="en-US"/>
              </w:rPr>
            </w:pPr>
          </w:p>
        </w:tc>
        <w:tc>
          <w:tcPr>
            <w:tcW w:w="6433" w:type="dxa"/>
            <w:gridSpan w:val="2"/>
            <w:hideMark/>
          </w:tcPr>
          <w:p w:rsidR="005615AA" w:rsidRPr="005615AA" w:rsidRDefault="005615AA" w:rsidP="005615AA">
            <w:pPr>
              <w:spacing w:after="336" w:line="336" w:lineRule="atLeast"/>
              <w:jc w:val="center"/>
              <w:rPr>
                <w:rFonts w:ascii="Helvetica" w:eastAsia="Times New Roman" w:hAnsi="Helvetica" w:cs="Helvetica"/>
                <w:color w:val="3B3B3B"/>
                <w:sz w:val="24"/>
                <w:szCs w:val="24"/>
                <w:lang w:val="fr-CH" w:eastAsia="en-US"/>
              </w:rPr>
            </w:pPr>
            <w:r w:rsidRPr="005615AA">
              <w:rPr>
                <w:rFonts w:ascii="Helvetica" w:eastAsia="Times New Roman" w:hAnsi="Helvetica" w:cs="Helvetica"/>
                <w:i/>
                <w:iCs/>
                <w:color w:val="3B3B3B"/>
                <w:sz w:val="24"/>
                <w:szCs w:val="24"/>
                <w:lang w:val="fr-CH" w:eastAsia="en-US"/>
              </w:rPr>
              <w:t>cuando se trata de una marca colectiva:</w:t>
            </w:r>
          </w:p>
        </w:tc>
      </w:tr>
      <w:tr w:rsidR="005615AA" w:rsidRPr="005615AA" w:rsidTr="005615AA">
        <w:tc>
          <w:tcPr>
            <w:tcW w:w="3138" w:type="dxa"/>
            <w:hideMark/>
          </w:tcPr>
          <w:p w:rsidR="005615AA" w:rsidRPr="005615AA" w:rsidRDefault="005615AA" w:rsidP="005615AA">
            <w:pPr>
              <w:spacing w:after="336" w:line="336" w:lineRule="atLeast"/>
              <w:rPr>
                <w:rFonts w:ascii="Helvetica" w:eastAsia="Times New Roman" w:hAnsi="Helvetica" w:cs="Helvetica"/>
                <w:color w:val="3B3B3B"/>
                <w:sz w:val="24"/>
                <w:szCs w:val="24"/>
                <w:lang w:val="fr-CH" w:eastAsia="en-US"/>
              </w:rPr>
            </w:pPr>
          </w:p>
        </w:tc>
        <w:tc>
          <w:tcPr>
            <w:tcW w:w="785" w:type="dxa"/>
            <w:hideMark/>
          </w:tcPr>
          <w:p w:rsidR="005615AA" w:rsidRPr="005615AA" w:rsidRDefault="005615AA" w:rsidP="005615AA">
            <w:pPr>
              <w:spacing w:after="336" w:line="336" w:lineRule="atLeast"/>
              <w:jc w:val="center"/>
              <w:rPr>
                <w:rFonts w:ascii="Helvetica" w:eastAsia="Times New Roman" w:hAnsi="Helvetica" w:cs="Helvetica"/>
                <w:color w:val="3B3B3B"/>
                <w:sz w:val="24"/>
                <w:szCs w:val="24"/>
                <w:lang w:val="en-US" w:eastAsia="en-US"/>
              </w:rPr>
            </w:pPr>
            <w:r w:rsidRPr="005615AA">
              <w:rPr>
                <w:rFonts w:ascii="Helvetica" w:eastAsia="Times New Roman" w:hAnsi="Helvetica" w:cs="Helvetica"/>
                <w:color w:val="3B3B3B"/>
                <w:sz w:val="24"/>
                <w:szCs w:val="24"/>
                <w:lang w:val="en-US" w:eastAsia="en-US"/>
              </w:rPr>
              <w:t>1543</w:t>
            </w:r>
            <w:r w:rsidRPr="005615AA">
              <w:rPr>
                <w:rFonts w:ascii="Helvetica" w:eastAsia="Times New Roman" w:hAnsi="Helvetica" w:cs="Helvetica"/>
                <w:color w:val="3B3B3B"/>
                <w:sz w:val="24"/>
                <w:szCs w:val="24"/>
                <w:lang w:val="en-US" w:eastAsia="en-US"/>
              </w:rPr>
              <w:br/>
              <w:t>154</w:t>
            </w:r>
          </w:p>
        </w:tc>
        <w:tc>
          <w:tcPr>
            <w:tcW w:w="0" w:type="auto"/>
            <w:hideMark/>
          </w:tcPr>
          <w:p w:rsidR="005615AA" w:rsidRPr="005615AA" w:rsidRDefault="005615AA" w:rsidP="005615AA">
            <w:pPr>
              <w:spacing w:after="336" w:line="336" w:lineRule="atLeast"/>
              <w:rPr>
                <w:rFonts w:ascii="Helvetica" w:eastAsia="Times New Roman" w:hAnsi="Helvetica" w:cs="Helvetica"/>
                <w:color w:val="3B3B3B"/>
                <w:sz w:val="24"/>
                <w:szCs w:val="24"/>
                <w:lang w:val="en-US" w:eastAsia="en-US"/>
              </w:rPr>
            </w:pPr>
            <w:r w:rsidRPr="005615AA">
              <w:rPr>
                <w:rFonts w:ascii="Helvetica" w:eastAsia="Times New Roman" w:hAnsi="Helvetica" w:cs="Helvetica"/>
                <w:color w:val="3B3B3B"/>
                <w:sz w:val="24"/>
                <w:szCs w:val="24"/>
                <w:lang w:val="en-US" w:eastAsia="en-US"/>
              </w:rPr>
              <w:t>por una clase</w:t>
            </w:r>
            <w:r w:rsidRPr="005615AA">
              <w:rPr>
                <w:rFonts w:ascii="Helvetica" w:eastAsia="Times New Roman" w:hAnsi="Helvetica" w:cs="Helvetica"/>
                <w:color w:val="3B3B3B"/>
                <w:sz w:val="24"/>
                <w:szCs w:val="24"/>
                <w:lang w:val="en-US" w:eastAsia="en-US"/>
              </w:rPr>
              <w:br/>
              <w:t>por cada clase adicional</w:t>
            </w:r>
          </w:p>
        </w:tc>
      </w:tr>
      <w:tr w:rsidR="005615AA" w:rsidRPr="005615AA" w:rsidTr="005615AA">
        <w:tc>
          <w:tcPr>
            <w:tcW w:w="3138" w:type="dxa"/>
            <w:hideMark/>
          </w:tcPr>
          <w:p w:rsidR="005615AA" w:rsidRPr="005615AA" w:rsidRDefault="005615AA" w:rsidP="005615AA">
            <w:pPr>
              <w:spacing w:after="336" w:line="336" w:lineRule="atLeast"/>
              <w:rPr>
                <w:rFonts w:ascii="Helvetica" w:eastAsia="Times New Roman" w:hAnsi="Helvetica" w:cs="Helvetica"/>
                <w:color w:val="3B3B3B"/>
                <w:sz w:val="24"/>
                <w:szCs w:val="24"/>
                <w:lang w:val="en-US" w:eastAsia="en-US"/>
              </w:rPr>
            </w:pPr>
            <w:r w:rsidRPr="005615AA">
              <w:rPr>
                <w:rFonts w:ascii="Helvetica" w:eastAsia="Times New Roman" w:hAnsi="Helvetica" w:cs="Helvetica"/>
                <w:color w:val="3B3B3B"/>
                <w:sz w:val="24"/>
                <w:szCs w:val="24"/>
                <w:lang w:val="en-US" w:eastAsia="en-US"/>
              </w:rPr>
              <w:t>Viet Nam</w:t>
            </w:r>
          </w:p>
        </w:tc>
        <w:tc>
          <w:tcPr>
            <w:tcW w:w="785" w:type="dxa"/>
            <w:hideMark/>
          </w:tcPr>
          <w:p w:rsidR="005615AA" w:rsidRPr="005615AA" w:rsidRDefault="005615AA" w:rsidP="005615AA">
            <w:pPr>
              <w:spacing w:after="336" w:line="336" w:lineRule="atLeast"/>
              <w:jc w:val="center"/>
              <w:rPr>
                <w:rFonts w:ascii="Helvetica" w:eastAsia="Times New Roman" w:hAnsi="Helvetica" w:cs="Helvetica"/>
                <w:color w:val="3B3B3B"/>
                <w:sz w:val="24"/>
                <w:szCs w:val="24"/>
                <w:lang w:val="en-US" w:eastAsia="en-US"/>
              </w:rPr>
            </w:pPr>
            <w:r w:rsidRPr="005615AA">
              <w:rPr>
                <w:rFonts w:ascii="Helvetica" w:eastAsia="Times New Roman" w:hAnsi="Helvetica" w:cs="Helvetica"/>
                <w:color w:val="3B3B3B"/>
                <w:sz w:val="24"/>
                <w:szCs w:val="24"/>
                <w:lang w:val="en-US" w:eastAsia="en-US"/>
              </w:rPr>
              <w:t>101</w:t>
            </w:r>
            <w:r w:rsidRPr="005615AA">
              <w:rPr>
                <w:rFonts w:ascii="Helvetica" w:eastAsia="Times New Roman" w:hAnsi="Helvetica" w:cs="Helvetica"/>
                <w:color w:val="3B3B3B"/>
                <w:sz w:val="24"/>
                <w:szCs w:val="24"/>
                <w:lang w:val="en-US" w:eastAsia="en-US"/>
              </w:rPr>
              <w:br/>
              <w:t>84</w:t>
            </w:r>
          </w:p>
        </w:tc>
        <w:tc>
          <w:tcPr>
            <w:tcW w:w="0" w:type="auto"/>
            <w:hideMark/>
          </w:tcPr>
          <w:p w:rsidR="005615AA" w:rsidRPr="005615AA" w:rsidRDefault="005615AA" w:rsidP="005615AA">
            <w:pPr>
              <w:spacing w:after="336" w:line="336" w:lineRule="atLeast"/>
              <w:rPr>
                <w:rFonts w:ascii="Helvetica" w:eastAsia="Times New Roman" w:hAnsi="Helvetica" w:cs="Helvetica"/>
                <w:color w:val="3B3B3B"/>
                <w:sz w:val="24"/>
                <w:szCs w:val="24"/>
                <w:lang w:val="en-US" w:eastAsia="en-US"/>
              </w:rPr>
            </w:pPr>
            <w:r w:rsidRPr="005615AA">
              <w:rPr>
                <w:rFonts w:ascii="Helvetica" w:eastAsia="Times New Roman" w:hAnsi="Helvetica" w:cs="Helvetica"/>
                <w:color w:val="3B3B3B"/>
                <w:sz w:val="24"/>
                <w:szCs w:val="24"/>
                <w:lang w:val="en-US" w:eastAsia="en-US"/>
              </w:rPr>
              <w:t>por una clase</w:t>
            </w:r>
            <w:r w:rsidRPr="005615AA">
              <w:rPr>
                <w:rFonts w:ascii="Helvetica" w:eastAsia="Times New Roman" w:hAnsi="Helvetica" w:cs="Helvetica"/>
                <w:color w:val="3B3B3B"/>
                <w:sz w:val="24"/>
                <w:szCs w:val="24"/>
                <w:lang w:val="en-US" w:eastAsia="en-US"/>
              </w:rPr>
              <w:br/>
              <w:t>por cada clase adicional</w:t>
            </w:r>
          </w:p>
        </w:tc>
      </w:tr>
    </w:tbl>
    <w:p w:rsidR="00B10D77" w:rsidRPr="00BC5444" w:rsidRDefault="00B10D77" w:rsidP="00B10D77">
      <w:pPr>
        <w:rPr>
          <w:lang w:val="en-US"/>
        </w:rPr>
      </w:pPr>
    </w:p>
    <w:p w:rsidR="00B10D77" w:rsidRPr="00BC5444" w:rsidRDefault="00B10D77" w:rsidP="00B10D77">
      <w:pPr>
        <w:pStyle w:val="Heading4"/>
        <w:rPr>
          <w:lang w:val="en"/>
        </w:rPr>
      </w:pPr>
      <w:r w:rsidRPr="00BC5444">
        <w:rPr>
          <w:lang w:val="en"/>
        </w:rPr>
        <w:br/>
        <w:t xml:space="preserve">2. </w:t>
      </w:r>
      <w:r w:rsidR="00A62442" w:rsidRPr="00A62442">
        <w:rPr>
          <w:lang w:val="en"/>
        </w:rPr>
        <w:t>Renovación</w:t>
      </w:r>
    </w:p>
    <w:tbl>
      <w:tblPr>
        <w:tblStyle w:val="TableGrid"/>
        <w:tblW w:w="5000" w:type="pct"/>
        <w:tblLook w:val="04A0" w:firstRow="1" w:lastRow="0" w:firstColumn="1" w:lastColumn="0" w:noHBand="0" w:noVBand="1"/>
      </w:tblPr>
      <w:tblGrid>
        <w:gridCol w:w="2347"/>
        <w:gridCol w:w="750"/>
        <w:gridCol w:w="6474"/>
      </w:tblGrid>
      <w:tr w:rsidR="001A1064" w:rsidRPr="001A1064" w:rsidTr="001A1064">
        <w:tc>
          <w:tcPr>
            <w:tcW w:w="2347" w:type="dxa"/>
            <w:hideMark/>
          </w:tcPr>
          <w:p w:rsidR="001A1064" w:rsidRPr="001A1064" w:rsidRDefault="001A1064" w:rsidP="001A1064">
            <w:pPr>
              <w:spacing w:after="336" w:line="336" w:lineRule="atLeast"/>
              <w:rPr>
                <w:rFonts w:ascii="Helvetica" w:eastAsia="Times New Roman" w:hAnsi="Helvetica" w:cs="Helvetica"/>
                <w:color w:val="3B3B3B"/>
                <w:sz w:val="24"/>
                <w:szCs w:val="24"/>
                <w:lang w:val="en-US" w:eastAsia="en-US"/>
              </w:rPr>
            </w:pPr>
            <w:r w:rsidRPr="001A1064">
              <w:rPr>
                <w:rFonts w:ascii="Helvetica" w:eastAsia="Times New Roman" w:hAnsi="Helvetica" w:cs="Helvetica"/>
                <w:color w:val="3B3B3B"/>
                <w:sz w:val="24"/>
                <w:szCs w:val="24"/>
                <w:lang w:val="en-US" w:eastAsia="en-US"/>
              </w:rPr>
              <w:t>Armenia</w:t>
            </w:r>
          </w:p>
        </w:tc>
        <w:tc>
          <w:tcPr>
            <w:tcW w:w="750" w:type="dxa"/>
            <w:hideMark/>
          </w:tcPr>
          <w:p w:rsidR="001A1064" w:rsidRPr="001A1064" w:rsidRDefault="001A1064" w:rsidP="001A1064">
            <w:pPr>
              <w:spacing w:after="336" w:line="336" w:lineRule="atLeast"/>
              <w:jc w:val="right"/>
              <w:rPr>
                <w:rFonts w:ascii="Helvetica" w:eastAsia="Times New Roman" w:hAnsi="Helvetica" w:cs="Helvetica"/>
                <w:color w:val="3B3B3B"/>
                <w:sz w:val="24"/>
                <w:szCs w:val="24"/>
                <w:lang w:val="en-US" w:eastAsia="en-US"/>
              </w:rPr>
            </w:pPr>
            <w:r w:rsidRPr="001A1064">
              <w:rPr>
                <w:rFonts w:ascii="Helvetica" w:eastAsia="Times New Roman" w:hAnsi="Helvetica" w:cs="Helvetica"/>
                <w:color w:val="3B3B3B"/>
                <w:sz w:val="24"/>
                <w:szCs w:val="24"/>
                <w:lang w:val="en-US" w:eastAsia="en-US"/>
              </w:rPr>
              <w:t>221</w:t>
            </w:r>
            <w:r w:rsidRPr="001A1064">
              <w:rPr>
                <w:rFonts w:ascii="Helvetica" w:eastAsia="Times New Roman" w:hAnsi="Helvetica" w:cs="Helvetica"/>
                <w:color w:val="3B3B3B"/>
                <w:sz w:val="24"/>
                <w:szCs w:val="24"/>
                <w:lang w:val="en-US" w:eastAsia="en-US"/>
              </w:rPr>
              <w:br/>
              <w:t>22</w:t>
            </w:r>
          </w:p>
        </w:tc>
        <w:tc>
          <w:tcPr>
            <w:tcW w:w="0" w:type="auto"/>
            <w:hideMark/>
          </w:tcPr>
          <w:p w:rsidR="001A1064" w:rsidRPr="001A1064" w:rsidRDefault="001A1064" w:rsidP="001A1064">
            <w:pPr>
              <w:spacing w:after="336" w:line="336" w:lineRule="atLeast"/>
              <w:rPr>
                <w:rFonts w:ascii="Helvetica" w:eastAsia="Times New Roman" w:hAnsi="Helvetica" w:cs="Helvetica"/>
                <w:color w:val="3B3B3B"/>
                <w:sz w:val="24"/>
                <w:szCs w:val="24"/>
                <w:lang w:val="en-US" w:eastAsia="en-US"/>
              </w:rPr>
            </w:pPr>
            <w:r w:rsidRPr="001A1064">
              <w:rPr>
                <w:rFonts w:ascii="Helvetica" w:eastAsia="Times New Roman" w:hAnsi="Helvetica" w:cs="Helvetica"/>
                <w:color w:val="3B3B3B"/>
                <w:sz w:val="24"/>
                <w:szCs w:val="24"/>
                <w:lang w:val="en-US" w:eastAsia="en-US"/>
              </w:rPr>
              <w:t>por una clase</w:t>
            </w:r>
            <w:r w:rsidRPr="001A1064">
              <w:rPr>
                <w:rFonts w:ascii="Helvetica" w:eastAsia="Times New Roman" w:hAnsi="Helvetica" w:cs="Helvetica"/>
                <w:color w:val="3B3B3B"/>
                <w:sz w:val="24"/>
                <w:szCs w:val="24"/>
                <w:lang w:val="en-US" w:eastAsia="en-US"/>
              </w:rPr>
              <w:br/>
              <w:t>por cada clase adicional</w:t>
            </w:r>
          </w:p>
        </w:tc>
      </w:tr>
      <w:tr w:rsidR="001A1064" w:rsidRPr="001A1064" w:rsidTr="001A1064">
        <w:tc>
          <w:tcPr>
            <w:tcW w:w="2347" w:type="dxa"/>
            <w:hideMark/>
          </w:tcPr>
          <w:p w:rsidR="001A1064" w:rsidRPr="001A1064" w:rsidRDefault="001A1064" w:rsidP="001A1064">
            <w:pPr>
              <w:spacing w:after="336" w:line="336" w:lineRule="atLeast"/>
              <w:rPr>
                <w:rFonts w:ascii="Helvetica" w:eastAsia="Times New Roman" w:hAnsi="Helvetica" w:cs="Helvetica"/>
                <w:color w:val="3B3B3B"/>
                <w:sz w:val="24"/>
                <w:szCs w:val="24"/>
                <w:lang w:val="en-US" w:eastAsia="en-US"/>
              </w:rPr>
            </w:pPr>
            <w:r w:rsidRPr="001A1064">
              <w:rPr>
                <w:rFonts w:ascii="Helvetica" w:eastAsia="Times New Roman" w:hAnsi="Helvetica" w:cs="Helvetica"/>
                <w:color w:val="3B3B3B"/>
                <w:sz w:val="24"/>
                <w:szCs w:val="24"/>
                <w:lang w:val="en-US" w:eastAsia="en-US"/>
              </w:rPr>
              <w:t>Australia</w:t>
            </w:r>
          </w:p>
        </w:tc>
        <w:tc>
          <w:tcPr>
            <w:tcW w:w="750" w:type="dxa"/>
            <w:hideMark/>
          </w:tcPr>
          <w:p w:rsidR="001A1064" w:rsidRPr="001A1064" w:rsidRDefault="001A1064" w:rsidP="001A1064">
            <w:pPr>
              <w:spacing w:after="336" w:line="336" w:lineRule="atLeast"/>
              <w:jc w:val="right"/>
              <w:rPr>
                <w:rFonts w:ascii="Helvetica" w:eastAsia="Times New Roman" w:hAnsi="Helvetica" w:cs="Helvetica"/>
                <w:color w:val="3B3B3B"/>
                <w:sz w:val="24"/>
                <w:szCs w:val="24"/>
                <w:lang w:val="en-US" w:eastAsia="en-US"/>
              </w:rPr>
            </w:pPr>
            <w:r w:rsidRPr="001A1064">
              <w:rPr>
                <w:rFonts w:ascii="Helvetica" w:eastAsia="Times New Roman" w:hAnsi="Helvetica" w:cs="Helvetica"/>
                <w:color w:val="3B3B3B"/>
                <w:sz w:val="24"/>
                <w:szCs w:val="24"/>
                <w:lang w:val="en-US" w:eastAsia="en-US"/>
              </w:rPr>
              <w:t>255</w:t>
            </w:r>
          </w:p>
        </w:tc>
        <w:tc>
          <w:tcPr>
            <w:tcW w:w="0" w:type="auto"/>
            <w:hideMark/>
          </w:tcPr>
          <w:p w:rsidR="001A1064" w:rsidRPr="001A1064" w:rsidRDefault="001A1064" w:rsidP="001A1064">
            <w:pPr>
              <w:spacing w:after="336" w:line="336" w:lineRule="atLeast"/>
              <w:rPr>
                <w:rFonts w:ascii="Helvetica" w:eastAsia="Times New Roman" w:hAnsi="Helvetica" w:cs="Helvetica"/>
                <w:color w:val="3B3B3B"/>
                <w:sz w:val="24"/>
                <w:szCs w:val="24"/>
                <w:lang w:val="fr-CH" w:eastAsia="en-US"/>
              </w:rPr>
            </w:pPr>
            <w:r w:rsidRPr="001A1064">
              <w:rPr>
                <w:rFonts w:ascii="Helvetica" w:eastAsia="Times New Roman" w:hAnsi="Helvetica" w:cs="Helvetica"/>
                <w:color w:val="3B3B3B"/>
                <w:sz w:val="24"/>
                <w:szCs w:val="24"/>
                <w:lang w:val="fr-CH" w:eastAsia="en-US"/>
              </w:rPr>
              <w:t>por cada clase de productos o servicios</w:t>
            </w:r>
          </w:p>
        </w:tc>
      </w:tr>
      <w:tr w:rsidR="001A1064" w:rsidRPr="001A1064" w:rsidTr="001A1064">
        <w:tc>
          <w:tcPr>
            <w:tcW w:w="2347" w:type="dxa"/>
            <w:hideMark/>
          </w:tcPr>
          <w:p w:rsidR="001A1064" w:rsidRPr="001A1064" w:rsidRDefault="001A1064" w:rsidP="001A1064">
            <w:pPr>
              <w:spacing w:after="336" w:line="336" w:lineRule="atLeast"/>
              <w:rPr>
                <w:rFonts w:ascii="Helvetica" w:eastAsia="Times New Roman" w:hAnsi="Helvetica" w:cs="Helvetica"/>
                <w:color w:val="3B3B3B"/>
                <w:sz w:val="24"/>
                <w:szCs w:val="24"/>
                <w:lang w:val="en-US" w:eastAsia="en-US"/>
              </w:rPr>
            </w:pPr>
            <w:r w:rsidRPr="001A1064">
              <w:rPr>
                <w:rFonts w:ascii="Helvetica" w:eastAsia="Times New Roman" w:hAnsi="Helvetica" w:cs="Helvetica"/>
                <w:color w:val="3B3B3B"/>
                <w:sz w:val="24"/>
                <w:szCs w:val="24"/>
                <w:lang w:val="en-US" w:eastAsia="en-US"/>
              </w:rPr>
              <w:t>Bahrain</w:t>
            </w:r>
          </w:p>
        </w:tc>
        <w:tc>
          <w:tcPr>
            <w:tcW w:w="750" w:type="dxa"/>
            <w:hideMark/>
          </w:tcPr>
          <w:p w:rsidR="001A1064" w:rsidRPr="001A1064" w:rsidRDefault="001A1064" w:rsidP="001A1064">
            <w:pPr>
              <w:spacing w:after="336" w:line="336" w:lineRule="atLeast"/>
              <w:jc w:val="right"/>
              <w:rPr>
                <w:rFonts w:ascii="Helvetica" w:eastAsia="Times New Roman" w:hAnsi="Helvetica" w:cs="Helvetica"/>
                <w:color w:val="3B3B3B"/>
                <w:sz w:val="24"/>
                <w:szCs w:val="24"/>
                <w:lang w:val="en-US" w:eastAsia="en-US"/>
              </w:rPr>
            </w:pPr>
            <w:r w:rsidRPr="001A1064">
              <w:rPr>
                <w:rFonts w:ascii="Helvetica" w:eastAsia="Times New Roman" w:hAnsi="Helvetica" w:cs="Helvetica"/>
                <w:color w:val="3B3B3B"/>
                <w:sz w:val="24"/>
                <w:szCs w:val="24"/>
                <w:lang w:val="en-US" w:eastAsia="en-US"/>
              </w:rPr>
              <w:t>137</w:t>
            </w:r>
            <w:r w:rsidRPr="001A1064">
              <w:rPr>
                <w:rFonts w:ascii="Helvetica" w:eastAsia="Times New Roman" w:hAnsi="Helvetica" w:cs="Helvetica"/>
                <w:color w:val="3B3B3B"/>
                <w:sz w:val="24"/>
                <w:szCs w:val="24"/>
                <w:lang w:val="en-US" w:eastAsia="en-US"/>
              </w:rPr>
              <w:br/>
              <w:t>137</w:t>
            </w:r>
          </w:p>
        </w:tc>
        <w:tc>
          <w:tcPr>
            <w:tcW w:w="0" w:type="auto"/>
            <w:hideMark/>
          </w:tcPr>
          <w:p w:rsidR="001A1064" w:rsidRPr="001A1064" w:rsidRDefault="001A1064" w:rsidP="001A1064">
            <w:pPr>
              <w:spacing w:after="336" w:line="336" w:lineRule="atLeast"/>
              <w:rPr>
                <w:rFonts w:ascii="Helvetica" w:eastAsia="Times New Roman" w:hAnsi="Helvetica" w:cs="Helvetica"/>
                <w:color w:val="3B3B3B"/>
                <w:sz w:val="24"/>
                <w:szCs w:val="24"/>
                <w:lang w:val="en-US" w:eastAsia="en-US"/>
              </w:rPr>
            </w:pPr>
            <w:r w:rsidRPr="001A1064">
              <w:rPr>
                <w:rFonts w:ascii="Helvetica" w:eastAsia="Times New Roman" w:hAnsi="Helvetica" w:cs="Helvetica"/>
                <w:color w:val="3B3B3B"/>
                <w:sz w:val="24"/>
                <w:szCs w:val="24"/>
                <w:lang w:val="en-US" w:eastAsia="en-US"/>
              </w:rPr>
              <w:t>por una clase</w:t>
            </w:r>
            <w:r w:rsidRPr="001A1064">
              <w:rPr>
                <w:rFonts w:ascii="Helvetica" w:eastAsia="Times New Roman" w:hAnsi="Helvetica" w:cs="Helvetica"/>
                <w:color w:val="3B3B3B"/>
                <w:sz w:val="24"/>
                <w:szCs w:val="24"/>
                <w:lang w:val="en-US" w:eastAsia="en-US"/>
              </w:rPr>
              <w:br/>
              <w:t>por cada clase adicional</w:t>
            </w:r>
          </w:p>
        </w:tc>
      </w:tr>
      <w:tr w:rsidR="001A1064" w:rsidRPr="001A1064" w:rsidTr="001A1064">
        <w:tc>
          <w:tcPr>
            <w:tcW w:w="2347" w:type="dxa"/>
            <w:hideMark/>
          </w:tcPr>
          <w:p w:rsidR="001A1064" w:rsidRPr="001A1064" w:rsidRDefault="001A1064" w:rsidP="001A1064">
            <w:pPr>
              <w:spacing w:after="336" w:line="336" w:lineRule="atLeast"/>
              <w:rPr>
                <w:rFonts w:ascii="Helvetica" w:eastAsia="Times New Roman" w:hAnsi="Helvetica" w:cs="Helvetica"/>
                <w:color w:val="3B3B3B"/>
                <w:sz w:val="24"/>
                <w:szCs w:val="24"/>
                <w:lang w:val="en-US" w:eastAsia="en-US"/>
              </w:rPr>
            </w:pPr>
          </w:p>
        </w:tc>
        <w:tc>
          <w:tcPr>
            <w:tcW w:w="7224" w:type="dxa"/>
            <w:gridSpan w:val="2"/>
            <w:hideMark/>
          </w:tcPr>
          <w:p w:rsidR="001A1064" w:rsidRPr="001A1064" w:rsidRDefault="001A1064" w:rsidP="001A1064">
            <w:pPr>
              <w:spacing w:after="336" w:line="336" w:lineRule="atLeast"/>
              <w:rPr>
                <w:rFonts w:ascii="Helvetica" w:eastAsia="Times New Roman" w:hAnsi="Helvetica" w:cs="Helvetica"/>
                <w:color w:val="3B3B3B"/>
                <w:sz w:val="24"/>
                <w:szCs w:val="24"/>
                <w:lang w:val="fr-CH" w:eastAsia="en-US"/>
              </w:rPr>
            </w:pPr>
            <w:r w:rsidRPr="001A1064">
              <w:rPr>
                <w:rFonts w:ascii="Helvetica" w:eastAsia="Times New Roman" w:hAnsi="Helvetica" w:cs="Helvetica"/>
                <w:i/>
                <w:iCs/>
                <w:color w:val="3B3B3B"/>
                <w:sz w:val="24"/>
                <w:szCs w:val="24"/>
                <w:lang w:val="fr-CH" w:eastAsia="en-US"/>
              </w:rPr>
              <w:t>cuando se trata de una marca colectiva o de una marca de certificación:</w:t>
            </w:r>
          </w:p>
        </w:tc>
      </w:tr>
      <w:tr w:rsidR="001A1064" w:rsidRPr="001A1064" w:rsidTr="001A1064">
        <w:tc>
          <w:tcPr>
            <w:tcW w:w="2347" w:type="dxa"/>
            <w:hideMark/>
          </w:tcPr>
          <w:p w:rsidR="001A1064" w:rsidRPr="001A1064" w:rsidRDefault="001A1064" w:rsidP="001A1064">
            <w:pPr>
              <w:spacing w:after="336" w:line="336" w:lineRule="atLeast"/>
              <w:rPr>
                <w:rFonts w:ascii="Helvetica" w:eastAsia="Times New Roman" w:hAnsi="Helvetica" w:cs="Helvetica"/>
                <w:color w:val="3B3B3B"/>
                <w:sz w:val="24"/>
                <w:szCs w:val="24"/>
                <w:lang w:val="fr-CH" w:eastAsia="en-US"/>
              </w:rPr>
            </w:pPr>
          </w:p>
        </w:tc>
        <w:tc>
          <w:tcPr>
            <w:tcW w:w="750" w:type="dxa"/>
            <w:hideMark/>
          </w:tcPr>
          <w:p w:rsidR="001A1064" w:rsidRPr="001A1064" w:rsidRDefault="001A1064" w:rsidP="001A1064">
            <w:pPr>
              <w:spacing w:after="336" w:line="336" w:lineRule="atLeast"/>
              <w:jc w:val="right"/>
              <w:rPr>
                <w:rFonts w:ascii="Helvetica" w:eastAsia="Times New Roman" w:hAnsi="Helvetica" w:cs="Helvetica"/>
                <w:color w:val="3B3B3B"/>
                <w:sz w:val="24"/>
                <w:szCs w:val="24"/>
                <w:lang w:val="en-US" w:eastAsia="en-US"/>
              </w:rPr>
            </w:pPr>
            <w:r w:rsidRPr="001A1064">
              <w:rPr>
                <w:rFonts w:ascii="Helvetica" w:eastAsia="Times New Roman" w:hAnsi="Helvetica" w:cs="Helvetica"/>
                <w:color w:val="3B3B3B"/>
                <w:sz w:val="24"/>
                <w:szCs w:val="24"/>
                <w:lang w:val="en-US" w:eastAsia="en-US"/>
              </w:rPr>
              <w:t>137</w:t>
            </w:r>
            <w:r w:rsidRPr="001A1064">
              <w:rPr>
                <w:rFonts w:ascii="Helvetica" w:eastAsia="Times New Roman" w:hAnsi="Helvetica" w:cs="Helvetica"/>
                <w:color w:val="3B3B3B"/>
                <w:sz w:val="24"/>
                <w:szCs w:val="24"/>
                <w:lang w:val="en-US" w:eastAsia="en-US"/>
              </w:rPr>
              <w:br/>
              <w:t>137</w:t>
            </w:r>
          </w:p>
        </w:tc>
        <w:tc>
          <w:tcPr>
            <w:tcW w:w="0" w:type="auto"/>
            <w:hideMark/>
          </w:tcPr>
          <w:p w:rsidR="001A1064" w:rsidRPr="001A1064" w:rsidRDefault="001A1064" w:rsidP="001A1064">
            <w:pPr>
              <w:spacing w:after="336" w:line="336" w:lineRule="atLeast"/>
              <w:rPr>
                <w:rFonts w:ascii="Helvetica" w:eastAsia="Times New Roman" w:hAnsi="Helvetica" w:cs="Helvetica"/>
                <w:color w:val="3B3B3B"/>
                <w:sz w:val="24"/>
                <w:szCs w:val="24"/>
                <w:lang w:val="en-US" w:eastAsia="en-US"/>
              </w:rPr>
            </w:pPr>
            <w:r w:rsidRPr="001A1064">
              <w:rPr>
                <w:rFonts w:ascii="Helvetica" w:eastAsia="Times New Roman" w:hAnsi="Helvetica" w:cs="Helvetica"/>
                <w:color w:val="3B3B3B"/>
                <w:sz w:val="24"/>
                <w:szCs w:val="24"/>
                <w:lang w:val="en-US" w:eastAsia="en-US"/>
              </w:rPr>
              <w:t>por una clase</w:t>
            </w:r>
            <w:r w:rsidRPr="001A1064">
              <w:rPr>
                <w:rFonts w:ascii="Helvetica" w:eastAsia="Times New Roman" w:hAnsi="Helvetica" w:cs="Helvetica"/>
                <w:color w:val="3B3B3B"/>
                <w:sz w:val="24"/>
                <w:szCs w:val="24"/>
                <w:lang w:val="en-US" w:eastAsia="en-US"/>
              </w:rPr>
              <w:br/>
              <w:t>por cada clase adicional</w:t>
            </w:r>
          </w:p>
        </w:tc>
      </w:tr>
      <w:tr w:rsidR="001A1064" w:rsidRPr="001A1064" w:rsidTr="001A1064">
        <w:tc>
          <w:tcPr>
            <w:tcW w:w="2347" w:type="dxa"/>
            <w:hideMark/>
          </w:tcPr>
          <w:p w:rsidR="001A1064" w:rsidRPr="001A1064" w:rsidRDefault="001A1064" w:rsidP="001A1064">
            <w:pPr>
              <w:spacing w:after="336" w:line="336" w:lineRule="atLeast"/>
              <w:rPr>
                <w:rFonts w:ascii="Helvetica" w:eastAsia="Times New Roman" w:hAnsi="Helvetica" w:cs="Helvetica"/>
                <w:color w:val="3B3B3B"/>
                <w:sz w:val="24"/>
                <w:szCs w:val="24"/>
                <w:lang w:val="en-US" w:eastAsia="en-US"/>
              </w:rPr>
            </w:pPr>
            <w:r w:rsidRPr="001A1064">
              <w:rPr>
                <w:rFonts w:ascii="Helvetica" w:eastAsia="Times New Roman" w:hAnsi="Helvetica" w:cs="Helvetica"/>
                <w:color w:val="3B3B3B"/>
                <w:sz w:val="24"/>
                <w:szCs w:val="24"/>
                <w:lang w:val="en-US" w:eastAsia="en-US"/>
              </w:rPr>
              <w:t>Belarús</w:t>
            </w:r>
          </w:p>
        </w:tc>
        <w:tc>
          <w:tcPr>
            <w:tcW w:w="750" w:type="dxa"/>
            <w:hideMark/>
          </w:tcPr>
          <w:p w:rsidR="001A1064" w:rsidRPr="001A1064" w:rsidRDefault="001A1064" w:rsidP="001A1064">
            <w:pPr>
              <w:spacing w:after="336" w:line="336" w:lineRule="atLeast"/>
              <w:jc w:val="right"/>
              <w:rPr>
                <w:rFonts w:ascii="Helvetica" w:eastAsia="Times New Roman" w:hAnsi="Helvetica" w:cs="Helvetica"/>
                <w:color w:val="3B3B3B"/>
                <w:sz w:val="24"/>
                <w:szCs w:val="24"/>
                <w:lang w:val="en-US" w:eastAsia="en-US"/>
              </w:rPr>
            </w:pPr>
            <w:r w:rsidRPr="001A1064">
              <w:rPr>
                <w:rFonts w:ascii="Helvetica" w:eastAsia="Times New Roman" w:hAnsi="Helvetica" w:cs="Helvetica"/>
                <w:color w:val="3B3B3B"/>
                <w:sz w:val="24"/>
                <w:szCs w:val="24"/>
                <w:lang w:val="en-US" w:eastAsia="en-US"/>
              </w:rPr>
              <w:t>700</w:t>
            </w:r>
          </w:p>
        </w:tc>
        <w:tc>
          <w:tcPr>
            <w:tcW w:w="0" w:type="auto"/>
            <w:hideMark/>
          </w:tcPr>
          <w:p w:rsidR="001A1064" w:rsidRPr="001A1064" w:rsidRDefault="001A1064" w:rsidP="001A1064">
            <w:pPr>
              <w:spacing w:after="336" w:line="336" w:lineRule="atLeast"/>
              <w:rPr>
                <w:rFonts w:ascii="Helvetica" w:eastAsia="Times New Roman" w:hAnsi="Helvetica" w:cs="Helvetica"/>
                <w:color w:val="3B3B3B"/>
                <w:sz w:val="24"/>
                <w:szCs w:val="24"/>
                <w:lang w:val="fr-CH" w:eastAsia="en-US"/>
              </w:rPr>
            </w:pPr>
            <w:r w:rsidRPr="001A1064">
              <w:rPr>
                <w:rFonts w:ascii="Helvetica" w:eastAsia="Times New Roman" w:hAnsi="Helvetica" w:cs="Helvetica"/>
                <w:color w:val="3B3B3B"/>
                <w:sz w:val="24"/>
                <w:szCs w:val="24"/>
                <w:lang w:val="fr-CH" w:eastAsia="en-US"/>
              </w:rPr>
              <w:t>independientemente del número de clases</w:t>
            </w:r>
          </w:p>
        </w:tc>
      </w:tr>
      <w:tr w:rsidR="001A1064" w:rsidRPr="001A1064" w:rsidTr="001A1064">
        <w:tc>
          <w:tcPr>
            <w:tcW w:w="2347" w:type="dxa"/>
            <w:hideMark/>
          </w:tcPr>
          <w:p w:rsidR="001A1064" w:rsidRPr="001A1064" w:rsidRDefault="001A1064" w:rsidP="001A1064">
            <w:pPr>
              <w:spacing w:after="336" w:line="336" w:lineRule="atLeast"/>
              <w:rPr>
                <w:rFonts w:ascii="Helvetica" w:eastAsia="Times New Roman" w:hAnsi="Helvetica" w:cs="Helvetica"/>
                <w:color w:val="3B3B3B"/>
                <w:sz w:val="24"/>
                <w:szCs w:val="24"/>
                <w:lang w:val="en-US" w:eastAsia="en-US"/>
              </w:rPr>
            </w:pPr>
            <w:r w:rsidRPr="001A1064">
              <w:rPr>
                <w:rFonts w:ascii="Helvetica" w:eastAsia="Times New Roman" w:hAnsi="Helvetica" w:cs="Helvetica"/>
                <w:color w:val="3B3B3B"/>
                <w:sz w:val="24"/>
                <w:szCs w:val="24"/>
                <w:lang w:val="en-US" w:eastAsia="en-US"/>
              </w:rPr>
              <w:t>Benelux</w:t>
            </w:r>
          </w:p>
        </w:tc>
        <w:tc>
          <w:tcPr>
            <w:tcW w:w="750" w:type="dxa"/>
            <w:hideMark/>
          </w:tcPr>
          <w:p w:rsidR="001A1064" w:rsidRPr="001A1064" w:rsidRDefault="001A1064" w:rsidP="001A1064">
            <w:pPr>
              <w:spacing w:after="336" w:line="336" w:lineRule="atLeast"/>
              <w:jc w:val="right"/>
              <w:rPr>
                <w:rFonts w:ascii="Helvetica" w:eastAsia="Times New Roman" w:hAnsi="Helvetica" w:cs="Helvetica"/>
                <w:color w:val="3B3B3B"/>
                <w:sz w:val="24"/>
                <w:szCs w:val="24"/>
                <w:lang w:val="en-US" w:eastAsia="en-US"/>
              </w:rPr>
            </w:pPr>
            <w:r w:rsidRPr="001A1064">
              <w:rPr>
                <w:rFonts w:ascii="Helvetica" w:eastAsia="Times New Roman" w:hAnsi="Helvetica" w:cs="Helvetica"/>
                <w:color w:val="3B3B3B"/>
                <w:sz w:val="24"/>
                <w:szCs w:val="24"/>
                <w:lang w:val="en-US" w:eastAsia="en-US"/>
              </w:rPr>
              <w:t>345</w:t>
            </w:r>
            <w:r w:rsidRPr="001A1064">
              <w:rPr>
                <w:rFonts w:ascii="Helvetica" w:eastAsia="Times New Roman" w:hAnsi="Helvetica" w:cs="Helvetica"/>
                <w:color w:val="3B3B3B"/>
                <w:sz w:val="24"/>
                <w:szCs w:val="24"/>
                <w:lang w:val="en-US" w:eastAsia="en-US"/>
              </w:rPr>
              <w:br/>
              <w:t>61</w:t>
            </w:r>
          </w:p>
        </w:tc>
        <w:tc>
          <w:tcPr>
            <w:tcW w:w="0" w:type="auto"/>
            <w:hideMark/>
          </w:tcPr>
          <w:p w:rsidR="001A1064" w:rsidRPr="001A1064" w:rsidRDefault="001A1064" w:rsidP="001A1064">
            <w:pPr>
              <w:spacing w:after="336" w:line="336" w:lineRule="atLeast"/>
              <w:rPr>
                <w:rFonts w:ascii="Helvetica" w:eastAsia="Times New Roman" w:hAnsi="Helvetica" w:cs="Helvetica"/>
                <w:color w:val="3B3B3B"/>
                <w:sz w:val="24"/>
                <w:szCs w:val="24"/>
                <w:lang w:val="en-US" w:eastAsia="en-US"/>
              </w:rPr>
            </w:pPr>
            <w:r w:rsidRPr="001A1064">
              <w:rPr>
                <w:rFonts w:ascii="Helvetica" w:eastAsia="Times New Roman" w:hAnsi="Helvetica" w:cs="Helvetica"/>
                <w:color w:val="3B3B3B"/>
                <w:sz w:val="24"/>
                <w:szCs w:val="24"/>
                <w:lang w:val="en-US" w:eastAsia="en-US"/>
              </w:rPr>
              <w:t>por tres clases</w:t>
            </w:r>
            <w:r w:rsidRPr="001A1064">
              <w:rPr>
                <w:rFonts w:ascii="Helvetica" w:eastAsia="Times New Roman" w:hAnsi="Helvetica" w:cs="Helvetica"/>
                <w:color w:val="3B3B3B"/>
                <w:sz w:val="24"/>
                <w:szCs w:val="24"/>
                <w:lang w:val="en-US" w:eastAsia="en-US"/>
              </w:rPr>
              <w:br/>
              <w:t>por cada clase adicional</w:t>
            </w:r>
          </w:p>
        </w:tc>
      </w:tr>
    </w:tbl>
    <w:p w:rsidR="001A1064" w:rsidRDefault="001A1064">
      <w:r>
        <w:br w:type="page"/>
      </w:r>
    </w:p>
    <w:tbl>
      <w:tblPr>
        <w:tblStyle w:val="TableGrid"/>
        <w:tblW w:w="5000" w:type="pct"/>
        <w:tblLook w:val="04A0" w:firstRow="1" w:lastRow="0" w:firstColumn="1" w:lastColumn="0" w:noHBand="0" w:noVBand="1"/>
      </w:tblPr>
      <w:tblGrid>
        <w:gridCol w:w="1767"/>
        <w:gridCol w:w="702"/>
        <w:gridCol w:w="7102"/>
      </w:tblGrid>
      <w:tr w:rsidR="001A1064" w:rsidRPr="001A1064" w:rsidTr="001A1064">
        <w:tc>
          <w:tcPr>
            <w:tcW w:w="2041" w:type="dxa"/>
            <w:hideMark/>
          </w:tcPr>
          <w:p w:rsidR="001A1064" w:rsidRPr="001A1064" w:rsidRDefault="001A1064" w:rsidP="001A1064">
            <w:pPr>
              <w:spacing w:after="336" w:line="336" w:lineRule="atLeast"/>
              <w:rPr>
                <w:rFonts w:ascii="Helvetica" w:eastAsia="Times New Roman" w:hAnsi="Helvetica" w:cs="Helvetica"/>
                <w:color w:val="3B3B3B"/>
                <w:sz w:val="24"/>
                <w:szCs w:val="24"/>
                <w:lang w:val="en-US" w:eastAsia="en-US"/>
              </w:rPr>
            </w:pPr>
          </w:p>
        </w:tc>
        <w:tc>
          <w:tcPr>
            <w:tcW w:w="7530" w:type="dxa"/>
            <w:gridSpan w:val="2"/>
            <w:hideMark/>
          </w:tcPr>
          <w:p w:rsidR="001A1064" w:rsidRPr="001A1064" w:rsidRDefault="001A1064" w:rsidP="001A1064">
            <w:pPr>
              <w:spacing w:after="336" w:line="336" w:lineRule="atLeast"/>
              <w:rPr>
                <w:rFonts w:ascii="Helvetica" w:eastAsia="Times New Roman" w:hAnsi="Helvetica" w:cs="Helvetica"/>
                <w:color w:val="3B3B3B"/>
                <w:sz w:val="24"/>
                <w:szCs w:val="24"/>
                <w:lang w:val="fr-CH" w:eastAsia="en-US"/>
              </w:rPr>
            </w:pPr>
            <w:r w:rsidRPr="001A1064">
              <w:rPr>
                <w:rFonts w:ascii="Helvetica" w:eastAsia="Times New Roman" w:hAnsi="Helvetica" w:cs="Helvetica"/>
                <w:i/>
                <w:iCs/>
                <w:color w:val="3B3B3B"/>
                <w:sz w:val="24"/>
                <w:szCs w:val="24"/>
                <w:lang w:val="fr-CH" w:eastAsia="en-US"/>
              </w:rPr>
              <w:t>cuando se trata de una marca colectiva:</w:t>
            </w:r>
          </w:p>
        </w:tc>
      </w:tr>
      <w:tr w:rsidR="001A1064" w:rsidRPr="001A1064" w:rsidTr="001A1064">
        <w:tc>
          <w:tcPr>
            <w:tcW w:w="2041" w:type="dxa"/>
            <w:hideMark/>
          </w:tcPr>
          <w:p w:rsidR="001A1064" w:rsidRPr="001A1064" w:rsidRDefault="001A1064" w:rsidP="001A1064">
            <w:pPr>
              <w:spacing w:after="336" w:line="336" w:lineRule="atLeast"/>
              <w:rPr>
                <w:rFonts w:ascii="Helvetica" w:eastAsia="Times New Roman" w:hAnsi="Helvetica" w:cs="Helvetica"/>
                <w:color w:val="3B3B3B"/>
                <w:sz w:val="24"/>
                <w:szCs w:val="24"/>
                <w:lang w:val="fr-CH" w:eastAsia="en-US"/>
              </w:rPr>
            </w:pPr>
          </w:p>
        </w:tc>
        <w:tc>
          <w:tcPr>
            <w:tcW w:w="750" w:type="dxa"/>
            <w:hideMark/>
          </w:tcPr>
          <w:p w:rsidR="001A1064" w:rsidRPr="001A1064" w:rsidRDefault="001A1064" w:rsidP="001A1064">
            <w:pPr>
              <w:spacing w:after="336" w:line="336" w:lineRule="atLeast"/>
              <w:jc w:val="right"/>
              <w:rPr>
                <w:rFonts w:ascii="Helvetica" w:eastAsia="Times New Roman" w:hAnsi="Helvetica" w:cs="Helvetica"/>
                <w:color w:val="3B3B3B"/>
                <w:sz w:val="24"/>
                <w:szCs w:val="24"/>
                <w:lang w:val="en-US" w:eastAsia="en-US"/>
              </w:rPr>
            </w:pPr>
            <w:r w:rsidRPr="001A1064">
              <w:rPr>
                <w:rFonts w:ascii="Helvetica" w:eastAsia="Times New Roman" w:hAnsi="Helvetica" w:cs="Helvetica"/>
                <w:color w:val="3B3B3B"/>
                <w:sz w:val="24"/>
                <w:szCs w:val="24"/>
                <w:lang w:val="en-US" w:eastAsia="en-US"/>
              </w:rPr>
              <w:t>629</w:t>
            </w:r>
            <w:r w:rsidRPr="001A1064">
              <w:rPr>
                <w:rFonts w:ascii="Helvetica" w:eastAsia="Times New Roman" w:hAnsi="Helvetica" w:cs="Helvetica"/>
                <w:color w:val="3B3B3B"/>
                <w:sz w:val="24"/>
                <w:szCs w:val="24"/>
                <w:lang w:val="en-US" w:eastAsia="en-US"/>
              </w:rPr>
              <w:br/>
              <w:t>61</w:t>
            </w:r>
          </w:p>
        </w:tc>
        <w:tc>
          <w:tcPr>
            <w:tcW w:w="0" w:type="auto"/>
            <w:hideMark/>
          </w:tcPr>
          <w:p w:rsidR="001A1064" w:rsidRPr="001A1064" w:rsidRDefault="001A1064" w:rsidP="001A1064">
            <w:pPr>
              <w:spacing w:after="336" w:line="336" w:lineRule="atLeast"/>
              <w:rPr>
                <w:rFonts w:ascii="Helvetica" w:eastAsia="Times New Roman" w:hAnsi="Helvetica" w:cs="Helvetica"/>
                <w:color w:val="3B3B3B"/>
                <w:sz w:val="24"/>
                <w:szCs w:val="24"/>
                <w:lang w:val="en-US" w:eastAsia="en-US"/>
              </w:rPr>
            </w:pPr>
            <w:r w:rsidRPr="001A1064">
              <w:rPr>
                <w:rFonts w:ascii="Helvetica" w:eastAsia="Times New Roman" w:hAnsi="Helvetica" w:cs="Helvetica"/>
                <w:color w:val="3B3B3B"/>
                <w:sz w:val="24"/>
                <w:szCs w:val="24"/>
                <w:lang w:val="en-US" w:eastAsia="en-US"/>
              </w:rPr>
              <w:t>por tres clases</w:t>
            </w:r>
            <w:r w:rsidRPr="001A1064">
              <w:rPr>
                <w:rFonts w:ascii="Helvetica" w:eastAsia="Times New Roman" w:hAnsi="Helvetica" w:cs="Helvetica"/>
                <w:color w:val="3B3B3B"/>
                <w:sz w:val="24"/>
                <w:szCs w:val="24"/>
                <w:lang w:val="en-US" w:eastAsia="en-US"/>
              </w:rPr>
              <w:br/>
              <w:t>por cada clase adicional</w:t>
            </w:r>
          </w:p>
        </w:tc>
      </w:tr>
      <w:tr w:rsidR="001A1064" w:rsidRPr="001A1064" w:rsidTr="001A1064">
        <w:tc>
          <w:tcPr>
            <w:tcW w:w="2041" w:type="dxa"/>
            <w:hideMark/>
          </w:tcPr>
          <w:p w:rsidR="001A1064" w:rsidRPr="001A1064" w:rsidRDefault="001A1064" w:rsidP="001A1064">
            <w:pPr>
              <w:spacing w:after="336" w:line="336" w:lineRule="atLeast"/>
              <w:rPr>
                <w:rFonts w:ascii="Helvetica" w:eastAsia="Times New Roman" w:hAnsi="Helvetica" w:cs="Helvetica"/>
                <w:color w:val="3B3B3B"/>
                <w:sz w:val="24"/>
                <w:szCs w:val="24"/>
                <w:lang w:val="fr-CH" w:eastAsia="en-US"/>
              </w:rPr>
            </w:pPr>
            <w:r w:rsidRPr="001A1064">
              <w:rPr>
                <w:rFonts w:ascii="Helvetica" w:eastAsia="Times New Roman" w:hAnsi="Helvetica" w:cs="Helvetica"/>
                <w:color w:val="3B3B3B"/>
                <w:sz w:val="24"/>
                <w:szCs w:val="24"/>
                <w:lang w:val="fr-CH" w:eastAsia="en-US"/>
              </w:rPr>
              <w:t>Bonaire, San Eustaquio y Saba</w:t>
            </w:r>
          </w:p>
        </w:tc>
        <w:tc>
          <w:tcPr>
            <w:tcW w:w="750" w:type="dxa"/>
            <w:hideMark/>
          </w:tcPr>
          <w:p w:rsidR="001A1064" w:rsidRPr="001A1064" w:rsidRDefault="001A1064" w:rsidP="001A1064">
            <w:pPr>
              <w:spacing w:after="336" w:line="336" w:lineRule="atLeast"/>
              <w:jc w:val="right"/>
              <w:rPr>
                <w:rFonts w:ascii="Helvetica" w:eastAsia="Times New Roman" w:hAnsi="Helvetica" w:cs="Helvetica"/>
                <w:color w:val="3B3B3B"/>
                <w:sz w:val="24"/>
                <w:szCs w:val="24"/>
                <w:lang w:val="en-US" w:eastAsia="en-US"/>
              </w:rPr>
            </w:pPr>
            <w:r w:rsidRPr="001A1064">
              <w:rPr>
                <w:rFonts w:ascii="Helvetica" w:eastAsia="Times New Roman" w:hAnsi="Helvetica" w:cs="Helvetica"/>
                <w:color w:val="3B3B3B"/>
                <w:sz w:val="24"/>
                <w:szCs w:val="24"/>
                <w:lang w:val="en-US" w:eastAsia="en-US"/>
              </w:rPr>
              <w:t>319</w:t>
            </w:r>
            <w:r w:rsidRPr="001A1064">
              <w:rPr>
                <w:rFonts w:ascii="Helvetica" w:eastAsia="Times New Roman" w:hAnsi="Helvetica" w:cs="Helvetica"/>
                <w:color w:val="3B3B3B"/>
                <w:sz w:val="24"/>
                <w:szCs w:val="24"/>
                <w:lang w:val="en-US" w:eastAsia="en-US"/>
              </w:rPr>
              <w:br/>
              <w:t>56</w:t>
            </w:r>
          </w:p>
        </w:tc>
        <w:tc>
          <w:tcPr>
            <w:tcW w:w="0" w:type="auto"/>
            <w:hideMark/>
          </w:tcPr>
          <w:p w:rsidR="001A1064" w:rsidRPr="001A1064" w:rsidRDefault="001A1064" w:rsidP="001A1064">
            <w:pPr>
              <w:spacing w:after="336" w:line="336" w:lineRule="atLeast"/>
              <w:rPr>
                <w:rFonts w:ascii="Helvetica" w:eastAsia="Times New Roman" w:hAnsi="Helvetica" w:cs="Helvetica"/>
                <w:color w:val="3B3B3B"/>
                <w:sz w:val="24"/>
                <w:szCs w:val="24"/>
                <w:lang w:val="en-US" w:eastAsia="en-US"/>
              </w:rPr>
            </w:pPr>
            <w:r w:rsidRPr="001A1064">
              <w:rPr>
                <w:rFonts w:ascii="Helvetica" w:eastAsia="Times New Roman" w:hAnsi="Helvetica" w:cs="Helvetica"/>
                <w:color w:val="3B3B3B"/>
                <w:sz w:val="24"/>
                <w:szCs w:val="24"/>
                <w:lang w:val="en-US" w:eastAsia="en-US"/>
              </w:rPr>
              <w:t>por tres clases</w:t>
            </w:r>
            <w:r w:rsidRPr="001A1064">
              <w:rPr>
                <w:rFonts w:ascii="Helvetica" w:eastAsia="Times New Roman" w:hAnsi="Helvetica" w:cs="Helvetica"/>
                <w:color w:val="3B3B3B"/>
                <w:sz w:val="24"/>
                <w:szCs w:val="24"/>
                <w:lang w:val="en-US" w:eastAsia="en-US"/>
              </w:rPr>
              <w:br/>
              <w:t>por cada clase adicional</w:t>
            </w:r>
          </w:p>
        </w:tc>
      </w:tr>
      <w:tr w:rsidR="001A1064" w:rsidRPr="001A1064" w:rsidTr="001A1064">
        <w:tc>
          <w:tcPr>
            <w:tcW w:w="2041" w:type="dxa"/>
            <w:hideMark/>
          </w:tcPr>
          <w:p w:rsidR="001A1064" w:rsidRPr="001A1064" w:rsidRDefault="001A1064" w:rsidP="001A1064">
            <w:pPr>
              <w:spacing w:after="336" w:line="336" w:lineRule="atLeast"/>
              <w:rPr>
                <w:rFonts w:ascii="Helvetica" w:eastAsia="Times New Roman" w:hAnsi="Helvetica" w:cs="Helvetica"/>
                <w:color w:val="3B3B3B"/>
                <w:sz w:val="24"/>
                <w:szCs w:val="24"/>
                <w:lang w:val="en-US" w:eastAsia="en-US"/>
              </w:rPr>
            </w:pPr>
          </w:p>
        </w:tc>
        <w:tc>
          <w:tcPr>
            <w:tcW w:w="7530" w:type="dxa"/>
            <w:gridSpan w:val="2"/>
            <w:hideMark/>
          </w:tcPr>
          <w:p w:rsidR="001A1064" w:rsidRPr="001A1064" w:rsidRDefault="001A1064" w:rsidP="001A1064">
            <w:pPr>
              <w:spacing w:after="336" w:line="336" w:lineRule="atLeast"/>
              <w:rPr>
                <w:rFonts w:ascii="Helvetica" w:eastAsia="Times New Roman" w:hAnsi="Helvetica" w:cs="Helvetica"/>
                <w:color w:val="3B3B3B"/>
                <w:sz w:val="24"/>
                <w:szCs w:val="24"/>
                <w:lang w:val="fr-CH" w:eastAsia="en-US"/>
              </w:rPr>
            </w:pPr>
            <w:r w:rsidRPr="001A1064">
              <w:rPr>
                <w:rFonts w:ascii="Helvetica" w:eastAsia="Times New Roman" w:hAnsi="Helvetica" w:cs="Helvetica"/>
                <w:i/>
                <w:iCs/>
                <w:color w:val="3B3B3B"/>
                <w:sz w:val="24"/>
                <w:szCs w:val="24"/>
                <w:lang w:val="fr-CH" w:eastAsia="en-US"/>
              </w:rPr>
              <w:t>cuando se trata de una marca colectiva:</w:t>
            </w:r>
          </w:p>
        </w:tc>
      </w:tr>
      <w:tr w:rsidR="001A1064" w:rsidRPr="001A1064" w:rsidTr="001A1064">
        <w:tc>
          <w:tcPr>
            <w:tcW w:w="2041" w:type="dxa"/>
            <w:hideMark/>
          </w:tcPr>
          <w:p w:rsidR="001A1064" w:rsidRPr="001A1064" w:rsidRDefault="001A1064" w:rsidP="001A1064">
            <w:pPr>
              <w:spacing w:after="336" w:line="336" w:lineRule="atLeast"/>
              <w:rPr>
                <w:rFonts w:ascii="Helvetica" w:eastAsia="Times New Roman" w:hAnsi="Helvetica" w:cs="Helvetica"/>
                <w:color w:val="3B3B3B"/>
                <w:sz w:val="24"/>
                <w:szCs w:val="24"/>
                <w:lang w:val="fr-CH" w:eastAsia="en-US"/>
              </w:rPr>
            </w:pPr>
          </w:p>
        </w:tc>
        <w:tc>
          <w:tcPr>
            <w:tcW w:w="750" w:type="dxa"/>
            <w:hideMark/>
          </w:tcPr>
          <w:p w:rsidR="001A1064" w:rsidRPr="001A1064" w:rsidRDefault="001A1064" w:rsidP="001A1064">
            <w:pPr>
              <w:spacing w:after="336" w:line="336" w:lineRule="atLeast"/>
              <w:jc w:val="right"/>
              <w:rPr>
                <w:rFonts w:ascii="Helvetica" w:eastAsia="Times New Roman" w:hAnsi="Helvetica" w:cs="Helvetica"/>
                <w:color w:val="3B3B3B"/>
                <w:sz w:val="24"/>
                <w:szCs w:val="24"/>
                <w:lang w:val="en-US" w:eastAsia="en-US"/>
              </w:rPr>
            </w:pPr>
            <w:r w:rsidRPr="001A1064">
              <w:rPr>
                <w:rFonts w:ascii="Helvetica" w:eastAsia="Times New Roman" w:hAnsi="Helvetica" w:cs="Helvetica"/>
                <w:color w:val="3B3B3B"/>
                <w:sz w:val="24"/>
                <w:szCs w:val="24"/>
                <w:lang w:val="en-US" w:eastAsia="en-US"/>
              </w:rPr>
              <w:t>581</w:t>
            </w:r>
            <w:r w:rsidRPr="001A1064">
              <w:rPr>
                <w:rFonts w:ascii="Helvetica" w:eastAsia="Times New Roman" w:hAnsi="Helvetica" w:cs="Helvetica"/>
                <w:color w:val="3B3B3B"/>
                <w:sz w:val="24"/>
                <w:szCs w:val="24"/>
                <w:lang w:val="en-US" w:eastAsia="en-US"/>
              </w:rPr>
              <w:br/>
              <w:t>56</w:t>
            </w:r>
          </w:p>
        </w:tc>
        <w:tc>
          <w:tcPr>
            <w:tcW w:w="0" w:type="auto"/>
            <w:hideMark/>
          </w:tcPr>
          <w:p w:rsidR="001A1064" w:rsidRPr="001A1064" w:rsidRDefault="001A1064" w:rsidP="001A1064">
            <w:pPr>
              <w:spacing w:after="336" w:line="336" w:lineRule="atLeast"/>
              <w:rPr>
                <w:rFonts w:ascii="Helvetica" w:eastAsia="Times New Roman" w:hAnsi="Helvetica" w:cs="Helvetica"/>
                <w:color w:val="3B3B3B"/>
                <w:sz w:val="24"/>
                <w:szCs w:val="24"/>
                <w:lang w:val="en-US" w:eastAsia="en-US"/>
              </w:rPr>
            </w:pPr>
            <w:r w:rsidRPr="001A1064">
              <w:rPr>
                <w:rFonts w:ascii="Helvetica" w:eastAsia="Times New Roman" w:hAnsi="Helvetica" w:cs="Helvetica"/>
                <w:color w:val="3B3B3B"/>
                <w:sz w:val="24"/>
                <w:szCs w:val="24"/>
                <w:lang w:val="en-US" w:eastAsia="en-US"/>
              </w:rPr>
              <w:t>por tres clases</w:t>
            </w:r>
            <w:r w:rsidRPr="001A1064">
              <w:rPr>
                <w:rFonts w:ascii="Helvetica" w:eastAsia="Times New Roman" w:hAnsi="Helvetica" w:cs="Helvetica"/>
                <w:color w:val="3B3B3B"/>
                <w:sz w:val="24"/>
                <w:szCs w:val="24"/>
                <w:lang w:val="en-US" w:eastAsia="en-US"/>
              </w:rPr>
              <w:br/>
              <w:t>por cada clase adicional</w:t>
            </w:r>
          </w:p>
        </w:tc>
      </w:tr>
      <w:tr w:rsidR="001A1064" w:rsidRPr="001A1064" w:rsidTr="001A1064">
        <w:tc>
          <w:tcPr>
            <w:tcW w:w="2041" w:type="dxa"/>
            <w:hideMark/>
          </w:tcPr>
          <w:p w:rsidR="001A1064" w:rsidRPr="001A1064" w:rsidRDefault="001A1064" w:rsidP="001A1064">
            <w:pPr>
              <w:spacing w:after="336" w:line="336" w:lineRule="atLeast"/>
              <w:rPr>
                <w:rFonts w:ascii="Helvetica" w:eastAsia="Times New Roman" w:hAnsi="Helvetica" w:cs="Helvetica"/>
                <w:color w:val="3B3B3B"/>
                <w:sz w:val="24"/>
                <w:szCs w:val="24"/>
                <w:lang w:val="en-US" w:eastAsia="en-US"/>
              </w:rPr>
            </w:pPr>
            <w:r w:rsidRPr="001A1064">
              <w:rPr>
                <w:rFonts w:ascii="Helvetica" w:eastAsia="Times New Roman" w:hAnsi="Helvetica" w:cs="Helvetica"/>
                <w:color w:val="3B3B3B"/>
                <w:sz w:val="24"/>
                <w:szCs w:val="24"/>
                <w:lang w:val="en-US" w:eastAsia="en-US"/>
              </w:rPr>
              <w:t>Bulgaria</w:t>
            </w:r>
          </w:p>
        </w:tc>
        <w:tc>
          <w:tcPr>
            <w:tcW w:w="750" w:type="dxa"/>
            <w:hideMark/>
          </w:tcPr>
          <w:p w:rsidR="001A1064" w:rsidRPr="001A1064" w:rsidRDefault="001A1064" w:rsidP="001A1064">
            <w:pPr>
              <w:spacing w:after="336" w:line="336" w:lineRule="atLeast"/>
              <w:jc w:val="right"/>
              <w:rPr>
                <w:rFonts w:ascii="Helvetica" w:eastAsia="Times New Roman" w:hAnsi="Helvetica" w:cs="Helvetica"/>
                <w:color w:val="3B3B3B"/>
                <w:sz w:val="24"/>
                <w:szCs w:val="24"/>
                <w:lang w:val="en-US" w:eastAsia="en-US"/>
              </w:rPr>
            </w:pPr>
            <w:r w:rsidRPr="001A1064">
              <w:rPr>
                <w:rFonts w:ascii="Helvetica" w:eastAsia="Times New Roman" w:hAnsi="Helvetica" w:cs="Helvetica"/>
                <w:color w:val="3B3B3B"/>
                <w:sz w:val="24"/>
                <w:szCs w:val="24"/>
                <w:lang w:val="en-US" w:eastAsia="en-US"/>
              </w:rPr>
              <w:t>185</w:t>
            </w:r>
            <w:r w:rsidRPr="001A1064">
              <w:rPr>
                <w:rFonts w:ascii="Helvetica" w:eastAsia="Times New Roman" w:hAnsi="Helvetica" w:cs="Helvetica"/>
                <w:color w:val="3B3B3B"/>
                <w:sz w:val="24"/>
                <w:szCs w:val="24"/>
                <w:lang w:val="en-US" w:eastAsia="en-US"/>
              </w:rPr>
              <w:br/>
              <w:t>37</w:t>
            </w:r>
          </w:p>
        </w:tc>
        <w:tc>
          <w:tcPr>
            <w:tcW w:w="0" w:type="auto"/>
            <w:hideMark/>
          </w:tcPr>
          <w:p w:rsidR="001A1064" w:rsidRPr="001A1064" w:rsidRDefault="001A1064" w:rsidP="001A1064">
            <w:pPr>
              <w:spacing w:after="336" w:line="336" w:lineRule="atLeast"/>
              <w:rPr>
                <w:rFonts w:ascii="Helvetica" w:eastAsia="Times New Roman" w:hAnsi="Helvetica" w:cs="Helvetica"/>
                <w:color w:val="3B3B3B"/>
                <w:sz w:val="24"/>
                <w:szCs w:val="24"/>
                <w:lang w:val="en-US" w:eastAsia="en-US"/>
              </w:rPr>
            </w:pPr>
            <w:r w:rsidRPr="001A1064">
              <w:rPr>
                <w:rFonts w:ascii="Helvetica" w:eastAsia="Times New Roman" w:hAnsi="Helvetica" w:cs="Helvetica"/>
                <w:color w:val="3B3B3B"/>
                <w:sz w:val="24"/>
                <w:szCs w:val="24"/>
                <w:lang w:val="en-US" w:eastAsia="en-US"/>
              </w:rPr>
              <w:t>por tres clases</w:t>
            </w:r>
            <w:r w:rsidRPr="001A1064">
              <w:rPr>
                <w:rFonts w:ascii="Helvetica" w:eastAsia="Times New Roman" w:hAnsi="Helvetica" w:cs="Helvetica"/>
                <w:color w:val="3B3B3B"/>
                <w:sz w:val="24"/>
                <w:szCs w:val="24"/>
                <w:lang w:val="en-US" w:eastAsia="en-US"/>
              </w:rPr>
              <w:br/>
              <w:t>por cada clase adicional</w:t>
            </w:r>
          </w:p>
        </w:tc>
      </w:tr>
      <w:tr w:rsidR="001A1064" w:rsidRPr="001A1064" w:rsidTr="001A1064">
        <w:tc>
          <w:tcPr>
            <w:tcW w:w="2041" w:type="dxa"/>
            <w:hideMark/>
          </w:tcPr>
          <w:p w:rsidR="001A1064" w:rsidRPr="001A1064" w:rsidRDefault="001A1064" w:rsidP="001A1064">
            <w:pPr>
              <w:spacing w:after="336" w:line="336" w:lineRule="atLeast"/>
              <w:rPr>
                <w:rFonts w:ascii="Helvetica" w:eastAsia="Times New Roman" w:hAnsi="Helvetica" w:cs="Helvetica"/>
                <w:color w:val="3B3B3B"/>
                <w:sz w:val="24"/>
                <w:szCs w:val="24"/>
                <w:lang w:val="en-US" w:eastAsia="en-US"/>
              </w:rPr>
            </w:pPr>
          </w:p>
        </w:tc>
        <w:tc>
          <w:tcPr>
            <w:tcW w:w="7530" w:type="dxa"/>
            <w:gridSpan w:val="2"/>
            <w:hideMark/>
          </w:tcPr>
          <w:p w:rsidR="001A1064" w:rsidRPr="001A1064" w:rsidRDefault="001A1064" w:rsidP="001A1064">
            <w:pPr>
              <w:spacing w:after="336" w:line="336" w:lineRule="atLeast"/>
              <w:rPr>
                <w:rFonts w:ascii="Helvetica" w:eastAsia="Times New Roman" w:hAnsi="Helvetica" w:cs="Helvetica"/>
                <w:color w:val="3B3B3B"/>
                <w:sz w:val="24"/>
                <w:szCs w:val="24"/>
                <w:lang w:val="fr-CH" w:eastAsia="en-US"/>
              </w:rPr>
            </w:pPr>
            <w:r w:rsidRPr="001A1064">
              <w:rPr>
                <w:rFonts w:ascii="Helvetica" w:eastAsia="Times New Roman" w:hAnsi="Helvetica" w:cs="Helvetica"/>
                <w:i/>
                <w:iCs/>
                <w:color w:val="3B3B3B"/>
                <w:sz w:val="24"/>
                <w:szCs w:val="24"/>
                <w:lang w:val="fr-CH" w:eastAsia="en-US"/>
              </w:rPr>
              <w:t>cuando se trata de una marca colectiva o de una marca de certificación:</w:t>
            </w:r>
          </w:p>
        </w:tc>
      </w:tr>
      <w:tr w:rsidR="001A1064" w:rsidRPr="001A1064" w:rsidTr="001A1064">
        <w:tc>
          <w:tcPr>
            <w:tcW w:w="2041" w:type="dxa"/>
            <w:hideMark/>
          </w:tcPr>
          <w:p w:rsidR="001A1064" w:rsidRPr="001A1064" w:rsidRDefault="001A1064" w:rsidP="001A1064">
            <w:pPr>
              <w:spacing w:after="336" w:line="336" w:lineRule="atLeast"/>
              <w:rPr>
                <w:rFonts w:ascii="Helvetica" w:eastAsia="Times New Roman" w:hAnsi="Helvetica" w:cs="Helvetica"/>
                <w:color w:val="3B3B3B"/>
                <w:sz w:val="24"/>
                <w:szCs w:val="24"/>
                <w:lang w:val="fr-CH" w:eastAsia="en-US"/>
              </w:rPr>
            </w:pPr>
          </w:p>
        </w:tc>
        <w:tc>
          <w:tcPr>
            <w:tcW w:w="750" w:type="dxa"/>
            <w:hideMark/>
          </w:tcPr>
          <w:p w:rsidR="001A1064" w:rsidRPr="001A1064" w:rsidRDefault="001A1064" w:rsidP="001A1064">
            <w:pPr>
              <w:spacing w:after="336" w:line="336" w:lineRule="atLeast"/>
              <w:jc w:val="right"/>
              <w:rPr>
                <w:rFonts w:ascii="Helvetica" w:eastAsia="Times New Roman" w:hAnsi="Helvetica" w:cs="Helvetica"/>
                <w:color w:val="3B3B3B"/>
                <w:sz w:val="24"/>
                <w:szCs w:val="24"/>
                <w:lang w:val="en-US" w:eastAsia="en-US"/>
              </w:rPr>
            </w:pPr>
            <w:r w:rsidRPr="001A1064">
              <w:rPr>
                <w:rFonts w:ascii="Helvetica" w:eastAsia="Times New Roman" w:hAnsi="Helvetica" w:cs="Helvetica"/>
                <w:color w:val="3B3B3B"/>
                <w:sz w:val="24"/>
                <w:szCs w:val="24"/>
                <w:lang w:val="en-US" w:eastAsia="en-US"/>
              </w:rPr>
              <w:t>369</w:t>
            </w:r>
            <w:r w:rsidRPr="001A1064">
              <w:rPr>
                <w:rFonts w:ascii="Helvetica" w:eastAsia="Times New Roman" w:hAnsi="Helvetica" w:cs="Helvetica"/>
                <w:color w:val="3B3B3B"/>
                <w:sz w:val="24"/>
                <w:szCs w:val="24"/>
                <w:lang w:val="en-US" w:eastAsia="en-US"/>
              </w:rPr>
              <w:br/>
              <w:t>74</w:t>
            </w:r>
          </w:p>
        </w:tc>
        <w:tc>
          <w:tcPr>
            <w:tcW w:w="0" w:type="auto"/>
            <w:hideMark/>
          </w:tcPr>
          <w:p w:rsidR="001A1064" w:rsidRPr="001A1064" w:rsidRDefault="001A1064" w:rsidP="001A1064">
            <w:pPr>
              <w:spacing w:after="336" w:line="336" w:lineRule="atLeast"/>
              <w:rPr>
                <w:rFonts w:ascii="Helvetica" w:eastAsia="Times New Roman" w:hAnsi="Helvetica" w:cs="Helvetica"/>
                <w:color w:val="3B3B3B"/>
                <w:sz w:val="24"/>
                <w:szCs w:val="24"/>
                <w:lang w:val="en-US" w:eastAsia="en-US"/>
              </w:rPr>
            </w:pPr>
            <w:r w:rsidRPr="001A1064">
              <w:rPr>
                <w:rFonts w:ascii="Helvetica" w:eastAsia="Times New Roman" w:hAnsi="Helvetica" w:cs="Helvetica"/>
                <w:color w:val="3B3B3B"/>
                <w:sz w:val="24"/>
                <w:szCs w:val="24"/>
                <w:lang w:val="en-US" w:eastAsia="en-US"/>
              </w:rPr>
              <w:t>por tres clases</w:t>
            </w:r>
            <w:r w:rsidRPr="001A1064">
              <w:rPr>
                <w:rFonts w:ascii="Helvetica" w:eastAsia="Times New Roman" w:hAnsi="Helvetica" w:cs="Helvetica"/>
                <w:color w:val="3B3B3B"/>
                <w:sz w:val="24"/>
                <w:szCs w:val="24"/>
                <w:lang w:val="en-US" w:eastAsia="en-US"/>
              </w:rPr>
              <w:br/>
              <w:t>por cada clase adicional</w:t>
            </w:r>
          </w:p>
        </w:tc>
      </w:tr>
      <w:tr w:rsidR="001A1064" w:rsidRPr="001A1064" w:rsidTr="001A1064">
        <w:tc>
          <w:tcPr>
            <w:tcW w:w="2041" w:type="dxa"/>
            <w:hideMark/>
          </w:tcPr>
          <w:p w:rsidR="001A1064" w:rsidRPr="001A1064" w:rsidRDefault="001A1064" w:rsidP="001A1064">
            <w:pPr>
              <w:spacing w:after="336" w:line="336" w:lineRule="atLeast"/>
              <w:rPr>
                <w:rFonts w:ascii="Helvetica" w:eastAsia="Times New Roman" w:hAnsi="Helvetica" w:cs="Helvetica"/>
                <w:color w:val="3B3B3B"/>
                <w:sz w:val="24"/>
                <w:szCs w:val="24"/>
                <w:lang w:val="en-US" w:eastAsia="en-US"/>
              </w:rPr>
            </w:pPr>
            <w:r w:rsidRPr="001A1064">
              <w:rPr>
                <w:rFonts w:ascii="Helvetica" w:eastAsia="Times New Roman" w:hAnsi="Helvetica" w:cs="Helvetica"/>
                <w:color w:val="3B3B3B"/>
                <w:sz w:val="24"/>
                <w:szCs w:val="24"/>
                <w:lang w:val="en-US" w:eastAsia="en-US"/>
              </w:rPr>
              <w:t>China</w:t>
            </w:r>
          </w:p>
        </w:tc>
        <w:tc>
          <w:tcPr>
            <w:tcW w:w="750" w:type="dxa"/>
            <w:hideMark/>
          </w:tcPr>
          <w:p w:rsidR="001A1064" w:rsidRPr="001A1064" w:rsidRDefault="001A1064" w:rsidP="001A1064">
            <w:pPr>
              <w:spacing w:after="336" w:line="336" w:lineRule="atLeast"/>
              <w:jc w:val="right"/>
              <w:rPr>
                <w:rFonts w:ascii="Helvetica" w:eastAsia="Times New Roman" w:hAnsi="Helvetica" w:cs="Helvetica"/>
                <w:color w:val="3B3B3B"/>
                <w:sz w:val="24"/>
                <w:szCs w:val="24"/>
                <w:lang w:val="en-US" w:eastAsia="en-US"/>
              </w:rPr>
            </w:pPr>
            <w:r w:rsidRPr="001A1064">
              <w:rPr>
                <w:rFonts w:ascii="Helvetica" w:eastAsia="Times New Roman" w:hAnsi="Helvetica" w:cs="Helvetica"/>
                <w:color w:val="3B3B3B"/>
                <w:sz w:val="24"/>
                <w:szCs w:val="24"/>
                <w:lang w:val="en-US" w:eastAsia="en-US"/>
              </w:rPr>
              <w:t>498</w:t>
            </w:r>
            <w:r w:rsidRPr="001A1064">
              <w:rPr>
                <w:rFonts w:ascii="Helvetica" w:eastAsia="Times New Roman" w:hAnsi="Helvetica" w:cs="Helvetica"/>
                <w:color w:val="3B3B3B"/>
                <w:sz w:val="24"/>
                <w:szCs w:val="24"/>
                <w:lang w:val="en-US" w:eastAsia="en-US"/>
              </w:rPr>
              <w:br/>
              <w:t>249</w:t>
            </w:r>
          </w:p>
        </w:tc>
        <w:tc>
          <w:tcPr>
            <w:tcW w:w="0" w:type="auto"/>
            <w:hideMark/>
          </w:tcPr>
          <w:p w:rsidR="001A1064" w:rsidRPr="001A1064" w:rsidRDefault="001A1064" w:rsidP="001A1064">
            <w:pPr>
              <w:spacing w:after="336" w:line="336" w:lineRule="atLeast"/>
              <w:rPr>
                <w:rFonts w:ascii="Helvetica" w:eastAsia="Times New Roman" w:hAnsi="Helvetica" w:cs="Helvetica"/>
                <w:color w:val="3B3B3B"/>
                <w:sz w:val="24"/>
                <w:szCs w:val="24"/>
                <w:lang w:val="en-US" w:eastAsia="en-US"/>
              </w:rPr>
            </w:pPr>
            <w:r w:rsidRPr="001A1064">
              <w:rPr>
                <w:rFonts w:ascii="Helvetica" w:eastAsia="Times New Roman" w:hAnsi="Helvetica" w:cs="Helvetica"/>
                <w:color w:val="3B3B3B"/>
                <w:sz w:val="24"/>
                <w:szCs w:val="24"/>
                <w:lang w:val="en-US" w:eastAsia="en-US"/>
              </w:rPr>
              <w:t>por una clase</w:t>
            </w:r>
            <w:r w:rsidRPr="001A1064">
              <w:rPr>
                <w:rFonts w:ascii="Helvetica" w:eastAsia="Times New Roman" w:hAnsi="Helvetica" w:cs="Helvetica"/>
                <w:color w:val="3B3B3B"/>
                <w:sz w:val="24"/>
                <w:szCs w:val="24"/>
                <w:lang w:val="en-US" w:eastAsia="en-US"/>
              </w:rPr>
              <w:br/>
              <w:t>por cada clase adicional</w:t>
            </w:r>
          </w:p>
        </w:tc>
      </w:tr>
      <w:tr w:rsidR="001A1064" w:rsidRPr="001A1064" w:rsidTr="001A1064">
        <w:tc>
          <w:tcPr>
            <w:tcW w:w="2041" w:type="dxa"/>
            <w:hideMark/>
          </w:tcPr>
          <w:p w:rsidR="001A1064" w:rsidRPr="001A1064" w:rsidRDefault="001A1064" w:rsidP="001A1064">
            <w:pPr>
              <w:spacing w:after="336" w:line="336" w:lineRule="atLeast"/>
              <w:rPr>
                <w:rFonts w:ascii="Helvetica" w:eastAsia="Times New Roman" w:hAnsi="Helvetica" w:cs="Helvetica"/>
                <w:color w:val="3B3B3B"/>
                <w:sz w:val="24"/>
                <w:szCs w:val="24"/>
                <w:lang w:val="en-US" w:eastAsia="en-US"/>
              </w:rPr>
            </w:pPr>
            <w:r w:rsidRPr="001A1064">
              <w:rPr>
                <w:rFonts w:ascii="Helvetica" w:eastAsia="Times New Roman" w:hAnsi="Helvetica" w:cs="Helvetica"/>
                <w:color w:val="3B3B3B"/>
                <w:sz w:val="24"/>
                <w:szCs w:val="24"/>
                <w:lang w:val="en-US" w:eastAsia="en-US"/>
              </w:rPr>
              <w:t>Colombia</w:t>
            </w:r>
          </w:p>
        </w:tc>
        <w:tc>
          <w:tcPr>
            <w:tcW w:w="750" w:type="dxa"/>
            <w:hideMark/>
          </w:tcPr>
          <w:p w:rsidR="001A1064" w:rsidRPr="001A1064" w:rsidRDefault="001A1064" w:rsidP="001A1064">
            <w:pPr>
              <w:spacing w:after="336" w:line="336" w:lineRule="atLeast"/>
              <w:jc w:val="right"/>
              <w:rPr>
                <w:rFonts w:ascii="Helvetica" w:eastAsia="Times New Roman" w:hAnsi="Helvetica" w:cs="Helvetica"/>
                <w:color w:val="3B3B3B"/>
                <w:sz w:val="24"/>
                <w:szCs w:val="24"/>
                <w:lang w:val="en-US" w:eastAsia="en-US"/>
              </w:rPr>
            </w:pPr>
            <w:r w:rsidRPr="001A1064">
              <w:rPr>
                <w:rFonts w:ascii="Helvetica" w:eastAsia="Times New Roman" w:hAnsi="Helvetica" w:cs="Helvetica"/>
                <w:color w:val="3B3B3B"/>
                <w:sz w:val="24"/>
                <w:szCs w:val="24"/>
                <w:lang w:val="en-US" w:eastAsia="en-US"/>
              </w:rPr>
              <w:t>199</w:t>
            </w:r>
            <w:r w:rsidRPr="001A1064">
              <w:rPr>
                <w:rFonts w:ascii="Helvetica" w:eastAsia="Times New Roman" w:hAnsi="Helvetica" w:cs="Helvetica"/>
                <w:color w:val="3B3B3B"/>
                <w:sz w:val="24"/>
                <w:szCs w:val="24"/>
                <w:lang w:val="en-US" w:eastAsia="en-US"/>
              </w:rPr>
              <w:br/>
              <w:t>97</w:t>
            </w:r>
          </w:p>
        </w:tc>
        <w:tc>
          <w:tcPr>
            <w:tcW w:w="0" w:type="auto"/>
            <w:hideMark/>
          </w:tcPr>
          <w:p w:rsidR="001A1064" w:rsidRPr="001A1064" w:rsidRDefault="001A1064" w:rsidP="001A1064">
            <w:pPr>
              <w:spacing w:after="336" w:line="336" w:lineRule="atLeast"/>
              <w:rPr>
                <w:rFonts w:ascii="Helvetica" w:eastAsia="Times New Roman" w:hAnsi="Helvetica" w:cs="Helvetica"/>
                <w:color w:val="3B3B3B"/>
                <w:sz w:val="24"/>
                <w:szCs w:val="24"/>
                <w:lang w:val="en-US" w:eastAsia="en-US"/>
              </w:rPr>
            </w:pPr>
            <w:r w:rsidRPr="001A1064">
              <w:rPr>
                <w:rFonts w:ascii="Helvetica" w:eastAsia="Times New Roman" w:hAnsi="Helvetica" w:cs="Helvetica"/>
                <w:color w:val="3B3B3B"/>
                <w:sz w:val="24"/>
                <w:szCs w:val="24"/>
                <w:lang w:val="en-US" w:eastAsia="en-US"/>
              </w:rPr>
              <w:t>por una clase</w:t>
            </w:r>
            <w:r w:rsidRPr="001A1064">
              <w:rPr>
                <w:rFonts w:ascii="Helvetica" w:eastAsia="Times New Roman" w:hAnsi="Helvetica" w:cs="Helvetica"/>
                <w:color w:val="3B3B3B"/>
                <w:sz w:val="24"/>
                <w:szCs w:val="24"/>
                <w:lang w:val="en-US" w:eastAsia="en-US"/>
              </w:rPr>
              <w:br/>
              <w:t>por cada clase adicional</w:t>
            </w:r>
          </w:p>
        </w:tc>
      </w:tr>
      <w:tr w:rsidR="001A1064" w:rsidRPr="001A1064" w:rsidTr="001A1064">
        <w:tc>
          <w:tcPr>
            <w:tcW w:w="2041" w:type="dxa"/>
            <w:hideMark/>
          </w:tcPr>
          <w:p w:rsidR="001A1064" w:rsidRPr="001A1064" w:rsidRDefault="001A1064" w:rsidP="001A1064">
            <w:pPr>
              <w:spacing w:after="336" w:line="336" w:lineRule="atLeast"/>
              <w:rPr>
                <w:rFonts w:ascii="Helvetica" w:eastAsia="Times New Roman" w:hAnsi="Helvetica" w:cs="Helvetica"/>
                <w:color w:val="3B3B3B"/>
                <w:sz w:val="24"/>
                <w:szCs w:val="24"/>
                <w:lang w:val="en-US" w:eastAsia="en-US"/>
              </w:rPr>
            </w:pPr>
          </w:p>
        </w:tc>
        <w:tc>
          <w:tcPr>
            <w:tcW w:w="7530" w:type="dxa"/>
            <w:gridSpan w:val="2"/>
            <w:hideMark/>
          </w:tcPr>
          <w:p w:rsidR="001A1064" w:rsidRPr="001A1064" w:rsidRDefault="001A1064" w:rsidP="001A1064">
            <w:pPr>
              <w:spacing w:after="336" w:line="336" w:lineRule="atLeast"/>
              <w:rPr>
                <w:rFonts w:ascii="Helvetica" w:eastAsia="Times New Roman" w:hAnsi="Helvetica" w:cs="Helvetica"/>
                <w:color w:val="3B3B3B"/>
                <w:sz w:val="24"/>
                <w:szCs w:val="24"/>
                <w:lang w:val="fr-CH" w:eastAsia="en-US"/>
              </w:rPr>
            </w:pPr>
            <w:r w:rsidRPr="001A1064">
              <w:rPr>
                <w:rFonts w:ascii="Helvetica" w:eastAsia="Times New Roman" w:hAnsi="Helvetica" w:cs="Helvetica"/>
                <w:i/>
                <w:iCs/>
                <w:color w:val="3B3B3B"/>
                <w:sz w:val="24"/>
                <w:szCs w:val="24"/>
                <w:lang w:val="fr-CH" w:eastAsia="en-US"/>
              </w:rPr>
              <w:t>cuando el pago es efectuado durante el plazo de gracia:</w:t>
            </w:r>
          </w:p>
        </w:tc>
      </w:tr>
      <w:tr w:rsidR="001A1064" w:rsidRPr="001A1064" w:rsidTr="001A1064">
        <w:tc>
          <w:tcPr>
            <w:tcW w:w="2041" w:type="dxa"/>
            <w:hideMark/>
          </w:tcPr>
          <w:p w:rsidR="001A1064" w:rsidRPr="001A1064" w:rsidRDefault="001A1064" w:rsidP="001A1064">
            <w:pPr>
              <w:spacing w:after="336" w:line="336" w:lineRule="atLeast"/>
              <w:rPr>
                <w:rFonts w:ascii="Helvetica" w:eastAsia="Times New Roman" w:hAnsi="Helvetica" w:cs="Helvetica"/>
                <w:color w:val="3B3B3B"/>
                <w:sz w:val="24"/>
                <w:szCs w:val="24"/>
                <w:lang w:val="fr-CH" w:eastAsia="en-US"/>
              </w:rPr>
            </w:pPr>
          </w:p>
        </w:tc>
        <w:tc>
          <w:tcPr>
            <w:tcW w:w="750" w:type="dxa"/>
            <w:hideMark/>
          </w:tcPr>
          <w:p w:rsidR="001A1064" w:rsidRPr="001A1064" w:rsidRDefault="001A1064" w:rsidP="001A1064">
            <w:pPr>
              <w:spacing w:after="336" w:line="336" w:lineRule="atLeast"/>
              <w:jc w:val="right"/>
              <w:rPr>
                <w:rFonts w:ascii="Helvetica" w:eastAsia="Times New Roman" w:hAnsi="Helvetica" w:cs="Helvetica"/>
                <w:color w:val="3B3B3B"/>
                <w:sz w:val="24"/>
                <w:szCs w:val="24"/>
                <w:lang w:val="en-US" w:eastAsia="en-US"/>
              </w:rPr>
            </w:pPr>
            <w:r w:rsidRPr="001A1064">
              <w:rPr>
                <w:rFonts w:ascii="Helvetica" w:eastAsia="Times New Roman" w:hAnsi="Helvetica" w:cs="Helvetica"/>
                <w:color w:val="3B3B3B"/>
                <w:sz w:val="24"/>
                <w:szCs w:val="24"/>
                <w:lang w:val="en-US" w:eastAsia="en-US"/>
              </w:rPr>
              <w:t>272</w:t>
            </w:r>
          </w:p>
        </w:tc>
        <w:tc>
          <w:tcPr>
            <w:tcW w:w="0" w:type="auto"/>
            <w:hideMark/>
          </w:tcPr>
          <w:p w:rsidR="001A1064" w:rsidRPr="001A1064" w:rsidRDefault="001A1064" w:rsidP="001A1064">
            <w:pPr>
              <w:spacing w:after="336" w:line="336" w:lineRule="atLeast"/>
              <w:rPr>
                <w:rFonts w:ascii="Helvetica" w:eastAsia="Times New Roman" w:hAnsi="Helvetica" w:cs="Helvetica"/>
                <w:color w:val="3B3B3B"/>
                <w:sz w:val="24"/>
                <w:szCs w:val="24"/>
                <w:lang w:val="fr-CH" w:eastAsia="en-US"/>
              </w:rPr>
            </w:pPr>
            <w:r w:rsidRPr="001A1064">
              <w:rPr>
                <w:rFonts w:ascii="Helvetica" w:eastAsia="Times New Roman" w:hAnsi="Helvetica" w:cs="Helvetica"/>
                <w:color w:val="3B3B3B"/>
                <w:sz w:val="24"/>
                <w:szCs w:val="24"/>
                <w:lang w:val="fr-CH" w:eastAsia="en-US"/>
              </w:rPr>
              <w:t>por cada clase de productos o servicios</w:t>
            </w:r>
          </w:p>
        </w:tc>
      </w:tr>
      <w:tr w:rsidR="001A1064" w:rsidRPr="001A1064" w:rsidTr="001A1064">
        <w:tc>
          <w:tcPr>
            <w:tcW w:w="2041" w:type="dxa"/>
            <w:hideMark/>
          </w:tcPr>
          <w:p w:rsidR="001A1064" w:rsidRPr="001A1064" w:rsidRDefault="001A1064" w:rsidP="001A1064">
            <w:pPr>
              <w:spacing w:after="336" w:line="336" w:lineRule="atLeast"/>
              <w:rPr>
                <w:rFonts w:ascii="Helvetica" w:eastAsia="Times New Roman" w:hAnsi="Helvetica" w:cs="Helvetica"/>
                <w:color w:val="3B3B3B"/>
                <w:sz w:val="24"/>
                <w:szCs w:val="24"/>
                <w:lang w:val="en-US" w:eastAsia="en-US"/>
              </w:rPr>
            </w:pPr>
            <w:r w:rsidRPr="001A1064">
              <w:rPr>
                <w:rFonts w:ascii="Helvetica" w:eastAsia="Times New Roman" w:hAnsi="Helvetica" w:cs="Helvetica"/>
                <w:color w:val="3B3B3B"/>
                <w:sz w:val="24"/>
                <w:szCs w:val="24"/>
                <w:lang w:val="en-US" w:eastAsia="en-US"/>
              </w:rPr>
              <w:t>Cuba</w:t>
            </w:r>
          </w:p>
        </w:tc>
        <w:tc>
          <w:tcPr>
            <w:tcW w:w="750" w:type="dxa"/>
            <w:hideMark/>
          </w:tcPr>
          <w:p w:rsidR="001A1064" w:rsidRPr="001A1064" w:rsidRDefault="001A1064" w:rsidP="001A1064">
            <w:pPr>
              <w:spacing w:after="336" w:line="336" w:lineRule="atLeast"/>
              <w:jc w:val="right"/>
              <w:rPr>
                <w:rFonts w:ascii="Helvetica" w:eastAsia="Times New Roman" w:hAnsi="Helvetica" w:cs="Helvetica"/>
                <w:color w:val="3B3B3B"/>
                <w:sz w:val="24"/>
                <w:szCs w:val="24"/>
                <w:lang w:val="en-US" w:eastAsia="en-US"/>
              </w:rPr>
            </w:pPr>
            <w:r w:rsidRPr="001A1064">
              <w:rPr>
                <w:rFonts w:ascii="Helvetica" w:eastAsia="Times New Roman" w:hAnsi="Helvetica" w:cs="Helvetica"/>
                <w:color w:val="3B3B3B"/>
                <w:sz w:val="24"/>
                <w:szCs w:val="24"/>
                <w:lang w:val="en-US" w:eastAsia="en-US"/>
              </w:rPr>
              <w:t>274</w:t>
            </w:r>
            <w:r w:rsidRPr="001A1064">
              <w:rPr>
                <w:rFonts w:ascii="Helvetica" w:eastAsia="Times New Roman" w:hAnsi="Helvetica" w:cs="Helvetica"/>
                <w:color w:val="3B3B3B"/>
                <w:sz w:val="24"/>
                <w:szCs w:val="24"/>
                <w:lang w:val="en-US" w:eastAsia="en-US"/>
              </w:rPr>
              <w:br/>
              <w:t>329</w:t>
            </w:r>
            <w:r w:rsidRPr="001A1064">
              <w:rPr>
                <w:rFonts w:ascii="Helvetica" w:eastAsia="Times New Roman" w:hAnsi="Helvetica" w:cs="Helvetica"/>
                <w:color w:val="3B3B3B"/>
                <w:sz w:val="24"/>
                <w:szCs w:val="24"/>
                <w:lang w:val="en-US" w:eastAsia="en-US"/>
              </w:rPr>
              <w:br/>
              <w:t>91</w:t>
            </w:r>
          </w:p>
        </w:tc>
        <w:tc>
          <w:tcPr>
            <w:tcW w:w="0" w:type="auto"/>
            <w:hideMark/>
          </w:tcPr>
          <w:p w:rsidR="001A1064" w:rsidRPr="001A1064" w:rsidRDefault="001A1064" w:rsidP="001A1064">
            <w:pPr>
              <w:spacing w:after="336" w:line="336" w:lineRule="atLeast"/>
              <w:rPr>
                <w:rFonts w:ascii="Helvetica" w:eastAsia="Times New Roman" w:hAnsi="Helvetica" w:cs="Helvetica"/>
                <w:color w:val="3B3B3B"/>
                <w:sz w:val="24"/>
                <w:szCs w:val="24"/>
                <w:lang w:val="fr-CH" w:eastAsia="en-US"/>
              </w:rPr>
            </w:pPr>
            <w:r w:rsidRPr="001A1064">
              <w:rPr>
                <w:rFonts w:ascii="Helvetica" w:eastAsia="Times New Roman" w:hAnsi="Helvetica" w:cs="Helvetica"/>
                <w:color w:val="3B3B3B"/>
                <w:sz w:val="24"/>
                <w:szCs w:val="24"/>
                <w:lang w:val="fr-CH" w:eastAsia="en-US"/>
              </w:rPr>
              <w:t>por tres clases</w:t>
            </w:r>
            <w:r w:rsidRPr="001A1064">
              <w:rPr>
                <w:rFonts w:ascii="Helvetica" w:eastAsia="Times New Roman" w:hAnsi="Helvetica" w:cs="Helvetica"/>
                <w:color w:val="3B3B3B"/>
                <w:sz w:val="24"/>
                <w:szCs w:val="24"/>
                <w:lang w:val="fr-CH" w:eastAsia="en-US"/>
              </w:rPr>
              <w:br/>
              <w:t>por tres clases de productos o servicios cuando el pago es efectuado durante el plazo de gracia</w:t>
            </w:r>
            <w:r w:rsidRPr="001A1064">
              <w:rPr>
                <w:rFonts w:ascii="Helvetica" w:eastAsia="Times New Roman" w:hAnsi="Helvetica" w:cs="Helvetica"/>
                <w:color w:val="3B3B3B"/>
                <w:sz w:val="24"/>
                <w:szCs w:val="24"/>
                <w:lang w:val="fr-CH" w:eastAsia="en-US"/>
              </w:rPr>
              <w:br/>
              <w:t>por cada clase adicional</w:t>
            </w:r>
          </w:p>
        </w:tc>
      </w:tr>
    </w:tbl>
    <w:p w:rsidR="001A1064" w:rsidRDefault="001A1064">
      <w:r>
        <w:br w:type="page"/>
      </w:r>
    </w:p>
    <w:tbl>
      <w:tblPr>
        <w:tblStyle w:val="TableGrid"/>
        <w:tblW w:w="5000" w:type="pct"/>
        <w:tblLook w:val="04A0" w:firstRow="1" w:lastRow="0" w:firstColumn="1" w:lastColumn="0" w:noHBand="0" w:noVBand="1"/>
      </w:tblPr>
      <w:tblGrid>
        <w:gridCol w:w="1678"/>
        <w:gridCol w:w="697"/>
        <w:gridCol w:w="7196"/>
      </w:tblGrid>
      <w:tr w:rsidR="001A1064" w:rsidRPr="001A1064" w:rsidTr="001A1064">
        <w:tc>
          <w:tcPr>
            <w:tcW w:w="1880" w:type="dxa"/>
            <w:hideMark/>
          </w:tcPr>
          <w:p w:rsidR="001A1064" w:rsidRPr="001A1064" w:rsidRDefault="001A1064" w:rsidP="001A1064">
            <w:pPr>
              <w:spacing w:after="336" w:line="336" w:lineRule="atLeast"/>
              <w:rPr>
                <w:rFonts w:ascii="Helvetica" w:eastAsia="Times New Roman" w:hAnsi="Helvetica" w:cs="Helvetica"/>
                <w:color w:val="3B3B3B"/>
                <w:sz w:val="24"/>
                <w:szCs w:val="24"/>
                <w:lang w:val="fr-CH" w:eastAsia="en-US"/>
              </w:rPr>
            </w:pPr>
          </w:p>
        </w:tc>
        <w:tc>
          <w:tcPr>
            <w:tcW w:w="7691" w:type="dxa"/>
            <w:gridSpan w:val="2"/>
            <w:hideMark/>
          </w:tcPr>
          <w:p w:rsidR="001A1064" w:rsidRPr="001A1064" w:rsidRDefault="001A1064" w:rsidP="001A1064">
            <w:pPr>
              <w:spacing w:after="336" w:line="336" w:lineRule="atLeast"/>
              <w:rPr>
                <w:rFonts w:ascii="Helvetica" w:eastAsia="Times New Roman" w:hAnsi="Helvetica" w:cs="Helvetica"/>
                <w:color w:val="3B3B3B"/>
                <w:sz w:val="24"/>
                <w:szCs w:val="24"/>
                <w:lang w:val="fr-CH" w:eastAsia="en-US"/>
              </w:rPr>
            </w:pPr>
            <w:r w:rsidRPr="001A1064">
              <w:rPr>
                <w:rFonts w:ascii="Helvetica" w:eastAsia="Times New Roman" w:hAnsi="Helvetica" w:cs="Helvetica"/>
                <w:i/>
                <w:iCs/>
                <w:color w:val="3B3B3B"/>
                <w:sz w:val="24"/>
                <w:szCs w:val="24"/>
                <w:lang w:val="fr-CH" w:eastAsia="en-US"/>
              </w:rPr>
              <w:t>cuando se trata de una marca colectiva:</w:t>
            </w:r>
          </w:p>
        </w:tc>
      </w:tr>
      <w:tr w:rsidR="001A1064" w:rsidRPr="001A1064" w:rsidTr="001A1064">
        <w:tc>
          <w:tcPr>
            <w:tcW w:w="1880" w:type="dxa"/>
            <w:hideMark/>
          </w:tcPr>
          <w:p w:rsidR="001A1064" w:rsidRPr="001A1064" w:rsidRDefault="001A1064" w:rsidP="001A1064">
            <w:pPr>
              <w:spacing w:after="336" w:line="336" w:lineRule="atLeast"/>
              <w:rPr>
                <w:rFonts w:ascii="Helvetica" w:eastAsia="Times New Roman" w:hAnsi="Helvetica" w:cs="Helvetica"/>
                <w:color w:val="3B3B3B"/>
                <w:sz w:val="24"/>
                <w:szCs w:val="24"/>
                <w:lang w:val="fr-CH" w:eastAsia="en-US"/>
              </w:rPr>
            </w:pPr>
          </w:p>
        </w:tc>
        <w:tc>
          <w:tcPr>
            <w:tcW w:w="750" w:type="dxa"/>
            <w:hideMark/>
          </w:tcPr>
          <w:p w:rsidR="001A1064" w:rsidRPr="001A1064" w:rsidRDefault="001A1064" w:rsidP="001A1064">
            <w:pPr>
              <w:spacing w:after="336" w:line="336" w:lineRule="atLeast"/>
              <w:jc w:val="right"/>
              <w:rPr>
                <w:rFonts w:ascii="Helvetica" w:eastAsia="Times New Roman" w:hAnsi="Helvetica" w:cs="Helvetica"/>
                <w:color w:val="3B3B3B"/>
                <w:sz w:val="24"/>
                <w:szCs w:val="24"/>
                <w:lang w:val="en-US" w:eastAsia="en-US"/>
              </w:rPr>
            </w:pPr>
            <w:r w:rsidRPr="001A1064">
              <w:rPr>
                <w:rFonts w:ascii="Helvetica" w:eastAsia="Times New Roman" w:hAnsi="Helvetica" w:cs="Helvetica"/>
                <w:color w:val="3B3B3B"/>
                <w:sz w:val="24"/>
                <w:szCs w:val="24"/>
                <w:lang w:val="en-US" w:eastAsia="en-US"/>
              </w:rPr>
              <w:t>320</w:t>
            </w:r>
            <w:r w:rsidRPr="001A1064">
              <w:rPr>
                <w:rFonts w:ascii="Helvetica" w:eastAsia="Times New Roman" w:hAnsi="Helvetica" w:cs="Helvetica"/>
                <w:color w:val="3B3B3B"/>
                <w:sz w:val="24"/>
                <w:szCs w:val="24"/>
                <w:lang w:val="en-US" w:eastAsia="en-US"/>
              </w:rPr>
              <w:br/>
              <w:t>375</w:t>
            </w:r>
            <w:r w:rsidRPr="001A1064">
              <w:rPr>
                <w:rFonts w:ascii="Helvetica" w:eastAsia="Times New Roman" w:hAnsi="Helvetica" w:cs="Helvetica"/>
                <w:color w:val="3B3B3B"/>
                <w:sz w:val="24"/>
                <w:szCs w:val="24"/>
                <w:lang w:val="en-US" w:eastAsia="en-US"/>
              </w:rPr>
              <w:br/>
              <w:t>91</w:t>
            </w:r>
          </w:p>
        </w:tc>
        <w:tc>
          <w:tcPr>
            <w:tcW w:w="0" w:type="auto"/>
            <w:hideMark/>
          </w:tcPr>
          <w:p w:rsidR="001A1064" w:rsidRPr="001A1064" w:rsidRDefault="001A1064" w:rsidP="001A1064">
            <w:pPr>
              <w:spacing w:after="336" w:line="336" w:lineRule="atLeast"/>
              <w:rPr>
                <w:rFonts w:ascii="Helvetica" w:eastAsia="Times New Roman" w:hAnsi="Helvetica" w:cs="Helvetica"/>
                <w:color w:val="3B3B3B"/>
                <w:sz w:val="24"/>
                <w:szCs w:val="24"/>
                <w:lang w:val="fr-CH" w:eastAsia="en-US"/>
              </w:rPr>
            </w:pPr>
            <w:r w:rsidRPr="001A1064">
              <w:rPr>
                <w:rFonts w:ascii="Helvetica" w:eastAsia="Times New Roman" w:hAnsi="Helvetica" w:cs="Helvetica"/>
                <w:color w:val="3B3B3B"/>
                <w:sz w:val="24"/>
                <w:szCs w:val="24"/>
                <w:lang w:val="fr-CH" w:eastAsia="en-US"/>
              </w:rPr>
              <w:t>por tres clases</w:t>
            </w:r>
            <w:r w:rsidRPr="001A1064">
              <w:rPr>
                <w:rFonts w:ascii="Helvetica" w:eastAsia="Times New Roman" w:hAnsi="Helvetica" w:cs="Helvetica"/>
                <w:color w:val="3B3B3B"/>
                <w:sz w:val="24"/>
                <w:szCs w:val="24"/>
                <w:lang w:val="fr-CH" w:eastAsia="en-US"/>
              </w:rPr>
              <w:br/>
              <w:t>por tres clases de productos o servicios cuando el pago es efectuado durante el plazo de gracia</w:t>
            </w:r>
            <w:r w:rsidRPr="001A1064">
              <w:rPr>
                <w:rFonts w:ascii="Helvetica" w:eastAsia="Times New Roman" w:hAnsi="Helvetica" w:cs="Helvetica"/>
                <w:color w:val="3B3B3B"/>
                <w:sz w:val="24"/>
                <w:szCs w:val="24"/>
                <w:lang w:val="fr-CH" w:eastAsia="en-US"/>
              </w:rPr>
              <w:br/>
              <w:t>por cada clase adicional</w:t>
            </w:r>
          </w:p>
        </w:tc>
      </w:tr>
      <w:tr w:rsidR="001A1064" w:rsidRPr="001A1064" w:rsidTr="001A1064">
        <w:tc>
          <w:tcPr>
            <w:tcW w:w="1880" w:type="dxa"/>
            <w:hideMark/>
          </w:tcPr>
          <w:p w:rsidR="001A1064" w:rsidRPr="001A1064" w:rsidRDefault="001A1064" w:rsidP="001A1064">
            <w:pPr>
              <w:spacing w:after="336" w:line="336" w:lineRule="atLeast"/>
              <w:rPr>
                <w:rFonts w:ascii="Helvetica" w:eastAsia="Times New Roman" w:hAnsi="Helvetica" w:cs="Helvetica"/>
                <w:color w:val="3B3B3B"/>
                <w:sz w:val="24"/>
                <w:szCs w:val="24"/>
                <w:lang w:val="en-US" w:eastAsia="en-US"/>
              </w:rPr>
            </w:pPr>
            <w:r w:rsidRPr="001A1064">
              <w:rPr>
                <w:rFonts w:ascii="Helvetica" w:eastAsia="Times New Roman" w:hAnsi="Helvetica" w:cs="Helvetica"/>
                <w:color w:val="3B3B3B"/>
                <w:sz w:val="24"/>
                <w:szCs w:val="24"/>
                <w:lang w:val="en-US" w:eastAsia="en-US"/>
              </w:rPr>
              <w:t>Curazao</w:t>
            </w:r>
          </w:p>
        </w:tc>
        <w:tc>
          <w:tcPr>
            <w:tcW w:w="750" w:type="dxa"/>
            <w:hideMark/>
          </w:tcPr>
          <w:p w:rsidR="001A1064" w:rsidRPr="001A1064" w:rsidRDefault="001A1064" w:rsidP="001A1064">
            <w:pPr>
              <w:spacing w:after="336" w:line="336" w:lineRule="atLeast"/>
              <w:jc w:val="right"/>
              <w:rPr>
                <w:rFonts w:ascii="Helvetica" w:eastAsia="Times New Roman" w:hAnsi="Helvetica" w:cs="Helvetica"/>
                <w:color w:val="3B3B3B"/>
                <w:sz w:val="24"/>
                <w:szCs w:val="24"/>
                <w:lang w:val="en-US" w:eastAsia="en-US"/>
              </w:rPr>
            </w:pPr>
            <w:r w:rsidRPr="001A1064">
              <w:rPr>
                <w:rFonts w:ascii="Helvetica" w:eastAsia="Times New Roman" w:hAnsi="Helvetica" w:cs="Helvetica"/>
                <w:color w:val="3B3B3B"/>
                <w:sz w:val="24"/>
                <w:szCs w:val="24"/>
                <w:lang w:val="en-US" w:eastAsia="en-US"/>
              </w:rPr>
              <w:t>272</w:t>
            </w:r>
            <w:r w:rsidRPr="001A1064">
              <w:rPr>
                <w:rFonts w:ascii="Helvetica" w:eastAsia="Times New Roman" w:hAnsi="Helvetica" w:cs="Helvetica"/>
                <w:color w:val="3B3B3B"/>
                <w:sz w:val="24"/>
                <w:szCs w:val="24"/>
                <w:lang w:val="en-US" w:eastAsia="en-US"/>
              </w:rPr>
              <w:br/>
              <w:t>28</w:t>
            </w:r>
          </w:p>
        </w:tc>
        <w:tc>
          <w:tcPr>
            <w:tcW w:w="0" w:type="auto"/>
            <w:hideMark/>
          </w:tcPr>
          <w:p w:rsidR="001A1064" w:rsidRPr="001A1064" w:rsidRDefault="001A1064" w:rsidP="001A1064">
            <w:pPr>
              <w:spacing w:after="336" w:line="336" w:lineRule="atLeast"/>
              <w:rPr>
                <w:rFonts w:ascii="Helvetica" w:eastAsia="Times New Roman" w:hAnsi="Helvetica" w:cs="Helvetica"/>
                <w:color w:val="3B3B3B"/>
                <w:sz w:val="24"/>
                <w:szCs w:val="24"/>
                <w:lang w:val="en-US" w:eastAsia="en-US"/>
              </w:rPr>
            </w:pPr>
            <w:r w:rsidRPr="001A1064">
              <w:rPr>
                <w:rFonts w:ascii="Helvetica" w:eastAsia="Times New Roman" w:hAnsi="Helvetica" w:cs="Helvetica"/>
                <w:color w:val="3B3B3B"/>
                <w:sz w:val="24"/>
                <w:szCs w:val="24"/>
                <w:lang w:val="en-US" w:eastAsia="en-US"/>
              </w:rPr>
              <w:t>por tres clases</w:t>
            </w:r>
            <w:r w:rsidRPr="001A1064">
              <w:rPr>
                <w:rFonts w:ascii="Helvetica" w:eastAsia="Times New Roman" w:hAnsi="Helvetica" w:cs="Helvetica"/>
                <w:color w:val="3B3B3B"/>
                <w:sz w:val="24"/>
                <w:szCs w:val="24"/>
                <w:lang w:val="en-US" w:eastAsia="en-US"/>
              </w:rPr>
              <w:br/>
              <w:t>por cada clase adicional</w:t>
            </w:r>
          </w:p>
        </w:tc>
      </w:tr>
      <w:tr w:rsidR="001A1064" w:rsidRPr="001A1064" w:rsidTr="001A1064">
        <w:tc>
          <w:tcPr>
            <w:tcW w:w="1880" w:type="dxa"/>
            <w:hideMark/>
          </w:tcPr>
          <w:p w:rsidR="001A1064" w:rsidRPr="001A1064" w:rsidRDefault="001A1064" w:rsidP="001A1064">
            <w:pPr>
              <w:spacing w:after="336" w:line="336" w:lineRule="atLeast"/>
              <w:rPr>
                <w:rFonts w:ascii="Helvetica" w:eastAsia="Times New Roman" w:hAnsi="Helvetica" w:cs="Helvetica"/>
                <w:color w:val="3B3B3B"/>
                <w:sz w:val="24"/>
                <w:szCs w:val="24"/>
                <w:lang w:val="en-US" w:eastAsia="en-US"/>
              </w:rPr>
            </w:pPr>
          </w:p>
        </w:tc>
        <w:tc>
          <w:tcPr>
            <w:tcW w:w="7691" w:type="dxa"/>
            <w:gridSpan w:val="2"/>
            <w:hideMark/>
          </w:tcPr>
          <w:p w:rsidR="001A1064" w:rsidRPr="001A1064" w:rsidRDefault="001A1064" w:rsidP="001A1064">
            <w:pPr>
              <w:spacing w:after="336" w:line="336" w:lineRule="atLeast"/>
              <w:rPr>
                <w:rFonts w:ascii="Helvetica" w:eastAsia="Times New Roman" w:hAnsi="Helvetica" w:cs="Helvetica"/>
                <w:color w:val="3B3B3B"/>
                <w:sz w:val="24"/>
                <w:szCs w:val="24"/>
                <w:lang w:val="fr-CH" w:eastAsia="en-US"/>
              </w:rPr>
            </w:pPr>
            <w:r w:rsidRPr="001A1064">
              <w:rPr>
                <w:rFonts w:ascii="Helvetica" w:eastAsia="Times New Roman" w:hAnsi="Helvetica" w:cs="Helvetica"/>
                <w:i/>
                <w:iCs/>
                <w:color w:val="3B3B3B"/>
                <w:sz w:val="24"/>
                <w:szCs w:val="24"/>
                <w:lang w:val="fr-CH" w:eastAsia="en-US"/>
              </w:rPr>
              <w:t>cuando se trata de una marca colectiva:</w:t>
            </w:r>
          </w:p>
        </w:tc>
      </w:tr>
      <w:tr w:rsidR="001A1064" w:rsidRPr="001A1064" w:rsidTr="001A1064">
        <w:tc>
          <w:tcPr>
            <w:tcW w:w="1880" w:type="dxa"/>
            <w:hideMark/>
          </w:tcPr>
          <w:p w:rsidR="001A1064" w:rsidRPr="001A1064" w:rsidRDefault="001A1064" w:rsidP="001A1064">
            <w:pPr>
              <w:spacing w:after="336" w:line="336" w:lineRule="atLeast"/>
              <w:rPr>
                <w:rFonts w:ascii="Helvetica" w:eastAsia="Times New Roman" w:hAnsi="Helvetica" w:cs="Helvetica"/>
                <w:color w:val="3B3B3B"/>
                <w:sz w:val="24"/>
                <w:szCs w:val="24"/>
                <w:lang w:val="fr-CH" w:eastAsia="en-US"/>
              </w:rPr>
            </w:pPr>
          </w:p>
        </w:tc>
        <w:tc>
          <w:tcPr>
            <w:tcW w:w="750" w:type="dxa"/>
            <w:hideMark/>
          </w:tcPr>
          <w:p w:rsidR="001A1064" w:rsidRPr="001A1064" w:rsidRDefault="001A1064" w:rsidP="001A1064">
            <w:pPr>
              <w:spacing w:after="336" w:line="336" w:lineRule="atLeast"/>
              <w:jc w:val="right"/>
              <w:rPr>
                <w:rFonts w:ascii="Helvetica" w:eastAsia="Times New Roman" w:hAnsi="Helvetica" w:cs="Helvetica"/>
                <w:color w:val="3B3B3B"/>
                <w:sz w:val="24"/>
                <w:szCs w:val="24"/>
                <w:lang w:val="en-US" w:eastAsia="en-US"/>
              </w:rPr>
            </w:pPr>
            <w:r w:rsidRPr="001A1064">
              <w:rPr>
                <w:rFonts w:ascii="Helvetica" w:eastAsia="Times New Roman" w:hAnsi="Helvetica" w:cs="Helvetica"/>
                <w:color w:val="3B3B3B"/>
                <w:sz w:val="24"/>
                <w:szCs w:val="24"/>
                <w:lang w:val="en-US" w:eastAsia="en-US"/>
              </w:rPr>
              <w:t>540</w:t>
            </w:r>
            <w:r w:rsidRPr="001A1064">
              <w:rPr>
                <w:rFonts w:ascii="Helvetica" w:eastAsia="Times New Roman" w:hAnsi="Helvetica" w:cs="Helvetica"/>
                <w:color w:val="3B3B3B"/>
                <w:sz w:val="24"/>
                <w:szCs w:val="24"/>
                <w:lang w:val="en-US" w:eastAsia="en-US"/>
              </w:rPr>
              <w:br/>
              <w:t>55</w:t>
            </w:r>
          </w:p>
        </w:tc>
        <w:tc>
          <w:tcPr>
            <w:tcW w:w="0" w:type="auto"/>
            <w:hideMark/>
          </w:tcPr>
          <w:p w:rsidR="001A1064" w:rsidRPr="001A1064" w:rsidRDefault="001A1064" w:rsidP="001A1064">
            <w:pPr>
              <w:spacing w:after="336" w:line="336" w:lineRule="atLeast"/>
              <w:rPr>
                <w:rFonts w:ascii="Helvetica" w:eastAsia="Times New Roman" w:hAnsi="Helvetica" w:cs="Helvetica"/>
                <w:color w:val="3B3B3B"/>
                <w:sz w:val="24"/>
                <w:szCs w:val="24"/>
                <w:lang w:val="en-US" w:eastAsia="en-US"/>
              </w:rPr>
            </w:pPr>
            <w:r w:rsidRPr="001A1064">
              <w:rPr>
                <w:rFonts w:ascii="Helvetica" w:eastAsia="Times New Roman" w:hAnsi="Helvetica" w:cs="Helvetica"/>
                <w:color w:val="3B3B3B"/>
                <w:sz w:val="24"/>
                <w:szCs w:val="24"/>
                <w:lang w:val="en-US" w:eastAsia="en-US"/>
              </w:rPr>
              <w:t>por tres clases</w:t>
            </w:r>
            <w:r w:rsidRPr="001A1064">
              <w:rPr>
                <w:rFonts w:ascii="Helvetica" w:eastAsia="Times New Roman" w:hAnsi="Helvetica" w:cs="Helvetica"/>
                <w:color w:val="3B3B3B"/>
                <w:sz w:val="24"/>
                <w:szCs w:val="24"/>
                <w:lang w:val="en-US" w:eastAsia="en-US"/>
              </w:rPr>
              <w:br/>
              <w:t>por cada clase adicional</w:t>
            </w:r>
          </w:p>
        </w:tc>
      </w:tr>
      <w:tr w:rsidR="001A1064" w:rsidRPr="001A1064" w:rsidTr="001A1064">
        <w:tc>
          <w:tcPr>
            <w:tcW w:w="1880" w:type="dxa"/>
            <w:hideMark/>
          </w:tcPr>
          <w:p w:rsidR="001A1064" w:rsidRPr="001A1064" w:rsidRDefault="001A1064" w:rsidP="001A1064">
            <w:pPr>
              <w:spacing w:after="336" w:line="336" w:lineRule="atLeast"/>
              <w:rPr>
                <w:rFonts w:ascii="Helvetica" w:eastAsia="Times New Roman" w:hAnsi="Helvetica" w:cs="Helvetica"/>
                <w:color w:val="3B3B3B"/>
                <w:sz w:val="24"/>
                <w:szCs w:val="24"/>
                <w:lang w:val="en-US" w:eastAsia="en-US"/>
              </w:rPr>
            </w:pPr>
            <w:r w:rsidRPr="001A1064">
              <w:rPr>
                <w:rFonts w:ascii="Helvetica" w:eastAsia="Times New Roman" w:hAnsi="Helvetica" w:cs="Helvetica"/>
                <w:color w:val="3B3B3B"/>
                <w:sz w:val="24"/>
                <w:szCs w:val="24"/>
                <w:lang w:val="en-US" w:eastAsia="en-US"/>
              </w:rPr>
              <w:t>Dinamarca</w:t>
            </w:r>
          </w:p>
        </w:tc>
        <w:tc>
          <w:tcPr>
            <w:tcW w:w="750" w:type="dxa"/>
            <w:hideMark/>
          </w:tcPr>
          <w:p w:rsidR="001A1064" w:rsidRPr="001A1064" w:rsidRDefault="001A1064" w:rsidP="001A1064">
            <w:pPr>
              <w:spacing w:after="336" w:line="336" w:lineRule="atLeast"/>
              <w:jc w:val="right"/>
              <w:rPr>
                <w:rFonts w:ascii="Helvetica" w:eastAsia="Times New Roman" w:hAnsi="Helvetica" w:cs="Helvetica"/>
                <w:color w:val="3B3B3B"/>
                <w:sz w:val="24"/>
                <w:szCs w:val="24"/>
                <w:lang w:val="en-US" w:eastAsia="en-US"/>
              </w:rPr>
            </w:pPr>
            <w:r w:rsidRPr="001A1064">
              <w:rPr>
                <w:rFonts w:ascii="Helvetica" w:eastAsia="Times New Roman" w:hAnsi="Helvetica" w:cs="Helvetica"/>
                <w:color w:val="3B3B3B"/>
                <w:sz w:val="24"/>
                <w:szCs w:val="24"/>
                <w:lang w:val="en-US" w:eastAsia="en-US"/>
              </w:rPr>
              <w:t>419</w:t>
            </w:r>
            <w:r w:rsidRPr="001A1064">
              <w:rPr>
                <w:rFonts w:ascii="Helvetica" w:eastAsia="Times New Roman" w:hAnsi="Helvetica" w:cs="Helvetica"/>
                <w:color w:val="3B3B3B"/>
                <w:sz w:val="24"/>
                <w:szCs w:val="24"/>
                <w:lang w:val="en-US" w:eastAsia="en-US"/>
              </w:rPr>
              <w:br/>
              <w:t>107</w:t>
            </w:r>
          </w:p>
        </w:tc>
        <w:tc>
          <w:tcPr>
            <w:tcW w:w="0" w:type="auto"/>
            <w:hideMark/>
          </w:tcPr>
          <w:p w:rsidR="001A1064" w:rsidRPr="001A1064" w:rsidRDefault="001A1064" w:rsidP="001A1064">
            <w:pPr>
              <w:spacing w:after="336" w:line="336" w:lineRule="atLeast"/>
              <w:rPr>
                <w:rFonts w:ascii="Helvetica" w:eastAsia="Times New Roman" w:hAnsi="Helvetica" w:cs="Helvetica"/>
                <w:color w:val="3B3B3B"/>
                <w:sz w:val="24"/>
                <w:szCs w:val="24"/>
                <w:lang w:val="en-US" w:eastAsia="en-US"/>
              </w:rPr>
            </w:pPr>
            <w:r w:rsidRPr="001A1064">
              <w:rPr>
                <w:rFonts w:ascii="Helvetica" w:eastAsia="Times New Roman" w:hAnsi="Helvetica" w:cs="Helvetica"/>
                <w:color w:val="3B3B3B"/>
                <w:sz w:val="24"/>
                <w:szCs w:val="24"/>
                <w:lang w:val="en-US" w:eastAsia="en-US"/>
              </w:rPr>
              <w:t>por tres clases</w:t>
            </w:r>
            <w:r w:rsidRPr="001A1064">
              <w:rPr>
                <w:rFonts w:ascii="Helvetica" w:eastAsia="Times New Roman" w:hAnsi="Helvetica" w:cs="Helvetica"/>
                <w:color w:val="3B3B3B"/>
                <w:sz w:val="24"/>
                <w:szCs w:val="24"/>
                <w:lang w:val="en-US" w:eastAsia="en-US"/>
              </w:rPr>
              <w:br/>
              <w:t>por cada clase adicional</w:t>
            </w:r>
          </w:p>
        </w:tc>
      </w:tr>
      <w:tr w:rsidR="001A1064" w:rsidRPr="001A1064" w:rsidTr="001A1064">
        <w:tc>
          <w:tcPr>
            <w:tcW w:w="1880" w:type="dxa"/>
            <w:hideMark/>
          </w:tcPr>
          <w:p w:rsidR="001A1064" w:rsidRPr="001A1064" w:rsidRDefault="001A1064" w:rsidP="001A1064">
            <w:pPr>
              <w:spacing w:after="336" w:line="336" w:lineRule="atLeast"/>
              <w:rPr>
                <w:rFonts w:ascii="Helvetica" w:eastAsia="Times New Roman" w:hAnsi="Helvetica" w:cs="Helvetica"/>
                <w:color w:val="3B3B3B"/>
                <w:sz w:val="24"/>
                <w:szCs w:val="24"/>
                <w:lang w:val="en-US" w:eastAsia="en-US"/>
              </w:rPr>
            </w:pPr>
            <w:r w:rsidRPr="001A1064">
              <w:rPr>
                <w:rFonts w:ascii="Helvetica" w:eastAsia="Times New Roman" w:hAnsi="Helvetica" w:cs="Helvetica"/>
                <w:color w:val="3B3B3B"/>
                <w:sz w:val="24"/>
                <w:szCs w:val="24"/>
                <w:lang w:val="en-US" w:eastAsia="en-US"/>
              </w:rPr>
              <w:t>Estados Unidos de América</w:t>
            </w:r>
          </w:p>
        </w:tc>
        <w:tc>
          <w:tcPr>
            <w:tcW w:w="750" w:type="dxa"/>
            <w:hideMark/>
          </w:tcPr>
          <w:p w:rsidR="001A1064" w:rsidRPr="001A1064" w:rsidRDefault="001A1064" w:rsidP="001A1064">
            <w:pPr>
              <w:spacing w:after="336" w:line="336" w:lineRule="atLeast"/>
              <w:jc w:val="right"/>
              <w:rPr>
                <w:rFonts w:ascii="Helvetica" w:eastAsia="Times New Roman" w:hAnsi="Helvetica" w:cs="Helvetica"/>
                <w:color w:val="3B3B3B"/>
                <w:sz w:val="24"/>
                <w:szCs w:val="24"/>
                <w:lang w:val="en-US" w:eastAsia="en-US"/>
              </w:rPr>
            </w:pPr>
            <w:r w:rsidRPr="001A1064">
              <w:rPr>
                <w:rFonts w:ascii="Helvetica" w:eastAsia="Times New Roman" w:hAnsi="Helvetica" w:cs="Helvetica"/>
                <w:color w:val="3B3B3B"/>
                <w:sz w:val="24"/>
                <w:szCs w:val="24"/>
                <w:lang w:val="en-US" w:eastAsia="en-US"/>
              </w:rPr>
              <w:t>370</w:t>
            </w:r>
            <w:r w:rsidRPr="001A1064">
              <w:rPr>
                <w:rFonts w:ascii="Helvetica" w:eastAsia="Times New Roman" w:hAnsi="Helvetica" w:cs="Helvetica"/>
                <w:color w:val="3B3B3B"/>
                <w:sz w:val="24"/>
                <w:szCs w:val="24"/>
                <w:lang w:val="en-US" w:eastAsia="en-US"/>
              </w:rPr>
              <w:br/>
              <w:t>370</w:t>
            </w:r>
          </w:p>
        </w:tc>
        <w:tc>
          <w:tcPr>
            <w:tcW w:w="0" w:type="auto"/>
            <w:hideMark/>
          </w:tcPr>
          <w:p w:rsidR="001A1064" w:rsidRPr="001A1064" w:rsidRDefault="001A1064" w:rsidP="001A1064">
            <w:pPr>
              <w:spacing w:after="336" w:line="336" w:lineRule="atLeast"/>
              <w:rPr>
                <w:rFonts w:ascii="Helvetica" w:eastAsia="Times New Roman" w:hAnsi="Helvetica" w:cs="Helvetica"/>
                <w:color w:val="3B3B3B"/>
                <w:sz w:val="24"/>
                <w:szCs w:val="24"/>
                <w:lang w:val="en-US" w:eastAsia="en-US"/>
              </w:rPr>
            </w:pPr>
            <w:r w:rsidRPr="001A1064">
              <w:rPr>
                <w:rFonts w:ascii="Helvetica" w:eastAsia="Times New Roman" w:hAnsi="Helvetica" w:cs="Helvetica"/>
                <w:color w:val="3B3B3B"/>
                <w:sz w:val="24"/>
                <w:szCs w:val="24"/>
                <w:lang w:val="en-US" w:eastAsia="en-US"/>
              </w:rPr>
              <w:t>por una clase</w:t>
            </w:r>
            <w:r w:rsidRPr="001A1064">
              <w:rPr>
                <w:rFonts w:ascii="Helvetica" w:eastAsia="Times New Roman" w:hAnsi="Helvetica" w:cs="Helvetica"/>
                <w:color w:val="3B3B3B"/>
                <w:sz w:val="24"/>
                <w:szCs w:val="24"/>
                <w:lang w:val="en-US" w:eastAsia="en-US"/>
              </w:rPr>
              <w:br/>
              <w:t>por cada clase adicional</w:t>
            </w:r>
          </w:p>
        </w:tc>
      </w:tr>
      <w:tr w:rsidR="001A1064" w:rsidRPr="001A1064" w:rsidTr="001A1064">
        <w:tc>
          <w:tcPr>
            <w:tcW w:w="1880" w:type="dxa"/>
            <w:hideMark/>
          </w:tcPr>
          <w:p w:rsidR="001A1064" w:rsidRPr="001A1064" w:rsidRDefault="001A1064" w:rsidP="001A1064">
            <w:pPr>
              <w:spacing w:after="336" w:line="336" w:lineRule="atLeast"/>
              <w:rPr>
                <w:rFonts w:ascii="Helvetica" w:eastAsia="Times New Roman" w:hAnsi="Helvetica" w:cs="Helvetica"/>
                <w:color w:val="3B3B3B"/>
                <w:sz w:val="24"/>
                <w:szCs w:val="24"/>
                <w:lang w:val="en-US" w:eastAsia="en-US"/>
              </w:rPr>
            </w:pPr>
            <w:r w:rsidRPr="001A1064">
              <w:rPr>
                <w:rFonts w:ascii="Helvetica" w:eastAsia="Times New Roman" w:hAnsi="Helvetica" w:cs="Helvetica"/>
                <w:color w:val="3B3B3B"/>
                <w:sz w:val="24"/>
                <w:szCs w:val="24"/>
                <w:lang w:val="en-US" w:eastAsia="en-US"/>
              </w:rPr>
              <w:t>Estonia</w:t>
            </w:r>
          </w:p>
        </w:tc>
        <w:tc>
          <w:tcPr>
            <w:tcW w:w="750" w:type="dxa"/>
            <w:hideMark/>
          </w:tcPr>
          <w:p w:rsidR="001A1064" w:rsidRPr="001A1064" w:rsidRDefault="001A1064" w:rsidP="001A1064">
            <w:pPr>
              <w:spacing w:after="336" w:line="336" w:lineRule="atLeast"/>
              <w:jc w:val="right"/>
              <w:rPr>
                <w:rFonts w:ascii="Helvetica" w:eastAsia="Times New Roman" w:hAnsi="Helvetica" w:cs="Helvetica"/>
                <w:color w:val="3B3B3B"/>
                <w:sz w:val="24"/>
                <w:szCs w:val="24"/>
                <w:lang w:val="en-US" w:eastAsia="en-US"/>
              </w:rPr>
            </w:pPr>
            <w:r w:rsidRPr="001A1064">
              <w:rPr>
                <w:rFonts w:ascii="Helvetica" w:eastAsia="Times New Roman" w:hAnsi="Helvetica" w:cs="Helvetica"/>
                <w:color w:val="3B3B3B"/>
                <w:sz w:val="24"/>
                <w:szCs w:val="24"/>
                <w:lang w:val="en-US" w:eastAsia="en-US"/>
              </w:rPr>
              <w:t>224</w:t>
            </w:r>
          </w:p>
        </w:tc>
        <w:tc>
          <w:tcPr>
            <w:tcW w:w="0" w:type="auto"/>
            <w:hideMark/>
          </w:tcPr>
          <w:p w:rsidR="001A1064" w:rsidRPr="001A1064" w:rsidRDefault="001A1064" w:rsidP="001A1064">
            <w:pPr>
              <w:spacing w:after="336" w:line="336" w:lineRule="atLeast"/>
              <w:rPr>
                <w:rFonts w:ascii="Helvetica" w:eastAsia="Times New Roman" w:hAnsi="Helvetica" w:cs="Helvetica"/>
                <w:color w:val="3B3B3B"/>
                <w:sz w:val="24"/>
                <w:szCs w:val="24"/>
                <w:lang w:val="fr-CH" w:eastAsia="en-US"/>
              </w:rPr>
            </w:pPr>
            <w:r w:rsidRPr="001A1064">
              <w:rPr>
                <w:rFonts w:ascii="Helvetica" w:eastAsia="Times New Roman" w:hAnsi="Helvetica" w:cs="Helvetica"/>
                <w:color w:val="3B3B3B"/>
                <w:sz w:val="24"/>
                <w:szCs w:val="24"/>
                <w:lang w:val="fr-CH" w:eastAsia="en-US"/>
              </w:rPr>
              <w:t>independientemente del número de clases</w:t>
            </w:r>
          </w:p>
        </w:tc>
      </w:tr>
      <w:tr w:rsidR="001A1064" w:rsidRPr="001A1064" w:rsidTr="001A1064">
        <w:tc>
          <w:tcPr>
            <w:tcW w:w="1880" w:type="dxa"/>
            <w:hideMark/>
          </w:tcPr>
          <w:p w:rsidR="001A1064" w:rsidRPr="001A1064" w:rsidRDefault="001A1064" w:rsidP="001A1064">
            <w:pPr>
              <w:spacing w:after="336" w:line="336" w:lineRule="atLeast"/>
              <w:rPr>
                <w:rFonts w:ascii="Helvetica" w:eastAsia="Times New Roman" w:hAnsi="Helvetica" w:cs="Helvetica"/>
                <w:color w:val="3B3B3B"/>
                <w:sz w:val="24"/>
                <w:szCs w:val="24"/>
                <w:lang w:val="fr-CH" w:eastAsia="en-US"/>
              </w:rPr>
            </w:pPr>
          </w:p>
        </w:tc>
        <w:tc>
          <w:tcPr>
            <w:tcW w:w="7691" w:type="dxa"/>
            <w:gridSpan w:val="2"/>
            <w:hideMark/>
          </w:tcPr>
          <w:p w:rsidR="001A1064" w:rsidRPr="001A1064" w:rsidRDefault="001A1064" w:rsidP="001A1064">
            <w:pPr>
              <w:spacing w:after="336" w:line="336" w:lineRule="atLeast"/>
              <w:rPr>
                <w:rFonts w:ascii="Helvetica" w:eastAsia="Times New Roman" w:hAnsi="Helvetica" w:cs="Helvetica"/>
                <w:color w:val="3B3B3B"/>
                <w:sz w:val="24"/>
                <w:szCs w:val="24"/>
                <w:lang w:val="fr-CH" w:eastAsia="en-US"/>
              </w:rPr>
            </w:pPr>
            <w:r w:rsidRPr="001A1064">
              <w:rPr>
                <w:rFonts w:ascii="Helvetica" w:eastAsia="Times New Roman" w:hAnsi="Helvetica" w:cs="Helvetica"/>
                <w:i/>
                <w:iCs/>
                <w:color w:val="3B3B3B"/>
                <w:sz w:val="24"/>
                <w:szCs w:val="24"/>
                <w:lang w:val="fr-CH" w:eastAsia="en-US"/>
              </w:rPr>
              <w:t>cuando se trata de una marca colectiva:</w:t>
            </w:r>
          </w:p>
        </w:tc>
      </w:tr>
      <w:tr w:rsidR="001A1064" w:rsidRPr="001A1064" w:rsidTr="001A1064">
        <w:tc>
          <w:tcPr>
            <w:tcW w:w="1880" w:type="dxa"/>
            <w:hideMark/>
          </w:tcPr>
          <w:p w:rsidR="001A1064" w:rsidRPr="001A1064" w:rsidRDefault="001A1064" w:rsidP="001A1064">
            <w:pPr>
              <w:spacing w:after="336" w:line="336" w:lineRule="atLeast"/>
              <w:rPr>
                <w:rFonts w:ascii="Helvetica" w:eastAsia="Times New Roman" w:hAnsi="Helvetica" w:cs="Helvetica"/>
                <w:color w:val="3B3B3B"/>
                <w:sz w:val="24"/>
                <w:szCs w:val="24"/>
                <w:lang w:val="fr-CH" w:eastAsia="en-US"/>
              </w:rPr>
            </w:pPr>
          </w:p>
        </w:tc>
        <w:tc>
          <w:tcPr>
            <w:tcW w:w="750" w:type="dxa"/>
            <w:hideMark/>
          </w:tcPr>
          <w:p w:rsidR="001A1064" w:rsidRPr="001A1064" w:rsidRDefault="001A1064" w:rsidP="001A1064">
            <w:pPr>
              <w:spacing w:after="336" w:line="336" w:lineRule="atLeast"/>
              <w:jc w:val="right"/>
              <w:rPr>
                <w:rFonts w:ascii="Helvetica" w:eastAsia="Times New Roman" w:hAnsi="Helvetica" w:cs="Helvetica"/>
                <w:color w:val="3B3B3B"/>
                <w:sz w:val="24"/>
                <w:szCs w:val="24"/>
                <w:lang w:val="en-US" w:eastAsia="en-US"/>
              </w:rPr>
            </w:pPr>
            <w:r w:rsidRPr="001A1064">
              <w:rPr>
                <w:rFonts w:ascii="Helvetica" w:eastAsia="Times New Roman" w:hAnsi="Helvetica" w:cs="Helvetica"/>
                <w:color w:val="3B3B3B"/>
                <w:sz w:val="24"/>
                <w:szCs w:val="24"/>
                <w:lang w:val="en-US" w:eastAsia="en-US"/>
              </w:rPr>
              <w:t>280</w:t>
            </w:r>
          </w:p>
        </w:tc>
        <w:tc>
          <w:tcPr>
            <w:tcW w:w="0" w:type="auto"/>
            <w:hideMark/>
          </w:tcPr>
          <w:p w:rsidR="001A1064" w:rsidRPr="001A1064" w:rsidRDefault="001A1064" w:rsidP="001A1064">
            <w:pPr>
              <w:spacing w:after="336" w:line="336" w:lineRule="atLeast"/>
              <w:rPr>
                <w:rFonts w:ascii="Helvetica" w:eastAsia="Times New Roman" w:hAnsi="Helvetica" w:cs="Helvetica"/>
                <w:color w:val="3B3B3B"/>
                <w:sz w:val="24"/>
                <w:szCs w:val="24"/>
                <w:lang w:val="fr-CH" w:eastAsia="en-US"/>
              </w:rPr>
            </w:pPr>
            <w:r w:rsidRPr="001A1064">
              <w:rPr>
                <w:rFonts w:ascii="Helvetica" w:eastAsia="Times New Roman" w:hAnsi="Helvetica" w:cs="Helvetica"/>
                <w:color w:val="3B3B3B"/>
                <w:sz w:val="24"/>
                <w:szCs w:val="24"/>
                <w:lang w:val="fr-CH" w:eastAsia="en-US"/>
              </w:rPr>
              <w:t>independientemente del número de clases</w:t>
            </w:r>
          </w:p>
        </w:tc>
      </w:tr>
      <w:tr w:rsidR="001A1064" w:rsidRPr="001A1064" w:rsidTr="001A1064">
        <w:tc>
          <w:tcPr>
            <w:tcW w:w="1880" w:type="dxa"/>
            <w:hideMark/>
          </w:tcPr>
          <w:p w:rsidR="001A1064" w:rsidRPr="001A1064" w:rsidRDefault="001A1064" w:rsidP="001A1064">
            <w:pPr>
              <w:spacing w:after="336" w:line="336" w:lineRule="atLeast"/>
              <w:rPr>
                <w:rFonts w:ascii="Helvetica" w:eastAsia="Times New Roman" w:hAnsi="Helvetica" w:cs="Helvetica"/>
                <w:color w:val="3B3B3B"/>
                <w:sz w:val="24"/>
                <w:szCs w:val="24"/>
                <w:lang w:val="en-US" w:eastAsia="en-US"/>
              </w:rPr>
            </w:pPr>
            <w:r w:rsidRPr="001A1064">
              <w:rPr>
                <w:rFonts w:ascii="Helvetica" w:eastAsia="Times New Roman" w:hAnsi="Helvetica" w:cs="Helvetica"/>
                <w:color w:val="3B3B3B"/>
                <w:sz w:val="24"/>
                <w:szCs w:val="24"/>
                <w:lang w:val="en-US" w:eastAsia="en-US"/>
              </w:rPr>
              <w:t>Filipinas</w:t>
            </w:r>
          </w:p>
        </w:tc>
        <w:tc>
          <w:tcPr>
            <w:tcW w:w="750" w:type="dxa"/>
            <w:hideMark/>
          </w:tcPr>
          <w:p w:rsidR="001A1064" w:rsidRPr="001A1064" w:rsidRDefault="001A1064" w:rsidP="001A1064">
            <w:pPr>
              <w:spacing w:after="336" w:line="336" w:lineRule="atLeast"/>
              <w:jc w:val="right"/>
              <w:rPr>
                <w:rFonts w:ascii="Helvetica" w:eastAsia="Times New Roman" w:hAnsi="Helvetica" w:cs="Helvetica"/>
                <w:color w:val="3B3B3B"/>
                <w:sz w:val="24"/>
                <w:szCs w:val="24"/>
                <w:lang w:val="en-US" w:eastAsia="en-US"/>
              </w:rPr>
            </w:pPr>
            <w:r w:rsidRPr="001A1064">
              <w:rPr>
                <w:rFonts w:ascii="Helvetica" w:eastAsia="Times New Roman" w:hAnsi="Helvetica" w:cs="Helvetica"/>
                <w:color w:val="3B3B3B"/>
                <w:sz w:val="24"/>
                <w:szCs w:val="24"/>
                <w:lang w:val="en-US" w:eastAsia="en-US"/>
              </w:rPr>
              <w:t>146</w:t>
            </w:r>
          </w:p>
        </w:tc>
        <w:tc>
          <w:tcPr>
            <w:tcW w:w="0" w:type="auto"/>
            <w:hideMark/>
          </w:tcPr>
          <w:p w:rsidR="001A1064" w:rsidRPr="001A1064" w:rsidRDefault="001A1064" w:rsidP="001A1064">
            <w:pPr>
              <w:spacing w:after="336" w:line="336" w:lineRule="atLeast"/>
              <w:rPr>
                <w:rFonts w:ascii="Helvetica" w:eastAsia="Times New Roman" w:hAnsi="Helvetica" w:cs="Helvetica"/>
                <w:color w:val="3B3B3B"/>
                <w:sz w:val="24"/>
                <w:szCs w:val="24"/>
                <w:lang w:val="fr-CH" w:eastAsia="en-US"/>
              </w:rPr>
            </w:pPr>
            <w:r w:rsidRPr="001A1064">
              <w:rPr>
                <w:rFonts w:ascii="Helvetica" w:eastAsia="Times New Roman" w:hAnsi="Helvetica" w:cs="Helvetica"/>
                <w:color w:val="3B3B3B"/>
                <w:sz w:val="24"/>
                <w:szCs w:val="24"/>
                <w:lang w:val="fr-CH" w:eastAsia="en-US"/>
              </w:rPr>
              <w:t>por cada clase de productos o servicios</w:t>
            </w:r>
          </w:p>
        </w:tc>
      </w:tr>
      <w:tr w:rsidR="001A1064" w:rsidRPr="001A1064" w:rsidTr="001A1064">
        <w:tc>
          <w:tcPr>
            <w:tcW w:w="1880" w:type="dxa"/>
            <w:hideMark/>
          </w:tcPr>
          <w:p w:rsidR="001A1064" w:rsidRPr="001A1064" w:rsidRDefault="001A1064" w:rsidP="001A1064">
            <w:pPr>
              <w:spacing w:after="336" w:line="336" w:lineRule="atLeast"/>
              <w:rPr>
                <w:rFonts w:ascii="Helvetica" w:eastAsia="Times New Roman" w:hAnsi="Helvetica" w:cs="Helvetica"/>
                <w:color w:val="3B3B3B"/>
                <w:sz w:val="24"/>
                <w:szCs w:val="24"/>
                <w:lang w:val="en-US" w:eastAsia="en-US"/>
              </w:rPr>
            </w:pPr>
            <w:r w:rsidRPr="001A1064">
              <w:rPr>
                <w:rFonts w:ascii="Helvetica" w:eastAsia="Times New Roman" w:hAnsi="Helvetica" w:cs="Helvetica"/>
                <w:color w:val="3B3B3B"/>
                <w:sz w:val="24"/>
                <w:szCs w:val="24"/>
                <w:lang w:val="en-US" w:eastAsia="en-US"/>
              </w:rPr>
              <w:t>Finlandia</w:t>
            </w:r>
          </w:p>
        </w:tc>
        <w:tc>
          <w:tcPr>
            <w:tcW w:w="750" w:type="dxa"/>
            <w:hideMark/>
          </w:tcPr>
          <w:p w:rsidR="001A1064" w:rsidRPr="001A1064" w:rsidRDefault="001A1064" w:rsidP="001A1064">
            <w:pPr>
              <w:spacing w:after="336" w:line="336" w:lineRule="atLeast"/>
              <w:jc w:val="right"/>
              <w:rPr>
                <w:rFonts w:ascii="Helvetica" w:eastAsia="Times New Roman" w:hAnsi="Helvetica" w:cs="Helvetica"/>
                <w:color w:val="3B3B3B"/>
                <w:sz w:val="24"/>
                <w:szCs w:val="24"/>
                <w:lang w:val="en-US" w:eastAsia="en-US"/>
              </w:rPr>
            </w:pPr>
            <w:r w:rsidRPr="001A1064">
              <w:rPr>
                <w:rFonts w:ascii="Helvetica" w:eastAsia="Times New Roman" w:hAnsi="Helvetica" w:cs="Helvetica"/>
                <w:color w:val="3B3B3B"/>
                <w:sz w:val="24"/>
                <w:szCs w:val="24"/>
                <w:lang w:val="en-US" w:eastAsia="en-US"/>
              </w:rPr>
              <w:t>306</w:t>
            </w:r>
            <w:r w:rsidRPr="001A1064">
              <w:rPr>
                <w:rFonts w:ascii="Helvetica" w:eastAsia="Times New Roman" w:hAnsi="Helvetica" w:cs="Helvetica"/>
                <w:color w:val="3B3B3B"/>
                <w:sz w:val="24"/>
                <w:szCs w:val="24"/>
                <w:lang w:val="en-US" w:eastAsia="en-US"/>
              </w:rPr>
              <w:br/>
              <w:t>153</w:t>
            </w:r>
          </w:p>
        </w:tc>
        <w:tc>
          <w:tcPr>
            <w:tcW w:w="0" w:type="auto"/>
            <w:hideMark/>
          </w:tcPr>
          <w:p w:rsidR="001A1064" w:rsidRPr="001A1064" w:rsidRDefault="001A1064" w:rsidP="001A1064">
            <w:pPr>
              <w:spacing w:after="336" w:line="336" w:lineRule="atLeast"/>
              <w:rPr>
                <w:rFonts w:ascii="Helvetica" w:eastAsia="Times New Roman" w:hAnsi="Helvetica" w:cs="Helvetica"/>
                <w:color w:val="3B3B3B"/>
                <w:sz w:val="24"/>
                <w:szCs w:val="24"/>
                <w:lang w:val="en-US" w:eastAsia="en-US"/>
              </w:rPr>
            </w:pPr>
            <w:r w:rsidRPr="001A1064">
              <w:rPr>
                <w:rFonts w:ascii="Helvetica" w:eastAsia="Times New Roman" w:hAnsi="Helvetica" w:cs="Helvetica"/>
                <w:color w:val="3B3B3B"/>
                <w:sz w:val="24"/>
                <w:szCs w:val="24"/>
                <w:lang w:val="en-US" w:eastAsia="en-US"/>
              </w:rPr>
              <w:t>por una clase</w:t>
            </w:r>
            <w:r w:rsidRPr="001A1064">
              <w:rPr>
                <w:rFonts w:ascii="Helvetica" w:eastAsia="Times New Roman" w:hAnsi="Helvetica" w:cs="Helvetica"/>
                <w:color w:val="3B3B3B"/>
                <w:sz w:val="24"/>
                <w:szCs w:val="24"/>
                <w:lang w:val="en-US" w:eastAsia="en-US"/>
              </w:rPr>
              <w:br/>
              <w:t>por cada clase adicional</w:t>
            </w:r>
          </w:p>
        </w:tc>
      </w:tr>
      <w:tr w:rsidR="001A1064" w:rsidRPr="001A1064" w:rsidTr="001A1064">
        <w:tc>
          <w:tcPr>
            <w:tcW w:w="1880" w:type="dxa"/>
            <w:hideMark/>
          </w:tcPr>
          <w:p w:rsidR="001A1064" w:rsidRPr="001A1064" w:rsidRDefault="001A1064" w:rsidP="001A1064">
            <w:pPr>
              <w:spacing w:after="336" w:line="336" w:lineRule="atLeast"/>
              <w:rPr>
                <w:rFonts w:ascii="Helvetica" w:eastAsia="Times New Roman" w:hAnsi="Helvetica" w:cs="Helvetica"/>
                <w:color w:val="3B3B3B"/>
                <w:sz w:val="24"/>
                <w:szCs w:val="24"/>
                <w:lang w:val="en-US" w:eastAsia="en-US"/>
              </w:rPr>
            </w:pPr>
          </w:p>
        </w:tc>
        <w:tc>
          <w:tcPr>
            <w:tcW w:w="7691" w:type="dxa"/>
            <w:gridSpan w:val="2"/>
            <w:hideMark/>
          </w:tcPr>
          <w:p w:rsidR="001A1064" w:rsidRPr="001A1064" w:rsidRDefault="001A1064" w:rsidP="001A1064">
            <w:pPr>
              <w:spacing w:after="336" w:line="336" w:lineRule="atLeast"/>
              <w:rPr>
                <w:rFonts w:ascii="Helvetica" w:eastAsia="Times New Roman" w:hAnsi="Helvetica" w:cs="Helvetica"/>
                <w:color w:val="3B3B3B"/>
                <w:sz w:val="24"/>
                <w:szCs w:val="24"/>
                <w:lang w:val="fr-CH" w:eastAsia="en-US"/>
              </w:rPr>
            </w:pPr>
            <w:r w:rsidRPr="001A1064">
              <w:rPr>
                <w:rFonts w:ascii="Helvetica" w:eastAsia="Times New Roman" w:hAnsi="Helvetica" w:cs="Helvetica"/>
                <w:i/>
                <w:iCs/>
                <w:color w:val="3B3B3B"/>
                <w:sz w:val="24"/>
                <w:szCs w:val="24"/>
                <w:lang w:val="fr-CH" w:eastAsia="en-US"/>
              </w:rPr>
              <w:t>cuando se trata de una marca colectiva:</w:t>
            </w:r>
          </w:p>
        </w:tc>
      </w:tr>
      <w:tr w:rsidR="001A1064" w:rsidRPr="001A1064" w:rsidTr="001A1064">
        <w:tc>
          <w:tcPr>
            <w:tcW w:w="1880" w:type="dxa"/>
            <w:hideMark/>
          </w:tcPr>
          <w:p w:rsidR="001A1064" w:rsidRPr="001A1064" w:rsidRDefault="001A1064" w:rsidP="001A1064">
            <w:pPr>
              <w:spacing w:after="336" w:line="336" w:lineRule="atLeast"/>
              <w:rPr>
                <w:rFonts w:ascii="Helvetica" w:eastAsia="Times New Roman" w:hAnsi="Helvetica" w:cs="Helvetica"/>
                <w:color w:val="3B3B3B"/>
                <w:sz w:val="24"/>
                <w:szCs w:val="24"/>
                <w:lang w:val="fr-CH" w:eastAsia="en-US"/>
              </w:rPr>
            </w:pPr>
          </w:p>
        </w:tc>
        <w:tc>
          <w:tcPr>
            <w:tcW w:w="750" w:type="dxa"/>
            <w:hideMark/>
          </w:tcPr>
          <w:p w:rsidR="001A1064" w:rsidRPr="001A1064" w:rsidRDefault="001A1064" w:rsidP="001A1064">
            <w:pPr>
              <w:spacing w:after="336" w:line="336" w:lineRule="atLeast"/>
              <w:jc w:val="right"/>
              <w:rPr>
                <w:rFonts w:ascii="Helvetica" w:eastAsia="Times New Roman" w:hAnsi="Helvetica" w:cs="Helvetica"/>
                <w:color w:val="3B3B3B"/>
                <w:sz w:val="24"/>
                <w:szCs w:val="24"/>
                <w:lang w:val="en-US" w:eastAsia="en-US"/>
              </w:rPr>
            </w:pPr>
            <w:r w:rsidRPr="001A1064">
              <w:rPr>
                <w:rFonts w:ascii="Helvetica" w:eastAsia="Times New Roman" w:hAnsi="Helvetica" w:cs="Helvetica"/>
                <w:color w:val="3B3B3B"/>
                <w:sz w:val="24"/>
                <w:szCs w:val="24"/>
                <w:lang w:val="en-US" w:eastAsia="en-US"/>
              </w:rPr>
              <w:t>398</w:t>
            </w:r>
            <w:r w:rsidRPr="001A1064">
              <w:rPr>
                <w:rFonts w:ascii="Helvetica" w:eastAsia="Times New Roman" w:hAnsi="Helvetica" w:cs="Helvetica"/>
                <w:color w:val="3B3B3B"/>
                <w:sz w:val="24"/>
                <w:szCs w:val="24"/>
                <w:lang w:val="en-US" w:eastAsia="en-US"/>
              </w:rPr>
              <w:br/>
              <w:t>153</w:t>
            </w:r>
          </w:p>
        </w:tc>
        <w:tc>
          <w:tcPr>
            <w:tcW w:w="0" w:type="auto"/>
            <w:hideMark/>
          </w:tcPr>
          <w:p w:rsidR="001A1064" w:rsidRPr="001A1064" w:rsidRDefault="001A1064" w:rsidP="001A1064">
            <w:pPr>
              <w:spacing w:after="336" w:line="336" w:lineRule="atLeast"/>
              <w:rPr>
                <w:rFonts w:ascii="Helvetica" w:eastAsia="Times New Roman" w:hAnsi="Helvetica" w:cs="Helvetica"/>
                <w:color w:val="3B3B3B"/>
                <w:sz w:val="24"/>
                <w:szCs w:val="24"/>
                <w:lang w:val="en-US" w:eastAsia="en-US"/>
              </w:rPr>
            </w:pPr>
            <w:r w:rsidRPr="001A1064">
              <w:rPr>
                <w:rFonts w:ascii="Helvetica" w:eastAsia="Times New Roman" w:hAnsi="Helvetica" w:cs="Helvetica"/>
                <w:color w:val="3B3B3B"/>
                <w:sz w:val="24"/>
                <w:szCs w:val="24"/>
                <w:lang w:val="en-US" w:eastAsia="en-US"/>
              </w:rPr>
              <w:t>por una clase</w:t>
            </w:r>
            <w:r w:rsidRPr="001A1064">
              <w:rPr>
                <w:rFonts w:ascii="Helvetica" w:eastAsia="Times New Roman" w:hAnsi="Helvetica" w:cs="Helvetica"/>
                <w:color w:val="3B3B3B"/>
                <w:sz w:val="24"/>
                <w:szCs w:val="24"/>
                <w:lang w:val="en-US" w:eastAsia="en-US"/>
              </w:rPr>
              <w:br/>
              <w:t>por cada clase adicional</w:t>
            </w:r>
          </w:p>
        </w:tc>
      </w:tr>
    </w:tbl>
    <w:p w:rsidR="001A1064" w:rsidRDefault="001A1064">
      <w:r>
        <w:br w:type="page"/>
      </w:r>
    </w:p>
    <w:tbl>
      <w:tblPr>
        <w:tblStyle w:val="TableGrid"/>
        <w:tblW w:w="5000" w:type="pct"/>
        <w:tblLook w:val="04A0" w:firstRow="1" w:lastRow="0" w:firstColumn="1" w:lastColumn="0" w:noHBand="0" w:noVBand="1"/>
      </w:tblPr>
      <w:tblGrid>
        <w:gridCol w:w="1880"/>
        <w:gridCol w:w="750"/>
        <w:gridCol w:w="6941"/>
      </w:tblGrid>
      <w:tr w:rsidR="001A1064" w:rsidRPr="001A1064" w:rsidTr="001A1064">
        <w:tc>
          <w:tcPr>
            <w:tcW w:w="1880" w:type="dxa"/>
            <w:hideMark/>
          </w:tcPr>
          <w:p w:rsidR="001A1064" w:rsidRPr="001A1064" w:rsidRDefault="001A1064" w:rsidP="001A1064">
            <w:pPr>
              <w:spacing w:after="336" w:line="336" w:lineRule="atLeast"/>
              <w:rPr>
                <w:rFonts w:ascii="Helvetica" w:eastAsia="Times New Roman" w:hAnsi="Helvetica" w:cs="Helvetica"/>
                <w:color w:val="3B3B3B"/>
                <w:sz w:val="24"/>
                <w:szCs w:val="24"/>
                <w:lang w:val="en-US" w:eastAsia="en-US"/>
              </w:rPr>
            </w:pPr>
            <w:r w:rsidRPr="001A1064">
              <w:rPr>
                <w:rFonts w:ascii="Helvetica" w:eastAsia="Times New Roman" w:hAnsi="Helvetica" w:cs="Helvetica"/>
                <w:color w:val="3B3B3B"/>
                <w:sz w:val="24"/>
                <w:szCs w:val="24"/>
                <w:lang w:val="en-US" w:eastAsia="en-US"/>
              </w:rPr>
              <w:t>Georgia</w:t>
            </w:r>
          </w:p>
        </w:tc>
        <w:tc>
          <w:tcPr>
            <w:tcW w:w="750" w:type="dxa"/>
            <w:hideMark/>
          </w:tcPr>
          <w:p w:rsidR="001A1064" w:rsidRPr="001A1064" w:rsidRDefault="001A1064" w:rsidP="001A1064">
            <w:pPr>
              <w:spacing w:after="336" w:line="336" w:lineRule="atLeast"/>
              <w:jc w:val="right"/>
              <w:rPr>
                <w:rFonts w:ascii="Helvetica" w:eastAsia="Times New Roman" w:hAnsi="Helvetica" w:cs="Helvetica"/>
                <w:color w:val="3B3B3B"/>
                <w:sz w:val="24"/>
                <w:szCs w:val="24"/>
                <w:lang w:val="en-US" w:eastAsia="en-US"/>
              </w:rPr>
            </w:pPr>
            <w:r w:rsidRPr="001A1064">
              <w:rPr>
                <w:rFonts w:ascii="Helvetica" w:eastAsia="Times New Roman" w:hAnsi="Helvetica" w:cs="Helvetica"/>
                <w:color w:val="3B3B3B"/>
                <w:sz w:val="24"/>
                <w:szCs w:val="24"/>
                <w:lang w:val="en-US" w:eastAsia="en-US"/>
              </w:rPr>
              <w:t>314</w:t>
            </w:r>
            <w:r w:rsidRPr="001A1064">
              <w:rPr>
                <w:rFonts w:ascii="Helvetica" w:eastAsia="Times New Roman" w:hAnsi="Helvetica" w:cs="Helvetica"/>
                <w:color w:val="3B3B3B"/>
                <w:sz w:val="24"/>
                <w:szCs w:val="24"/>
                <w:lang w:val="en-US" w:eastAsia="en-US"/>
              </w:rPr>
              <w:br/>
              <w:t>115</w:t>
            </w:r>
          </w:p>
        </w:tc>
        <w:tc>
          <w:tcPr>
            <w:tcW w:w="0" w:type="auto"/>
            <w:hideMark/>
          </w:tcPr>
          <w:p w:rsidR="001A1064" w:rsidRPr="001A1064" w:rsidRDefault="001A1064" w:rsidP="001A1064">
            <w:pPr>
              <w:spacing w:after="336" w:line="336" w:lineRule="atLeast"/>
              <w:rPr>
                <w:rFonts w:ascii="Helvetica" w:eastAsia="Times New Roman" w:hAnsi="Helvetica" w:cs="Helvetica"/>
                <w:color w:val="3B3B3B"/>
                <w:sz w:val="24"/>
                <w:szCs w:val="24"/>
                <w:lang w:val="en-US" w:eastAsia="en-US"/>
              </w:rPr>
            </w:pPr>
            <w:r w:rsidRPr="001A1064">
              <w:rPr>
                <w:rFonts w:ascii="Helvetica" w:eastAsia="Times New Roman" w:hAnsi="Helvetica" w:cs="Helvetica"/>
                <w:color w:val="3B3B3B"/>
                <w:sz w:val="24"/>
                <w:szCs w:val="24"/>
                <w:lang w:val="en-US" w:eastAsia="en-US"/>
              </w:rPr>
              <w:t>por una clase</w:t>
            </w:r>
            <w:r w:rsidRPr="001A1064">
              <w:rPr>
                <w:rFonts w:ascii="Helvetica" w:eastAsia="Times New Roman" w:hAnsi="Helvetica" w:cs="Helvetica"/>
                <w:color w:val="3B3B3B"/>
                <w:sz w:val="24"/>
                <w:szCs w:val="24"/>
                <w:lang w:val="en-US" w:eastAsia="en-US"/>
              </w:rPr>
              <w:br/>
              <w:t>por cada clase adicional</w:t>
            </w:r>
          </w:p>
        </w:tc>
      </w:tr>
      <w:tr w:rsidR="001A1064" w:rsidRPr="001A1064" w:rsidTr="001A1064">
        <w:tc>
          <w:tcPr>
            <w:tcW w:w="1880" w:type="dxa"/>
            <w:hideMark/>
          </w:tcPr>
          <w:p w:rsidR="001A1064" w:rsidRPr="001A1064" w:rsidRDefault="001A1064" w:rsidP="001A1064">
            <w:pPr>
              <w:spacing w:after="336" w:line="336" w:lineRule="atLeast"/>
              <w:rPr>
                <w:rFonts w:ascii="Helvetica" w:eastAsia="Times New Roman" w:hAnsi="Helvetica" w:cs="Helvetica"/>
                <w:color w:val="3B3B3B"/>
                <w:sz w:val="24"/>
                <w:szCs w:val="24"/>
                <w:lang w:val="en-US" w:eastAsia="en-US"/>
              </w:rPr>
            </w:pPr>
            <w:r w:rsidRPr="001A1064">
              <w:rPr>
                <w:rFonts w:ascii="Helvetica" w:eastAsia="Times New Roman" w:hAnsi="Helvetica" w:cs="Helvetica"/>
                <w:color w:val="3B3B3B"/>
                <w:sz w:val="24"/>
                <w:szCs w:val="24"/>
                <w:lang w:val="en-US" w:eastAsia="en-US"/>
              </w:rPr>
              <w:t>Ghana</w:t>
            </w:r>
          </w:p>
        </w:tc>
        <w:tc>
          <w:tcPr>
            <w:tcW w:w="750" w:type="dxa"/>
            <w:hideMark/>
          </w:tcPr>
          <w:p w:rsidR="001A1064" w:rsidRPr="001A1064" w:rsidRDefault="001A1064" w:rsidP="001A1064">
            <w:pPr>
              <w:spacing w:after="336" w:line="336" w:lineRule="atLeast"/>
              <w:jc w:val="right"/>
              <w:rPr>
                <w:rFonts w:ascii="Helvetica" w:eastAsia="Times New Roman" w:hAnsi="Helvetica" w:cs="Helvetica"/>
                <w:color w:val="3B3B3B"/>
                <w:sz w:val="24"/>
                <w:szCs w:val="24"/>
                <w:lang w:val="en-US" w:eastAsia="en-US"/>
              </w:rPr>
            </w:pPr>
            <w:r w:rsidRPr="001A1064">
              <w:rPr>
                <w:rFonts w:ascii="Helvetica" w:eastAsia="Times New Roman" w:hAnsi="Helvetica" w:cs="Helvetica"/>
                <w:color w:val="3B3B3B"/>
                <w:sz w:val="24"/>
                <w:szCs w:val="24"/>
                <w:lang w:val="en-US" w:eastAsia="en-US"/>
              </w:rPr>
              <w:t>291</w:t>
            </w:r>
            <w:r w:rsidRPr="001A1064">
              <w:rPr>
                <w:rFonts w:ascii="Helvetica" w:eastAsia="Times New Roman" w:hAnsi="Helvetica" w:cs="Helvetica"/>
                <w:color w:val="3B3B3B"/>
                <w:sz w:val="24"/>
                <w:szCs w:val="24"/>
                <w:lang w:val="en-US" w:eastAsia="en-US"/>
              </w:rPr>
              <w:br/>
              <w:t>291</w:t>
            </w:r>
          </w:p>
        </w:tc>
        <w:tc>
          <w:tcPr>
            <w:tcW w:w="0" w:type="auto"/>
            <w:hideMark/>
          </w:tcPr>
          <w:p w:rsidR="001A1064" w:rsidRPr="001A1064" w:rsidRDefault="001A1064" w:rsidP="001A1064">
            <w:pPr>
              <w:spacing w:after="336" w:line="336" w:lineRule="atLeast"/>
              <w:rPr>
                <w:rFonts w:ascii="Helvetica" w:eastAsia="Times New Roman" w:hAnsi="Helvetica" w:cs="Helvetica"/>
                <w:color w:val="3B3B3B"/>
                <w:sz w:val="24"/>
                <w:szCs w:val="24"/>
                <w:lang w:val="en-US" w:eastAsia="en-US"/>
              </w:rPr>
            </w:pPr>
            <w:r w:rsidRPr="001A1064">
              <w:rPr>
                <w:rFonts w:ascii="Helvetica" w:eastAsia="Times New Roman" w:hAnsi="Helvetica" w:cs="Helvetica"/>
                <w:color w:val="3B3B3B"/>
                <w:sz w:val="24"/>
                <w:szCs w:val="24"/>
                <w:lang w:val="en-US" w:eastAsia="en-US"/>
              </w:rPr>
              <w:t>por una clase</w:t>
            </w:r>
            <w:r w:rsidRPr="001A1064">
              <w:rPr>
                <w:rFonts w:ascii="Helvetica" w:eastAsia="Times New Roman" w:hAnsi="Helvetica" w:cs="Helvetica"/>
                <w:color w:val="3B3B3B"/>
                <w:sz w:val="24"/>
                <w:szCs w:val="24"/>
                <w:lang w:val="en-US" w:eastAsia="en-US"/>
              </w:rPr>
              <w:br/>
              <w:t>por cada clase adicional</w:t>
            </w:r>
          </w:p>
        </w:tc>
      </w:tr>
      <w:tr w:rsidR="001A1064" w:rsidRPr="001A1064" w:rsidTr="001A1064">
        <w:tc>
          <w:tcPr>
            <w:tcW w:w="1880" w:type="dxa"/>
            <w:hideMark/>
          </w:tcPr>
          <w:p w:rsidR="001A1064" w:rsidRPr="001A1064" w:rsidRDefault="001A1064" w:rsidP="001A1064">
            <w:pPr>
              <w:spacing w:after="336" w:line="336" w:lineRule="atLeast"/>
              <w:rPr>
                <w:rFonts w:ascii="Helvetica" w:eastAsia="Times New Roman" w:hAnsi="Helvetica" w:cs="Helvetica"/>
                <w:color w:val="3B3B3B"/>
                <w:sz w:val="24"/>
                <w:szCs w:val="24"/>
                <w:lang w:val="en-US" w:eastAsia="en-US"/>
              </w:rPr>
            </w:pPr>
            <w:r w:rsidRPr="001A1064">
              <w:rPr>
                <w:rFonts w:ascii="Helvetica" w:eastAsia="Times New Roman" w:hAnsi="Helvetica" w:cs="Helvetica"/>
                <w:color w:val="3B3B3B"/>
                <w:sz w:val="24"/>
                <w:szCs w:val="24"/>
                <w:lang w:val="en-US" w:eastAsia="en-US"/>
              </w:rPr>
              <w:t>Grecia</w:t>
            </w:r>
          </w:p>
        </w:tc>
        <w:tc>
          <w:tcPr>
            <w:tcW w:w="750" w:type="dxa"/>
            <w:hideMark/>
          </w:tcPr>
          <w:p w:rsidR="001A1064" w:rsidRPr="001A1064" w:rsidRDefault="001A1064" w:rsidP="001A1064">
            <w:pPr>
              <w:spacing w:after="336" w:line="336" w:lineRule="atLeast"/>
              <w:jc w:val="right"/>
              <w:rPr>
                <w:rFonts w:ascii="Helvetica" w:eastAsia="Times New Roman" w:hAnsi="Helvetica" w:cs="Helvetica"/>
                <w:color w:val="3B3B3B"/>
                <w:sz w:val="24"/>
                <w:szCs w:val="24"/>
                <w:lang w:val="en-US" w:eastAsia="en-US"/>
              </w:rPr>
            </w:pPr>
            <w:r w:rsidRPr="001A1064">
              <w:rPr>
                <w:rFonts w:ascii="Helvetica" w:eastAsia="Times New Roman" w:hAnsi="Helvetica" w:cs="Helvetica"/>
                <w:color w:val="3B3B3B"/>
                <w:sz w:val="24"/>
                <w:szCs w:val="24"/>
                <w:lang w:val="en-US" w:eastAsia="en-US"/>
              </w:rPr>
              <w:t>108</w:t>
            </w:r>
            <w:r w:rsidRPr="001A1064">
              <w:rPr>
                <w:rFonts w:ascii="Helvetica" w:eastAsia="Times New Roman" w:hAnsi="Helvetica" w:cs="Helvetica"/>
                <w:color w:val="3B3B3B"/>
                <w:sz w:val="24"/>
                <w:szCs w:val="24"/>
                <w:lang w:val="en-US" w:eastAsia="en-US"/>
              </w:rPr>
              <w:br/>
              <w:t>24</w:t>
            </w:r>
          </w:p>
        </w:tc>
        <w:tc>
          <w:tcPr>
            <w:tcW w:w="0" w:type="auto"/>
            <w:hideMark/>
          </w:tcPr>
          <w:p w:rsidR="001A1064" w:rsidRPr="001A1064" w:rsidRDefault="001A1064" w:rsidP="001A1064">
            <w:pPr>
              <w:spacing w:after="336" w:line="336" w:lineRule="atLeast"/>
              <w:rPr>
                <w:rFonts w:ascii="Helvetica" w:eastAsia="Times New Roman" w:hAnsi="Helvetica" w:cs="Helvetica"/>
                <w:color w:val="3B3B3B"/>
                <w:sz w:val="24"/>
                <w:szCs w:val="24"/>
                <w:lang w:val="fr-CH" w:eastAsia="en-US"/>
              </w:rPr>
            </w:pPr>
            <w:r w:rsidRPr="001A1064">
              <w:rPr>
                <w:rFonts w:ascii="Helvetica" w:eastAsia="Times New Roman" w:hAnsi="Helvetica" w:cs="Helvetica"/>
                <w:color w:val="3B3B3B"/>
                <w:sz w:val="24"/>
                <w:szCs w:val="24"/>
                <w:lang w:val="fr-CH" w:eastAsia="en-US"/>
              </w:rPr>
              <w:t>por una clase</w:t>
            </w:r>
            <w:r w:rsidRPr="001A1064">
              <w:rPr>
                <w:rFonts w:ascii="Helvetica" w:eastAsia="Times New Roman" w:hAnsi="Helvetica" w:cs="Helvetica"/>
                <w:color w:val="3B3B3B"/>
                <w:sz w:val="24"/>
                <w:szCs w:val="24"/>
                <w:lang w:val="fr-CH" w:eastAsia="en-US"/>
              </w:rPr>
              <w:br/>
              <w:t>por cada clase adicional hasta la décima clase</w:t>
            </w:r>
          </w:p>
        </w:tc>
      </w:tr>
      <w:tr w:rsidR="001A1064" w:rsidRPr="001A1064" w:rsidTr="001A1064">
        <w:tc>
          <w:tcPr>
            <w:tcW w:w="1880" w:type="dxa"/>
            <w:hideMark/>
          </w:tcPr>
          <w:p w:rsidR="001A1064" w:rsidRPr="001A1064" w:rsidRDefault="001A1064" w:rsidP="001A1064">
            <w:pPr>
              <w:spacing w:after="336" w:line="336" w:lineRule="atLeast"/>
              <w:rPr>
                <w:rFonts w:ascii="Helvetica" w:eastAsia="Times New Roman" w:hAnsi="Helvetica" w:cs="Helvetica"/>
                <w:color w:val="3B3B3B"/>
                <w:sz w:val="24"/>
                <w:szCs w:val="24"/>
                <w:lang w:val="fr-CH" w:eastAsia="en-US"/>
              </w:rPr>
            </w:pPr>
          </w:p>
        </w:tc>
        <w:tc>
          <w:tcPr>
            <w:tcW w:w="7691" w:type="dxa"/>
            <w:gridSpan w:val="2"/>
            <w:hideMark/>
          </w:tcPr>
          <w:p w:rsidR="001A1064" w:rsidRPr="001A1064" w:rsidRDefault="001A1064" w:rsidP="001A1064">
            <w:pPr>
              <w:spacing w:after="336" w:line="336" w:lineRule="atLeast"/>
              <w:rPr>
                <w:rFonts w:ascii="Helvetica" w:eastAsia="Times New Roman" w:hAnsi="Helvetica" w:cs="Helvetica"/>
                <w:color w:val="3B3B3B"/>
                <w:sz w:val="24"/>
                <w:szCs w:val="24"/>
                <w:lang w:val="fr-CH" w:eastAsia="en-US"/>
              </w:rPr>
            </w:pPr>
            <w:r w:rsidRPr="001A1064">
              <w:rPr>
                <w:rFonts w:ascii="Helvetica" w:eastAsia="Times New Roman" w:hAnsi="Helvetica" w:cs="Helvetica"/>
                <w:i/>
                <w:iCs/>
                <w:color w:val="3B3B3B"/>
                <w:sz w:val="24"/>
                <w:szCs w:val="24"/>
                <w:lang w:val="fr-CH" w:eastAsia="en-US"/>
              </w:rPr>
              <w:t>cuando se trata de una marca colectiva:</w:t>
            </w:r>
          </w:p>
        </w:tc>
      </w:tr>
      <w:tr w:rsidR="001A1064" w:rsidRPr="001A1064" w:rsidTr="001A1064">
        <w:tc>
          <w:tcPr>
            <w:tcW w:w="1880" w:type="dxa"/>
            <w:hideMark/>
          </w:tcPr>
          <w:p w:rsidR="001A1064" w:rsidRPr="001A1064" w:rsidRDefault="001A1064" w:rsidP="001A1064">
            <w:pPr>
              <w:spacing w:after="336" w:line="336" w:lineRule="atLeast"/>
              <w:rPr>
                <w:rFonts w:ascii="Helvetica" w:eastAsia="Times New Roman" w:hAnsi="Helvetica" w:cs="Helvetica"/>
                <w:color w:val="3B3B3B"/>
                <w:sz w:val="24"/>
                <w:szCs w:val="24"/>
                <w:lang w:val="fr-CH" w:eastAsia="en-US"/>
              </w:rPr>
            </w:pPr>
          </w:p>
        </w:tc>
        <w:tc>
          <w:tcPr>
            <w:tcW w:w="750" w:type="dxa"/>
            <w:hideMark/>
          </w:tcPr>
          <w:p w:rsidR="001A1064" w:rsidRPr="001A1064" w:rsidRDefault="001A1064" w:rsidP="001A1064">
            <w:pPr>
              <w:spacing w:after="336" w:line="336" w:lineRule="atLeast"/>
              <w:jc w:val="right"/>
              <w:rPr>
                <w:rFonts w:ascii="Helvetica" w:eastAsia="Times New Roman" w:hAnsi="Helvetica" w:cs="Helvetica"/>
                <w:color w:val="3B3B3B"/>
                <w:sz w:val="24"/>
                <w:szCs w:val="24"/>
                <w:lang w:val="en-US" w:eastAsia="en-US"/>
              </w:rPr>
            </w:pPr>
            <w:r w:rsidRPr="001A1064">
              <w:rPr>
                <w:rFonts w:ascii="Helvetica" w:eastAsia="Times New Roman" w:hAnsi="Helvetica" w:cs="Helvetica"/>
                <w:color w:val="3B3B3B"/>
                <w:sz w:val="24"/>
                <w:szCs w:val="24"/>
                <w:lang w:val="en-US" w:eastAsia="en-US"/>
              </w:rPr>
              <w:t>542</w:t>
            </w:r>
            <w:r w:rsidRPr="001A1064">
              <w:rPr>
                <w:rFonts w:ascii="Helvetica" w:eastAsia="Times New Roman" w:hAnsi="Helvetica" w:cs="Helvetica"/>
                <w:color w:val="3B3B3B"/>
                <w:sz w:val="24"/>
                <w:szCs w:val="24"/>
                <w:lang w:val="en-US" w:eastAsia="en-US"/>
              </w:rPr>
              <w:br/>
              <w:t>120</w:t>
            </w:r>
          </w:p>
        </w:tc>
        <w:tc>
          <w:tcPr>
            <w:tcW w:w="0" w:type="auto"/>
            <w:hideMark/>
          </w:tcPr>
          <w:p w:rsidR="001A1064" w:rsidRPr="001A1064" w:rsidRDefault="001A1064" w:rsidP="001A1064">
            <w:pPr>
              <w:spacing w:after="336" w:line="336" w:lineRule="atLeast"/>
              <w:rPr>
                <w:rFonts w:ascii="Helvetica" w:eastAsia="Times New Roman" w:hAnsi="Helvetica" w:cs="Helvetica"/>
                <w:color w:val="3B3B3B"/>
                <w:sz w:val="24"/>
                <w:szCs w:val="24"/>
                <w:lang w:val="fr-CH" w:eastAsia="en-US"/>
              </w:rPr>
            </w:pPr>
            <w:r w:rsidRPr="001A1064">
              <w:rPr>
                <w:rFonts w:ascii="Helvetica" w:eastAsia="Times New Roman" w:hAnsi="Helvetica" w:cs="Helvetica"/>
                <w:color w:val="3B3B3B"/>
                <w:sz w:val="24"/>
                <w:szCs w:val="24"/>
                <w:lang w:val="fr-CH" w:eastAsia="en-US"/>
              </w:rPr>
              <w:t>por una clase</w:t>
            </w:r>
            <w:r w:rsidRPr="001A1064">
              <w:rPr>
                <w:rFonts w:ascii="Helvetica" w:eastAsia="Times New Roman" w:hAnsi="Helvetica" w:cs="Helvetica"/>
                <w:color w:val="3B3B3B"/>
                <w:sz w:val="24"/>
                <w:szCs w:val="24"/>
                <w:lang w:val="fr-CH" w:eastAsia="en-US"/>
              </w:rPr>
              <w:br/>
              <w:t>por cada clase adicional hasta la décima clase</w:t>
            </w:r>
          </w:p>
        </w:tc>
      </w:tr>
      <w:tr w:rsidR="001A1064" w:rsidRPr="001A1064" w:rsidTr="001A1064">
        <w:tc>
          <w:tcPr>
            <w:tcW w:w="1880" w:type="dxa"/>
            <w:hideMark/>
          </w:tcPr>
          <w:p w:rsidR="001A1064" w:rsidRPr="001A1064" w:rsidRDefault="001A1064" w:rsidP="001A1064">
            <w:pPr>
              <w:spacing w:after="336" w:line="336" w:lineRule="atLeast"/>
              <w:rPr>
                <w:rFonts w:ascii="Helvetica" w:eastAsia="Times New Roman" w:hAnsi="Helvetica" w:cs="Helvetica"/>
                <w:color w:val="3B3B3B"/>
                <w:sz w:val="24"/>
                <w:szCs w:val="24"/>
                <w:lang w:val="en-US" w:eastAsia="en-US"/>
              </w:rPr>
            </w:pPr>
            <w:r w:rsidRPr="001A1064">
              <w:rPr>
                <w:rFonts w:ascii="Helvetica" w:eastAsia="Times New Roman" w:hAnsi="Helvetica" w:cs="Helvetica"/>
                <w:color w:val="3B3B3B"/>
                <w:sz w:val="24"/>
                <w:szCs w:val="24"/>
                <w:lang w:val="en-US" w:eastAsia="en-US"/>
              </w:rPr>
              <w:t>India</w:t>
            </w:r>
          </w:p>
        </w:tc>
        <w:tc>
          <w:tcPr>
            <w:tcW w:w="750" w:type="dxa"/>
            <w:hideMark/>
          </w:tcPr>
          <w:p w:rsidR="001A1064" w:rsidRPr="001A1064" w:rsidRDefault="001A1064" w:rsidP="001A1064">
            <w:pPr>
              <w:spacing w:after="336" w:line="336" w:lineRule="atLeast"/>
              <w:jc w:val="right"/>
              <w:rPr>
                <w:rFonts w:ascii="Helvetica" w:eastAsia="Times New Roman" w:hAnsi="Helvetica" w:cs="Helvetica"/>
                <w:color w:val="3B3B3B"/>
                <w:sz w:val="24"/>
                <w:szCs w:val="24"/>
                <w:lang w:val="en-US" w:eastAsia="en-US"/>
              </w:rPr>
            </w:pPr>
            <w:r w:rsidRPr="001A1064">
              <w:rPr>
                <w:rFonts w:ascii="Helvetica" w:eastAsia="Times New Roman" w:hAnsi="Helvetica" w:cs="Helvetica"/>
                <w:color w:val="3B3B3B"/>
                <w:sz w:val="24"/>
                <w:szCs w:val="24"/>
                <w:lang w:val="en-US" w:eastAsia="en-US"/>
              </w:rPr>
              <w:t>72</w:t>
            </w:r>
          </w:p>
        </w:tc>
        <w:tc>
          <w:tcPr>
            <w:tcW w:w="0" w:type="auto"/>
            <w:hideMark/>
          </w:tcPr>
          <w:p w:rsidR="001A1064" w:rsidRPr="001A1064" w:rsidRDefault="001A1064" w:rsidP="001A1064">
            <w:pPr>
              <w:spacing w:after="336" w:line="336" w:lineRule="atLeast"/>
              <w:rPr>
                <w:rFonts w:ascii="Helvetica" w:eastAsia="Times New Roman" w:hAnsi="Helvetica" w:cs="Helvetica"/>
                <w:color w:val="3B3B3B"/>
                <w:sz w:val="24"/>
                <w:szCs w:val="24"/>
                <w:lang w:val="fr-CH" w:eastAsia="en-US"/>
              </w:rPr>
            </w:pPr>
            <w:r w:rsidRPr="001A1064">
              <w:rPr>
                <w:rFonts w:ascii="Helvetica" w:eastAsia="Times New Roman" w:hAnsi="Helvetica" w:cs="Helvetica"/>
                <w:color w:val="3B3B3B"/>
                <w:sz w:val="24"/>
                <w:szCs w:val="24"/>
                <w:lang w:val="fr-CH" w:eastAsia="en-US"/>
              </w:rPr>
              <w:t>por cada clase de productos o servicios</w:t>
            </w:r>
          </w:p>
        </w:tc>
      </w:tr>
      <w:tr w:rsidR="001A1064" w:rsidRPr="001A1064" w:rsidTr="001A1064">
        <w:tc>
          <w:tcPr>
            <w:tcW w:w="1880" w:type="dxa"/>
            <w:hideMark/>
          </w:tcPr>
          <w:p w:rsidR="001A1064" w:rsidRPr="001A1064" w:rsidRDefault="001A1064" w:rsidP="001A1064">
            <w:pPr>
              <w:spacing w:after="336" w:line="336" w:lineRule="atLeast"/>
              <w:rPr>
                <w:rFonts w:ascii="Helvetica" w:eastAsia="Times New Roman" w:hAnsi="Helvetica" w:cs="Helvetica"/>
                <w:color w:val="3B3B3B"/>
                <w:sz w:val="24"/>
                <w:szCs w:val="24"/>
                <w:lang w:val="fr-CH" w:eastAsia="en-US"/>
              </w:rPr>
            </w:pPr>
          </w:p>
        </w:tc>
        <w:tc>
          <w:tcPr>
            <w:tcW w:w="7691" w:type="dxa"/>
            <w:gridSpan w:val="2"/>
            <w:hideMark/>
          </w:tcPr>
          <w:p w:rsidR="001A1064" w:rsidRPr="001A1064" w:rsidRDefault="001A1064" w:rsidP="001A1064">
            <w:pPr>
              <w:spacing w:after="336" w:line="336" w:lineRule="atLeast"/>
              <w:rPr>
                <w:rFonts w:ascii="Helvetica" w:eastAsia="Times New Roman" w:hAnsi="Helvetica" w:cs="Helvetica"/>
                <w:color w:val="3B3B3B"/>
                <w:sz w:val="24"/>
                <w:szCs w:val="24"/>
                <w:lang w:val="fr-CH" w:eastAsia="en-US"/>
              </w:rPr>
            </w:pPr>
            <w:r w:rsidRPr="001A1064">
              <w:rPr>
                <w:rFonts w:ascii="Helvetica" w:eastAsia="Times New Roman" w:hAnsi="Helvetica" w:cs="Helvetica"/>
                <w:i/>
                <w:iCs/>
                <w:color w:val="3B3B3B"/>
                <w:sz w:val="24"/>
                <w:szCs w:val="24"/>
                <w:lang w:val="fr-CH" w:eastAsia="en-US"/>
              </w:rPr>
              <w:t>cuando se trata de una marca colectiva o de una marca de certificación:</w:t>
            </w:r>
          </w:p>
        </w:tc>
      </w:tr>
      <w:tr w:rsidR="001A1064" w:rsidRPr="001A1064" w:rsidTr="001A1064">
        <w:tc>
          <w:tcPr>
            <w:tcW w:w="1880" w:type="dxa"/>
            <w:hideMark/>
          </w:tcPr>
          <w:p w:rsidR="001A1064" w:rsidRPr="001A1064" w:rsidRDefault="001A1064" w:rsidP="001A1064">
            <w:pPr>
              <w:spacing w:after="336" w:line="336" w:lineRule="atLeast"/>
              <w:rPr>
                <w:rFonts w:ascii="Helvetica" w:eastAsia="Times New Roman" w:hAnsi="Helvetica" w:cs="Helvetica"/>
                <w:color w:val="3B3B3B"/>
                <w:sz w:val="24"/>
                <w:szCs w:val="24"/>
                <w:lang w:val="fr-CH" w:eastAsia="en-US"/>
              </w:rPr>
            </w:pPr>
          </w:p>
        </w:tc>
        <w:tc>
          <w:tcPr>
            <w:tcW w:w="750" w:type="dxa"/>
            <w:hideMark/>
          </w:tcPr>
          <w:p w:rsidR="001A1064" w:rsidRPr="001A1064" w:rsidRDefault="001A1064" w:rsidP="001A1064">
            <w:pPr>
              <w:spacing w:after="336" w:line="336" w:lineRule="atLeast"/>
              <w:jc w:val="right"/>
              <w:rPr>
                <w:rFonts w:ascii="Helvetica" w:eastAsia="Times New Roman" w:hAnsi="Helvetica" w:cs="Helvetica"/>
                <w:color w:val="3B3B3B"/>
                <w:sz w:val="24"/>
                <w:szCs w:val="24"/>
                <w:lang w:val="en-US" w:eastAsia="en-US"/>
              </w:rPr>
            </w:pPr>
            <w:r w:rsidRPr="001A1064">
              <w:rPr>
                <w:rFonts w:ascii="Helvetica" w:eastAsia="Times New Roman" w:hAnsi="Helvetica" w:cs="Helvetica"/>
                <w:color w:val="3B3B3B"/>
                <w:sz w:val="24"/>
                <w:szCs w:val="24"/>
                <w:lang w:val="en-US" w:eastAsia="en-US"/>
              </w:rPr>
              <w:t>144</w:t>
            </w:r>
          </w:p>
        </w:tc>
        <w:tc>
          <w:tcPr>
            <w:tcW w:w="0" w:type="auto"/>
            <w:hideMark/>
          </w:tcPr>
          <w:p w:rsidR="001A1064" w:rsidRPr="001A1064" w:rsidRDefault="001A1064" w:rsidP="001A1064">
            <w:pPr>
              <w:spacing w:after="336" w:line="336" w:lineRule="atLeast"/>
              <w:rPr>
                <w:rFonts w:ascii="Helvetica" w:eastAsia="Times New Roman" w:hAnsi="Helvetica" w:cs="Helvetica"/>
                <w:color w:val="3B3B3B"/>
                <w:sz w:val="24"/>
                <w:szCs w:val="24"/>
                <w:lang w:val="fr-CH" w:eastAsia="en-US"/>
              </w:rPr>
            </w:pPr>
            <w:r w:rsidRPr="001A1064">
              <w:rPr>
                <w:rFonts w:ascii="Helvetica" w:eastAsia="Times New Roman" w:hAnsi="Helvetica" w:cs="Helvetica"/>
                <w:color w:val="3B3B3B"/>
                <w:sz w:val="24"/>
                <w:szCs w:val="24"/>
                <w:lang w:val="fr-CH" w:eastAsia="en-US"/>
              </w:rPr>
              <w:t>por cada clase de productos o servicios</w:t>
            </w:r>
          </w:p>
        </w:tc>
      </w:tr>
      <w:tr w:rsidR="001A1064" w:rsidRPr="001A1064" w:rsidTr="001A1064">
        <w:tc>
          <w:tcPr>
            <w:tcW w:w="1880" w:type="dxa"/>
            <w:hideMark/>
          </w:tcPr>
          <w:p w:rsidR="001A1064" w:rsidRPr="001A1064" w:rsidRDefault="001A1064" w:rsidP="001A1064">
            <w:pPr>
              <w:spacing w:after="336" w:line="336" w:lineRule="atLeast"/>
              <w:rPr>
                <w:rFonts w:ascii="Helvetica" w:eastAsia="Times New Roman" w:hAnsi="Helvetica" w:cs="Helvetica"/>
                <w:color w:val="3B3B3B"/>
                <w:sz w:val="24"/>
                <w:szCs w:val="24"/>
                <w:lang w:val="en-US" w:eastAsia="en-US"/>
              </w:rPr>
            </w:pPr>
            <w:r w:rsidRPr="001A1064">
              <w:rPr>
                <w:rFonts w:ascii="Helvetica" w:eastAsia="Times New Roman" w:hAnsi="Helvetica" w:cs="Helvetica"/>
                <w:color w:val="3B3B3B"/>
                <w:sz w:val="24"/>
                <w:szCs w:val="24"/>
                <w:lang w:val="en-US" w:eastAsia="en-US"/>
              </w:rPr>
              <w:t>Irlanda</w:t>
            </w:r>
          </w:p>
        </w:tc>
        <w:tc>
          <w:tcPr>
            <w:tcW w:w="750" w:type="dxa"/>
            <w:hideMark/>
          </w:tcPr>
          <w:p w:rsidR="001A1064" w:rsidRPr="001A1064" w:rsidRDefault="001A1064" w:rsidP="001A1064">
            <w:pPr>
              <w:spacing w:after="336" w:line="336" w:lineRule="atLeast"/>
              <w:jc w:val="right"/>
              <w:rPr>
                <w:rFonts w:ascii="Helvetica" w:eastAsia="Times New Roman" w:hAnsi="Helvetica" w:cs="Helvetica"/>
                <w:color w:val="3B3B3B"/>
                <w:sz w:val="24"/>
                <w:szCs w:val="24"/>
                <w:lang w:val="en-US" w:eastAsia="en-US"/>
              </w:rPr>
            </w:pPr>
            <w:r w:rsidRPr="001A1064">
              <w:rPr>
                <w:rFonts w:ascii="Helvetica" w:eastAsia="Times New Roman" w:hAnsi="Helvetica" w:cs="Helvetica"/>
                <w:color w:val="3B3B3B"/>
                <w:sz w:val="24"/>
                <w:szCs w:val="24"/>
                <w:lang w:val="en-US" w:eastAsia="en-US"/>
              </w:rPr>
              <w:t>332</w:t>
            </w:r>
            <w:r w:rsidRPr="001A1064">
              <w:rPr>
                <w:rFonts w:ascii="Helvetica" w:eastAsia="Times New Roman" w:hAnsi="Helvetica" w:cs="Helvetica"/>
                <w:color w:val="3B3B3B"/>
                <w:sz w:val="24"/>
                <w:szCs w:val="24"/>
                <w:lang w:val="en-US" w:eastAsia="en-US"/>
              </w:rPr>
              <w:br/>
              <w:t>166</w:t>
            </w:r>
          </w:p>
        </w:tc>
        <w:tc>
          <w:tcPr>
            <w:tcW w:w="0" w:type="auto"/>
            <w:hideMark/>
          </w:tcPr>
          <w:p w:rsidR="001A1064" w:rsidRPr="001A1064" w:rsidRDefault="001A1064" w:rsidP="001A1064">
            <w:pPr>
              <w:spacing w:after="336" w:line="336" w:lineRule="atLeast"/>
              <w:rPr>
                <w:rFonts w:ascii="Helvetica" w:eastAsia="Times New Roman" w:hAnsi="Helvetica" w:cs="Helvetica"/>
                <w:color w:val="3B3B3B"/>
                <w:sz w:val="24"/>
                <w:szCs w:val="24"/>
                <w:lang w:val="en-US" w:eastAsia="en-US"/>
              </w:rPr>
            </w:pPr>
            <w:r w:rsidRPr="001A1064">
              <w:rPr>
                <w:rFonts w:ascii="Helvetica" w:eastAsia="Times New Roman" w:hAnsi="Helvetica" w:cs="Helvetica"/>
                <w:color w:val="3B3B3B"/>
                <w:sz w:val="24"/>
                <w:szCs w:val="24"/>
                <w:lang w:val="en-US" w:eastAsia="en-US"/>
              </w:rPr>
              <w:t>por una clase</w:t>
            </w:r>
            <w:r w:rsidRPr="001A1064">
              <w:rPr>
                <w:rFonts w:ascii="Helvetica" w:eastAsia="Times New Roman" w:hAnsi="Helvetica" w:cs="Helvetica"/>
                <w:color w:val="3B3B3B"/>
                <w:sz w:val="24"/>
                <w:szCs w:val="24"/>
                <w:lang w:val="en-US" w:eastAsia="en-US"/>
              </w:rPr>
              <w:br/>
              <w:t>por cada clase adicional</w:t>
            </w:r>
          </w:p>
        </w:tc>
      </w:tr>
      <w:tr w:rsidR="001A1064" w:rsidRPr="001A1064" w:rsidTr="001A1064">
        <w:tc>
          <w:tcPr>
            <w:tcW w:w="1880" w:type="dxa"/>
            <w:hideMark/>
          </w:tcPr>
          <w:p w:rsidR="001A1064" w:rsidRPr="001A1064" w:rsidRDefault="001A1064" w:rsidP="001A1064">
            <w:pPr>
              <w:spacing w:after="336" w:line="336" w:lineRule="atLeast"/>
              <w:rPr>
                <w:rFonts w:ascii="Helvetica" w:eastAsia="Times New Roman" w:hAnsi="Helvetica" w:cs="Helvetica"/>
                <w:color w:val="3B3B3B"/>
                <w:sz w:val="24"/>
                <w:szCs w:val="24"/>
                <w:lang w:val="en-US" w:eastAsia="en-US"/>
              </w:rPr>
            </w:pPr>
            <w:r w:rsidRPr="001A1064">
              <w:rPr>
                <w:rFonts w:ascii="Helvetica" w:eastAsia="Times New Roman" w:hAnsi="Helvetica" w:cs="Helvetica"/>
                <w:color w:val="3B3B3B"/>
                <w:sz w:val="24"/>
                <w:szCs w:val="24"/>
                <w:lang w:val="en-US" w:eastAsia="en-US"/>
              </w:rPr>
              <w:t>Islandia</w:t>
            </w:r>
          </w:p>
        </w:tc>
        <w:tc>
          <w:tcPr>
            <w:tcW w:w="750" w:type="dxa"/>
            <w:hideMark/>
          </w:tcPr>
          <w:p w:rsidR="001A1064" w:rsidRPr="001A1064" w:rsidRDefault="001A1064" w:rsidP="001A1064">
            <w:pPr>
              <w:spacing w:after="336" w:line="336" w:lineRule="atLeast"/>
              <w:jc w:val="right"/>
              <w:rPr>
                <w:rFonts w:ascii="Helvetica" w:eastAsia="Times New Roman" w:hAnsi="Helvetica" w:cs="Helvetica"/>
                <w:color w:val="3B3B3B"/>
                <w:sz w:val="24"/>
                <w:szCs w:val="24"/>
                <w:lang w:val="en-US" w:eastAsia="en-US"/>
              </w:rPr>
            </w:pPr>
            <w:r w:rsidRPr="001A1064">
              <w:rPr>
                <w:rFonts w:ascii="Helvetica" w:eastAsia="Times New Roman" w:hAnsi="Helvetica" w:cs="Helvetica"/>
                <w:color w:val="3B3B3B"/>
                <w:sz w:val="24"/>
                <w:szCs w:val="24"/>
                <w:lang w:val="en-US" w:eastAsia="en-US"/>
              </w:rPr>
              <w:t>180</w:t>
            </w:r>
            <w:r w:rsidRPr="001A1064">
              <w:rPr>
                <w:rFonts w:ascii="Helvetica" w:eastAsia="Times New Roman" w:hAnsi="Helvetica" w:cs="Helvetica"/>
                <w:color w:val="3B3B3B"/>
                <w:sz w:val="24"/>
                <w:szCs w:val="24"/>
                <w:lang w:val="en-US" w:eastAsia="en-US"/>
              </w:rPr>
              <w:br/>
              <w:t>41</w:t>
            </w:r>
          </w:p>
        </w:tc>
        <w:tc>
          <w:tcPr>
            <w:tcW w:w="0" w:type="auto"/>
            <w:hideMark/>
          </w:tcPr>
          <w:p w:rsidR="001A1064" w:rsidRPr="001A1064" w:rsidRDefault="001A1064" w:rsidP="001A1064">
            <w:pPr>
              <w:spacing w:after="336" w:line="336" w:lineRule="atLeast"/>
              <w:rPr>
                <w:rFonts w:ascii="Helvetica" w:eastAsia="Times New Roman" w:hAnsi="Helvetica" w:cs="Helvetica"/>
                <w:color w:val="3B3B3B"/>
                <w:sz w:val="24"/>
                <w:szCs w:val="24"/>
                <w:lang w:val="en-US" w:eastAsia="en-US"/>
              </w:rPr>
            </w:pPr>
            <w:r w:rsidRPr="001A1064">
              <w:rPr>
                <w:rFonts w:ascii="Helvetica" w:eastAsia="Times New Roman" w:hAnsi="Helvetica" w:cs="Helvetica"/>
                <w:color w:val="3B3B3B"/>
                <w:sz w:val="24"/>
                <w:szCs w:val="24"/>
                <w:lang w:val="en-US" w:eastAsia="en-US"/>
              </w:rPr>
              <w:t>por una clase</w:t>
            </w:r>
            <w:r w:rsidRPr="001A1064">
              <w:rPr>
                <w:rFonts w:ascii="Helvetica" w:eastAsia="Times New Roman" w:hAnsi="Helvetica" w:cs="Helvetica"/>
                <w:color w:val="3B3B3B"/>
                <w:sz w:val="24"/>
                <w:szCs w:val="24"/>
                <w:lang w:val="en-US" w:eastAsia="en-US"/>
              </w:rPr>
              <w:br/>
              <w:t>por cada clase adicional</w:t>
            </w:r>
          </w:p>
        </w:tc>
      </w:tr>
      <w:tr w:rsidR="001A1064" w:rsidRPr="001A1064" w:rsidTr="001A1064">
        <w:tc>
          <w:tcPr>
            <w:tcW w:w="1880" w:type="dxa"/>
            <w:hideMark/>
          </w:tcPr>
          <w:p w:rsidR="001A1064" w:rsidRPr="001A1064" w:rsidRDefault="001A1064" w:rsidP="001A1064">
            <w:pPr>
              <w:spacing w:after="336" w:line="336" w:lineRule="atLeast"/>
              <w:rPr>
                <w:rFonts w:ascii="Helvetica" w:eastAsia="Times New Roman" w:hAnsi="Helvetica" w:cs="Helvetica"/>
                <w:color w:val="3B3B3B"/>
                <w:sz w:val="24"/>
                <w:szCs w:val="24"/>
                <w:lang w:val="en-US" w:eastAsia="en-US"/>
              </w:rPr>
            </w:pPr>
          </w:p>
        </w:tc>
        <w:tc>
          <w:tcPr>
            <w:tcW w:w="7691" w:type="dxa"/>
            <w:gridSpan w:val="2"/>
            <w:hideMark/>
          </w:tcPr>
          <w:p w:rsidR="001A1064" w:rsidRPr="001A1064" w:rsidRDefault="001A1064" w:rsidP="001A1064">
            <w:pPr>
              <w:spacing w:after="336" w:line="336" w:lineRule="atLeast"/>
              <w:rPr>
                <w:rFonts w:ascii="Helvetica" w:eastAsia="Times New Roman" w:hAnsi="Helvetica" w:cs="Helvetica"/>
                <w:color w:val="3B3B3B"/>
                <w:sz w:val="24"/>
                <w:szCs w:val="24"/>
                <w:lang w:val="fr-CH" w:eastAsia="en-US"/>
              </w:rPr>
            </w:pPr>
            <w:r w:rsidRPr="001A1064">
              <w:rPr>
                <w:rFonts w:ascii="Helvetica" w:eastAsia="Times New Roman" w:hAnsi="Helvetica" w:cs="Helvetica"/>
                <w:i/>
                <w:iCs/>
                <w:color w:val="3B3B3B"/>
                <w:sz w:val="24"/>
                <w:szCs w:val="24"/>
                <w:lang w:val="fr-CH" w:eastAsia="en-US"/>
              </w:rPr>
              <w:t>cuando se trata de una marca colectiva:</w:t>
            </w:r>
          </w:p>
        </w:tc>
      </w:tr>
      <w:tr w:rsidR="001A1064" w:rsidRPr="001A1064" w:rsidTr="001A1064">
        <w:tc>
          <w:tcPr>
            <w:tcW w:w="1880" w:type="dxa"/>
            <w:hideMark/>
          </w:tcPr>
          <w:p w:rsidR="001A1064" w:rsidRPr="001A1064" w:rsidRDefault="001A1064" w:rsidP="001A1064">
            <w:pPr>
              <w:spacing w:after="336" w:line="336" w:lineRule="atLeast"/>
              <w:rPr>
                <w:rFonts w:ascii="Helvetica" w:eastAsia="Times New Roman" w:hAnsi="Helvetica" w:cs="Helvetica"/>
                <w:color w:val="3B3B3B"/>
                <w:sz w:val="24"/>
                <w:szCs w:val="24"/>
                <w:lang w:val="fr-CH" w:eastAsia="en-US"/>
              </w:rPr>
            </w:pPr>
          </w:p>
        </w:tc>
        <w:tc>
          <w:tcPr>
            <w:tcW w:w="750" w:type="dxa"/>
            <w:hideMark/>
          </w:tcPr>
          <w:p w:rsidR="001A1064" w:rsidRPr="001A1064" w:rsidRDefault="001A1064" w:rsidP="001A1064">
            <w:pPr>
              <w:spacing w:after="336" w:line="336" w:lineRule="atLeast"/>
              <w:jc w:val="right"/>
              <w:rPr>
                <w:rFonts w:ascii="Helvetica" w:eastAsia="Times New Roman" w:hAnsi="Helvetica" w:cs="Helvetica"/>
                <w:color w:val="3B3B3B"/>
                <w:sz w:val="24"/>
                <w:szCs w:val="24"/>
                <w:lang w:val="en-US" w:eastAsia="en-US"/>
              </w:rPr>
            </w:pPr>
            <w:r w:rsidRPr="001A1064">
              <w:rPr>
                <w:rFonts w:ascii="Helvetica" w:eastAsia="Times New Roman" w:hAnsi="Helvetica" w:cs="Helvetica"/>
                <w:color w:val="3B3B3B"/>
                <w:sz w:val="24"/>
                <w:szCs w:val="24"/>
                <w:lang w:val="en-US" w:eastAsia="en-US"/>
              </w:rPr>
              <w:t>180</w:t>
            </w:r>
            <w:r w:rsidRPr="001A1064">
              <w:rPr>
                <w:rFonts w:ascii="Helvetica" w:eastAsia="Times New Roman" w:hAnsi="Helvetica" w:cs="Helvetica"/>
                <w:color w:val="3B3B3B"/>
                <w:sz w:val="24"/>
                <w:szCs w:val="24"/>
                <w:lang w:val="en-US" w:eastAsia="en-US"/>
              </w:rPr>
              <w:br/>
              <w:t>41</w:t>
            </w:r>
          </w:p>
        </w:tc>
        <w:tc>
          <w:tcPr>
            <w:tcW w:w="0" w:type="auto"/>
            <w:hideMark/>
          </w:tcPr>
          <w:p w:rsidR="001A1064" w:rsidRPr="001A1064" w:rsidRDefault="001A1064" w:rsidP="001A1064">
            <w:pPr>
              <w:spacing w:after="336" w:line="336" w:lineRule="atLeast"/>
              <w:rPr>
                <w:rFonts w:ascii="Helvetica" w:eastAsia="Times New Roman" w:hAnsi="Helvetica" w:cs="Helvetica"/>
                <w:color w:val="3B3B3B"/>
                <w:sz w:val="24"/>
                <w:szCs w:val="24"/>
                <w:lang w:val="en-US" w:eastAsia="en-US"/>
              </w:rPr>
            </w:pPr>
            <w:r w:rsidRPr="001A1064">
              <w:rPr>
                <w:rFonts w:ascii="Helvetica" w:eastAsia="Times New Roman" w:hAnsi="Helvetica" w:cs="Helvetica"/>
                <w:color w:val="3B3B3B"/>
                <w:sz w:val="24"/>
                <w:szCs w:val="24"/>
                <w:lang w:val="en-US" w:eastAsia="en-US"/>
              </w:rPr>
              <w:t>por una clase</w:t>
            </w:r>
            <w:r w:rsidRPr="001A1064">
              <w:rPr>
                <w:rFonts w:ascii="Helvetica" w:eastAsia="Times New Roman" w:hAnsi="Helvetica" w:cs="Helvetica"/>
                <w:color w:val="3B3B3B"/>
                <w:sz w:val="24"/>
                <w:szCs w:val="24"/>
                <w:lang w:val="en-US" w:eastAsia="en-US"/>
              </w:rPr>
              <w:br/>
              <w:t>por cada clase adicional</w:t>
            </w:r>
          </w:p>
        </w:tc>
      </w:tr>
      <w:tr w:rsidR="001A1064" w:rsidRPr="001A1064" w:rsidTr="001A1064">
        <w:tc>
          <w:tcPr>
            <w:tcW w:w="1880" w:type="dxa"/>
            <w:hideMark/>
          </w:tcPr>
          <w:p w:rsidR="001A1064" w:rsidRPr="001A1064" w:rsidRDefault="001A1064" w:rsidP="001A1064">
            <w:pPr>
              <w:spacing w:after="336" w:line="336" w:lineRule="atLeast"/>
              <w:rPr>
                <w:rFonts w:ascii="Helvetica" w:eastAsia="Times New Roman" w:hAnsi="Helvetica" w:cs="Helvetica"/>
                <w:color w:val="3B3B3B"/>
                <w:sz w:val="24"/>
                <w:szCs w:val="24"/>
                <w:lang w:val="en-US" w:eastAsia="en-US"/>
              </w:rPr>
            </w:pPr>
          </w:p>
        </w:tc>
        <w:tc>
          <w:tcPr>
            <w:tcW w:w="7691" w:type="dxa"/>
            <w:gridSpan w:val="2"/>
            <w:hideMark/>
          </w:tcPr>
          <w:p w:rsidR="001A1064" w:rsidRPr="001A1064" w:rsidRDefault="001A1064" w:rsidP="001A1064">
            <w:pPr>
              <w:spacing w:after="336" w:line="336" w:lineRule="atLeast"/>
              <w:rPr>
                <w:rFonts w:ascii="Helvetica" w:eastAsia="Times New Roman" w:hAnsi="Helvetica" w:cs="Helvetica"/>
                <w:color w:val="3B3B3B"/>
                <w:sz w:val="24"/>
                <w:szCs w:val="24"/>
                <w:lang w:val="fr-CH" w:eastAsia="en-US"/>
              </w:rPr>
            </w:pPr>
            <w:proofErr w:type="gramStart"/>
            <w:r w:rsidRPr="001A1064">
              <w:rPr>
                <w:rFonts w:ascii="Helvetica" w:eastAsia="Times New Roman" w:hAnsi="Helvetica" w:cs="Helvetica"/>
                <w:i/>
                <w:iCs/>
                <w:color w:val="3B3B3B"/>
                <w:sz w:val="24"/>
                <w:szCs w:val="24"/>
                <w:lang w:val="fr-CH" w:eastAsia="en-US"/>
              </w:rPr>
              <w:t>a</w:t>
            </w:r>
            <w:proofErr w:type="gramEnd"/>
            <w:r w:rsidRPr="001A1064">
              <w:rPr>
                <w:rFonts w:ascii="Helvetica" w:eastAsia="Times New Roman" w:hAnsi="Helvetica" w:cs="Helvetica"/>
                <w:i/>
                <w:iCs/>
                <w:color w:val="3B3B3B"/>
                <w:sz w:val="24"/>
                <w:szCs w:val="24"/>
                <w:lang w:val="fr-CH" w:eastAsia="en-US"/>
              </w:rPr>
              <w:t xml:space="preserve"> partir del 1 de diciembre de 2014:</w:t>
            </w:r>
          </w:p>
        </w:tc>
      </w:tr>
      <w:tr w:rsidR="001A1064" w:rsidRPr="001A1064" w:rsidTr="001A1064">
        <w:tc>
          <w:tcPr>
            <w:tcW w:w="1880" w:type="dxa"/>
            <w:hideMark/>
          </w:tcPr>
          <w:p w:rsidR="001A1064" w:rsidRPr="001A1064" w:rsidRDefault="001A1064" w:rsidP="001A1064">
            <w:pPr>
              <w:spacing w:after="336" w:line="336" w:lineRule="atLeast"/>
              <w:rPr>
                <w:rFonts w:ascii="Helvetica" w:eastAsia="Times New Roman" w:hAnsi="Helvetica" w:cs="Helvetica"/>
                <w:color w:val="3B3B3B"/>
                <w:sz w:val="24"/>
                <w:szCs w:val="24"/>
                <w:lang w:val="fr-CH" w:eastAsia="en-US"/>
              </w:rPr>
            </w:pPr>
          </w:p>
        </w:tc>
        <w:tc>
          <w:tcPr>
            <w:tcW w:w="750" w:type="dxa"/>
            <w:hideMark/>
          </w:tcPr>
          <w:p w:rsidR="001A1064" w:rsidRPr="001A1064" w:rsidRDefault="001A1064" w:rsidP="001A1064">
            <w:pPr>
              <w:spacing w:after="336" w:line="336" w:lineRule="atLeast"/>
              <w:jc w:val="right"/>
              <w:rPr>
                <w:rFonts w:ascii="Helvetica" w:eastAsia="Times New Roman" w:hAnsi="Helvetica" w:cs="Helvetica"/>
                <w:color w:val="3B3B3B"/>
                <w:sz w:val="24"/>
                <w:szCs w:val="24"/>
                <w:lang w:val="en-US" w:eastAsia="en-US"/>
              </w:rPr>
            </w:pPr>
            <w:r w:rsidRPr="001A1064">
              <w:rPr>
                <w:rFonts w:ascii="Helvetica" w:eastAsia="Times New Roman" w:hAnsi="Helvetica" w:cs="Helvetica"/>
                <w:color w:val="3B3B3B"/>
                <w:sz w:val="24"/>
                <w:szCs w:val="24"/>
                <w:lang w:val="en-US" w:eastAsia="en-US"/>
              </w:rPr>
              <w:t>221</w:t>
            </w:r>
            <w:r w:rsidRPr="001A1064">
              <w:rPr>
                <w:rFonts w:ascii="Helvetica" w:eastAsia="Times New Roman" w:hAnsi="Helvetica" w:cs="Helvetica"/>
                <w:color w:val="3B3B3B"/>
                <w:sz w:val="24"/>
                <w:szCs w:val="24"/>
                <w:lang w:val="en-US" w:eastAsia="en-US"/>
              </w:rPr>
              <w:br/>
              <w:t>47</w:t>
            </w:r>
          </w:p>
        </w:tc>
        <w:tc>
          <w:tcPr>
            <w:tcW w:w="0" w:type="auto"/>
            <w:hideMark/>
          </w:tcPr>
          <w:p w:rsidR="001A1064" w:rsidRPr="001A1064" w:rsidRDefault="001A1064" w:rsidP="001A1064">
            <w:pPr>
              <w:spacing w:after="336" w:line="336" w:lineRule="atLeast"/>
              <w:rPr>
                <w:rFonts w:ascii="Helvetica" w:eastAsia="Times New Roman" w:hAnsi="Helvetica" w:cs="Helvetica"/>
                <w:color w:val="3B3B3B"/>
                <w:sz w:val="24"/>
                <w:szCs w:val="24"/>
                <w:lang w:val="en-US" w:eastAsia="en-US"/>
              </w:rPr>
            </w:pPr>
            <w:r w:rsidRPr="001A1064">
              <w:rPr>
                <w:rFonts w:ascii="Helvetica" w:eastAsia="Times New Roman" w:hAnsi="Helvetica" w:cs="Helvetica"/>
                <w:color w:val="3B3B3B"/>
                <w:sz w:val="24"/>
                <w:szCs w:val="24"/>
                <w:lang w:val="en-US" w:eastAsia="en-US"/>
              </w:rPr>
              <w:t>por una clase</w:t>
            </w:r>
            <w:r w:rsidRPr="001A1064">
              <w:rPr>
                <w:rFonts w:ascii="Helvetica" w:eastAsia="Times New Roman" w:hAnsi="Helvetica" w:cs="Helvetica"/>
                <w:color w:val="3B3B3B"/>
                <w:sz w:val="24"/>
                <w:szCs w:val="24"/>
                <w:lang w:val="en-US" w:eastAsia="en-US"/>
              </w:rPr>
              <w:br/>
              <w:t>por cada clase adicional</w:t>
            </w:r>
          </w:p>
        </w:tc>
      </w:tr>
    </w:tbl>
    <w:p w:rsidR="001A1064" w:rsidRDefault="001A1064">
      <w:r>
        <w:br w:type="page"/>
      </w:r>
    </w:p>
    <w:tbl>
      <w:tblPr>
        <w:tblStyle w:val="TableGrid"/>
        <w:tblW w:w="5000" w:type="pct"/>
        <w:tblLook w:val="04A0" w:firstRow="1" w:lastRow="0" w:firstColumn="1" w:lastColumn="0" w:noHBand="0" w:noVBand="1"/>
      </w:tblPr>
      <w:tblGrid>
        <w:gridCol w:w="1880"/>
        <w:gridCol w:w="750"/>
        <w:gridCol w:w="6941"/>
      </w:tblGrid>
      <w:tr w:rsidR="001A1064" w:rsidRPr="001A1064" w:rsidTr="001A1064">
        <w:tc>
          <w:tcPr>
            <w:tcW w:w="1880" w:type="dxa"/>
            <w:hideMark/>
          </w:tcPr>
          <w:p w:rsidR="001A1064" w:rsidRPr="001A1064" w:rsidRDefault="001A1064" w:rsidP="001A1064">
            <w:pPr>
              <w:spacing w:after="336" w:line="336" w:lineRule="atLeast"/>
              <w:rPr>
                <w:rFonts w:ascii="Helvetica" w:eastAsia="Times New Roman" w:hAnsi="Helvetica" w:cs="Helvetica"/>
                <w:color w:val="3B3B3B"/>
                <w:sz w:val="24"/>
                <w:szCs w:val="24"/>
                <w:lang w:val="en-US" w:eastAsia="en-US"/>
              </w:rPr>
            </w:pPr>
          </w:p>
        </w:tc>
        <w:tc>
          <w:tcPr>
            <w:tcW w:w="7691" w:type="dxa"/>
            <w:gridSpan w:val="2"/>
            <w:hideMark/>
          </w:tcPr>
          <w:p w:rsidR="001A1064" w:rsidRPr="001A1064" w:rsidRDefault="001A1064" w:rsidP="001A1064">
            <w:pPr>
              <w:spacing w:after="336" w:line="336" w:lineRule="atLeast"/>
              <w:rPr>
                <w:rFonts w:ascii="Helvetica" w:eastAsia="Times New Roman" w:hAnsi="Helvetica" w:cs="Helvetica"/>
                <w:color w:val="3B3B3B"/>
                <w:sz w:val="24"/>
                <w:szCs w:val="24"/>
                <w:lang w:val="fr-CH" w:eastAsia="en-US"/>
              </w:rPr>
            </w:pPr>
            <w:r w:rsidRPr="001A1064">
              <w:rPr>
                <w:rFonts w:ascii="Helvetica" w:eastAsia="Times New Roman" w:hAnsi="Helvetica" w:cs="Helvetica"/>
                <w:i/>
                <w:iCs/>
                <w:color w:val="3B3B3B"/>
                <w:sz w:val="24"/>
                <w:szCs w:val="24"/>
                <w:lang w:val="fr-CH" w:eastAsia="en-US"/>
              </w:rPr>
              <w:t>cuando se trata de una marca colectiva:</w:t>
            </w:r>
          </w:p>
        </w:tc>
      </w:tr>
      <w:tr w:rsidR="001A1064" w:rsidRPr="001A1064" w:rsidTr="001A1064">
        <w:tc>
          <w:tcPr>
            <w:tcW w:w="1880" w:type="dxa"/>
            <w:hideMark/>
          </w:tcPr>
          <w:p w:rsidR="001A1064" w:rsidRPr="001A1064" w:rsidRDefault="001A1064" w:rsidP="001A1064">
            <w:pPr>
              <w:spacing w:after="336" w:line="336" w:lineRule="atLeast"/>
              <w:rPr>
                <w:rFonts w:ascii="Helvetica" w:eastAsia="Times New Roman" w:hAnsi="Helvetica" w:cs="Helvetica"/>
                <w:color w:val="3B3B3B"/>
                <w:sz w:val="24"/>
                <w:szCs w:val="24"/>
                <w:lang w:val="fr-CH" w:eastAsia="en-US"/>
              </w:rPr>
            </w:pPr>
          </w:p>
        </w:tc>
        <w:tc>
          <w:tcPr>
            <w:tcW w:w="750" w:type="dxa"/>
            <w:hideMark/>
          </w:tcPr>
          <w:p w:rsidR="001A1064" w:rsidRPr="001A1064" w:rsidRDefault="001A1064" w:rsidP="001A1064">
            <w:pPr>
              <w:spacing w:after="336" w:line="336" w:lineRule="atLeast"/>
              <w:jc w:val="right"/>
              <w:rPr>
                <w:rFonts w:ascii="Helvetica" w:eastAsia="Times New Roman" w:hAnsi="Helvetica" w:cs="Helvetica"/>
                <w:color w:val="3B3B3B"/>
                <w:sz w:val="24"/>
                <w:szCs w:val="24"/>
                <w:lang w:val="en-US" w:eastAsia="en-US"/>
              </w:rPr>
            </w:pPr>
            <w:r w:rsidRPr="001A1064">
              <w:rPr>
                <w:rFonts w:ascii="Helvetica" w:eastAsia="Times New Roman" w:hAnsi="Helvetica" w:cs="Helvetica"/>
                <w:color w:val="3B3B3B"/>
                <w:sz w:val="24"/>
                <w:szCs w:val="24"/>
                <w:lang w:val="en-US" w:eastAsia="en-US"/>
              </w:rPr>
              <w:t>221</w:t>
            </w:r>
            <w:r w:rsidRPr="001A1064">
              <w:rPr>
                <w:rFonts w:ascii="Helvetica" w:eastAsia="Times New Roman" w:hAnsi="Helvetica" w:cs="Helvetica"/>
                <w:color w:val="3B3B3B"/>
                <w:sz w:val="24"/>
                <w:szCs w:val="24"/>
                <w:lang w:val="en-US" w:eastAsia="en-US"/>
              </w:rPr>
              <w:br/>
              <w:t>47</w:t>
            </w:r>
          </w:p>
        </w:tc>
        <w:tc>
          <w:tcPr>
            <w:tcW w:w="0" w:type="auto"/>
            <w:hideMark/>
          </w:tcPr>
          <w:p w:rsidR="001A1064" w:rsidRPr="001A1064" w:rsidRDefault="001A1064" w:rsidP="001A1064">
            <w:pPr>
              <w:spacing w:after="336" w:line="336" w:lineRule="atLeast"/>
              <w:rPr>
                <w:rFonts w:ascii="Helvetica" w:eastAsia="Times New Roman" w:hAnsi="Helvetica" w:cs="Helvetica"/>
                <w:color w:val="3B3B3B"/>
                <w:sz w:val="24"/>
                <w:szCs w:val="24"/>
                <w:lang w:val="en-US" w:eastAsia="en-US"/>
              </w:rPr>
            </w:pPr>
            <w:r w:rsidRPr="001A1064">
              <w:rPr>
                <w:rFonts w:ascii="Helvetica" w:eastAsia="Times New Roman" w:hAnsi="Helvetica" w:cs="Helvetica"/>
                <w:color w:val="3B3B3B"/>
                <w:sz w:val="24"/>
                <w:szCs w:val="24"/>
                <w:lang w:val="en-US" w:eastAsia="en-US"/>
              </w:rPr>
              <w:t>por una clase</w:t>
            </w:r>
            <w:r w:rsidRPr="001A1064">
              <w:rPr>
                <w:rFonts w:ascii="Helvetica" w:eastAsia="Times New Roman" w:hAnsi="Helvetica" w:cs="Helvetica"/>
                <w:color w:val="3B3B3B"/>
                <w:sz w:val="24"/>
                <w:szCs w:val="24"/>
                <w:lang w:val="en-US" w:eastAsia="en-US"/>
              </w:rPr>
              <w:br/>
              <w:t>por cada clase adicional</w:t>
            </w:r>
          </w:p>
        </w:tc>
      </w:tr>
      <w:tr w:rsidR="001A1064" w:rsidRPr="001A1064" w:rsidTr="001A1064">
        <w:tc>
          <w:tcPr>
            <w:tcW w:w="1880" w:type="dxa"/>
            <w:hideMark/>
          </w:tcPr>
          <w:p w:rsidR="001A1064" w:rsidRPr="001A1064" w:rsidRDefault="001A1064" w:rsidP="001A1064">
            <w:pPr>
              <w:spacing w:after="336" w:line="336" w:lineRule="atLeast"/>
              <w:rPr>
                <w:rFonts w:ascii="Helvetica" w:eastAsia="Times New Roman" w:hAnsi="Helvetica" w:cs="Helvetica"/>
                <w:color w:val="3B3B3B"/>
                <w:sz w:val="24"/>
                <w:szCs w:val="24"/>
                <w:lang w:val="en-US" w:eastAsia="en-US"/>
              </w:rPr>
            </w:pPr>
            <w:r w:rsidRPr="001A1064">
              <w:rPr>
                <w:rFonts w:ascii="Helvetica" w:eastAsia="Times New Roman" w:hAnsi="Helvetica" w:cs="Helvetica"/>
                <w:color w:val="3B3B3B"/>
                <w:sz w:val="24"/>
                <w:szCs w:val="24"/>
                <w:lang w:val="en-US" w:eastAsia="en-US"/>
              </w:rPr>
              <w:t>Israel</w:t>
            </w:r>
          </w:p>
        </w:tc>
        <w:tc>
          <w:tcPr>
            <w:tcW w:w="750" w:type="dxa"/>
            <w:hideMark/>
          </w:tcPr>
          <w:p w:rsidR="001A1064" w:rsidRPr="001A1064" w:rsidRDefault="001A1064" w:rsidP="001A1064">
            <w:pPr>
              <w:spacing w:after="336" w:line="336" w:lineRule="atLeast"/>
              <w:jc w:val="right"/>
              <w:rPr>
                <w:rFonts w:ascii="Helvetica" w:eastAsia="Times New Roman" w:hAnsi="Helvetica" w:cs="Helvetica"/>
                <w:color w:val="3B3B3B"/>
                <w:sz w:val="24"/>
                <w:szCs w:val="24"/>
                <w:lang w:val="en-US" w:eastAsia="en-US"/>
              </w:rPr>
            </w:pPr>
            <w:r w:rsidRPr="001A1064">
              <w:rPr>
                <w:rFonts w:ascii="Helvetica" w:eastAsia="Times New Roman" w:hAnsi="Helvetica" w:cs="Helvetica"/>
                <w:color w:val="3B3B3B"/>
                <w:sz w:val="24"/>
                <w:szCs w:val="24"/>
                <w:lang w:val="en-US" w:eastAsia="en-US"/>
              </w:rPr>
              <w:t>740</w:t>
            </w:r>
            <w:r w:rsidRPr="001A1064">
              <w:rPr>
                <w:rFonts w:ascii="Helvetica" w:eastAsia="Times New Roman" w:hAnsi="Helvetica" w:cs="Helvetica"/>
                <w:color w:val="3B3B3B"/>
                <w:sz w:val="24"/>
                <w:szCs w:val="24"/>
                <w:lang w:val="en-US" w:eastAsia="en-US"/>
              </w:rPr>
              <w:br/>
              <w:t>625</w:t>
            </w:r>
          </w:p>
        </w:tc>
        <w:tc>
          <w:tcPr>
            <w:tcW w:w="0" w:type="auto"/>
            <w:hideMark/>
          </w:tcPr>
          <w:p w:rsidR="001A1064" w:rsidRPr="001A1064" w:rsidRDefault="001A1064" w:rsidP="001A1064">
            <w:pPr>
              <w:spacing w:after="336" w:line="336" w:lineRule="atLeast"/>
              <w:rPr>
                <w:rFonts w:ascii="Helvetica" w:eastAsia="Times New Roman" w:hAnsi="Helvetica" w:cs="Helvetica"/>
                <w:color w:val="3B3B3B"/>
                <w:sz w:val="24"/>
                <w:szCs w:val="24"/>
                <w:lang w:val="en-US" w:eastAsia="en-US"/>
              </w:rPr>
            </w:pPr>
            <w:r w:rsidRPr="001A1064">
              <w:rPr>
                <w:rFonts w:ascii="Helvetica" w:eastAsia="Times New Roman" w:hAnsi="Helvetica" w:cs="Helvetica"/>
                <w:color w:val="3B3B3B"/>
                <w:sz w:val="24"/>
                <w:szCs w:val="24"/>
                <w:lang w:val="en-US" w:eastAsia="en-US"/>
              </w:rPr>
              <w:t>por una clase</w:t>
            </w:r>
            <w:r w:rsidRPr="001A1064">
              <w:rPr>
                <w:rFonts w:ascii="Helvetica" w:eastAsia="Times New Roman" w:hAnsi="Helvetica" w:cs="Helvetica"/>
                <w:color w:val="3B3B3B"/>
                <w:sz w:val="24"/>
                <w:szCs w:val="24"/>
                <w:lang w:val="en-US" w:eastAsia="en-US"/>
              </w:rPr>
              <w:br/>
              <w:t>por cada clase adicional</w:t>
            </w:r>
          </w:p>
        </w:tc>
      </w:tr>
      <w:tr w:rsidR="001A1064" w:rsidRPr="001A1064" w:rsidTr="001A1064">
        <w:tc>
          <w:tcPr>
            <w:tcW w:w="1880" w:type="dxa"/>
            <w:hideMark/>
          </w:tcPr>
          <w:p w:rsidR="001A1064" w:rsidRPr="001A1064" w:rsidRDefault="001A1064" w:rsidP="001A1064">
            <w:pPr>
              <w:spacing w:after="336" w:line="336" w:lineRule="atLeast"/>
              <w:rPr>
                <w:rFonts w:ascii="Helvetica" w:eastAsia="Times New Roman" w:hAnsi="Helvetica" w:cs="Helvetica"/>
                <w:color w:val="3B3B3B"/>
                <w:sz w:val="24"/>
                <w:szCs w:val="24"/>
                <w:lang w:val="en-US" w:eastAsia="en-US"/>
              </w:rPr>
            </w:pPr>
            <w:r w:rsidRPr="001A1064">
              <w:rPr>
                <w:rFonts w:ascii="Helvetica" w:eastAsia="Times New Roman" w:hAnsi="Helvetica" w:cs="Helvetica"/>
                <w:color w:val="3B3B3B"/>
                <w:sz w:val="24"/>
                <w:szCs w:val="24"/>
                <w:lang w:val="en-US" w:eastAsia="en-US"/>
              </w:rPr>
              <w:t>Italia</w:t>
            </w:r>
          </w:p>
        </w:tc>
        <w:tc>
          <w:tcPr>
            <w:tcW w:w="750" w:type="dxa"/>
            <w:hideMark/>
          </w:tcPr>
          <w:p w:rsidR="001A1064" w:rsidRPr="001A1064" w:rsidRDefault="001A1064" w:rsidP="001A1064">
            <w:pPr>
              <w:spacing w:after="336" w:line="336" w:lineRule="atLeast"/>
              <w:jc w:val="right"/>
              <w:rPr>
                <w:rFonts w:ascii="Helvetica" w:eastAsia="Times New Roman" w:hAnsi="Helvetica" w:cs="Helvetica"/>
                <w:color w:val="3B3B3B"/>
                <w:sz w:val="24"/>
                <w:szCs w:val="24"/>
                <w:lang w:val="en-US" w:eastAsia="en-US"/>
              </w:rPr>
            </w:pPr>
            <w:r w:rsidRPr="001A1064">
              <w:rPr>
                <w:rFonts w:ascii="Helvetica" w:eastAsia="Times New Roman" w:hAnsi="Helvetica" w:cs="Helvetica"/>
                <w:color w:val="3B3B3B"/>
                <w:sz w:val="24"/>
                <w:szCs w:val="24"/>
                <w:lang w:val="en-US" w:eastAsia="en-US"/>
              </w:rPr>
              <w:t>80</w:t>
            </w:r>
            <w:r w:rsidRPr="001A1064">
              <w:rPr>
                <w:rFonts w:ascii="Helvetica" w:eastAsia="Times New Roman" w:hAnsi="Helvetica" w:cs="Helvetica"/>
                <w:color w:val="3B3B3B"/>
                <w:sz w:val="24"/>
                <w:szCs w:val="24"/>
                <w:lang w:val="en-US" w:eastAsia="en-US"/>
              </w:rPr>
              <w:br/>
              <w:t>41</w:t>
            </w:r>
          </w:p>
        </w:tc>
        <w:tc>
          <w:tcPr>
            <w:tcW w:w="0" w:type="auto"/>
            <w:hideMark/>
          </w:tcPr>
          <w:p w:rsidR="001A1064" w:rsidRPr="001A1064" w:rsidRDefault="001A1064" w:rsidP="001A1064">
            <w:pPr>
              <w:spacing w:after="336" w:line="336" w:lineRule="atLeast"/>
              <w:rPr>
                <w:rFonts w:ascii="Helvetica" w:eastAsia="Times New Roman" w:hAnsi="Helvetica" w:cs="Helvetica"/>
                <w:color w:val="3B3B3B"/>
                <w:sz w:val="24"/>
                <w:szCs w:val="24"/>
                <w:lang w:val="en-US" w:eastAsia="en-US"/>
              </w:rPr>
            </w:pPr>
            <w:r w:rsidRPr="001A1064">
              <w:rPr>
                <w:rFonts w:ascii="Helvetica" w:eastAsia="Times New Roman" w:hAnsi="Helvetica" w:cs="Helvetica"/>
                <w:color w:val="3B3B3B"/>
                <w:sz w:val="24"/>
                <w:szCs w:val="24"/>
                <w:lang w:val="en-US" w:eastAsia="en-US"/>
              </w:rPr>
              <w:t>por una clase</w:t>
            </w:r>
            <w:r w:rsidRPr="001A1064">
              <w:rPr>
                <w:rFonts w:ascii="Helvetica" w:eastAsia="Times New Roman" w:hAnsi="Helvetica" w:cs="Helvetica"/>
                <w:color w:val="3B3B3B"/>
                <w:sz w:val="24"/>
                <w:szCs w:val="24"/>
                <w:lang w:val="en-US" w:eastAsia="en-US"/>
              </w:rPr>
              <w:br/>
              <w:t>por cada clase adicional</w:t>
            </w:r>
          </w:p>
        </w:tc>
      </w:tr>
      <w:tr w:rsidR="001A1064" w:rsidRPr="001A1064" w:rsidTr="001A1064">
        <w:tc>
          <w:tcPr>
            <w:tcW w:w="1880" w:type="dxa"/>
            <w:hideMark/>
          </w:tcPr>
          <w:p w:rsidR="001A1064" w:rsidRPr="001A1064" w:rsidRDefault="001A1064" w:rsidP="001A1064">
            <w:pPr>
              <w:spacing w:after="336" w:line="336" w:lineRule="atLeast"/>
              <w:rPr>
                <w:rFonts w:ascii="Helvetica" w:eastAsia="Times New Roman" w:hAnsi="Helvetica" w:cs="Helvetica"/>
                <w:color w:val="3B3B3B"/>
                <w:sz w:val="24"/>
                <w:szCs w:val="24"/>
                <w:lang w:val="en-US" w:eastAsia="en-US"/>
              </w:rPr>
            </w:pPr>
          </w:p>
        </w:tc>
        <w:tc>
          <w:tcPr>
            <w:tcW w:w="7691" w:type="dxa"/>
            <w:gridSpan w:val="2"/>
            <w:hideMark/>
          </w:tcPr>
          <w:p w:rsidR="001A1064" w:rsidRPr="001A1064" w:rsidRDefault="001A1064" w:rsidP="001A1064">
            <w:pPr>
              <w:spacing w:after="336" w:line="336" w:lineRule="atLeast"/>
              <w:rPr>
                <w:rFonts w:ascii="Helvetica" w:eastAsia="Times New Roman" w:hAnsi="Helvetica" w:cs="Helvetica"/>
                <w:color w:val="3B3B3B"/>
                <w:sz w:val="24"/>
                <w:szCs w:val="24"/>
                <w:lang w:val="fr-CH" w:eastAsia="en-US"/>
              </w:rPr>
            </w:pPr>
            <w:r w:rsidRPr="001A1064">
              <w:rPr>
                <w:rFonts w:ascii="Helvetica" w:eastAsia="Times New Roman" w:hAnsi="Helvetica" w:cs="Helvetica"/>
                <w:i/>
                <w:iCs/>
                <w:color w:val="3B3B3B"/>
                <w:sz w:val="24"/>
                <w:szCs w:val="24"/>
                <w:lang w:val="fr-CH" w:eastAsia="en-US"/>
              </w:rPr>
              <w:t>cuando se trata de una marca colectiva:</w:t>
            </w:r>
          </w:p>
        </w:tc>
      </w:tr>
      <w:tr w:rsidR="001A1064" w:rsidRPr="001A1064" w:rsidTr="001A1064">
        <w:tc>
          <w:tcPr>
            <w:tcW w:w="1880" w:type="dxa"/>
            <w:hideMark/>
          </w:tcPr>
          <w:p w:rsidR="001A1064" w:rsidRPr="001A1064" w:rsidRDefault="001A1064" w:rsidP="001A1064">
            <w:pPr>
              <w:spacing w:after="336" w:line="336" w:lineRule="atLeast"/>
              <w:rPr>
                <w:rFonts w:ascii="Helvetica" w:eastAsia="Times New Roman" w:hAnsi="Helvetica" w:cs="Helvetica"/>
                <w:color w:val="3B3B3B"/>
                <w:sz w:val="24"/>
                <w:szCs w:val="24"/>
                <w:lang w:val="fr-CH" w:eastAsia="en-US"/>
              </w:rPr>
            </w:pPr>
          </w:p>
        </w:tc>
        <w:tc>
          <w:tcPr>
            <w:tcW w:w="750" w:type="dxa"/>
            <w:hideMark/>
          </w:tcPr>
          <w:p w:rsidR="001A1064" w:rsidRPr="001A1064" w:rsidRDefault="001A1064" w:rsidP="001A1064">
            <w:pPr>
              <w:spacing w:after="336" w:line="336" w:lineRule="atLeast"/>
              <w:jc w:val="right"/>
              <w:rPr>
                <w:rFonts w:ascii="Helvetica" w:eastAsia="Times New Roman" w:hAnsi="Helvetica" w:cs="Helvetica"/>
                <w:color w:val="3B3B3B"/>
                <w:sz w:val="24"/>
                <w:szCs w:val="24"/>
                <w:lang w:val="en-US" w:eastAsia="en-US"/>
              </w:rPr>
            </w:pPr>
            <w:r w:rsidRPr="001A1064">
              <w:rPr>
                <w:rFonts w:ascii="Helvetica" w:eastAsia="Times New Roman" w:hAnsi="Helvetica" w:cs="Helvetica"/>
                <w:color w:val="3B3B3B"/>
                <w:sz w:val="24"/>
                <w:szCs w:val="24"/>
                <w:lang w:val="en-US" w:eastAsia="en-US"/>
              </w:rPr>
              <w:t>241</w:t>
            </w:r>
          </w:p>
        </w:tc>
        <w:tc>
          <w:tcPr>
            <w:tcW w:w="0" w:type="auto"/>
            <w:hideMark/>
          </w:tcPr>
          <w:p w:rsidR="001A1064" w:rsidRPr="001A1064" w:rsidRDefault="001A1064" w:rsidP="001A1064">
            <w:pPr>
              <w:spacing w:after="336" w:line="336" w:lineRule="atLeast"/>
              <w:rPr>
                <w:rFonts w:ascii="Helvetica" w:eastAsia="Times New Roman" w:hAnsi="Helvetica" w:cs="Helvetica"/>
                <w:color w:val="3B3B3B"/>
                <w:sz w:val="24"/>
                <w:szCs w:val="24"/>
                <w:lang w:val="fr-CH" w:eastAsia="en-US"/>
              </w:rPr>
            </w:pPr>
            <w:r w:rsidRPr="001A1064">
              <w:rPr>
                <w:rFonts w:ascii="Helvetica" w:eastAsia="Times New Roman" w:hAnsi="Helvetica" w:cs="Helvetica"/>
                <w:color w:val="3B3B3B"/>
                <w:sz w:val="24"/>
                <w:szCs w:val="24"/>
                <w:lang w:val="fr-CH" w:eastAsia="en-US"/>
              </w:rPr>
              <w:t>independientemente del número de clases</w:t>
            </w:r>
          </w:p>
        </w:tc>
      </w:tr>
      <w:tr w:rsidR="001A1064" w:rsidRPr="001A1064" w:rsidTr="001A1064">
        <w:tc>
          <w:tcPr>
            <w:tcW w:w="1880" w:type="dxa"/>
            <w:hideMark/>
          </w:tcPr>
          <w:p w:rsidR="001A1064" w:rsidRPr="001A1064" w:rsidRDefault="001A1064" w:rsidP="001A1064">
            <w:pPr>
              <w:spacing w:after="336" w:line="336" w:lineRule="atLeast"/>
              <w:rPr>
                <w:rFonts w:ascii="Helvetica" w:eastAsia="Times New Roman" w:hAnsi="Helvetica" w:cs="Helvetica"/>
                <w:color w:val="3B3B3B"/>
                <w:sz w:val="24"/>
                <w:szCs w:val="24"/>
                <w:lang w:val="en-US" w:eastAsia="en-US"/>
              </w:rPr>
            </w:pPr>
            <w:r w:rsidRPr="001A1064">
              <w:rPr>
                <w:rFonts w:ascii="Helvetica" w:eastAsia="Times New Roman" w:hAnsi="Helvetica" w:cs="Helvetica"/>
                <w:color w:val="3B3B3B"/>
                <w:sz w:val="24"/>
                <w:szCs w:val="24"/>
                <w:lang w:val="en-US" w:eastAsia="en-US"/>
              </w:rPr>
              <w:t>Japón</w:t>
            </w:r>
          </w:p>
        </w:tc>
        <w:tc>
          <w:tcPr>
            <w:tcW w:w="750" w:type="dxa"/>
            <w:hideMark/>
          </w:tcPr>
          <w:p w:rsidR="001A1064" w:rsidRPr="001A1064" w:rsidRDefault="001A1064" w:rsidP="001A1064">
            <w:pPr>
              <w:spacing w:after="336" w:line="336" w:lineRule="atLeast"/>
              <w:jc w:val="right"/>
              <w:rPr>
                <w:rFonts w:ascii="Helvetica" w:eastAsia="Times New Roman" w:hAnsi="Helvetica" w:cs="Helvetica"/>
                <w:color w:val="3B3B3B"/>
                <w:sz w:val="24"/>
                <w:szCs w:val="24"/>
                <w:lang w:val="en-US" w:eastAsia="en-US"/>
              </w:rPr>
            </w:pPr>
            <w:r w:rsidRPr="001A1064">
              <w:rPr>
                <w:rFonts w:ascii="Helvetica" w:eastAsia="Times New Roman" w:hAnsi="Helvetica" w:cs="Helvetica"/>
                <w:color w:val="3B3B3B"/>
                <w:sz w:val="24"/>
                <w:szCs w:val="24"/>
                <w:lang w:val="en-US" w:eastAsia="en-US"/>
              </w:rPr>
              <w:t>423</w:t>
            </w:r>
          </w:p>
        </w:tc>
        <w:tc>
          <w:tcPr>
            <w:tcW w:w="0" w:type="auto"/>
            <w:hideMark/>
          </w:tcPr>
          <w:p w:rsidR="001A1064" w:rsidRPr="001A1064" w:rsidRDefault="001A1064" w:rsidP="001A1064">
            <w:pPr>
              <w:spacing w:after="336" w:line="336" w:lineRule="atLeast"/>
              <w:rPr>
                <w:rFonts w:ascii="Helvetica" w:eastAsia="Times New Roman" w:hAnsi="Helvetica" w:cs="Helvetica"/>
                <w:color w:val="3B3B3B"/>
                <w:sz w:val="24"/>
                <w:szCs w:val="24"/>
                <w:lang w:val="fr-CH" w:eastAsia="en-US"/>
              </w:rPr>
            </w:pPr>
            <w:r w:rsidRPr="001A1064">
              <w:rPr>
                <w:rFonts w:ascii="Helvetica" w:eastAsia="Times New Roman" w:hAnsi="Helvetica" w:cs="Helvetica"/>
                <w:color w:val="3B3B3B"/>
                <w:sz w:val="24"/>
                <w:szCs w:val="24"/>
                <w:lang w:val="fr-CH" w:eastAsia="en-US"/>
              </w:rPr>
              <w:t>por cada clase de productos o servicios</w:t>
            </w:r>
          </w:p>
        </w:tc>
      </w:tr>
      <w:tr w:rsidR="001A1064" w:rsidRPr="001A1064" w:rsidTr="001A1064">
        <w:tc>
          <w:tcPr>
            <w:tcW w:w="1880" w:type="dxa"/>
            <w:hideMark/>
          </w:tcPr>
          <w:p w:rsidR="001A1064" w:rsidRPr="001A1064" w:rsidRDefault="001A1064" w:rsidP="001A1064">
            <w:pPr>
              <w:spacing w:after="336" w:line="336" w:lineRule="atLeast"/>
              <w:rPr>
                <w:rFonts w:ascii="Helvetica" w:eastAsia="Times New Roman" w:hAnsi="Helvetica" w:cs="Helvetica"/>
                <w:color w:val="3B3B3B"/>
                <w:sz w:val="24"/>
                <w:szCs w:val="24"/>
                <w:lang w:val="en-US" w:eastAsia="en-US"/>
              </w:rPr>
            </w:pPr>
            <w:r w:rsidRPr="001A1064">
              <w:rPr>
                <w:rFonts w:ascii="Helvetica" w:eastAsia="Times New Roman" w:hAnsi="Helvetica" w:cs="Helvetica"/>
                <w:color w:val="3B3B3B"/>
                <w:sz w:val="24"/>
                <w:szCs w:val="24"/>
                <w:lang w:val="en-US" w:eastAsia="en-US"/>
              </w:rPr>
              <w:t>Kenya</w:t>
            </w:r>
          </w:p>
        </w:tc>
        <w:tc>
          <w:tcPr>
            <w:tcW w:w="750" w:type="dxa"/>
            <w:hideMark/>
          </w:tcPr>
          <w:p w:rsidR="001A1064" w:rsidRPr="001A1064" w:rsidRDefault="001A1064" w:rsidP="001A1064">
            <w:pPr>
              <w:spacing w:after="336" w:line="336" w:lineRule="atLeast"/>
              <w:jc w:val="right"/>
              <w:rPr>
                <w:rFonts w:ascii="Helvetica" w:eastAsia="Times New Roman" w:hAnsi="Helvetica" w:cs="Helvetica"/>
                <w:color w:val="3B3B3B"/>
                <w:sz w:val="24"/>
                <w:szCs w:val="24"/>
                <w:lang w:val="en-US" w:eastAsia="en-US"/>
              </w:rPr>
            </w:pPr>
            <w:r w:rsidRPr="001A1064">
              <w:rPr>
                <w:rFonts w:ascii="Helvetica" w:eastAsia="Times New Roman" w:hAnsi="Helvetica" w:cs="Helvetica"/>
                <w:color w:val="3B3B3B"/>
                <w:sz w:val="24"/>
                <w:szCs w:val="24"/>
                <w:lang w:val="en-US" w:eastAsia="en-US"/>
              </w:rPr>
              <w:t>178</w:t>
            </w:r>
            <w:r w:rsidRPr="001A1064">
              <w:rPr>
                <w:rFonts w:ascii="Helvetica" w:eastAsia="Times New Roman" w:hAnsi="Helvetica" w:cs="Helvetica"/>
                <w:color w:val="3B3B3B"/>
                <w:sz w:val="24"/>
                <w:szCs w:val="24"/>
                <w:lang w:val="en-US" w:eastAsia="en-US"/>
              </w:rPr>
              <w:br/>
              <w:t>134</w:t>
            </w:r>
          </w:p>
        </w:tc>
        <w:tc>
          <w:tcPr>
            <w:tcW w:w="0" w:type="auto"/>
            <w:hideMark/>
          </w:tcPr>
          <w:p w:rsidR="001A1064" w:rsidRPr="001A1064" w:rsidRDefault="001A1064" w:rsidP="001A1064">
            <w:pPr>
              <w:spacing w:after="336" w:line="336" w:lineRule="atLeast"/>
              <w:rPr>
                <w:rFonts w:ascii="Helvetica" w:eastAsia="Times New Roman" w:hAnsi="Helvetica" w:cs="Helvetica"/>
                <w:color w:val="3B3B3B"/>
                <w:sz w:val="24"/>
                <w:szCs w:val="24"/>
                <w:lang w:val="en-US" w:eastAsia="en-US"/>
              </w:rPr>
            </w:pPr>
            <w:r w:rsidRPr="001A1064">
              <w:rPr>
                <w:rFonts w:ascii="Helvetica" w:eastAsia="Times New Roman" w:hAnsi="Helvetica" w:cs="Helvetica"/>
                <w:color w:val="3B3B3B"/>
                <w:sz w:val="24"/>
                <w:szCs w:val="24"/>
                <w:lang w:val="en-US" w:eastAsia="en-US"/>
              </w:rPr>
              <w:t>por una clase</w:t>
            </w:r>
            <w:r w:rsidRPr="001A1064">
              <w:rPr>
                <w:rFonts w:ascii="Helvetica" w:eastAsia="Times New Roman" w:hAnsi="Helvetica" w:cs="Helvetica"/>
                <w:color w:val="3B3B3B"/>
                <w:sz w:val="24"/>
                <w:szCs w:val="24"/>
                <w:lang w:val="en-US" w:eastAsia="en-US"/>
              </w:rPr>
              <w:br/>
              <w:t>por cada clase adicional</w:t>
            </w:r>
          </w:p>
        </w:tc>
      </w:tr>
      <w:tr w:rsidR="001A1064" w:rsidRPr="001A1064" w:rsidTr="001A1064">
        <w:tc>
          <w:tcPr>
            <w:tcW w:w="1880" w:type="dxa"/>
            <w:hideMark/>
          </w:tcPr>
          <w:p w:rsidR="001A1064" w:rsidRPr="001A1064" w:rsidRDefault="001A1064" w:rsidP="001A1064">
            <w:pPr>
              <w:spacing w:after="336" w:line="336" w:lineRule="atLeast"/>
              <w:rPr>
                <w:rFonts w:ascii="Helvetica" w:eastAsia="Times New Roman" w:hAnsi="Helvetica" w:cs="Helvetica"/>
                <w:color w:val="3B3B3B"/>
                <w:sz w:val="24"/>
                <w:szCs w:val="24"/>
                <w:lang w:val="en-US" w:eastAsia="en-US"/>
              </w:rPr>
            </w:pPr>
          </w:p>
        </w:tc>
        <w:tc>
          <w:tcPr>
            <w:tcW w:w="7691" w:type="dxa"/>
            <w:gridSpan w:val="2"/>
            <w:hideMark/>
          </w:tcPr>
          <w:p w:rsidR="001A1064" w:rsidRPr="001A1064" w:rsidRDefault="001A1064" w:rsidP="001A1064">
            <w:pPr>
              <w:spacing w:after="336" w:line="336" w:lineRule="atLeast"/>
              <w:rPr>
                <w:rFonts w:ascii="Helvetica" w:eastAsia="Times New Roman" w:hAnsi="Helvetica" w:cs="Helvetica"/>
                <w:color w:val="3B3B3B"/>
                <w:sz w:val="24"/>
                <w:szCs w:val="24"/>
                <w:lang w:val="fr-CH" w:eastAsia="en-US"/>
              </w:rPr>
            </w:pPr>
            <w:r w:rsidRPr="001A1064">
              <w:rPr>
                <w:rFonts w:ascii="Helvetica" w:eastAsia="Times New Roman" w:hAnsi="Helvetica" w:cs="Helvetica"/>
                <w:i/>
                <w:iCs/>
                <w:color w:val="3B3B3B"/>
                <w:sz w:val="24"/>
                <w:szCs w:val="24"/>
                <w:lang w:val="fr-CH" w:eastAsia="en-US"/>
              </w:rPr>
              <w:t>cuando se trata de una marca colectiva o de una marca de certificación:</w:t>
            </w:r>
          </w:p>
        </w:tc>
      </w:tr>
      <w:tr w:rsidR="001A1064" w:rsidRPr="001A1064" w:rsidTr="001A1064">
        <w:tc>
          <w:tcPr>
            <w:tcW w:w="1880" w:type="dxa"/>
            <w:hideMark/>
          </w:tcPr>
          <w:p w:rsidR="001A1064" w:rsidRPr="001A1064" w:rsidRDefault="001A1064" w:rsidP="001A1064">
            <w:pPr>
              <w:spacing w:after="336" w:line="336" w:lineRule="atLeast"/>
              <w:rPr>
                <w:rFonts w:ascii="Helvetica" w:eastAsia="Times New Roman" w:hAnsi="Helvetica" w:cs="Helvetica"/>
                <w:color w:val="3B3B3B"/>
                <w:sz w:val="24"/>
                <w:szCs w:val="24"/>
                <w:lang w:val="fr-CH" w:eastAsia="en-US"/>
              </w:rPr>
            </w:pPr>
          </w:p>
        </w:tc>
        <w:tc>
          <w:tcPr>
            <w:tcW w:w="750" w:type="dxa"/>
            <w:hideMark/>
          </w:tcPr>
          <w:p w:rsidR="001A1064" w:rsidRPr="001A1064" w:rsidRDefault="001A1064" w:rsidP="001A1064">
            <w:pPr>
              <w:spacing w:after="336" w:line="336" w:lineRule="atLeast"/>
              <w:jc w:val="right"/>
              <w:rPr>
                <w:rFonts w:ascii="Helvetica" w:eastAsia="Times New Roman" w:hAnsi="Helvetica" w:cs="Helvetica"/>
                <w:color w:val="3B3B3B"/>
                <w:sz w:val="24"/>
                <w:szCs w:val="24"/>
                <w:lang w:val="en-US" w:eastAsia="en-US"/>
              </w:rPr>
            </w:pPr>
            <w:r w:rsidRPr="001A1064">
              <w:rPr>
                <w:rFonts w:ascii="Helvetica" w:eastAsia="Times New Roman" w:hAnsi="Helvetica" w:cs="Helvetica"/>
                <w:color w:val="3B3B3B"/>
                <w:sz w:val="24"/>
                <w:szCs w:val="24"/>
                <w:lang w:val="en-US" w:eastAsia="en-US"/>
              </w:rPr>
              <w:t>178</w:t>
            </w:r>
            <w:r w:rsidRPr="001A1064">
              <w:rPr>
                <w:rFonts w:ascii="Helvetica" w:eastAsia="Times New Roman" w:hAnsi="Helvetica" w:cs="Helvetica"/>
                <w:color w:val="3B3B3B"/>
                <w:sz w:val="24"/>
                <w:szCs w:val="24"/>
                <w:lang w:val="en-US" w:eastAsia="en-US"/>
              </w:rPr>
              <w:br/>
              <w:t>134</w:t>
            </w:r>
          </w:p>
        </w:tc>
        <w:tc>
          <w:tcPr>
            <w:tcW w:w="0" w:type="auto"/>
            <w:hideMark/>
          </w:tcPr>
          <w:p w:rsidR="001A1064" w:rsidRPr="001A1064" w:rsidRDefault="001A1064" w:rsidP="001A1064">
            <w:pPr>
              <w:spacing w:after="336" w:line="336" w:lineRule="atLeast"/>
              <w:rPr>
                <w:rFonts w:ascii="Helvetica" w:eastAsia="Times New Roman" w:hAnsi="Helvetica" w:cs="Helvetica"/>
                <w:color w:val="3B3B3B"/>
                <w:sz w:val="24"/>
                <w:szCs w:val="24"/>
                <w:lang w:val="en-US" w:eastAsia="en-US"/>
              </w:rPr>
            </w:pPr>
            <w:r w:rsidRPr="001A1064">
              <w:rPr>
                <w:rFonts w:ascii="Helvetica" w:eastAsia="Times New Roman" w:hAnsi="Helvetica" w:cs="Helvetica"/>
                <w:color w:val="3B3B3B"/>
                <w:sz w:val="24"/>
                <w:szCs w:val="24"/>
                <w:lang w:val="en-US" w:eastAsia="en-US"/>
              </w:rPr>
              <w:t>por una clase</w:t>
            </w:r>
            <w:r w:rsidRPr="001A1064">
              <w:rPr>
                <w:rFonts w:ascii="Helvetica" w:eastAsia="Times New Roman" w:hAnsi="Helvetica" w:cs="Helvetica"/>
                <w:color w:val="3B3B3B"/>
                <w:sz w:val="24"/>
                <w:szCs w:val="24"/>
                <w:lang w:val="en-US" w:eastAsia="en-US"/>
              </w:rPr>
              <w:br/>
              <w:t>por cada clase adicional</w:t>
            </w:r>
          </w:p>
        </w:tc>
      </w:tr>
      <w:tr w:rsidR="001A1064" w:rsidRPr="001A1064" w:rsidTr="001A1064">
        <w:tc>
          <w:tcPr>
            <w:tcW w:w="1880" w:type="dxa"/>
            <w:hideMark/>
          </w:tcPr>
          <w:p w:rsidR="001A1064" w:rsidRPr="001A1064" w:rsidRDefault="001A1064" w:rsidP="001A1064">
            <w:pPr>
              <w:spacing w:after="336" w:line="336" w:lineRule="atLeast"/>
              <w:rPr>
                <w:rFonts w:ascii="Helvetica" w:eastAsia="Times New Roman" w:hAnsi="Helvetica" w:cs="Helvetica"/>
                <w:color w:val="3B3B3B"/>
                <w:sz w:val="24"/>
                <w:szCs w:val="24"/>
                <w:lang w:val="en-US" w:eastAsia="en-US"/>
              </w:rPr>
            </w:pPr>
            <w:r w:rsidRPr="001A1064">
              <w:rPr>
                <w:rFonts w:ascii="Helvetica" w:eastAsia="Times New Roman" w:hAnsi="Helvetica" w:cs="Helvetica"/>
                <w:color w:val="3B3B3B"/>
                <w:sz w:val="24"/>
                <w:szCs w:val="24"/>
                <w:lang w:val="en-US" w:eastAsia="en-US"/>
              </w:rPr>
              <w:t>Kirguistán</w:t>
            </w:r>
          </w:p>
        </w:tc>
        <w:tc>
          <w:tcPr>
            <w:tcW w:w="750" w:type="dxa"/>
            <w:hideMark/>
          </w:tcPr>
          <w:p w:rsidR="001A1064" w:rsidRPr="001A1064" w:rsidRDefault="001A1064" w:rsidP="001A1064">
            <w:pPr>
              <w:spacing w:after="336" w:line="336" w:lineRule="atLeast"/>
              <w:jc w:val="right"/>
              <w:rPr>
                <w:rFonts w:ascii="Helvetica" w:eastAsia="Times New Roman" w:hAnsi="Helvetica" w:cs="Helvetica"/>
                <w:color w:val="3B3B3B"/>
                <w:sz w:val="24"/>
                <w:szCs w:val="24"/>
                <w:lang w:val="en-US" w:eastAsia="en-US"/>
              </w:rPr>
            </w:pPr>
            <w:r w:rsidRPr="001A1064">
              <w:rPr>
                <w:rFonts w:ascii="Helvetica" w:eastAsia="Times New Roman" w:hAnsi="Helvetica" w:cs="Helvetica"/>
                <w:color w:val="3B3B3B"/>
                <w:sz w:val="24"/>
                <w:szCs w:val="24"/>
                <w:lang w:val="en-US" w:eastAsia="en-US"/>
              </w:rPr>
              <w:t>500</w:t>
            </w:r>
          </w:p>
        </w:tc>
        <w:tc>
          <w:tcPr>
            <w:tcW w:w="0" w:type="auto"/>
            <w:hideMark/>
          </w:tcPr>
          <w:p w:rsidR="001A1064" w:rsidRPr="001A1064" w:rsidRDefault="001A1064" w:rsidP="001A1064">
            <w:pPr>
              <w:spacing w:after="336" w:line="336" w:lineRule="atLeast"/>
              <w:rPr>
                <w:rFonts w:ascii="Helvetica" w:eastAsia="Times New Roman" w:hAnsi="Helvetica" w:cs="Helvetica"/>
                <w:color w:val="3B3B3B"/>
                <w:sz w:val="24"/>
                <w:szCs w:val="24"/>
                <w:lang w:val="fr-CH" w:eastAsia="en-US"/>
              </w:rPr>
            </w:pPr>
            <w:r w:rsidRPr="001A1064">
              <w:rPr>
                <w:rFonts w:ascii="Helvetica" w:eastAsia="Times New Roman" w:hAnsi="Helvetica" w:cs="Helvetica"/>
                <w:color w:val="3B3B3B"/>
                <w:sz w:val="24"/>
                <w:szCs w:val="24"/>
                <w:lang w:val="fr-CH" w:eastAsia="en-US"/>
              </w:rPr>
              <w:t>independientemente del número de clases</w:t>
            </w:r>
          </w:p>
        </w:tc>
      </w:tr>
      <w:tr w:rsidR="001A1064" w:rsidRPr="001A1064" w:rsidTr="001A1064">
        <w:tc>
          <w:tcPr>
            <w:tcW w:w="1880" w:type="dxa"/>
            <w:hideMark/>
          </w:tcPr>
          <w:p w:rsidR="001A1064" w:rsidRPr="001A1064" w:rsidRDefault="001A1064" w:rsidP="001A1064">
            <w:pPr>
              <w:spacing w:after="336" w:line="336" w:lineRule="atLeast"/>
              <w:rPr>
                <w:rFonts w:ascii="Helvetica" w:eastAsia="Times New Roman" w:hAnsi="Helvetica" w:cs="Helvetica"/>
                <w:color w:val="3B3B3B"/>
                <w:sz w:val="24"/>
                <w:szCs w:val="24"/>
                <w:lang w:val="en-US" w:eastAsia="en-US"/>
              </w:rPr>
            </w:pPr>
            <w:r w:rsidRPr="001A1064">
              <w:rPr>
                <w:rFonts w:ascii="Helvetica" w:eastAsia="Times New Roman" w:hAnsi="Helvetica" w:cs="Helvetica"/>
                <w:color w:val="3B3B3B"/>
                <w:sz w:val="24"/>
                <w:szCs w:val="24"/>
                <w:lang w:val="en-US" w:eastAsia="en-US"/>
              </w:rPr>
              <w:t>México</w:t>
            </w:r>
          </w:p>
        </w:tc>
        <w:tc>
          <w:tcPr>
            <w:tcW w:w="750" w:type="dxa"/>
            <w:hideMark/>
          </w:tcPr>
          <w:p w:rsidR="001A1064" w:rsidRPr="001A1064" w:rsidRDefault="001A1064" w:rsidP="001A1064">
            <w:pPr>
              <w:spacing w:after="336" w:line="336" w:lineRule="atLeast"/>
              <w:jc w:val="right"/>
              <w:rPr>
                <w:rFonts w:ascii="Helvetica" w:eastAsia="Times New Roman" w:hAnsi="Helvetica" w:cs="Helvetica"/>
                <w:color w:val="3B3B3B"/>
                <w:sz w:val="24"/>
                <w:szCs w:val="24"/>
                <w:lang w:val="en-US" w:eastAsia="en-US"/>
              </w:rPr>
            </w:pPr>
            <w:r w:rsidRPr="001A1064">
              <w:rPr>
                <w:rFonts w:ascii="Helvetica" w:eastAsia="Times New Roman" w:hAnsi="Helvetica" w:cs="Helvetica"/>
                <w:color w:val="3B3B3B"/>
                <w:sz w:val="24"/>
                <w:szCs w:val="24"/>
                <w:lang w:val="en-US" w:eastAsia="en-US"/>
              </w:rPr>
              <w:t>204</w:t>
            </w:r>
          </w:p>
        </w:tc>
        <w:tc>
          <w:tcPr>
            <w:tcW w:w="0" w:type="auto"/>
            <w:hideMark/>
          </w:tcPr>
          <w:p w:rsidR="001A1064" w:rsidRPr="001A1064" w:rsidRDefault="001A1064" w:rsidP="001A1064">
            <w:pPr>
              <w:spacing w:after="336" w:line="336" w:lineRule="atLeast"/>
              <w:rPr>
                <w:rFonts w:ascii="Helvetica" w:eastAsia="Times New Roman" w:hAnsi="Helvetica" w:cs="Helvetica"/>
                <w:color w:val="3B3B3B"/>
                <w:sz w:val="24"/>
                <w:szCs w:val="24"/>
                <w:lang w:val="fr-CH" w:eastAsia="en-US"/>
              </w:rPr>
            </w:pPr>
            <w:r w:rsidRPr="001A1064">
              <w:rPr>
                <w:rFonts w:ascii="Helvetica" w:eastAsia="Times New Roman" w:hAnsi="Helvetica" w:cs="Helvetica"/>
                <w:color w:val="3B3B3B"/>
                <w:sz w:val="24"/>
                <w:szCs w:val="24"/>
                <w:lang w:val="fr-CH" w:eastAsia="en-US"/>
              </w:rPr>
              <w:t>por cada clase de productos o servicios</w:t>
            </w:r>
          </w:p>
        </w:tc>
      </w:tr>
      <w:tr w:rsidR="001A1064" w:rsidRPr="001A1064" w:rsidTr="001A1064">
        <w:tc>
          <w:tcPr>
            <w:tcW w:w="1880" w:type="dxa"/>
            <w:hideMark/>
          </w:tcPr>
          <w:p w:rsidR="001A1064" w:rsidRPr="001A1064" w:rsidRDefault="001A1064" w:rsidP="001A1064">
            <w:pPr>
              <w:spacing w:after="336" w:line="336" w:lineRule="atLeast"/>
              <w:rPr>
                <w:rFonts w:ascii="Helvetica" w:eastAsia="Times New Roman" w:hAnsi="Helvetica" w:cs="Helvetica"/>
                <w:color w:val="3B3B3B"/>
                <w:sz w:val="24"/>
                <w:szCs w:val="24"/>
                <w:lang w:val="en-US" w:eastAsia="en-US"/>
              </w:rPr>
            </w:pPr>
            <w:r w:rsidRPr="001A1064">
              <w:rPr>
                <w:rFonts w:ascii="Helvetica" w:eastAsia="Times New Roman" w:hAnsi="Helvetica" w:cs="Helvetica"/>
                <w:color w:val="3B3B3B"/>
                <w:sz w:val="24"/>
                <w:szCs w:val="24"/>
                <w:lang w:val="en-US" w:eastAsia="en-US"/>
              </w:rPr>
              <w:t>Noruega</w:t>
            </w:r>
          </w:p>
        </w:tc>
        <w:tc>
          <w:tcPr>
            <w:tcW w:w="750" w:type="dxa"/>
            <w:hideMark/>
          </w:tcPr>
          <w:p w:rsidR="001A1064" w:rsidRPr="001A1064" w:rsidRDefault="001A1064" w:rsidP="001A1064">
            <w:pPr>
              <w:spacing w:after="336" w:line="336" w:lineRule="atLeast"/>
              <w:jc w:val="right"/>
              <w:rPr>
                <w:rFonts w:ascii="Helvetica" w:eastAsia="Times New Roman" w:hAnsi="Helvetica" w:cs="Helvetica"/>
                <w:color w:val="3B3B3B"/>
                <w:sz w:val="24"/>
                <w:szCs w:val="24"/>
                <w:lang w:val="en-US" w:eastAsia="en-US"/>
              </w:rPr>
            </w:pPr>
            <w:r w:rsidRPr="001A1064">
              <w:rPr>
                <w:rFonts w:ascii="Helvetica" w:eastAsia="Times New Roman" w:hAnsi="Helvetica" w:cs="Helvetica"/>
                <w:color w:val="3B3B3B"/>
                <w:sz w:val="24"/>
                <w:szCs w:val="24"/>
                <w:lang w:val="en-US" w:eastAsia="en-US"/>
              </w:rPr>
              <w:t>385</w:t>
            </w:r>
            <w:r w:rsidRPr="001A1064">
              <w:rPr>
                <w:rFonts w:ascii="Helvetica" w:eastAsia="Times New Roman" w:hAnsi="Helvetica" w:cs="Helvetica"/>
                <w:color w:val="3B3B3B"/>
                <w:sz w:val="24"/>
                <w:szCs w:val="24"/>
                <w:lang w:val="en-US" w:eastAsia="en-US"/>
              </w:rPr>
              <w:br/>
              <w:t>148</w:t>
            </w:r>
          </w:p>
        </w:tc>
        <w:tc>
          <w:tcPr>
            <w:tcW w:w="0" w:type="auto"/>
            <w:hideMark/>
          </w:tcPr>
          <w:p w:rsidR="001A1064" w:rsidRPr="001A1064" w:rsidRDefault="001A1064" w:rsidP="001A1064">
            <w:pPr>
              <w:spacing w:after="336" w:line="336" w:lineRule="atLeast"/>
              <w:rPr>
                <w:rFonts w:ascii="Helvetica" w:eastAsia="Times New Roman" w:hAnsi="Helvetica" w:cs="Helvetica"/>
                <w:color w:val="3B3B3B"/>
                <w:sz w:val="24"/>
                <w:szCs w:val="24"/>
                <w:lang w:val="en-US" w:eastAsia="en-US"/>
              </w:rPr>
            </w:pPr>
            <w:r w:rsidRPr="001A1064">
              <w:rPr>
                <w:rFonts w:ascii="Helvetica" w:eastAsia="Times New Roman" w:hAnsi="Helvetica" w:cs="Helvetica"/>
                <w:color w:val="3B3B3B"/>
                <w:sz w:val="24"/>
                <w:szCs w:val="24"/>
                <w:lang w:val="en-US" w:eastAsia="en-US"/>
              </w:rPr>
              <w:t>por tres clases</w:t>
            </w:r>
            <w:r w:rsidRPr="001A1064">
              <w:rPr>
                <w:rFonts w:ascii="Helvetica" w:eastAsia="Times New Roman" w:hAnsi="Helvetica" w:cs="Helvetica"/>
                <w:color w:val="3B3B3B"/>
                <w:sz w:val="24"/>
                <w:szCs w:val="24"/>
                <w:lang w:val="en-US" w:eastAsia="en-US"/>
              </w:rPr>
              <w:br/>
              <w:t>por cada clase adicional</w:t>
            </w:r>
          </w:p>
        </w:tc>
      </w:tr>
      <w:tr w:rsidR="001A1064" w:rsidRPr="001A1064" w:rsidTr="001A1064">
        <w:tc>
          <w:tcPr>
            <w:tcW w:w="1880" w:type="dxa"/>
            <w:hideMark/>
          </w:tcPr>
          <w:p w:rsidR="001A1064" w:rsidRPr="001A1064" w:rsidRDefault="001A1064" w:rsidP="001A1064">
            <w:pPr>
              <w:spacing w:after="336" w:line="336" w:lineRule="atLeast"/>
              <w:rPr>
                <w:rFonts w:ascii="Helvetica" w:eastAsia="Times New Roman" w:hAnsi="Helvetica" w:cs="Helvetica"/>
                <w:color w:val="3B3B3B"/>
                <w:sz w:val="24"/>
                <w:szCs w:val="24"/>
                <w:lang w:val="en-US" w:eastAsia="en-US"/>
              </w:rPr>
            </w:pPr>
          </w:p>
        </w:tc>
        <w:tc>
          <w:tcPr>
            <w:tcW w:w="7691" w:type="dxa"/>
            <w:gridSpan w:val="2"/>
            <w:hideMark/>
          </w:tcPr>
          <w:p w:rsidR="001A1064" w:rsidRPr="001A1064" w:rsidRDefault="001A1064" w:rsidP="001A1064">
            <w:pPr>
              <w:spacing w:after="336" w:line="336" w:lineRule="atLeast"/>
              <w:rPr>
                <w:rFonts w:ascii="Helvetica" w:eastAsia="Times New Roman" w:hAnsi="Helvetica" w:cs="Helvetica"/>
                <w:color w:val="3B3B3B"/>
                <w:sz w:val="24"/>
                <w:szCs w:val="24"/>
                <w:lang w:val="fr-CH" w:eastAsia="en-US"/>
              </w:rPr>
            </w:pPr>
            <w:r w:rsidRPr="001A1064">
              <w:rPr>
                <w:rFonts w:ascii="Helvetica" w:eastAsia="Times New Roman" w:hAnsi="Helvetica" w:cs="Helvetica"/>
                <w:i/>
                <w:iCs/>
                <w:color w:val="3B3B3B"/>
                <w:sz w:val="24"/>
                <w:szCs w:val="24"/>
                <w:lang w:val="fr-CH" w:eastAsia="en-US"/>
              </w:rPr>
              <w:t>cuando se trata de una marca colectiva:</w:t>
            </w:r>
          </w:p>
        </w:tc>
      </w:tr>
      <w:tr w:rsidR="001A1064" w:rsidRPr="001A1064" w:rsidTr="001A1064">
        <w:tc>
          <w:tcPr>
            <w:tcW w:w="1880" w:type="dxa"/>
            <w:hideMark/>
          </w:tcPr>
          <w:p w:rsidR="001A1064" w:rsidRPr="001A1064" w:rsidRDefault="001A1064" w:rsidP="001A1064">
            <w:pPr>
              <w:spacing w:after="336" w:line="336" w:lineRule="atLeast"/>
              <w:rPr>
                <w:rFonts w:ascii="Helvetica" w:eastAsia="Times New Roman" w:hAnsi="Helvetica" w:cs="Helvetica"/>
                <w:color w:val="3B3B3B"/>
                <w:sz w:val="24"/>
                <w:szCs w:val="24"/>
                <w:lang w:val="fr-CH" w:eastAsia="en-US"/>
              </w:rPr>
            </w:pPr>
          </w:p>
        </w:tc>
        <w:tc>
          <w:tcPr>
            <w:tcW w:w="750" w:type="dxa"/>
            <w:hideMark/>
          </w:tcPr>
          <w:p w:rsidR="001A1064" w:rsidRPr="001A1064" w:rsidRDefault="001A1064" w:rsidP="001A1064">
            <w:pPr>
              <w:spacing w:after="336" w:line="336" w:lineRule="atLeast"/>
              <w:jc w:val="right"/>
              <w:rPr>
                <w:rFonts w:ascii="Helvetica" w:eastAsia="Times New Roman" w:hAnsi="Helvetica" w:cs="Helvetica"/>
                <w:color w:val="3B3B3B"/>
                <w:sz w:val="24"/>
                <w:szCs w:val="24"/>
                <w:lang w:val="en-US" w:eastAsia="en-US"/>
              </w:rPr>
            </w:pPr>
            <w:r w:rsidRPr="001A1064">
              <w:rPr>
                <w:rFonts w:ascii="Helvetica" w:eastAsia="Times New Roman" w:hAnsi="Helvetica" w:cs="Helvetica"/>
                <w:color w:val="3B3B3B"/>
                <w:sz w:val="24"/>
                <w:szCs w:val="24"/>
                <w:lang w:val="en-US" w:eastAsia="en-US"/>
              </w:rPr>
              <w:t>385</w:t>
            </w:r>
            <w:r w:rsidRPr="001A1064">
              <w:rPr>
                <w:rFonts w:ascii="Helvetica" w:eastAsia="Times New Roman" w:hAnsi="Helvetica" w:cs="Helvetica"/>
                <w:color w:val="3B3B3B"/>
                <w:sz w:val="24"/>
                <w:szCs w:val="24"/>
                <w:lang w:val="en-US" w:eastAsia="en-US"/>
              </w:rPr>
              <w:br/>
              <w:t>148</w:t>
            </w:r>
          </w:p>
        </w:tc>
        <w:tc>
          <w:tcPr>
            <w:tcW w:w="0" w:type="auto"/>
            <w:hideMark/>
          </w:tcPr>
          <w:p w:rsidR="001A1064" w:rsidRPr="001A1064" w:rsidRDefault="001A1064" w:rsidP="001A1064">
            <w:pPr>
              <w:spacing w:after="336" w:line="336" w:lineRule="atLeast"/>
              <w:rPr>
                <w:rFonts w:ascii="Helvetica" w:eastAsia="Times New Roman" w:hAnsi="Helvetica" w:cs="Helvetica"/>
                <w:color w:val="3B3B3B"/>
                <w:sz w:val="24"/>
                <w:szCs w:val="24"/>
                <w:lang w:val="en-US" w:eastAsia="en-US"/>
              </w:rPr>
            </w:pPr>
            <w:r w:rsidRPr="001A1064">
              <w:rPr>
                <w:rFonts w:ascii="Helvetica" w:eastAsia="Times New Roman" w:hAnsi="Helvetica" w:cs="Helvetica"/>
                <w:color w:val="3B3B3B"/>
                <w:sz w:val="24"/>
                <w:szCs w:val="24"/>
                <w:lang w:val="en-US" w:eastAsia="en-US"/>
              </w:rPr>
              <w:t>por tres clases</w:t>
            </w:r>
            <w:r w:rsidRPr="001A1064">
              <w:rPr>
                <w:rFonts w:ascii="Helvetica" w:eastAsia="Times New Roman" w:hAnsi="Helvetica" w:cs="Helvetica"/>
                <w:color w:val="3B3B3B"/>
                <w:sz w:val="24"/>
                <w:szCs w:val="24"/>
                <w:lang w:val="en-US" w:eastAsia="en-US"/>
              </w:rPr>
              <w:br/>
              <w:t>por cada clase adicional</w:t>
            </w:r>
          </w:p>
        </w:tc>
      </w:tr>
    </w:tbl>
    <w:p w:rsidR="001A1064" w:rsidRDefault="001A1064">
      <w:r>
        <w:br w:type="page"/>
      </w:r>
    </w:p>
    <w:tbl>
      <w:tblPr>
        <w:tblStyle w:val="TableGrid"/>
        <w:tblW w:w="5000" w:type="pct"/>
        <w:tblLook w:val="04A0" w:firstRow="1" w:lastRow="0" w:firstColumn="1" w:lastColumn="0" w:noHBand="0" w:noVBand="1"/>
      </w:tblPr>
      <w:tblGrid>
        <w:gridCol w:w="1880"/>
        <w:gridCol w:w="750"/>
        <w:gridCol w:w="6941"/>
      </w:tblGrid>
      <w:tr w:rsidR="001A1064" w:rsidRPr="001A1064" w:rsidTr="001A1064">
        <w:tc>
          <w:tcPr>
            <w:tcW w:w="1880" w:type="dxa"/>
            <w:hideMark/>
          </w:tcPr>
          <w:p w:rsidR="001A1064" w:rsidRPr="001A1064" w:rsidRDefault="001A1064" w:rsidP="001A1064">
            <w:pPr>
              <w:spacing w:after="336" w:line="336" w:lineRule="atLeast"/>
              <w:rPr>
                <w:rFonts w:ascii="Helvetica" w:eastAsia="Times New Roman" w:hAnsi="Helvetica" w:cs="Helvetica"/>
                <w:color w:val="3B3B3B"/>
                <w:sz w:val="24"/>
                <w:szCs w:val="24"/>
                <w:lang w:val="en-US" w:eastAsia="en-US"/>
              </w:rPr>
            </w:pPr>
            <w:r w:rsidRPr="001A1064">
              <w:rPr>
                <w:rFonts w:ascii="Helvetica" w:eastAsia="Times New Roman" w:hAnsi="Helvetica" w:cs="Helvetica"/>
                <w:color w:val="3B3B3B"/>
                <w:sz w:val="24"/>
                <w:szCs w:val="24"/>
                <w:lang w:val="en-US" w:eastAsia="en-US"/>
              </w:rPr>
              <w:t>Nueva Zelandia</w:t>
            </w:r>
          </w:p>
        </w:tc>
        <w:tc>
          <w:tcPr>
            <w:tcW w:w="750" w:type="dxa"/>
            <w:hideMark/>
          </w:tcPr>
          <w:p w:rsidR="001A1064" w:rsidRPr="001A1064" w:rsidRDefault="001A1064" w:rsidP="001A1064">
            <w:pPr>
              <w:spacing w:after="336" w:line="336" w:lineRule="atLeast"/>
              <w:jc w:val="right"/>
              <w:rPr>
                <w:rFonts w:ascii="Helvetica" w:eastAsia="Times New Roman" w:hAnsi="Helvetica" w:cs="Helvetica"/>
                <w:color w:val="3B3B3B"/>
                <w:sz w:val="24"/>
                <w:szCs w:val="24"/>
                <w:lang w:val="en-US" w:eastAsia="en-US"/>
              </w:rPr>
            </w:pPr>
            <w:r w:rsidRPr="001A1064">
              <w:rPr>
                <w:rFonts w:ascii="Helvetica" w:eastAsia="Times New Roman" w:hAnsi="Helvetica" w:cs="Helvetica"/>
                <w:color w:val="3B3B3B"/>
                <w:sz w:val="24"/>
                <w:szCs w:val="24"/>
                <w:lang w:val="en-US" w:eastAsia="en-US"/>
              </w:rPr>
              <w:t>268</w:t>
            </w:r>
          </w:p>
        </w:tc>
        <w:tc>
          <w:tcPr>
            <w:tcW w:w="0" w:type="auto"/>
            <w:hideMark/>
          </w:tcPr>
          <w:p w:rsidR="001A1064" w:rsidRPr="001A1064" w:rsidRDefault="001A1064" w:rsidP="001A1064">
            <w:pPr>
              <w:spacing w:after="336" w:line="336" w:lineRule="atLeast"/>
              <w:rPr>
                <w:rFonts w:ascii="Helvetica" w:eastAsia="Times New Roman" w:hAnsi="Helvetica" w:cs="Helvetica"/>
                <w:color w:val="3B3B3B"/>
                <w:sz w:val="24"/>
                <w:szCs w:val="24"/>
                <w:lang w:val="fr-CH" w:eastAsia="en-US"/>
              </w:rPr>
            </w:pPr>
            <w:r w:rsidRPr="001A1064">
              <w:rPr>
                <w:rFonts w:ascii="Helvetica" w:eastAsia="Times New Roman" w:hAnsi="Helvetica" w:cs="Helvetica"/>
                <w:color w:val="3B3B3B"/>
                <w:sz w:val="24"/>
                <w:szCs w:val="24"/>
                <w:lang w:val="fr-CH" w:eastAsia="en-US"/>
              </w:rPr>
              <w:t>por cada clase de productos o servicios</w:t>
            </w:r>
          </w:p>
        </w:tc>
      </w:tr>
      <w:tr w:rsidR="001A1064" w:rsidRPr="001A1064" w:rsidTr="001A1064">
        <w:tc>
          <w:tcPr>
            <w:tcW w:w="1880" w:type="dxa"/>
            <w:hideMark/>
          </w:tcPr>
          <w:p w:rsidR="001A1064" w:rsidRPr="001A1064" w:rsidRDefault="001A1064" w:rsidP="001A1064">
            <w:pPr>
              <w:spacing w:after="336" w:line="336" w:lineRule="atLeast"/>
              <w:rPr>
                <w:rFonts w:ascii="Helvetica" w:eastAsia="Times New Roman" w:hAnsi="Helvetica" w:cs="Helvetica"/>
                <w:color w:val="3B3B3B"/>
                <w:sz w:val="24"/>
                <w:szCs w:val="24"/>
                <w:lang w:val="en-US" w:eastAsia="en-US"/>
              </w:rPr>
            </w:pPr>
            <w:r w:rsidRPr="001A1064">
              <w:rPr>
                <w:rFonts w:ascii="Helvetica" w:eastAsia="Times New Roman" w:hAnsi="Helvetica" w:cs="Helvetica"/>
                <w:color w:val="3B3B3B"/>
                <w:sz w:val="24"/>
                <w:szCs w:val="24"/>
                <w:lang w:val="en-US" w:eastAsia="en-US"/>
              </w:rPr>
              <w:t>Omán</w:t>
            </w:r>
          </w:p>
        </w:tc>
        <w:tc>
          <w:tcPr>
            <w:tcW w:w="750" w:type="dxa"/>
            <w:hideMark/>
          </w:tcPr>
          <w:p w:rsidR="001A1064" w:rsidRPr="001A1064" w:rsidRDefault="001A1064" w:rsidP="001A1064">
            <w:pPr>
              <w:spacing w:after="336" w:line="336" w:lineRule="atLeast"/>
              <w:jc w:val="right"/>
              <w:rPr>
                <w:rFonts w:ascii="Helvetica" w:eastAsia="Times New Roman" w:hAnsi="Helvetica" w:cs="Helvetica"/>
                <w:color w:val="3B3B3B"/>
                <w:sz w:val="24"/>
                <w:szCs w:val="24"/>
                <w:lang w:val="en-US" w:eastAsia="en-US"/>
              </w:rPr>
            </w:pPr>
            <w:r w:rsidRPr="001A1064">
              <w:rPr>
                <w:rFonts w:ascii="Helvetica" w:eastAsia="Times New Roman" w:hAnsi="Helvetica" w:cs="Helvetica"/>
                <w:color w:val="3B3B3B"/>
                <w:sz w:val="24"/>
                <w:szCs w:val="24"/>
                <w:lang w:val="en-US" w:eastAsia="en-US"/>
              </w:rPr>
              <w:t>727</w:t>
            </w:r>
            <w:r w:rsidRPr="001A1064">
              <w:rPr>
                <w:rFonts w:ascii="Helvetica" w:eastAsia="Times New Roman" w:hAnsi="Helvetica" w:cs="Helvetica"/>
                <w:color w:val="3B3B3B"/>
                <w:sz w:val="24"/>
                <w:szCs w:val="24"/>
                <w:lang w:val="en-US" w:eastAsia="en-US"/>
              </w:rPr>
              <w:br/>
              <w:t>727</w:t>
            </w:r>
          </w:p>
        </w:tc>
        <w:tc>
          <w:tcPr>
            <w:tcW w:w="0" w:type="auto"/>
            <w:hideMark/>
          </w:tcPr>
          <w:p w:rsidR="001A1064" w:rsidRPr="001A1064" w:rsidRDefault="001A1064" w:rsidP="001A1064">
            <w:pPr>
              <w:spacing w:after="336" w:line="336" w:lineRule="atLeast"/>
              <w:rPr>
                <w:rFonts w:ascii="Helvetica" w:eastAsia="Times New Roman" w:hAnsi="Helvetica" w:cs="Helvetica"/>
                <w:color w:val="3B3B3B"/>
                <w:sz w:val="24"/>
                <w:szCs w:val="24"/>
                <w:lang w:val="en-US" w:eastAsia="en-US"/>
              </w:rPr>
            </w:pPr>
            <w:r w:rsidRPr="001A1064">
              <w:rPr>
                <w:rFonts w:ascii="Helvetica" w:eastAsia="Times New Roman" w:hAnsi="Helvetica" w:cs="Helvetica"/>
                <w:color w:val="3B3B3B"/>
                <w:sz w:val="24"/>
                <w:szCs w:val="24"/>
                <w:lang w:val="en-US" w:eastAsia="en-US"/>
              </w:rPr>
              <w:t>por una clase</w:t>
            </w:r>
            <w:r w:rsidRPr="001A1064">
              <w:rPr>
                <w:rFonts w:ascii="Helvetica" w:eastAsia="Times New Roman" w:hAnsi="Helvetica" w:cs="Helvetica"/>
                <w:color w:val="3B3B3B"/>
                <w:sz w:val="24"/>
                <w:szCs w:val="24"/>
                <w:lang w:val="en-US" w:eastAsia="en-US"/>
              </w:rPr>
              <w:br/>
              <w:t>por cada clase adicional</w:t>
            </w:r>
          </w:p>
        </w:tc>
      </w:tr>
      <w:tr w:rsidR="001A1064" w:rsidRPr="001A1064" w:rsidTr="001A1064">
        <w:tc>
          <w:tcPr>
            <w:tcW w:w="1880" w:type="dxa"/>
            <w:hideMark/>
          </w:tcPr>
          <w:p w:rsidR="001A1064" w:rsidRPr="001A1064" w:rsidRDefault="001A1064" w:rsidP="001A1064">
            <w:pPr>
              <w:spacing w:after="336" w:line="336" w:lineRule="atLeast"/>
              <w:rPr>
                <w:rFonts w:ascii="Helvetica" w:eastAsia="Times New Roman" w:hAnsi="Helvetica" w:cs="Helvetica"/>
                <w:color w:val="3B3B3B"/>
                <w:sz w:val="24"/>
                <w:szCs w:val="24"/>
                <w:lang w:val="en-US" w:eastAsia="en-US"/>
              </w:rPr>
            </w:pPr>
          </w:p>
        </w:tc>
        <w:tc>
          <w:tcPr>
            <w:tcW w:w="7691" w:type="dxa"/>
            <w:gridSpan w:val="2"/>
            <w:hideMark/>
          </w:tcPr>
          <w:p w:rsidR="001A1064" w:rsidRPr="001A1064" w:rsidRDefault="001A1064" w:rsidP="001A1064">
            <w:pPr>
              <w:spacing w:after="336" w:line="336" w:lineRule="atLeast"/>
              <w:rPr>
                <w:rFonts w:ascii="Helvetica" w:eastAsia="Times New Roman" w:hAnsi="Helvetica" w:cs="Helvetica"/>
                <w:color w:val="3B3B3B"/>
                <w:sz w:val="24"/>
                <w:szCs w:val="24"/>
                <w:lang w:val="fr-CH" w:eastAsia="en-US"/>
              </w:rPr>
            </w:pPr>
            <w:r w:rsidRPr="001A1064">
              <w:rPr>
                <w:rFonts w:ascii="Helvetica" w:eastAsia="Times New Roman" w:hAnsi="Helvetica" w:cs="Helvetica"/>
                <w:i/>
                <w:iCs/>
                <w:color w:val="3B3B3B"/>
                <w:sz w:val="24"/>
                <w:szCs w:val="24"/>
                <w:lang w:val="fr-CH" w:eastAsia="en-US"/>
              </w:rPr>
              <w:t>cuando se trata de una marca colectiva o de una marca de certificación:</w:t>
            </w:r>
          </w:p>
        </w:tc>
      </w:tr>
      <w:tr w:rsidR="001A1064" w:rsidRPr="001A1064" w:rsidTr="001A1064">
        <w:tc>
          <w:tcPr>
            <w:tcW w:w="1880" w:type="dxa"/>
            <w:hideMark/>
          </w:tcPr>
          <w:p w:rsidR="001A1064" w:rsidRPr="001A1064" w:rsidRDefault="001A1064" w:rsidP="001A1064">
            <w:pPr>
              <w:spacing w:after="336" w:line="336" w:lineRule="atLeast"/>
              <w:rPr>
                <w:rFonts w:ascii="Helvetica" w:eastAsia="Times New Roman" w:hAnsi="Helvetica" w:cs="Helvetica"/>
                <w:color w:val="3B3B3B"/>
                <w:sz w:val="24"/>
                <w:szCs w:val="24"/>
                <w:lang w:val="fr-CH" w:eastAsia="en-US"/>
              </w:rPr>
            </w:pPr>
          </w:p>
        </w:tc>
        <w:tc>
          <w:tcPr>
            <w:tcW w:w="750" w:type="dxa"/>
            <w:hideMark/>
          </w:tcPr>
          <w:p w:rsidR="001A1064" w:rsidRPr="001A1064" w:rsidRDefault="001A1064" w:rsidP="001A1064">
            <w:pPr>
              <w:spacing w:after="336" w:line="336" w:lineRule="atLeast"/>
              <w:jc w:val="right"/>
              <w:rPr>
                <w:rFonts w:ascii="Helvetica" w:eastAsia="Times New Roman" w:hAnsi="Helvetica" w:cs="Helvetica"/>
                <w:color w:val="3B3B3B"/>
                <w:sz w:val="24"/>
                <w:szCs w:val="24"/>
                <w:lang w:val="en-US" w:eastAsia="en-US"/>
              </w:rPr>
            </w:pPr>
            <w:r w:rsidRPr="001A1064">
              <w:rPr>
                <w:rFonts w:ascii="Helvetica" w:eastAsia="Times New Roman" w:hAnsi="Helvetica" w:cs="Helvetica"/>
                <w:color w:val="3B3B3B"/>
                <w:sz w:val="24"/>
                <w:szCs w:val="24"/>
                <w:lang w:val="en-US" w:eastAsia="en-US"/>
              </w:rPr>
              <w:t>1453</w:t>
            </w:r>
            <w:r w:rsidRPr="001A1064">
              <w:rPr>
                <w:rFonts w:ascii="Helvetica" w:eastAsia="Times New Roman" w:hAnsi="Helvetica" w:cs="Helvetica"/>
                <w:color w:val="3B3B3B"/>
                <w:sz w:val="24"/>
                <w:szCs w:val="24"/>
                <w:lang w:val="en-US" w:eastAsia="en-US"/>
              </w:rPr>
              <w:br/>
              <w:t>1453</w:t>
            </w:r>
          </w:p>
        </w:tc>
        <w:tc>
          <w:tcPr>
            <w:tcW w:w="0" w:type="auto"/>
            <w:hideMark/>
          </w:tcPr>
          <w:p w:rsidR="001A1064" w:rsidRPr="001A1064" w:rsidRDefault="001A1064" w:rsidP="001A1064">
            <w:pPr>
              <w:spacing w:after="336" w:line="336" w:lineRule="atLeast"/>
              <w:rPr>
                <w:rFonts w:ascii="Helvetica" w:eastAsia="Times New Roman" w:hAnsi="Helvetica" w:cs="Helvetica"/>
                <w:color w:val="3B3B3B"/>
                <w:sz w:val="24"/>
                <w:szCs w:val="24"/>
                <w:lang w:val="en-US" w:eastAsia="en-US"/>
              </w:rPr>
            </w:pPr>
            <w:r w:rsidRPr="001A1064">
              <w:rPr>
                <w:rFonts w:ascii="Helvetica" w:eastAsia="Times New Roman" w:hAnsi="Helvetica" w:cs="Helvetica"/>
                <w:color w:val="3B3B3B"/>
                <w:sz w:val="24"/>
                <w:szCs w:val="24"/>
                <w:lang w:val="en-US" w:eastAsia="en-US"/>
              </w:rPr>
              <w:t>por una clase</w:t>
            </w:r>
            <w:r w:rsidRPr="001A1064">
              <w:rPr>
                <w:rFonts w:ascii="Helvetica" w:eastAsia="Times New Roman" w:hAnsi="Helvetica" w:cs="Helvetica"/>
                <w:color w:val="3B3B3B"/>
                <w:sz w:val="24"/>
                <w:szCs w:val="24"/>
                <w:lang w:val="en-US" w:eastAsia="en-US"/>
              </w:rPr>
              <w:br/>
              <w:t>por cada clase adicional</w:t>
            </w:r>
          </w:p>
        </w:tc>
      </w:tr>
      <w:tr w:rsidR="001A1064" w:rsidRPr="001A1064" w:rsidTr="001A1064">
        <w:tc>
          <w:tcPr>
            <w:tcW w:w="1880" w:type="dxa"/>
            <w:hideMark/>
          </w:tcPr>
          <w:p w:rsidR="001A1064" w:rsidRPr="001A1064" w:rsidRDefault="001A1064" w:rsidP="001A1064">
            <w:pPr>
              <w:spacing w:after="336" w:line="336" w:lineRule="atLeast"/>
              <w:rPr>
                <w:rFonts w:ascii="Helvetica" w:eastAsia="Times New Roman" w:hAnsi="Helvetica" w:cs="Helvetica"/>
                <w:color w:val="3B3B3B"/>
                <w:sz w:val="24"/>
                <w:szCs w:val="24"/>
                <w:lang w:val="en-US" w:eastAsia="en-US"/>
              </w:rPr>
            </w:pPr>
            <w:r w:rsidRPr="001A1064">
              <w:rPr>
                <w:rFonts w:ascii="Helvetica" w:eastAsia="Times New Roman" w:hAnsi="Helvetica" w:cs="Helvetica"/>
                <w:color w:val="3B3B3B"/>
                <w:sz w:val="24"/>
                <w:szCs w:val="24"/>
                <w:lang w:val="en-US" w:eastAsia="en-US"/>
              </w:rPr>
              <w:t>Reino Unido</w:t>
            </w:r>
          </w:p>
        </w:tc>
        <w:tc>
          <w:tcPr>
            <w:tcW w:w="750" w:type="dxa"/>
            <w:hideMark/>
          </w:tcPr>
          <w:p w:rsidR="001A1064" w:rsidRPr="001A1064" w:rsidRDefault="001A1064" w:rsidP="001A1064">
            <w:pPr>
              <w:spacing w:after="336" w:line="336" w:lineRule="atLeast"/>
              <w:jc w:val="right"/>
              <w:rPr>
                <w:rFonts w:ascii="Helvetica" w:eastAsia="Times New Roman" w:hAnsi="Helvetica" w:cs="Helvetica"/>
                <w:color w:val="3B3B3B"/>
                <w:sz w:val="24"/>
                <w:szCs w:val="24"/>
                <w:lang w:val="en-US" w:eastAsia="en-US"/>
              </w:rPr>
            </w:pPr>
            <w:r w:rsidRPr="001A1064">
              <w:rPr>
                <w:rFonts w:ascii="Helvetica" w:eastAsia="Times New Roman" w:hAnsi="Helvetica" w:cs="Helvetica"/>
                <w:color w:val="3B3B3B"/>
                <w:sz w:val="24"/>
                <w:szCs w:val="24"/>
                <w:lang w:val="en-US" w:eastAsia="en-US"/>
              </w:rPr>
              <w:t>291</w:t>
            </w:r>
            <w:r w:rsidRPr="001A1064">
              <w:rPr>
                <w:rFonts w:ascii="Helvetica" w:eastAsia="Times New Roman" w:hAnsi="Helvetica" w:cs="Helvetica"/>
                <w:color w:val="3B3B3B"/>
                <w:sz w:val="24"/>
                <w:szCs w:val="24"/>
                <w:lang w:val="en-US" w:eastAsia="en-US"/>
              </w:rPr>
              <w:br/>
              <w:t>73</w:t>
            </w:r>
          </w:p>
        </w:tc>
        <w:tc>
          <w:tcPr>
            <w:tcW w:w="0" w:type="auto"/>
            <w:hideMark/>
          </w:tcPr>
          <w:p w:rsidR="001A1064" w:rsidRPr="001A1064" w:rsidRDefault="001A1064" w:rsidP="001A1064">
            <w:pPr>
              <w:spacing w:after="336" w:line="336" w:lineRule="atLeast"/>
              <w:rPr>
                <w:rFonts w:ascii="Helvetica" w:eastAsia="Times New Roman" w:hAnsi="Helvetica" w:cs="Helvetica"/>
                <w:color w:val="3B3B3B"/>
                <w:sz w:val="24"/>
                <w:szCs w:val="24"/>
                <w:lang w:val="en-US" w:eastAsia="en-US"/>
              </w:rPr>
            </w:pPr>
            <w:r w:rsidRPr="001A1064">
              <w:rPr>
                <w:rFonts w:ascii="Helvetica" w:eastAsia="Times New Roman" w:hAnsi="Helvetica" w:cs="Helvetica"/>
                <w:color w:val="3B3B3B"/>
                <w:sz w:val="24"/>
                <w:szCs w:val="24"/>
                <w:lang w:val="en-US" w:eastAsia="en-US"/>
              </w:rPr>
              <w:t>por una clase</w:t>
            </w:r>
            <w:r w:rsidRPr="001A1064">
              <w:rPr>
                <w:rFonts w:ascii="Helvetica" w:eastAsia="Times New Roman" w:hAnsi="Helvetica" w:cs="Helvetica"/>
                <w:color w:val="3B3B3B"/>
                <w:sz w:val="24"/>
                <w:szCs w:val="24"/>
                <w:lang w:val="en-US" w:eastAsia="en-US"/>
              </w:rPr>
              <w:br/>
              <w:t>por cada clase adicional</w:t>
            </w:r>
          </w:p>
        </w:tc>
      </w:tr>
      <w:tr w:rsidR="001A1064" w:rsidRPr="001A1064" w:rsidTr="001A1064">
        <w:tc>
          <w:tcPr>
            <w:tcW w:w="1880" w:type="dxa"/>
            <w:hideMark/>
          </w:tcPr>
          <w:p w:rsidR="001A1064" w:rsidRPr="001A1064" w:rsidRDefault="001A1064" w:rsidP="001A1064">
            <w:pPr>
              <w:spacing w:after="336" w:line="336" w:lineRule="atLeast"/>
              <w:rPr>
                <w:rFonts w:ascii="Helvetica" w:eastAsia="Times New Roman" w:hAnsi="Helvetica" w:cs="Helvetica"/>
                <w:color w:val="3B3B3B"/>
                <w:sz w:val="24"/>
                <w:szCs w:val="24"/>
                <w:lang w:val="en-US" w:eastAsia="en-US"/>
              </w:rPr>
            </w:pPr>
            <w:r w:rsidRPr="001A1064">
              <w:rPr>
                <w:rFonts w:ascii="Helvetica" w:eastAsia="Times New Roman" w:hAnsi="Helvetica" w:cs="Helvetica"/>
                <w:color w:val="3B3B3B"/>
                <w:sz w:val="24"/>
                <w:szCs w:val="24"/>
                <w:lang w:val="en-US" w:eastAsia="en-US"/>
              </w:rPr>
              <w:t>República Árabe Siria</w:t>
            </w:r>
          </w:p>
        </w:tc>
        <w:tc>
          <w:tcPr>
            <w:tcW w:w="750" w:type="dxa"/>
            <w:hideMark/>
          </w:tcPr>
          <w:p w:rsidR="001A1064" w:rsidRPr="001A1064" w:rsidRDefault="001A1064" w:rsidP="001A1064">
            <w:pPr>
              <w:spacing w:after="336" w:line="336" w:lineRule="atLeast"/>
              <w:jc w:val="right"/>
              <w:rPr>
                <w:rFonts w:ascii="Helvetica" w:eastAsia="Times New Roman" w:hAnsi="Helvetica" w:cs="Helvetica"/>
                <w:color w:val="3B3B3B"/>
                <w:sz w:val="24"/>
                <w:szCs w:val="24"/>
                <w:lang w:val="en-US" w:eastAsia="en-US"/>
              </w:rPr>
            </w:pPr>
            <w:r w:rsidRPr="001A1064">
              <w:rPr>
                <w:rFonts w:ascii="Helvetica" w:eastAsia="Times New Roman" w:hAnsi="Helvetica" w:cs="Helvetica"/>
                <w:color w:val="3B3B3B"/>
                <w:sz w:val="24"/>
                <w:szCs w:val="24"/>
                <w:lang w:val="en-US" w:eastAsia="en-US"/>
              </w:rPr>
              <w:t>116</w:t>
            </w:r>
          </w:p>
        </w:tc>
        <w:tc>
          <w:tcPr>
            <w:tcW w:w="0" w:type="auto"/>
            <w:hideMark/>
          </w:tcPr>
          <w:p w:rsidR="001A1064" w:rsidRPr="001A1064" w:rsidRDefault="001A1064" w:rsidP="001A1064">
            <w:pPr>
              <w:spacing w:after="336" w:line="336" w:lineRule="atLeast"/>
              <w:rPr>
                <w:rFonts w:ascii="Helvetica" w:eastAsia="Times New Roman" w:hAnsi="Helvetica" w:cs="Helvetica"/>
                <w:color w:val="3B3B3B"/>
                <w:sz w:val="24"/>
                <w:szCs w:val="24"/>
                <w:lang w:val="fr-CH" w:eastAsia="en-US"/>
              </w:rPr>
            </w:pPr>
            <w:r w:rsidRPr="001A1064">
              <w:rPr>
                <w:rFonts w:ascii="Helvetica" w:eastAsia="Times New Roman" w:hAnsi="Helvetica" w:cs="Helvetica"/>
                <w:color w:val="3B3B3B"/>
                <w:sz w:val="24"/>
                <w:szCs w:val="24"/>
                <w:lang w:val="fr-CH" w:eastAsia="en-US"/>
              </w:rPr>
              <w:t>por cada clase de productos o servicios</w:t>
            </w:r>
          </w:p>
        </w:tc>
      </w:tr>
      <w:tr w:rsidR="001A1064" w:rsidRPr="001A1064" w:rsidTr="001A1064">
        <w:tc>
          <w:tcPr>
            <w:tcW w:w="1880" w:type="dxa"/>
            <w:hideMark/>
          </w:tcPr>
          <w:p w:rsidR="001A1064" w:rsidRPr="001A1064" w:rsidRDefault="001A1064" w:rsidP="001A1064">
            <w:pPr>
              <w:spacing w:after="336" w:line="336" w:lineRule="atLeast"/>
              <w:rPr>
                <w:rFonts w:ascii="Helvetica" w:eastAsia="Times New Roman" w:hAnsi="Helvetica" w:cs="Helvetica"/>
                <w:color w:val="3B3B3B"/>
                <w:sz w:val="24"/>
                <w:szCs w:val="24"/>
                <w:lang w:val="en-US" w:eastAsia="en-US"/>
              </w:rPr>
            </w:pPr>
            <w:r w:rsidRPr="001A1064">
              <w:rPr>
                <w:rFonts w:ascii="Helvetica" w:eastAsia="Times New Roman" w:hAnsi="Helvetica" w:cs="Helvetica"/>
                <w:color w:val="3B3B3B"/>
                <w:sz w:val="24"/>
                <w:szCs w:val="24"/>
                <w:lang w:val="en-US" w:eastAsia="en-US"/>
              </w:rPr>
              <w:t>República de Corea</w:t>
            </w:r>
          </w:p>
        </w:tc>
        <w:tc>
          <w:tcPr>
            <w:tcW w:w="750" w:type="dxa"/>
            <w:hideMark/>
          </w:tcPr>
          <w:p w:rsidR="001A1064" w:rsidRPr="001A1064" w:rsidRDefault="001A1064" w:rsidP="001A1064">
            <w:pPr>
              <w:spacing w:after="336" w:line="336" w:lineRule="atLeast"/>
              <w:jc w:val="right"/>
              <w:rPr>
                <w:rFonts w:ascii="Helvetica" w:eastAsia="Times New Roman" w:hAnsi="Helvetica" w:cs="Helvetica"/>
                <w:color w:val="3B3B3B"/>
                <w:sz w:val="24"/>
                <w:szCs w:val="24"/>
                <w:lang w:val="en-US" w:eastAsia="en-US"/>
              </w:rPr>
            </w:pPr>
            <w:r w:rsidRPr="001A1064">
              <w:rPr>
                <w:rFonts w:ascii="Helvetica" w:eastAsia="Times New Roman" w:hAnsi="Helvetica" w:cs="Helvetica"/>
                <w:color w:val="3B3B3B"/>
                <w:sz w:val="24"/>
                <w:szCs w:val="24"/>
                <w:lang w:val="en-US" w:eastAsia="en-US"/>
              </w:rPr>
              <w:t>266</w:t>
            </w:r>
          </w:p>
        </w:tc>
        <w:tc>
          <w:tcPr>
            <w:tcW w:w="0" w:type="auto"/>
            <w:hideMark/>
          </w:tcPr>
          <w:p w:rsidR="001A1064" w:rsidRPr="001A1064" w:rsidRDefault="001A1064" w:rsidP="001A1064">
            <w:pPr>
              <w:spacing w:after="336" w:line="336" w:lineRule="atLeast"/>
              <w:rPr>
                <w:rFonts w:ascii="Helvetica" w:eastAsia="Times New Roman" w:hAnsi="Helvetica" w:cs="Helvetica"/>
                <w:color w:val="3B3B3B"/>
                <w:sz w:val="24"/>
                <w:szCs w:val="24"/>
                <w:lang w:val="fr-CH" w:eastAsia="en-US"/>
              </w:rPr>
            </w:pPr>
            <w:r w:rsidRPr="001A1064">
              <w:rPr>
                <w:rFonts w:ascii="Helvetica" w:eastAsia="Times New Roman" w:hAnsi="Helvetica" w:cs="Helvetica"/>
                <w:color w:val="3B3B3B"/>
                <w:sz w:val="24"/>
                <w:szCs w:val="24"/>
                <w:lang w:val="fr-CH" w:eastAsia="en-US"/>
              </w:rPr>
              <w:t>por cada clase de productos o servicios</w:t>
            </w:r>
          </w:p>
        </w:tc>
      </w:tr>
      <w:tr w:rsidR="001A1064" w:rsidRPr="001A1064" w:rsidTr="001A1064">
        <w:tc>
          <w:tcPr>
            <w:tcW w:w="1880" w:type="dxa"/>
            <w:hideMark/>
          </w:tcPr>
          <w:p w:rsidR="001A1064" w:rsidRPr="001A1064" w:rsidRDefault="001A1064" w:rsidP="001A1064">
            <w:pPr>
              <w:spacing w:after="336" w:line="336" w:lineRule="atLeast"/>
              <w:rPr>
                <w:rFonts w:ascii="Helvetica" w:eastAsia="Times New Roman" w:hAnsi="Helvetica" w:cs="Helvetica"/>
                <w:color w:val="3B3B3B"/>
                <w:sz w:val="24"/>
                <w:szCs w:val="24"/>
                <w:lang w:val="en-US" w:eastAsia="en-US"/>
              </w:rPr>
            </w:pPr>
            <w:r w:rsidRPr="001A1064">
              <w:rPr>
                <w:rFonts w:ascii="Helvetica" w:eastAsia="Times New Roman" w:hAnsi="Helvetica" w:cs="Helvetica"/>
                <w:color w:val="3B3B3B"/>
                <w:sz w:val="24"/>
                <w:szCs w:val="24"/>
                <w:lang w:val="en-US" w:eastAsia="en-US"/>
              </w:rPr>
              <w:t>República de Moldova</w:t>
            </w:r>
          </w:p>
        </w:tc>
        <w:tc>
          <w:tcPr>
            <w:tcW w:w="750" w:type="dxa"/>
            <w:hideMark/>
          </w:tcPr>
          <w:p w:rsidR="001A1064" w:rsidRPr="001A1064" w:rsidRDefault="001A1064" w:rsidP="001A1064">
            <w:pPr>
              <w:spacing w:after="336" w:line="336" w:lineRule="atLeast"/>
              <w:jc w:val="right"/>
              <w:rPr>
                <w:rFonts w:ascii="Helvetica" w:eastAsia="Times New Roman" w:hAnsi="Helvetica" w:cs="Helvetica"/>
                <w:color w:val="3B3B3B"/>
                <w:sz w:val="24"/>
                <w:szCs w:val="24"/>
                <w:lang w:val="en-US" w:eastAsia="en-US"/>
              </w:rPr>
            </w:pPr>
            <w:r w:rsidRPr="001A1064">
              <w:rPr>
                <w:rFonts w:ascii="Helvetica" w:eastAsia="Times New Roman" w:hAnsi="Helvetica" w:cs="Helvetica"/>
                <w:color w:val="3B3B3B"/>
                <w:sz w:val="24"/>
                <w:szCs w:val="24"/>
                <w:lang w:val="en-US" w:eastAsia="en-US"/>
              </w:rPr>
              <w:t>319</w:t>
            </w:r>
            <w:r w:rsidRPr="001A1064">
              <w:rPr>
                <w:rFonts w:ascii="Helvetica" w:eastAsia="Times New Roman" w:hAnsi="Helvetica" w:cs="Helvetica"/>
                <w:color w:val="3B3B3B"/>
                <w:sz w:val="24"/>
                <w:szCs w:val="24"/>
                <w:lang w:val="en-US" w:eastAsia="en-US"/>
              </w:rPr>
              <w:br/>
              <w:t>64</w:t>
            </w:r>
          </w:p>
        </w:tc>
        <w:tc>
          <w:tcPr>
            <w:tcW w:w="0" w:type="auto"/>
            <w:hideMark/>
          </w:tcPr>
          <w:p w:rsidR="001A1064" w:rsidRPr="001A1064" w:rsidRDefault="001A1064" w:rsidP="001A1064">
            <w:pPr>
              <w:spacing w:after="336" w:line="336" w:lineRule="atLeast"/>
              <w:rPr>
                <w:rFonts w:ascii="Helvetica" w:eastAsia="Times New Roman" w:hAnsi="Helvetica" w:cs="Helvetica"/>
                <w:color w:val="3B3B3B"/>
                <w:sz w:val="24"/>
                <w:szCs w:val="24"/>
                <w:lang w:val="en-US" w:eastAsia="en-US"/>
              </w:rPr>
            </w:pPr>
            <w:r w:rsidRPr="001A1064">
              <w:rPr>
                <w:rFonts w:ascii="Helvetica" w:eastAsia="Times New Roman" w:hAnsi="Helvetica" w:cs="Helvetica"/>
                <w:color w:val="3B3B3B"/>
                <w:sz w:val="24"/>
                <w:szCs w:val="24"/>
                <w:lang w:val="en-US" w:eastAsia="en-US"/>
              </w:rPr>
              <w:t>por una clase</w:t>
            </w:r>
            <w:r w:rsidRPr="001A1064">
              <w:rPr>
                <w:rFonts w:ascii="Helvetica" w:eastAsia="Times New Roman" w:hAnsi="Helvetica" w:cs="Helvetica"/>
                <w:color w:val="3B3B3B"/>
                <w:sz w:val="24"/>
                <w:szCs w:val="24"/>
                <w:lang w:val="en-US" w:eastAsia="en-US"/>
              </w:rPr>
              <w:br/>
              <w:t>por cada clase adicional</w:t>
            </w:r>
          </w:p>
        </w:tc>
      </w:tr>
      <w:tr w:rsidR="001A1064" w:rsidRPr="001A1064" w:rsidTr="001A1064">
        <w:tc>
          <w:tcPr>
            <w:tcW w:w="1880" w:type="dxa"/>
            <w:hideMark/>
          </w:tcPr>
          <w:p w:rsidR="001A1064" w:rsidRPr="001A1064" w:rsidRDefault="001A1064" w:rsidP="001A1064">
            <w:pPr>
              <w:spacing w:after="336" w:line="336" w:lineRule="atLeast"/>
              <w:rPr>
                <w:rFonts w:ascii="Helvetica" w:eastAsia="Times New Roman" w:hAnsi="Helvetica" w:cs="Helvetica"/>
                <w:color w:val="3B3B3B"/>
                <w:sz w:val="24"/>
                <w:szCs w:val="24"/>
                <w:lang w:val="en-US" w:eastAsia="en-US"/>
              </w:rPr>
            </w:pPr>
          </w:p>
        </w:tc>
        <w:tc>
          <w:tcPr>
            <w:tcW w:w="7691" w:type="dxa"/>
            <w:gridSpan w:val="2"/>
            <w:hideMark/>
          </w:tcPr>
          <w:p w:rsidR="001A1064" w:rsidRPr="001A1064" w:rsidRDefault="001A1064" w:rsidP="001A1064">
            <w:pPr>
              <w:spacing w:after="336" w:line="336" w:lineRule="atLeast"/>
              <w:rPr>
                <w:rFonts w:ascii="Helvetica" w:eastAsia="Times New Roman" w:hAnsi="Helvetica" w:cs="Helvetica"/>
                <w:color w:val="3B3B3B"/>
                <w:sz w:val="24"/>
                <w:szCs w:val="24"/>
                <w:lang w:val="fr-CH" w:eastAsia="en-US"/>
              </w:rPr>
            </w:pPr>
            <w:r w:rsidRPr="001A1064">
              <w:rPr>
                <w:rFonts w:ascii="Helvetica" w:eastAsia="Times New Roman" w:hAnsi="Helvetica" w:cs="Helvetica"/>
                <w:i/>
                <w:iCs/>
                <w:color w:val="3B3B3B"/>
                <w:sz w:val="24"/>
                <w:szCs w:val="24"/>
                <w:lang w:val="fr-CH" w:eastAsia="en-US"/>
              </w:rPr>
              <w:t>cuando se trata de una marca colectiva:</w:t>
            </w:r>
          </w:p>
        </w:tc>
      </w:tr>
      <w:tr w:rsidR="001A1064" w:rsidRPr="001A1064" w:rsidTr="001A1064">
        <w:tc>
          <w:tcPr>
            <w:tcW w:w="1880" w:type="dxa"/>
            <w:hideMark/>
          </w:tcPr>
          <w:p w:rsidR="001A1064" w:rsidRPr="001A1064" w:rsidRDefault="001A1064" w:rsidP="001A1064">
            <w:pPr>
              <w:spacing w:after="336" w:line="336" w:lineRule="atLeast"/>
              <w:rPr>
                <w:rFonts w:ascii="Helvetica" w:eastAsia="Times New Roman" w:hAnsi="Helvetica" w:cs="Helvetica"/>
                <w:color w:val="3B3B3B"/>
                <w:sz w:val="24"/>
                <w:szCs w:val="24"/>
                <w:lang w:val="fr-CH" w:eastAsia="en-US"/>
              </w:rPr>
            </w:pPr>
          </w:p>
        </w:tc>
        <w:tc>
          <w:tcPr>
            <w:tcW w:w="750" w:type="dxa"/>
            <w:hideMark/>
          </w:tcPr>
          <w:p w:rsidR="001A1064" w:rsidRPr="001A1064" w:rsidRDefault="001A1064" w:rsidP="001A1064">
            <w:pPr>
              <w:spacing w:after="336" w:line="336" w:lineRule="atLeast"/>
              <w:jc w:val="right"/>
              <w:rPr>
                <w:rFonts w:ascii="Helvetica" w:eastAsia="Times New Roman" w:hAnsi="Helvetica" w:cs="Helvetica"/>
                <w:color w:val="3B3B3B"/>
                <w:sz w:val="24"/>
                <w:szCs w:val="24"/>
                <w:lang w:val="en-US" w:eastAsia="en-US"/>
              </w:rPr>
            </w:pPr>
            <w:r w:rsidRPr="001A1064">
              <w:rPr>
                <w:rFonts w:ascii="Helvetica" w:eastAsia="Times New Roman" w:hAnsi="Helvetica" w:cs="Helvetica"/>
                <w:color w:val="3B3B3B"/>
                <w:sz w:val="24"/>
                <w:szCs w:val="24"/>
                <w:lang w:val="en-US" w:eastAsia="en-US"/>
              </w:rPr>
              <w:t>511</w:t>
            </w:r>
            <w:r w:rsidRPr="001A1064">
              <w:rPr>
                <w:rFonts w:ascii="Helvetica" w:eastAsia="Times New Roman" w:hAnsi="Helvetica" w:cs="Helvetica"/>
                <w:color w:val="3B3B3B"/>
                <w:sz w:val="24"/>
                <w:szCs w:val="24"/>
                <w:lang w:val="en-US" w:eastAsia="en-US"/>
              </w:rPr>
              <w:br/>
              <w:t>64</w:t>
            </w:r>
          </w:p>
        </w:tc>
        <w:tc>
          <w:tcPr>
            <w:tcW w:w="0" w:type="auto"/>
            <w:hideMark/>
          </w:tcPr>
          <w:p w:rsidR="001A1064" w:rsidRPr="001A1064" w:rsidRDefault="001A1064" w:rsidP="001A1064">
            <w:pPr>
              <w:spacing w:after="336" w:line="336" w:lineRule="atLeast"/>
              <w:rPr>
                <w:rFonts w:ascii="Helvetica" w:eastAsia="Times New Roman" w:hAnsi="Helvetica" w:cs="Helvetica"/>
                <w:color w:val="3B3B3B"/>
                <w:sz w:val="24"/>
                <w:szCs w:val="24"/>
                <w:lang w:val="en-US" w:eastAsia="en-US"/>
              </w:rPr>
            </w:pPr>
            <w:r w:rsidRPr="001A1064">
              <w:rPr>
                <w:rFonts w:ascii="Helvetica" w:eastAsia="Times New Roman" w:hAnsi="Helvetica" w:cs="Helvetica"/>
                <w:color w:val="3B3B3B"/>
                <w:sz w:val="24"/>
                <w:szCs w:val="24"/>
                <w:lang w:val="en-US" w:eastAsia="en-US"/>
              </w:rPr>
              <w:t>por una clase</w:t>
            </w:r>
            <w:r w:rsidRPr="001A1064">
              <w:rPr>
                <w:rFonts w:ascii="Helvetica" w:eastAsia="Times New Roman" w:hAnsi="Helvetica" w:cs="Helvetica"/>
                <w:color w:val="3B3B3B"/>
                <w:sz w:val="24"/>
                <w:szCs w:val="24"/>
                <w:lang w:val="en-US" w:eastAsia="en-US"/>
              </w:rPr>
              <w:br/>
              <w:t>por cada clase adicional</w:t>
            </w:r>
          </w:p>
        </w:tc>
      </w:tr>
      <w:tr w:rsidR="001A1064" w:rsidRPr="001A1064" w:rsidTr="001A1064">
        <w:tc>
          <w:tcPr>
            <w:tcW w:w="1880" w:type="dxa"/>
            <w:hideMark/>
          </w:tcPr>
          <w:p w:rsidR="001A1064" w:rsidRPr="001A1064" w:rsidRDefault="001A1064" w:rsidP="001A1064">
            <w:pPr>
              <w:spacing w:after="336" w:line="336" w:lineRule="atLeast"/>
              <w:rPr>
                <w:rFonts w:ascii="Helvetica" w:eastAsia="Times New Roman" w:hAnsi="Helvetica" w:cs="Helvetica"/>
                <w:color w:val="3B3B3B"/>
                <w:sz w:val="24"/>
                <w:szCs w:val="24"/>
                <w:lang w:val="en-US" w:eastAsia="en-US"/>
              </w:rPr>
            </w:pPr>
            <w:r w:rsidRPr="001A1064">
              <w:rPr>
                <w:rFonts w:ascii="Helvetica" w:eastAsia="Times New Roman" w:hAnsi="Helvetica" w:cs="Helvetica"/>
                <w:color w:val="3B3B3B"/>
                <w:sz w:val="24"/>
                <w:szCs w:val="24"/>
                <w:lang w:val="en-US" w:eastAsia="en-US"/>
              </w:rPr>
              <w:t>San Marino</w:t>
            </w:r>
          </w:p>
        </w:tc>
        <w:tc>
          <w:tcPr>
            <w:tcW w:w="750" w:type="dxa"/>
            <w:hideMark/>
          </w:tcPr>
          <w:p w:rsidR="001A1064" w:rsidRPr="001A1064" w:rsidRDefault="001A1064" w:rsidP="001A1064">
            <w:pPr>
              <w:spacing w:after="336" w:line="336" w:lineRule="atLeast"/>
              <w:jc w:val="right"/>
              <w:rPr>
                <w:rFonts w:ascii="Helvetica" w:eastAsia="Times New Roman" w:hAnsi="Helvetica" w:cs="Helvetica"/>
                <w:color w:val="3B3B3B"/>
                <w:sz w:val="24"/>
                <w:szCs w:val="24"/>
                <w:lang w:val="en-US" w:eastAsia="en-US"/>
              </w:rPr>
            </w:pPr>
            <w:r w:rsidRPr="001A1064">
              <w:rPr>
                <w:rFonts w:ascii="Helvetica" w:eastAsia="Times New Roman" w:hAnsi="Helvetica" w:cs="Helvetica"/>
                <w:color w:val="3B3B3B"/>
                <w:sz w:val="24"/>
                <w:szCs w:val="24"/>
                <w:lang w:val="en-US" w:eastAsia="en-US"/>
              </w:rPr>
              <w:t>178</w:t>
            </w:r>
            <w:r w:rsidRPr="001A1064">
              <w:rPr>
                <w:rFonts w:ascii="Helvetica" w:eastAsia="Times New Roman" w:hAnsi="Helvetica" w:cs="Helvetica"/>
                <w:color w:val="3B3B3B"/>
                <w:sz w:val="24"/>
                <w:szCs w:val="24"/>
                <w:lang w:val="en-US" w:eastAsia="en-US"/>
              </w:rPr>
              <w:br/>
              <w:t>47</w:t>
            </w:r>
          </w:p>
        </w:tc>
        <w:tc>
          <w:tcPr>
            <w:tcW w:w="0" w:type="auto"/>
            <w:hideMark/>
          </w:tcPr>
          <w:p w:rsidR="001A1064" w:rsidRPr="001A1064" w:rsidRDefault="001A1064" w:rsidP="001A1064">
            <w:pPr>
              <w:spacing w:after="336" w:line="336" w:lineRule="atLeast"/>
              <w:rPr>
                <w:rFonts w:ascii="Helvetica" w:eastAsia="Times New Roman" w:hAnsi="Helvetica" w:cs="Helvetica"/>
                <w:color w:val="3B3B3B"/>
                <w:sz w:val="24"/>
                <w:szCs w:val="24"/>
                <w:lang w:val="en-US" w:eastAsia="en-US"/>
              </w:rPr>
            </w:pPr>
            <w:r w:rsidRPr="001A1064">
              <w:rPr>
                <w:rFonts w:ascii="Helvetica" w:eastAsia="Times New Roman" w:hAnsi="Helvetica" w:cs="Helvetica"/>
                <w:color w:val="3B3B3B"/>
                <w:sz w:val="24"/>
                <w:szCs w:val="24"/>
                <w:lang w:val="en-US" w:eastAsia="en-US"/>
              </w:rPr>
              <w:t>por tres clases</w:t>
            </w:r>
            <w:r w:rsidRPr="001A1064">
              <w:rPr>
                <w:rFonts w:ascii="Helvetica" w:eastAsia="Times New Roman" w:hAnsi="Helvetica" w:cs="Helvetica"/>
                <w:color w:val="3B3B3B"/>
                <w:sz w:val="24"/>
                <w:szCs w:val="24"/>
                <w:lang w:val="en-US" w:eastAsia="en-US"/>
              </w:rPr>
              <w:br/>
              <w:t>por cada clase adicional</w:t>
            </w:r>
          </w:p>
        </w:tc>
      </w:tr>
      <w:tr w:rsidR="001A1064" w:rsidRPr="001A1064" w:rsidTr="001A1064">
        <w:tc>
          <w:tcPr>
            <w:tcW w:w="1880" w:type="dxa"/>
            <w:hideMark/>
          </w:tcPr>
          <w:p w:rsidR="001A1064" w:rsidRPr="001A1064" w:rsidRDefault="001A1064" w:rsidP="001A1064">
            <w:pPr>
              <w:spacing w:after="336" w:line="336" w:lineRule="atLeast"/>
              <w:rPr>
                <w:rFonts w:ascii="Helvetica" w:eastAsia="Times New Roman" w:hAnsi="Helvetica" w:cs="Helvetica"/>
                <w:color w:val="3B3B3B"/>
                <w:sz w:val="24"/>
                <w:szCs w:val="24"/>
                <w:lang w:val="en-US" w:eastAsia="en-US"/>
              </w:rPr>
            </w:pPr>
          </w:p>
        </w:tc>
        <w:tc>
          <w:tcPr>
            <w:tcW w:w="7691" w:type="dxa"/>
            <w:gridSpan w:val="2"/>
            <w:hideMark/>
          </w:tcPr>
          <w:p w:rsidR="001A1064" w:rsidRPr="001A1064" w:rsidRDefault="001A1064" w:rsidP="001A1064">
            <w:pPr>
              <w:spacing w:after="336" w:line="336" w:lineRule="atLeast"/>
              <w:rPr>
                <w:rFonts w:ascii="Helvetica" w:eastAsia="Times New Roman" w:hAnsi="Helvetica" w:cs="Helvetica"/>
                <w:color w:val="3B3B3B"/>
                <w:sz w:val="24"/>
                <w:szCs w:val="24"/>
                <w:lang w:val="fr-CH" w:eastAsia="en-US"/>
              </w:rPr>
            </w:pPr>
            <w:r w:rsidRPr="001A1064">
              <w:rPr>
                <w:rFonts w:ascii="Helvetica" w:eastAsia="Times New Roman" w:hAnsi="Helvetica" w:cs="Helvetica"/>
                <w:i/>
                <w:iCs/>
                <w:color w:val="3B3B3B"/>
                <w:sz w:val="24"/>
                <w:szCs w:val="24"/>
                <w:lang w:val="fr-CH" w:eastAsia="en-US"/>
              </w:rPr>
              <w:t>cuando se trata de una marca colectiva:</w:t>
            </w:r>
          </w:p>
        </w:tc>
      </w:tr>
      <w:tr w:rsidR="001A1064" w:rsidRPr="001A1064" w:rsidTr="001A1064">
        <w:tc>
          <w:tcPr>
            <w:tcW w:w="1880" w:type="dxa"/>
            <w:hideMark/>
          </w:tcPr>
          <w:p w:rsidR="001A1064" w:rsidRPr="001A1064" w:rsidRDefault="001A1064" w:rsidP="001A1064">
            <w:pPr>
              <w:spacing w:after="336" w:line="336" w:lineRule="atLeast"/>
              <w:rPr>
                <w:rFonts w:ascii="Helvetica" w:eastAsia="Times New Roman" w:hAnsi="Helvetica" w:cs="Helvetica"/>
                <w:color w:val="3B3B3B"/>
                <w:sz w:val="24"/>
                <w:szCs w:val="24"/>
                <w:lang w:val="fr-CH" w:eastAsia="en-US"/>
              </w:rPr>
            </w:pPr>
          </w:p>
        </w:tc>
        <w:tc>
          <w:tcPr>
            <w:tcW w:w="750" w:type="dxa"/>
            <w:hideMark/>
          </w:tcPr>
          <w:p w:rsidR="001A1064" w:rsidRPr="001A1064" w:rsidRDefault="001A1064" w:rsidP="001A1064">
            <w:pPr>
              <w:spacing w:after="336" w:line="336" w:lineRule="atLeast"/>
              <w:jc w:val="right"/>
              <w:rPr>
                <w:rFonts w:ascii="Helvetica" w:eastAsia="Times New Roman" w:hAnsi="Helvetica" w:cs="Helvetica"/>
                <w:color w:val="3B3B3B"/>
                <w:sz w:val="24"/>
                <w:szCs w:val="24"/>
                <w:lang w:val="en-US" w:eastAsia="en-US"/>
              </w:rPr>
            </w:pPr>
            <w:r w:rsidRPr="001A1064">
              <w:rPr>
                <w:rFonts w:ascii="Helvetica" w:eastAsia="Times New Roman" w:hAnsi="Helvetica" w:cs="Helvetica"/>
                <w:color w:val="3B3B3B"/>
                <w:sz w:val="24"/>
                <w:szCs w:val="24"/>
                <w:lang w:val="en-US" w:eastAsia="en-US"/>
              </w:rPr>
              <w:t>320</w:t>
            </w:r>
            <w:r w:rsidRPr="001A1064">
              <w:rPr>
                <w:rFonts w:ascii="Helvetica" w:eastAsia="Times New Roman" w:hAnsi="Helvetica" w:cs="Helvetica"/>
                <w:color w:val="3B3B3B"/>
                <w:sz w:val="24"/>
                <w:szCs w:val="24"/>
                <w:lang w:val="en-US" w:eastAsia="en-US"/>
              </w:rPr>
              <w:br/>
              <w:t>83</w:t>
            </w:r>
          </w:p>
        </w:tc>
        <w:tc>
          <w:tcPr>
            <w:tcW w:w="0" w:type="auto"/>
            <w:hideMark/>
          </w:tcPr>
          <w:p w:rsidR="001A1064" w:rsidRPr="001A1064" w:rsidRDefault="001A1064" w:rsidP="001A1064">
            <w:pPr>
              <w:spacing w:after="336" w:line="336" w:lineRule="atLeast"/>
              <w:rPr>
                <w:rFonts w:ascii="Helvetica" w:eastAsia="Times New Roman" w:hAnsi="Helvetica" w:cs="Helvetica"/>
                <w:color w:val="3B3B3B"/>
                <w:sz w:val="24"/>
                <w:szCs w:val="24"/>
                <w:lang w:val="en-US" w:eastAsia="en-US"/>
              </w:rPr>
            </w:pPr>
            <w:r w:rsidRPr="001A1064">
              <w:rPr>
                <w:rFonts w:ascii="Helvetica" w:eastAsia="Times New Roman" w:hAnsi="Helvetica" w:cs="Helvetica"/>
                <w:color w:val="3B3B3B"/>
                <w:sz w:val="24"/>
                <w:szCs w:val="24"/>
                <w:lang w:val="en-US" w:eastAsia="en-US"/>
              </w:rPr>
              <w:t>por tres clases</w:t>
            </w:r>
            <w:r w:rsidRPr="001A1064">
              <w:rPr>
                <w:rFonts w:ascii="Helvetica" w:eastAsia="Times New Roman" w:hAnsi="Helvetica" w:cs="Helvetica"/>
                <w:color w:val="3B3B3B"/>
                <w:sz w:val="24"/>
                <w:szCs w:val="24"/>
                <w:lang w:val="en-US" w:eastAsia="en-US"/>
              </w:rPr>
              <w:br/>
              <w:t>por cada clase adicional</w:t>
            </w:r>
          </w:p>
        </w:tc>
      </w:tr>
      <w:tr w:rsidR="001A1064" w:rsidRPr="001A1064" w:rsidTr="001A1064">
        <w:tc>
          <w:tcPr>
            <w:tcW w:w="1880" w:type="dxa"/>
            <w:hideMark/>
          </w:tcPr>
          <w:p w:rsidR="001A1064" w:rsidRPr="001A1064" w:rsidRDefault="001A1064" w:rsidP="001A1064">
            <w:pPr>
              <w:spacing w:after="336" w:line="336" w:lineRule="atLeast"/>
              <w:rPr>
                <w:rFonts w:ascii="Helvetica" w:eastAsia="Times New Roman" w:hAnsi="Helvetica" w:cs="Helvetica"/>
                <w:color w:val="3B3B3B"/>
                <w:sz w:val="24"/>
                <w:szCs w:val="24"/>
                <w:lang w:val="en-US" w:eastAsia="en-US"/>
              </w:rPr>
            </w:pPr>
            <w:r w:rsidRPr="001A1064">
              <w:rPr>
                <w:rFonts w:ascii="Helvetica" w:eastAsia="Times New Roman" w:hAnsi="Helvetica" w:cs="Helvetica"/>
                <w:color w:val="3B3B3B"/>
                <w:sz w:val="24"/>
                <w:szCs w:val="24"/>
                <w:lang w:val="en-US" w:eastAsia="en-US"/>
              </w:rPr>
              <w:t>Singapur</w:t>
            </w:r>
          </w:p>
        </w:tc>
        <w:tc>
          <w:tcPr>
            <w:tcW w:w="750" w:type="dxa"/>
            <w:hideMark/>
          </w:tcPr>
          <w:p w:rsidR="001A1064" w:rsidRPr="001A1064" w:rsidRDefault="001A1064" w:rsidP="001A1064">
            <w:pPr>
              <w:spacing w:after="336" w:line="336" w:lineRule="atLeast"/>
              <w:jc w:val="right"/>
              <w:rPr>
                <w:rFonts w:ascii="Helvetica" w:eastAsia="Times New Roman" w:hAnsi="Helvetica" w:cs="Helvetica"/>
                <w:color w:val="3B3B3B"/>
                <w:sz w:val="24"/>
                <w:szCs w:val="24"/>
                <w:lang w:val="en-US" w:eastAsia="en-US"/>
              </w:rPr>
            </w:pPr>
            <w:r w:rsidRPr="001A1064">
              <w:rPr>
                <w:rFonts w:ascii="Helvetica" w:eastAsia="Times New Roman" w:hAnsi="Helvetica" w:cs="Helvetica"/>
                <w:color w:val="3B3B3B"/>
                <w:sz w:val="24"/>
                <w:szCs w:val="24"/>
                <w:lang w:val="en-US" w:eastAsia="en-US"/>
              </w:rPr>
              <w:t>197</w:t>
            </w:r>
          </w:p>
        </w:tc>
        <w:tc>
          <w:tcPr>
            <w:tcW w:w="0" w:type="auto"/>
            <w:hideMark/>
          </w:tcPr>
          <w:p w:rsidR="001A1064" w:rsidRPr="001A1064" w:rsidRDefault="001A1064" w:rsidP="001A1064">
            <w:pPr>
              <w:spacing w:after="336" w:line="336" w:lineRule="atLeast"/>
              <w:rPr>
                <w:rFonts w:ascii="Helvetica" w:eastAsia="Times New Roman" w:hAnsi="Helvetica" w:cs="Helvetica"/>
                <w:color w:val="3B3B3B"/>
                <w:sz w:val="24"/>
                <w:szCs w:val="24"/>
                <w:lang w:val="fr-CH" w:eastAsia="en-US"/>
              </w:rPr>
            </w:pPr>
            <w:r w:rsidRPr="001A1064">
              <w:rPr>
                <w:rFonts w:ascii="Helvetica" w:eastAsia="Times New Roman" w:hAnsi="Helvetica" w:cs="Helvetica"/>
                <w:color w:val="3B3B3B"/>
                <w:sz w:val="24"/>
                <w:szCs w:val="24"/>
                <w:lang w:val="fr-CH" w:eastAsia="en-US"/>
              </w:rPr>
              <w:t>por cada clase de productos o servicios</w:t>
            </w:r>
          </w:p>
        </w:tc>
      </w:tr>
      <w:tr w:rsidR="001A1064" w:rsidRPr="001A1064" w:rsidTr="001A1064">
        <w:tc>
          <w:tcPr>
            <w:tcW w:w="1880" w:type="dxa"/>
            <w:hideMark/>
          </w:tcPr>
          <w:p w:rsidR="001A1064" w:rsidRPr="001A1064" w:rsidRDefault="001A1064" w:rsidP="001A1064">
            <w:pPr>
              <w:spacing w:after="336" w:line="336" w:lineRule="atLeast"/>
              <w:rPr>
                <w:rFonts w:ascii="Helvetica" w:eastAsia="Times New Roman" w:hAnsi="Helvetica" w:cs="Helvetica"/>
                <w:color w:val="3B3B3B"/>
                <w:sz w:val="24"/>
                <w:szCs w:val="24"/>
                <w:lang w:val="en-US" w:eastAsia="en-US"/>
              </w:rPr>
            </w:pPr>
            <w:r w:rsidRPr="001A1064">
              <w:rPr>
                <w:rFonts w:ascii="Helvetica" w:eastAsia="Times New Roman" w:hAnsi="Helvetica" w:cs="Helvetica"/>
                <w:color w:val="3B3B3B"/>
                <w:sz w:val="24"/>
                <w:szCs w:val="24"/>
                <w:lang w:val="en-US" w:eastAsia="en-US"/>
              </w:rPr>
              <w:t>Suecia</w:t>
            </w:r>
          </w:p>
        </w:tc>
        <w:tc>
          <w:tcPr>
            <w:tcW w:w="750" w:type="dxa"/>
            <w:hideMark/>
          </w:tcPr>
          <w:p w:rsidR="001A1064" w:rsidRPr="001A1064" w:rsidRDefault="001A1064" w:rsidP="001A1064">
            <w:pPr>
              <w:spacing w:after="336" w:line="336" w:lineRule="atLeast"/>
              <w:jc w:val="right"/>
              <w:rPr>
                <w:rFonts w:ascii="Helvetica" w:eastAsia="Times New Roman" w:hAnsi="Helvetica" w:cs="Helvetica"/>
                <w:color w:val="3B3B3B"/>
                <w:sz w:val="24"/>
                <w:szCs w:val="24"/>
                <w:lang w:val="en-US" w:eastAsia="en-US"/>
              </w:rPr>
            </w:pPr>
            <w:r w:rsidRPr="001A1064">
              <w:rPr>
                <w:rFonts w:ascii="Helvetica" w:eastAsia="Times New Roman" w:hAnsi="Helvetica" w:cs="Helvetica"/>
                <w:color w:val="3B3B3B"/>
                <w:sz w:val="24"/>
                <w:szCs w:val="24"/>
                <w:lang w:val="en-US" w:eastAsia="en-US"/>
              </w:rPr>
              <w:t>322</w:t>
            </w:r>
            <w:r w:rsidRPr="001A1064">
              <w:rPr>
                <w:rFonts w:ascii="Helvetica" w:eastAsia="Times New Roman" w:hAnsi="Helvetica" w:cs="Helvetica"/>
                <w:color w:val="3B3B3B"/>
                <w:sz w:val="24"/>
                <w:szCs w:val="24"/>
                <w:lang w:val="en-US" w:eastAsia="en-US"/>
              </w:rPr>
              <w:br/>
              <w:t>126</w:t>
            </w:r>
          </w:p>
        </w:tc>
        <w:tc>
          <w:tcPr>
            <w:tcW w:w="0" w:type="auto"/>
            <w:hideMark/>
          </w:tcPr>
          <w:p w:rsidR="001A1064" w:rsidRPr="001A1064" w:rsidRDefault="001A1064" w:rsidP="001A1064">
            <w:pPr>
              <w:spacing w:after="336" w:line="336" w:lineRule="atLeast"/>
              <w:rPr>
                <w:rFonts w:ascii="Helvetica" w:eastAsia="Times New Roman" w:hAnsi="Helvetica" w:cs="Helvetica"/>
                <w:color w:val="3B3B3B"/>
                <w:sz w:val="24"/>
                <w:szCs w:val="24"/>
                <w:lang w:val="en-US" w:eastAsia="en-US"/>
              </w:rPr>
            </w:pPr>
            <w:r w:rsidRPr="001A1064">
              <w:rPr>
                <w:rFonts w:ascii="Helvetica" w:eastAsia="Times New Roman" w:hAnsi="Helvetica" w:cs="Helvetica"/>
                <w:color w:val="3B3B3B"/>
                <w:sz w:val="24"/>
                <w:szCs w:val="24"/>
                <w:lang w:val="en-US" w:eastAsia="en-US"/>
              </w:rPr>
              <w:t>por una clase</w:t>
            </w:r>
            <w:r w:rsidRPr="001A1064">
              <w:rPr>
                <w:rFonts w:ascii="Helvetica" w:eastAsia="Times New Roman" w:hAnsi="Helvetica" w:cs="Helvetica"/>
                <w:color w:val="3B3B3B"/>
                <w:sz w:val="24"/>
                <w:szCs w:val="24"/>
                <w:lang w:val="en-US" w:eastAsia="en-US"/>
              </w:rPr>
              <w:br/>
              <w:t>por cada clase adicional</w:t>
            </w:r>
          </w:p>
        </w:tc>
      </w:tr>
      <w:tr w:rsidR="001A1064" w:rsidRPr="001A1064" w:rsidTr="001A1064">
        <w:tc>
          <w:tcPr>
            <w:tcW w:w="1880" w:type="dxa"/>
            <w:hideMark/>
          </w:tcPr>
          <w:p w:rsidR="001A1064" w:rsidRPr="001A1064" w:rsidRDefault="001A1064" w:rsidP="001A1064">
            <w:pPr>
              <w:spacing w:after="336" w:line="336" w:lineRule="atLeast"/>
              <w:rPr>
                <w:rFonts w:ascii="Helvetica" w:eastAsia="Times New Roman" w:hAnsi="Helvetica" w:cs="Helvetica"/>
                <w:color w:val="3B3B3B"/>
                <w:sz w:val="24"/>
                <w:szCs w:val="24"/>
                <w:lang w:val="en-US" w:eastAsia="en-US"/>
              </w:rPr>
            </w:pPr>
            <w:r w:rsidRPr="001A1064">
              <w:rPr>
                <w:rFonts w:ascii="Helvetica" w:eastAsia="Times New Roman" w:hAnsi="Helvetica" w:cs="Helvetica"/>
                <w:color w:val="3B3B3B"/>
                <w:sz w:val="24"/>
                <w:szCs w:val="24"/>
                <w:lang w:val="en-US" w:eastAsia="en-US"/>
              </w:rPr>
              <w:t>Suiza</w:t>
            </w:r>
          </w:p>
        </w:tc>
        <w:tc>
          <w:tcPr>
            <w:tcW w:w="750" w:type="dxa"/>
            <w:hideMark/>
          </w:tcPr>
          <w:p w:rsidR="001A1064" w:rsidRPr="001A1064" w:rsidRDefault="001A1064" w:rsidP="001A1064">
            <w:pPr>
              <w:spacing w:after="336" w:line="336" w:lineRule="atLeast"/>
              <w:jc w:val="right"/>
              <w:rPr>
                <w:rFonts w:ascii="Helvetica" w:eastAsia="Times New Roman" w:hAnsi="Helvetica" w:cs="Helvetica"/>
                <w:color w:val="3B3B3B"/>
                <w:sz w:val="24"/>
                <w:szCs w:val="24"/>
                <w:lang w:val="en-US" w:eastAsia="en-US"/>
              </w:rPr>
            </w:pPr>
            <w:r w:rsidRPr="001A1064">
              <w:rPr>
                <w:rFonts w:ascii="Helvetica" w:eastAsia="Times New Roman" w:hAnsi="Helvetica" w:cs="Helvetica"/>
                <w:color w:val="3B3B3B"/>
                <w:sz w:val="24"/>
                <w:szCs w:val="24"/>
                <w:lang w:val="en-US" w:eastAsia="en-US"/>
              </w:rPr>
              <w:t>500</w:t>
            </w:r>
          </w:p>
        </w:tc>
        <w:tc>
          <w:tcPr>
            <w:tcW w:w="0" w:type="auto"/>
            <w:hideMark/>
          </w:tcPr>
          <w:p w:rsidR="001A1064" w:rsidRPr="001A1064" w:rsidRDefault="001A1064" w:rsidP="001A1064">
            <w:pPr>
              <w:spacing w:after="336" w:line="336" w:lineRule="atLeast"/>
              <w:rPr>
                <w:rFonts w:ascii="Helvetica" w:eastAsia="Times New Roman" w:hAnsi="Helvetica" w:cs="Helvetica"/>
                <w:color w:val="3B3B3B"/>
                <w:sz w:val="24"/>
                <w:szCs w:val="24"/>
                <w:lang w:val="fr-CH" w:eastAsia="en-US"/>
              </w:rPr>
            </w:pPr>
            <w:r w:rsidRPr="001A1064">
              <w:rPr>
                <w:rFonts w:ascii="Helvetica" w:eastAsia="Times New Roman" w:hAnsi="Helvetica" w:cs="Helvetica"/>
                <w:color w:val="3B3B3B"/>
                <w:sz w:val="24"/>
                <w:szCs w:val="24"/>
                <w:lang w:val="fr-CH" w:eastAsia="en-US"/>
              </w:rPr>
              <w:t>independientemente del número de clases</w:t>
            </w:r>
          </w:p>
        </w:tc>
      </w:tr>
      <w:tr w:rsidR="001A1064" w:rsidRPr="001A1064" w:rsidTr="001A1064">
        <w:tc>
          <w:tcPr>
            <w:tcW w:w="1880" w:type="dxa"/>
            <w:hideMark/>
          </w:tcPr>
          <w:p w:rsidR="001A1064" w:rsidRPr="001A1064" w:rsidRDefault="001A1064" w:rsidP="001A1064">
            <w:pPr>
              <w:spacing w:after="336" w:line="336" w:lineRule="atLeast"/>
              <w:rPr>
                <w:rFonts w:ascii="Helvetica" w:eastAsia="Times New Roman" w:hAnsi="Helvetica" w:cs="Helvetica"/>
                <w:color w:val="3B3B3B"/>
                <w:sz w:val="24"/>
                <w:szCs w:val="24"/>
                <w:lang w:val="en-US" w:eastAsia="en-US"/>
              </w:rPr>
            </w:pPr>
            <w:r w:rsidRPr="001A1064">
              <w:rPr>
                <w:rFonts w:ascii="Helvetica" w:eastAsia="Times New Roman" w:hAnsi="Helvetica" w:cs="Helvetica"/>
                <w:color w:val="3B3B3B"/>
                <w:sz w:val="24"/>
                <w:szCs w:val="24"/>
                <w:lang w:val="en-US" w:eastAsia="en-US"/>
              </w:rPr>
              <w:t>Tayikistán</w:t>
            </w:r>
          </w:p>
        </w:tc>
        <w:tc>
          <w:tcPr>
            <w:tcW w:w="750" w:type="dxa"/>
            <w:hideMark/>
          </w:tcPr>
          <w:p w:rsidR="001A1064" w:rsidRPr="001A1064" w:rsidRDefault="001A1064" w:rsidP="001A1064">
            <w:pPr>
              <w:spacing w:after="336" w:line="336" w:lineRule="atLeast"/>
              <w:jc w:val="right"/>
              <w:rPr>
                <w:rFonts w:ascii="Helvetica" w:eastAsia="Times New Roman" w:hAnsi="Helvetica" w:cs="Helvetica"/>
                <w:color w:val="3B3B3B"/>
                <w:sz w:val="24"/>
                <w:szCs w:val="24"/>
                <w:lang w:val="en-US" w:eastAsia="en-US"/>
              </w:rPr>
            </w:pPr>
            <w:r w:rsidRPr="001A1064">
              <w:rPr>
                <w:rFonts w:ascii="Helvetica" w:eastAsia="Times New Roman" w:hAnsi="Helvetica" w:cs="Helvetica"/>
                <w:color w:val="3B3B3B"/>
                <w:sz w:val="24"/>
                <w:szCs w:val="24"/>
                <w:lang w:val="en-US" w:eastAsia="en-US"/>
              </w:rPr>
              <w:t>420</w:t>
            </w:r>
            <w:r w:rsidRPr="001A1064">
              <w:rPr>
                <w:rFonts w:ascii="Helvetica" w:eastAsia="Times New Roman" w:hAnsi="Helvetica" w:cs="Helvetica"/>
                <w:color w:val="3B3B3B"/>
                <w:sz w:val="24"/>
                <w:szCs w:val="24"/>
                <w:lang w:val="en-US" w:eastAsia="en-US"/>
              </w:rPr>
              <w:br/>
              <w:t>16</w:t>
            </w:r>
          </w:p>
        </w:tc>
        <w:tc>
          <w:tcPr>
            <w:tcW w:w="0" w:type="auto"/>
            <w:hideMark/>
          </w:tcPr>
          <w:p w:rsidR="001A1064" w:rsidRPr="001A1064" w:rsidRDefault="001A1064" w:rsidP="001A1064">
            <w:pPr>
              <w:spacing w:after="336" w:line="336" w:lineRule="atLeast"/>
              <w:rPr>
                <w:rFonts w:ascii="Helvetica" w:eastAsia="Times New Roman" w:hAnsi="Helvetica" w:cs="Helvetica"/>
                <w:color w:val="3B3B3B"/>
                <w:sz w:val="24"/>
                <w:szCs w:val="24"/>
                <w:lang w:val="en-US" w:eastAsia="en-US"/>
              </w:rPr>
            </w:pPr>
            <w:r w:rsidRPr="001A1064">
              <w:rPr>
                <w:rFonts w:ascii="Helvetica" w:eastAsia="Times New Roman" w:hAnsi="Helvetica" w:cs="Helvetica"/>
                <w:color w:val="3B3B3B"/>
                <w:sz w:val="24"/>
                <w:szCs w:val="24"/>
                <w:lang w:val="en-US" w:eastAsia="en-US"/>
              </w:rPr>
              <w:t>por una clase</w:t>
            </w:r>
            <w:r w:rsidRPr="001A1064">
              <w:rPr>
                <w:rFonts w:ascii="Helvetica" w:eastAsia="Times New Roman" w:hAnsi="Helvetica" w:cs="Helvetica"/>
                <w:color w:val="3B3B3B"/>
                <w:sz w:val="24"/>
                <w:szCs w:val="24"/>
                <w:lang w:val="en-US" w:eastAsia="en-US"/>
              </w:rPr>
              <w:br/>
              <w:t>por cada clase adicional</w:t>
            </w:r>
          </w:p>
        </w:tc>
      </w:tr>
      <w:tr w:rsidR="001A1064" w:rsidRPr="001A1064" w:rsidTr="001A1064">
        <w:tc>
          <w:tcPr>
            <w:tcW w:w="1880" w:type="dxa"/>
            <w:hideMark/>
          </w:tcPr>
          <w:p w:rsidR="001A1064" w:rsidRPr="001A1064" w:rsidRDefault="001A1064" w:rsidP="001A1064">
            <w:pPr>
              <w:spacing w:after="336" w:line="336" w:lineRule="atLeast"/>
              <w:rPr>
                <w:rFonts w:ascii="Helvetica" w:eastAsia="Times New Roman" w:hAnsi="Helvetica" w:cs="Helvetica"/>
                <w:color w:val="3B3B3B"/>
                <w:sz w:val="24"/>
                <w:szCs w:val="24"/>
                <w:lang w:val="en-US" w:eastAsia="en-US"/>
              </w:rPr>
            </w:pPr>
            <w:r w:rsidRPr="001A1064">
              <w:rPr>
                <w:rFonts w:ascii="Helvetica" w:eastAsia="Times New Roman" w:hAnsi="Helvetica" w:cs="Helvetica"/>
                <w:color w:val="3B3B3B"/>
                <w:sz w:val="24"/>
                <w:szCs w:val="24"/>
                <w:lang w:val="en-US" w:eastAsia="en-US"/>
              </w:rPr>
              <w:t>Túnez</w:t>
            </w:r>
          </w:p>
        </w:tc>
        <w:tc>
          <w:tcPr>
            <w:tcW w:w="750" w:type="dxa"/>
            <w:hideMark/>
          </w:tcPr>
          <w:p w:rsidR="001A1064" w:rsidRPr="001A1064" w:rsidRDefault="001A1064" w:rsidP="001A1064">
            <w:pPr>
              <w:spacing w:after="336" w:line="336" w:lineRule="atLeast"/>
              <w:jc w:val="right"/>
              <w:rPr>
                <w:rFonts w:ascii="Helvetica" w:eastAsia="Times New Roman" w:hAnsi="Helvetica" w:cs="Helvetica"/>
                <w:color w:val="3B3B3B"/>
                <w:sz w:val="24"/>
                <w:szCs w:val="24"/>
                <w:lang w:val="en-US" w:eastAsia="en-US"/>
              </w:rPr>
            </w:pPr>
            <w:r w:rsidRPr="001A1064">
              <w:rPr>
                <w:rFonts w:ascii="Helvetica" w:eastAsia="Times New Roman" w:hAnsi="Helvetica" w:cs="Helvetica"/>
                <w:color w:val="3B3B3B"/>
                <w:sz w:val="24"/>
                <w:szCs w:val="24"/>
                <w:lang w:val="en-US" w:eastAsia="en-US"/>
              </w:rPr>
              <w:t>222</w:t>
            </w:r>
            <w:r w:rsidRPr="001A1064">
              <w:rPr>
                <w:rFonts w:ascii="Helvetica" w:eastAsia="Times New Roman" w:hAnsi="Helvetica" w:cs="Helvetica"/>
                <w:color w:val="3B3B3B"/>
                <w:sz w:val="24"/>
                <w:szCs w:val="24"/>
                <w:lang w:val="en-US" w:eastAsia="en-US"/>
              </w:rPr>
              <w:br/>
              <w:t>47</w:t>
            </w:r>
          </w:p>
        </w:tc>
        <w:tc>
          <w:tcPr>
            <w:tcW w:w="0" w:type="auto"/>
            <w:hideMark/>
          </w:tcPr>
          <w:p w:rsidR="001A1064" w:rsidRPr="001A1064" w:rsidRDefault="001A1064" w:rsidP="001A1064">
            <w:pPr>
              <w:spacing w:after="336" w:line="336" w:lineRule="atLeast"/>
              <w:rPr>
                <w:rFonts w:ascii="Helvetica" w:eastAsia="Times New Roman" w:hAnsi="Helvetica" w:cs="Helvetica"/>
                <w:color w:val="3B3B3B"/>
                <w:sz w:val="24"/>
                <w:szCs w:val="24"/>
                <w:lang w:val="en-US" w:eastAsia="en-US"/>
              </w:rPr>
            </w:pPr>
            <w:r w:rsidRPr="001A1064">
              <w:rPr>
                <w:rFonts w:ascii="Helvetica" w:eastAsia="Times New Roman" w:hAnsi="Helvetica" w:cs="Helvetica"/>
                <w:color w:val="3B3B3B"/>
                <w:sz w:val="24"/>
                <w:szCs w:val="24"/>
                <w:lang w:val="en-US" w:eastAsia="en-US"/>
              </w:rPr>
              <w:t>por una clase</w:t>
            </w:r>
            <w:r w:rsidRPr="001A1064">
              <w:rPr>
                <w:rFonts w:ascii="Helvetica" w:eastAsia="Times New Roman" w:hAnsi="Helvetica" w:cs="Helvetica"/>
                <w:color w:val="3B3B3B"/>
                <w:sz w:val="24"/>
                <w:szCs w:val="24"/>
                <w:lang w:val="en-US" w:eastAsia="en-US"/>
              </w:rPr>
              <w:br/>
              <w:t>por cada clase adicional</w:t>
            </w:r>
          </w:p>
        </w:tc>
      </w:tr>
      <w:tr w:rsidR="001A1064" w:rsidRPr="001A1064" w:rsidTr="001A1064">
        <w:tc>
          <w:tcPr>
            <w:tcW w:w="1880" w:type="dxa"/>
            <w:hideMark/>
          </w:tcPr>
          <w:p w:rsidR="001A1064" w:rsidRPr="001A1064" w:rsidRDefault="001A1064" w:rsidP="001A1064">
            <w:pPr>
              <w:spacing w:after="336" w:line="336" w:lineRule="atLeast"/>
              <w:rPr>
                <w:rFonts w:ascii="Helvetica" w:eastAsia="Times New Roman" w:hAnsi="Helvetica" w:cs="Helvetica"/>
                <w:color w:val="3B3B3B"/>
                <w:sz w:val="24"/>
                <w:szCs w:val="24"/>
                <w:lang w:val="en-US" w:eastAsia="en-US"/>
              </w:rPr>
            </w:pPr>
            <w:r w:rsidRPr="001A1064">
              <w:rPr>
                <w:rFonts w:ascii="Helvetica" w:eastAsia="Times New Roman" w:hAnsi="Helvetica" w:cs="Helvetica"/>
                <w:color w:val="3B3B3B"/>
                <w:sz w:val="24"/>
                <w:szCs w:val="24"/>
                <w:lang w:val="en-US" w:eastAsia="en-US"/>
              </w:rPr>
              <w:t>Turkmenistán</w:t>
            </w:r>
          </w:p>
        </w:tc>
        <w:tc>
          <w:tcPr>
            <w:tcW w:w="750" w:type="dxa"/>
            <w:hideMark/>
          </w:tcPr>
          <w:p w:rsidR="001A1064" w:rsidRPr="001A1064" w:rsidRDefault="001A1064" w:rsidP="001A1064">
            <w:pPr>
              <w:spacing w:after="336" w:line="336" w:lineRule="atLeast"/>
              <w:jc w:val="right"/>
              <w:rPr>
                <w:rFonts w:ascii="Helvetica" w:eastAsia="Times New Roman" w:hAnsi="Helvetica" w:cs="Helvetica"/>
                <w:color w:val="3B3B3B"/>
                <w:sz w:val="24"/>
                <w:szCs w:val="24"/>
                <w:lang w:val="en-US" w:eastAsia="en-US"/>
              </w:rPr>
            </w:pPr>
            <w:r w:rsidRPr="001A1064">
              <w:rPr>
                <w:rFonts w:ascii="Helvetica" w:eastAsia="Times New Roman" w:hAnsi="Helvetica" w:cs="Helvetica"/>
                <w:color w:val="3B3B3B"/>
                <w:sz w:val="24"/>
                <w:szCs w:val="24"/>
                <w:lang w:val="en-US" w:eastAsia="en-US"/>
              </w:rPr>
              <w:t>448</w:t>
            </w:r>
          </w:p>
        </w:tc>
        <w:tc>
          <w:tcPr>
            <w:tcW w:w="0" w:type="auto"/>
            <w:hideMark/>
          </w:tcPr>
          <w:p w:rsidR="001A1064" w:rsidRPr="001A1064" w:rsidRDefault="001A1064" w:rsidP="001A1064">
            <w:pPr>
              <w:spacing w:after="336" w:line="336" w:lineRule="atLeast"/>
              <w:rPr>
                <w:rFonts w:ascii="Helvetica" w:eastAsia="Times New Roman" w:hAnsi="Helvetica" w:cs="Helvetica"/>
                <w:color w:val="3B3B3B"/>
                <w:sz w:val="24"/>
                <w:szCs w:val="24"/>
                <w:lang w:val="fr-CH" w:eastAsia="en-US"/>
              </w:rPr>
            </w:pPr>
            <w:r w:rsidRPr="001A1064">
              <w:rPr>
                <w:rFonts w:ascii="Helvetica" w:eastAsia="Times New Roman" w:hAnsi="Helvetica" w:cs="Helvetica"/>
                <w:color w:val="3B3B3B"/>
                <w:sz w:val="24"/>
                <w:szCs w:val="24"/>
                <w:lang w:val="fr-CH" w:eastAsia="en-US"/>
              </w:rPr>
              <w:t>independientemente del número de clases</w:t>
            </w:r>
          </w:p>
        </w:tc>
      </w:tr>
      <w:tr w:rsidR="001A1064" w:rsidRPr="001A1064" w:rsidTr="001A1064">
        <w:tc>
          <w:tcPr>
            <w:tcW w:w="1880" w:type="dxa"/>
            <w:hideMark/>
          </w:tcPr>
          <w:p w:rsidR="001A1064" w:rsidRPr="001A1064" w:rsidRDefault="001A1064" w:rsidP="001A1064">
            <w:pPr>
              <w:spacing w:after="336" w:line="336" w:lineRule="atLeast"/>
              <w:rPr>
                <w:rFonts w:ascii="Helvetica" w:eastAsia="Times New Roman" w:hAnsi="Helvetica" w:cs="Helvetica"/>
                <w:color w:val="3B3B3B"/>
                <w:sz w:val="24"/>
                <w:szCs w:val="24"/>
                <w:lang w:val="en-US" w:eastAsia="en-US"/>
              </w:rPr>
            </w:pPr>
            <w:r w:rsidRPr="001A1064">
              <w:rPr>
                <w:rFonts w:ascii="Helvetica" w:eastAsia="Times New Roman" w:hAnsi="Helvetica" w:cs="Helvetica"/>
                <w:color w:val="3B3B3B"/>
                <w:sz w:val="24"/>
                <w:szCs w:val="24"/>
                <w:lang w:val="en-US" w:eastAsia="en-US"/>
              </w:rPr>
              <w:t>Turquía</w:t>
            </w:r>
          </w:p>
        </w:tc>
        <w:tc>
          <w:tcPr>
            <w:tcW w:w="750" w:type="dxa"/>
            <w:hideMark/>
          </w:tcPr>
          <w:p w:rsidR="001A1064" w:rsidRPr="001A1064" w:rsidRDefault="001A1064" w:rsidP="001A1064">
            <w:pPr>
              <w:spacing w:after="336" w:line="336" w:lineRule="atLeast"/>
              <w:jc w:val="right"/>
              <w:rPr>
                <w:rFonts w:ascii="Helvetica" w:eastAsia="Times New Roman" w:hAnsi="Helvetica" w:cs="Helvetica"/>
                <w:color w:val="3B3B3B"/>
                <w:sz w:val="24"/>
                <w:szCs w:val="24"/>
                <w:lang w:val="en-US" w:eastAsia="en-US"/>
              </w:rPr>
            </w:pPr>
            <w:r w:rsidRPr="001A1064">
              <w:rPr>
                <w:rFonts w:ascii="Helvetica" w:eastAsia="Times New Roman" w:hAnsi="Helvetica" w:cs="Helvetica"/>
                <w:color w:val="3B3B3B"/>
                <w:sz w:val="24"/>
                <w:szCs w:val="24"/>
                <w:lang w:val="en-US" w:eastAsia="en-US"/>
              </w:rPr>
              <w:t>202</w:t>
            </w:r>
          </w:p>
        </w:tc>
        <w:tc>
          <w:tcPr>
            <w:tcW w:w="0" w:type="auto"/>
            <w:hideMark/>
          </w:tcPr>
          <w:p w:rsidR="001A1064" w:rsidRPr="001A1064" w:rsidRDefault="001A1064" w:rsidP="001A1064">
            <w:pPr>
              <w:spacing w:after="336" w:line="336" w:lineRule="atLeast"/>
              <w:rPr>
                <w:rFonts w:ascii="Helvetica" w:eastAsia="Times New Roman" w:hAnsi="Helvetica" w:cs="Helvetica"/>
                <w:color w:val="3B3B3B"/>
                <w:sz w:val="24"/>
                <w:szCs w:val="24"/>
                <w:lang w:val="fr-CH" w:eastAsia="en-US"/>
              </w:rPr>
            </w:pPr>
            <w:r w:rsidRPr="001A1064">
              <w:rPr>
                <w:rFonts w:ascii="Helvetica" w:eastAsia="Times New Roman" w:hAnsi="Helvetica" w:cs="Helvetica"/>
                <w:color w:val="3B3B3B"/>
                <w:sz w:val="24"/>
                <w:szCs w:val="24"/>
                <w:lang w:val="fr-CH" w:eastAsia="en-US"/>
              </w:rPr>
              <w:t>independientemente del número de clases</w:t>
            </w:r>
          </w:p>
        </w:tc>
      </w:tr>
      <w:tr w:rsidR="001A1064" w:rsidRPr="001A1064" w:rsidTr="001A1064">
        <w:tc>
          <w:tcPr>
            <w:tcW w:w="1880" w:type="dxa"/>
            <w:hideMark/>
          </w:tcPr>
          <w:p w:rsidR="001A1064" w:rsidRPr="001A1064" w:rsidRDefault="001A1064" w:rsidP="001A1064">
            <w:pPr>
              <w:spacing w:after="336" w:line="336" w:lineRule="atLeast"/>
              <w:rPr>
                <w:rFonts w:ascii="Helvetica" w:eastAsia="Times New Roman" w:hAnsi="Helvetica" w:cs="Helvetica"/>
                <w:color w:val="3B3B3B"/>
                <w:sz w:val="24"/>
                <w:szCs w:val="24"/>
                <w:lang w:val="en-US" w:eastAsia="en-US"/>
              </w:rPr>
            </w:pPr>
            <w:r w:rsidRPr="001A1064">
              <w:rPr>
                <w:rFonts w:ascii="Helvetica" w:eastAsia="Times New Roman" w:hAnsi="Helvetica" w:cs="Helvetica"/>
                <w:color w:val="3B3B3B"/>
                <w:sz w:val="24"/>
                <w:szCs w:val="24"/>
                <w:lang w:val="en-US" w:eastAsia="en-US"/>
              </w:rPr>
              <w:t>Ucrania</w:t>
            </w:r>
          </w:p>
        </w:tc>
        <w:tc>
          <w:tcPr>
            <w:tcW w:w="750" w:type="dxa"/>
            <w:hideMark/>
          </w:tcPr>
          <w:p w:rsidR="001A1064" w:rsidRPr="001A1064" w:rsidRDefault="001A1064" w:rsidP="001A1064">
            <w:pPr>
              <w:spacing w:after="336" w:line="336" w:lineRule="atLeast"/>
              <w:jc w:val="right"/>
              <w:rPr>
                <w:rFonts w:ascii="Helvetica" w:eastAsia="Times New Roman" w:hAnsi="Helvetica" w:cs="Helvetica"/>
                <w:color w:val="3B3B3B"/>
                <w:sz w:val="24"/>
                <w:szCs w:val="24"/>
                <w:lang w:val="en-US" w:eastAsia="en-US"/>
              </w:rPr>
            </w:pPr>
            <w:r w:rsidRPr="001A1064">
              <w:rPr>
                <w:rFonts w:ascii="Helvetica" w:eastAsia="Times New Roman" w:hAnsi="Helvetica" w:cs="Helvetica"/>
                <w:color w:val="3B3B3B"/>
                <w:sz w:val="24"/>
                <w:szCs w:val="24"/>
                <w:lang w:val="en-US" w:eastAsia="en-US"/>
              </w:rPr>
              <w:t>429</w:t>
            </w:r>
          </w:p>
        </w:tc>
        <w:tc>
          <w:tcPr>
            <w:tcW w:w="0" w:type="auto"/>
            <w:hideMark/>
          </w:tcPr>
          <w:p w:rsidR="001A1064" w:rsidRPr="001A1064" w:rsidRDefault="001A1064" w:rsidP="001A1064">
            <w:pPr>
              <w:spacing w:after="336" w:line="336" w:lineRule="atLeast"/>
              <w:rPr>
                <w:rFonts w:ascii="Helvetica" w:eastAsia="Times New Roman" w:hAnsi="Helvetica" w:cs="Helvetica"/>
                <w:color w:val="3B3B3B"/>
                <w:sz w:val="24"/>
                <w:szCs w:val="24"/>
                <w:lang w:val="fr-CH" w:eastAsia="en-US"/>
              </w:rPr>
            </w:pPr>
            <w:r w:rsidRPr="001A1064">
              <w:rPr>
                <w:rFonts w:ascii="Helvetica" w:eastAsia="Times New Roman" w:hAnsi="Helvetica" w:cs="Helvetica"/>
                <w:color w:val="3B3B3B"/>
                <w:sz w:val="24"/>
                <w:szCs w:val="24"/>
                <w:lang w:val="fr-CH" w:eastAsia="en-US"/>
              </w:rPr>
              <w:t>independientemente del número de clases</w:t>
            </w:r>
          </w:p>
        </w:tc>
      </w:tr>
      <w:tr w:rsidR="001A1064" w:rsidRPr="001A1064" w:rsidTr="001A1064">
        <w:tc>
          <w:tcPr>
            <w:tcW w:w="1880" w:type="dxa"/>
            <w:hideMark/>
          </w:tcPr>
          <w:p w:rsidR="001A1064" w:rsidRPr="001A1064" w:rsidRDefault="001A1064" w:rsidP="001A1064">
            <w:pPr>
              <w:spacing w:after="336" w:line="336" w:lineRule="atLeast"/>
              <w:rPr>
                <w:rFonts w:ascii="Helvetica" w:eastAsia="Times New Roman" w:hAnsi="Helvetica" w:cs="Helvetica"/>
                <w:color w:val="3B3B3B"/>
                <w:sz w:val="24"/>
                <w:szCs w:val="24"/>
                <w:lang w:val="en-US" w:eastAsia="en-US"/>
              </w:rPr>
            </w:pPr>
            <w:r w:rsidRPr="001A1064">
              <w:rPr>
                <w:rFonts w:ascii="Helvetica" w:eastAsia="Times New Roman" w:hAnsi="Helvetica" w:cs="Helvetica"/>
                <w:color w:val="3B3B3B"/>
                <w:sz w:val="24"/>
                <w:szCs w:val="24"/>
                <w:lang w:val="en-US" w:eastAsia="en-US"/>
              </w:rPr>
              <w:t>Unión Europea</w:t>
            </w:r>
          </w:p>
        </w:tc>
        <w:tc>
          <w:tcPr>
            <w:tcW w:w="750" w:type="dxa"/>
            <w:hideMark/>
          </w:tcPr>
          <w:p w:rsidR="001A1064" w:rsidRPr="001A1064" w:rsidRDefault="001A1064" w:rsidP="001A1064">
            <w:pPr>
              <w:spacing w:after="336" w:line="336" w:lineRule="atLeast"/>
              <w:jc w:val="right"/>
              <w:rPr>
                <w:rFonts w:ascii="Helvetica" w:eastAsia="Times New Roman" w:hAnsi="Helvetica" w:cs="Helvetica"/>
                <w:color w:val="3B3B3B"/>
                <w:sz w:val="24"/>
                <w:szCs w:val="24"/>
                <w:lang w:val="en-US" w:eastAsia="en-US"/>
              </w:rPr>
            </w:pPr>
            <w:r w:rsidRPr="001A1064">
              <w:rPr>
                <w:rFonts w:ascii="Helvetica" w:eastAsia="Times New Roman" w:hAnsi="Helvetica" w:cs="Helvetica"/>
                <w:color w:val="3B3B3B"/>
                <w:sz w:val="24"/>
                <w:szCs w:val="24"/>
                <w:lang w:val="en-US" w:eastAsia="en-US"/>
              </w:rPr>
              <w:t>1533</w:t>
            </w:r>
            <w:r w:rsidRPr="001A1064">
              <w:rPr>
                <w:rFonts w:ascii="Helvetica" w:eastAsia="Times New Roman" w:hAnsi="Helvetica" w:cs="Helvetica"/>
                <w:color w:val="3B3B3B"/>
                <w:sz w:val="24"/>
                <w:szCs w:val="24"/>
                <w:lang w:val="en-US" w:eastAsia="en-US"/>
              </w:rPr>
              <w:br/>
              <w:t>511</w:t>
            </w:r>
          </w:p>
        </w:tc>
        <w:tc>
          <w:tcPr>
            <w:tcW w:w="0" w:type="auto"/>
            <w:hideMark/>
          </w:tcPr>
          <w:p w:rsidR="001A1064" w:rsidRPr="001A1064" w:rsidRDefault="001A1064" w:rsidP="001A1064">
            <w:pPr>
              <w:spacing w:after="336" w:line="336" w:lineRule="atLeast"/>
              <w:rPr>
                <w:rFonts w:ascii="Helvetica" w:eastAsia="Times New Roman" w:hAnsi="Helvetica" w:cs="Helvetica"/>
                <w:color w:val="3B3B3B"/>
                <w:sz w:val="24"/>
                <w:szCs w:val="24"/>
                <w:lang w:val="en-US" w:eastAsia="en-US"/>
              </w:rPr>
            </w:pPr>
            <w:r w:rsidRPr="001A1064">
              <w:rPr>
                <w:rFonts w:ascii="Helvetica" w:eastAsia="Times New Roman" w:hAnsi="Helvetica" w:cs="Helvetica"/>
                <w:color w:val="3B3B3B"/>
                <w:sz w:val="24"/>
                <w:szCs w:val="24"/>
                <w:lang w:val="en-US" w:eastAsia="en-US"/>
              </w:rPr>
              <w:t>por tres clases</w:t>
            </w:r>
            <w:r w:rsidRPr="001A1064">
              <w:rPr>
                <w:rFonts w:ascii="Helvetica" w:eastAsia="Times New Roman" w:hAnsi="Helvetica" w:cs="Helvetica"/>
                <w:color w:val="3B3B3B"/>
                <w:sz w:val="24"/>
                <w:szCs w:val="24"/>
                <w:lang w:val="en-US" w:eastAsia="en-US"/>
              </w:rPr>
              <w:br/>
              <w:t>por cada clase adicional</w:t>
            </w:r>
          </w:p>
        </w:tc>
      </w:tr>
      <w:tr w:rsidR="001A1064" w:rsidRPr="001A1064" w:rsidTr="001A1064">
        <w:tc>
          <w:tcPr>
            <w:tcW w:w="1880" w:type="dxa"/>
            <w:hideMark/>
          </w:tcPr>
          <w:p w:rsidR="001A1064" w:rsidRPr="001A1064" w:rsidRDefault="001A1064" w:rsidP="001A1064">
            <w:pPr>
              <w:spacing w:after="336" w:line="336" w:lineRule="atLeast"/>
              <w:rPr>
                <w:rFonts w:ascii="Helvetica" w:eastAsia="Times New Roman" w:hAnsi="Helvetica" w:cs="Helvetica"/>
                <w:color w:val="3B3B3B"/>
                <w:sz w:val="24"/>
                <w:szCs w:val="24"/>
                <w:lang w:val="en-US" w:eastAsia="en-US"/>
              </w:rPr>
            </w:pPr>
          </w:p>
        </w:tc>
        <w:tc>
          <w:tcPr>
            <w:tcW w:w="7691" w:type="dxa"/>
            <w:gridSpan w:val="2"/>
            <w:hideMark/>
          </w:tcPr>
          <w:p w:rsidR="001A1064" w:rsidRPr="001A1064" w:rsidRDefault="001A1064" w:rsidP="001A1064">
            <w:pPr>
              <w:spacing w:after="336" w:line="336" w:lineRule="atLeast"/>
              <w:rPr>
                <w:rFonts w:ascii="Helvetica" w:eastAsia="Times New Roman" w:hAnsi="Helvetica" w:cs="Helvetica"/>
                <w:color w:val="3B3B3B"/>
                <w:sz w:val="24"/>
                <w:szCs w:val="24"/>
                <w:lang w:val="fr-CH" w:eastAsia="en-US"/>
              </w:rPr>
            </w:pPr>
            <w:r w:rsidRPr="001A1064">
              <w:rPr>
                <w:rFonts w:ascii="Helvetica" w:eastAsia="Times New Roman" w:hAnsi="Helvetica" w:cs="Helvetica"/>
                <w:i/>
                <w:iCs/>
                <w:color w:val="3B3B3B"/>
                <w:sz w:val="24"/>
                <w:szCs w:val="24"/>
                <w:lang w:val="fr-CH" w:eastAsia="en-US"/>
              </w:rPr>
              <w:t>cuando se trata de una marca colectiva:</w:t>
            </w:r>
          </w:p>
        </w:tc>
      </w:tr>
      <w:tr w:rsidR="001A1064" w:rsidRPr="001A1064" w:rsidTr="001A1064">
        <w:tc>
          <w:tcPr>
            <w:tcW w:w="1880" w:type="dxa"/>
            <w:hideMark/>
          </w:tcPr>
          <w:p w:rsidR="001A1064" w:rsidRPr="001A1064" w:rsidRDefault="001A1064" w:rsidP="001A1064">
            <w:pPr>
              <w:spacing w:after="336" w:line="336" w:lineRule="atLeast"/>
              <w:rPr>
                <w:rFonts w:ascii="Helvetica" w:eastAsia="Times New Roman" w:hAnsi="Helvetica" w:cs="Helvetica"/>
                <w:color w:val="3B3B3B"/>
                <w:sz w:val="24"/>
                <w:szCs w:val="24"/>
                <w:lang w:val="fr-CH" w:eastAsia="en-US"/>
              </w:rPr>
            </w:pPr>
          </w:p>
        </w:tc>
        <w:tc>
          <w:tcPr>
            <w:tcW w:w="750" w:type="dxa"/>
            <w:hideMark/>
          </w:tcPr>
          <w:p w:rsidR="001A1064" w:rsidRPr="001A1064" w:rsidRDefault="001A1064" w:rsidP="001A1064">
            <w:pPr>
              <w:spacing w:after="336" w:line="336" w:lineRule="atLeast"/>
              <w:jc w:val="right"/>
              <w:rPr>
                <w:rFonts w:ascii="Helvetica" w:eastAsia="Times New Roman" w:hAnsi="Helvetica" w:cs="Helvetica"/>
                <w:color w:val="3B3B3B"/>
                <w:sz w:val="24"/>
                <w:szCs w:val="24"/>
                <w:lang w:val="en-US" w:eastAsia="en-US"/>
              </w:rPr>
            </w:pPr>
            <w:r w:rsidRPr="001A1064">
              <w:rPr>
                <w:rFonts w:ascii="Helvetica" w:eastAsia="Times New Roman" w:hAnsi="Helvetica" w:cs="Helvetica"/>
                <w:color w:val="3B3B3B"/>
                <w:sz w:val="24"/>
                <w:szCs w:val="24"/>
                <w:lang w:val="en-US" w:eastAsia="en-US"/>
              </w:rPr>
              <w:t>3449</w:t>
            </w:r>
            <w:r w:rsidRPr="001A1064">
              <w:rPr>
                <w:rFonts w:ascii="Helvetica" w:eastAsia="Times New Roman" w:hAnsi="Helvetica" w:cs="Helvetica"/>
                <w:color w:val="3B3B3B"/>
                <w:sz w:val="24"/>
                <w:szCs w:val="24"/>
                <w:lang w:val="en-US" w:eastAsia="en-US"/>
              </w:rPr>
              <w:br/>
              <w:t>1022</w:t>
            </w:r>
          </w:p>
        </w:tc>
        <w:tc>
          <w:tcPr>
            <w:tcW w:w="0" w:type="auto"/>
            <w:hideMark/>
          </w:tcPr>
          <w:p w:rsidR="001A1064" w:rsidRPr="001A1064" w:rsidRDefault="001A1064" w:rsidP="001A1064">
            <w:pPr>
              <w:spacing w:after="336" w:line="336" w:lineRule="atLeast"/>
              <w:rPr>
                <w:rFonts w:ascii="Helvetica" w:eastAsia="Times New Roman" w:hAnsi="Helvetica" w:cs="Helvetica"/>
                <w:color w:val="3B3B3B"/>
                <w:sz w:val="24"/>
                <w:szCs w:val="24"/>
                <w:lang w:val="en-US" w:eastAsia="en-US"/>
              </w:rPr>
            </w:pPr>
            <w:r w:rsidRPr="001A1064">
              <w:rPr>
                <w:rFonts w:ascii="Helvetica" w:eastAsia="Times New Roman" w:hAnsi="Helvetica" w:cs="Helvetica"/>
                <w:color w:val="3B3B3B"/>
                <w:sz w:val="24"/>
                <w:szCs w:val="24"/>
                <w:lang w:val="en-US" w:eastAsia="en-US"/>
              </w:rPr>
              <w:t>por tres clases</w:t>
            </w:r>
            <w:r w:rsidRPr="001A1064">
              <w:rPr>
                <w:rFonts w:ascii="Helvetica" w:eastAsia="Times New Roman" w:hAnsi="Helvetica" w:cs="Helvetica"/>
                <w:color w:val="3B3B3B"/>
                <w:sz w:val="24"/>
                <w:szCs w:val="24"/>
                <w:lang w:val="en-US" w:eastAsia="en-US"/>
              </w:rPr>
              <w:br/>
              <w:t>por cada clase adicional</w:t>
            </w:r>
          </w:p>
        </w:tc>
      </w:tr>
      <w:tr w:rsidR="001A1064" w:rsidRPr="001A1064" w:rsidTr="001A1064">
        <w:tc>
          <w:tcPr>
            <w:tcW w:w="1880" w:type="dxa"/>
            <w:hideMark/>
          </w:tcPr>
          <w:p w:rsidR="001A1064" w:rsidRPr="001A1064" w:rsidRDefault="001A1064" w:rsidP="001A1064">
            <w:pPr>
              <w:spacing w:after="336" w:line="336" w:lineRule="atLeast"/>
              <w:rPr>
                <w:rFonts w:ascii="Helvetica" w:eastAsia="Times New Roman" w:hAnsi="Helvetica" w:cs="Helvetica"/>
                <w:color w:val="3B3B3B"/>
                <w:sz w:val="24"/>
                <w:szCs w:val="24"/>
                <w:lang w:val="en-US" w:eastAsia="en-US"/>
              </w:rPr>
            </w:pPr>
            <w:r w:rsidRPr="001A1064">
              <w:rPr>
                <w:rFonts w:ascii="Helvetica" w:eastAsia="Times New Roman" w:hAnsi="Helvetica" w:cs="Helvetica"/>
                <w:color w:val="3B3B3B"/>
                <w:sz w:val="24"/>
                <w:szCs w:val="24"/>
                <w:lang w:val="en-US" w:eastAsia="en-US"/>
              </w:rPr>
              <w:t>Uzbekistán</w:t>
            </w:r>
          </w:p>
        </w:tc>
        <w:tc>
          <w:tcPr>
            <w:tcW w:w="750" w:type="dxa"/>
            <w:hideMark/>
          </w:tcPr>
          <w:p w:rsidR="001A1064" w:rsidRPr="001A1064" w:rsidRDefault="001A1064" w:rsidP="001A1064">
            <w:pPr>
              <w:spacing w:after="336" w:line="336" w:lineRule="atLeast"/>
              <w:jc w:val="right"/>
              <w:rPr>
                <w:rFonts w:ascii="Helvetica" w:eastAsia="Times New Roman" w:hAnsi="Helvetica" w:cs="Helvetica"/>
                <w:color w:val="3B3B3B"/>
                <w:sz w:val="24"/>
                <w:szCs w:val="24"/>
                <w:lang w:val="en-US" w:eastAsia="en-US"/>
              </w:rPr>
            </w:pPr>
            <w:r w:rsidRPr="001A1064">
              <w:rPr>
                <w:rFonts w:ascii="Helvetica" w:eastAsia="Times New Roman" w:hAnsi="Helvetica" w:cs="Helvetica"/>
                <w:color w:val="3B3B3B"/>
                <w:sz w:val="24"/>
                <w:szCs w:val="24"/>
                <w:lang w:val="en-US" w:eastAsia="en-US"/>
              </w:rPr>
              <w:t>514</w:t>
            </w:r>
            <w:r w:rsidRPr="001A1064">
              <w:rPr>
                <w:rFonts w:ascii="Helvetica" w:eastAsia="Times New Roman" w:hAnsi="Helvetica" w:cs="Helvetica"/>
                <w:color w:val="3B3B3B"/>
                <w:sz w:val="24"/>
                <w:szCs w:val="24"/>
                <w:lang w:val="en-US" w:eastAsia="en-US"/>
              </w:rPr>
              <w:br/>
              <w:t>51</w:t>
            </w:r>
          </w:p>
        </w:tc>
        <w:tc>
          <w:tcPr>
            <w:tcW w:w="0" w:type="auto"/>
            <w:hideMark/>
          </w:tcPr>
          <w:p w:rsidR="001A1064" w:rsidRPr="001A1064" w:rsidRDefault="001A1064" w:rsidP="001A1064">
            <w:pPr>
              <w:spacing w:after="336" w:line="336" w:lineRule="atLeast"/>
              <w:rPr>
                <w:rFonts w:ascii="Helvetica" w:eastAsia="Times New Roman" w:hAnsi="Helvetica" w:cs="Helvetica"/>
                <w:color w:val="3B3B3B"/>
                <w:sz w:val="24"/>
                <w:szCs w:val="24"/>
                <w:lang w:val="en-US" w:eastAsia="en-US"/>
              </w:rPr>
            </w:pPr>
            <w:r w:rsidRPr="001A1064">
              <w:rPr>
                <w:rFonts w:ascii="Helvetica" w:eastAsia="Times New Roman" w:hAnsi="Helvetica" w:cs="Helvetica"/>
                <w:color w:val="3B3B3B"/>
                <w:sz w:val="24"/>
                <w:szCs w:val="24"/>
                <w:lang w:val="en-US" w:eastAsia="en-US"/>
              </w:rPr>
              <w:t>por una clase</w:t>
            </w:r>
            <w:r w:rsidRPr="001A1064">
              <w:rPr>
                <w:rFonts w:ascii="Helvetica" w:eastAsia="Times New Roman" w:hAnsi="Helvetica" w:cs="Helvetica"/>
                <w:color w:val="3B3B3B"/>
                <w:sz w:val="24"/>
                <w:szCs w:val="24"/>
                <w:lang w:val="en-US" w:eastAsia="en-US"/>
              </w:rPr>
              <w:br/>
              <w:t>por cada clase adicional</w:t>
            </w:r>
          </w:p>
        </w:tc>
      </w:tr>
      <w:tr w:rsidR="001A1064" w:rsidRPr="001A1064" w:rsidTr="001A1064">
        <w:tc>
          <w:tcPr>
            <w:tcW w:w="1880" w:type="dxa"/>
            <w:hideMark/>
          </w:tcPr>
          <w:p w:rsidR="001A1064" w:rsidRPr="001A1064" w:rsidRDefault="001A1064" w:rsidP="001A1064">
            <w:pPr>
              <w:spacing w:after="336" w:line="336" w:lineRule="atLeast"/>
              <w:rPr>
                <w:rFonts w:ascii="Helvetica" w:eastAsia="Times New Roman" w:hAnsi="Helvetica" w:cs="Helvetica"/>
                <w:color w:val="3B3B3B"/>
                <w:sz w:val="24"/>
                <w:szCs w:val="24"/>
                <w:lang w:val="en-US" w:eastAsia="en-US"/>
              </w:rPr>
            </w:pPr>
          </w:p>
        </w:tc>
        <w:tc>
          <w:tcPr>
            <w:tcW w:w="7691" w:type="dxa"/>
            <w:gridSpan w:val="2"/>
            <w:hideMark/>
          </w:tcPr>
          <w:p w:rsidR="001A1064" w:rsidRPr="001A1064" w:rsidRDefault="001A1064" w:rsidP="001A1064">
            <w:pPr>
              <w:spacing w:after="336" w:line="336" w:lineRule="atLeast"/>
              <w:rPr>
                <w:rFonts w:ascii="Helvetica" w:eastAsia="Times New Roman" w:hAnsi="Helvetica" w:cs="Helvetica"/>
                <w:color w:val="3B3B3B"/>
                <w:sz w:val="24"/>
                <w:szCs w:val="24"/>
                <w:lang w:val="fr-CH" w:eastAsia="en-US"/>
              </w:rPr>
            </w:pPr>
            <w:r w:rsidRPr="001A1064">
              <w:rPr>
                <w:rFonts w:ascii="Helvetica" w:eastAsia="Times New Roman" w:hAnsi="Helvetica" w:cs="Helvetica"/>
                <w:i/>
                <w:iCs/>
                <w:color w:val="3B3B3B"/>
                <w:sz w:val="24"/>
                <w:szCs w:val="24"/>
                <w:lang w:val="fr-CH" w:eastAsia="en-US"/>
              </w:rPr>
              <w:t>cuando se trata de una marca colectiva:</w:t>
            </w:r>
          </w:p>
        </w:tc>
      </w:tr>
      <w:tr w:rsidR="001A1064" w:rsidRPr="001A1064" w:rsidTr="001A1064">
        <w:tc>
          <w:tcPr>
            <w:tcW w:w="1880" w:type="dxa"/>
            <w:hideMark/>
          </w:tcPr>
          <w:p w:rsidR="001A1064" w:rsidRPr="001A1064" w:rsidRDefault="001A1064" w:rsidP="001A1064">
            <w:pPr>
              <w:spacing w:after="336" w:line="336" w:lineRule="atLeast"/>
              <w:rPr>
                <w:rFonts w:ascii="Helvetica" w:eastAsia="Times New Roman" w:hAnsi="Helvetica" w:cs="Helvetica"/>
                <w:color w:val="3B3B3B"/>
                <w:sz w:val="24"/>
                <w:szCs w:val="24"/>
                <w:lang w:val="fr-CH" w:eastAsia="en-US"/>
              </w:rPr>
            </w:pPr>
          </w:p>
        </w:tc>
        <w:tc>
          <w:tcPr>
            <w:tcW w:w="750" w:type="dxa"/>
            <w:hideMark/>
          </w:tcPr>
          <w:p w:rsidR="001A1064" w:rsidRPr="001A1064" w:rsidRDefault="001A1064" w:rsidP="001A1064">
            <w:pPr>
              <w:spacing w:after="336" w:line="336" w:lineRule="atLeast"/>
              <w:jc w:val="right"/>
              <w:rPr>
                <w:rFonts w:ascii="Helvetica" w:eastAsia="Times New Roman" w:hAnsi="Helvetica" w:cs="Helvetica"/>
                <w:color w:val="3B3B3B"/>
                <w:sz w:val="24"/>
                <w:szCs w:val="24"/>
                <w:lang w:val="en-US" w:eastAsia="en-US"/>
              </w:rPr>
            </w:pPr>
            <w:r w:rsidRPr="001A1064">
              <w:rPr>
                <w:rFonts w:ascii="Helvetica" w:eastAsia="Times New Roman" w:hAnsi="Helvetica" w:cs="Helvetica"/>
                <w:color w:val="3B3B3B"/>
                <w:sz w:val="24"/>
                <w:szCs w:val="24"/>
                <w:lang w:val="en-US" w:eastAsia="en-US"/>
              </w:rPr>
              <w:t>1028</w:t>
            </w:r>
            <w:r w:rsidRPr="001A1064">
              <w:rPr>
                <w:rFonts w:ascii="Helvetica" w:eastAsia="Times New Roman" w:hAnsi="Helvetica" w:cs="Helvetica"/>
                <w:color w:val="3B3B3B"/>
                <w:sz w:val="24"/>
                <w:szCs w:val="24"/>
                <w:lang w:val="en-US" w:eastAsia="en-US"/>
              </w:rPr>
              <w:br/>
              <w:t>103</w:t>
            </w:r>
          </w:p>
        </w:tc>
        <w:tc>
          <w:tcPr>
            <w:tcW w:w="0" w:type="auto"/>
            <w:hideMark/>
          </w:tcPr>
          <w:p w:rsidR="001A1064" w:rsidRPr="001A1064" w:rsidRDefault="001A1064" w:rsidP="001A1064">
            <w:pPr>
              <w:spacing w:after="336" w:line="336" w:lineRule="atLeast"/>
              <w:rPr>
                <w:rFonts w:ascii="Helvetica" w:eastAsia="Times New Roman" w:hAnsi="Helvetica" w:cs="Helvetica"/>
                <w:color w:val="3B3B3B"/>
                <w:sz w:val="24"/>
                <w:szCs w:val="24"/>
                <w:lang w:val="en-US" w:eastAsia="en-US"/>
              </w:rPr>
            </w:pPr>
            <w:r w:rsidRPr="001A1064">
              <w:rPr>
                <w:rFonts w:ascii="Helvetica" w:eastAsia="Times New Roman" w:hAnsi="Helvetica" w:cs="Helvetica"/>
                <w:color w:val="3B3B3B"/>
                <w:sz w:val="24"/>
                <w:szCs w:val="24"/>
                <w:lang w:val="en-US" w:eastAsia="en-US"/>
              </w:rPr>
              <w:t>por una clase</w:t>
            </w:r>
            <w:r w:rsidRPr="001A1064">
              <w:rPr>
                <w:rFonts w:ascii="Helvetica" w:eastAsia="Times New Roman" w:hAnsi="Helvetica" w:cs="Helvetica"/>
                <w:color w:val="3B3B3B"/>
                <w:sz w:val="24"/>
                <w:szCs w:val="24"/>
                <w:lang w:val="en-US" w:eastAsia="en-US"/>
              </w:rPr>
              <w:br/>
              <w:t>por cada clase adicional</w:t>
            </w:r>
          </w:p>
        </w:tc>
      </w:tr>
      <w:tr w:rsidR="001A1064" w:rsidRPr="001A1064" w:rsidTr="001A1064">
        <w:tc>
          <w:tcPr>
            <w:tcW w:w="1880" w:type="dxa"/>
            <w:hideMark/>
          </w:tcPr>
          <w:p w:rsidR="001A1064" w:rsidRPr="001A1064" w:rsidRDefault="001A1064" w:rsidP="001A1064">
            <w:pPr>
              <w:spacing w:after="336" w:line="336" w:lineRule="atLeast"/>
              <w:rPr>
                <w:rFonts w:ascii="Helvetica" w:eastAsia="Times New Roman" w:hAnsi="Helvetica" w:cs="Helvetica"/>
                <w:color w:val="3B3B3B"/>
                <w:sz w:val="24"/>
                <w:szCs w:val="24"/>
                <w:lang w:val="en-US" w:eastAsia="en-US"/>
              </w:rPr>
            </w:pPr>
            <w:r w:rsidRPr="001A1064">
              <w:rPr>
                <w:rFonts w:ascii="Helvetica" w:eastAsia="Times New Roman" w:hAnsi="Helvetica" w:cs="Helvetica"/>
                <w:color w:val="3B3B3B"/>
                <w:sz w:val="24"/>
                <w:szCs w:val="24"/>
                <w:lang w:val="en-US" w:eastAsia="en-US"/>
              </w:rPr>
              <w:t>Viet Nam</w:t>
            </w:r>
          </w:p>
        </w:tc>
        <w:tc>
          <w:tcPr>
            <w:tcW w:w="750" w:type="dxa"/>
            <w:hideMark/>
          </w:tcPr>
          <w:p w:rsidR="001A1064" w:rsidRPr="001A1064" w:rsidRDefault="001A1064" w:rsidP="001A1064">
            <w:pPr>
              <w:spacing w:after="336" w:line="336" w:lineRule="atLeast"/>
              <w:jc w:val="right"/>
              <w:rPr>
                <w:rFonts w:ascii="Helvetica" w:eastAsia="Times New Roman" w:hAnsi="Helvetica" w:cs="Helvetica"/>
                <w:color w:val="3B3B3B"/>
                <w:sz w:val="24"/>
                <w:szCs w:val="24"/>
                <w:lang w:val="en-US" w:eastAsia="en-US"/>
              </w:rPr>
            </w:pPr>
            <w:r w:rsidRPr="001A1064">
              <w:rPr>
                <w:rFonts w:ascii="Helvetica" w:eastAsia="Times New Roman" w:hAnsi="Helvetica" w:cs="Helvetica"/>
                <w:color w:val="3B3B3B"/>
                <w:sz w:val="24"/>
                <w:szCs w:val="24"/>
                <w:lang w:val="en-US" w:eastAsia="en-US"/>
              </w:rPr>
              <w:t>91</w:t>
            </w:r>
            <w:r w:rsidRPr="001A1064">
              <w:rPr>
                <w:rFonts w:ascii="Helvetica" w:eastAsia="Times New Roman" w:hAnsi="Helvetica" w:cs="Helvetica"/>
                <w:color w:val="3B3B3B"/>
                <w:sz w:val="24"/>
                <w:szCs w:val="24"/>
                <w:lang w:val="en-US" w:eastAsia="en-US"/>
              </w:rPr>
              <w:br/>
              <w:t>80</w:t>
            </w:r>
          </w:p>
        </w:tc>
        <w:tc>
          <w:tcPr>
            <w:tcW w:w="0" w:type="auto"/>
            <w:hideMark/>
          </w:tcPr>
          <w:p w:rsidR="001A1064" w:rsidRPr="001A1064" w:rsidRDefault="001A1064" w:rsidP="001A1064">
            <w:pPr>
              <w:spacing w:after="336" w:line="336" w:lineRule="atLeast"/>
              <w:rPr>
                <w:rFonts w:ascii="Helvetica" w:eastAsia="Times New Roman" w:hAnsi="Helvetica" w:cs="Helvetica"/>
                <w:color w:val="3B3B3B"/>
                <w:sz w:val="24"/>
                <w:szCs w:val="24"/>
                <w:lang w:val="en-US" w:eastAsia="en-US"/>
              </w:rPr>
            </w:pPr>
            <w:r w:rsidRPr="001A1064">
              <w:rPr>
                <w:rFonts w:ascii="Helvetica" w:eastAsia="Times New Roman" w:hAnsi="Helvetica" w:cs="Helvetica"/>
                <w:color w:val="3B3B3B"/>
                <w:sz w:val="24"/>
                <w:szCs w:val="24"/>
                <w:lang w:val="en-US" w:eastAsia="en-US"/>
              </w:rPr>
              <w:t>por una clase</w:t>
            </w:r>
            <w:r w:rsidRPr="001A1064">
              <w:rPr>
                <w:rFonts w:ascii="Helvetica" w:eastAsia="Times New Roman" w:hAnsi="Helvetica" w:cs="Helvetica"/>
                <w:color w:val="3B3B3B"/>
                <w:sz w:val="24"/>
                <w:szCs w:val="24"/>
                <w:lang w:val="en-US" w:eastAsia="en-US"/>
              </w:rPr>
              <w:br/>
              <w:t>por cada clase adicional</w:t>
            </w:r>
          </w:p>
        </w:tc>
      </w:tr>
    </w:tbl>
    <w:p w:rsidR="00B10D77" w:rsidRPr="00BC5444" w:rsidRDefault="00B10D77" w:rsidP="00B10D77">
      <w:pPr>
        <w:pStyle w:val="Endofdocument-Annex"/>
        <w:ind w:left="0"/>
      </w:pPr>
    </w:p>
    <w:p w:rsidR="00B10D77" w:rsidRPr="00BC5444" w:rsidRDefault="00B10D77" w:rsidP="00B10D77">
      <w:pPr>
        <w:pStyle w:val="Endofdocument-Annex"/>
        <w:ind w:left="0"/>
      </w:pPr>
    </w:p>
    <w:p w:rsidR="00B10D77" w:rsidRPr="00BC5444" w:rsidRDefault="00B10D77" w:rsidP="00B10D77">
      <w:pPr>
        <w:pStyle w:val="tab1"/>
        <w:tabs>
          <w:tab w:val="clear" w:pos="567"/>
          <w:tab w:val="clear" w:pos="1004"/>
          <w:tab w:val="clear" w:pos="8080"/>
          <w:tab w:val="left" w:pos="1418"/>
          <w:tab w:val="right" w:pos="9355"/>
        </w:tabs>
        <w:ind w:right="1275"/>
        <w:jc w:val="both"/>
        <w:rPr>
          <w:rFonts w:ascii="Arial" w:hAnsi="Arial" w:cs="Arial"/>
          <w:sz w:val="20"/>
        </w:rPr>
      </w:pPr>
    </w:p>
    <w:p w:rsidR="006C797B" w:rsidRPr="00BC5444" w:rsidRDefault="00B10D77" w:rsidP="00B10D77">
      <w:pPr>
        <w:pStyle w:val="tab1"/>
        <w:tabs>
          <w:tab w:val="clear" w:pos="567"/>
          <w:tab w:val="clear" w:pos="1004"/>
          <w:tab w:val="clear" w:pos="8080"/>
          <w:tab w:val="left" w:pos="1418"/>
          <w:tab w:val="left" w:pos="5580"/>
          <w:tab w:val="right" w:pos="9355"/>
        </w:tabs>
        <w:ind w:left="2810" w:right="-5" w:firstLine="2770"/>
        <w:jc w:val="both"/>
        <w:rPr>
          <w:b/>
          <w:lang w:val="es-ES_tradnl"/>
        </w:rPr>
      </w:pPr>
      <w:r w:rsidRPr="00BC5444">
        <w:rPr>
          <w:rFonts w:ascii="Arial" w:hAnsi="Arial" w:cs="Arial"/>
          <w:sz w:val="22"/>
          <w:szCs w:val="22"/>
          <w:lang w:val="es-ES_tradnl"/>
        </w:rPr>
        <w:t>[Fin del Anexo V y del documento]</w:t>
      </w:r>
    </w:p>
    <w:sectPr w:rsidR="006C797B" w:rsidRPr="00BC5444" w:rsidSect="007068FE">
      <w:headerReference w:type="default" r:id="rId30"/>
      <w:headerReference w:type="first" r:id="rId31"/>
      <w:pgSz w:w="11907" w:h="16840" w:code="9"/>
      <w:pgMar w:top="567" w:right="1134" w:bottom="1418" w:left="1418" w:header="510" w:footer="1021"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27EE" w:rsidRDefault="007727EE">
      <w:r>
        <w:separator/>
      </w:r>
    </w:p>
  </w:endnote>
  <w:endnote w:type="continuationSeparator" w:id="0">
    <w:p w:rsidR="007727EE" w:rsidRPr="009D30E6" w:rsidRDefault="007727EE" w:rsidP="007E663E">
      <w:pPr>
        <w:rPr>
          <w:sz w:val="17"/>
          <w:szCs w:val="17"/>
        </w:rPr>
      </w:pPr>
      <w:r w:rsidRPr="009D30E6">
        <w:rPr>
          <w:sz w:val="17"/>
          <w:szCs w:val="17"/>
        </w:rPr>
        <w:separator/>
      </w:r>
    </w:p>
    <w:p w:rsidR="007727EE" w:rsidRPr="007E663E" w:rsidRDefault="007727EE" w:rsidP="007E663E">
      <w:pPr>
        <w:spacing w:after="60"/>
        <w:rPr>
          <w:sz w:val="17"/>
          <w:szCs w:val="17"/>
        </w:rPr>
      </w:pPr>
      <w:r>
        <w:rPr>
          <w:sz w:val="17"/>
        </w:rPr>
        <w:t>[Continuación de la nota de la página anterior]</w:t>
      </w:r>
    </w:p>
  </w:endnote>
  <w:endnote w:type="continuationNotice" w:id="1">
    <w:p w:rsidR="007727EE" w:rsidRPr="007E663E" w:rsidRDefault="007727EE"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DokChampa">
    <w:panose1 w:val="020B0604020202020204"/>
    <w:charset w:val="00"/>
    <w:family w:val="swiss"/>
    <w:pitch w:val="variable"/>
    <w:sig w:usb0="03000003" w:usb1="00000000" w:usb2="00000000" w:usb3="00000000" w:csb0="00010001" w:csb1="00000000"/>
  </w:font>
  <w:font w:name="Arial Black">
    <w:panose1 w:val="020B0A04020102020204"/>
    <w:charset w:val="00"/>
    <w:family w:val="swiss"/>
    <w:pitch w:val="variable"/>
    <w:sig w:usb0="000002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27EE" w:rsidRDefault="007727EE">
      <w:r>
        <w:separator/>
      </w:r>
    </w:p>
  </w:footnote>
  <w:footnote w:type="continuationSeparator" w:id="0">
    <w:p w:rsidR="007727EE" w:rsidRPr="009D30E6" w:rsidRDefault="007727EE" w:rsidP="007E663E">
      <w:pPr>
        <w:rPr>
          <w:sz w:val="17"/>
          <w:szCs w:val="17"/>
        </w:rPr>
      </w:pPr>
      <w:r w:rsidRPr="009D30E6">
        <w:rPr>
          <w:sz w:val="17"/>
          <w:szCs w:val="17"/>
        </w:rPr>
        <w:separator/>
      </w:r>
    </w:p>
    <w:p w:rsidR="007727EE" w:rsidRPr="007E663E" w:rsidRDefault="007727EE" w:rsidP="007E663E">
      <w:pPr>
        <w:spacing w:after="60"/>
        <w:rPr>
          <w:sz w:val="17"/>
          <w:szCs w:val="17"/>
        </w:rPr>
      </w:pPr>
      <w:r>
        <w:rPr>
          <w:sz w:val="17"/>
        </w:rPr>
        <w:t>[Continuación de la nota de la página anterior]</w:t>
      </w:r>
    </w:p>
  </w:footnote>
  <w:footnote w:type="continuationNotice" w:id="1">
    <w:p w:rsidR="007727EE" w:rsidRPr="007E663E" w:rsidRDefault="007727EE" w:rsidP="007E663E">
      <w:pPr>
        <w:spacing w:before="60"/>
        <w:jc w:val="right"/>
        <w:rPr>
          <w:sz w:val="17"/>
          <w:szCs w:val="17"/>
        </w:rPr>
      </w:pPr>
      <w:r w:rsidRPr="007E663E">
        <w:rPr>
          <w:sz w:val="17"/>
          <w:szCs w:val="17"/>
        </w:rPr>
        <w:t>[Sigue la nota en la página siguiente]</w:t>
      </w:r>
    </w:p>
  </w:footnote>
  <w:footnote w:id="2">
    <w:p w:rsidR="007727EE" w:rsidRPr="008768FF" w:rsidRDefault="007727EE" w:rsidP="00D62C0B">
      <w:pPr>
        <w:pStyle w:val="FootnoteText"/>
        <w:rPr>
          <w:lang w:val="es-AR"/>
        </w:rPr>
      </w:pPr>
      <w:r>
        <w:rPr>
          <w:rStyle w:val="FootnoteReference"/>
        </w:rPr>
        <w:footnoteRef/>
      </w:r>
      <w:r w:rsidRPr="008768FF">
        <w:rPr>
          <w:lang w:val="es-AR"/>
        </w:rPr>
        <w:tab/>
        <w:t>En particular</w:t>
      </w:r>
      <w:r>
        <w:rPr>
          <w:lang w:val="es-AR"/>
        </w:rPr>
        <w:t>, véanse el documento LI/WG/DEV/5</w:t>
      </w:r>
      <w:r w:rsidRPr="008768FF">
        <w:rPr>
          <w:lang w:val="es-AR"/>
        </w:rPr>
        <w:t xml:space="preserve">/7, párrafos </w:t>
      </w:r>
      <w:r>
        <w:rPr>
          <w:lang w:val="es-AR"/>
        </w:rPr>
        <w:t>168</w:t>
      </w:r>
      <w:r w:rsidRPr="008768FF">
        <w:rPr>
          <w:lang w:val="es-AR"/>
        </w:rPr>
        <w:t xml:space="preserve"> </w:t>
      </w:r>
      <w:r>
        <w:rPr>
          <w:lang w:val="es-AR"/>
        </w:rPr>
        <w:t>y</w:t>
      </w:r>
      <w:r w:rsidRPr="008768FF">
        <w:rPr>
          <w:lang w:val="es-AR"/>
        </w:rPr>
        <w:t xml:space="preserve"> siguientes</w:t>
      </w:r>
      <w:r>
        <w:rPr>
          <w:lang w:val="es-AR"/>
        </w:rPr>
        <w:t xml:space="preserve"> y el documento LI/WG/DEV/6</w:t>
      </w:r>
      <w:r w:rsidRPr="008768FF">
        <w:rPr>
          <w:lang w:val="es-AR"/>
        </w:rPr>
        <w:t>/7</w:t>
      </w:r>
      <w:r>
        <w:rPr>
          <w:lang w:val="es-AR"/>
        </w:rPr>
        <w:t>, párrafos 199, 211 y 220</w:t>
      </w:r>
      <w:r w:rsidRPr="008768FF">
        <w:rPr>
          <w:lang w:val="es-AR"/>
        </w:rPr>
        <w:t>.</w:t>
      </w:r>
    </w:p>
  </w:footnote>
  <w:footnote w:id="3">
    <w:p w:rsidR="007727EE" w:rsidRPr="008D1D6E" w:rsidRDefault="007727EE" w:rsidP="00FD61E0">
      <w:pPr>
        <w:pStyle w:val="FootnoteText"/>
        <w:rPr>
          <w:lang w:val="es-AR"/>
        </w:rPr>
      </w:pPr>
      <w:r>
        <w:rPr>
          <w:rStyle w:val="FootnoteReference"/>
        </w:rPr>
        <w:footnoteRef/>
      </w:r>
      <w:r w:rsidRPr="008D1D6E">
        <w:rPr>
          <w:lang w:val="es-AR"/>
        </w:rPr>
        <w:t xml:space="preserve"> </w:t>
      </w:r>
      <w:r w:rsidRPr="008D1D6E">
        <w:rPr>
          <w:lang w:val="es-AR"/>
        </w:rPr>
        <w:tab/>
      </w:r>
      <w:r w:rsidRPr="00F7579B">
        <w:rPr>
          <w:lang w:val="es-AR"/>
        </w:rPr>
        <w:t xml:space="preserve">Traducción </w:t>
      </w:r>
      <w:r>
        <w:rPr>
          <w:lang w:val="es-AR"/>
        </w:rPr>
        <w:t>oficiosa</w:t>
      </w:r>
      <w:r w:rsidRPr="00F7579B">
        <w:rPr>
          <w:lang w:val="es-AR"/>
        </w:rPr>
        <w:t xml:space="preserve"> del texto oficial en francés</w:t>
      </w:r>
      <w:r>
        <w:rPr>
          <w:lang w:val="es-AR"/>
        </w:rPr>
        <w:t xml:space="preserve"> de </w:t>
      </w:r>
      <w:r w:rsidRPr="006C5C9E">
        <w:rPr>
          <w:lang w:val="es-ES_tradnl"/>
        </w:rPr>
        <w:t xml:space="preserve">las Actas de la Conferencia Diplomática de 1958 en la que se </w:t>
      </w:r>
      <w:r>
        <w:rPr>
          <w:lang w:val="es-ES_tradnl"/>
        </w:rPr>
        <w:t>adoptó</w:t>
      </w:r>
      <w:r w:rsidRPr="006C5C9E">
        <w:rPr>
          <w:lang w:val="es-ES_tradnl"/>
        </w:rPr>
        <w:t xml:space="preserve"> el Arreglo de Lisboa</w:t>
      </w:r>
      <w:r w:rsidRPr="00F7579B">
        <w:rPr>
          <w:lang w:val="es-AR"/>
        </w:rPr>
        <w:t>.</w:t>
      </w:r>
    </w:p>
  </w:footnote>
  <w:footnote w:id="4">
    <w:p w:rsidR="007727EE" w:rsidRPr="008C12C4" w:rsidRDefault="007727EE" w:rsidP="007A2AF1">
      <w:pPr>
        <w:pStyle w:val="FootnoteText"/>
        <w:rPr>
          <w:sz w:val="16"/>
          <w:szCs w:val="16"/>
          <w:lang w:val="es-ES_tradnl"/>
        </w:rPr>
      </w:pPr>
      <w:r w:rsidRPr="008C12C4">
        <w:rPr>
          <w:rStyle w:val="FootnoteReference"/>
          <w:sz w:val="16"/>
          <w:szCs w:val="16"/>
        </w:rPr>
        <w:footnoteRef/>
      </w:r>
      <w:r w:rsidRPr="008C12C4">
        <w:rPr>
          <w:sz w:val="16"/>
          <w:szCs w:val="16"/>
          <w:lang w:val="es-ES_tradnl"/>
        </w:rPr>
        <w:t xml:space="preserve"> Las tasas se componen de tasas suplementarias, complementos de tasas y tasas individuales para cada miembro designado del Sistema de Madrid.</w:t>
      </w:r>
    </w:p>
  </w:footnote>
  <w:footnote w:id="5">
    <w:p w:rsidR="007727EE" w:rsidRPr="008C12C4" w:rsidRDefault="007727EE" w:rsidP="007A2AF1">
      <w:pPr>
        <w:pStyle w:val="FootnoteText"/>
        <w:rPr>
          <w:sz w:val="16"/>
          <w:szCs w:val="16"/>
          <w:lang w:val="es-ES_tradnl"/>
        </w:rPr>
      </w:pPr>
      <w:r w:rsidRPr="008C12C4">
        <w:rPr>
          <w:rStyle w:val="FootnoteReference"/>
          <w:sz w:val="16"/>
          <w:szCs w:val="16"/>
        </w:rPr>
        <w:footnoteRef/>
      </w:r>
      <w:r w:rsidRPr="008C12C4">
        <w:rPr>
          <w:sz w:val="16"/>
          <w:szCs w:val="16"/>
          <w:lang w:val="es-ES_tradnl"/>
        </w:rPr>
        <w:t xml:space="preserve"> Las tasas que se han de abonar por una solicitud internacional consisten en la tasa de base, una tasa individual por cada miembro designado del Sistema de Madrid, un complemento de tasa por cada miembro designado del Sistema de Madrid si no procede aplicar la tasa individual, y una tasa suplementaria por cada clase de productos y servicios a partir de tres.</w:t>
      </w:r>
    </w:p>
  </w:footnote>
  <w:footnote w:id="6">
    <w:p w:rsidR="007727EE" w:rsidRPr="00900171" w:rsidRDefault="007727EE" w:rsidP="006C797B">
      <w:pPr>
        <w:pStyle w:val="FootnoteText"/>
        <w:rPr>
          <w:sz w:val="16"/>
          <w:szCs w:val="16"/>
          <w:lang w:val="es-ES_tradnl"/>
        </w:rPr>
      </w:pPr>
      <w:r w:rsidRPr="008C12C4">
        <w:rPr>
          <w:rStyle w:val="FootnoteReference"/>
          <w:sz w:val="16"/>
          <w:szCs w:val="16"/>
        </w:rPr>
        <w:footnoteRef/>
      </w:r>
      <w:r w:rsidRPr="00900171">
        <w:rPr>
          <w:sz w:val="16"/>
          <w:szCs w:val="16"/>
          <w:lang w:val="es-ES_tradnl"/>
        </w:rPr>
        <w:t xml:space="preserve"> Véase el apartado B.1.1 de </w:t>
      </w:r>
      <w:r w:rsidRPr="00900171">
        <w:rPr>
          <w:i/>
          <w:sz w:val="16"/>
          <w:szCs w:val="16"/>
          <w:lang w:val="es-ES_tradnl"/>
        </w:rPr>
        <w:t>World Intellectual Property Indicators</w:t>
      </w:r>
      <w:r w:rsidRPr="00900171">
        <w:rPr>
          <w:sz w:val="16"/>
          <w:szCs w:val="16"/>
          <w:lang w:val="es-ES_tradnl"/>
        </w:rPr>
        <w:t xml:space="preserve">, 2013:  </w:t>
      </w:r>
      <w:hyperlink r:id="rId1" w:history="1">
        <w:r w:rsidRPr="00900171">
          <w:rPr>
            <w:rStyle w:val="Hyperlink"/>
            <w:i/>
            <w:sz w:val="16"/>
            <w:szCs w:val="16"/>
            <w:lang w:val="es-ES_tradnl"/>
          </w:rPr>
          <w:t>www.wipo.int/ipstats/en/wipi/</w:t>
        </w:r>
      </w:hyperlink>
    </w:p>
  </w:footnote>
  <w:footnote w:id="7">
    <w:p w:rsidR="007727EE" w:rsidRPr="008C12C4" w:rsidRDefault="007727EE" w:rsidP="006C797B">
      <w:pPr>
        <w:pStyle w:val="FootnoteText"/>
        <w:rPr>
          <w:sz w:val="16"/>
          <w:szCs w:val="16"/>
          <w:lang w:val="es-ES_tradnl"/>
        </w:rPr>
      </w:pPr>
      <w:r w:rsidRPr="008C12C4">
        <w:rPr>
          <w:rStyle w:val="FootnoteReference"/>
          <w:sz w:val="16"/>
          <w:szCs w:val="16"/>
        </w:rPr>
        <w:footnoteRef/>
      </w:r>
      <w:r w:rsidRPr="008C12C4">
        <w:rPr>
          <w:sz w:val="16"/>
          <w:szCs w:val="16"/>
          <w:lang w:val="es-ES_tradnl"/>
        </w:rPr>
        <w:t xml:space="preserve"> Por ejemplo, en 47 registros originados en los EE.UU. también se designaron los EE.UU.</w:t>
      </w:r>
    </w:p>
  </w:footnote>
  <w:footnote w:id="8">
    <w:p w:rsidR="00610D8D" w:rsidRPr="00610D8D" w:rsidRDefault="00610D8D" w:rsidP="00610D8D">
      <w:pPr>
        <w:pStyle w:val="FootnoteText"/>
        <w:tabs>
          <w:tab w:val="left" w:pos="720"/>
        </w:tabs>
        <w:rPr>
          <w:lang w:val="fr-CH"/>
        </w:rPr>
      </w:pPr>
      <w:r>
        <w:rPr>
          <w:rStyle w:val="FootnoteReference"/>
        </w:rPr>
        <w:footnoteRef/>
      </w:r>
      <w:r>
        <w:t xml:space="preserve"> </w:t>
      </w:r>
      <w:r>
        <w:tab/>
      </w:r>
      <w:r>
        <w:rPr>
          <w:rFonts w:ascii="Helvetica" w:hAnsi="Helvetica" w:cs="Helvetica"/>
          <w:color w:val="3B3B3B"/>
          <w:szCs w:val="18"/>
        </w:rPr>
        <w:t>Para las solicitudes internacionales presentadas por solicitantes cuyo país de origen sea un País Menos Adelantado de conformidad con la lista establecida por las Naciones Unidas, la tasa básica se reduce al 10% del importe prescrito (en cifras redondeadas a la unidad más cercana). En dicho caso, la tasa básica ascenderá a 65 francos suizos (cuando no se presente ninguna reproducción de la marca en color) o a 90 francos suizos (cuando se presente alguna rep</w:t>
      </w:r>
      <w:r w:rsidR="009E1F04">
        <w:rPr>
          <w:rFonts w:ascii="Helvetica" w:hAnsi="Helvetica" w:cs="Helvetica"/>
          <w:color w:val="3B3B3B"/>
          <w:szCs w:val="18"/>
        </w:rPr>
        <w:t>roducción de la marca en color).</w:t>
      </w:r>
    </w:p>
  </w:footnote>
  <w:footnote w:id="9">
    <w:p w:rsidR="009E1F04" w:rsidRPr="009E1F04" w:rsidRDefault="009E1F04">
      <w:pPr>
        <w:pStyle w:val="FootnoteText"/>
      </w:pPr>
    </w:p>
  </w:footnote>
  <w:footnote w:id="10">
    <w:p w:rsidR="001F321A" w:rsidRPr="001F321A" w:rsidRDefault="001F321A" w:rsidP="001F321A">
      <w:pPr>
        <w:pStyle w:val="FootnoteText"/>
        <w:tabs>
          <w:tab w:val="left" w:pos="720"/>
        </w:tabs>
        <w:rPr>
          <w:lang w:val="fr-CH"/>
        </w:rPr>
      </w:pPr>
      <w:r>
        <w:rPr>
          <w:rStyle w:val="FootnoteReference"/>
        </w:rPr>
        <w:footnoteRef/>
      </w:r>
      <w:r>
        <w:t xml:space="preserve"> </w:t>
      </w:r>
      <w:r>
        <w:tab/>
      </w:r>
      <w:r>
        <w:rPr>
          <w:rFonts w:ascii="Helvetica" w:hAnsi="Helvetica" w:cs="Helvetica"/>
          <w:color w:val="3B3B3B"/>
          <w:szCs w:val="18"/>
        </w:rPr>
        <w:t>Para las solicitudes internacionales presentadas por solicitantes cuyo país de origen sea un País Menos Adelantado de conformidad con la lista establecida por las Naciones Unidas, la tasa básica se reduce al 10% del importe prescrito (en cifras redondeadas a la unidad más cercana). En dicho caso, la tasa básica ascenderá a 65 francos suizos (cuando no se presente ninguna reproducción de la marca en color) o a 90 francos suizos (cuando se presente alguna reproducción de la marca en color).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27EE" w:rsidRDefault="007727EE" w:rsidP="00477D6B">
    <w:pPr>
      <w:jc w:val="right"/>
    </w:pPr>
    <w:r>
      <w:t>LI/WG/DEV/7/2</w:t>
    </w:r>
  </w:p>
  <w:p w:rsidR="007727EE" w:rsidRDefault="007727EE" w:rsidP="00477D6B">
    <w:pPr>
      <w:jc w:val="right"/>
    </w:pPr>
    <w:proofErr w:type="gramStart"/>
    <w:r>
      <w:t>página</w:t>
    </w:r>
    <w:proofErr w:type="gramEnd"/>
    <w:r>
      <w:t xml:space="preserve"> </w:t>
    </w:r>
    <w:r>
      <w:fldChar w:fldCharType="begin"/>
    </w:r>
    <w:r>
      <w:instrText xml:space="preserve"> PAGE  \* MERGEFORMAT </w:instrText>
    </w:r>
    <w:r>
      <w:fldChar w:fldCharType="separate"/>
    </w:r>
    <w:r w:rsidR="00573611">
      <w:rPr>
        <w:noProof/>
      </w:rPr>
      <w:t>14</w:t>
    </w:r>
    <w:r>
      <w:fldChar w:fldCharType="end"/>
    </w:r>
  </w:p>
  <w:p w:rsidR="007727EE" w:rsidRDefault="007727EE" w:rsidP="00477D6B">
    <w:pPr>
      <w:jc w:val="right"/>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27EE" w:rsidRPr="006C797B" w:rsidRDefault="007727EE" w:rsidP="007068FE">
    <w:pPr>
      <w:jc w:val="right"/>
      <w:rPr>
        <w:lang w:val="es-ES_tradnl"/>
      </w:rPr>
    </w:pPr>
    <w:r w:rsidRPr="006C797B">
      <w:rPr>
        <w:lang w:val="es-ES_tradnl"/>
      </w:rPr>
      <w:t>LI/WG/DEV/10/4</w:t>
    </w:r>
  </w:p>
  <w:p w:rsidR="007727EE" w:rsidRPr="00D2679E" w:rsidRDefault="007727EE" w:rsidP="00477D6B">
    <w:pPr>
      <w:jc w:val="right"/>
    </w:pPr>
    <w:r w:rsidRPr="00D2679E">
      <w:t xml:space="preserve">Anexo </w:t>
    </w:r>
    <w:r>
      <w:t>V</w:t>
    </w:r>
    <w:r w:rsidRPr="00D2679E">
      <w:t xml:space="preserve">, página </w:t>
    </w:r>
    <w:r w:rsidRPr="00D2679E">
      <w:fldChar w:fldCharType="begin"/>
    </w:r>
    <w:r w:rsidRPr="00D2679E">
      <w:instrText xml:space="preserve"> PAGE  \* MERGEFORMAT </w:instrText>
    </w:r>
    <w:r w:rsidRPr="00D2679E">
      <w:fldChar w:fldCharType="separate"/>
    </w:r>
    <w:r w:rsidR="00573611">
      <w:rPr>
        <w:noProof/>
      </w:rPr>
      <w:t>14</w:t>
    </w:r>
    <w:r w:rsidRPr="00D2679E">
      <w:fldChar w:fldCharType="end"/>
    </w:r>
  </w:p>
  <w:p w:rsidR="007727EE" w:rsidRPr="00D2679E" w:rsidRDefault="007727EE" w:rsidP="00477D6B">
    <w:pPr>
      <w:jc w:val="right"/>
    </w:pPr>
  </w:p>
  <w:p w:rsidR="007727EE" w:rsidRPr="006C797B" w:rsidRDefault="007727EE" w:rsidP="00477D6B">
    <w:pPr>
      <w:jc w:val="right"/>
      <w:rPr>
        <w:lang w:val="es-ES_tradnl"/>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27EE" w:rsidRPr="0024242D" w:rsidRDefault="007727EE" w:rsidP="0036034B">
    <w:pPr>
      <w:pStyle w:val="Header"/>
      <w:jc w:val="right"/>
      <w:rPr>
        <w:lang w:val="it-IT"/>
      </w:rPr>
    </w:pPr>
    <w:r>
      <w:rPr>
        <w:lang w:val="it-IT"/>
      </w:rPr>
      <w:t>LI/WG/DEV/10</w:t>
    </w:r>
    <w:r w:rsidRPr="0024242D">
      <w:rPr>
        <w:lang w:val="it-IT"/>
      </w:rPr>
      <w:t>/4</w:t>
    </w:r>
  </w:p>
  <w:p w:rsidR="007727EE" w:rsidRPr="0024242D" w:rsidRDefault="007727EE" w:rsidP="0036034B">
    <w:pPr>
      <w:pStyle w:val="Header"/>
      <w:jc w:val="right"/>
      <w:rPr>
        <w:lang w:val="it-IT"/>
      </w:rPr>
    </w:pPr>
    <w:r>
      <w:rPr>
        <w:lang w:val="it-IT"/>
      </w:rPr>
      <w:t>ANEXO V</w:t>
    </w:r>
  </w:p>
  <w:p w:rsidR="007727EE" w:rsidRDefault="007727EE" w:rsidP="0036034B">
    <w:pPr>
      <w:pStyle w:val="Header"/>
      <w:jc w:val="right"/>
      <w:rPr>
        <w:lang w:val="it-IT"/>
      </w:rPr>
    </w:pPr>
  </w:p>
  <w:p w:rsidR="007727EE" w:rsidRPr="0024242D" w:rsidRDefault="007727EE" w:rsidP="0036034B">
    <w:pPr>
      <w:pStyle w:val="Header"/>
      <w:jc w:val="right"/>
      <w:rPr>
        <w:lang w:val="it-I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27EE" w:rsidRPr="00986871" w:rsidRDefault="007727EE" w:rsidP="007068FE">
    <w:pPr>
      <w:jc w:val="right"/>
      <w:rPr>
        <w:lang w:val="en-US"/>
      </w:rPr>
    </w:pPr>
    <w:bookmarkStart w:id="6" w:name="Code2"/>
    <w:bookmarkEnd w:id="6"/>
    <w:r w:rsidRPr="00986871">
      <w:rPr>
        <w:lang w:val="en-US"/>
      </w:rPr>
      <w:t>LI/WG/DEV/10/4</w:t>
    </w:r>
  </w:p>
  <w:p w:rsidR="007727EE" w:rsidRPr="00986871" w:rsidRDefault="007727EE" w:rsidP="00477D6B">
    <w:pPr>
      <w:jc w:val="right"/>
      <w:rPr>
        <w:lang w:val="en-US"/>
      </w:rPr>
    </w:pPr>
    <w:r w:rsidRPr="00986871">
      <w:rPr>
        <w:lang w:val="en-US"/>
      </w:rPr>
      <w:t xml:space="preserve">Anexo I, página </w:t>
    </w:r>
    <w:r w:rsidRPr="00D2679E">
      <w:fldChar w:fldCharType="begin"/>
    </w:r>
    <w:r w:rsidRPr="00986871">
      <w:rPr>
        <w:lang w:val="en-US"/>
      </w:rPr>
      <w:instrText xml:space="preserve"> PAGE  \* MERGEFORMAT </w:instrText>
    </w:r>
    <w:r w:rsidRPr="00D2679E">
      <w:fldChar w:fldCharType="separate"/>
    </w:r>
    <w:r w:rsidR="00573611">
      <w:rPr>
        <w:noProof/>
        <w:lang w:val="en-US"/>
      </w:rPr>
      <w:t>21</w:t>
    </w:r>
    <w:r w:rsidRPr="00D2679E">
      <w:fldChar w:fldCharType="end"/>
    </w:r>
  </w:p>
  <w:p w:rsidR="007727EE" w:rsidRPr="00986871" w:rsidRDefault="007727EE" w:rsidP="00477D6B">
    <w:pPr>
      <w:jc w:val="right"/>
      <w:rPr>
        <w:lang w:val="en-US"/>
      </w:rPr>
    </w:pPr>
  </w:p>
  <w:p w:rsidR="007727EE" w:rsidRPr="00986871" w:rsidRDefault="007727EE" w:rsidP="00477D6B">
    <w:pPr>
      <w:jc w:val="right"/>
      <w:rPr>
        <w:lang w:val="en-U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27EE" w:rsidRPr="0024242D" w:rsidRDefault="007727EE" w:rsidP="0036034B">
    <w:pPr>
      <w:pStyle w:val="Header"/>
      <w:jc w:val="right"/>
      <w:rPr>
        <w:lang w:val="it-IT"/>
      </w:rPr>
    </w:pPr>
    <w:r>
      <w:rPr>
        <w:lang w:val="it-IT"/>
      </w:rPr>
      <w:t>LI/WG/DEV/10</w:t>
    </w:r>
    <w:r w:rsidRPr="0024242D">
      <w:rPr>
        <w:lang w:val="it-IT"/>
      </w:rPr>
      <w:t>/4</w:t>
    </w:r>
  </w:p>
  <w:p w:rsidR="007727EE" w:rsidRPr="0024242D" w:rsidRDefault="007727EE" w:rsidP="0036034B">
    <w:pPr>
      <w:pStyle w:val="Header"/>
      <w:jc w:val="right"/>
      <w:rPr>
        <w:lang w:val="it-IT"/>
      </w:rPr>
    </w:pPr>
    <w:r>
      <w:rPr>
        <w:lang w:val="it-IT"/>
      </w:rPr>
      <w:t>ANEXO I</w:t>
    </w:r>
  </w:p>
  <w:p w:rsidR="007727EE" w:rsidRDefault="007727EE" w:rsidP="0036034B">
    <w:pPr>
      <w:pStyle w:val="Header"/>
      <w:jc w:val="right"/>
      <w:rPr>
        <w:lang w:val="it-IT"/>
      </w:rPr>
    </w:pPr>
  </w:p>
  <w:p w:rsidR="007727EE" w:rsidRPr="0024242D" w:rsidRDefault="007727EE" w:rsidP="0036034B">
    <w:pPr>
      <w:pStyle w:val="Header"/>
      <w:jc w:val="right"/>
      <w:rPr>
        <w:lang w:val="it-IT"/>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27EE" w:rsidRPr="007A2AF1" w:rsidRDefault="007727EE" w:rsidP="007068FE">
    <w:pPr>
      <w:jc w:val="right"/>
      <w:rPr>
        <w:lang w:val="es-ES_tradnl"/>
      </w:rPr>
    </w:pPr>
    <w:r w:rsidRPr="007A2AF1">
      <w:rPr>
        <w:lang w:val="es-ES_tradnl"/>
      </w:rPr>
      <w:t>LI/WG/DEV/10/4</w:t>
    </w:r>
  </w:p>
  <w:p w:rsidR="007727EE" w:rsidRPr="00D2679E" w:rsidRDefault="007727EE" w:rsidP="00477D6B">
    <w:pPr>
      <w:jc w:val="right"/>
    </w:pPr>
    <w:r w:rsidRPr="00D2679E">
      <w:t xml:space="preserve">Anexo </w:t>
    </w:r>
    <w:r>
      <w:t>I</w:t>
    </w:r>
    <w:r w:rsidRPr="00D2679E">
      <w:t xml:space="preserve">I, página </w:t>
    </w:r>
    <w:r w:rsidRPr="00D2679E">
      <w:fldChar w:fldCharType="begin"/>
    </w:r>
    <w:r w:rsidRPr="00D2679E">
      <w:instrText xml:space="preserve"> PAGE  \* MERGEFORMAT </w:instrText>
    </w:r>
    <w:r w:rsidRPr="00D2679E">
      <w:fldChar w:fldCharType="separate"/>
    </w:r>
    <w:r w:rsidR="00573611">
      <w:rPr>
        <w:noProof/>
      </w:rPr>
      <w:t>3</w:t>
    </w:r>
    <w:r w:rsidRPr="00D2679E">
      <w:fldChar w:fldCharType="end"/>
    </w:r>
  </w:p>
  <w:p w:rsidR="007727EE" w:rsidRPr="00D2679E" w:rsidRDefault="007727EE" w:rsidP="00477D6B">
    <w:pPr>
      <w:jc w:val="right"/>
    </w:pPr>
  </w:p>
  <w:p w:rsidR="007727EE" w:rsidRPr="007A2AF1" w:rsidRDefault="007727EE" w:rsidP="00477D6B">
    <w:pPr>
      <w:jc w:val="right"/>
      <w:rPr>
        <w:lang w:val="es-ES_tradnl"/>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27EE" w:rsidRPr="0024242D" w:rsidRDefault="007727EE" w:rsidP="0036034B">
    <w:pPr>
      <w:pStyle w:val="Header"/>
      <w:jc w:val="right"/>
      <w:rPr>
        <w:lang w:val="it-IT"/>
      </w:rPr>
    </w:pPr>
    <w:r>
      <w:rPr>
        <w:lang w:val="it-IT"/>
      </w:rPr>
      <w:t>LI/WG/DEV/10</w:t>
    </w:r>
    <w:r w:rsidRPr="0024242D">
      <w:rPr>
        <w:lang w:val="it-IT"/>
      </w:rPr>
      <w:t>/4</w:t>
    </w:r>
  </w:p>
  <w:p w:rsidR="007727EE" w:rsidRPr="0024242D" w:rsidRDefault="007727EE" w:rsidP="0036034B">
    <w:pPr>
      <w:pStyle w:val="Header"/>
      <w:jc w:val="right"/>
      <w:rPr>
        <w:lang w:val="it-IT"/>
      </w:rPr>
    </w:pPr>
    <w:r>
      <w:rPr>
        <w:lang w:val="it-IT"/>
      </w:rPr>
      <w:t>ANEXO II</w:t>
    </w:r>
  </w:p>
  <w:p w:rsidR="007727EE" w:rsidRDefault="007727EE" w:rsidP="0036034B">
    <w:pPr>
      <w:pStyle w:val="Header"/>
      <w:jc w:val="right"/>
      <w:rPr>
        <w:lang w:val="it-IT"/>
      </w:rPr>
    </w:pPr>
  </w:p>
  <w:p w:rsidR="007727EE" w:rsidRPr="0024242D" w:rsidRDefault="007727EE" w:rsidP="0036034B">
    <w:pPr>
      <w:pStyle w:val="Header"/>
      <w:jc w:val="right"/>
      <w:rPr>
        <w:lang w:val="it-IT"/>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27EE" w:rsidRPr="007A2AF1" w:rsidRDefault="007727EE" w:rsidP="007068FE">
    <w:pPr>
      <w:jc w:val="right"/>
      <w:rPr>
        <w:lang w:val="es-ES_tradnl"/>
      </w:rPr>
    </w:pPr>
    <w:r w:rsidRPr="007A2AF1">
      <w:rPr>
        <w:lang w:val="es-ES_tradnl"/>
      </w:rPr>
      <w:t>LI/WG/DEV/10/4</w:t>
    </w:r>
  </w:p>
  <w:p w:rsidR="007727EE" w:rsidRPr="00D2679E" w:rsidRDefault="007727EE" w:rsidP="00477D6B">
    <w:pPr>
      <w:jc w:val="right"/>
    </w:pPr>
    <w:r w:rsidRPr="00D2679E">
      <w:t xml:space="preserve">Anexo </w:t>
    </w:r>
    <w:r>
      <w:t>I</w:t>
    </w:r>
    <w:r w:rsidRPr="00D2679E">
      <w:t>I</w:t>
    </w:r>
    <w:r>
      <w:t>I</w:t>
    </w:r>
    <w:r w:rsidRPr="00D2679E">
      <w:t xml:space="preserve">, página </w:t>
    </w:r>
    <w:r w:rsidRPr="00D2679E">
      <w:fldChar w:fldCharType="begin"/>
    </w:r>
    <w:r w:rsidRPr="00D2679E">
      <w:instrText xml:space="preserve"> PAGE  \* MERGEFORMAT </w:instrText>
    </w:r>
    <w:r w:rsidRPr="00D2679E">
      <w:fldChar w:fldCharType="separate"/>
    </w:r>
    <w:r w:rsidR="00573611">
      <w:rPr>
        <w:noProof/>
      </w:rPr>
      <w:t>5</w:t>
    </w:r>
    <w:r w:rsidRPr="00D2679E">
      <w:fldChar w:fldCharType="end"/>
    </w:r>
  </w:p>
  <w:p w:rsidR="007727EE" w:rsidRPr="00D2679E" w:rsidRDefault="007727EE" w:rsidP="00477D6B">
    <w:pPr>
      <w:jc w:val="right"/>
    </w:pPr>
  </w:p>
  <w:p w:rsidR="007727EE" w:rsidRPr="007A2AF1" w:rsidRDefault="007727EE" w:rsidP="00477D6B">
    <w:pPr>
      <w:jc w:val="right"/>
      <w:rPr>
        <w:lang w:val="es-ES_tradnl"/>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27EE" w:rsidRPr="0024242D" w:rsidRDefault="007727EE" w:rsidP="0036034B">
    <w:pPr>
      <w:pStyle w:val="Header"/>
      <w:jc w:val="right"/>
      <w:rPr>
        <w:lang w:val="it-IT"/>
      </w:rPr>
    </w:pPr>
    <w:r>
      <w:rPr>
        <w:lang w:val="it-IT"/>
      </w:rPr>
      <w:t>LI/WG/DEV/10</w:t>
    </w:r>
    <w:r w:rsidRPr="0024242D">
      <w:rPr>
        <w:lang w:val="it-IT"/>
      </w:rPr>
      <w:t>/4</w:t>
    </w:r>
  </w:p>
  <w:p w:rsidR="007727EE" w:rsidRPr="0024242D" w:rsidRDefault="007727EE" w:rsidP="0036034B">
    <w:pPr>
      <w:pStyle w:val="Header"/>
      <w:jc w:val="right"/>
      <w:rPr>
        <w:lang w:val="it-IT"/>
      </w:rPr>
    </w:pPr>
    <w:r>
      <w:rPr>
        <w:lang w:val="it-IT"/>
      </w:rPr>
      <w:t>ANEXO III</w:t>
    </w:r>
  </w:p>
  <w:p w:rsidR="007727EE" w:rsidRDefault="007727EE" w:rsidP="0036034B">
    <w:pPr>
      <w:pStyle w:val="Header"/>
      <w:jc w:val="right"/>
      <w:rPr>
        <w:lang w:val="it-IT"/>
      </w:rPr>
    </w:pPr>
  </w:p>
  <w:p w:rsidR="007727EE" w:rsidRPr="0024242D" w:rsidRDefault="007727EE" w:rsidP="0036034B">
    <w:pPr>
      <w:pStyle w:val="Header"/>
      <w:jc w:val="right"/>
      <w:rPr>
        <w:lang w:val="it-IT"/>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27EE" w:rsidRPr="0024242D" w:rsidRDefault="007727EE" w:rsidP="005F2400">
    <w:pPr>
      <w:pStyle w:val="Header"/>
      <w:jc w:val="right"/>
      <w:rPr>
        <w:lang w:val="it-IT"/>
      </w:rPr>
    </w:pPr>
    <w:r>
      <w:rPr>
        <w:lang w:val="it-IT"/>
      </w:rPr>
      <w:t>LI/WG/DEV/10</w:t>
    </w:r>
    <w:r w:rsidRPr="0024242D">
      <w:rPr>
        <w:lang w:val="it-IT"/>
      </w:rPr>
      <w:t>/4</w:t>
    </w:r>
  </w:p>
  <w:p w:rsidR="007727EE" w:rsidRPr="0024242D" w:rsidRDefault="007727EE" w:rsidP="005F2400">
    <w:pPr>
      <w:pStyle w:val="Header"/>
      <w:jc w:val="right"/>
      <w:rPr>
        <w:lang w:val="it-IT"/>
      </w:rPr>
    </w:pPr>
    <w:r>
      <w:rPr>
        <w:lang w:val="it-IT"/>
      </w:rPr>
      <w:t>Anexo IV</w:t>
    </w:r>
    <w:r w:rsidRPr="0024242D">
      <w:rPr>
        <w:lang w:val="it-IT"/>
      </w:rPr>
      <w:t xml:space="preserve">, </w:t>
    </w:r>
    <w:r>
      <w:rPr>
        <w:lang w:val="it-IT"/>
      </w:rPr>
      <w:t>página</w:t>
    </w:r>
    <w:r w:rsidRPr="0024242D">
      <w:rPr>
        <w:lang w:val="it-IT"/>
      </w:rPr>
      <w:t xml:space="preserve"> </w:t>
    </w:r>
    <w:r>
      <w:rPr>
        <w:rStyle w:val="PageNumber"/>
      </w:rPr>
      <w:fldChar w:fldCharType="begin"/>
    </w:r>
    <w:r w:rsidRPr="0024242D">
      <w:rPr>
        <w:rStyle w:val="PageNumber"/>
        <w:lang w:val="it-IT"/>
      </w:rPr>
      <w:instrText xml:space="preserve"> PAGE </w:instrText>
    </w:r>
    <w:r>
      <w:rPr>
        <w:rStyle w:val="PageNumber"/>
      </w:rPr>
      <w:fldChar w:fldCharType="separate"/>
    </w:r>
    <w:r w:rsidR="00573611">
      <w:rPr>
        <w:rStyle w:val="PageNumber"/>
        <w:noProof/>
        <w:lang w:val="it-IT"/>
      </w:rPr>
      <w:t>5</w:t>
    </w:r>
    <w:r>
      <w:rPr>
        <w:rStyle w:val="PageNumber"/>
      </w:rPr>
      <w:fldChar w:fldCharType="end"/>
    </w:r>
  </w:p>
  <w:p w:rsidR="007727EE" w:rsidRPr="0024242D" w:rsidRDefault="007727EE" w:rsidP="005F2400">
    <w:pPr>
      <w:pStyle w:val="Header"/>
      <w:jc w:val="right"/>
      <w:rPr>
        <w:lang w:val="it-IT"/>
      </w:rPr>
    </w:pPr>
  </w:p>
  <w:p w:rsidR="007727EE" w:rsidRPr="0024242D" w:rsidRDefault="007727EE" w:rsidP="005F2400">
    <w:pPr>
      <w:pStyle w:val="Header"/>
      <w:jc w:val="right"/>
      <w:rPr>
        <w:lang w:val="it-IT"/>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27EE" w:rsidRPr="0024242D" w:rsidRDefault="007727EE" w:rsidP="005F2400">
    <w:pPr>
      <w:pStyle w:val="Header"/>
      <w:jc w:val="right"/>
      <w:rPr>
        <w:lang w:val="it-IT"/>
      </w:rPr>
    </w:pPr>
    <w:r>
      <w:rPr>
        <w:lang w:val="it-IT"/>
      </w:rPr>
      <w:t>LI/WG/DEV/10</w:t>
    </w:r>
    <w:r w:rsidRPr="0024242D">
      <w:rPr>
        <w:lang w:val="it-IT"/>
      </w:rPr>
      <w:t>/4</w:t>
    </w:r>
  </w:p>
  <w:p w:rsidR="007727EE" w:rsidRPr="0024242D" w:rsidRDefault="007727EE" w:rsidP="005F2400">
    <w:pPr>
      <w:pStyle w:val="Header"/>
      <w:jc w:val="right"/>
      <w:rPr>
        <w:lang w:val="it-IT"/>
      </w:rPr>
    </w:pPr>
    <w:r>
      <w:rPr>
        <w:lang w:val="it-IT"/>
      </w:rPr>
      <w:t>ANEXO IV</w:t>
    </w:r>
  </w:p>
  <w:p w:rsidR="007727EE" w:rsidRDefault="007727EE" w:rsidP="005F2400">
    <w:pPr>
      <w:pStyle w:val="Header"/>
      <w:jc w:val="right"/>
      <w:rPr>
        <w:lang w:val="it-IT"/>
      </w:rPr>
    </w:pPr>
  </w:p>
  <w:p w:rsidR="007727EE" w:rsidRPr="0024242D" w:rsidRDefault="007727EE" w:rsidP="005F2400">
    <w:pPr>
      <w:pStyle w:val="Header"/>
      <w:jc w:val="right"/>
      <w:rPr>
        <w:lang w:val="it-I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52B53FD7"/>
    <w:multiLevelType w:val="multilevel"/>
    <w:tmpl w:val="C77EC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851"/>
  <w:hyphenationZone w:val="425"/>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5E56"/>
    <w:rsid w:val="00004EB6"/>
    <w:rsid w:val="000060B8"/>
    <w:rsid w:val="000817E2"/>
    <w:rsid w:val="0008238E"/>
    <w:rsid w:val="000861E7"/>
    <w:rsid w:val="00091EEF"/>
    <w:rsid w:val="000A56F3"/>
    <w:rsid w:val="000B7F55"/>
    <w:rsid w:val="000C7BC2"/>
    <w:rsid w:val="000D0D98"/>
    <w:rsid w:val="000D10EA"/>
    <w:rsid w:val="000D27EE"/>
    <w:rsid w:val="000D7F58"/>
    <w:rsid w:val="000E3BB3"/>
    <w:rsid w:val="000E774C"/>
    <w:rsid w:val="000F0039"/>
    <w:rsid w:val="000F3806"/>
    <w:rsid w:val="000F5E56"/>
    <w:rsid w:val="000F6909"/>
    <w:rsid w:val="00105B1F"/>
    <w:rsid w:val="001070CA"/>
    <w:rsid w:val="0012335A"/>
    <w:rsid w:val="001362EE"/>
    <w:rsid w:val="001453ED"/>
    <w:rsid w:val="00152CEA"/>
    <w:rsid w:val="001832A6"/>
    <w:rsid w:val="001A1064"/>
    <w:rsid w:val="001A205C"/>
    <w:rsid w:val="001A7496"/>
    <w:rsid w:val="001B7C9B"/>
    <w:rsid w:val="001D5FF5"/>
    <w:rsid w:val="001E1ACF"/>
    <w:rsid w:val="001F321A"/>
    <w:rsid w:val="00215E48"/>
    <w:rsid w:val="002474B7"/>
    <w:rsid w:val="00251FDA"/>
    <w:rsid w:val="00261545"/>
    <w:rsid w:val="00261D38"/>
    <w:rsid w:val="002634C4"/>
    <w:rsid w:val="0027428D"/>
    <w:rsid w:val="002824FC"/>
    <w:rsid w:val="002960D1"/>
    <w:rsid w:val="002A2E50"/>
    <w:rsid w:val="002B184B"/>
    <w:rsid w:val="002B5C1E"/>
    <w:rsid w:val="002C6B8B"/>
    <w:rsid w:val="002F4E68"/>
    <w:rsid w:val="003102C3"/>
    <w:rsid w:val="00323618"/>
    <w:rsid w:val="0032676A"/>
    <w:rsid w:val="00354647"/>
    <w:rsid w:val="0036034B"/>
    <w:rsid w:val="00377273"/>
    <w:rsid w:val="003828C8"/>
    <w:rsid w:val="003845C1"/>
    <w:rsid w:val="00384C4F"/>
    <w:rsid w:val="00387287"/>
    <w:rsid w:val="003935CC"/>
    <w:rsid w:val="003A5F2A"/>
    <w:rsid w:val="003B1538"/>
    <w:rsid w:val="003B1C6F"/>
    <w:rsid w:val="003C38C5"/>
    <w:rsid w:val="003C45E0"/>
    <w:rsid w:val="003D291D"/>
    <w:rsid w:val="003D547A"/>
    <w:rsid w:val="003D63D3"/>
    <w:rsid w:val="003E48F1"/>
    <w:rsid w:val="003E49BA"/>
    <w:rsid w:val="003F1B14"/>
    <w:rsid w:val="00407828"/>
    <w:rsid w:val="00422BFF"/>
    <w:rsid w:val="00423E3E"/>
    <w:rsid w:val="00427AF4"/>
    <w:rsid w:val="00436EA7"/>
    <w:rsid w:val="0045231F"/>
    <w:rsid w:val="004647DA"/>
    <w:rsid w:val="00477D6B"/>
    <w:rsid w:val="004A3550"/>
    <w:rsid w:val="004A6C37"/>
    <w:rsid w:val="004E235D"/>
    <w:rsid w:val="004E365A"/>
    <w:rsid w:val="0051124E"/>
    <w:rsid w:val="005135A5"/>
    <w:rsid w:val="00516C55"/>
    <w:rsid w:val="00517F13"/>
    <w:rsid w:val="005302AF"/>
    <w:rsid w:val="00531651"/>
    <w:rsid w:val="00537723"/>
    <w:rsid w:val="005476BE"/>
    <w:rsid w:val="0055013B"/>
    <w:rsid w:val="0055332A"/>
    <w:rsid w:val="005609A3"/>
    <w:rsid w:val="00560A55"/>
    <w:rsid w:val="005615AA"/>
    <w:rsid w:val="0056776E"/>
    <w:rsid w:val="00571B99"/>
    <w:rsid w:val="00573611"/>
    <w:rsid w:val="005827CF"/>
    <w:rsid w:val="00585CA0"/>
    <w:rsid w:val="00590B70"/>
    <w:rsid w:val="00597CBB"/>
    <w:rsid w:val="005B68E3"/>
    <w:rsid w:val="005D779A"/>
    <w:rsid w:val="005E03D8"/>
    <w:rsid w:val="005E50E0"/>
    <w:rsid w:val="005F2400"/>
    <w:rsid w:val="005F3742"/>
    <w:rsid w:val="00605827"/>
    <w:rsid w:val="00610D8D"/>
    <w:rsid w:val="006149F2"/>
    <w:rsid w:val="006169C5"/>
    <w:rsid w:val="00622CA7"/>
    <w:rsid w:val="0064363D"/>
    <w:rsid w:val="00650F34"/>
    <w:rsid w:val="00675021"/>
    <w:rsid w:val="00676168"/>
    <w:rsid w:val="0068648C"/>
    <w:rsid w:val="006A06C6"/>
    <w:rsid w:val="006B1500"/>
    <w:rsid w:val="006C3C5D"/>
    <w:rsid w:val="006C5C9E"/>
    <w:rsid w:val="006C797B"/>
    <w:rsid w:val="006D6D89"/>
    <w:rsid w:val="007068FE"/>
    <w:rsid w:val="00722E42"/>
    <w:rsid w:val="007257ED"/>
    <w:rsid w:val="00745110"/>
    <w:rsid w:val="00765BBF"/>
    <w:rsid w:val="007727EE"/>
    <w:rsid w:val="00777DF1"/>
    <w:rsid w:val="00786E5B"/>
    <w:rsid w:val="00794BE2"/>
    <w:rsid w:val="007A2AF1"/>
    <w:rsid w:val="007A4BBE"/>
    <w:rsid w:val="007C2FCB"/>
    <w:rsid w:val="007D15F5"/>
    <w:rsid w:val="007E1F14"/>
    <w:rsid w:val="007E4615"/>
    <w:rsid w:val="007E663E"/>
    <w:rsid w:val="007E758F"/>
    <w:rsid w:val="00802969"/>
    <w:rsid w:val="00815082"/>
    <w:rsid w:val="00816442"/>
    <w:rsid w:val="00816C2C"/>
    <w:rsid w:val="00841B18"/>
    <w:rsid w:val="00845688"/>
    <w:rsid w:val="00847F2E"/>
    <w:rsid w:val="0088395E"/>
    <w:rsid w:val="0089785C"/>
    <w:rsid w:val="008B2771"/>
    <w:rsid w:val="008B2CC1"/>
    <w:rsid w:val="008C1BBA"/>
    <w:rsid w:val="008D18A7"/>
    <w:rsid w:val="008D58D4"/>
    <w:rsid w:val="008E253C"/>
    <w:rsid w:val="008E6928"/>
    <w:rsid w:val="009038C4"/>
    <w:rsid w:val="0090731E"/>
    <w:rsid w:val="00915806"/>
    <w:rsid w:val="009245BB"/>
    <w:rsid w:val="00924F6B"/>
    <w:rsid w:val="00941B53"/>
    <w:rsid w:val="00942B1E"/>
    <w:rsid w:val="00956A28"/>
    <w:rsid w:val="00956E0E"/>
    <w:rsid w:val="00966A22"/>
    <w:rsid w:val="0096772B"/>
    <w:rsid w:val="00972F03"/>
    <w:rsid w:val="00976B6E"/>
    <w:rsid w:val="009825AE"/>
    <w:rsid w:val="00986871"/>
    <w:rsid w:val="009966E4"/>
    <w:rsid w:val="009A0C8B"/>
    <w:rsid w:val="009A2695"/>
    <w:rsid w:val="009B08DA"/>
    <w:rsid w:val="009B4C82"/>
    <w:rsid w:val="009B50AA"/>
    <w:rsid w:val="009B6241"/>
    <w:rsid w:val="009C3B01"/>
    <w:rsid w:val="009E1F04"/>
    <w:rsid w:val="009E253B"/>
    <w:rsid w:val="009E576E"/>
    <w:rsid w:val="009E59F5"/>
    <w:rsid w:val="009F381A"/>
    <w:rsid w:val="00A027B1"/>
    <w:rsid w:val="00A16FC0"/>
    <w:rsid w:val="00A27D17"/>
    <w:rsid w:val="00A32C9E"/>
    <w:rsid w:val="00A62442"/>
    <w:rsid w:val="00A71D27"/>
    <w:rsid w:val="00A823AB"/>
    <w:rsid w:val="00AA1EB0"/>
    <w:rsid w:val="00AB11B8"/>
    <w:rsid w:val="00AB613D"/>
    <w:rsid w:val="00AC2C94"/>
    <w:rsid w:val="00AD5BBB"/>
    <w:rsid w:val="00AE3D73"/>
    <w:rsid w:val="00B0515B"/>
    <w:rsid w:val="00B10D77"/>
    <w:rsid w:val="00B161BC"/>
    <w:rsid w:val="00B27B41"/>
    <w:rsid w:val="00B314BE"/>
    <w:rsid w:val="00B65A0A"/>
    <w:rsid w:val="00B72D36"/>
    <w:rsid w:val="00B93871"/>
    <w:rsid w:val="00BB7C5F"/>
    <w:rsid w:val="00BC4164"/>
    <w:rsid w:val="00BC5444"/>
    <w:rsid w:val="00BD2DCC"/>
    <w:rsid w:val="00BD4194"/>
    <w:rsid w:val="00BD7710"/>
    <w:rsid w:val="00BE4192"/>
    <w:rsid w:val="00BF536D"/>
    <w:rsid w:val="00BF7898"/>
    <w:rsid w:val="00C24B20"/>
    <w:rsid w:val="00C34D3F"/>
    <w:rsid w:val="00C57EBB"/>
    <w:rsid w:val="00C7694A"/>
    <w:rsid w:val="00C8161A"/>
    <w:rsid w:val="00C90559"/>
    <w:rsid w:val="00C915EE"/>
    <w:rsid w:val="00C925A3"/>
    <w:rsid w:val="00CA01B3"/>
    <w:rsid w:val="00CA687E"/>
    <w:rsid w:val="00CB0979"/>
    <w:rsid w:val="00CB536E"/>
    <w:rsid w:val="00CB7590"/>
    <w:rsid w:val="00CC349F"/>
    <w:rsid w:val="00CD22A3"/>
    <w:rsid w:val="00CD4EBC"/>
    <w:rsid w:val="00CF71CC"/>
    <w:rsid w:val="00D0616C"/>
    <w:rsid w:val="00D14216"/>
    <w:rsid w:val="00D148C5"/>
    <w:rsid w:val="00D15709"/>
    <w:rsid w:val="00D25F68"/>
    <w:rsid w:val="00D2679E"/>
    <w:rsid w:val="00D3110D"/>
    <w:rsid w:val="00D418B5"/>
    <w:rsid w:val="00D56C7C"/>
    <w:rsid w:val="00D62C0B"/>
    <w:rsid w:val="00D664D7"/>
    <w:rsid w:val="00D71B4D"/>
    <w:rsid w:val="00D722F5"/>
    <w:rsid w:val="00D81841"/>
    <w:rsid w:val="00D90289"/>
    <w:rsid w:val="00D93D55"/>
    <w:rsid w:val="00D95D3F"/>
    <w:rsid w:val="00D96C0B"/>
    <w:rsid w:val="00DB2A6A"/>
    <w:rsid w:val="00DB2D15"/>
    <w:rsid w:val="00DD0125"/>
    <w:rsid w:val="00DD5521"/>
    <w:rsid w:val="00DE0E39"/>
    <w:rsid w:val="00DF337E"/>
    <w:rsid w:val="00DF5E95"/>
    <w:rsid w:val="00E10606"/>
    <w:rsid w:val="00E3136A"/>
    <w:rsid w:val="00E44ACC"/>
    <w:rsid w:val="00E45C84"/>
    <w:rsid w:val="00E504E5"/>
    <w:rsid w:val="00E86E47"/>
    <w:rsid w:val="00EA3934"/>
    <w:rsid w:val="00EB7A3E"/>
    <w:rsid w:val="00EC401A"/>
    <w:rsid w:val="00ED2882"/>
    <w:rsid w:val="00ED2E37"/>
    <w:rsid w:val="00EF530A"/>
    <w:rsid w:val="00EF6622"/>
    <w:rsid w:val="00F25ADB"/>
    <w:rsid w:val="00F3541A"/>
    <w:rsid w:val="00F55408"/>
    <w:rsid w:val="00F56184"/>
    <w:rsid w:val="00F562DF"/>
    <w:rsid w:val="00F62538"/>
    <w:rsid w:val="00F66152"/>
    <w:rsid w:val="00F80845"/>
    <w:rsid w:val="00F84474"/>
    <w:rsid w:val="00F96E83"/>
    <w:rsid w:val="00FB4103"/>
    <w:rsid w:val="00FB76FC"/>
    <w:rsid w:val="00FC35A4"/>
    <w:rsid w:val="00FD59D1"/>
    <w:rsid w:val="00FD61E0"/>
    <w:rsid w:val="00FD79B9"/>
    <w:rsid w:val="00FE44DF"/>
    <w:rsid w:val="00FF77F4"/>
  </w:rsids>
  <m:mathPr>
    <m:mathFont m:val="Cambria Math"/>
    <m:brkBin m:val="before"/>
    <m:brkBinSub m:val="--"/>
    <m:smallFrac m:val="0"/>
    <m:dispDef/>
    <m:lMargin m:val="0"/>
    <m:rMargin m:val="0"/>
    <m:defJc m:val="centerGroup"/>
    <m:wrapIndent m:val="1440"/>
    <m:intLim m:val="subSup"/>
    <m:naryLim m:val="undOvr"/>
  </m:mathPr>
  <w:themeFontLang w:val="en-US" w:bidi="lo-L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link w:val="Heading1Char"/>
    <w:qFormat/>
    <w:rsid w:val="00A32C9E"/>
    <w:pPr>
      <w:keepNext/>
      <w:spacing w:before="240" w:after="60"/>
      <w:outlineLvl w:val="0"/>
    </w:pPr>
    <w:rPr>
      <w:b/>
      <w:bCs/>
      <w:caps/>
      <w:kern w:val="32"/>
      <w:szCs w:val="32"/>
    </w:rPr>
  </w:style>
  <w:style w:type="paragraph" w:styleId="Heading2">
    <w:name w:val="heading 2"/>
    <w:basedOn w:val="Normal"/>
    <w:next w:val="Normal"/>
    <w:link w:val="Heading2Char"/>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link w:val="Heading4Char"/>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link w:val="FootnoteTextChar"/>
    <w:semiHidden/>
    <w:rsid w:val="00A32C9E"/>
    <w:rPr>
      <w:sz w:val="18"/>
    </w:rPr>
  </w:style>
  <w:style w:type="paragraph" w:customStyle="1" w:styleId="Endofdocument-Annex">
    <w:name w:val="[End of document - Annex]"/>
    <w:basedOn w:val="Normal"/>
    <w:rsid w:val="00815082"/>
    <w:pPr>
      <w:ind w:left="5534"/>
    </w:pPr>
    <w:rPr>
      <w:lang w:val="en-US"/>
    </w:rPr>
  </w:style>
  <w:style w:type="character" w:customStyle="1" w:styleId="Heading1Char">
    <w:name w:val="Heading 1 Char"/>
    <w:link w:val="Heading1"/>
    <w:rsid w:val="0036034B"/>
    <w:rPr>
      <w:rFonts w:ascii="Arial" w:eastAsia="SimSun" w:hAnsi="Arial" w:cs="Arial"/>
      <w:b/>
      <w:bCs/>
      <w:caps/>
      <w:kern w:val="32"/>
      <w:sz w:val="22"/>
      <w:szCs w:val="32"/>
      <w:lang w:eastAsia="zh-CN" w:bidi="ar-SA"/>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1"/>
      </w:numPr>
    </w:pPr>
  </w:style>
  <w:style w:type="paragraph" w:customStyle="1" w:styleId="ONUME">
    <w:name w:val="ONUM E"/>
    <w:basedOn w:val="BodyText"/>
    <w:rsid w:val="00A32C9E"/>
    <w:pPr>
      <w:numPr>
        <w:numId w:val="2"/>
      </w:numPr>
    </w:pPr>
  </w:style>
  <w:style w:type="paragraph" w:customStyle="1" w:styleId="ONUMFS">
    <w:name w:val="ONUM FS"/>
    <w:basedOn w:val="BodyText"/>
    <w:rsid w:val="00A32C9E"/>
    <w:pPr>
      <w:numPr>
        <w:numId w:val="3"/>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Heading2Char">
    <w:name w:val="Heading 2 Char"/>
    <w:link w:val="Heading2"/>
    <w:rsid w:val="0036034B"/>
    <w:rPr>
      <w:rFonts w:ascii="Arial" w:eastAsia="SimSun" w:hAnsi="Arial" w:cs="Arial"/>
      <w:bCs/>
      <w:iCs/>
      <w:caps/>
      <w:sz w:val="22"/>
      <w:szCs w:val="28"/>
      <w:lang w:eastAsia="zh-CN" w:bidi="ar-SA"/>
    </w:rPr>
  </w:style>
  <w:style w:type="character" w:customStyle="1" w:styleId="Heading4Char">
    <w:name w:val="Heading 4 Char"/>
    <w:link w:val="Heading4"/>
    <w:rsid w:val="0036034B"/>
    <w:rPr>
      <w:rFonts w:ascii="Arial" w:eastAsia="SimSun" w:hAnsi="Arial" w:cs="Arial"/>
      <w:bCs/>
      <w:i/>
      <w:sz w:val="22"/>
      <w:szCs w:val="28"/>
      <w:lang w:eastAsia="zh-CN" w:bidi="ar-SA"/>
    </w:rPr>
  </w:style>
  <w:style w:type="paragraph" w:customStyle="1" w:styleId="Char">
    <w:name w:val="Char 字元 字元"/>
    <w:basedOn w:val="Normal"/>
    <w:rsid w:val="007068FE"/>
    <w:pPr>
      <w:spacing w:after="160" w:line="240" w:lineRule="exact"/>
    </w:pPr>
    <w:rPr>
      <w:rFonts w:ascii="Verdana" w:eastAsia="PMingLiU" w:hAnsi="Verdana" w:cs="Times New Roman"/>
      <w:sz w:val="20"/>
      <w:lang w:val="en-US" w:eastAsia="en-US"/>
    </w:rPr>
  </w:style>
  <w:style w:type="character" w:customStyle="1" w:styleId="FootnoteTextChar">
    <w:name w:val="Footnote Text Char"/>
    <w:link w:val="FootnoteText"/>
    <w:rsid w:val="00105B1F"/>
    <w:rPr>
      <w:rFonts w:ascii="Arial" w:eastAsia="SimSun" w:hAnsi="Arial" w:cs="Arial"/>
      <w:sz w:val="18"/>
      <w:lang w:eastAsia="zh-CN" w:bidi="ar-SA"/>
    </w:rPr>
  </w:style>
  <w:style w:type="character" w:styleId="FootnoteReference">
    <w:name w:val="footnote reference"/>
    <w:rsid w:val="00105B1F"/>
    <w:rPr>
      <w:vertAlign w:val="superscript"/>
    </w:rPr>
  </w:style>
  <w:style w:type="paragraph" w:styleId="ListParagraph">
    <w:name w:val="List Paragraph"/>
    <w:basedOn w:val="Normal"/>
    <w:uiPriority w:val="34"/>
    <w:qFormat/>
    <w:rsid w:val="00105B1F"/>
    <w:pPr>
      <w:ind w:left="720"/>
      <w:contextualSpacing/>
    </w:pPr>
  </w:style>
  <w:style w:type="paragraph" w:customStyle="1" w:styleId="Char0">
    <w:name w:val="Char 字元 字元"/>
    <w:basedOn w:val="Normal"/>
    <w:rsid w:val="00105B1F"/>
    <w:pPr>
      <w:spacing w:after="160" w:line="240" w:lineRule="exact"/>
    </w:pPr>
    <w:rPr>
      <w:rFonts w:ascii="Verdana" w:eastAsia="PMingLiU" w:hAnsi="Verdana" w:cs="Times New Roman"/>
      <w:sz w:val="20"/>
      <w:lang w:val="en-US" w:eastAsia="en-US"/>
    </w:rPr>
  </w:style>
  <w:style w:type="paragraph" w:customStyle="1" w:styleId="Char1">
    <w:name w:val="Char 字元 字元"/>
    <w:basedOn w:val="Normal"/>
    <w:rsid w:val="00745110"/>
    <w:pPr>
      <w:spacing w:after="160" w:line="240" w:lineRule="exact"/>
    </w:pPr>
    <w:rPr>
      <w:rFonts w:ascii="Verdana" w:eastAsia="PMingLiU" w:hAnsi="Verdana" w:cs="Times New Roman"/>
      <w:sz w:val="20"/>
      <w:lang w:val="en-US" w:eastAsia="en-US"/>
    </w:rPr>
  </w:style>
  <w:style w:type="paragraph" w:styleId="BalloonText">
    <w:name w:val="Balloon Text"/>
    <w:basedOn w:val="Normal"/>
    <w:link w:val="BalloonTextChar"/>
    <w:rsid w:val="00841B18"/>
    <w:rPr>
      <w:rFonts w:ascii="Tahoma" w:hAnsi="Tahoma" w:cs="Tahoma"/>
      <w:sz w:val="16"/>
      <w:szCs w:val="16"/>
    </w:rPr>
  </w:style>
  <w:style w:type="character" w:customStyle="1" w:styleId="BalloonTextChar">
    <w:name w:val="Balloon Text Char"/>
    <w:link w:val="BalloonText"/>
    <w:rsid w:val="00841B18"/>
    <w:rPr>
      <w:rFonts w:ascii="Tahoma" w:eastAsia="SimSun" w:hAnsi="Tahoma" w:cs="Tahoma"/>
      <w:sz w:val="16"/>
      <w:szCs w:val="16"/>
      <w:lang w:eastAsia="zh-CN" w:bidi="ar-SA"/>
    </w:rPr>
  </w:style>
  <w:style w:type="character" w:styleId="Hyperlink">
    <w:name w:val="Hyperlink"/>
    <w:rsid w:val="006C797B"/>
    <w:rPr>
      <w:color w:val="0000FF"/>
      <w:u w:val="single"/>
    </w:rPr>
  </w:style>
  <w:style w:type="character" w:styleId="PageNumber">
    <w:name w:val="page number"/>
    <w:basedOn w:val="DefaultParagraphFont"/>
    <w:rsid w:val="00B10D77"/>
  </w:style>
  <w:style w:type="paragraph" w:customStyle="1" w:styleId="tab1">
    <w:name w:val="tab1"/>
    <w:basedOn w:val="Normal"/>
    <w:rsid w:val="00B10D77"/>
    <w:pPr>
      <w:tabs>
        <w:tab w:val="left" w:pos="567"/>
        <w:tab w:val="left" w:pos="1004"/>
        <w:tab w:val="left" w:pos="1588"/>
        <w:tab w:val="decimal" w:pos="8080"/>
      </w:tabs>
    </w:pPr>
    <w:rPr>
      <w:rFonts w:ascii="Times New Roman" w:eastAsia="Times New Roman" w:hAnsi="Times New Roman" w:cs="Times New Roman"/>
      <w:sz w:val="24"/>
      <w:lang w:val="en-US" w:eastAsia="ja-JP"/>
    </w:rPr>
  </w:style>
  <w:style w:type="paragraph" w:customStyle="1" w:styleId="tab2">
    <w:name w:val="tab2"/>
    <w:basedOn w:val="Normal"/>
    <w:rsid w:val="00B10D77"/>
    <w:pPr>
      <w:tabs>
        <w:tab w:val="left" w:pos="567"/>
        <w:tab w:val="left" w:pos="1004"/>
        <w:tab w:val="left" w:pos="1588"/>
        <w:tab w:val="center" w:pos="7938"/>
      </w:tabs>
    </w:pPr>
    <w:rPr>
      <w:rFonts w:ascii="Times New Roman" w:eastAsia="Times New Roman" w:hAnsi="Times New Roman" w:cs="Times New Roman"/>
      <w:sz w:val="24"/>
      <w:lang w:val="en-US" w:eastAsia="ja-JP"/>
    </w:rPr>
  </w:style>
  <w:style w:type="paragraph" w:customStyle="1" w:styleId="sfr">
    <w:name w:val="sfr"/>
    <w:basedOn w:val="Normal"/>
    <w:rsid w:val="00B10D77"/>
    <w:pPr>
      <w:tabs>
        <w:tab w:val="left" w:pos="7371"/>
      </w:tabs>
    </w:pPr>
    <w:rPr>
      <w:rFonts w:ascii="Times New Roman" w:eastAsia="Times New Roman" w:hAnsi="Times New Roman" w:cs="Times New Roman"/>
      <w:sz w:val="24"/>
      <w:lang w:val="en-US" w:eastAsia="ja-JP"/>
    </w:rPr>
  </w:style>
  <w:style w:type="table" w:styleId="TableGrid">
    <w:name w:val="Table Grid"/>
    <w:basedOn w:val="TableNormal"/>
    <w:uiPriority w:val="59"/>
    <w:rsid w:val="005615AA"/>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link w:val="Heading1Char"/>
    <w:qFormat/>
    <w:rsid w:val="00A32C9E"/>
    <w:pPr>
      <w:keepNext/>
      <w:spacing w:before="240" w:after="60"/>
      <w:outlineLvl w:val="0"/>
    </w:pPr>
    <w:rPr>
      <w:b/>
      <w:bCs/>
      <w:caps/>
      <w:kern w:val="32"/>
      <w:szCs w:val="32"/>
    </w:rPr>
  </w:style>
  <w:style w:type="paragraph" w:styleId="Heading2">
    <w:name w:val="heading 2"/>
    <w:basedOn w:val="Normal"/>
    <w:next w:val="Normal"/>
    <w:link w:val="Heading2Char"/>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link w:val="Heading4Char"/>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link w:val="FootnoteTextChar"/>
    <w:semiHidden/>
    <w:rsid w:val="00A32C9E"/>
    <w:rPr>
      <w:sz w:val="18"/>
    </w:rPr>
  </w:style>
  <w:style w:type="paragraph" w:customStyle="1" w:styleId="Endofdocument-Annex">
    <w:name w:val="[End of document - Annex]"/>
    <w:basedOn w:val="Normal"/>
    <w:rsid w:val="00815082"/>
    <w:pPr>
      <w:ind w:left="5534"/>
    </w:pPr>
    <w:rPr>
      <w:lang w:val="en-US"/>
    </w:rPr>
  </w:style>
  <w:style w:type="character" w:customStyle="1" w:styleId="Heading1Char">
    <w:name w:val="Heading 1 Char"/>
    <w:link w:val="Heading1"/>
    <w:rsid w:val="0036034B"/>
    <w:rPr>
      <w:rFonts w:ascii="Arial" w:eastAsia="SimSun" w:hAnsi="Arial" w:cs="Arial"/>
      <w:b/>
      <w:bCs/>
      <w:caps/>
      <w:kern w:val="32"/>
      <w:sz w:val="22"/>
      <w:szCs w:val="32"/>
      <w:lang w:eastAsia="zh-CN" w:bidi="ar-SA"/>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1"/>
      </w:numPr>
    </w:pPr>
  </w:style>
  <w:style w:type="paragraph" w:customStyle="1" w:styleId="ONUME">
    <w:name w:val="ONUM E"/>
    <w:basedOn w:val="BodyText"/>
    <w:rsid w:val="00A32C9E"/>
    <w:pPr>
      <w:numPr>
        <w:numId w:val="2"/>
      </w:numPr>
    </w:pPr>
  </w:style>
  <w:style w:type="paragraph" w:customStyle="1" w:styleId="ONUMFS">
    <w:name w:val="ONUM FS"/>
    <w:basedOn w:val="BodyText"/>
    <w:rsid w:val="00A32C9E"/>
    <w:pPr>
      <w:numPr>
        <w:numId w:val="3"/>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Heading2Char">
    <w:name w:val="Heading 2 Char"/>
    <w:link w:val="Heading2"/>
    <w:rsid w:val="0036034B"/>
    <w:rPr>
      <w:rFonts w:ascii="Arial" w:eastAsia="SimSun" w:hAnsi="Arial" w:cs="Arial"/>
      <w:bCs/>
      <w:iCs/>
      <w:caps/>
      <w:sz w:val="22"/>
      <w:szCs w:val="28"/>
      <w:lang w:eastAsia="zh-CN" w:bidi="ar-SA"/>
    </w:rPr>
  </w:style>
  <w:style w:type="character" w:customStyle="1" w:styleId="Heading4Char">
    <w:name w:val="Heading 4 Char"/>
    <w:link w:val="Heading4"/>
    <w:rsid w:val="0036034B"/>
    <w:rPr>
      <w:rFonts w:ascii="Arial" w:eastAsia="SimSun" w:hAnsi="Arial" w:cs="Arial"/>
      <w:bCs/>
      <w:i/>
      <w:sz w:val="22"/>
      <w:szCs w:val="28"/>
      <w:lang w:eastAsia="zh-CN" w:bidi="ar-SA"/>
    </w:rPr>
  </w:style>
  <w:style w:type="paragraph" w:customStyle="1" w:styleId="Char">
    <w:name w:val="Char 字元 字元"/>
    <w:basedOn w:val="Normal"/>
    <w:rsid w:val="007068FE"/>
    <w:pPr>
      <w:spacing w:after="160" w:line="240" w:lineRule="exact"/>
    </w:pPr>
    <w:rPr>
      <w:rFonts w:ascii="Verdana" w:eastAsia="PMingLiU" w:hAnsi="Verdana" w:cs="Times New Roman"/>
      <w:sz w:val="20"/>
      <w:lang w:val="en-US" w:eastAsia="en-US"/>
    </w:rPr>
  </w:style>
  <w:style w:type="character" w:customStyle="1" w:styleId="FootnoteTextChar">
    <w:name w:val="Footnote Text Char"/>
    <w:link w:val="FootnoteText"/>
    <w:rsid w:val="00105B1F"/>
    <w:rPr>
      <w:rFonts w:ascii="Arial" w:eastAsia="SimSun" w:hAnsi="Arial" w:cs="Arial"/>
      <w:sz w:val="18"/>
      <w:lang w:eastAsia="zh-CN" w:bidi="ar-SA"/>
    </w:rPr>
  </w:style>
  <w:style w:type="character" w:styleId="FootnoteReference">
    <w:name w:val="footnote reference"/>
    <w:rsid w:val="00105B1F"/>
    <w:rPr>
      <w:vertAlign w:val="superscript"/>
    </w:rPr>
  </w:style>
  <w:style w:type="paragraph" w:styleId="ListParagraph">
    <w:name w:val="List Paragraph"/>
    <w:basedOn w:val="Normal"/>
    <w:uiPriority w:val="34"/>
    <w:qFormat/>
    <w:rsid w:val="00105B1F"/>
    <w:pPr>
      <w:ind w:left="720"/>
      <w:contextualSpacing/>
    </w:pPr>
  </w:style>
  <w:style w:type="paragraph" w:customStyle="1" w:styleId="Char0">
    <w:name w:val="Char 字元 字元"/>
    <w:basedOn w:val="Normal"/>
    <w:rsid w:val="00105B1F"/>
    <w:pPr>
      <w:spacing w:after="160" w:line="240" w:lineRule="exact"/>
    </w:pPr>
    <w:rPr>
      <w:rFonts w:ascii="Verdana" w:eastAsia="PMingLiU" w:hAnsi="Verdana" w:cs="Times New Roman"/>
      <w:sz w:val="20"/>
      <w:lang w:val="en-US" w:eastAsia="en-US"/>
    </w:rPr>
  </w:style>
  <w:style w:type="paragraph" w:customStyle="1" w:styleId="Char1">
    <w:name w:val="Char 字元 字元"/>
    <w:basedOn w:val="Normal"/>
    <w:rsid w:val="00745110"/>
    <w:pPr>
      <w:spacing w:after="160" w:line="240" w:lineRule="exact"/>
    </w:pPr>
    <w:rPr>
      <w:rFonts w:ascii="Verdana" w:eastAsia="PMingLiU" w:hAnsi="Verdana" w:cs="Times New Roman"/>
      <w:sz w:val="20"/>
      <w:lang w:val="en-US" w:eastAsia="en-US"/>
    </w:rPr>
  </w:style>
  <w:style w:type="paragraph" w:styleId="BalloonText">
    <w:name w:val="Balloon Text"/>
    <w:basedOn w:val="Normal"/>
    <w:link w:val="BalloonTextChar"/>
    <w:rsid w:val="00841B18"/>
    <w:rPr>
      <w:rFonts w:ascii="Tahoma" w:hAnsi="Tahoma" w:cs="Tahoma"/>
      <w:sz w:val="16"/>
      <w:szCs w:val="16"/>
    </w:rPr>
  </w:style>
  <w:style w:type="character" w:customStyle="1" w:styleId="BalloonTextChar">
    <w:name w:val="Balloon Text Char"/>
    <w:link w:val="BalloonText"/>
    <w:rsid w:val="00841B18"/>
    <w:rPr>
      <w:rFonts w:ascii="Tahoma" w:eastAsia="SimSun" w:hAnsi="Tahoma" w:cs="Tahoma"/>
      <w:sz w:val="16"/>
      <w:szCs w:val="16"/>
      <w:lang w:eastAsia="zh-CN" w:bidi="ar-SA"/>
    </w:rPr>
  </w:style>
  <w:style w:type="character" w:styleId="Hyperlink">
    <w:name w:val="Hyperlink"/>
    <w:rsid w:val="006C797B"/>
    <w:rPr>
      <w:color w:val="0000FF"/>
      <w:u w:val="single"/>
    </w:rPr>
  </w:style>
  <w:style w:type="character" w:styleId="PageNumber">
    <w:name w:val="page number"/>
    <w:basedOn w:val="DefaultParagraphFont"/>
    <w:rsid w:val="00B10D77"/>
  </w:style>
  <w:style w:type="paragraph" w:customStyle="1" w:styleId="tab1">
    <w:name w:val="tab1"/>
    <w:basedOn w:val="Normal"/>
    <w:rsid w:val="00B10D77"/>
    <w:pPr>
      <w:tabs>
        <w:tab w:val="left" w:pos="567"/>
        <w:tab w:val="left" w:pos="1004"/>
        <w:tab w:val="left" w:pos="1588"/>
        <w:tab w:val="decimal" w:pos="8080"/>
      </w:tabs>
    </w:pPr>
    <w:rPr>
      <w:rFonts w:ascii="Times New Roman" w:eastAsia="Times New Roman" w:hAnsi="Times New Roman" w:cs="Times New Roman"/>
      <w:sz w:val="24"/>
      <w:lang w:val="en-US" w:eastAsia="ja-JP"/>
    </w:rPr>
  </w:style>
  <w:style w:type="paragraph" w:customStyle="1" w:styleId="tab2">
    <w:name w:val="tab2"/>
    <w:basedOn w:val="Normal"/>
    <w:rsid w:val="00B10D77"/>
    <w:pPr>
      <w:tabs>
        <w:tab w:val="left" w:pos="567"/>
        <w:tab w:val="left" w:pos="1004"/>
        <w:tab w:val="left" w:pos="1588"/>
        <w:tab w:val="center" w:pos="7938"/>
      </w:tabs>
    </w:pPr>
    <w:rPr>
      <w:rFonts w:ascii="Times New Roman" w:eastAsia="Times New Roman" w:hAnsi="Times New Roman" w:cs="Times New Roman"/>
      <w:sz w:val="24"/>
      <w:lang w:val="en-US" w:eastAsia="ja-JP"/>
    </w:rPr>
  </w:style>
  <w:style w:type="paragraph" w:customStyle="1" w:styleId="sfr">
    <w:name w:val="sfr"/>
    <w:basedOn w:val="Normal"/>
    <w:rsid w:val="00B10D77"/>
    <w:pPr>
      <w:tabs>
        <w:tab w:val="left" w:pos="7371"/>
      </w:tabs>
    </w:pPr>
    <w:rPr>
      <w:rFonts w:ascii="Times New Roman" w:eastAsia="Times New Roman" w:hAnsi="Times New Roman" w:cs="Times New Roman"/>
      <w:sz w:val="24"/>
      <w:lang w:val="en-US" w:eastAsia="ja-JP"/>
    </w:rPr>
  </w:style>
  <w:style w:type="table" w:styleId="TableGrid">
    <w:name w:val="Table Grid"/>
    <w:basedOn w:val="TableNormal"/>
    <w:uiPriority w:val="59"/>
    <w:rsid w:val="005615AA"/>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513166">
      <w:bodyDiv w:val="1"/>
      <w:marLeft w:val="0"/>
      <w:marRight w:val="0"/>
      <w:marTop w:val="0"/>
      <w:marBottom w:val="0"/>
      <w:divBdr>
        <w:top w:val="none" w:sz="0" w:space="0" w:color="auto"/>
        <w:left w:val="none" w:sz="0" w:space="0" w:color="auto"/>
        <w:bottom w:val="none" w:sz="0" w:space="0" w:color="auto"/>
        <w:right w:val="none" w:sz="0" w:space="0" w:color="auto"/>
      </w:divBdr>
      <w:divsChild>
        <w:div w:id="53358492">
          <w:marLeft w:val="0"/>
          <w:marRight w:val="0"/>
          <w:marTop w:val="0"/>
          <w:marBottom w:val="0"/>
          <w:divBdr>
            <w:top w:val="none" w:sz="0" w:space="0" w:color="auto"/>
            <w:left w:val="none" w:sz="0" w:space="0" w:color="auto"/>
            <w:bottom w:val="none" w:sz="0" w:space="0" w:color="auto"/>
            <w:right w:val="none" w:sz="0" w:space="0" w:color="auto"/>
          </w:divBdr>
          <w:divsChild>
            <w:div w:id="1424372326">
              <w:marLeft w:val="0"/>
              <w:marRight w:val="0"/>
              <w:marTop w:val="0"/>
              <w:marBottom w:val="0"/>
              <w:divBdr>
                <w:top w:val="none" w:sz="0" w:space="0" w:color="auto"/>
                <w:left w:val="none" w:sz="0" w:space="0" w:color="auto"/>
                <w:bottom w:val="none" w:sz="0" w:space="0" w:color="auto"/>
                <w:right w:val="none" w:sz="0" w:space="0" w:color="auto"/>
              </w:divBdr>
              <w:divsChild>
                <w:div w:id="1408921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9953045">
      <w:bodyDiv w:val="1"/>
      <w:marLeft w:val="0"/>
      <w:marRight w:val="0"/>
      <w:marTop w:val="0"/>
      <w:marBottom w:val="0"/>
      <w:divBdr>
        <w:top w:val="none" w:sz="0" w:space="0" w:color="auto"/>
        <w:left w:val="none" w:sz="0" w:space="0" w:color="auto"/>
        <w:bottom w:val="none" w:sz="0" w:space="0" w:color="auto"/>
        <w:right w:val="none" w:sz="0" w:space="0" w:color="auto"/>
      </w:divBdr>
      <w:divsChild>
        <w:div w:id="298531488">
          <w:marLeft w:val="0"/>
          <w:marRight w:val="0"/>
          <w:marTop w:val="0"/>
          <w:marBottom w:val="0"/>
          <w:divBdr>
            <w:top w:val="none" w:sz="0" w:space="0" w:color="auto"/>
            <w:left w:val="none" w:sz="0" w:space="0" w:color="auto"/>
            <w:bottom w:val="none" w:sz="0" w:space="0" w:color="auto"/>
            <w:right w:val="none" w:sz="0" w:space="0" w:color="auto"/>
          </w:divBdr>
          <w:divsChild>
            <w:div w:id="1760056093">
              <w:marLeft w:val="0"/>
              <w:marRight w:val="0"/>
              <w:marTop w:val="0"/>
              <w:marBottom w:val="0"/>
              <w:divBdr>
                <w:top w:val="none" w:sz="0" w:space="0" w:color="auto"/>
                <w:left w:val="none" w:sz="0" w:space="0" w:color="auto"/>
                <w:bottom w:val="none" w:sz="0" w:space="0" w:color="auto"/>
                <w:right w:val="none" w:sz="0" w:space="0" w:color="auto"/>
              </w:divBdr>
              <w:divsChild>
                <w:div w:id="1999383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wmf"/><Relationship Id="rId18" Type="http://schemas.openxmlformats.org/officeDocument/2006/relationships/header" Target="header5.xml"/><Relationship Id="rId26" Type="http://schemas.openxmlformats.org/officeDocument/2006/relationships/header" Target="header6.xml"/><Relationship Id="rId3" Type="http://schemas.openxmlformats.org/officeDocument/2006/relationships/styles" Target="styles.xml"/><Relationship Id="rId21" Type="http://schemas.openxmlformats.org/officeDocument/2006/relationships/image" Target="media/image8.wmf"/><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header" Target="header4.xml"/><Relationship Id="rId25" Type="http://schemas.openxmlformats.org/officeDocument/2006/relationships/image" Target="media/image12.emf"/><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image" Target="media/image7.wmf"/><Relationship Id="rId29"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image" Target="media/image11.emf"/><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4.wmf"/><Relationship Id="rId23" Type="http://schemas.openxmlformats.org/officeDocument/2006/relationships/image" Target="media/image10.wmf"/><Relationship Id="rId28" Type="http://schemas.openxmlformats.org/officeDocument/2006/relationships/header" Target="header8.xml"/><Relationship Id="rId10" Type="http://schemas.openxmlformats.org/officeDocument/2006/relationships/header" Target="header1.xml"/><Relationship Id="rId19" Type="http://schemas.openxmlformats.org/officeDocument/2006/relationships/image" Target="media/image6.wmf"/><Relationship Id="rId31" Type="http://schemas.openxmlformats.org/officeDocument/2006/relationships/header" Target="header1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3.emf"/><Relationship Id="rId22" Type="http://schemas.openxmlformats.org/officeDocument/2006/relationships/image" Target="media/image9.wmf"/><Relationship Id="rId27" Type="http://schemas.openxmlformats.org/officeDocument/2006/relationships/header" Target="header7.xml"/><Relationship Id="rId30" Type="http://schemas.openxmlformats.org/officeDocument/2006/relationships/header" Target="header10.xml"/></Relationships>
</file>

<file path=word/_rels/footnotes.xml.rels><?xml version="1.0" encoding="UTF-8" standalone="yes"?>
<Relationships xmlns="http://schemas.openxmlformats.org/package/2006/relationships"><Relationship Id="rId1" Type="http://schemas.openxmlformats.org/officeDocument/2006/relationships/hyperlink" Target="http://www.wipo.int/ipstats/en/wip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6E7F2E-5945-4120-92D0-4D0B583B24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49</Pages>
  <Words>17530</Words>
  <Characters>90834</Characters>
  <Application>Microsoft Office Word</Application>
  <DocSecurity>0</DocSecurity>
  <Lines>756</Lines>
  <Paragraphs>216</Paragraphs>
  <ScaleCrop>false</ScaleCrop>
  <HeadingPairs>
    <vt:vector size="2" baseType="variant">
      <vt:variant>
        <vt:lpstr>Title</vt:lpstr>
      </vt:variant>
      <vt:variant>
        <vt:i4>1</vt:i4>
      </vt:variant>
    </vt:vector>
  </HeadingPairs>
  <TitlesOfParts>
    <vt:vector size="1" baseType="lpstr">
      <vt:lpstr>LI/WG/DEV/9/4</vt:lpstr>
    </vt:vector>
  </TitlesOfParts>
  <Company>WIPO</Company>
  <LinksUpToDate>false</LinksUpToDate>
  <CharactersWithSpaces>108148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LI/WG/DEV/9/4</dc:title>
  <dc:creator>DIAZ DE ATAURI MATAMALA Inés</dc:creator>
  <dc:description>LM_x000d_
03.09.14</dc:description>
  <cp:lastModifiedBy>VINCENT Anouck</cp:lastModifiedBy>
  <cp:revision>29</cp:revision>
  <cp:lastPrinted>2014-10-08T10:12:00Z</cp:lastPrinted>
  <dcterms:created xsi:type="dcterms:W3CDTF">2014-09-23T09:24:00Z</dcterms:created>
  <dcterms:modified xsi:type="dcterms:W3CDTF">2014-10-08T10:12:00Z</dcterms:modified>
</cp:coreProperties>
</file>