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D43731" w:rsidTr="00903948">
        <w:trPr>
          <w:trHeight w:val="2336"/>
        </w:trPr>
        <w:tc>
          <w:tcPr>
            <w:tcW w:w="4513" w:type="dxa"/>
            <w:tcBorders>
              <w:bottom w:val="single" w:sz="4" w:space="0" w:color="auto"/>
            </w:tcBorders>
            <w:tcMar>
              <w:bottom w:w="170" w:type="dxa"/>
            </w:tcMar>
          </w:tcPr>
          <w:p w:rsidR="00EC4E49" w:rsidRPr="00D43731" w:rsidRDefault="00EC4E49" w:rsidP="00916EE2">
            <w:pPr>
              <w:rPr>
                <w:lang w:val="es-ES"/>
              </w:rPr>
            </w:pPr>
          </w:p>
        </w:tc>
        <w:tc>
          <w:tcPr>
            <w:tcW w:w="4337" w:type="dxa"/>
            <w:tcBorders>
              <w:bottom w:val="single" w:sz="4" w:space="0" w:color="auto"/>
            </w:tcBorders>
            <w:tcMar>
              <w:left w:w="0" w:type="dxa"/>
              <w:right w:w="0" w:type="dxa"/>
            </w:tcMar>
          </w:tcPr>
          <w:p w:rsidR="00EC4E49" w:rsidRPr="00D43731" w:rsidRDefault="003E7560" w:rsidP="00916EE2">
            <w:pPr>
              <w:rPr>
                <w:lang w:val="es-ES"/>
              </w:rPr>
            </w:pPr>
            <w:r w:rsidRPr="00D43731">
              <w:rPr>
                <w:noProof/>
                <w:lang w:eastAsia="en-US"/>
              </w:rPr>
              <w:drawing>
                <wp:inline distT="0" distB="0" distL="0" distR="0" wp14:anchorId="43EFA57A" wp14:editId="5BAC237E">
                  <wp:extent cx="1857375" cy="1323975"/>
                  <wp:effectExtent l="0" t="0" r="9525" b="9525"/>
                  <wp:docPr id="5" name="Picture 5"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D43731" w:rsidRDefault="003E7560" w:rsidP="00916EE2">
            <w:pPr>
              <w:jc w:val="right"/>
              <w:rPr>
                <w:lang w:val="es-ES"/>
              </w:rPr>
            </w:pPr>
            <w:r w:rsidRPr="00D43731">
              <w:rPr>
                <w:b/>
                <w:sz w:val="40"/>
                <w:szCs w:val="40"/>
                <w:lang w:val="es-ES"/>
              </w:rPr>
              <w:t>S</w:t>
            </w:r>
          </w:p>
        </w:tc>
      </w:tr>
      <w:tr w:rsidR="008B2CC1" w:rsidRPr="00D43731"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D43731" w:rsidRDefault="00903948" w:rsidP="00935C05">
            <w:pPr>
              <w:jc w:val="right"/>
              <w:rPr>
                <w:rFonts w:ascii="Arial Black" w:hAnsi="Arial Black"/>
                <w:caps/>
                <w:sz w:val="15"/>
                <w:lang w:val="es-ES"/>
              </w:rPr>
            </w:pPr>
            <w:bookmarkStart w:id="0" w:name="Code"/>
            <w:bookmarkEnd w:id="0"/>
            <w:r w:rsidRPr="00D43731">
              <w:rPr>
                <w:rFonts w:ascii="Arial Black" w:hAnsi="Arial Black"/>
                <w:caps/>
                <w:sz w:val="15"/>
                <w:lang w:val="es-ES"/>
              </w:rPr>
              <w:t>C</w:t>
            </w:r>
            <w:r w:rsidR="008B5E94" w:rsidRPr="00D43731">
              <w:rPr>
                <w:rFonts w:ascii="Arial Black" w:hAnsi="Arial Black"/>
                <w:caps/>
                <w:sz w:val="15"/>
                <w:lang w:val="es-ES"/>
              </w:rPr>
              <w:t>e</w:t>
            </w:r>
            <w:r w:rsidRPr="00D43731">
              <w:rPr>
                <w:rFonts w:ascii="Arial Black" w:hAnsi="Arial Black"/>
                <w:caps/>
                <w:sz w:val="15"/>
                <w:lang w:val="es-ES"/>
              </w:rPr>
              <w:t>L/</w:t>
            </w:r>
            <w:r w:rsidR="008B5E94" w:rsidRPr="00D43731">
              <w:rPr>
                <w:rFonts w:ascii="Arial Black" w:hAnsi="Arial Black"/>
                <w:caps/>
                <w:sz w:val="15"/>
                <w:lang w:val="es-ES"/>
              </w:rPr>
              <w:t>1</w:t>
            </w:r>
            <w:r w:rsidR="00670A5D" w:rsidRPr="00D43731">
              <w:rPr>
                <w:rFonts w:ascii="Arial Black" w:hAnsi="Arial Black"/>
                <w:caps/>
                <w:sz w:val="15"/>
                <w:lang w:val="es-ES"/>
              </w:rPr>
              <w:t>4</w:t>
            </w:r>
            <w:r w:rsidRPr="00D43731">
              <w:rPr>
                <w:rFonts w:ascii="Arial Black" w:hAnsi="Arial Black"/>
                <w:caps/>
                <w:sz w:val="15"/>
                <w:lang w:val="es-ES"/>
              </w:rPr>
              <w:t>/2</w:t>
            </w:r>
            <w:r w:rsidR="003E7560" w:rsidRPr="00D43731">
              <w:rPr>
                <w:rFonts w:ascii="Arial Black" w:hAnsi="Arial Black"/>
                <w:caps/>
                <w:sz w:val="15"/>
                <w:lang w:val="es-ES"/>
              </w:rPr>
              <w:t xml:space="preserve"> </w:t>
            </w:r>
          </w:p>
        </w:tc>
      </w:tr>
      <w:tr w:rsidR="008B2CC1" w:rsidRPr="00D43731" w:rsidTr="00916EE2">
        <w:trPr>
          <w:trHeight w:hRule="exact" w:val="170"/>
        </w:trPr>
        <w:tc>
          <w:tcPr>
            <w:tcW w:w="9356" w:type="dxa"/>
            <w:gridSpan w:val="3"/>
            <w:noWrap/>
            <w:tcMar>
              <w:left w:w="0" w:type="dxa"/>
              <w:right w:w="0" w:type="dxa"/>
            </w:tcMar>
            <w:vAlign w:val="bottom"/>
          </w:tcPr>
          <w:p w:rsidR="008B2CC1" w:rsidRPr="00D43731" w:rsidRDefault="008B2CC1" w:rsidP="003E7560">
            <w:pPr>
              <w:jc w:val="right"/>
              <w:rPr>
                <w:rFonts w:ascii="Arial Black" w:hAnsi="Arial Black"/>
                <w:caps/>
                <w:sz w:val="15"/>
                <w:lang w:val="es-ES"/>
              </w:rPr>
            </w:pPr>
            <w:r w:rsidRPr="00D43731">
              <w:rPr>
                <w:rFonts w:ascii="Arial Black" w:hAnsi="Arial Black"/>
                <w:caps/>
                <w:sz w:val="15"/>
                <w:lang w:val="es-ES"/>
              </w:rPr>
              <w:t>ORIGINAL:</w:t>
            </w:r>
            <w:r w:rsidR="00A42DAF" w:rsidRPr="00D43731">
              <w:rPr>
                <w:rFonts w:ascii="Arial Black" w:hAnsi="Arial Black"/>
                <w:caps/>
                <w:sz w:val="15"/>
                <w:lang w:val="es-ES"/>
              </w:rPr>
              <w:t xml:space="preserve"> </w:t>
            </w:r>
            <w:r w:rsidR="003E7560" w:rsidRPr="00D43731">
              <w:rPr>
                <w:rFonts w:ascii="Arial Black" w:hAnsi="Arial Black"/>
                <w:caps/>
                <w:sz w:val="15"/>
                <w:lang w:val="es-ES"/>
              </w:rPr>
              <w:t>inglés</w:t>
            </w:r>
          </w:p>
        </w:tc>
      </w:tr>
      <w:tr w:rsidR="008B2CC1" w:rsidRPr="00D43731" w:rsidTr="00916EE2">
        <w:trPr>
          <w:trHeight w:hRule="exact" w:val="198"/>
        </w:trPr>
        <w:tc>
          <w:tcPr>
            <w:tcW w:w="9356" w:type="dxa"/>
            <w:gridSpan w:val="3"/>
            <w:tcMar>
              <w:left w:w="0" w:type="dxa"/>
              <w:right w:w="0" w:type="dxa"/>
            </w:tcMar>
            <w:vAlign w:val="bottom"/>
          </w:tcPr>
          <w:p w:rsidR="008B2CC1" w:rsidRPr="00D43731" w:rsidRDefault="003E7560" w:rsidP="003E7560">
            <w:pPr>
              <w:jc w:val="right"/>
              <w:rPr>
                <w:rFonts w:ascii="Arial Black" w:hAnsi="Arial Black"/>
                <w:caps/>
                <w:sz w:val="15"/>
                <w:lang w:val="es-ES"/>
              </w:rPr>
            </w:pPr>
            <w:r w:rsidRPr="00D43731">
              <w:rPr>
                <w:rFonts w:ascii="Arial Black" w:hAnsi="Arial Black"/>
                <w:caps/>
                <w:sz w:val="15"/>
                <w:lang w:val="es-ES"/>
              </w:rPr>
              <w:t>fecha</w:t>
            </w:r>
            <w:r w:rsidR="008B2CC1" w:rsidRPr="00D43731">
              <w:rPr>
                <w:rFonts w:ascii="Arial Black" w:hAnsi="Arial Black"/>
                <w:caps/>
                <w:sz w:val="15"/>
                <w:lang w:val="es-ES"/>
              </w:rPr>
              <w:t>:</w:t>
            </w:r>
            <w:r w:rsidR="00A42DAF" w:rsidRPr="00D43731">
              <w:rPr>
                <w:rFonts w:ascii="Arial Black" w:hAnsi="Arial Black"/>
                <w:caps/>
                <w:sz w:val="15"/>
                <w:lang w:val="es-ES"/>
              </w:rPr>
              <w:t xml:space="preserve"> </w:t>
            </w:r>
            <w:r w:rsidRPr="00D43731">
              <w:rPr>
                <w:rFonts w:ascii="Arial Black" w:hAnsi="Arial Black"/>
                <w:caps/>
                <w:sz w:val="15"/>
                <w:lang w:val="es-ES"/>
              </w:rPr>
              <w:t>9 de diciembre de</w:t>
            </w:r>
            <w:r w:rsidR="00903948" w:rsidRPr="00D43731">
              <w:rPr>
                <w:rFonts w:ascii="Arial Black" w:hAnsi="Arial Black"/>
                <w:caps/>
                <w:sz w:val="15"/>
                <w:lang w:val="es-ES"/>
              </w:rPr>
              <w:t xml:space="preserve"> 201</w:t>
            </w:r>
            <w:r w:rsidR="00670A5D" w:rsidRPr="00D43731">
              <w:rPr>
                <w:rFonts w:ascii="Arial Black" w:hAnsi="Arial Black"/>
                <w:caps/>
                <w:sz w:val="15"/>
                <w:lang w:val="es-ES"/>
              </w:rPr>
              <w:t>9</w:t>
            </w:r>
          </w:p>
        </w:tc>
      </w:tr>
    </w:tbl>
    <w:p w:rsidR="00D43731" w:rsidRDefault="00D43731" w:rsidP="008B2CC1">
      <w:pPr>
        <w:rPr>
          <w:lang w:val="es-ES"/>
        </w:rPr>
      </w:pPr>
    </w:p>
    <w:p w:rsidR="00D43731" w:rsidRDefault="00D43731" w:rsidP="008B2CC1">
      <w:pPr>
        <w:rPr>
          <w:lang w:val="es-ES"/>
        </w:rPr>
      </w:pPr>
    </w:p>
    <w:p w:rsidR="00D43731" w:rsidRDefault="00D43731" w:rsidP="008B2CC1">
      <w:pPr>
        <w:rPr>
          <w:lang w:val="es-ES"/>
        </w:rPr>
      </w:pPr>
    </w:p>
    <w:p w:rsidR="00D43731" w:rsidRDefault="00D43731" w:rsidP="008B2CC1">
      <w:pPr>
        <w:rPr>
          <w:lang w:val="es-ES"/>
        </w:rPr>
      </w:pPr>
    </w:p>
    <w:p w:rsidR="00D43731" w:rsidRDefault="00D43731" w:rsidP="008B2CC1">
      <w:pPr>
        <w:rPr>
          <w:lang w:val="es-ES"/>
        </w:rPr>
      </w:pPr>
    </w:p>
    <w:p w:rsidR="00D43731" w:rsidRPr="00812D56" w:rsidRDefault="003E7560" w:rsidP="008B2CC1">
      <w:pPr>
        <w:rPr>
          <w:szCs w:val="22"/>
          <w:lang w:val="es-ES"/>
        </w:rPr>
      </w:pPr>
      <w:r w:rsidRPr="00D43731">
        <w:rPr>
          <w:b/>
          <w:sz w:val="28"/>
          <w:szCs w:val="28"/>
          <w:lang w:val="es-ES"/>
        </w:rPr>
        <w:t xml:space="preserve">Unión particular relativa a la Clasificación Internacional para los Dibujos y Modelos Industriales (Unión de </w:t>
      </w:r>
      <w:proofErr w:type="spellStart"/>
      <w:r w:rsidRPr="00D43731">
        <w:rPr>
          <w:b/>
          <w:sz w:val="28"/>
          <w:szCs w:val="28"/>
          <w:lang w:val="es-ES"/>
        </w:rPr>
        <w:t>Locarno</w:t>
      </w:r>
      <w:proofErr w:type="spellEnd"/>
      <w:r w:rsidRPr="00D43731">
        <w:rPr>
          <w:b/>
          <w:sz w:val="28"/>
          <w:szCs w:val="28"/>
          <w:lang w:val="es-ES"/>
        </w:rPr>
        <w:t>)</w:t>
      </w:r>
      <w:r w:rsidRPr="00D43731">
        <w:rPr>
          <w:b/>
          <w:sz w:val="28"/>
          <w:szCs w:val="28"/>
          <w:lang w:val="es-ES"/>
        </w:rPr>
        <w:br/>
      </w:r>
    </w:p>
    <w:p w:rsidR="00D43731" w:rsidRDefault="003E7560" w:rsidP="003E7560">
      <w:pPr>
        <w:rPr>
          <w:b/>
          <w:sz w:val="28"/>
          <w:szCs w:val="28"/>
          <w:lang w:val="es-ES"/>
        </w:rPr>
      </w:pPr>
      <w:r w:rsidRPr="00D43731">
        <w:rPr>
          <w:b/>
          <w:sz w:val="28"/>
          <w:szCs w:val="28"/>
          <w:lang w:val="es-ES"/>
        </w:rPr>
        <w:t>Comité de Expertos</w:t>
      </w:r>
    </w:p>
    <w:p w:rsidR="00D43731" w:rsidRDefault="00D43731" w:rsidP="003845C1">
      <w:pPr>
        <w:rPr>
          <w:lang w:val="es-ES"/>
        </w:rPr>
      </w:pPr>
    </w:p>
    <w:p w:rsidR="00D43731" w:rsidRDefault="00D43731" w:rsidP="003845C1">
      <w:pPr>
        <w:rPr>
          <w:lang w:val="es-ES"/>
        </w:rPr>
      </w:pPr>
    </w:p>
    <w:p w:rsidR="00D43731" w:rsidRDefault="00385F7D" w:rsidP="00385F7D">
      <w:pPr>
        <w:rPr>
          <w:b/>
          <w:sz w:val="24"/>
          <w:szCs w:val="24"/>
          <w:lang w:val="es-ES"/>
        </w:rPr>
      </w:pPr>
      <w:r w:rsidRPr="00D43731">
        <w:rPr>
          <w:b/>
          <w:sz w:val="24"/>
          <w:szCs w:val="24"/>
          <w:lang w:val="es-ES"/>
        </w:rPr>
        <w:t>Decimocuarta sesión</w:t>
      </w:r>
    </w:p>
    <w:p w:rsidR="00D43731" w:rsidRDefault="00385F7D" w:rsidP="00385F7D">
      <w:pPr>
        <w:rPr>
          <w:b/>
          <w:sz w:val="24"/>
          <w:szCs w:val="24"/>
          <w:lang w:val="es-ES"/>
        </w:rPr>
      </w:pPr>
      <w:r w:rsidRPr="00D43731">
        <w:rPr>
          <w:b/>
          <w:sz w:val="24"/>
          <w:szCs w:val="24"/>
          <w:lang w:val="es-ES"/>
        </w:rPr>
        <w:t>Ginebra, 18 a 21 de noviembre de 2019</w:t>
      </w:r>
    </w:p>
    <w:p w:rsidR="00D43731" w:rsidRDefault="00D43731" w:rsidP="008B2CC1">
      <w:pPr>
        <w:rPr>
          <w:lang w:val="es-ES"/>
        </w:rPr>
      </w:pPr>
    </w:p>
    <w:p w:rsidR="00D43731" w:rsidRDefault="00D43731" w:rsidP="008B2CC1">
      <w:pPr>
        <w:rPr>
          <w:lang w:val="es-ES"/>
        </w:rPr>
      </w:pPr>
    </w:p>
    <w:p w:rsidR="00D43731" w:rsidRDefault="00D43731" w:rsidP="008B2CC1">
      <w:pPr>
        <w:rPr>
          <w:lang w:val="es-ES"/>
        </w:rPr>
      </w:pPr>
    </w:p>
    <w:p w:rsidR="00D43731" w:rsidRDefault="00385F7D" w:rsidP="00385F7D">
      <w:pPr>
        <w:rPr>
          <w:caps/>
          <w:sz w:val="24"/>
          <w:lang w:val="es-ES"/>
        </w:rPr>
      </w:pPr>
      <w:bookmarkStart w:id="1" w:name="TitleOfDoc"/>
      <w:bookmarkEnd w:id="1"/>
      <w:r w:rsidRPr="00D43731">
        <w:rPr>
          <w:caps/>
          <w:sz w:val="24"/>
          <w:lang w:val="es-ES"/>
        </w:rPr>
        <w:t>INFORME</w:t>
      </w:r>
    </w:p>
    <w:p w:rsidR="00D43731" w:rsidRDefault="00D43731" w:rsidP="008B2CC1">
      <w:pPr>
        <w:rPr>
          <w:lang w:val="es-ES"/>
        </w:rPr>
      </w:pPr>
    </w:p>
    <w:p w:rsidR="00D43731" w:rsidRDefault="00385F7D" w:rsidP="00385F7D">
      <w:pPr>
        <w:rPr>
          <w:i/>
          <w:lang w:val="es-ES"/>
        </w:rPr>
      </w:pPr>
      <w:bookmarkStart w:id="2" w:name="Prepared"/>
      <w:bookmarkEnd w:id="2"/>
      <w:r w:rsidRPr="00D43731">
        <w:rPr>
          <w:i/>
          <w:lang w:val="es-ES"/>
        </w:rPr>
        <w:t>aprobado por el Comité de Expertos</w:t>
      </w:r>
    </w:p>
    <w:p w:rsidR="00D43731" w:rsidRDefault="00D43731">
      <w:pPr>
        <w:rPr>
          <w:lang w:val="es-ES"/>
        </w:rPr>
      </w:pPr>
    </w:p>
    <w:p w:rsidR="00D43731" w:rsidRDefault="00D43731" w:rsidP="0053057A">
      <w:pPr>
        <w:rPr>
          <w:lang w:val="es-ES"/>
        </w:rPr>
      </w:pPr>
    </w:p>
    <w:p w:rsidR="00941F3A" w:rsidRDefault="00941F3A" w:rsidP="0053057A">
      <w:pPr>
        <w:rPr>
          <w:lang w:val="es-ES"/>
        </w:rPr>
      </w:pPr>
    </w:p>
    <w:p w:rsidR="00941F3A" w:rsidRDefault="00941F3A" w:rsidP="0053057A">
      <w:pPr>
        <w:rPr>
          <w:lang w:val="es-ES"/>
        </w:rPr>
      </w:pPr>
    </w:p>
    <w:p w:rsidR="00D43731" w:rsidRDefault="00385F7D" w:rsidP="00941F3A">
      <w:pPr>
        <w:pStyle w:val="Heading1"/>
        <w:spacing w:before="0"/>
        <w:rPr>
          <w:lang w:val="es-ES"/>
        </w:rPr>
      </w:pPr>
      <w:r w:rsidRPr="00D43731">
        <w:rPr>
          <w:lang w:val="es-ES"/>
        </w:rPr>
        <w:t>INTRODUCCIÓN</w:t>
      </w:r>
    </w:p>
    <w:p w:rsidR="00D43731" w:rsidRDefault="00385F7D" w:rsidP="0054528D">
      <w:pPr>
        <w:pStyle w:val="ONUMFS"/>
        <w:rPr>
          <w:lang w:val="es-ES"/>
        </w:rPr>
      </w:pPr>
      <w:r w:rsidRPr="00D43731">
        <w:rPr>
          <w:lang w:val="es-ES"/>
        </w:rPr>
        <w:t xml:space="preserve">El Comité de Expertos de la Unión de </w:t>
      </w:r>
      <w:proofErr w:type="spellStart"/>
      <w:r w:rsidRPr="00D43731">
        <w:rPr>
          <w:lang w:val="es-ES"/>
        </w:rPr>
        <w:t>L</w:t>
      </w:r>
      <w:r w:rsidR="009F3494" w:rsidRPr="00D43731">
        <w:rPr>
          <w:lang w:val="es-ES"/>
        </w:rPr>
        <w:t>ocarno</w:t>
      </w:r>
      <w:proofErr w:type="spellEnd"/>
      <w:r w:rsidR="009F3494" w:rsidRPr="00D43731">
        <w:rPr>
          <w:lang w:val="es-ES"/>
        </w:rPr>
        <w:t xml:space="preserve"> (en adelante denominado “</w:t>
      </w:r>
      <w:r w:rsidRPr="00D43731">
        <w:rPr>
          <w:lang w:val="es-ES"/>
        </w:rPr>
        <w:t>el Comité</w:t>
      </w:r>
      <w:r w:rsidR="009F3494" w:rsidRPr="00D43731">
        <w:rPr>
          <w:lang w:val="es-ES"/>
        </w:rPr>
        <w:t>”</w:t>
      </w:r>
      <w:r w:rsidRPr="00D43731">
        <w:rPr>
          <w:lang w:val="es-ES"/>
        </w:rPr>
        <w:t>) celebró su decimocuarta sesión del 18 al 21 de noviembre de 2019 en Ginebra.</w:t>
      </w:r>
      <w:r w:rsidR="003E7560" w:rsidRPr="00D43731">
        <w:rPr>
          <w:lang w:val="es-ES"/>
        </w:rPr>
        <w:t xml:space="preserve"> </w:t>
      </w:r>
      <w:r w:rsidR="00DB7EE0" w:rsidRPr="00D43731">
        <w:rPr>
          <w:lang w:val="es-ES"/>
        </w:rPr>
        <w:t>Estuvieron representados en la sesión los siguientes miembros del Comité: Alemania, China, Eslovaquia, España, Federación de Rusia, Finlandia, Francia, Grecia, Hungría, India, Italia, Japón, México, Noruega, Polonia, Reino Unido, República Checa, República de Corea y Suiza (19).</w:t>
      </w:r>
      <w:r w:rsidR="003E7560" w:rsidRPr="00D43731">
        <w:rPr>
          <w:lang w:val="es-ES"/>
        </w:rPr>
        <w:t xml:space="preserve"> </w:t>
      </w:r>
      <w:r w:rsidR="00DB7EE0" w:rsidRPr="00D43731">
        <w:rPr>
          <w:lang w:val="es-ES"/>
        </w:rPr>
        <w:t>Los Estados siguientes estuvieron representados por observadores: Afganistán, Arabia Saudita, Argelia, Estados Unidos de América, Israel y Nicaragua (6).</w:t>
      </w:r>
      <w:r w:rsidR="003E7560" w:rsidRPr="00D43731">
        <w:rPr>
          <w:lang w:val="es-ES"/>
        </w:rPr>
        <w:t xml:space="preserve"> </w:t>
      </w:r>
      <w:r w:rsidR="00DB7EE0" w:rsidRPr="00D43731">
        <w:rPr>
          <w:lang w:val="es-ES"/>
        </w:rPr>
        <w:t>Participó en la sesión, en calidad de observador, un representante de la siguiente organización intergubernamental internacional: Organización Eurasiática de Patentes (EAPO).</w:t>
      </w:r>
      <w:r w:rsidR="003E7560" w:rsidRPr="00D43731">
        <w:rPr>
          <w:lang w:val="es-ES"/>
        </w:rPr>
        <w:t xml:space="preserve"> </w:t>
      </w:r>
      <w:r w:rsidR="00DB7EE0" w:rsidRPr="00D43731">
        <w:rPr>
          <w:lang w:val="es-ES"/>
        </w:rPr>
        <w:t>La lista de participantes figura en el Anexo I del presente informe.</w:t>
      </w:r>
    </w:p>
    <w:p w:rsidR="00D43731" w:rsidRPr="00812D56" w:rsidRDefault="00D54640" w:rsidP="00812D56">
      <w:pPr>
        <w:pStyle w:val="ONUMFS"/>
        <w:rPr>
          <w:lang w:val="es-ES"/>
        </w:rPr>
      </w:pPr>
      <w:r w:rsidRPr="00D43731">
        <w:rPr>
          <w:lang w:val="es-ES"/>
        </w:rPr>
        <w:t>Inauguró la sesión el Sr. Yo Takagi, subdirector general del Sector de la Infraestructura Mundial de la OMPI, que dio la bienvenida a los participantes en nombre del director general.</w:t>
      </w:r>
    </w:p>
    <w:p w:rsidR="00D43731" w:rsidRDefault="009E7A6C">
      <w:pPr>
        <w:rPr>
          <w:b/>
          <w:lang w:val="es-ES"/>
        </w:rPr>
      </w:pPr>
      <w:r w:rsidRPr="00D43731">
        <w:rPr>
          <w:b/>
          <w:lang w:val="es-ES"/>
        </w:rPr>
        <w:br w:type="page"/>
      </w:r>
    </w:p>
    <w:p w:rsidR="00D43731" w:rsidRDefault="00D54640" w:rsidP="00812D56">
      <w:pPr>
        <w:pStyle w:val="Heading1"/>
        <w:rPr>
          <w:lang w:val="es-ES"/>
        </w:rPr>
      </w:pPr>
      <w:r w:rsidRPr="00D43731">
        <w:rPr>
          <w:lang w:val="es-ES"/>
        </w:rPr>
        <w:lastRenderedPageBreak/>
        <w:t>INTEGRANTES DE LA MESA</w:t>
      </w:r>
    </w:p>
    <w:p w:rsidR="00D43731" w:rsidRDefault="009F3494" w:rsidP="0054528D">
      <w:pPr>
        <w:pStyle w:val="ONUMFS"/>
        <w:rPr>
          <w:lang w:val="es-ES"/>
        </w:rPr>
      </w:pPr>
      <w:r w:rsidRPr="00D43731">
        <w:rPr>
          <w:lang w:val="es-ES"/>
        </w:rPr>
        <w:t xml:space="preserve">Por unanimidad, el Comité eligió presidenta a la Sra. Natalie Morgan (Reino Unido) y vicepresidentas a la Sra. </w:t>
      </w:r>
      <w:proofErr w:type="spellStart"/>
      <w:r w:rsidRPr="00D43731">
        <w:rPr>
          <w:lang w:val="es-ES"/>
        </w:rPr>
        <w:t>Peggy</w:t>
      </w:r>
      <w:proofErr w:type="spellEnd"/>
      <w:r w:rsidRPr="00D43731">
        <w:rPr>
          <w:lang w:val="es-ES"/>
        </w:rPr>
        <w:t xml:space="preserve"> </w:t>
      </w:r>
      <w:proofErr w:type="spellStart"/>
      <w:r w:rsidRPr="00D43731">
        <w:rPr>
          <w:lang w:val="es-ES"/>
        </w:rPr>
        <w:t>Breuil</w:t>
      </w:r>
      <w:proofErr w:type="spellEnd"/>
      <w:r w:rsidRPr="00D43731">
        <w:rPr>
          <w:lang w:val="es-ES"/>
        </w:rPr>
        <w:t xml:space="preserve"> (Francia) y a la Sra. Jitka Streitberg (República Checa).</w:t>
      </w:r>
    </w:p>
    <w:p w:rsidR="00400A79" w:rsidRPr="00A426C0" w:rsidRDefault="009F3494" w:rsidP="00400A79">
      <w:pPr>
        <w:pStyle w:val="ONUMFS"/>
        <w:rPr>
          <w:lang w:val="es-ES"/>
        </w:rPr>
      </w:pPr>
      <w:r w:rsidRPr="00D43731">
        <w:rPr>
          <w:lang w:val="es-ES"/>
        </w:rPr>
        <w:t xml:space="preserve">La Sra. Alison </w:t>
      </w:r>
      <w:proofErr w:type="spellStart"/>
      <w:r w:rsidRPr="00D43731">
        <w:rPr>
          <w:lang w:val="es-ES"/>
        </w:rPr>
        <w:t>Züger</w:t>
      </w:r>
      <w:proofErr w:type="spellEnd"/>
      <w:r w:rsidRPr="00D43731">
        <w:rPr>
          <w:lang w:val="es-ES"/>
        </w:rPr>
        <w:t xml:space="preserve"> (OMPI) desempeñó las funciones de secretaria de la sesión.</w:t>
      </w:r>
    </w:p>
    <w:p w:rsidR="00D43731" w:rsidRDefault="009F3494" w:rsidP="00400A79">
      <w:pPr>
        <w:pStyle w:val="Heading1"/>
        <w:rPr>
          <w:lang w:val="es-ES"/>
        </w:rPr>
      </w:pPr>
      <w:r w:rsidRPr="00D43731">
        <w:rPr>
          <w:lang w:val="es-ES"/>
        </w:rPr>
        <w:t>APROBACIÓN DEL ORDEN DEL DÍA</w:t>
      </w:r>
    </w:p>
    <w:p w:rsidR="00D43731" w:rsidRPr="00A426C0" w:rsidRDefault="00B35B1B" w:rsidP="00A426C0">
      <w:pPr>
        <w:pStyle w:val="ONUMFS"/>
        <w:ind w:left="567"/>
        <w:rPr>
          <w:lang w:val="es-ES"/>
        </w:rPr>
      </w:pPr>
      <w:r w:rsidRPr="00D43731">
        <w:rPr>
          <w:lang w:val="es-ES"/>
        </w:rPr>
        <w:t>El Comité aprobó por unanimidad el orden del día, que figura en el Anexo II del presente informe.</w:t>
      </w:r>
    </w:p>
    <w:p w:rsidR="00D43731" w:rsidRPr="00A426C0" w:rsidRDefault="00BB7631" w:rsidP="00A426C0">
      <w:pPr>
        <w:pStyle w:val="Heading1"/>
        <w:rPr>
          <w:lang w:val="es-ES"/>
        </w:rPr>
      </w:pPr>
      <w:r w:rsidRPr="00D43731">
        <w:rPr>
          <w:lang w:val="es-ES"/>
        </w:rPr>
        <w:t>DEBATES, CONCLUSIONES Y DECISIONES</w:t>
      </w:r>
    </w:p>
    <w:p w:rsidR="00D43731" w:rsidRPr="00A426C0" w:rsidRDefault="00355736" w:rsidP="00A426C0">
      <w:pPr>
        <w:pStyle w:val="ONUMFS"/>
        <w:rPr>
          <w:lang w:val="es-ES"/>
        </w:rPr>
      </w:pPr>
      <w:r w:rsidRPr="00D43731">
        <w:rPr>
          <w:lang w:val="es-ES"/>
        </w:rPr>
        <w:t>Con arreglo a lo decidido por los órganos rectores de la OMPI en su décima serie de reuniones, celebrada del 24 de septiembre al 2 de octubre de 1979 (véanse los párrafos 51 y 52 del documento AB/X/32), en el informe de la presente sesión se recogen únicamente las conclusiones del Comité (decisiones, recomendaciones, opiniones, etc.) y no se recogen, en particular, las declaraciones formuladas por los participantes, excepto en los casos en que se haya expresado o repetido una reserva en relación con una determinada conclusión del Comité tras haber llegado a la conclusión en cuestión.</w:t>
      </w:r>
    </w:p>
    <w:p w:rsidR="00D43731" w:rsidRPr="00491289" w:rsidRDefault="000B54F8" w:rsidP="00A426C0">
      <w:pPr>
        <w:pStyle w:val="Heading1"/>
        <w:rPr>
          <w:lang w:val="es-ES"/>
        </w:rPr>
      </w:pPr>
      <w:r w:rsidRPr="00D43731">
        <w:rPr>
          <w:lang w:val="es-ES"/>
        </w:rPr>
        <w:t xml:space="preserve">PROCEDIMIENTO PARA LA APROBACIÓN DE MODIFICACIONES Y COMPLEMENTOS </w:t>
      </w:r>
      <w:r w:rsidR="00F44EC0" w:rsidRPr="00D43731">
        <w:rPr>
          <w:lang w:val="es-ES"/>
        </w:rPr>
        <w:t xml:space="preserve">DE </w:t>
      </w:r>
      <w:r w:rsidRPr="00D43731">
        <w:rPr>
          <w:lang w:val="es-ES"/>
        </w:rPr>
        <w:t>LA DUODÉCIMA EDICIÓN DE LA CLASIFICACIÓN DE LOCARNO</w:t>
      </w:r>
    </w:p>
    <w:p w:rsidR="00D43731" w:rsidRPr="00DC5BDC" w:rsidRDefault="00462187" w:rsidP="00DC5BDC">
      <w:pPr>
        <w:pStyle w:val="ONUMFS"/>
        <w:rPr>
          <w:lang w:val="es-ES"/>
        </w:rPr>
      </w:pPr>
      <w:r w:rsidRPr="00D43731">
        <w:rPr>
          <w:lang w:val="es-ES"/>
        </w:rPr>
        <w:t xml:space="preserve">El </w:t>
      </w:r>
      <w:r w:rsidR="000B54F8" w:rsidRPr="00D43731">
        <w:rPr>
          <w:lang w:val="es-ES"/>
        </w:rPr>
        <w:t>debate tuv</w:t>
      </w:r>
      <w:r w:rsidRPr="00D43731">
        <w:rPr>
          <w:lang w:val="es-ES"/>
        </w:rPr>
        <w:t>o</w:t>
      </w:r>
      <w:r w:rsidR="000B54F8" w:rsidRPr="00D43731">
        <w:rPr>
          <w:lang w:val="es-ES"/>
        </w:rPr>
        <w:t xml:space="preserve"> lugar en el entendimiento de que:</w:t>
      </w:r>
    </w:p>
    <w:p w:rsidR="00D43731" w:rsidRDefault="00382310" w:rsidP="00382310">
      <w:pPr>
        <w:pStyle w:val="ListParagraph"/>
        <w:numPr>
          <w:ilvl w:val="0"/>
          <w:numId w:val="22"/>
        </w:numPr>
        <w:rPr>
          <w:szCs w:val="22"/>
          <w:lang w:val="es-ES"/>
        </w:rPr>
      </w:pPr>
      <w:r w:rsidRPr="00D43731">
        <w:rPr>
          <w:szCs w:val="22"/>
          <w:lang w:val="es-ES"/>
        </w:rPr>
        <w:t xml:space="preserve">respecto de las modificaciones y complementos </w:t>
      </w:r>
      <w:r w:rsidR="009972AA" w:rsidRPr="00D43731">
        <w:rPr>
          <w:szCs w:val="22"/>
          <w:lang w:val="es-ES"/>
        </w:rPr>
        <w:t>de</w:t>
      </w:r>
      <w:r w:rsidRPr="00D43731">
        <w:rPr>
          <w:szCs w:val="22"/>
          <w:lang w:val="es-ES"/>
        </w:rPr>
        <w:t xml:space="preserve"> la Clasificación de </w:t>
      </w:r>
      <w:proofErr w:type="spellStart"/>
      <w:r w:rsidRPr="00D43731">
        <w:rPr>
          <w:szCs w:val="22"/>
          <w:lang w:val="es-ES"/>
        </w:rPr>
        <w:t>Locarno</w:t>
      </w:r>
      <w:proofErr w:type="spellEnd"/>
      <w:r w:rsidRPr="00D43731">
        <w:rPr>
          <w:szCs w:val="22"/>
          <w:lang w:val="es-ES"/>
        </w:rPr>
        <w:t xml:space="preserve"> (en adelante denominada “la Clasificación”) </w:t>
      </w:r>
      <w:r w:rsidR="009972AA" w:rsidRPr="00D43731">
        <w:rPr>
          <w:szCs w:val="22"/>
          <w:lang w:val="es-ES"/>
        </w:rPr>
        <w:t>que</w:t>
      </w:r>
      <w:r w:rsidRPr="00D43731">
        <w:rPr>
          <w:szCs w:val="22"/>
          <w:lang w:val="es-ES"/>
        </w:rPr>
        <w:t xml:space="preserve"> no entrañen la transferencia de productos de una clase a otra, es necesaria, </w:t>
      </w:r>
      <w:r w:rsidR="009972AA" w:rsidRPr="00D43731">
        <w:rPr>
          <w:szCs w:val="22"/>
          <w:lang w:val="es-ES"/>
        </w:rPr>
        <w:t xml:space="preserve">de conformidad con el </w:t>
      </w:r>
      <w:r w:rsidRPr="00D43731">
        <w:rPr>
          <w:szCs w:val="22"/>
          <w:lang w:val="es-ES"/>
        </w:rPr>
        <w:t xml:space="preserve">Artículo 3.4) del Arreglo de </w:t>
      </w:r>
      <w:proofErr w:type="spellStart"/>
      <w:r w:rsidRPr="00D43731">
        <w:rPr>
          <w:szCs w:val="22"/>
          <w:lang w:val="es-ES"/>
        </w:rPr>
        <w:t>Locarno</w:t>
      </w:r>
      <w:proofErr w:type="spellEnd"/>
      <w:r w:rsidRPr="00D43731">
        <w:rPr>
          <w:szCs w:val="22"/>
          <w:lang w:val="es-ES"/>
        </w:rPr>
        <w:t>, una mayoría simple de los países de la Unión;</w:t>
      </w:r>
    </w:p>
    <w:p w:rsidR="00D43731" w:rsidRPr="00491289" w:rsidRDefault="00382310" w:rsidP="00491289">
      <w:pPr>
        <w:pStyle w:val="ListParagraph"/>
        <w:numPr>
          <w:ilvl w:val="0"/>
          <w:numId w:val="22"/>
        </w:numPr>
        <w:spacing w:after="240"/>
        <w:rPr>
          <w:szCs w:val="22"/>
          <w:lang w:val="es-ES"/>
        </w:rPr>
      </w:pPr>
      <w:r w:rsidRPr="00D43731">
        <w:rPr>
          <w:szCs w:val="22"/>
          <w:lang w:val="es-ES"/>
        </w:rPr>
        <w:t>respecto de la transferencia de productos de una clase a otra, es necesaria, con arreglo al mismo Artículo 3.4), la unanimidad de los países de la Unión.</w:t>
      </w:r>
    </w:p>
    <w:p w:rsidR="00D43731" w:rsidRPr="00A426C0" w:rsidRDefault="00E85FCC" w:rsidP="006D3ABC">
      <w:pPr>
        <w:pStyle w:val="ONUMFS"/>
        <w:rPr>
          <w:lang w:val="es-ES"/>
        </w:rPr>
      </w:pPr>
      <w:r w:rsidRPr="00D43731">
        <w:rPr>
          <w:lang w:val="es-ES"/>
        </w:rPr>
        <w:t xml:space="preserve">El Comité señaló que, de conformidad con el Artículo 3.6) del Arreglo de </w:t>
      </w:r>
      <w:proofErr w:type="spellStart"/>
      <w:r w:rsidRPr="00D43731">
        <w:rPr>
          <w:lang w:val="es-ES"/>
        </w:rPr>
        <w:t>Locarno</w:t>
      </w:r>
      <w:proofErr w:type="spellEnd"/>
      <w:r w:rsidRPr="00D43731">
        <w:rPr>
          <w:lang w:val="es-ES"/>
        </w:rPr>
        <w:t>, se considera que los países de la Unión que no hayan estado representados en la sesión, o que no hayan emitido su voto durante la sesión o dentro del plazo previsto por el reglamento del Comité, aceptan las decisiones del Comité.</w:t>
      </w:r>
      <w:r w:rsidR="006D3ABC" w:rsidRPr="00D43731">
        <w:rPr>
          <w:lang w:val="es-ES"/>
        </w:rPr>
        <w:t xml:space="preserve"> </w:t>
      </w:r>
    </w:p>
    <w:p w:rsidR="00D43731" w:rsidRPr="00084388" w:rsidRDefault="00E85FCC" w:rsidP="00A426C0">
      <w:pPr>
        <w:pStyle w:val="Heading1"/>
        <w:rPr>
          <w:lang w:val="es-ES"/>
        </w:rPr>
      </w:pPr>
      <w:r w:rsidRPr="00D43731">
        <w:rPr>
          <w:lang w:val="es-ES"/>
        </w:rPr>
        <w:t xml:space="preserve">EXAMEN DE </w:t>
      </w:r>
      <w:r w:rsidR="009972AA" w:rsidRPr="00D43731">
        <w:rPr>
          <w:lang w:val="es-ES"/>
        </w:rPr>
        <w:t xml:space="preserve">LAS </w:t>
      </w:r>
      <w:r w:rsidRPr="00D43731">
        <w:rPr>
          <w:lang w:val="es-ES"/>
        </w:rPr>
        <w:t xml:space="preserve">PROPUESTAS DE MODIFICACIONES Y COMPLEMENTOS </w:t>
      </w:r>
      <w:r w:rsidR="009972AA" w:rsidRPr="00D43731">
        <w:rPr>
          <w:lang w:val="es-ES"/>
        </w:rPr>
        <w:t xml:space="preserve">DE </w:t>
      </w:r>
      <w:r w:rsidRPr="00D43731">
        <w:rPr>
          <w:lang w:val="es-ES"/>
        </w:rPr>
        <w:t>LA DUODÉCIMA EDICIÓN DE LA CLASIFICACIÓN DE LOCARNO</w:t>
      </w:r>
    </w:p>
    <w:p w:rsidR="00D43731" w:rsidRPr="00D16546" w:rsidRDefault="00462187" w:rsidP="00D16546">
      <w:pPr>
        <w:spacing w:after="240" w:line="260" w:lineRule="exact"/>
        <w:rPr>
          <w:b/>
          <w:caps/>
          <w:szCs w:val="22"/>
          <w:lang w:val="es-ES"/>
        </w:rPr>
      </w:pPr>
      <w:r w:rsidRPr="00D43731">
        <w:rPr>
          <w:b/>
          <w:szCs w:val="22"/>
          <w:lang w:val="es-ES"/>
        </w:rPr>
        <w:t>a</w:t>
      </w:r>
      <w:r w:rsidR="00E85FCC" w:rsidRPr="00D43731">
        <w:rPr>
          <w:b/>
          <w:caps/>
          <w:szCs w:val="22"/>
          <w:lang w:val="es-ES"/>
        </w:rPr>
        <w:t>)</w:t>
      </w:r>
      <w:r w:rsidR="00E85FCC" w:rsidRPr="00D43731">
        <w:rPr>
          <w:caps/>
          <w:szCs w:val="22"/>
          <w:lang w:val="es-ES"/>
        </w:rPr>
        <w:tab/>
      </w:r>
      <w:r w:rsidR="00E85FCC" w:rsidRPr="00D43731">
        <w:rPr>
          <w:b/>
          <w:caps/>
          <w:szCs w:val="22"/>
          <w:lang w:val="es-ES"/>
        </w:rPr>
        <w:t>VARIAS PROPUESTAS</w:t>
      </w:r>
    </w:p>
    <w:p w:rsidR="00D43731" w:rsidRPr="0054528D" w:rsidRDefault="00462187" w:rsidP="0054528D">
      <w:pPr>
        <w:pStyle w:val="ONUMFS"/>
        <w:rPr>
          <w:szCs w:val="22"/>
          <w:lang w:val="es-ES"/>
        </w:rPr>
      </w:pPr>
      <w:r w:rsidRPr="00D43731">
        <w:rPr>
          <w:szCs w:val="22"/>
          <w:lang w:val="es-ES"/>
        </w:rPr>
        <w:t xml:space="preserve">El debate se centró en el proyecto </w:t>
      </w:r>
      <w:r w:rsidR="00294AEC">
        <w:fldChar w:fldCharType="begin"/>
      </w:r>
      <w:r w:rsidR="00294AEC" w:rsidRPr="00EB4A27">
        <w:rPr>
          <w:lang w:val="es-CU"/>
        </w:rPr>
        <w:instrText xml:space="preserve"> HYPERLINK "https://www3.wipo.int/classifications/nef/public/locarno/en/project/1808/LO142" </w:instrText>
      </w:r>
      <w:r w:rsidR="00294AEC">
        <w:fldChar w:fldCharType="separate"/>
      </w:r>
      <w:r w:rsidRPr="00D43731">
        <w:rPr>
          <w:rStyle w:val="Hyperlink"/>
          <w:lang w:val="es-ES"/>
        </w:rPr>
        <w:t>LO142</w:t>
      </w:r>
      <w:r w:rsidR="00294AEC">
        <w:rPr>
          <w:rStyle w:val="Hyperlink"/>
          <w:lang w:val="es-ES"/>
        </w:rPr>
        <w:fldChar w:fldCharType="end"/>
      </w:r>
      <w:r w:rsidRPr="00D43731">
        <w:rPr>
          <w:szCs w:val="22"/>
          <w:lang w:val="es-ES"/>
        </w:rPr>
        <w:t xml:space="preserve">, </w:t>
      </w:r>
      <w:r w:rsidR="00294AEC">
        <w:fldChar w:fldCharType="begin"/>
      </w:r>
      <w:r w:rsidR="00294AEC" w:rsidRPr="00EB4A27">
        <w:rPr>
          <w:lang w:val="es-CU"/>
        </w:rPr>
        <w:instrText xml:space="preserve"> HYPERLINK "https://www3.wipo.int/classifications/nef/public/locarno/en/project/LO142/annex/1/pdf" </w:instrText>
      </w:r>
      <w:r w:rsidR="00294AEC">
        <w:fldChar w:fldCharType="separate"/>
      </w:r>
      <w:r w:rsidRPr="00D43731">
        <w:rPr>
          <w:rStyle w:val="Hyperlink"/>
          <w:lang w:val="es-ES"/>
        </w:rPr>
        <w:t>Anexo 1</w:t>
      </w:r>
      <w:r w:rsidR="00294AEC">
        <w:rPr>
          <w:rStyle w:val="Hyperlink"/>
          <w:lang w:val="es-ES"/>
        </w:rPr>
        <w:fldChar w:fldCharType="end"/>
      </w:r>
      <w:r w:rsidRPr="00D43731">
        <w:rPr>
          <w:szCs w:val="22"/>
          <w:lang w:val="es-ES"/>
        </w:rPr>
        <w:t>, en el que figura un cuadro recapitulativo de las propuestas de modificaciones y complementos de la actual edición (</w:t>
      </w:r>
      <w:r w:rsidR="009972AA" w:rsidRPr="00D43731">
        <w:rPr>
          <w:szCs w:val="22"/>
          <w:lang w:val="es-ES"/>
        </w:rPr>
        <w:t xml:space="preserve">la </w:t>
      </w:r>
      <w:r w:rsidRPr="00D43731">
        <w:rPr>
          <w:szCs w:val="22"/>
          <w:lang w:val="es-ES"/>
        </w:rPr>
        <w:t>duodécima) de la Clasificación.</w:t>
      </w:r>
    </w:p>
    <w:p w:rsidR="00D43731" w:rsidRDefault="00462187" w:rsidP="00DC5BDC">
      <w:pPr>
        <w:pStyle w:val="ONUMFS"/>
        <w:ind w:left="567"/>
        <w:rPr>
          <w:lang w:val="es-ES"/>
        </w:rPr>
      </w:pPr>
      <w:r w:rsidRPr="00D43731">
        <w:rPr>
          <w:lang w:val="es-ES"/>
        </w:rPr>
        <w:t>El Comité aprobó un número importante de cambios en la Clasificación.</w:t>
      </w:r>
      <w:r w:rsidR="003E7560" w:rsidRPr="00D43731">
        <w:rPr>
          <w:lang w:val="es-ES"/>
        </w:rPr>
        <w:t xml:space="preserve"> </w:t>
      </w:r>
      <w:r w:rsidRPr="00D43731">
        <w:rPr>
          <w:lang w:val="es-ES"/>
        </w:rPr>
        <w:t xml:space="preserve">Las decisiones del Comité pueden consultarse en el foro electrónico, proyecto </w:t>
      </w:r>
      <w:r w:rsidR="00294AEC">
        <w:fldChar w:fldCharType="begin"/>
      </w:r>
      <w:r w:rsidR="00294AEC" w:rsidRPr="00EB4A27">
        <w:rPr>
          <w:lang w:val="es-CU"/>
        </w:rPr>
        <w:instrText xml:space="preserve"> HYPERLINK "https://www3.wipo.int/classifications/nef/public/locarno/en/project/1874/LO140" </w:instrText>
      </w:r>
      <w:r w:rsidR="00294AEC">
        <w:fldChar w:fldCharType="separate"/>
      </w:r>
      <w:r w:rsidRPr="00D43731">
        <w:rPr>
          <w:rStyle w:val="Hyperlink"/>
          <w:lang w:val="es-ES"/>
        </w:rPr>
        <w:t>LO1</w:t>
      </w:r>
      <w:r w:rsidR="00294AEC">
        <w:rPr>
          <w:rStyle w:val="Hyperlink"/>
          <w:lang w:val="es-ES"/>
        </w:rPr>
        <w:fldChar w:fldCharType="end"/>
      </w:r>
      <w:r w:rsidR="00294AEC">
        <w:fldChar w:fldCharType="begin"/>
      </w:r>
      <w:r w:rsidR="00294AEC" w:rsidRPr="00EB4A27">
        <w:rPr>
          <w:lang w:val="es-CU"/>
        </w:rPr>
        <w:instrText xml:space="preserve"> HYPERLINK "https://www3.wipo.int/classifications/nef/public/locarno/en/project/1874/LO140" </w:instrText>
      </w:r>
      <w:r w:rsidR="00294AEC">
        <w:fldChar w:fldCharType="separate"/>
      </w:r>
      <w:r w:rsidRPr="00D43731">
        <w:rPr>
          <w:rStyle w:val="Hyperlink"/>
          <w:lang w:val="es-ES"/>
        </w:rPr>
        <w:t>4</w:t>
      </w:r>
      <w:r w:rsidR="00294AEC">
        <w:rPr>
          <w:rStyle w:val="Hyperlink"/>
          <w:lang w:val="es-ES"/>
        </w:rPr>
        <w:fldChar w:fldCharType="end"/>
      </w:r>
      <w:r w:rsidR="00294AEC">
        <w:fldChar w:fldCharType="begin"/>
      </w:r>
      <w:r w:rsidR="00294AEC" w:rsidRPr="00EB4A27">
        <w:rPr>
          <w:lang w:val="es-CU"/>
        </w:rPr>
        <w:instrText xml:space="preserve"> HYPERLIN</w:instrText>
      </w:r>
      <w:r w:rsidR="00294AEC" w:rsidRPr="00EB4A27">
        <w:rPr>
          <w:lang w:val="es-CU"/>
        </w:rPr>
        <w:instrText xml:space="preserve">K "https://www3.wipo.int/classifications/nef/public/locarno/en/project/1874/LO140" </w:instrText>
      </w:r>
      <w:r w:rsidR="00294AEC">
        <w:fldChar w:fldCharType="separate"/>
      </w:r>
      <w:r w:rsidRPr="00D43731">
        <w:rPr>
          <w:rStyle w:val="Hyperlink"/>
          <w:lang w:val="es-ES"/>
        </w:rPr>
        <w:t>0</w:t>
      </w:r>
      <w:r w:rsidR="00294AEC">
        <w:rPr>
          <w:rStyle w:val="Hyperlink"/>
          <w:lang w:val="es-ES"/>
        </w:rPr>
        <w:fldChar w:fldCharType="end"/>
      </w:r>
      <w:r w:rsidRPr="00D43731">
        <w:rPr>
          <w:lang w:val="es-ES"/>
        </w:rPr>
        <w:t>.</w:t>
      </w:r>
    </w:p>
    <w:p w:rsidR="00D43731" w:rsidRPr="00D16546" w:rsidRDefault="00462187" w:rsidP="00D16546">
      <w:pPr>
        <w:spacing w:after="240" w:line="260" w:lineRule="exact"/>
        <w:rPr>
          <w:b/>
          <w:caps/>
          <w:szCs w:val="22"/>
          <w:lang w:val="es-ES"/>
        </w:rPr>
      </w:pPr>
      <w:r w:rsidRPr="00D43731">
        <w:rPr>
          <w:b/>
          <w:szCs w:val="22"/>
          <w:lang w:val="es-ES"/>
        </w:rPr>
        <w:lastRenderedPageBreak/>
        <w:t>b</w:t>
      </w:r>
      <w:r w:rsidRPr="00D43731">
        <w:rPr>
          <w:b/>
          <w:caps/>
          <w:szCs w:val="22"/>
          <w:lang w:val="es-ES"/>
        </w:rPr>
        <w:t>)</w:t>
      </w:r>
      <w:r w:rsidRPr="00D43731">
        <w:rPr>
          <w:b/>
          <w:caps/>
          <w:szCs w:val="22"/>
          <w:lang w:val="es-ES"/>
        </w:rPr>
        <w:tab/>
        <w:t xml:space="preserve">MODIFICACIONES RESPECTO DEL USO DE “OTHER THAN”, </w:t>
      </w:r>
      <w:r w:rsidR="009972AA" w:rsidRPr="00D43731">
        <w:rPr>
          <w:b/>
          <w:caps/>
          <w:szCs w:val="22"/>
          <w:lang w:val="es-ES"/>
        </w:rPr>
        <w:t xml:space="preserve">DE </w:t>
      </w:r>
      <w:r w:rsidRPr="00D43731">
        <w:rPr>
          <w:b/>
          <w:caps/>
          <w:szCs w:val="22"/>
          <w:lang w:val="es-ES"/>
        </w:rPr>
        <w:t>“EXCEPT FOR” Y DE LOS CORCHETES</w:t>
      </w:r>
    </w:p>
    <w:p w:rsidR="00D43731" w:rsidRDefault="00462187" w:rsidP="0054528D">
      <w:pPr>
        <w:pStyle w:val="ONUMFS"/>
        <w:rPr>
          <w:szCs w:val="22"/>
          <w:lang w:val="es-ES"/>
        </w:rPr>
      </w:pPr>
      <w:r w:rsidRPr="00D43731">
        <w:rPr>
          <w:szCs w:val="22"/>
          <w:lang w:val="es-ES"/>
        </w:rPr>
        <w:t xml:space="preserve">El debate se centró en el proyecto </w:t>
      </w:r>
      <w:r w:rsidR="00294AEC">
        <w:fldChar w:fldCharType="begin"/>
      </w:r>
      <w:r w:rsidR="00294AEC" w:rsidRPr="00EB4A27">
        <w:rPr>
          <w:lang w:val="es-CU"/>
        </w:rPr>
        <w:instrText xml:space="preserve"> HYPERLINK "https://www3.wipo.int/classificat</w:instrText>
      </w:r>
      <w:r w:rsidR="00294AEC" w:rsidRPr="00EB4A27">
        <w:rPr>
          <w:lang w:val="es-CU"/>
        </w:rPr>
        <w:instrText xml:space="preserve">ions/nef/public/locarno/en/project/1808/LO142" </w:instrText>
      </w:r>
      <w:r w:rsidR="00294AEC">
        <w:fldChar w:fldCharType="separate"/>
      </w:r>
      <w:r w:rsidRPr="00D43731">
        <w:rPr>
          <w:rStyle w:val="Hyperlink"/>
          <w:lang w:val="es-ES"/>
        </w:rPr>
        <w:t>LO142</w:t>
      </w:r>
      <w:r w:rsidR="00294AEC">
        <w:rPr>
          <w:rStyle w:val="Hyperlink"/>
          <w:lang w:val="es-ES"/>
        </w:rPr>
        <w:fldChar w:fldCharType="end"/>
      </w:r>
      <w:r w:rsidRPr="00D43731">
        <w:rPr>
          <w:szCs w:val="22"/>
          <w:lang w:val="es-ES"/>
        </w:rPr>
        <w:t xml:space="preserve">, </w:t>
      </w:r>
      <w:r w:rsidR="00294AEC">
        <w:fldChar w:fldCharType="begin"/>
      </w:r>
      <w:r w:rsidR="00294AEC" w:rsidRPr="00EB4A27">
        <w:rPr>
          <w:lang w:val="es-CU"/>
        </w:rPr>
        <w:instrText xml:space="preserve"> HYPERLINK "https://www3.wipo.int/classifications/nef/public/locarno/en/project/LO142/annex/2/pdf" </w:instrText>
      </w:r>
      <w:r w:rsidR="00294AEC">
        <w:fldChar w:fldCharType="separate"/>
      </w:r>
      <w:r w:rsidRPr="00D43731">
        <w:rPr>
          <w:rStyle w:val="Hyperlink"/>
          <w:lang w:val="es-ES"/>
        </w:rPr>
        <w:t>Anexo 2</w:t>
      </w:r>
      <w:r w:rsidR="00294AEC">
        <w:rPr>
          <w:rStyle w:val="Hyperlink"/>
          <w:lang w:val="es-ES"/>
        </w:rPr>
        <w:fldChar w:fldCharType="end"/>
      </w:r>
      <w:r w:rsidRPr="00D43731">
        <w:rPr>
          <w:szCs w:val="22"/>
          <w:lang w:val="es-ES"/>
        </w:rPr>
        <w:t xml:space="preserve">, presentado por la Oficina Internacional, en el que figura una propuesta para armonizar el uso de la expresión </w:t>
      </w:r>
      <w:r w:rsidR="007C6A4E" w:rsidRPr="00D43731">
        <w:rPr>
          <w:szCs w:val="22"/>
          <w:lang w:val="es-ES"/>
        </w:rPr>
        <w:t>“</w:t>
      </w:r>
      <w:proofErr w:type="spellStart"/>
      <w:r w:rsidRPr="00D43731">
        <w:rPr>
          <w:szCs w:val="22"/>
          <w:lang w:val="es-ES"/>
        </w:rPr>
        <w:t>except</w:t>
      </w:r>
      <w:proofErr w:type="spellEnd"/>
      <w:r w:rsidRPr="00D43731">
        <w:rPr>
          <w:szCs w:val="22"/>
          <w:lang w:val="es-ES"/>
        </w:rPr>
        <w:t xml:space="preserve"> </w:t>
      </w:r>
      <w:proofErr w:type="spellStart"/>
      <w:r w:rsidRPr="00D43731">
        <w:rPr>
          <w:szCs w:val="22"/>
          <w:lang w:val="es-ES"/>
        </w:rPr>
        <w:t>for</w:t>
      </w:r>
      <w:proofErr w:type="spellEnd"/>
      <w:r w:rsidR="007C6A4E" w:rsidRPr="00D43731">
        <w:rPr>
          <w:szCs w:val="22"/>
          <w:lang w:val="es-ES"/>
        </w:rPr>
        <w:t>”</w:t>
      </w:r>
      <w:r w:rsidRPr="00D43731">
        <w:rPr>
          <w:szCs w:val="22"/>
          <w:lang w:val="es-ES"/>
        </w:rPr>
        <w:t xml:space="preserve"> entre corchetes en toda la lista de productos.</w:t>
      </w:r>
    </w:p>
    <w:p w:rsidR="00D43731" w:rsidRPr="00CD590E" w:rsidRDefault="00562F8B" w:rsidP="00CD590E">
      <w:pPr>
        <w:pStyle w:val="ONUMFS"/>
        <w:ind w:left="567"/>
        <w:rPr>
          <w:szCs w:val="22"/>
          <w:lang w:val="es-ES"/>
        </w:rPr>
      </w:pPr>
      <w:r w:rsidRPr="00D43731">
        <w:rPr>
          <w:szCs w:val="22"/>
          <w:lang w:val="es-ES"/>
        </w:rPr>
        <w:t>El Comité aprobó la propuesta con algunas modificaciones.</w:t>
      </w:r>
      <w:r w:rsidR="003E7560" w:rsidRPr="00D43731">
        <w:rPr>
          <w:szCs w:val="22"/>
          <w:lang w:val="es-ES"/>
        </w:rPr>
        <w:t xml:space="preserve"> </w:t>
      </w:r>
      <w:r w:rsidRPr="00D43731">
        <w:rPr>
          <w:szCs w:val="22"/>
          <w:lang w:val="es-ES"/>
        </w:rPr>
        <w:t xml:space="preserve">Las decisiones del Comité pueden consultarse en el foro electrónico, proyecto </w:t>
      </w:r>
      <w:r w:rsidR="00294AEC">
        <w:fldChar w:fldCharType="begin"/>
      </w:r>
      <w:r w:rsidR="00294AEC" w:rsidRPr="00EB4A27">
        <w:rPr>
          <w:lang w:val="es-CU"/>
        </w:rPr>
        <w:instrText xml:space="preserve"> HYPERLINK "https://www3.wipo.int/classifications/nef/public/locarno/en/project/1874/LO140" </w:instrText>
      </w:r>
      <w:r w:rsidR="00294AEC">
        <w:fldChar w:fldCharType="separate"/>
      </w:r>
      <w:r w:rsidRPr="00D43731">
        <w:rPr>
          <w:rStyle w:val="Hyperlink"/>
          <w:lang w:val="es-ES"/>
        </w:rPr>
        <w:t>LO140</w:t>
      </w:r>
      <w:r w:rsidR="00294AEC">
        <w:rPr>
          <w:rStyle w:val="Hyperlink"/>
          <w:lang w:val="es-ES"/>
        </w:rPr>
        <w:fldChar w:fldCharType="end"/>
      </w:r>
      <w:r w:rsidRPr="00D43731">
        <w:rPr>
          <w:szCs w:val="22"/>
          <w:lang w:val="es-ES"/>
        </w:rPr>
        <w:t>.</w:t>
      </w:r>
    </w:p>
    <w:p w:rsidR="00D43731" w:rsidRPr="00D16546" w:rsidRDefault="00562F8B" w:rsidP="00D16546">
      <w:pPr>
        <w:spacing w:after="240" w:line="260" w:lineRule="exact"/>
        <w:rPr>
          <w:b/>
          <w:caps/>
          <w:szCs w:val="22"/>
          <w:lang w:val="es-ES"/>
        </w:rPr>
      </w:pPr>
      <w:r w:rsidRPr="00D43731">
        <w:rPr>
          <w:b/>
          <w:szCs w:val="22"/>
          <w:lang w:val="es-ES"/>
        </w:rPr>
        <w:t>c</w:t>
      </w:r>
      <w:r w:rsidRPr="00D43731">
        <w:rPr>
          <w:b/>
          <w:caps/>
          <w:szCs w:val="22"/>
          <w:lang w:val="es-ES"/>
        </w:rPr>
        <w:t>)</w:t>
      </w:r>
      <w:r w:rsidRPr="00D43731">
        <w:rPr>
          <w:b/>
          <w:caps/>
          <w:szCs w:val="22"/>
          <w:lang w:val="es-ES"/>
        </w:rPr>
        <w:tab/>
        <w:t>MODIFICACIONES RESPECTO DE LA CREACIÓN DE NUEVAS SUBCLASES</w:t>
      </w:r>
    </w:p>
    <w:p w:rsidR="00D43731" w:rsidRPr="0054528D" w:rsidRDefault="00562F8B" w:rsidP="0054528D">
      <w:pPr>
        <w:pStyle w:val="ONUMFS"/>
        <w:rPr>
          <w:szCs w:val="22"/>
          <w:lang w:val="es-ES"/>
        </w:rPr>
      </w:pPr>
      <w:r w:rsidRPr="00D43731">
        <w:rPr>
          <w:szCs w:val="22"/>
          <w:lang w:val="es-ES"/>
        </w:rPr>
        <w:t xml:space="preserve">El debate se centró en el proyecto </w:t>
      </w:r>
      <w:r w:rsidR="00294AEC">
        <w:fldChar w:fldCharType="begin"/>
      </w:r>
      <w:r w:rsidR="00294AEC" w:rsidRPr="00EB4A27">
        <w:rPr>
          <w:lang w:val="es-CU"/>
        </w:rPr>
        <w:instrText xml:space="preserve"> HYPERLINK "https://www3.wipo.int/classifications/nef/pub</w:instrText>
      </w:r>
      <w:r w:rsidR="00294AEC" w:rsidRPr="00EB4A27">
        <w:rPr>
          <w:lang w:val="es-CU"/>
        </w:rPr>
        <w:instrText xml:space="preserve">lic/locarno/en/project/1808/LO142" </w:instrText>
      </w:r>
      <w:r w:rsidR="00294AEC">
        <w:fldChar w:fldCharType="separate"/>
      </w:r>
      <w:r w:rsidRPr="00D43731">
        <w:rPr>
          <w:rStyle w:val="Hyperlink"/>
          <w:lang w:val="es-ES"/>
        </w:rPr>
        <w:t>LO142</w:t>
      </w:r>
      <w:r w:rsidR="00294AEC">
        <w:rPr>
          <w:rStyle w:val="Hyperlink"/>
          <w:lang w:val="es-ES"/>
        </w:rPr>
        <w:fldChar w:fldCharType="end"/>
      </w:r>
      <w:r w:rsidRPr="00D43731">
        <w:rPr>
          <w:szCs w:val="22"/>
          <w:lang w:val="es-ES"/>
        </w:rPr>
        <w:t xml:space="preserve">, </w:t>
      </w:r>
      <w:r w:rsidR="00294AEC">
        <w:fldChar w:fldCharType="begin"/>
      </w:r>
      <w:r w:rsidR="00294AEC" w:rsidRPr="00EB4A27">
        <w:rPr>
          <w:lang w:val="es-CU"/>
        </w:rPr>
        <w:instrText xml:space="preserve"> HYPERLINK "https://www3.wipo.int/classifications/nef/public/locarno/en/project/LO142/annex/3/pdf" </w:instrText>
      </w:r>
      <w:r w:rsidR="00294AEC">
        <w:fldChar w:fldCharType="separate"/>
      </w:r>
      <w:r w:rsidRPr="00D43731">
        <w:rPr>
          <w:rStyle w:val="Hyperlink"/>
          <w:lang w:val="es-ES"/>
        </w:rPr>
        <w:t>Anexo 3</w:t>
      </w:r>
      <w:r w:rsidR="00294AEC">
        <w:rPr>
          <w:rStyle w:val="Hyperlink"/>
          <w:lang w:val="es-ES"/>
        </w:rPr>
        <w:fldChar w:fldCharType="end"/>
      </w:r>
      <w:r w:rsidRPr="00D43731">
        <w:rPr>
          <w:szCs w:val="22"/>
          <w:lang w:val="es-ES"/>
        </w:rPr>
        <w:t>, presentado por China.</w:t>
      </w:r>
      <w:r w:rsidR="003E7560" w:rsidRPr="00D43731">
        <w:rPr>
          <w:szCs w:val="22"/>
          <w:lang w:val="es-ES"/>
        </w:rPr>
        <w:t xml:space="preserve"> </w:t>
      </w:r>
      <w:r w:rsidR="003F1DB9" w:rsidRPr="00D43731">
        <w:rPr>
          <w:szCs w:val="22"/>
          <w:lang w:val="es-ES"/>
        </w:rPr>
        <w:t>Las propuestas tenían por objeto crear dos nuevas subclases de gafas y de aparatos e instrumentos de depilación y peluquería que agruparan los productos de características similares, así como realizar determinadas transferencias de otras subclases.</w:t>
      </w:r>
    </w:p>
    <w:p w:rsidR="00D43731" w:rsidRPr="00A426C0" w:rsidRDefault="003F1DB9" w:rsidP="00B22E15">
      <w:pPr>
        <w:pStyle w:val="ONUMFS"/>
        <w:ind w:left="567"/>
        <w:rPr>
          <w:szCs w:val="22"/>
          <w:lang w:val="es-ES"/>
        </w:rPr>
      </w:pPr>
      <w:r w:rsidRPr="00D43731">
        <w:rPr>
          <w:szCs w:val="22"/>
          <w:lang w:val="es-ES"/>
        </w:rPr>
        <w:t>El principio general de las propuestas no obtuvo consenso y, aunque el Comité aprobó algunas modificaciones, la delegación de China retiró la mayoría de sus propuestas.</w:t>
      </w:r>
      <w:r w:rsidR="003E7560" w:rsidRPr="00D43731">
        <w:rPr>
          <w:szCs w:val="22"/>
          <w:lang w:val="es-ES"/>
        </w:rPr>
        <w:t xml:space="preserve"> </w:t>
      </w:r>
      <w:r w:rsidRPr="00D43731">
        <w:rPr>
          <w:szCs w:val="22"/>
          <w:lang w:val="es-ES"/>
        </w:rPr>
        <w:t xml:space="preserve">Las decisiones del Comité pueden consultarse en el foro electrónico, proyecto </w:t>
      </w:r>
      <w:r w:rsidR="00294AEC">
        <w:fldChar w:fldCharType="begin"/>
      </w:r>
      <w:r w:rsidR="00294AEC" w:rsidRPr="00EB4A27">
        <w:rPr>
          <w:lang w:val="es-CU"/>
        </w:rPr>
        <w:instrText xml:space="preserve"> HYPERLINK "https://www3.wipo.int/classifications/nef/public/locarno/en/project/1874/LO140" </w:instrText>
      </w:r>
      <w:r w:rsidR="00294AEC">
        <w:fldChar w:fldCharType="separate"/>
      </w:r>
      <w:r w:rsidRPr="00D43731">
        <w:rPr>
          <w:rStyle w:val="Hyperlink"/>
          <w:lang w:val="es-ES"/>
        </w:rPr>
        <w:t>LO1</w:t>
      </w:r>
      <w:bookmarkStart w:id="3" w:name="_GoBack"/>
      <w:bookmarkEnd w:id="3"/>
      <w:r w:rsidRPr="00D43731">
        <w:rPr>
          <w:rStyle w:val="Hyperlink"/>
          <w:lang w:val="es-ES"/>
        </w:rPr>
        <w:t>40</w:t>
      </w:r>
      <w:r w:rsidR="00294AEC">
        <w:rPr>
          <w:rStyle w:val="Hyperlink"/>
          <w:lang w:val="es-ES"/>
        </w:rPr>
        <w:fldChar w:fldCharType="end"/>
      </w:r>
      <w:r w:rsidRPr="00D43731">
        <w:rPr>
          <w:szCs w:val="22"/>
          <w:lang w:val="es-ES"/>
        </w:rPr>
        <w:t>.</w:t>
      </w:r>
    </w:p>
    <w:p w:rsidR="00D43731" w:rsidRPr="00812D56" w:rsidRDefault="00482E89" w:rsidP="00812D56">
      <w:pPr>
        <w:pStyle w:val="Heading1"/>
        <w:rPr>
          <w:lang w:val="es-ES"/>
        </w:rPr>
      </w:pPr>
      <w:r w:rsidRPr="00D43731">
        <w:rPr>
          <w:lang w:val="es-ES"/>
        </w:rPr>
        <w:t>INFORMACIÓN ACTUALIZADA SOBRE ASPECTOS INFORMÁTICOS RELATIVOS A LA CLASIFICACIÓN DE LOCARNO</w:t>
      </w:r>
    </w:p>
    <w:p w:rsidR="00D43731" w:rsidRDefault="00482E89" w:rsidP="0054528D">
      <w:pPr>
        <w:pStyle w:val="ONUMFS"/>
        <w:rPr>
          <w:lang w:val="es-ES"/>
        </w:rPr>
      </w:pPr>
      <w:r w:rsidRPr="00D43731">
        <w:rPr>
          <w:lang w:val="es-ES"/>
        </w:rPr>
        <w:t>La Comisión tomó nota de las mejoras recientes y futuras en relación con diversas cuestiones informáticas, según lo indicado por la Oficina Internacional:</w:t>
      </w:r>
    </w:p>
    <w:p w:rsidR="00D43731" w:rsidRDefault="00482E89" w:rsidP="00482E89">
      <w:pPr>
        <w:pStyle w:val="ListParagraph"/>
        <w:numPr>
          <w:ilvl w:val="0"/>
          <w:numId w:val="30"/>
        </w:numPr>
        <w:spacing w:line="260" w:lineRule="exact"/>
        <w:rPr>
          <w:szCs w:val="22"/>
          <w:lang w:val="es-ES"/>
        </w:rPr>
      </w:pPr>
      <w:r w:rsidRPr="00D43731">
        <w:rPr>
          <w:szCs w:val="22"/>
          <w:lang w:val="es-ES"/>
        </w:rPr>
        <w:t xml:space="preserve">la reciente introducción del Portal de PI de la OMPI en la publicación en línea de la Clasificación de </w:t>
      </w:r>
      <w:proofErr w:type="spellStart"/>
      <w:r w:rsidRPr="00D43731">
        <w:rPr>
          <w:szCs w:val="22"/>
          <w:lang w:val="es-ES"/>
        </w:rPr>
        <w:t>Locarno</w:t>
      </w:r>
      <w:proofErr w:type="spellEnd"/>
      <w:r w:rsidRPr="00D43731">
        <w:rPr>
          <w:szCs w:val="22"/>
          <w:lang w:val="es-ES"/>
        </w:rPr>
        <w:t xml:space="preserve"> (LOCPUB);</w:t>
      </w:r>
    </w:p>
    <w:p w:rsidR="00D43731" w:rsidRDefault="00B111CE" w:rsidP="00B111CE">
      <w:pPr>
        <w:pStyle w:val="ListParagraph"/>
        <w:numPr>
          <w:ilvl w:val="0"/>
          <w:numId w:val="30"/>
        </w:numPr>
        <w:spacing w:line="260" w:lineRule="exact"/>
        <w:rPr>
          <w:szCs w:val="22"/>
          <w:lang w:val="es-ES"/>
        </w:rPr>
      </w:pPr>
      <w:r w:rsidRPr="00D43731">
        <w:rPr>
          <w:szCs w:val="22"/>
          <w:lang w:val="es-ES"/>
        </w:rPr>
        <w:t xml:space="preserve">la próxima reestructuración y actualización del foro electrónico sobre la Clasificación de </w:t>
      </w:r>
      <w:proofErr w:type="spellStart"/>
      <w:r w:rsidRPr="00D43731">
        <w:rPr>
          <w:szCs w:val="22"/>
          <w:lang w:val="es-ES"/>
        </w:rPr>
        <w:t>Locarno</w:t>
      </w:r>
      <w:proofErr w:type="spellEnd"/>
      <w:r w:rsidRPr="00D43731">
        <w:rPr>
          <w:szCs w:val="22"/>
          <w:lang w:val="es-ES"/>
        </w:rPr>
        <w:t>, que tendrá un aspecto ligeramente distin</w:t>
      </w:r>
      <w:r w:rsidR="00C70C4E">
        <w:rPr>
          <w:szCs w:val="22"/>
          <w:lang w:val="es-ES"/>
        </w:rPr>
        <w:t>t</w:t>
      </w:r>
      <w:r w:rsidRPr="00D43731">
        <w:rPr>
          <w:szCs w:val="22"/>
          <w:lang w:val="es-ES"/>
        </w:rPr>
        <w:t>o, si bien las principales funciones no cambiarán;</w:t>
      </w:r>
    </w:p>
    <w:p w:rsidR="00D43731" w:rsidRPr="00A426C0" w:rsidRDefault="00B111CE" w:rsidP="00013EC7">
      <w:pPr>
        <w:pStyle w:val="ListParagraph"/>
        <w:numPr>
          <w:ilvl w:val="0"/>
          <w:numId w:val="30"/>
        </w:numPr>
        <w:spacing w:line="260" w:lineRule="exact"/>
        <w:rPr>
          <w:szCs w:val="22"/>
          <w:lang w:val="es-ES"/>
        </w:rPr>
      </w:pPr>
      <w:r w:rsidRPr="00D43731">
        <w:rPr>
          <w:szCs w:val="22"/>
          <w:lang w:val="es-ES"/>
        </w:rPr>
        <w:t xml:space="preserve">información sobre el proyecto de sistema de gestión de las revisiones (RMS) previsto en todas las clasificaciones, cuyo desarrollo con respecto a la Clasificación de </w:t>
      </w:r>
      <w:proofErr w:type="spellStart"/>
      <w:r w:rsidRPr="00D43731">
        <w:rPr>
          <w:szCs w:val="22"/>
          <w:lang w:val="es-ES"/>
        </w:rPr>
        <w:t>Locarno</w:t>
      </w:r>
      <w:proofErr w:type="spellEnd"/>
      <w:r w:rsidRPr="00D43731">
        <w:rPr>
          <w:szCs w:val="22"/>
          <w:lang w:val="es-ES"/>
        </w:rPr>
        <w:t xml:space="preserve"> se espera que comience en la segunda mitad de 2020.</w:t>
      </w:r>
      <w:r w:rsidR="003E7560" w:rsidRPr="00D43731">
        <w:rPr>
          <w:szCs w:val="22"/>
          <w:lang w:val="es-ES"/>
        </w:rPr>
        <w:t xml:space="preserve"> </w:t>
      </w:r>
      <w:r w:rsidRPr="00D43731">
        <w:rPr>
          <w:szCs w:val="22"/>
          <w:lang w:val="es-ES"/>
        </w:rPr>
        <w:t>El propósito de este proyecto es facilitar el proceso de revisión de la Clasificación.</w:t>
      </w:r>
      <w:r w:rsidR="003E7560" w:rsidRPr="00D43731">
        <w:rPr>
          <w:szCs w:val="22"/>
          <w:lang w:val="es-ES"/>
        </w:rPr>
        <w:t xml:space="preserve"> </w:t>
      </w:r>
      <w:r w:rsidR="00C565F2" w:rsidRPr="00D43731">
        <w:rPr>
          <w:szCs w:val="22"/>
          <w:lang w:val="es-ES"/>
        </w:rPr>
        <w:t xml:space="preserve">El Comité observó que es posible que el sistema RMS no esté disponible para el próximo ciclo de revisión de la Clasificación de </w:t>
      </w:r>
      <w:proofErr w:type="spellStart"/>
      <w:r w:rsidR="00C565F2" w:rsidRPr="00D43731">
        <w:rPr>
          <w:szCs w:val="22"/>
          <w:lang w:val="es-ES"/>
        </w:rPr>
        <w:t>Locarno</w:t>
      </w:r>
      <w:proofErr w:type="spellEnd"/>
      <w:r w:rsidR="00C565F2" w:rsidRPr="00D43731">
        <w:rPr>
          <w:szCs w:val="22"/>
          <w:lang w:val="es-ES"/>
        </w:rPr>
        <w:t>, pero que se mantendría informados a los Estados miembros de cualquier posible novedad a través de la lista de correo o el foro electrónico, y que podrían introducirse algunos cambios como medida transitoria en el próximo ciclo de revisión como, por ejemplo, la utilización de una plantilla de Excel armonizada para la presentación de las propuestas.</w:t>
      </w:r>
    </w:p>
    <w:p w:rsidR="00D43731" w:rsidRPr="00A426C0" w:rsidRDefault="00C565F2" w:rsidP="00A426C0">
      <w:pPr>
        <w:pStyle w:val="Heading1"/>
        <w:rPr>
          <w:lang w:val="es-ES"/>
        </w:rPr>
      </w:pPr>
      <w:r w:rsidRPr="00D43731">
        <w:rPr>
          <w:lang w:val="es-ES"/>
        </w:rPr>
        <w:t>SIGUIENTE SESIÓN DEL COMITÉ DE EXPERTOS. ENTRADA EN VIGOR DE LA SIGUIENTE EDICIÓN</w:t>
      </w:r>
    </w:p>
    <w:p w:rsidR="00D43731" w:rsidRPr="00C70C4E" w:rsidRDefault="00C565F2" w:rsidP="00C70C4E">
      <w:pPr>
        <w:numPr>
          <w:ilvl w:val="0"/>
          <w:numId w:val="6"/>
        </w:numPr>
        <w:tabs>
          <w:tab w:val="clear" w:pos="567"/>
        </w:tabs>
        <w:spacing w:line="260" w:lineRule="exact"/>
        <w:ind w:left="550"/>
        <w:rPr>
          <w:caps/>
          <w:lang w:val="es-ES"/>
        </w:rPr>
      </w:pPr>
      <w:r w:rsidRPr="00D43731">
        <w:rPr>
          <w:lang w:val="es-ES"/>
        </w:rPr>
        <w:t>El Comité convino en que la siguiente sesión (la decimoquinta) se celebrará en otoño de 2021 en Ginebra.</w:t>
      </w:r>
    </w:p>
    <w:p w:rsidR="00C70C4E" w:rsidRPr="00C70C4E" w:rsidRDefault="00C70C4E" w:rsidP="00C70C4E">
      <w:pPr>
        <w:spacing w:line="260" w:lineRule="exact"/>
        <w:rPr>
          <w:caps/>
          <w:lang w:val="es-ES"/>
        </w:rPr>
      </w:pPr>
    </w:p>
    <w:p w:rsidR="00D43731" w:rsidRPr="0054528D" w:rsidRDefault="009C7DC7" w:rsidP="0054528D">
      <w:pPr>
        <w:pStyle w:val="ONUMFS"/>
        <w:rPr>
          <w:lang w:val="es-ES"/>
        </w:rPr>
      </w:pPr>
      <w:r w:rsidRPr="00D43731">
        <w:rPr>
          <w:lang w:val="es-ES"/>
        </w:rPr>
        <w:lastRenderedPageBreak/>
        <w:t>El Comité tomó nota de que la Oficina Internacional preparará y publicará en Internet la nueva edición (la decimotercera) de la Clasificación, en francés e inglés, en diciembre de 2020, y de que la notificación de entrada en vigor se enviará a fines de junio de 2020.</w:t>
      </w:r>
    </w:p>
    <w:p w:rsidR="00D43731" w:rsidRPr="00A426C0" w:rsidRDefault="009C7DC7" w:rsidP="005D4778">
      <w:pPr>
        <w:pStyle w:val="ONUMFS"/>
        <w:ind w:left="567"/>
        <w:rPr>
          <w:lang w:val="es-ES"/>
        </w:rPr>
      </w:pPr>
      <w:r w:rsidRPr="00D43731">
        <w:rPr>
          <w:lang w:val="es-ES"/>
        </w:rPr>
        <w:t>El Comité convino en que las modificaciones y complementos de la duodécima edición de la Clasificación entrarán en vigor el 1 de enero de 2021.</w:t>
      </w:r>
    </w:p>
    <w:p w:rsidR="00D43731" w:rsidRPr="00A426C0" w:rsidRDefault="009C7DC7" w:rsidP="00A426C0">
      <w:pPr>
        <w:pStyle w:val="Heading1"/>
        <w:rPr>
          <w:lang w:val="es-ES"/>
        </w:rPr>
      </w:pPr>
      <w:r w:rsidRPr="00D43731">
        <w:rPr>
          <w:lang w:val="es-ES"/>
        </w:rPr>
        <w:t>clAUSURA DE LA SESIÓN</w:t>
      </w:r>
    </w:p>
    <w:p w:rsidR="00D43731" w:rsidRPr="0054528D" w:rsidRDefault="009C7DC7" w:rsidP="0054528D">
      <w:pPr>
        <w:pStyle w:val="ONUMFS"/>
        <w:rPr>
          <w:lang w:val="es-ES"/>
        </w:rPr>
      </w:pPr>
      <w:r w:rsidRPr="00D43731">
        <w:rPr>
          <w:lang w:val="es-ES"/>
        </w:rPr>
        <w:t>La presidenta clausuró la sesión.</w:t>
      </w:r>
    </w:p>
    <w:p w:rsidR="00D43731" w:rsidRPr="0054528D" w:rsidRDefault="009C7DC7" w:rsidP="0054528D">
      <w:pPr>
        <w:pStyle w:val="Endofdocument-Annex"/>
        <w:rPr>
          <w:i/>
          <w:lang w:val="es-ES"/>
        </w:rPr>
      </w:pPr>
      <w:r w:rsidRPr="0054528D">
        <w:rPr>
          <w:i/>
          <w:lang w:val="es-ES"/>
        </w:rPr>
        <w:t>20.</w:t>
      </w:r>
      <w:r w:rsidRPr="0054528D">
        <w:rPr>
          <w:i/>
          <w:lang w:val="es-ES"/>
        </w:rPr>
        <w:tab/>
        <w:t>El Comité de Expertos aprobó por unanimidad el presente informe, por medios electrónicos, el 9 de diciembre de 2019.</w:t>
      </w:r>
    </w:p>
    <w:p w:rsidR="00D43731" w:rsidRDefault="00D43731" w:rsidP="0054528D">
      <w:pPr>
        <w:pStyle w:val="BodyText"/>
        <w:spacing w:after="0"/>
        <w:ind w:left="5534" w:right="-1"/>
        <w:rPr>
          <w:szCs w:val="22"/>
          <w:lang w:val="es-ES"/>
        </w:rPr>
      </w:pPr>
    </w:p>
    <w:p w:rsidR="0054528D" w:rsidRDefault="0054528D" w:rsidP="0054528D">
      <w:pPr>
        <w:pStyle w:val="BodyText"/>
        <w:spacing w:after="0"/>
        <w:ind w:left="5534" w:right="-1"/>
        <w:rPr>
          <w:szCs w:val="22"/>
          <w:lang w:val="es-ES"/>
        </w:rPr>
      </w:pPr>
    </w:p>
    <w:p w:rsidR="0054528D" w:rsidRDefault="0054528D" w:rsidP="0054528D">
      <w:pPr>
        <w:pStyle w:val="BodyText"/>
        <w:spacing w:after="0"/>
        <w:ind w:left="5534" w:right="-1"/>
        <w:rPr>
          <w:szCs w:val="22"/>
          <w:lang w:val="es-ES"/>
        </w:rPr>
      </w:pPr>
    </w:p>
    <w:p w:rsidR="00A713CD" w:rsidRPr="00D43731" w:rsidRDefault="009C7DC7" w:rsidP="00A426C0">
      <w:pPr>
        <w:pStyle w:val="Endofdocument"/>
        <w:rPr>
          <w:sz w:val="22"/>
          <w:szCs w:val="22"/>
          <w:lang w:val="es-ES"/>
        </w:rPr>
      </w:pPr>
      <w:r w:rsidRPr="00400A79">
        <w:rPr>
          <w:sz w:val="22"/>
          <w:szCs w:val="22"/>
          <w:lang w:val="es-ES"/>
        </w:rPr>
        <w:t>[Siguen los Anexos]</w:t>
      </w:r>
    </w:p>
    <w:sectPr w:rsidR="00A713CD" w:rsidRPr="00D43731" w:rsidSect="007C5C9E">
      <w:headerReference w:type="even" r:id="rId9"/>
      <w:headerReference w:type="default" r:id="rId10"/>
      <w:headerReference w:type="firs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D3F" w:rsidRDefault="00A95D3F">
      <w:r>
        <w:separator/>
      </w:r>
    </w:p>
  </w:endnote>
  <w:endnote w:type="continuationSeparator" w:id="0">
    <w:p w:rsidR="00A95D3F" w:rsidRDefault="00A95D3F" w:rsidP="003B38C1">
      <w:r>
        <w:separator/>
      </w:r>
    </w:p>
    <w:p w:rsidR="00A95D3F" w:rsidRPr="003B38C1" w:rsidRDefault="00A95D3F" w:rsidP="003B38C1">
      <w:pPr>
        <w:spacing w:after="60"/>
        <w:rPr>
          <w:sz w:val="17"/>
        </w:rPr>
      </w:pPr>
      <w:r>
        <w:rPr>
          <w:sz w:val="17"/>
        </w:rPr>
        <w:t>[Endnote continued from previous page]</w:t>
      </w:r>
    </w:p>
  </w:endnote>
  <w:endnote w:type="continuationNotice" w:id="1">
    <w:p w:rsidR="00A95D3F" w:rsidRPr="003B38C1" w:rsidRDefault="00A95D3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D3F" w:rsidRDefault="00A95D3F">
      <w:r>
        <w:separator/>
      </w:r>
    </w:p>
  </w:footnote>
  <w:footnote w:type="continuationSeparator" w:id="0">
    <w:p w:rsidR="00A95D3F" w:rsidRDefault="00A95D3F" w:rsidP="008B60B2">
      <w:r>
        <w:separator/>
      </w:r>
    </w:p>
    <w:p w:rsidR="00A95D3F" w:rsidRPr="00ED77FB" w:rsidRDefault="00A95D3F" w:rsidP="008B60B2">
      <w:pPr>
        <w:spacing w:after="60"/>
        <w:rPr>
          <w:sz w:val="17"/>
          <w:szCs w:val="17"/>
        </w:rPr>
      </w:pPr>
      <w:r w:rsidRPr="00ED77FB">
        <w:rPr>
          <w:sz w:val="17"/>
          <w:szCs w:val="17"/>
        </w:rPr>
        <w:t>[Footnote continued from previous page]</w:t>
      </w:r>
    </w:p>
  </w:footnote>
  <w:footnote w:type="continuationNotice" w:id="1">
    <w:p w:rsidR="00A95D3F" w:rsidRPr="00ED77FB" w:rsidRDefault="00A95D3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C9E" w:rsidRDefault="007C5C9E" w:rsidP="007C5C9E">
    <w:pPr>
      <w:jc w:val="right"/>
    </w:pPr>
    <w:r>
      <w:rPr>
        <w:noProof/>
        <w:lang w:eastAsia="en-US"/>
      </w:rPr>
      <mc:AlternateContent>
        <mc:Choice Requires="wps">
          <w:drawing>
            <wp:anchor distT="558800" distB="0" distL="114300" distR="114300" simplePos="0" relativeHeight="251661312"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C5C9E" w:rsidRDefault="00B47F4D" w:rsidP="00B47F4D">
                          <w:pPr>
                            <w:jc w:val="center"/>
                          </w:pPr>
                          <w:r w:rsidRPr="00B47F4D">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E1footer" o:spid="_x0000_s1026" type="#_x0000_t202" style="position:absolute;left:0;text-align:left;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IYjpgIAAF0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Gx0hiOmAgAAXQUAAA4AAAAAAAAAAAAAAAAALgIA&#10;AGRycy9lMm9Eb2MueG1sUEsBAi0AFAAGAAgAAAAhAM3y8yjaAAAACAEAAA8AAAAAAAAAAAAAAAAA&#10;AAUAAGRycy9kb3ducmV2LnhtbFBLBQYAAAAABAAEAPMAAAAHBgAAAAA=&#10;" o:allowincell="f" filled="f" stroked="f" strokeweight=".5pt">
              <v:path arrowok="t"/>
              <v:textbox>
                <w:txbxContent>
                  <w:p w:rsidR="007C5C9E" w:rsidRDefault="00B47F4D" w:rsidP="00B47F4D">
                    <w:pPr>
                      <w:jc w:val="center"/>
                    </w:pPr>
                    <w:r w:rsidRPr="00B47F4D">
                      <w:rPr>
                        <w:color w:val="000000"/>
                        <w:sz w:val="17"/>
                      </w:rPr>
                      <w:t>WIPO FOR OFFICIAL USE ONLY</w:t>
                    </w:r>
                  </w:p>
                </w:txbxContent>
              </v:textbox>
              <w10:wrap anchorx="margin" anchory="margin"/>
            </v:shape>
          </w:pict>
        </mc:Fallback>
      </mc:AlternateContent>
    </w:r>
    <w:r>
      <w:t>CEL/1</w:t>
    </w:r>
    <w:r w:rsidR="00EC76D5">
      <w:t>4</w:t>
    </w:r>
    <w:r>
      <w:t>/2</w:t>
    </w:r>
  </w:p>
  <w:p w:rsidR="007C5C9E" w:rsidRDefault="007C5C9E" w:rsidP="007C5C9E">
    <w:pPr>
      <w:jc w:val="right"/>
    </w:pPr>
    <w:proofErr w:type="gramStart"/>
    <w:r>
      <w:t>p</w:t>
    </w:r>
    <w:r w:rsidR="009C7DC7">
      <w:t>ágina</w:t>
    </w:r>
    <w:proofErr w:type="gramEnd"/>
    <w:r>
      <w:t xml:space="preserve"> </w:t>
    </w:r>
    <w:r>
      <w:fldChar w:fldCharType="begin"/>
    </w:r>
    <w:r>
      <w:instrText xml:space="preserve"> PAGE  \* MERGEFORMAT </w:instrText>
    </w:r>
    <w:r>
      <w:fldChar w:fldCharType="separate"/>
    </w:r>
    <w:r w:rsidR="00294AEC">
      <w:rPr>
        <w:noProof/>
      </w:rPr>
      <w:t>2</w:t>
    </w:r>
    <w:r>
      <w:fldChar w:fldCharType="end"/>
    </w:r>
  </w:p>
  <w:p w:rsidR="007C5C9E" w:rsidRDefault="007C5C9E" w:rsidP="007C5C9E">
    <w:pPr>
      <w:jc w:val="right"/>
    </w:pPr>
  </w:p>
  <w:p w:rsidR="0054528D" w:rsidRDefault="0054528D" w:rsidP="007C5C9E">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 w:name="Code2"/>
  <w:bookmarkEnd w:id="4"/>
  <w:p w:rsidR="001D3AEC" w:rsidRDefault="007C5C9E" w:rsidP="00477D6B">
    <w:pPr>
      <w:jc w:val="right"/>
    </w:pPr>
    <w:r>
      <w:rPr>
        <w:noProof/>
        <w:lang w:eastAsia="en-US"/>
      </w:rPr>
      <mc:AlternateContent>
        <mc:Choice Requires="wps">
          <w:drawing>
            <wp:anchor distT="558800" distB="0" distL="114300" distR="114300" simplePos="0" relativeHeight="251660288"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C5C9E" w:rsidRDefault="00B47F4D" w:rsidP="00B47F4D">
                          <w:pPr>
                            <w:jc w:val="center"/>
                          </w:pPr>
                          <w:r w:rsidRPr="00B47F4D">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O1footer" o:spid="_x0000_s1027" type="#_x0000_t202" style="position:absolute;left:0;text-align:left;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86W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8n86WqgIAAGQFAAAOAAAAAAAAAAAAAAAA&#10;AC4CAABkcnMvZTJvRG9jLnhtbFBLAQItABQABgAIAAAAIQDN8vMo2gAAAAgBAAAPAAAAAAAAAAAA&#10;AAAAAAQFAABkcnMvZG93bnJldi54bWxQSwUGAAAAAAQABADzAAAACwYAAAAA&#10;" o:allowincell="f" filled="f" stroked="f" strokeweight=".5pt">
              <v:path arrowok="t"/>
              <v:textbox>
                <w:txbxContent>
                  <w:p w:rsidR="007C5C9E" w:rsidRDefault="00B47F4D" w:rsidP="00B47F4D">
                    <w:pPr>
                      <w:jc w:val="center"/>
                    </w:pPr>
                    <w:r w:rsidRPr="00B47F4D">
                      <w:rPr>
                        <w:color w:val="000000"/>
                        <w:sz w:val="17"/>
                      </w:rPr>
                      <w:t>WIPO FOR OFFICIAL USE ONLY</w:t>
                    </w:r>
                  </w:p>
                </w:txbxContent>
              </v:textbox>
              <w10:wrap anchorx="margin" anchory="margin"/>
            </v:shape>
          </w:pict>
        </mc:Fallback>
      </mc:AlternateContent>
    </w:r>
    <w:r w:rsidR="001D3AEC">
      <w:t>C</w:t>
    </w:r>
    <w:r w:rsidR="004C1399">
      <w:t>EL</w:t>
    </w:r>
    <w:r w:rsidR="001D3AEC">
      <w:t>/</w:t>
    </w:r>
    <w:r w:rsidR="004C1399">
      <w:t>1</w:t>
    </w:r>
    <w:r w:rsidR="00EC76D5">
      <w:t>4</w:t>
    </w:r>
    <w:r w:rsidR="001D3AEC">
      <w:t>/2</w:t>
    </w:r>
  </w:p>
  <w:p w:rsidR="001D3AEC" w:rsidRDefault="00584F96" w:rsidP="00477D6B">
    <w:pPr>
      <w:jc w:val="right"/>
    </w:pPr>
    <w:proofErr w:type="gramStart"/>
    <w:r>
      <w:t>página</w:t>
    </w:r>
    <w:proofErr w:type="gramEnd"/>
    <w:r w:rsidR="001D3AEC">
      <w:t xml:space="preserve"> </w:t>
    </w:r>
    <w:r w:rsidR="001D3AEC">
      <w:fldChar w:fldCharType="begin"/>
    </w:r>
    <w:r w:rsidR="001D3AEC">
      <w:instrText xml:space="preserve"> PAGE  \* MERGEFORMAT </w:instrText>
    </w:r>
    <w:r w:rsidR="001D3AEC">
      <w:fldChar w:fldCharType="separate"/>
    </w:r>
    <w:r w:rsidR="00294AEC">
      <w:rPr>
        <w:noProof/>
      </w:rPr>
      <w:t>3</w:t>
    </w:r>
    <w:r w:rsidR="001D3AEC">
      <w:fldChar w:fldCharType="end"/>
    </w:r>
  </w:p>
  <w:p w:rsidR="001D3AEC" w:rsidRDefault="001D3AEC" w:rsidP="00477D6B">
    <w:pPr>
      <w:jc w:val="right"/>
    </w:pPr>
  </w:p>
  <w:p w:rsidR="00584F96" w:rsidRDefault="00584F96"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C9E" w:rsidRDefault="007C5C9E">
    <w:pPr>
      <w:pStyle w:val="Header"/>
    </w:pPr>
    <w:r>
      <w:rPr>
        <w:noProof/>
        <w:lang w:eastAsia="en-US"/>
      </w:rPr>
      <mc:AlternateContent>
        <mc:Choice Requires="wps">
          <w:drawing>
            <wp:anchor distT="558800" distB="0" distL="114300" distR="114300" simplePos="0" relativeHeight="251659264"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2"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C5C9E" w:rsidRDefault="00B47F4D" w:rsidP="00B47F4D">
                          <w:pPr>
                            <w:jc w:val="center"/>
                          </w:pPr>
                          <w:r w:rsidRPr="00B47F4D">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F1footer" o:spid="_x0000_s1028" type="#_x0000_t202" style="position:absolute;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uZqQ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Nc5G5mpAgAAZAUAAA4AAAAAAAAAAAAAAAAA&#10;LgIAAGRycy9lMm9Eb2MueG1sUEsBAi0AFAAGAAgAAAAhAM3y8yjaAAAACAEAAA8AAAAAAAAAAAAA&#10;AAAAAwUAAGRycy9kb3ducmV2LnhtbFBLBQYAAAAABAAEAPMAAAAKBgAAAAA=&#10;" o:allowincell="f" filled="f" stroked="f" strokeweight=".5pt">
              <v:path arrowok="t"/>
              <v:textbox>
                <w:txbxContent>
                  <w:p w:rsidR="007C5C9E" w:rsidRDefault="00B47F4D" w:rsidP="00B47F4D">
                    <w:pPr>
                      <w:jc w:val="center"/>
                    </w:pPr>
                    <w:r w:rsidRPr="00B47F4D">
                      <w:rPr>
                        <w:color w:val="000000"/>
                        <w:sz w:val="17"/>
                      </w:rPr>
                      <w:t>WIPO FOR OFFICIAL USE ONLY</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E74843"/>
    <w:multiLevelType w:val="hybridMultilevel"/>
    <w:tmpl w:val="DD767088"/>
    <w:lvl w:ilvl="0" w:tplc="49768F6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B79462C"/>
    <w:multiLevelType w:val="hybridMultilevel"/>
    <w:tmpl w:val="8B4A3CFA"/>
    <w:lvl w:ilvl="0" w:tplc="65561D6E">
      <w:start w:val="1"/>
      <w:numFmt w:val="lowerRoman"/>
      <w:lvlText w:val="(%1)"/>
      <w:lvlJc w:val="left"/>
      <w:pPr>
        <w:ind w:left="1287" w:hanging="72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EB90AB0"/>
    <w:multiLevelType w:val="multilevel"/>
    <w:tmpl w:val="6412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3BB0FEF"/>
    <w:multiLevelType w:val="multilevel"/>
    <w:tmpl w:val="B5564A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8F23C8B"/>
    <w:multiLevelType w:val="hybridMultilevel"/>
    <w:tmpl w:val="E5C095D6"/>
    <w:lvl w:ilvl="0" w:tplc="97D0A22C">
      <w:start w:val="1"/>
      <w:numFmt w:val="lowerRoman"/>
      <w:lvlText w:val="(%1)"/>
      <w:lvlJc w:val="left"/>
      <w:pPr>
        <w:ind w:left="1287" w:hanging="72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FFB19A2"/>
    <w:multiLevelType w:val="multilevel"/>
    <w:tmpl w:val="0232B0A8"/>
    <w:lvl w:ilvl="0">
      <w:start w:val="1"/>
      <w:numFmt w:val="decimal"/>
      <w:lvlRestart w:val="0"/>
      <w:pStyle w:val="ONUMFS"/>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01D22A3"/>
    <w:multiLevelType w:val="hybridMultilevel"/>
    <w:tmpl w:val="5DFABC96"/>
    <w:lvl w:ilvl="0" w:tplc="8E189D56">
      <w:start w:val="1"/>
      <w:numFmt w:val="lowerRoman"/>
      <w:lvlText w:val="(%1)"/>
      <w:lvlJc w:val="left"/>
      <w:pPr>
        <w:ind w:left="1287" w:hanging="72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0621204"/>
    <w:multiLevelType w:val="hybridMultilevel"/>
    <w:tmpl w:val="E9DE87F8"/>
    <w:lvl w:ilvl="0" w:tplc="D45A3C38">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1B547A5"/>
    <w:multiLevelType w:val="hybridMultilevel"/>
    <w:tmpl w:val="96BC2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4429AB"/>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6C179AA"/>
    <w:multiLevelType w:val="hybridMultilevel"/>
    <w:tmpl w:val="2536F58E"/>
    <w:lvl w:ilvl="0" w:tplc="D45A3C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4169DD"/>
    <w:multiLevelType w:val="hybridMultilevel"/>
    <w:tmpl w:val="02FA7B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AF54C1"/>
    <w:multiLevelType w:val="multilevel"/>
    <w:tmpl w:val="73DC4A1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B4B72C0"/>
    <w:multiLevelType w:val="hybridMultilevel"/>
    <w:tmpl w:val="FD206290"/>
    <w:lvl w:ilvl="0" w:tplc="0409001B">
      <w:start w:val="1"/>
      <w:numFmt w:val="lowerRoman"/>
      <w:lvlText w:val="%1."/>
      <w:lvlJc w:val="righ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15:restartNumberingAfterBreak="0">
    <w:nsid w:val="401F2102"/>
    <w:multiLevelType w:val="multilevel"/>
    <w:tmpl w:val="980C9F38"/>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lowerLetter"/>
      <w:lvlText w:val="%4"/>
      <w:lvlJc w:val="left"/>
      <w:pPr>
        <w:tabs>
          <w:tab w:val="num" w:pos="2268"/>
        </w:tabs>
        <w:ind w:left="1701" w:firstLine="0"/>
      </w:pPr>
      <w:rPr>
        <w:rFonts w:hint="default"/>
      </w:rPr>
    </w:lvl>
    <w:lvl w:ilvl="4">
      <w:start w:val="1"/>
      <w:numFmt w:val="lowerRoman"/>
      <w:lvlRestart w:val="0"/>
      <w:lvlText w:val="%5."/>
      <w:lvlJc w:val="left"/>
      <w:pPr>
        <w:tabs>
          <w:tab w:val="num" w:pos="1702"/>
        </w:tabs>
        <w:ind w:left="1702" w:hanging="567"/>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8A34A79"/>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0B858F3"/>
    <w:multiLevelType w:val="multilevel"/>
    <w:tmpl w:val="971A3E5A"/>
    <w:lvl w:ilvl="0">
      <w:start w:val="1"/>
      <w:numFmt w:val="lowerRoman"/>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53663502"/>
    <w:multiLevelType w:val="multilevel"/>
    <w:tmpl w:val="B5564A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537C117C"/>
    <w:multiLevelType w:val="hybridMultilevel"/>
    <w:tmpl w:val="BCEEA7C2"/>
    <w:lvl w:ilvl="0" w:tplc="CDC0BE58">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4" w15:restartNumberingAfterBreak="0">
    <w:nsid w:val="596532E1"/>
    <w:multiLevelType w:val="hybridMultilevel"/>
    <w:tmpl w:val="7A00D62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C7962E2"/>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0E90676"/>
    <w:multiLevelType w:val="multilevel"/>
    <w:tmpl w:val="5F0486FC"/>
    <w:lvl w:ilvl="0">
      <w:start w:val="1"/>
      <w:numFmt w:val="decimal"/>
      <w:lvlRestart w:val="0"/>
      <w:lvlText w:val="%1."/>
      <w:lvlJc w:val="left"/>
      <w:pPr>
        <w:tabs>
          <w:tab w:val="num" w:pos="567"/>
        </w:tabs>
        <w:ind w:left="0" w:firstLine="0"/>
      </w:pPr>
      <w:rPr>
        <w:rFonts w:hint="default"/>
      </w:rPr>
    </w:lvl>
    <w:lvl w:ilvl="1">
      <w:start w:val="1"/>
      <w:numFmt w:val="lowerRoman"/>
      <w:lvlText w:val="(%2)"/>
      <w:lvlJc w:val="left"/>
      <w:pPr>
        <w:tabs>
          <w:tab w:val="num" w:pos="1134"/>
        </w:tabs>
        <w:ind w:left="567" w:firstLine="0"/>
      </w:pPr>
      <w:rPr>
        <w:rFonts w:hint="default"/>
        <w:sz w:val="22"/>
      </w:rPr>
    </w:lvl>
    <w:lvl w:ilvl="2">
      <w:start w:val="1"/>
      <w:numFmt w:val="lowerRoman"/>
      <w:lvlText w:val="(%3)"/>
      <w:lvlJc w:val="left"/>
      <w:pPr>
        <w:tabs>
          <w:tab w:val="num" w:pos="1701"/>
        </w:tabs>
        <w:ind w:left="1134" w:firstLine="0"/>
      </w:pPr>
      <w:rPr>
        <w:rFonts w:hint="default"/>
      </w:rPr>
    </w:lvl>
    <w:lvl w:ilvl="3">
      <w:start w:val="1"/>
      <w:numFmt w:val="lowerLetter"/>
      <w:lvlText w:val="%4"/>
      <w:lvlJc w:val="left"/>
      <w:pPr>
        <w:tabs>
          <w:tab w:val="num" w:pos="2268"/>
        </w:tabs>
        <w:ind w:left="1701" w:firstLine="0"/>
      </w:pPr>
      <w:rPr>
        <w:rFonts w:hint="default"/>
      </w:rPr>
    </w:lvl>
    <w:lvl w:ilvl="4">
      <w:start w:val="1"/>
      <w:numFmt w:val="lowerRoman"/>
      <w:lvlRestart w:val="0"/>
      <w:lvlText w:val="%5."/>
      <w:lvlJc w:val="left"/>
      <w:pPr>
        <w:tabs>
          <w:tab w:val="num" w:pos="1702"/>
        </w:tabs>
        <w:ind w:left="1702" w:hanging="567"/>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7" w15:restartNumberingAfterBreak="0">
    <w:nsid w:val="66F0550D"/>
    <w:multiLevelType w:val="hybridMultilevel"/>
    <w:tmpl w:val="45ECBC3C"/>
    <w:lvl w:ilvl="0" w:tplc="49768F62">
      <w:start w:val="1"/>
      <w:numFmt w:val="lowerRoman"/>
      <w:lvlText w:val="%1)"/>
      <w:lvlJc w:val="left"/>
      <w:pPr>
        <w:tabs>
          <w:tab w:val="num" w:pos="1134"/>
        </w:tabs>
        <w:ind w:left="1134" w:hanging="567"/>
      </w:pPr>
      <w:rPr>
        <w:rFonts w:hint="default"/>
        <w:sz w:val="22"/>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8" w15:restartNumberingAfterBreak="0">
    <w:nsid w:val="708314EC"/>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738875B8"/>
    <w:multiLevelType w:val="hybridMultilevel"/>
    <w:tmpl w:val="4462F342"/>
    <w:lvl w:ilvl="0" w:tplc="0409001B">
      <w:start w:val="1"/>
      <w:numFmt w:val="lowerRoman"/>
      <w:lvlText w:val="%1."/>
      <w:lvlJc w:val="righ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num w:numId="1">
    <w:abstractNumId w:val="6"/>
  </w:num>
  <w:num w:numId="2">
    <w:abstractNumId w:val="18"/>
  </w:num>
  <w:num w:numId="3">
    <w:abstractNumId w:val="0"/>
  </w:num>
  <w:num w:numId="4">
    <w:abstractNumId w:val="20"/>
  </w:num>
  <w:num w:numId="5">
    <w:abstractNumId w:val="2"/>
  </w:num>
  <w:num w:numId="6">
    <w:abstractNumId w:val="8"/>
  </w:num>
  <w:num w:numId="7">
    <w:abstractNumId w:val="4"/>
  </w:num>
  <w:num w:numId="8">
    <w:abstractNumId w:val="22"/>
  </w:num>
  <w:num w:numId="9">
    <w:abstractNumId w:val="5"/>
  </w:num>
  <w:num w:numId="10">
    <w:abstractNumId w:val="21"/>
  </w:num>
  <w:num w:numId="11">
    <w:abstractNumId w:val="25"/>
  </w:num>
  <w:num w:numId="12">
    <w:abstractNumId w:val="28"/>
  </w:num>
  <w:num w:numId="13">
    <w:abstractNumId w:val="12"/>
  </w:num>
  <w:num w:numId="14">
    <w:abstractNumId w:val="19"/>
  </w:num>
  <w:num w:numId="15">
    <w:abstractNumId w:val="11"/>
  </w:num>
  <w:num w:numId="16">
    <w:abstractNumId w:val="16"/>
  </w:num>
  <w:num w:numId="17">
    <w:abstractNumId w:val="14"/>
  </w:num>
  <w:num w:numId="18">
    <w:abstractNumId w:val="24"/>
  </w:num>
  <w:num w:numId="19">
    <w:abstractNumId w:val="10"/>
  </w:num>
  <w:num w:numId="20">
    <w:abstractNumId w:val="23"/>
  </w:num>
  <w:num w:numId="21">
    <w:abstractNumId w:val="13"/>
  </w:num>
  <w:num w:numId="22">
    <w:abstractNumId w:val="27"/>
  </w:num>
  <w:num w:numId="23">
    <w:abstractNumId w:val="15"/>
  </w:num>
  <w:num w:numId="24">
    <w:abstractNumId w:val="29"/>
  </w:num>
  <w:num w:numId="25">
    <w:abstractNumId w:val="26"/>
  </w:num>
  <w:num w:numId="26">
    <w:abstractNumId w:val="17"/>
  </w:num>
  <w:num w:numId="27">
    <w:abstractNumId w:val="7"/>
  </w:num>
  <w:num w:numId="28">
    <w:abstractNumId w:val="3"/>
  </w:num>
  <w:num w:numId="29">
    <w:abstractNumId w:val="9"/>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21401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WorkspaceSTS\Administration &amp; Finance\FAB Main|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
    <w:docVar w:name="TextBaseURL" w:val="empty"/>
    <w:docVar w:name="UILng" w:val="en"/>
  </w:docVars>
  <w:rsids>
    <w:rsidRoot w:val="00903948"/>
    <w:rsid w:val="00001461"/>
    <w:rsid w:val="000042C0"/>
    <w:rsid w:val="0000576F"/>
    <w:rsid w:val="00012BDF"/>
    <w:rsid w:val="00013EC7"/>
    <w:rsid w:val="00023BE3"/>
    <w:rsid w:val="00025858"/>
    <w:rsid w:val="000331CF"/>
    <w:rsid w:val="000331EA"/>
    <w:rsid w:val="000352DF"/>
    <w:rsid w:val="00037B2E"/>
    <w:rsid w:val="00043CAA"/>
    <w:rsid w:val="0005216A"/>
    <w:rsid w:val="00053C6C"/>
    <w:rsid w:val="00055B5F"/>
    <w:rsid w:val="000655CA"/>
    <w:rsid w:val="00065C74"/>
    <w:rsid w:val="00066DA5"/>
    <w:rsid w:val="00067B36"/>
    <w:rsid w:val="00067CFD"/>
    <w:rsid w:val="00070280"/>
    <w:rsid w:val="00071219"/>
    <w:rsid w:val="00075432"/>
    <w:rsid w:val="00075FA3"/>
    <w:rsid w:val="000809E9"/>
    <w:rsid w:val="00081689"/>
    <w:rsid w:val="0008373D"/>
    <w:rsid w:val="00084388"/>
    <w:rsid w:val="00092141"/>
    <w:rsid w:val="000922FE"/>
    <w:rsid w:val="0009471F"/>
    <w:rsid w:val="000968ED"/>
    <w:rsid w:val="000B0218"/>
    <w:rsid w:val="000B07D9"/>
    <w:rsid w:val="000B4323"/>
    <w:rsid w:val="000B54F8"/>
    <w:rsid w:val="000C065E"/>
    <w:rsid w:val="000C379F"/>
    <w:rsid w:val="000D1070"/>
    <w:rsid w:val="000D2D06"/>
    <w:rsid w:val="000D44F3"/>
    <w:rsid w:val="000D4DC3"/>
    <w:rsid w:val="000E0B4B"/>
    <w:rsid w:val="000E3CA1"/>
    <w:rsid w:val="000E6B59"/>
    <w:rsid w:val="000F5E56"/>
    <w:rsid w:val="000F6970"/>
    <w:rsid w:val="00125B5F"/>
    <w:rsid w:val="00127BC5"/>
    <w:rsid w:val="0013284B"/>
    <w:rsid w:val="00133089"/>
    <w:rsid w:val="001362EE"/>
    <w:rsid w:val="00142529"/>
    <w:rsid w:val="001442B8"/>
    <w:rsid w:val="00155FEF"/>
    <w:rsid w:val="00157411"/>
    <w:rsid w:val="001601F2"/>
    <w:rsid w:val="001832A6"/>
    <w:rsid w:val="0019476D"/>
    <w:rsid w:val="001952B5"/>
    <w:rsid w:val="001C3FE2"/>
    <w:rsid w:val="001C613E"/>
    <w:rsid w:val="001C6DCF"/>
    <w:rsid w:val="001D01C2"/>
    <w:rsid w:val="001D3752"/>
    <w:rsid w:val="001D3AEC"/>
    <w:rsid w:val="001E4C8B"/>
    <w:rsid w:val="001E6781"/>
    <w:rsid w:val="001F1590"/>
    <w:rsid w:val="001F2B96"/>
    <w:rsid w:val="001F307C"/>
    <w:rsid w:val="001F47FF"/>
    <w:rsid w:val="001F7FD7"/>
    <w:rsid w:val="00201F06"/>
    <w:rsid w:val="00207CE9"/>
    <w:rsid w:val="00207F22"/>
    <w:rsid w:val="00211569"/>
    <w:rsid w:val="0021449D"/>
    <w:rsid w:val="00214A27"/>
    <w:rsid w:val="002150AF"/>
    <w:rsid w:val="00215AB6"/>
    <w:rsid w:val="00220BFF"/>
    <w:rsid w:val="0022236E"/>
    <w:rsid w:val="0022248E"/>
    <w:rsid w:val="002231C9"/>
    <w:rsid w:val="00230AC0"/>
    <w:rsid w:val="002363A7"/>
    <w:rsid w:val="00237A42"/>
    <w:rsid w:val="002426FF"/>
    <w:rsid w:val="002427A9"/>
    <w:rsid w:val="002434A8"/>
    <w:rsid w:val="0024387E"/>
    <w:rsid w:val="00245BD4"/>
    <w:rsid w:val="00253510"/>
    <w:rsid w:val="00260C3A"/>
    <w:rsid w:val="002620A7"/>
    <w:rsid w:val="0026253B"/>
    <w:rsid w:val="002634C4"/>
    <w:rsid w:val="00265674"/>
    <w:rsid w:val="002734E5"/>
    <w:rsid w:val="00274146"/>
    <w:rsid w:val="00282D4F"/>
    <w:rsid w:val="00286326"/>
    <w:rsid w:val="00287F88"/>
    <w:rsid w:val="002928D3"/>
    <w:rsid w:val="00294AEC"/>
    <w:rsid w:val="002B21C2"/>
    <w:rsid w:val="002B2969"/>
    <w:rsid w:val="002B4787"/>
    <w:rsid w:val="002D108C"/>
    <w:rsid w:val="002D1A71"/>
    <w:rsid w:val="002F1FE6"/>
    <w:rsid w:val="002F2C59"/>
    <w:rsid w:val="002F3D61"/>
    <w:rsid w:val="002F4E68"/>
    <w:rsid w:val="0030487C"/>
    <w:rsid w:val="00305576"/>
    <w:rsid w:val="00305639"/>
    <w:rsid w:val="00305875"/>
    <w:rsid w:val="00312F7F"/>
    <w:rsid w:val="00313249"/>
    <w:rsid w:val="003216E2"/>
    <w:rsid w:val="00322243"/>
    <w:rsid w:val="00322D5F"/>
    <w:rsid w:val="00325E22"/>
    <w:rsid w:val="0034384A"/>
    <w:rsid w:val="00343F38"/>
    <w:rsid w:val="00344B09"/>
    <w:rsid w:val="003453FA"/>
    <w:rsid w:val="00347976"/>
    <w:rsid w:val="00355736"/>
    <w:rsid w:val="00357A6C"/>
    <w:rsid w:val="00361450"/>
    <w:rsid w:val="00363AEA"/>
    <w:rsid w:val="003673CF"/>
    <w:rsid w:val="003742F7"/>
    <w:rsid w:val="00381C7B"/>
    <w:rsid w:val="00382310"/>
    <w:rsid w:val="003845C1"/>
    <w:rsid w:val="00385F7D"/>
    <w:rsid w:val="00395530"/>
    <w:rsid w:val="003A18EE"/>
    <w:rsid w:val="003A47EA"/>
    <w:rsid w:val="003A6F89"/>
    <w:rsid w:val="003A7A1D"/>
    <w:rsid w:val="003B38C1"/>
    <w:rsid w:val="003C4968"/>
    <w:rsid w:val="003C6DCB"/>
    <w:rsid w:val="003C6E56"/>
    <w:rsid w:val="003E7560"/>
    <w:rsid w:val="003F1DB9"/>
    <w:rsid w:val="003F48A2"/>
    <w:rsid w:val="00400099"/>
    <w:rsid w:val="00400A79"/>
    <w:rsid w:val="00400D57"/>
    <w:rsid w:val="00401E0C"/>
    <w:rsid w:val="004079F5"/>
    <w:rsid w:val="00412DCC"/>
    <w:rsid w:val="004161CE"/>
    <w:rsid w:val="0042289E"/>
    <w:rsid w:val="00423E3E"/>
    <w:rsid w:val="0042407D"/>
    <w:rsid w:val="00424961"/>
    <w:rsid w:val="00427AF4"/>
    <w:rsid w:val="00432ECA"/>
    <w:rsid w:val="00437A9A"/>
    <w:rsid w:val="00440C1C"/>
    <w:rsid w:val="00446AF2"/>
    <w:rsid w:val="00462187"/>
    <w:rsid w:val="004647DA"/>
    <w:rsid w:val="004719A2"/>
    <w:rsid w:val="00474062"/>
    <w:rsid w:val="00477D2E"/>
    <w:rsid w:val="00477D6B"/>
    <w:rsid w:val="00481560"/>
    <w:rsid w:val="00482E89"/>
    <w:rsid w:val="00484380"/>
    <w:rsid w:val="004845A0"/>
    <w:rsid w:val="00491289"/>
    <w:rsid w:val="00493533"/>
    <w:rsid w:val="004A3EF8"/>
    <w:rsid w:val="004A44A6"/>
    <w:rsid w:val="004A6335"/>
    <w:rsid w:val="004B0C63"/>
    <w:rsid w:val="004B7319"/>
    <w:rsid w:val="004C1399"/>
    <w:rsid w:val="004C6FDF"/>
    <w:rsid w:val="004D3AF2"/>
    <w:rsid w:val="004D7984"/>
    <w:rsid w:val="004E44EE"/>
    <w:rsid w:val="004E5FDD"/>
    <w:rsid w:val="004F31B1"/>
    <w:rsid w:val="004F5A85"/>
    <w:rsid w:val="004F78C3"/>
    <w:rsid w:val="005019FF"/>
    <w:rsid w:val="005048D2"/>
    <w:rsid w:val="00504DF2"/>
    <w:rsid w:val="005068C2"/>
    <w:rsid w:val="0050710B"/>
    <w:rsid w:val="00511E07"/>
    <w:rsid w:val="005225BE"/>
    <w:rsid w:val="00524741"/>
    <w:rsid w:val="0053057A"/>
    <w:rsid w:val="005315FF"/>
    <w:rsid w:val="0053203A"/>
    <w:rsid w:val="00540FE1"/>
    <w:rsid w:val="0054528D"/>
    <w:rsid w:val="00545336"/>
    <w:rsid w:val="00547F14"/>
    <w:rsid w:val="00553FCE"/>
    <w:rsid w:val="00554081"/>
    <w:rsid w:val="00560A29"/>
    <w:rsid w:val="00562F8B"/>
    <w:rsid w:val="00563846"/>
    <w:rsid w:val="0057033B"/>
    <w:rsid w:val="00574D82"/>
    <w:rsid w:val="00581AD5"/>
    <w:rsid w:val="00584F96"/>
    <w:rsid w:val="005907E5"/>
    <w:rsid w:val="005A2AE7"/>
    <w:rsid w:val="005A33B2"/>
    <w:rsid w:val="005A49F5"/>
    <w:rsid w:val="005A73A4"/>
    <w:rsid w:val="005B243C"/>
    <w:rsid w:val="005B31FF"/>
    <w:rsid w:val="005B6775"/>
    <w:rsid w:val="005C474D"/>
    <w:rsid w:val="005C6649"/>
    <w:rsid w:val="005D1B88"/>
    <w:rsid w:val="005D4778"/>
    <w:rsid w:val="005D544B"/>
    <w:rsid w:val="005D69EC"/>
    <w:rsid w:val="005E45A3"/>
    <w:rsid w:val="006007B1"/>
    <w:rsid w:val="006010CC"/>
    <w:rsid w:val="006029A3"/>
    <w:rsid w:val="00603863"/>
    <w:rsid w:val="006044B5"/>
    <w:rsid w:val="00604B40"/>
    <w:rsid w:val="00605273"/>
    <w:rsid w:val="00605827"/>
    <w:rsid w:val="00614B14"/>
    <w:rsid w:val="00614B29"/>
    <w:rsid w:val="0061676F"/>
    <w:rsid w:val="00616F1F"/>
    <w:rsid w:val="00621E32"/>
    <w:rsid w:val="00625DED"/>
    <w:rsid w:val="00630DDD"/>
    <w:rsid w:val="006334F0"/>
    <w:rsid w:val="00636735"/>
    <w:rsid w:val="00642DB5"/>
    <w:rsid w:val="0064562E"/>
    <w:rsid w:val="00646050"/>
    <w:rsid w:val="006474FD"/>
    <w:rsid w:val="0066049C"/>
    <w:rsid w:val="00670A5D"/>
    <w:rsid w:val="006713CA"/>
    <w:rsid w:val="00672E13"/>
    <w:rsid w:val="00674127"/>
    <w:rsid w:val="00676C5C"/>
    <w:rsid w:val="006A2DC5"/>
    <w:rsid w:val="006A3AB5"/>
    <w:rsid w:val="006A5D2B"/>
    <w:rsid w:val="006A71DB"/>
    <w:rsid w:val="006B1001"/>
    <w:rsid w:val="006B4E62"/>
    <w:rsid w:val="006B6BBE"/>
    <w:rsid w:val="006C5832"/>
    <w:rsid w:val="006D0C92"/>
    <w:rsid w:val="006D3ABC"/>
    <w:rsid w:val="006D5502"/>
    <w:rsid w:val="006E180F"/>
    <w:rsid w:val="006E69E4"/>
    <w:rsid w:val="006F648A"/>
    <w:rsid w:val="006F7852"/>
    <w:rsid w:val="00701028"/>
    <w:rsid w:val="00714BC0"/>
    <w:rsid w:val="007150B3"/>
    <w:rsid w:val="007152C8"/>
    <w:rsid w:val="0072071C"/>
    <w:rsid w:val="00723632"/>
    <w:rsid w:val="00726109"/>
    <w:rsid w:val="00727ADB"/>
    <w:rsid w:val="0073171D"/>
    <w:rsid w:val="00734B29"/>
    <w:rsid w:val="007524BB"/>
    <w:rsid w:val="0075297A"/>
    <w:rsid w:val="00757D2D"/>
    <w:rsid w:val="0076043A"/>
    <w:rsid w:val="00761F97"/>
    <w:rsid w:val="00765AF5"/>
    <w:rsid w:val="00792EF8"/>
    <w:rsid w:val="007954E3"/>
    <w:rsid w:val="00795C20"/>
    <w:rsid w:val="007A378F"/>
    <w:rsid w:val="007A5731"/>
    <w:rsid w:val="007B2B97"/>
    <w:rsid w:val="007B336B"/>
    <w:rsid w:val="007C361A"/>
    <w:rsid w:val="007C5C9E"/>
    <w:rsid w:val="007C6A00"/>
    <w:rsid w:val="007C6A4E"/>
    <w:rsid w:val="007D0F69"/>
    <w:rsid w:val="007D1613"/>
    <w:rsid w:val="007D2B95"/>
    <w:rsid w:val="007D556A"/>
    <w:rsid w:val="007D6F6F"/>
    <w:rsid w:val="007D7B27"/>
    <w:rsid w:val="007E1926"/>
    <w:rsid w:val="007F2833"/>
    <w:rsid w:val="007F6873"/>
    <w:rsid w:val="00801CE5"/>
    <w:rsid w:val="00804A8F"/>
    <w:rsid w:val="00812D56"/>
    <w:rsid w:val="0081654E"/>
    <w:rsid w:val="008173D9"/>
    <w:rsid w:val="0082026C"/>
    <w:rsid w:val="00823E7F"/>
    <w:rsid w:val="008319CD"/>
    <w:rsid w:val="008378AD"/>
    <w:rsid w:val="008446C1"/>
    <w:rsid w:val="00850D69"/>
    <w:rsid w:val="00861690"/>
    <w:rsid w:val="0086280F"/>
    <w:rsid w:val="00864FAF"/>
    <w:rsid w:val="0086631E"/>
    <w:rsid w:val="008724A1"/>
    <w:rsid w:val="00872ECA"/>
    <w:rsid w:val="00877335"/>
    <w:rsid w:val="00881649"/>
    <w:rsid w:val="008A02A1"/>
    <w:rsid w:val="008A18AD"/>
    <w:rsid w:val="008A434A"/>
    <w:rsid w:val="008A4ADC"/>
    <w:rsid w:val="008A4B7A"/>
    <w:rsid w:val="008A697D"/>
    <w:rsid w:val="008B0A99"/>
    <w:rsid w:val="008B2CC1"/>
    <w:rsid w:val="008B5E94"/>
    <w:rsid w:val="008B60B2"/>
    <w:rsid w:val="008B64D5"/>
    <w:rsid w:val="008B7732"/>
    <w:rsid w:val="008C09FF"/>
    <w:rsid w:val="008D1172"/>
    <w:rsid w:val="008D16D7"/>
    <w:rsid w:val="008D37C2"/>
    <w:rsid w:val="008D592C"/>
    <w:rsid w:val="008F1B3C"/>
    <w:rsid w:val="008F2220"/>
    <w:rsid w:val="008F3443"/>
    <w:rsid w:val="008F6616"/>
    <w:rsid w:val="00901B2A"/>
    <w:rsid w:val="00902533"/>
    <w:rsid w:val="00903948"/>
    <w:rsid w:val="00906F0A"/>
    <w:rsid w:val="0090731E"/>
    <w:rsid w:val="009134B7"/>
    <w:rsid w:val="00913E1B"/>
    <w:rsid w:val="00913E99"/>
    <w:rsid w:val="00916D1C"/>
    <w:rsid w:val="00916EE2"/>
    <w:rsid w:val="0092302D"/>
    <w:rsid w:val="00935C05"/>
    <w:rsid w:val="00936B49"/>
    <w:rsid w:val="00941F3A"/>
    <w:rsid w:val="00944B0D"/>
    <w:rsid w:val="00944D42"/>
    <w:rsid w:val="00950808"/>
    <w:rsid w:val="009523BC"/>
    <w:rsid w:val="009532AB"/>
    <w:rsid w:val="009555B8"/>
    <w:rsid w:val="00960CB7"/>
    <w:rsid w:val="00966A22"/>
    <w:rsid w:val="0096722F"/>
    <w:rsid w:val="00970337"/>
    <w:rsid w:val="00970617"/>
    <w:rsid w:val="00970F99"/>
    <w:rsid w:val="00973B20"/>
    <w:rsid w:val="00976301"/>
    <w:rsid w:val="009768A8"/>
    <w:rsid w:val="009769B8"/>
    <w:rsid w:val="00980843"/>
    <w:rsid w:val="0098383C"/>
    <w:rsid w:val="0099069A"/>
    <w:rsid w:val="0099449B"/>
    <w:rsid w:val="009972AA"/>
    <w:rsid w:val="009A70C7"/>
    <w:rsid w:val="009B03EC"/>
    <w:rsid w:val="009B0B6C"/>
    <w:rsid w:val="009B3BED"/>
    <w:rsid w:val="009B5F14"/>
    <w:rsid w:val="009C3441"/>
    <w:rsid w:val="009C4A16"/>
    <w:rsid w:val="009C5832"/>
    <w:rsid w:val="009C5957"/>
    <w:rsid w:val="009C7DC7"/>
    <w:rsid w:val="009D28D3"/>
    <w:rsid w:val="009D309C"/>
    <w:rsid w:val="009D525C"/>
    <w:rsid w:val="009D6C04"/>
    <w:rsid w:val="009D7B8B"/>
    <w:rsid w:val="009E2791"/>
    <w:rsid w:val="009E3F6F"/>
    <w:rsid w:val="009E51A9"/>
    <w:rsid w:val="009E6309"/>
    <w:rsid w:val="009E7A6C"/>
    <w:rsid w:val="009E7B53"/>
    <w:rsid w:val="009F3494"/>
    <w:rsid w:val="009F499F"/>
    <w:rsid w:val="009F4E4F"/>
    <w:rsid w:val="00A00079"/>
    <w:rsid w:val="00A24204"/>
    <w:rsid w:val="00A31713"/>
    <w:rsid w:val="00A33395"/>
    <w:rsid w:val="00A355BC"/>
    <w:rsid w:val="00A41193"/>
    <w:rsid w:val="00A426C0"/>
    <w:rsid w:val="00A42DAF"/>
    <w:rsid w:val="00A45BD8"/>
    <w:rsid w:val="00A51C03"/>
    <w:rsid w:val="00A532CC"/>
    <w:rsid w:val="00A60D7A"/>
    <w:rsid w:val="00A6151D"/>
    <w:rsid w:val="00A6499E"/>
    <w:rsid w:val="00A6738A"/>
    <w:rsid w:val="00A67C75"/>
    <w:rsid w:val="00A713CD"/>
    <w:rsid w:val="00A71C57"/>
    <w:rsid w:val="00A74CD2"/>
    <w:rsid w:val="00A81624"/>
    <w:rsid w:val="00A8473A"/>
    <w:rsid w:val="00A869B7"/>
    <w:rsid w:val="00A914CE"/>
    <w:rsid w:val="00A93AE9"/>
    <w:rsid w:val="00A93E2D"/>
    <w:rsid w:val="00A95D3F"/>
    <w:rsid w:val="00A97615"/>
    <w:rsid w:val="00AA2953"/>
    <w:rsid w:val="00AA47D6"/>
    <w:rsid w:val="00AC205C"/>
    <w:rsid w:val="00AC5F5D"/>
    <w:rsid w:val="00AD2B42"/>
    <w:rsid w:val="00AD364F"/>
    <w:rsid w:val="00AD53DA"/>
    <w:rsid w:val="00AD761F"/>
    <w:rsid w:val="00AE038B"/>
    <w:rsid w:val="00AE3031"/>
    <w:rsid w:val="00AF0A6B"/>
    <w:rsid w:val="00AF24F5"/>
    <w:rsid w:val="00AF5416"/>
    <w:rsid w:val="00AF60BB"/>
    <w:rsid w:val="00B0316C"/>
    <w:rsid w:val="00B0559D"/>
    <w:rsid w:val="00B05A69"/>
    <w:rsid w:val="00B111CE"/>
    <w:rsid w:val="00B1174E"/>
    <w:rsid w:val="00B11E5D"/>
    <w:rsid w:val="00B12EE7"/>
    <w:rsid w:val="00B14617"/>
    <w:rsid w:val="00B20DEF"/>
    <w:rsid w:val="00B22E15"/>
    <w:rsid w:val="00B263AE"/>
    <w:rsid w:val="00B30146"/>
    <w:rsid w:val="00B3289C"/>
    <w:rsid w:val="00B33418"/>
    <w:rsid w:val="00B33DBF"/>
    <w:rsid w:val="00B3416A"/>
    <w:rsid w:val="00B35B1B"/>
    <w:rsid w:val="00B42549"/>
    <w:rsid w:val="00B43A5B"/>
    <w:rsid w:val="00B47F4D"/>
    <w:rsid w:val="00B525BE"/>
    <w:rsid w:val="00B6007D"/>
    <w:rsid w:val="00B65E38"/>
    <w:rsid w:val="00B70D21"/>
    <w:rsid w:val="00B72B6A"/>
    <w:rsid w:val="00B947F1"/>
    <w:rsid w:val="00B94C4C"/>
    <w:rsid w:val="00B9734B"/>
    <w:rsid w:val="00BA0C42"/>
    <w:rsid w:val="00BA219A"/>
    <w:rsid w:val="00BA59BE"/>
    <w:rsid w:val="00BA5A11"/>
    <w:rsid w:val="00BB335E"/>
    <w:rsid w:val="00BB7631"/>
    <w:rsid w:val="00BC3E96"/>
    <w:rsid w:val="00BC4E28"/>
    <w:rsid w:val="00BC6ED1"/>
    <w:rsid w:val="00BD1850"/>
    <w:rsid w:val="00BD5FCE"/>
    <w:rsid w:val="00BF182E"/>
    <w:rsid w:val="00C03D53"/>
    <w:rsid w:val="00C0589C"/>
    <w:rsid w:val="00C11BFE"/>
    <w:rsid w:val="00C1395E"/>
    <w:rsid w:val="00C13BB7"/>
    <w:rsid w:val="00C21048"/>
    <w:rsid w:val="00C21420"/>
    <w:rsid w:val="00C21A06"/>
    <w:rsid w:val="00C2339E"/>
    <w:rsid w:val="00C3430E"/>
    <w:rsid w:val="00C44366"/>
    <w:rsid w:val="00C45D04"/>
    <w:rsid w:val="00C50881"/>
    <w:rsid w:val="00C51072"/>
    <w:rsid w:val="00C54D52"/>
    <w:rsid w:val="00C565F2"/>
    <w:rsid w:val="00C5665B"/>
    <w:rsid w:val="00C677BF"/>
    <w:rsid w:val="00C70C4E"/>
    <w:rsid w:val="00C80DAB"/>
    <w:rsid w:val="00C84120"/>
    <w:rsid w:val="00C908B4"/>
    <w:rsid w:val="00C95D3D"/>
    <w:rsid w:val="00C96D25"/>
    <w:rsid w:val="00CA55C7"/>
    <w:rsid w:val="00CB275B"/>
    <w:rsid w:val="00CB4622"/>
    <w:rsid w:val="00CB6359"/>
    <w:rsid w:val="00CC1C6C"/>
    <w:rsid w:val="00CC709C"/>
    <w:rsid w:val="00CC7757"/>
    <w:rsid w:val="00CD590E"/>
    <w:rsid w:val="00CE5AC9"/>
    <w:rsid w:val="00CF4814"/>
    <w:rsid w:val="00CF74B8"/>
    <w:rsid w:val="00D054A0"/>
    <w:rsid w:val="00D16361"/>
    <w:rsid w:val="00D16546"/>
    <w:rsid w:val="00D202FA"/>
    <w:rsid w:val="00D3075D"/>
    <w:rsid w:val="00D32DCD"/>
    <w:rsid w:val="00D330C3"/>
    <w:rsid w:val="00D33D37"/>
    <w:rsid w:val="00D40043"/>
    <w:rsid w:val="00D40A5D"/>
    <w:rsid w:val="00D42879"/>
    <w:rsid w:val="00D42AB4"/>
    <w:rsid w:val="00D43731"/>
    <w:rsid w:val="00D45252"/>
    <w:rsid w:val="00D468F7"/>
    <w:rsid w:val="00D54640"/>
    <w:rsid w:val="00D54A8B"/>
    <w:rsid w:val="00D54A96"/>
    <w:rsid w:val="00D578B1"/>
    <w:rsid w:val="00D71B4D"/>
    <w:rsid w:val="00D93A49"/>
    <w:rsid w:val="00D93D55"/>
    <w:rsid w:val="00DA1299"/>
    <w:rsid w:val="00DA2FF3"/>
    <w:rsid w:val="00DB5D8A"/>
    <w:rsid w:val="00DB7EE0"/>
    <w:rsid w:val="00DC5BDC"/>
    <w:rsid w:val="00DC74CF"/>
    <w:rsid w:val="00DD0786"/>
    <w:rsid w:val="00DD4BF1"/>
    <w:rsid w:val="00DD5390"/>
    <w:rsid w:val="00DE1704"/>
    <w:rsid w:val="00DE4165"/>
    <w:rsid w:val="00DF0DEC"/>
    <w:rsid w:val="00DF49FB"/>
    <w:rsid w:val="00E00D5D"/>
    <w:rsid w:val="00E014D5"/>
    <w:rsid w:val="00E12641"/>
    <w:rsid w:val="00E159B4"/>
    <w:rsid w:val="00E26D68"/>
    <w:rsid w:val="00E335FE"/>
    <w:rsid w:val="00E44FD5"/>
    <w:rsid w:val="00E45B58"/>
    <w:rsid w:val="00E51987"/>
    <w:rsid w:val="00E52DEF"/>
    <w:rsid w:val="00E530F6"/>
    <w:rsid w:val="00E652B5"/>
    <w:rsid w:val="00E6559E"/>
    <w:rsid w:val="00E6778D"/>
    <w:rsid w:val="00E76B13"/>
    <w:rsid w:val="00E806B0"/>
    <w:rsid w:val="00E80D18"/>
    <w:rsid w:val="00E829F1"/>
    <w:rsid w:val="00E82FA4"/>
    <w:rsid w:val="00E83A39"/>
    <w:rsid w:val="00E85FCC"/>
    <w:rsid w:val="00E90CE1"/>
    <w:rsid w:val="00E97291"/>
    <w:rsid w:val="00EA0E13"/>
    <w:rsid w:val="00EA5317"/>
    <w:rsid w:val="00EB4A27"/>
    <w:rsid w:val="00EB4E3A"/>
    <w:rsid w:val="00EB67E1"/>
    <w:rsid w:val="00EC3AA3"/>
    <w:rsid w:val="00EC496A"/>
    <w:rsid w:val="00EC4E49"/>
    <w:rsid w:val="00EC4F84"/>
    <w:rsid w:val="00EC5760"/>
    <w:rsid w:val="00EC76D5"/>
    <w:rsid w:val="00ED0FB6"/>
    <w:rsid w:val="00ED77FB"/>
    <w:rsid w:val="00EE3513"/>
    <w:rsid w:val="00EE45FA"/>
    <w:rsid w:val="00EE6700"/>
    <w:rsid w:val="00EF1816"/>
    <w:rsid w:val="00EF66E0"/>
    <w:rsid w:val="00F118C6"/>
    <w:rsid w:val="00F14988"/>
    <w:rsid w:val="00F16419"/>
    <w:rsid w:val="00F17AC9"/>
    <w:rsid w:val="00F25101"/>
    <w:rsid w:val="00F2510F"/>
    <w:rsid w:val="00F431A2"/>
    <w:rsid w:val="00F44EC0"/>
    <w:rsid w:val="00F52CB7"/>
    <w:rsid w:val="00F6604D"/>
    <w:rsid w:val="00F66152"/>
    <w:rsid w:val="00F74BC6"/>
    <w:rsid w:val="00F74DD9"/>
    <w:rsid w:val="00F83413"/>
    <w:rsid w:val="00F864DB"/>
    <w:rsid w:val="00FA368D"/>
    <w:rsid w:val="00FA4709"/>
    <w:rsid w:val="00FB4662"/>
    <w:rsid w:val="00FC2666"/>
    <w:rsid w:val="00FC4B4D"/>
    <w:rsid w:val="00FC4B87"/>
    <w:rsid w:val="00FC6878"/>
    <w:rsid w:val="00FD25D7"/>
    <w:rsid w:val="00FD5D7E"/>
    <w:rsid w:val="00FE287F"/>
    <w:rsid w:val="00FE6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4017"/>
    <o:shapelayout v:ext="edit">
      <o:idmap v:ext="edit" data="1"/>
    </o:shapelayout>
  </w:shapeDefaults>
  <w:decimalSymbol w:val="."/>
  <w:listSeparator w:val=","/>
  <w15:docId w15:val="{1D3F6022-044E-4E2A-BA79-2BDEADD2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A79"/>
    <w:rPr>
      <w:rFonts w:ascii="Arial" w:eastAsia="SimSun" w:hAnsi="Arial" w:cs="Arial"/>
      <w:sz w:val="22"/>
      <w:lang w:eastAsia="zh-CN"/>
    </w:rPr>
  </w:style>
  <w:style w:type="paragraph" w:styleId="Heading1">
    <w:name w:val="heading 1"/>
    <w:basedOn w:val="Normal"/>
    <w:next w:val="Normal"/>
    <w:qFormat/>
    <w:rsid w:val="00A426C0"/>
    <w:pPr>
      <w:keepNext/>
      <w:spacing w:before="480" w:after="24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A713CD"/>
    <w:pPr>
      <w:spacing w:after="120" w:line="260" w:lineRule="atLeast"/>
      <w:ind w:left="5534"/>
      <w:contextualSpacing/>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rsid w:val="00A713CD"/>
    <w:rPr>
      <w:color w:val="0000FF"/>
      <w:u w:val="single"/>
    </w:rPr>
  </w:style>
  <w:style w:type="character" w:styleId="FollowedHyperlink">
    <w:name w:val="FollowedHyperlink"/>
    <w:basedOn w:val="DefaultParagraphFont"/>
    <w:rsid w:val="00E014D5"/>
    <w:rPr>
      <w:color w:val="800080"/>
      <w:u w:val="single"/>
    </w:rPr>
  </w:style>
  <w:style w:type="character" w:styleId="FootnoteReference">
    <w:name w:val="footnote reference"/>
    <w:basedOn w:val="DefaultParagraphFont"/>
    <w:semiHidden/>
    <w:rsid w:val="00E530F6"/>
    <w:rPr>
      <w:vertAlign w:val="superscript"/>
    </w:rPr>
  </w:style>
  <w:style w:type="paragraph" w:styleId="ListParagraph">
    <w:name w:val="List Paragraph"/>
    <w:basedOn w:val="Normal"/>
    <w:uiPriority w:val="34"/>
    <w:qFormat/>
    <w:rsid w:val="000C379F"/>
    <w:pPr>
      <w:ind w:left="720"/>
      <w:contextualSpacing/>
    </w:pPr>
  </w:style>
  <w:style w:type="paragraph" w:customStyle="1" w:styleId="Default">
    <w:name w:val="Default"/>
    <w:rsid w:val="001E4C8B"/>
    <w:pPr>
      <w:autoSpaceDE w:val="0"/>
      <w:autoSpaceDN w:val="0"/>
      <w:adjustRightInd w:val="0"/>
    </w:pPr>
    <w:rPr>
      <w:rFonts w:ascii="Arial" w:hAnsi="Arial" w:cs="Arial"/>
      <w:color w:val="000000"/>
      <w:sz w:val="24"/>
      <w:szCs w:val="24"/>
    </w:rPr>
  </w:style>
  <w:style w:type="paragraph" w:customStyle="1" w:styleId="CharCharCharChar">
    <w:name w:val="Char Char Char Char"/>
    <w:basedOn w:val="Normal"/>
    <w:rsid w:val="002231C9"/>
    <w:pPr>
      <w:spacing w:after="160" w:line="240" w:lineRule="exact"/>
    </w:pPr>
    <w:rPr>
      <w:rFonts w:ascii="Verdana" w:eastAsia="Times New Roman" w:hAnsi="Verdana" w:cs="Times New Roman"/>
      <w:sz w:val="20"/>
      <w:lang w:val="en-GB" w:eastAsia="en-US"/>
    </w:rPr>
  </w:style>
  <w:style w:type="paragraph" w:styleId="BalloonText">
    <w:name w:val="Balloon Text"/>
    <w:basedOn w:val="Normal"/>
    <w:link w:val="BalloonTextChar"/>
    <w:semiHidden/>
    <w:unhideWhenUsed/>
    <w:rsid w:val="00CF74B8"/>
    <w:rPr>
      <w:rFonts w:ascii="Segoe UI" w:hAnsi="Segoe UI" w:cs="Segoe UI"/>
      <w:sz w:val="18"/>
      <w:szCs w:val="18"/>
    </w:rPr>
  </w:style>
  <w:style w:type="character" w:customStyle="1" w:styleId="BalloonTextChar">
    <w:name w:val="Balloon Text Char"/>
    <w:basedOn w:val="DefaultParagraphFont"/>
    <w:link w:val="BalloonText"/>
    <w:semiHidden/>
    <w:rsid w:val="00CF74B8"/>
    <w:rPr>
      <w:rFonts w:ascii="Segoe UI" w:eastAsia="SimSun" w:hAnsi="Segoe UI" w:cs="Segoe UI"/>
      <w:sz w:val="18"/>
      <w:szCs w:val="18"/>
      <w:lang w:eastAsia="zh-CN"/>
    </w:rPr>
  </w:style>
  <w:style w:type="paragraph" w:customStyle="1" w:styleId="DecisionInvitingPara">
    <w:name w:val="Decision Inviting Para."/>
    <w:basedOn w:val="Normal"/>
    <w:rsid w:val="00935C05"/>
    <w:pPr>
      <w:spacing w:after="120" w:line="260" w:lineRule="atLeast"/>
      <w:ind w:left="5534"/>
      <w:contextualSpacing/>
    </w:pPr>
    <w:rPr>
      <w:rFonts w:eastAsia="Times New Roman" w:cs="Times New Roman"/>
      <w:i/>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3D8B4-5AD9-443F-9318-8A9D53553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1135</Words>
  <Characters>5998</Characters>
  <Application>Microsoft Office Word</Application>
  <DocSecurity>4</DocSecurity>
  <Lines>135</Lines>
  <Paragraphs>48</Paragraphs>
  <ScaleCrop>false</ScaleCrop>
  <HeadingPairs>
    <vt:vector size="2" baseType="variant">
      <vt:variant>
        <vt:lpstr>Title</vt:lpstr>
      </vt:variant>
      <vt:variant>
        <vt:i4>1</vt:i4>
      </vt:variant>
    </vt:vector>
  </HeadingPairs>
  <TitlesOfParts>
    <vt:vector size="1" baseType="lpstr">
      <vt:lpstr>CEL/14/2 Report</vt:lpstr>
    </vt:vector>
  </TitlesOfParts>
  <Company>WIPO</Company>
  <LinksUpToDate>false</LinksUpToDate>
  <CharactersWithSpaces>7088</CharactersWithSpaces>
  <SharedDoc>false</SharedDoc>
  <HLinks>
    <vt:vector size="36" baseType="variant">
      <vt:variant>
        <vt:i4>1048614</vt:i4>
      </vt:variant>
      <vt:variant>
        <vt:i4>53</vt:i4>
      </vt:variant>
      <vt:variant>
        <vt:i4>0</vt:i4>
      </vt:variant>
      <vt:variant>
        <vt:i4>5</vt:i4>
      </vt:variant>
      <vt:variant>
        <vt:lpwstr>http://web2.wipo.int/nef/nef-projects/ce235/ce235-a02_iba2.doc</vt:lpwstr>
      </vt:variant>
      <vt:variant>
        <vt:lpwstr/>
      </vt:variant>
      <vt:variant>
        <vt:i4>4915237</vt:i4>
      </vt:variant>
      <vt:variant>
        <vt:i4>50</vt:i4>
      </vt:variant>
      <vt:variant>
        <vt:i4>0</vt:i4>
      </vt:variant>
      <vt:variant>
        <vt:i4>5</vt:i4>
      </vt:variant>
      <vt:variant>
        <vt:lpwstr>http://web2.wipo.int/nef/nef-projects/ce235/ce235-a01_ibai.doc</vt:lpwstr>
      </vt:variant>
      <vt:variant>
        <vt:lpwstr/>
      </vt:variant>
      <vt:variant>
        <vt:i4>5111844</vt:i4>
      </vt:variant>
      <vt:variant>
        <vt:i4>41</vt:i4>
      </vt:variant>
      <vt:variant>
        <vt:i4>0</vt:i4>
      </vt:variant>
      <vt:variant>
        <vt:i4>5</vt:i4>
      </vt:variant>
      <vt:variant>
        <vt:lpwstr>http://web2.wipo.int/nef/nef-projects/ce234/ce234-a02_ibcl.doc</vt:lpwstr>
      </vt:variant>
      <vt:variant>
        <vt:lpwstr/>
      </vt:variant>
      <vt:variant>
        <vt:i4>5111841</vt:i4>
      </vt:variant>
      <vt:variant>
        <vt:i4>30</vt:i4>
      </vt:variant>
      <vt:variant>
        <vt:i4>0</vt:i4>
      </vt:variant>
      <vt:variant>
        <vt:i4>5</vt:i4>
      </vt:variant>
      <vt:variant>
        <vt:lpwstr>http://web2.wipo.int/nef/nef-projects/ce234/ce234-a01_ibel.doc</vt:lpwstr>
      </vt:variant>
      <vt:variant>
        <vt:lpwstr/>
      </vt:variant>
      <vt:variant>
        <vt:i4>5701687</vt:i4>
      </vt:variant>
      <vt:variant>
        <vt:i4>23</vt:i4>
      </vt:variant>
      <vt:variant>
        <vt:i4>0</vt:i4>
      </vt:variant>
      <vt:variant>
        <vt:i4>5</vt:i4>
      </vt:variant>
      <vt:variant>
        <vt:lpwstr>http://web2.wipo.int/nef/nef-projects/ce233/ce233-a01_ibsu.doc</vt:lpwstr>
      </vt:variant>
      <vt:variant>
        <vt:lpwstr/>
      </vt:variant>
      <vt:variant>
        <vt:i4>5701687</vt:i4>
      </vt:variant>
      <vt:variant>
        <vt:i4>16</vt:i4>
      </vt:variant>
      <vt:variant>
        <vt:i4>0</vt:i4>
      </vt:variant>
      <vt:variant>
        <vt:i4>5</vt:i4>
      </vt:variant>
      <vt:variant>
        <vt:lpwstr>http://web2.wipo.int/nef/nef-projects/ce232/ce232-a01_ibsu.doc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CEL/14/2 Report</dc:title>
  <dc:subject>Draft Report</dc:subject>
  <dc:creator>Carminati</dc:creator>
  <cp:keywords>FOR OFFICIAL USE ONLY</cp:keywords>
  <cp:lastModifiedBy>CARMINATI Christine</cp:lastModifiedBy>
  <cp:revision>2</cp:revision>
  <cp:lastPrinted>2019-12-05T06:32:00Z</cp:lastPrinted>
  <dcterms:created xsi:type="dcterms:W3CDTF">2019-12-16T13:47:00Z</dcterms:created>
  <dcterms:modified xsi:type="dcterms:W3CDTF">2019-12-16T13:47:00Z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fd40d7eb-a52d-4444-aadb-a5f6b01e0d99</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