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04C17F" w14:textId="77777777" w:rsidR="00485211" w:rsidRPr="007B515F" w:rsidRDefault="00485211" w:rsidP="00485211">
      <w:pPr>
        <w:spacing w:after="120"/>
        <w:jc w:val="right"/>
        <w:rPr>
          <w:lang w:val="es-419"/>
        </w:rPr>
      </w:pPr>
      <w:bookmarkStart w:id="0" w:name="_GoBack"/>
      <w:bookmarkEnd w:id="0"/>
      <w:r w:rsidRPr="007B515F">
        <w:rPr>
          <w:noProof/>
          <w:lang w:val="en-US" w:eastAsia="en-US"/>
        </w:rPr>
        <w:drawing>
          <wp:inline distT="0" distB="0" distL="0" distR="0" wp14:anchorId="391FCFA8" wp14:editId="146E4124">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840097" name="WIPO_logo_S.png"/>
                    <pic:cNvPicPr/>
                  </pic:nvPicPr>
                  <pic:blipFill>
                    <a:blip r:embed="rId8">
                      <a:extLst>
                        <a:ext uri="{28A0092B-C50C-407E-A947-70E740481C1C}">
                          <a14:useLocalDpi xmlns:a14="http://schemas.microsoft.com/office/drawing/2010/main" val="0"/>
                        </a:ext>
                      </a:extLst>
                    </a:blip>
                    <a:srcRect b="5603"/>
                    <a:stretch>
                      <a:fillRect/>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Pr="007B515F">
        <w:rPr>
          <w:rFonts w:ascii="Arial Black" w:hAnsi="Arial Black"/>
          <w:caps/>
          <w:noProof/>
          <w:sz w:val="15"/>
          <w:szCs w:val="15"/>
          <w:lang w:val="en-US" w:eastAsia="en-US"/>
        </w:rPr>
        <mc:AlternateContent>
          <mc:Choice Requires="wps">
            <w:drawing>
              <wp:inline distT="0" distB="0" distL="0" distR="0" wp14:anchorId="64C5C523" wp14:editId="1228BF5C">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0425DA8E"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" strokecolor="black [3040]">
                <w10:anchorlock/>
              </v:line>
            </w:pict>
          </mc:Fallback>
        </mc:AlternateContent>
      </w:r>
    </w:p>
    <w:p w14:paraId="127FF1CB" w14:textId="77777777" w:rsidR="00485211" w:rsidRPr="007B515F" w:rsidRDefault="00485211" w:rsidP="00485211">
      <w:pPr>
        <w:jc w:val="right"/>
        <w:rPr>
          <w:rFonts w:ascii="Arial Black" w:hAnsi="Arial Black"/>
          <w:caps/>
          <w:sz w:val="15"/>
          <w:lang w:val="es-419"/>
        </w:rPr>
      </w:pPr>
      <w:r w:rsidRPr="007B515F">
        <w:rPr>
          <w:rFonts w:ascii="Arial Black" w:eastAsia="Arial Black" w:hAnsi="Arial Black"/>
          <w:caps/>
          <w:sz w:val="15"/>
          <w:szCs w:val="15"/>
          <w:lang w:val="es-419"/>
        </w:rPr>
        <w:t>CDIP/29/</w:t>
      </w:r>
      <w:bookmarkStart w:id="1" w:name="Code"/>
      <w:r w:rsidRPr="007B515F">
        <w:rPr>
          <w:rFonts w:ascii="Arial Black" w:eastAsia="Arial Black" w:hAnsi="Arial Black"/>
          <w:caps/>
          <w:sz w:val="15"/>
          <w:szCs w:val="15"/>
          <w:lang w:val="es-419"/>
        </w:rPr>
        <w:t>7</w:t>
      </w:r>
    </w:p>
    <w:bookmarkEnd w:id="1"/>
    <w:p w14:paraId="516BA541" w14:textId="77777777" w:rsidR="00485211" w:rsidRPr="007B515F" w:rsidRDefault="00485211" w:rsidP="00485211">
      <w:pPr>
        <w:jc w:val="right"/>
        <w:rPr>
          <w:rFonts w:ascii="Arial Black" w:hAnsi="Arial Black"/>
          <w:caps/>
          <w:sz w:val="15"/>
          <w:lang w:val="es-419"/>
        </w:rPr>
      </w:pPr>
      <w:r w:rsidRPr="007B515F">
        <w:rPr>
          <w:rFonts w:ascii="Arial Black" w:eastAsia="Arial Black" w:hAnsi="Arial Black"/>
          <w:caps/>
          <w:sz w:val="15"/>
          <w:szCs w:val="15"/>
          <w:lang w:val="es-419"/>
        </w:rPr>
        <w:t xml:space="preserve">ORIGINAL: </w:t>
      </w:r>
      <w:bookmarkStart w:id="2" w:name="Original"/>
      <w:r w:rsidRPr="007B515F">
        <w:rPr>
          <w:rFonts w:ascii="Arial Black" w:eastAsia="Arial Black" w:hAnsi="Arial Black"/>
          <w:caps/>
          <w:sz w:val="15"/>
          <w:szCs w:val="15"/>
          <w:lang w:val="es-419"/>
        </w:rPr>
        <w:t>INGLÉS</w:t>
      </w:r>
    </w:p>
    <w:bookmarkEnd w:id="2"/>
    <w:p w14:paraId="29AF8468" w14:textId="77777777" w:rsidR="00485211" w:rsidRPr="007B515F" w:rsidRDefault="00485211" w:rsidP="00485211">
      <w:pPr>
        <w:spacing w:after="1200"/>
        <w:jc w:val="right"/>
        <w:rPr>
          <w:rFonts w:ascii="Arial Black" w:hAnsi="Arial Black"/>
          <w:caps/>
          <w:sz w:val="15"/>
          <w:lang w:val="es-419"/>
        </w:rPr>
      </w:pPr>
      <w:r w:rsidRPr="007B515F">
        <w:rPr>
          <w:rFonts w:ascii="Arial Black" w:eastAsia="Arial Black" w:hAnsi="Arial Black"/>
          <w:caps/>
          <w:sz w:val="15"/>
          <w:szCs w:val="15"/>
          <w:lang w:val="es-419"/>
        </w:rPr>
        <w:t>FECHA: 3</w:t>
      </w:r>
      <w:bookmarkStart w:id="3" w:name="Date"/>
      <w:r w:rsidRPr="007B515F">
        <w:rPr>
          <w:rFonts w:ascii="Arial Black" w:eastAsia="Arial Black" w:hAnsi="Arial Black"/>
          <w:caps/>
          <w:sz w:val="15"/>
          <w:szCs w:val="15"/>
          <w:lang w:val="es-419"/>
        </w:rPr>
        <w:t>1 DE AGOSTO DE 2022</w:t>
      </w:r>
    </w:p>
    <w:bookmarkEnd w:id="3"/>
    <w:p w14:paraId="4D7762CC" w14:textId="77777777" w:rsidR="00485211" w:rsidRPr="007B515F" w:rsidRDefault="00485211" w:rsidP="00485211">
      <w:pPr>
        <w:spacing w:after="600"/>
        <w:outlineLvl w:val="0"/>
        <w:rPr>
          <w:b/>
          <w:sz w:val="28"/>
          <w:szCs w:val="28"/>
          <w:lang w:val="es-419"/>
        </w:rPr>
      </w:pPr>
      <w:r w:rsidRPr="007B515F">
        <w:rPr>
          <w:rFonts w:eastAsia="Arial"/>
          <w:b/>
          <w:bCs/>
          <w:sz w:val="28"/>
          <w:szCs w:val="28"/>
          <w:lang w:val="es-419"/>
        </w:rPr>
        <w:t>Comité de Desarrollo y Propiedad Intelectual (CDIP)</w:t>
      </w:r>
    </w:p>
    <w:p w14:paraId="7815FDDA" w14:textId="77777777" w:rsidR="00485211" w:rsidRPr="007B515F" w:rsidRDefault="00485211" w:rsidP="00485211">
      <w:pPr>
        <w:spacing w:after="720"/>
        <w:outlineLvl w:val="1"/>
        <w:rPr>
          <w:b/>
          <w:sz w:val="24"/>
          <w:szCs w:val="24"/>
          <w:lang w:val="es-419"/>
        </w:rPr>
      </w:pPr>
      <w:r w:rsidRPr="007B515F">
        <w:rPr>
          <w:rFonts w:eastAsia="Arial"/>
          <w:b/>
          <w:bCs/>
          <w:sz w:val="24"/>
          <w:szCs w:val="24"/>
          <w:lang w:val="es-419"/>
        </w:rPr>
        <w:t>Vigesimonovena sesión</w:t>
      </w:r>
      <w:r w:rsidRPr="007B515F">
        <w:rPr>
          <w:rFonts w:eastAsia="Arial"/>
          <w:b/>
          <w:bCs/>
          <w:sz w:val="24"/>
          <w:szCs w:val="24"/>
          <w:lang w:val="es-419"/>
        </w:rPr>
        <w:br/>
        <w:t>Ginebra, 17 a 21 de octubre de 2022</w:t>
      </w:r>
    </w:p>
    <w:p w14:paraId="7EB89AEA" w14:textId="70D18ED4" w:rsidR="00485211" w:rsidRPr="007B515F" w:rsidRDefault="00683162" w:rsidP="00485211">
      <w:pPr>
        <w:spacing w:after="360"/>
        <w:rPr>
          <w:caps/>
          <w:sz w:val="24"/>
          <w:lang w:val="es-419"/>
        </w:rPr>
      </w:pPr>
      <w:bookmarkStart w:id="4" w:name="TitleOfDoc"/>
      <w:r w:rsidRPr="007B515F">
        <w:rPr>
          <w:rFonts w:eastAsia="Arial"/>
          <w:caps/>
          <w:sz w:val="24"/>
          <w:szCs w:val="24"/>
          <w:lang w:val="es-419"/>
        </w:rPr>
        <w:t xml:space="preserve">compilación </w:t>
      </w:r>
      <w:r w:rsidR="00485211" w:rsidRPr="007B515F">
        <w:rPr>
          <w:rFonts w:eastAsia="Arial"/>
          <w:caps/>
          <w:sz w:val="24"/>
          <w:szCs w:val="24"/>
          <w:lang w:val="es-419"/>
        </w:rPr>
        <w:t>de estudios de casos de la OMPI sobre la gestión de la propiedad intelectual por las pequeñas y medianas empresas</w:t>
      </w:r>
    </w:p>
    <w:p w14:paraId="0B1BF3A1" w14:textId="77777777" w:rsidR="00485211" w:rsidRPr="007B515F" w:rsidRDefault="00485211" w:rsidP="00485211">
      <w:pPr>
        <w:spacing w:after="960"/>
        <w:rPr>
          <w:i/>
          <w:lang w:val="es-419"/>
        </w:rPr>
      </w:pPr>
      <w:bookmarkStart w:id="5" w:name="Prepared"/>
      <w:bookmarkEnd w:id="4"/>
      <w:r w:rsidRPr="007B515F">
        <w:rPr>
          <w:rFonts w:eastAsia="Arial"/>
          <w:i/>
          <w:iCs/>
          <w:szCs w:val="22"/>
          <w:lang w:val="es-419"/>
        </w:rPr>
        <w:t>preparada por la Secretaría</w:t>
      </w:r>
    </w:p>
    <w:bookmarkEnd w:id="5"/>
    <w:p w14:paraId="4A5E1B43" w14:textId="56AB2BFD" w:rsidR="00485211" w:rsidRPr="007B515F" w:rsidRDefault="00485211" w:rsidP="00485211">
      <w:pPr>
        <w:autoSpaceDE w:val="0"/>
        <w:autoSpaceDN w:val="0"/>
        <w:adjustRightInd w:val="0"/>
        <w:spacing w:after="240"/>
        <w:rPr>
          <w:rFonts w:eastAsia="Batang"/>
          <w:color w:val="000000"/>
          <w:szCs w:val="22"/>
          <w:lang w:val="es-419" w:eastAsia="ko-KR"/>
        </w:rPr>
      </w:pPr>
      <w:r w:rsidRPr="007B515F">
        <w:rPr>
          <w:rFonts w:eastAsia="Batang"/>
          <w:color w:val="000000"/>
          <w:szCs w:val="22"/>
          <w:lang w:val="es-419" w:eastAsia="ko-KR"/>
        </w:rPr>
        <w:fldChar w:fldCharType="begin"/>
      </w:r>
      <w:r w:rsidRPr="007B515F">
        <w:rPr>
          <w:rFonts w:eastAsia="Batang"/>
          <w:color w:val="000000"/>
          <w:szCs w:val="22"/>
          <w:lang w:val="es-419" w:eastAsia="ko-KR"/>
        </w:rPr>
        <w:instrText xml:space="preserve"> AUTONUM  </w:instrText>
      </w:r>
      <w:r w:rsidRPr="007B515F">
        <w:rPr>
          <w:rFonts w:eastAsia="Batang"/>
          <w:color w:val="000000"/>
          <w:szCs w:val="22"/>
          <w:lang w:val="es-419" w:eastAsia="ko-KR"/>
        </w:rPr>
        <w:fldChar w:fldCharType="end"/>
      </w:r>
      <w:r w:rsidRPr="007B515F">
        <w:rPr>
          <w:rFonts w:eastAsia="Arial"/>
          <w:color w:val="000000"/>
          <w:szCs w:val="22"/>
          <w:lang w:val="es-419" w:eastAsia="ko-KR"/>
        </w:rPr>
        <w:tab/>
      </w:r>
      <w:r w:rsidR="00DF1143" w:rsidRPr="007B515F">
        <w:rPr>
          <w:rFonts w:eastAsia="Arial"/>
          <w:color w:val="000000"/>
          <w:szCs w:val="22"/>
          <w:lang w:val="es-419" w:eastAsia="ko-KR"/>
        </w:rPr>
        <w:t>Cuando el Comité de Desarrollo y Propiedad Intelectual (CDIP) abordó en su</w:t>
      </w:r>
      <w:r w:rsidRPr="007B515F">
        <w:rPr>
          <w:rFonts w:eastAsia="Arial"/>
          <w:color w:val="000000"/>
          <w:szCs w:val="22"/>
          <w:lang w:val="es-419" w:eastAsia="ko-KR"/>
        </w:rPr>
        <w:t xml:space="preserve"> 28.ª sesión el punto del orden del día sobre la PI y el desarrollo y, a continuación, el </w:t>
      </w:r>
      <w:r w:rsidRPr="00CC3E2C">
        <w:rPr>
          <w:rFonts w:eastAsia="Arial"/>
          <w:szCs w:val="22"/>
          <w:lang w:val="es-419" w:eastAsia="ko-KR"/>
        </w:rPr>
        <w:t xml:space="preserve">punto relativo a </w:t>
      </w:r>
      <w:r w:rsidR="00DF1143" w:rsidRPr="00CC3E2C">
        <w:rPr>
          <w:rFonts w:eastAsia="Arial"/>
          <w:szCs w:val="22"/>
          <w:lang w:val="es-419" w:eastAsia="ko-KR"/>
        </w:rPr>
        <w:t>su</w:t>
      </w:r>
      <w:r w:rsidRPr="00CC3E2C">
        <w:rPr>
          <w:rFonts w:eastAsia="Arial"/>
          <w:szCs w:val="22"/>
          <w:lang w:val="es-419" w:eastAsia="ko-KR"/>
        </w:rPr>
        <w:t xml:space="preserve"> labor futura, “pidió a la Secretaría que prepare una compilación de estudios de casos sobre la gestión de la PI por las pymes, para su examen en la próxima sesión del CDIP” </w:t>
      </w:r>
      <w:r w:rsidRPr="007B515F">
        <w:rPr>
          <w:rFonts w:eastAsia="Arial"/>
          <w:color w:val="000000"/>
          <w:szCs w:val="22"/>
          <w:lang w:val="es-419" w:eastAsia="ko-KR"/>
        </w:rPr>
        <w:t>(párrafo 9 del</w:t>
      </w:r>
      <w:r w:rsidR="00ED50B6" w:rsidRPr="007B515F">
        <w:rPr>
          <w:rFonts w:eastAsia="Arial"/>
          <w:color w:val="000000"/>
          <w:szCs w:val="22"/>
          <w:lang w:val="es-419" w:eastAsia="ko-KR"/>
        </w:rPr>
        <w:t xml:space="preserve"> </w:t>
      </w:r>
      <w:hyperlink r:id="rId9" w:history="1">
        <w:r w:rsidR="00ED50B6" w:rsidRPr="007B515F">
          <w:rPr>
            <w:rStyle w:val="Hyperlink"/>
            <w:rFonts w:eastAsia="Arial"/>
            <w:szCs w:val="22"/>
            <w:lang w:val="es-419" w:eastAsia="ko-KR"/>
          </w:rPr>
          <w:t>resumen de la presidencia de la vigesimoctava sesión del CDIP</w:t>
        </w:r>
      </w:hyperlink>
      <w:r w:rsidR="00ED50B6" w:rsidRPr="007B515F">
        <w:rPr>
          <w:rFonts w:eastAsia="Arial"/>
          <w:color w:val="000000"/>
          <w:szCs w:val="22"/>
          <w:lang w:val="es-419" w:eastAsia="ko-KR"/>
        </w:rPr>
        <w:t>)</w:t>
      </w:r>
      <w:r w:rsidRPr="007B515F">
        <w:rPr>
          <w:rFonts w:eastAsia="Arial"/>
          <w:color w:val="000000"/>
          <w:szCs w:val="22"/>
          <w:lang w:val="es-419" w:eastAsia="ko-KR"/>
        </w:rPr>
        <w:t>.</w:t>
      </w:r>
    </w:p>
    <w:p w14:paraId="1748C6E3" w14:textId="51510BCB" w:rsidR="00485211" w:rsidRPr="007B515F" w:rsidRDefault="00485211" w:rsidP="00485211">
      <w:pPr>
        <w:autoSpaceDE w:val="0"/>
        <w:autoSpaceDN w:val="0"/>
        <w:adjustRightInd w:val="0"/>
        <w:spacing w:after="240"/>
        <w:rPr>
          <w:rFonts w:eastAsia="Batang"/>
          <w:color w:val="000000"/>
          <w:szCs w:val="22"/>
          <w:lang w:val="es-419" w:eastAsia="ko-KR"/>
        </w:rPr>
      </w:pPr>
      <w:r w:rsidRPr="007B515F">
        <w:rPr>
          <w:rFonts w:eastAsia="Batang"/>
          <w:color w:val="000000"/>
          <w:szCs w:val="22"/>
          <w:lang w:val="es-419" w:eastAsia="ko-KR"/>
        </w:rPr>
        <w:fldChar w:fldCharType="begin"/>
      </w:r>
      <w:r w:rsidRPr="007B515F">
        <w:rPr>
          <w:rFonts w:eastAsia="Batang"/>
          <w:color w:val="000000"/>
          <w:szCs w:val="22"/>
          <w:lang w:val="es-419" w:eastAsia="ko-KR"/>
        </w:rPr>
        <w:instrText xml:space="preserve"> AUTONUM  </w:instrText>
      </w:r>
      <w:r w:rsidRPr="007B515F">
        <w:rPr>
          <w:rFonts w:eastAsia="Batang"/>
          <w:color w:val="000000"/>
          <w:szCs w:val="22"/>
          <w:lang w:val="es-419" w:eastAsia="ko-KR"/>
        </w:rPr>
        <w:fldChar w:fldCharType="end"/>
      </w:r>
      <w:r w:rsidRPr="007B515F">
        <w:rPr>
          <w:rFonts w:eastAsia="Arial"/>
          <w:color w:val="000000"/>
          <w:szCs w:val="22"/>
          <w:lang w:val="es-419" w:eastAsia="ko-KR"/>
        </w:rPr>
        <w:tab/>
        <w:t xml:space="preserve">En respuesta a esta petición, la Secretaría ha recopilado una selección de estudios de casos y </w:t>
      </w:r>
      <w:r w:rsidR="00CC3E2C">
        <w:rPr>
          <w:rFonts w:eastAsia="Arial"/>
          <w:color w:val="000000"/>
          <w:szCs w:val="22"/>
          <w:lang w:val="es-419" w:eastAsia="ko-KR"/>
        </w:rPr>
        <w:t>experiencias exitosas</w:t>
      </w:r>
      <w:r w:rsidRPr="007B515F">
        <w:rPr>
          <w:rFonts w:eastAsia="Arial"/>
          <w:color w:val="000000"/>
          <w:szCs w:val="22"/>
          <w:lang w:val="es-419" w:eastAsia="ko-KR"/>
        </w:rPr>
        <w:t xml:space="preserve"> procedentes de diversas esferas de la OMPI que ilustran el uso de los derechos de PI por parte de las pequeñas y medianas empresas (pymes). Esta recopilación figura en la Parte I del Anexo del presente documento.</w:t>
      </w:r>
    </w:p>
    <w:p w14:paraId="5E02BB5E" w14:textId="4FC29DD2" w:rsidR="00485211" w:rsidRPr="007B515F" w:rsidRDefault="00485211" w:rsidP="00485211">
      <w:pPr>
        <w:autoSpaceDE w:val="0"/>
        <w:autoSpaceDN w:val="0"/>
        <w:adjustRightInd w:val="0"/>
        <w:spacing w:after="240"/>
        <w:rPr>
          <w:rFonts w:eastAsia="Batang"/>
          <w:color w:val="000000"/>
          <w:szCs w:val="22"/>
          <w:lang w:val="es-419" w:eastAsia="ko-KR"/>
        </w:rPr>
      </w:pPr>
      <w:r w:rsidRPr="007B515F">
        <w:rPr>
          <w:rFonts w:eastAsia="Batang"/>
          <w:color w:val="000000"/>
          <w:szCs w:val="22"/>
          <w:lang w:val="es-419" w:eastAsia="ko-KR"/>
        </w:rPr>
        <w:fldChar w:fldCharType="begin"/>
      </w:r>
      <w:r w:rsidRPr="007B515F">
        <w:rPr>
          <w:rFonts w:eastAsia="Batang"/>
          <w:color w:val="000000"/>
          <w:szCs w:val="22"/>
          <w:lang w:val="es-419" w:eastAsia="ko-KR"/>
        </w:rPr>
        <w:instrText xml:space="preserve"> AUTONUM  </w:instrText>
      </w:r>
      <w:r w:rsidRPr="007B515F">
        <w:rPr>
          <w:rFonts w:eastAsia="Batang"/>
          <w:color w:val="000000"/>
          <w:szCs w:val="22"/>
          <w:lang w:val="es-419" w:eastAsia="ko-KR"/>
        </w:rPr>
        <w:fldChar w:fldCharType="end"/>
      </w:r>
      <w:r w:rsidRPr="007B515F">
        <w:rPr>
          <w:rFonts w:eastAsia="Arial"/>
          <w:color w:val="000000"/>
          <w:szCs w:val="22"/>
          <w:lang w:val="es-419" w:eastAsia="ko-KR"/>
        </w:rPr>
        <w:tab/>
        <w:t xml:space="preserve">Aunque algunos de los ejemplos que figuran en el Anexo no pueden calificarse en sentido estricto como estudios de casos sobre la gestión de la PI, su </w:t>
      </w:r>
      <w:r w:rsidR="00FC3B3A" w:rsidRPr="007B515F">
        <w:rPr>
          <w:rFonts w:eastAsia="Arial"/>
          <w:color w:val="000000"/>
          <w:szCs w:val="22"/>
          <w:lang w:val="es-419" w:eastAsia="ko-KR"/>
        </w:rPr>
        <w:t xml:space="preserve">presencia en la compilación </w:t>
      </w:r>
      <w:r w:rsidRPr="007B515F">
        <w:rPr>
          <w:rFonts w:eastAsia="Arial"/>
          <w:color w:val="000000"/>
          <w:szCs w:val="22"/>
          <w:lang w:val="es-419" w:eastAsia="ko-KR"/>
        </w:rPr>
        <w:t xml:space="preserve">obedece al propósito de ofrecer al Comité un panorama </w:t>
      </w:r>
      <w:r w:rsidRPr="00CC3E2C">
        <w:rPr>
          <w:rFonts w:eastAsia="Arial"/>
          <w:szCs w:val="22"/>
          <w:lang w:val="es-419" w:eastAsia="ko-KR"/>
        </w:rPr>
        <w:t>general y armonizado de los usos que hacen de la PI los emprendedores, los inventores y los creadores para añadir valor a sus productos, favorecer el crecimiento empresarial, crear empleo y promover el desarrollo económico.</w:t>
      </w:r>
    </w:p>
    <w:p w14:paraId="29DAFB3D" w14:textId="74558C51" w:rsidR="00485211" w:rsidRPr="007B515F" w:rsidRDefault="00485211" w:rsidP="00485211">
      <w:pPr>
        <w:autoSpaceDE w:val="0"/>
        <w:autoSpaceDN w:val="0"/>
        <w:adjustRightInd w:val="0"/>
        <w:spacing w:after="240"/>
        <w:rPr>
          <w:rFonts w:eastAsia="Batang"/>
          <w:color w:val="000000"/>
          <w:szCs w:val="22"/>
          <w:lang w:val="es-419" w:eastAsia="ko-KR"/>
        </w:rPr>
      </w:pPr>
      <w:r w:rsidRPr="007B515F">
        <w:rPr>
          <w:rFonts w:eastAsia="Batang"/>
          <w:color w:val="000000"/>
          <w:szCs w:val="22"/>
          <w:lang w:val="es-419" w:eastAsia="ko-KR"/>
        </w:rPr>
        <w:fldChar w:fldCharType="begin"/>
      </w:r>
      <w:r w:rsidRPr="007B515F">
        <w:rPr>
          <w:rFonts w:eastAsia="Batang"/>
          <w:color w:val="000000"/>
          <w:szCs w:val="22"/>
          <w:lang w:val="es-419" w:eastAsia="ko-KR"/>
        </w:rPr>
        <w:instrText xml:space="preserve"> AUTONUM  </w:instrText>
      </w:r>
      <w:r w:rsidRPr="007B515F">
        <w:rPr>
          <w:rFonts w:eastAsia="Batang"/>
          <w:color w:val="000000"/>
          <w:szCs w:val="22"/>
          <w:lang w:val="es-419" w:eastAsia="ko-KR"/>
        </w:rPr>
        <w:fldChar w:fldCharType="end"/>
      </w:r>
      <w:r w:rsidRPr="007B515F">
        <w:rPr>
          <w:rFonts w:eastAsia="Arial"/>
          <w:color w:val="000000"/>
          <w:szCs w:val="22"/>
          <w:lang w:val="es-419" w:eastAsia="ko-KR"/>
        </w:rPr>
        <w:tab/>
      </w:r>
      <w:r w:rsidRPr="007B515F">
        <w:rPr>
          <w:rFonts w:eastAsia="Arial"/>
          <w:szCs w:val="22"/>
          <w:lang w:val="es-419" w:eastAsia="ko-KR"/>
        </w:rPr>
        <w:t>Además de los ejemplos que figuran en la Parte I</w:t>
      </w:r>
      <w:r w:rsidRPr="007B515F">
        <w:rPr>
          <w:rFonts w:eastAsia="Arial"/>
          <w:color w:val="000000"/>
          <w:szCs w:val="22"/>
          <w:lang w:val="es-419" w:eastAsia="ko-KR"/>
        </w:rPr>
        <w:t xml:space="preserve">, la OMPI presenta de forma periódica estudios de casos y </w:t>
      </w:r>
      <w:r w:rsidR="00CC3E2C">
        <w:rPr>
          <w:rFonts w:eastAsia="Arial"/>
          <w:color w:val="000000"/>
          <w:szCs w:val="22"/>
          <w:lang w:val="es-419" w:eastAsia="ko-KR"/>
        </w:rPr>
        <w:t>experiencias exitosas</w:t>
      </w:r>
      <w:r w:rsidRPr="007B515F">
        <w:rPr>
          <w:rFonts w:eastAsia="Arial"/>
          <w:color w:val="000000"/>
          <w:szCs w:val="22"/>
          <w:lang w:val="es-419" w:eastAsia="ko-KR"/>
        </w:rPr>
        <w:t xml:space="preserve"> </w:t>
      </w:r>
      <w:r w:rsidR="00CA1E27">
        <w:rPr>
          <w:rFonts w:eastAsia="Arial"/>
          <w:color w:val="000000"/>
          <w:szCs w:val="22"/>
          <w:lang w:val="es-419" w:eastAsia="ko-KR"/>
        </w:rPr>
        <w:t xml:space="preserve">del </w:t>
      </w:r>
      <w:r w:rsidRPr="007B515F">
        <w:rPr>
          <w:rFonts w:eastAsia="Arial"/>
          <w:color w:val="000000"/>
          <w:szCs w:val="22"/>
          <w:lang w:val="es-419" w:eastAsia="ko-KR"/>
        </w:rPr>
        <w:t>uso de la PI a través de una serie de canales, a saber, la</w:t>
      </w:r>
      <w:r w:rsidR="00ED50B6" w:rsidRPr="007B515F">
        <w:rPr>
          <w:rFonts w:eastAsia="Arial"/>
          <w:color w:val="000000"/>
          <w:szCs w:val="22"/>
          <w:lang w:val="es-419" w:eastAsia="ko-KR"/>
        </w:rPr>
        <w:t xml:space="preserve"> </w:t>
      </w:r>
      <w:hyperlink r:id="rId10" w:history="1">
        <w:r w:rsidR="00ED50B6" w:rsidRPr="007B515F">
          <w:rPr>
            <w:rStyle w:val="Hyperlink"/>
            <w:rFonts w:eastAsia="Arial"/>
            <w:szCs w:val="22"/>
            <w:lang w:val="es-419" w:eastAsia="ko-KR"/>
          </w:rPr>
          <w:t>base de datos IP Advantage</w:t>
        </w:r>
      </w:hyperlink>
      <w:r w:rsidRPr="007B515F">
        <w:rPr>
          <w:rFonts w:eastAsia="Arial"/>
          <w:color w:val="000000"/>
          <w:szCs w:val="22"/>
          <w:lang w:val="es-419" w:eastAsia="ko-KR"/>
        </w:rPr>
        <w:t xml:space="preserve">, los artículos sobre </w:t>
      </w:r>
      <w:r w:rsidR="00ED50B6" w:rsidRPr="007B515F">
        <w:rPr>
          <w:rFonts w:eastAsia="Arial"/>
          <w:color w:val="000000"/>
          <w:szCs w:val="22"/>
          <w:lang w:val="es-419" w:eastAsia="ko-KR"/>
        </w:rPr>
        <w:t>“</w:t>
      </w:r>
      <w:hyperlink r:id="rId11" w:history="1">
        <w:r w:rsidR="00ED50B6" w:rsidRPr="007B515F">
          <w:rPr>
            <w:rStyle w:val="Hyperlink"/>
            <w:rFonts w:eastAsia="Arial"/>
            <w:szCs w:val="22"/>
            <w:lang w:val="es-419" w:eastAsia="ko-KR"/>
          </w:rPr>
          <w:t>La PI en la práctica</w:t>
        </w:r>
      </w:hyperlink>
      <w:r w:rsidR="00ED50B6" w:rsidRPr="007B515F">
        <w:rPr>
          <w:rFonts w:eastAsia="Arial"/>
          <w:color w:val="000000"/>
          <w:szCs w:val="22"/>
          <w:lang w:val="es-419" w:eastAsia="ko-KR"/>
        </w:rPr>
        <w:t xml:space="preserve">” </w:t>
      </w:r>
      <w:r w:rsidRPr="007B515F">
        <w:rPr>
          <w:rFonts w:eastAsia="Arial"/>
          <w:color w:val="000000"/>
          <w:szCs w:val="22"/>
          <w:lang w:val="es-419" w:eastAsia="ko-KR"/>
        </w:rPr>
        <w:t xml:space="preserve">y las </w:t>
      </w:r>
      <w:hyperlink r:id="rId12" w:history="1">
        <w:r w:rsidRPr="007B515F">
          <w:rPr>
            <w:rStyle w:val="Hyperlink"/>
            <w:rFonts w:eastAsia="Arial"/>
            <w:szCs w:val="22"/>
            <w:lang w:val="es-419" w:eastAsia="ko-KR"/>
          </w:rPr>
          <w:t xml:space="preserve">entrevistas </w:t>
        </w:r>
        <w:r w:rsidR="00FC3B3A" w:rsidRPr="007B515F">
          <w:rPr>
            <w:rStyle w:val="Hyperlink"/>
            <w:rFonts w:eastAsia="Arial"/>
            <w:szCs w:val="22"/>
            <w:lang w:val="es-419" w:eastAsia="ko-KR"/>
          </w:rPr>
          <w:t>a mujeres</w:t>
        </w:r>
      </w:hyperlink>
      <w:r w:rsidR="00FC3B3A" w:rsidRPr="007B515F">
        <w:rPr>
          <w:rFonts w:eastAsia="Arial"/>
          <w:color w:val="000000"/>
          <w:szCs w:val="22"/>
          <w:lang w:val="es-419" w:eastAsia="ko-KR"/>
        </w:rPr>
        <w:t xml:space="preserve"> publicadas en WIPO Green</w:t>
      </w:r>
      <w:r w:rsidRPr="007B515F">
        <w:rPr>
          <w:rFonts w:eastAsia="Arial"/>
          <w:szCs w:val="22"/>
          <w:lang w:val="es-419" w:eastAsia="ko-KR"/>
        </w:rPr>
        <w:t xml:space="preserve">. </w:t>
      </w:r>
      <w:r w:rsidRPr="007B515F">
        <w:rPr>
          <w:rFonts w:eastAsia="Arial"/>
          <w:color w:val="000000"/>
          <w:szCs w:val="22"/>
          <w:lang w:val="es-419" w:eastAsia="ko-KR"/>
        </w:rPr>
        <w:t>En la segunda parte del Anexo aparece toda la información sobre estos canales.</w:t>
      </w:r>
    </w:p>
    <w:p w14:paraId="50E510D3" w14:textId="77777777" w:rsidR="00485211" w:rsidRPr="002B261D" w:rsidRDefault="00485211" w:rsidP="00485211">
      <w:pPr>
        <w:spacing w:after="720" w:line="260" w:lineRule="atLeast"/>
        <w:ind w:left="5530"/>
        <w:rPr>
          <w:rFonts w:eastAsia="Times New Roman" w:cs="Times New Roman"/>
          <w:i/>
          <w:iCs/>
          <w:szCs w:val="22"/>
          <w:lang w:val="es-419" w:eastAsia="en-US"/>
        </w:rPr>
      </w:pPr>
      <w:r w:rsidRPr="007B515F">
        <w:rPr>
          <w:rFonts w:eastAsia="Times New Roman" w:cs="Times New Roman"/>
          <w:lang w:val="es-419" w:eastAsia="en-US"/>
        </w:rPr>
        <w:lastRenderedPageBreak/>
        <w:fldChar w:fldCharType="begin"/>
      </w:r>
      <w:r w:rsidRPr="007B515F">
        <w:rPr>
          <w:rFonts w:eastAsia="Times New Roman" w:cs="Times New Roman"/>
          <w:lang w:val="es-419" w:eastAsia="en-US"/>
        </w:rPr>
        <w:instrText xml:space="preserve"> AUTONUM  </w:instrText>
      </w:r>
      <w:r w:rsidRPr="007B515F">
        <w:rPr>
          <w:rFonts w:eastAsia="Times New Roman" w:cs="Times New Roman"/>
          <w:lang w:val="es-419" w:eastAsia="en-US"/>
        </w:rPr>
        <w:fldChar w:fldCharType="end"/>
      </w:r>
      <w:r w:rsidRPr="00CC3E2C">
        <w:rPr>
          <w:rFonts w:eastAsia="Arial" w:cs="Times New Roman"/>
          <w:i/>
          <w:iCs/>
          <w:szCs w:val="22"/>
          <w:lang w:val="es-419" w:eastAsia="en-US"/>
        </w:rPr>
        <w:tab/>
        <w:t xml:space="preserve">Se invita al CDIP a tomar nota de la información contenida en el Anexo del presente </w:t>
      </w:r>
      <w:r w:rsidRPr="002B261D">
        <w:rPr>
          <w:rFonts w:eastAsia="Arial" w:cs="Times New Roman"/>
          <w:i/>
          <w:iCs/>
          <w:szCs w:val="22"/>
          <w:lang w:val="es-419" w:eastAsia="en-US"/>
        </w:rPr>
        <w:t>documento.</w:t>
      </w:r>
    </w:p>
    <w:p w14:paraId="7EC35B4B" w14:textId="77777777" w:rsidR="00485211" w:rsidRPr="007B515F" w:rsidRDefault="00485211" w:rsidP="00485211">
      <w:pPr>
        <w:spacing w:after="960"/>
        <w:ind w:left="4963" w:firstLine="567"/>
        <w:rPr>
          <w:lang w:val="es-419"/>
        </w:rPr>
        <w:sectPr w:rsidR="00485211" w:rsidRPr="007B515F" w:rsidSect="00741869">
          <w:headerReference w:type="even" r:id="rId13"/>
          <w:headerReference w:type="default" r:id="rId14"/>
          <w:footerReference w:type="even" r:id="rId15"/>
          <w:footerReference w:type="default" r:id="rId16"/>
          <w:headerReference w:type="first" r:id="rId17"/>
          <w:footerReference w:type="first" r:id="rId18"/>
          <w:endnotePr>
            <w:numFmt w:val="decimal"/>
          </w:endnotePr>
          <w:pgSz w:w="11907" w:h="16840" w:code="9"/>
          <w:pgMar w:top="567" w:right="1134" w:bottom="1418" w:left="1418" w:header="510" w:footer="1021" w:gutter="0"/>
          <w:cols w:space="720"/>
          <w:titlePg/>
          <w:docGrid w:linePitch="299"/>
        </w:sectPr>
      </w:pPr>
      <w:r w:rsidRPr="007B515F">
        <w:rPr>
          <w:rFonts w:eastAsia="Arial"/>
          <w:szCs w:val="22"/>
          <w:lang w:val="es-419" w:eastAsia="en-US"/>
        </w:rPr>
        <w:t>[Sigue el Anexo]</w:t>
      </w:r>
    </w:p>
    <w:p w14:paraId="27925AFC" w14:textId="05C9257C" w:rsidR="00485211" w:rsidRPr="007B515F" w:rsidRDefault="00485211" w:rsidP="00485211">
      <w:pPr>
        <w:tabs>
          <w:tab w:val="left" w:pos="10515"/>
        </w:tabs>
        <w:rPr>
          <w:rFonts w:eastAsia="Times New Roman"/>
          <w:szCs w:val="22"/>
          <w:lang w:val="es-419" w:eastAsia="en-US"/>
        </w:rPr>
      </w:pPr>
      <w:r w:rsidRPr="007B515F">
        <w:rPr>
          <w:rFonts w:eastAsia="Arial"/>
          <w:szCs w:val="22"/>
          <w:u w:val="single"/>
          <w:lang w:val="es-419" w:eastAsia="en-US"/>
        </w:rPr>
        <w:t xml:space="preserve">Parte I: Panorama general de estudios de casos y </w:t>
      </w:r>
      <w:r w:rsidR="00741869">
        <w:rPr>
          <w:rFonts w:eastAsia="Arial"/>
          <w:szCs w:val="22"/>
          <w:u w:val="single"/>
          <w:lang w:val="es-419" w:eastAsia="en-US"/>
        </w:rPr>
        <w:t>experiencias exitosas</w:t>
      </w:r>
      <w:r w:rsidRPr="007B515F">
        <w:rPr>
          <w:rFonts w:eastAsia="Arial"/>
          <w:szCs w:val="22"/>
          <w:u w:val="single"/>
          <w:lang w:val="es-419" w:eastAsia="en-US"/>
        </w:rPr>
        <w:t xml:space="preserve"> de la OMPI sobre la gestión de la PI por las pymes</w:t>
      </w:r>
      <w:r w:rsidRPr="007B515F">
        <w:rPr>
          <w:rFonts w:eastAsia="Arial"/>
          <w:szCs w:val="22"/>
          <w:lang w:val="es-419" w:eastAsia="en-US"/>
        </w:rPr>
        <w:t xml:space="preserve"> </w:t>
      </w:r>
    </w:p>
    <w:p w14:paraId="34B95070" w14:textId="77777777" w:rsidR="00485211" w:rsidRPr="007B515F" w:rsidRDefault="00485211" w:rsidP="00485211">
      <w:pPr>
        <w:tabs>
          <w:tab w:val="left" w:pos="10515"/>
        </w:tabs>
        <w:rPr>
          <w:rFonts w:eastAsia="Times New Roman"/>
          <w:szCs w:val="22"/>
          <w:lang w:val="es-419" w:eastAsia="en-US"/>
        </w:rPr>
      </w:pPr>
    </w:p>
    <w:tbl>
      <w:tblPr>
        <w:tblStyle w:val="TableGrid"/>
        <w:tblW w:w="0" w:type="auto"/>
        <w:tblLayout w:type="fixed"/>
        <w:tblLook w:val="04A0" w:firstRow="1" w:lastRow="0" w:firstColumn="1" w:lastColumn="0" w:noHBand="0" w:noVBand="1"/>
        <w:tblCaption w:val="Overview of WIPO Case Studies/Success Stories on IP Management by SMEs"/>
        <w:tblDescription w:val="Name and Brief description of the case study"/>
      </w:tblPr>
      <w:tblGrid>
        <w:gridCol w:w="6374"/>
        <w:gridCol w:w="1701"/>
        <w:gridCol w:w="2126"/>
        <w:gridCol w:w="3544"/>
      </w:tblGrid>
      <w:tr w:rsidR="00485211" w:rsidRPr="007B515F" w14:paraId="3FFDBB14" w14:textId="77777777" w:rsidTr="00741869">
        <w:trPr>
          <w:tblHeader/>
        </w:trPr>
        <w:tc>
          <w:tcPr>
            <w:tcW w:w="6374" w:type="dxa"/>
          </w:tcPr>
          <w:p w14:paraId="444F98D4" w14:textId="77777777" w:rsidR="00485211" w:rsidRPr="007B515F" w:rsidRDefault="00485211" w:rsidP="00741869">
            <w:pPr>
              <w:jc w:val="center"/>
              <w:rPr>
                <w:b/>
                <w:bCs/>
                <w:szCs w:val="22"/>
                <w:lang w:val="es-419"/>
              </w:rPr>
            </w:pPr>
            <w:r w:rsidRPr="007B515F">
              <w:rPr>
                <w:rFonts w:eastAsia="Arial"/>
                <w:b/>
                <w:bCs/>
                <w:szCs w:val="22"/>
                <w:lang w:val="es-419"/>
              </w:rPr>
              <w:t>NOMBRE Y BREVE DESCRIPCIÓN DEL ESTUDIO DE CASO</w:t>
            </w:r>
          </w:p>
          <w:p w14:paraId="3CA6C313" w14:textId="77777777" w:rsidR="00485211" w:rsidRPr="007B515F" w:rsidRDefault="00485211" w:rsidP="00741869">
            <w:pPr>
              <w:jc w:val="center"/>
              <w:rPr>
                <w:b/>
                <w:bCs/>
                <w:szCs w:val="22"/>
                <w:lang w:val="es-419"/>
              </w:rPr>
            </w:pPr>
          </w:p>
        </w:tc>
        <w:tc>
          <w:tcPr>
            <w:tcW w:w="1701" w:type="dxa"/>
          </w:tcPr>
          <w:p w14:paraId="6496835F" w14:textId="77777777" w:rsidR="00485211" w:rsidRPr="007B515F" w:rsidRDefault="00485211" w:rsidP="00741869">
            <w:pPr>
              <w:jc w:val="center"/>
              <w:rPr>
                <w:b/>
                <w:bCs/>
                <w:szCs w:val="22"/>
                <w:lang w:val="es-419"/>
              </w:rPr>
            </w:pPr>
            <w:r w:rsidRPr="007B515F">
              <w:rPr>
                <w:rFonts w:eastAsia="Arial"/>
                <w:b/>
                <w:bCs/>
                <w:szCs w:val="22"/>
                <w:lang w:val="es-419"/>
              </w:rPr>
              <w:t>PAÍS</w:t>
            </w:r>
          </w:p>
        </w:tc>
        <w:tc>
          <w:tcPr>
            <w:tcW w:w="2126" w:type="dxa"/>
          </w:tcPr>
          <w:p w14:paraId="7D3ABAAF" w14:textId="77777777" w:rsidR="00485211" w:rsidRPr="007B515F" w:rsidRDefault="00485211" w:rsidP="00741869">
            <w:pPr>
              <w:jc w:val="center"/>
              <w:rPr>
                <w:b/>
                <w:bCs/>
                <w:szCs w:val="22"/>
                <w:lang w:val="es-419"/>
              </w:rPr>
            </w:pPr>
            <w:r w:rsidRPr="007B515F">
              <w:rPr>
                <w:rFonts w:eastAsia="Arial"/>
                <w:b/>
                <w:bCs/>
                <w:szCs w:val="22"/>
                <w:lang w:val="es-419"/>
              </w:rPr>
              <w:t>ÁMBITO DE LA PI RELACIONADO</w:t>
            </w:r>
          </w:p>
        </w:tc>
        <w:tc>
          <w:tcPr>
            <w:tcW w:w="3544" w:type="dxa"/>
          </w:tcPr>
          <w:p w14:paraId="5118D059" w14:textId="77777777" w:rsidR="00485211" w:rsidRPr="007B515F" w:rsidRDefault="00485211" w:rsidP="00741869">
            <w:pPr>
              <w:jc w:val="center"/>
              <w:rPr>
                <w:b/>
                <w:bCs/>
                <w:szCs w:val="22"/>
                <w:lang w:val="es-419"/>
              </w:rPr>
            </w:pPr>
            <w:r w:rsidRPr="007B515F">
              <w:rPr>
                <w:rFonts w:eastAsia="Arial"/>
                <w:b/>
                <w:bCs/>
                <w:szCs w:val="22"/>
                <w:lang w:val="es-419"/>
              </w:rPr>
              <w:t>ENLACE AL ESTUDIO DE CASO COMPLETO</w:t>
            </w:r>
          </w:p>
        </w:tc>
      </w:tr>
      <w:tr w:rsidR="00485211" w:rsidRPr="007B515F" w14:paraId="0325681B" w14:textId="77777777" w:rsidTr="00741869">
        <w:tc>
          <w:tcPr>
            <w:tcW w:w="6374" w:type="dxa"/>
          </w:tcPr>
          <w:p w14:paraId="03FEB274" w14:textId="1BB435DD" w:rsidR="00485211" w:rsidRPr="007B515F" w:rsidRDefault="00485211" w:rsidP="00741869">
            <w:pPr>
              <w:rPr>
                <w:rStyle w:val="Hyperlink"/>
                <w:b/>
                <w:bCs/>
                <w:color w:val="6F91C8"/>
                <w:bdr w:val="none" w:sz="0" w:space="0" w:color="auto" w:frame="1"/>
                <w:lang w:val="es-419"/>
              </w:rPr>
            </w:pPr>
            <w:r w:rsidRPr="007B515F">
              <w:rPr>
                <w:rFonts w:eastAsia="Arial"/>
                <w:b/>
                <w:bCs/>
                <w:szCs w:val="22"/>
                <w:lang w:val="es-419"/>
              </w:rPr>
              <w:t xml:space="preserve">Soluciones urbanas inteligentes en materia de energía </w:t>
            </w:r>
            <w:r w:rsidRPr="007B515F">
              <w:rPr>
                <w:rFonts w:eastAsia="Arial"/>
                <w:szCs w:val="22"/>
                <w:lang w:val="es-419"/>
              </w:rPr>
              <w:t>-</w:t>
            </w:r>
            <w:r w:rsidRPr="007B515F">
              <w:rPr>
                <w:rFonts w:eastAsia="Arial"/>
                <w:b/>
                <w:bCs/>
                <w:szCs w:val="22"/>
                <w:lang w:val="es-419"/>
              </w:rPr>
              <w:t xml:space="preserve"> </w:t>
            </w:r>
            <w:r w:rsidRPr="007B515F">
              <w:rPr>
                <w:rFonts w:eastAsia="Arial"/>
                <w:szCs w:val="22"/>
                <w:lang w:val="es-419"/>
              </w:rPr>
              <w:t xml:space="preserve">SunScreen es un muro al borde de la carretera que actúa como barrera acústica </w:t>
            </w:r>
            <w:r w:rsidR="005226E3" w:rsidRPr="007B515F">
              <w:rPr>
                <w:rFonts w:eastAsia="Arial"/>
                <w:szCs w:val="22"/>
                <w:lang w:val="es-419"/>
              </w:rPr>
              <w:t>de gran eficacia</w:t>
            </w:r>
            <w:r w:rsidRPr="007B515F">
              <w:rPr>
                <w:rFonts w:eastAsia="Arial"/>
                <w:szCs w:val="22"/>
                <w:lang w:val="es-419"/>
              </w:rPr>
              <w:t xml:space="preserve"> y genera energía solar. El éxito de este proyecto pone de manifiesto cómo los derechos de diseño de SunScreen situaron a la empresa en una posición privilegiada para introducir su diseño en todo el mundo.</w:t>
            </w:r>
          </w:p>
        </w:tc>
        <w:tc>
          <w:tcPr>
            <w:tcW w:w="1701" w:type="dxa"/>
          </w:tcPr>
          <w:p w14:paraId="5D10CADB" w14:textId="77777777" w:rsidR="00485211" w:rsidRPr="007B515F" w:rsidRDefault="00485211" w:rsidP="00741869">
            <w:pPr>
              <w:rPr>
                <w:bCs/>
                <w:szCs w:val="22"/>
                <w:lang w:val="es-419"/>
              </w:rPr>
            </w:pPr>
            <w:r w:rsidRPr="007B515F">
              <w:rPr>
                <w:rFonts w:eastAsia="Arial"/>
                <w:bCs/>
                <w:szCs w:val="22"/>
                <w:lang w:val="es-419"/>
              </w:rPr>
              <w:t>Francia</w:t>
            </w:r>
          </w:p>
        </w:tc>
        <w:tc>
          <w:tcPr>
            <w:tcW w:w="2126" w:type="dxa"/>
          </w:tcPr>
          <w:p w14:paraId="68430EAB" w14:textId="77777777" w:rsidR="00485211" w:rsidRPr="007B515F" w:rsidRDefault="00485211" w:rsidP="00741869">
            <w:pPr>
              <w:rPr>
                <w:bCs/>
                <w:szCs w:val="22"/>
                <w:lang w:val="es-419"/>
              </w:rPr>
            </w:pPr>
            <w:r w:rsidRPr="007B515F">
              <w:rPr>
                <w:rFonts w:eastAsia="Arial"/>
                <w:bCs/>
                <w:szCs w:val="22"/>
                <w:lang w:val="es-419"/>
              </w:rPr>
              <w:t>Dibujos y modelos industriales</w:t>
            </w:r>
          </w:p>
        </w:tc>
        <w:tc>
          <w:tcPr>
            <w:tcW w:w="3544" w:type="dxa"/>
          </w:tcPr>
          <w:p w14:paraId="6F96B187" w14:textId="202B0A3E" w:rsidR="00485211" w:rsidRPr="007B515F" w:rsidRDefault="00837E7A" w:rsidP="00741869">
            <w:pPr>
              <w:rPr>
                <w:bCs/>
                <w:szCs w:val="22"/>
                <w:lang w:val="es-419"/>
              </w:rPr>
            </w:pPr>
            <w:hyperlink r:id="rId19" w:history="1">
              <w:r w:rsidR="00485211" w:rsidRPr="007B515F">
                <w:rPr>
                  <w:rFonts w:eastAsia="Arial"/>
                  <w:color w:val="0000FF"/>
                  <w:szCs w:val="22"/>
                  <w:u w:val="single"/>
                  <w:lang w:val="es-419"/>
                </w:rPr>
                <w:t>https://www.wipo.int/hague/es/stories/hague_system_stories_techsafe.html</w:t>
              </w:r>
            </w:hyperlink>
            <w:r w:rsidR="00485211" w:rsidRPr="007B515F">
              <w:rPr>
                <w:rFonts w:eastAsia="Arial"/>
                <w:szCs w:val="22"/>
                <w:lang w:val="es-419"/>
              </w:rPr>
              <w:t xml:space="preserve"> </w:t>
            </w:r>
          </w:p>
        </w:tc>
      </w:tr>
      <w:tr w:rsidR="00485211" w:rsidRPr="007B515F" w14:paraId="39763833" w14:textId="77777777" w:rsidTr="00741869">
        <w:tc>
          <w:tcPr>
            <w:tcW w:w="6374" w:type="dxa"/>
          </w:tcPr>
          <w:p w14:paraId="4D178230" w14:textId="056CB1D8" w:rsidR="00485211" w:rsidRPr="007B515F" w:rsidRDefault="00485211" w:rsidP="00741869">
            <w:pPr>
              <w:rPr>
                <w:rStyle w:val="Hyperlink"/>
                <w:color w:val="6F91C8"/>
                <w:bdr w:val="none" w:sz="0" w:space="0" w:color="auto" w:frame="1"/>
                <w:lang w:val="es-419"/>
              </w:rPr>
            </w:pPr>
            <w:r w:rsidRPr="007B515F">
              <w:rPr>
                <w:rFonts w:eastAsia="Arial"/>
                <w:b/>
                <w:bCs/>
                <w:szCs w:val="22"/>
                <w:lang w:val="es-419"/>
              </w:rPr>
              <w:t xml:space="preserve">Conectar a las personas con el diseño y la tecnología </w:t>
            </w:r>
            <w:r w:rsidRPr="007B515F">
              <w:rPr>
                <w:rFonts w:eastAsia="Arial"/>
                <w:szCs w:val="22"/>
                <w:lang w:val="es-419"/>
              </w:rPr>
              <w:t>-</w:t>
            </w:r>
            <w:r w:rsidRPr="007B515F">
              <w:rPr>
                <w:rFonts w:eastAsia="Arial"/>
                <w:color w:val="6F91C8"/>
                <w:szCs w:val="22"/>
                <w:lang w:val="es-419"/>
              </w:rPr>
              <w:t xml:space="preserve"> </w:t>
            </w:r>
            <w:r w:rsidRPr="007B515F">
              <w:rPr>
                <w:rFonts w:eastAsia="Arial"/>
                <w:szCs w:val="22"/>
                <w:lang w:val="es-419"/>
              </w:rPr>
              <w:t>Neomano es un guante robótico que permite a las personas que padecen parálisis manual</w:t>
            </w:r>
            <w:r w:rsidR="00741869">
              <w:rPr>
                <w:rFonts w:eastAsia="Arial"/>
                <w:szCs w:val="22"/>
                <w:lang w:val="es-419"/>
              </w:rPr>
              <w:t xml:space="preserve"> realizar acciones cotidianas. Mediante e</w:t>
            </w:r>
            <w:r w:rsidRPr="007B515F">
              <w:rPr>
                <w:rFonts w:eastAsia="Arial"/>
                <w:szCs w:val="22"/>
                <w:lang w:val="es-419"/>
              </w:rPr>
              <w:t xml:space="preserve">sta </w:t>
            </w:r>
            <w:r w:rsidR="00741869">
              <w:rPr>
                <w:rFonts w:eastAsia="Arial"/>
                <w:szCs w:val="22"/>
                <w:lang w:val="es-419"/>
              </w:rPr>
              <w:t>experiencia exitosa</w:t>
            </w:r>
            <w:r w:rsidRPr="007B515F">
              <w:rPr>
                <w:rFonts w:eastAsia="Arial"/>
                <w:szCs w:val="22"/>
                <w:lang w:val="es-419"/>
              </w:rPr>
              <w:t xml:space="preserve"> </w:t>
            </w:r>
            <w:r w:rsidR="00741869">
              <w:rPr>
                <w:rFonts w:eastAsia="Arial"/>
                <w:szCs w:val="22"/>
                <w:lang w:val="es-419"/>
              </w:rPr>
              <w:t xml:space="preserve">se muestra </w:t>
            </w:r>
            <w:r w:rsidRPr="007B515F">
              <w:rPr>
                <w:rFonts w:eastAsia="Arial"/>
                <w:szCs w:val="22"/>
                <w:lang w:val="es-419"/>
              </w:rPr>
              <w:t xml:space="preserve">cómo el hecho de asegurar </w:t>
            </w:r>
            <w:r w:rsidR="00C4576B" w:rsidRPr="007B515F">
              <w:rPr>
                <w:rFonts w:eastAsia="Arial"/>
                <w:szCs w:val="22"/>
                <w:lang w:val="es-419"/>
              </w:rPr>
              <w:t xml:space="preserve">la protección de </w:t>
            </w:r>
            <w:r w:rsidRPr="007B515F">
              <w:rPr>
                <w:rFonts w:eastAsia="Arial"/>
                <w:szCs w:val="22"/>
                <w:lang w:val="es-419"/>
              </w:rPr>
              <w:t xml:space="preserve">su diseño innovador permitió a la empresa obtener </w:t>
            </w:r>
            <w:r w:rsidR="00C4576B" w:rsidRPr="007B515F">
              <w:rPr>
                <w:rFonts w:eastAsia="Arial"/>
                <w:szCs w:val="22"/>
                <w:lang w:val="es-419"/>
              </w:rPr>
              <w:t xml:space="preserve">esa </w:t>
            </w:r>
            <w:r w:rsidRPr="007B515F">
              <w:rPr>
                <w:rFonts w:eastAsia="Arial"/>
                <w:szCs w:val="22"/>
                <w:lang w:val="es-419"/>
              </w:rPr>
              <w:t>protección en muchos de los principales mercados del mundo.</w:t>
            </w:r>
          </w:p>
        </w:tc>
        <w:tc>
          <w:tcPr>
            <w:tcW w:w="1701" w:type="dxa"/>
          </w:tcPr>
          <w:p w14:paraId="19EA55FE" w14:textId="77777777" w:rsidR="00485211" w:rsidRPr="007B515F" w:rsidRDefault="00485211" w:rsidP="00741869">
            <w:pPr>
              <w:rPr>
                <w:bCs/>
                <w:szCs w:val="22"/>
                <w:lang w:val="es-419"/>
              </w:rPr>
            </w:pPr>
            <w:r w:rsidRPr="007B515F">
              <w:rPr>
                <w:rFonts w:eastAsia="Arial"/>
                <w:bCs/>
                <w:szCs w:val="22"/>
                <w:lang w:val="es-419"/>
              </w:rPr>
              <w:t>República de Corea</w:t>
            </w:r>
          </w:p>
        </w:tc>
        <w:tc>
          <w:tcPr>
            <w:tcW w:w="2126" w:type="dxa"/>
          </w:tcPr>
          <w:p w14:paraId="4DF1A0A1" w14:textId="77777777" w:rsidR="00485211" w:rsidRPr="007B515F" w:rsidRDefault="00485211" w:rsidP="00741869">
            <w:pPr>
              <w:rPr>
                <w:bCs/>
                <w:szCs w:val="22"/>
                <w:lang w:val="es-419"/>
              </w:rPr>
            </w:pPr>
            <w:r w:rsidRPr="007B515F">
              <w:rPr>
                <w:rFonts w:eastAsia="Arial"/>
                <w:bCs/>
                <w:szCs w:val="22"/>
                <w:lang w:val="es-419"/>
              </w:rPr>
              <w:t>Dibujos y modelos industriales</w:t>
            </w:r>
          </w:p>
          <w:p w14:paraId="49AC1289" w14:textId="77777777" w:rsidR="00485211" w:rsidRPr="007B515F" w:rsidRDefault="00485211" w:rsidP="00741869">
            <w:pPr>
              <w:rPr>
                <w:bCs/>
                <w:szCs w:val="22"/>
                <w:lang w:val="es-419"/>
              </w:rPr>
            </w:pPr>
          </w:p>
        </w:tc>
        <w:tc>
          <w:tcPr>
            <w:tcW w:w="3544" w:type="dxa"/>
          </w:tcPr>
          <w:p w14:paraId="694FE7A3" w14:textId="2E34B31B" w:rsidR="00485211" w:rsidRPr="007B515F" w:rsidRDefault="00837E7A" w:rsidP="00741869">
            <w:pPr>
              <w:rPr>
                <w:bCs/>
                <w:szCs w:val="22"/>
                <w:lang w:val="es-419"/>
              </w:rPr>
            </w:pPr>
            <w:hyperlink r:id="rId20" w:history="1">
              <w:r w:rsidR="00485211" w:rsidRPr="007B515F">
                <w:rPr>
                  <w:rStyle w:val="Hyperlink"/>
                  <w:rFonts w:eastAsia="Arial"/>
                  <w:szCs w:val="22"/>
                  <w:lang w:val="es-419"/>
                </w:rPr>
                <w:t>https://www.wipo.int/hague/es/stories/hague_system_stories_neofect.html</w:t>
              </w:r>
            </w:hyperlink>
            <w:r w:rsidR="00485211" w:rsidRPr="007B515F">
              <w:rPr>
                <w:rFonts w:eastAsia="Arial"/>
                <w:color w:val="0000FF"/>
                <w:szCs w:val="22"/>
                <w:u w:val="single"/>
                <w:lang w:val="es-419"/>
              </w:rPr>
              <w:t xml:space="preserve"> </w:t>
            </w:r>
          </w:p>
        </w:tc>
      </w:tr>
      <w:tr w:rsidR="00485211" w:rsidRPr="007B515F" w14:paraId="66F4D847" w14:textId="77777777" w:rsidTr="00741869">
        <w:tc>
          <w:tcPr>
            <w:tcW w:w="6374" w:type="dxa"/>
          </w:tcPr>
          <w:p w14:paraId="0756CA28" w14:textId="77777777" w:rsidR="00485211" w:rsidRPr="007B515F" w:rsidRDefault="00485211" w:rsidP="00741869">
            <w:pPr>
              <w:rPr>
                <w:szCs w:val="22"/>
                <w:lang w:val="es-419"/>
              </w:rPr>
            </w:pPr>
            <w:r w:rsidRPr="007B515F">
              <w:rPr>
                <w:rFonts w:eastAsia="Arial"/>
                <w:b/>
                <w:bCs/>
                <w:szCs w:val="22"/>
                <w:lang w:val="es-419"/>
              </w:rPr>
              <w:t xml:space="preserve">Bucear en las profundidades del diseño con Seacsub </w:t>
            </w:r>
            <w:r w:rsidRPr="007B515F">
              <w:rPr>
                <w:rFonts w:eastAsia="Arial"/>
                <w:szCs w:val="22"/>
                <w:lang w:val="es-419"/>
              </w:rPr>
              <w:t xml:space="preserve">- El éxito de este caso estriba en el revolucionario diseño de Unica, una máscara de buceo de superficie que convierte la práctica de este deporte en una experiencia cómoda, natural y divertida. Con un diseño protegido y ante la creciente demanda de la máscara, muy pronto se puso a la venta en supermercados y tiendas de juguetes. </w:t>
            </w:r>
          </w:p>
        </w:tc>
        <w:tc>
          <w:tcPr>
            <w:tcW w:w="1701" w:type="dxa"/>
          </w:tcPr>
          <w:p w14:paraId="27961AE7" w14:textId="77777777" w:rsidR="00485211" w:rsidRPr="007B515F" w:rsidRDefault="00485211" w:rsidP="00741869">
            <w:pPr>
              <w:rPr>
                <w:bCs/>
                <w:szCs w:val="22"/>
                <w:lang w:val="es-419"/>
              </w:rPr>
            </w:pPr>
            <w:r w:rsidRPr="007B515F">
              <w:rPr>
                <w:rFonts w:eastAsia="Arial"/>
                <w:bCs/>
                <w:szCs w:val="22"/>
                <w:lang w:val="es-419"/>
              </w:rPr>
              <w:t>Italia</w:t>
            </w:r>
          </w:p>
        </w:tc>
        <w:tc>
          <w:tcPr>
            <w:tcW w:w="2126" w:type="dxa"/>
          </w:tcPr>
          <w:p w14:paraId="4492D680" w14:textId="77777777" w:rsidR="00485211" w:rsidRPr="007B515F" w:rsidRDefault="00485211" w:rsidP="00741869">
            <w:pPr>
              <w:rPr>
                <w:bCs/>
                <w:szCs w:val="22"/>
                <w:lang w:val="es-419"/>
              </w:rPr>
            </w:pPr>
            <w:r w:rsidRPr="007B515F">
              <w:rPr>
                <w:rFonts w:eastAsia="Arial"/>
                <w:bCs/>
                <w:szCs w:val="22"/>
                <w:lang w:val="es-419"/>
              </w:rPr>
              <w:t>Dibujos y modelos industriales,</w:t>
            </w:r>
          </w:p>
          <w:p w14:paraId="503BCA62" w14:textId="77777777" w:rsidR="00485211" w:rsidRPr="007B515F" w:rsidRDefault="00485211" w:rsidP="00741869">
            <w:pPr>
              <w:rPr>
                <w:bCs/>
                <w:szCs w:val="22"/>
                <w:lang w:val="es-419"/>
              </w:rPr>
            </w:pPr>
            <w:r w:rsidRPr="007B515F">
              <w:rPr>
                <w:rFonts w:eastAsia="Arial"/>
                <w:bCs/>
                <w:szCs w:val="22"/>
                <w:lang w:val="es-419"/>
              </w:rPr>
              <w:t>Patentes</w:t>
            </w:r>
          </w:p>
        </w:tc>
        <w:tc>
          <w:tcPr>
            <w:tcW w:w="3544" w:type="dxa"/>
          </w:tcPr>
          <w:p w14:paraId="20D0024C" w14:textId="36C7F0B2" w:rsidR="00485211" w:rsidRPr="007B515F" w:rsidRDefault="00837E7A" w:rsidP="00741869">
            <w:pPr>
              <w:rPr>
                <w:bCs/>
                <w:szCs w:val="22"/>
                <w:lang w:val="es-419"/>
              </w:rPr>
            </w:pPr>
            <w:hyperlink r:id="rId21" w:history="1">
              <w:r w:rsidR="00485211" w:rsidRPr="007B515F">
                <w:rPr>
                  <w:rStyle w:val="Hyperlink"/>
                  <w:rFonts w:eastAsia="Arial"/>
                  <w:szCs w:val="22"/>
                  <w:lang w:val="es-419"/>
                </w:rPr>
                <w:t>https://www.wipo.int/hague/es/stories/hague_system_stories_seacsub.html</w:t>
              </w:r>
            </w:hyperlink>
          </w:p>
        </w:tc>
      </w:tr>
      <w:tr w:rsidR="00485211" w:rsidRPr="007B515F" w14:paraId="73D36238" w14:textId="77777777" w:rsidTr="00741869">
        <w:tc>
          <w:tcPr>
            <w:tcW w:w="6374" w:type="dxa"/>
          </w:tcPr>
          <w:p w14:paraId="5A19FE3F" w14:textId="6B832E7B" w:rsidR="00485211" w:rsidRPr="007B515F" w:rsidRDefault="00485211" w:rsidP="00741869">
            <w:pPr>
              <w:rPr>
                <w:szCs w:val="22"/>
                <w:lang w:val="es-419"/>
              </w:rPr>
            </w:pPr>
            <w:r w:rsidRPr="007B515F">
              <w:rPr>
                <w:rFonts w:eastAsia="Arial"/>
                <w:b/>
                <w:bCs/>
                <w:szCs w:val="22"/>
                <w:lang w:val="es-419"/>
              </w:rPr>
              <w:t xml:space="preserve">Rocksteady Coffee o la aventura para cultivar uno de los mejores cafés del mundo </w:t>
            </w:r>
            <w:r w:rsidRPr="007B515F">
              <w:rPr>
                <w:rFonts w:eastAsia="Arial"/>
                <w:szCs w:val="22"/>
                <w:lang w:val="es-419"/>
              </w:rPr>
              <w:t>-</w:t>
            </w:r>
            <w:r w:rsidRPr="007B515F">
              <w:rPr>
                <w:rFonts w:eastAsia="Arial"/>
                <w:b/>
                <w:bCs/>
                <w:szCs w:val="22"/>
                <w:lang w:val="es-419"/>
              </w:rPr>
              <w:t xml:space="preserve"> </w:t>
            </w:r>
            <w:r w:rsidRPr="007B515F">
              <w:rPr>
                <w:rFonts w:eastAsia="Arial"/>
                <w:szCs w:val="22"/>
                <w:lang w:val="es-419"/>
              </w:rPr>
              <w:t xml:space="preserve">En la </w:t>
            </w:r>
            <w:r w:rsidR="00466FCC" w:rsidRPr="007B515F">
              <w:rPr>
                <w:rFonts w:eastAsia="Arial"/>
                <w:szCs w:val="22"/>
                <w:lang w:val="es-419"/>
              </w:rPr>
              <w:t>entrevista</w:t>
            </w:r>
            <w:r w:rsidRPr="007B515F">
              <w:rPr>
                <w:rFonts w:eastAsia="Arial"/>
                <w:szCs w:val="22"/>
                <w:lang w:val="es-419"/>
              </w:rPr>
              <w:t xml:space="preserve">, Ricardo Forbes, creador de la célebre empresa Rocksteady Coffee, analiza la importancia de la indicación geográfica </w:t>
            </w:r>
            <w:r w:rsidRPr="007B515F">
              <w:rPr>
                <w:rFonts w:eastAsia="Arial"/>
                <w:i/>
                <w:iCs/>
                <w:szCs w:val="22"/>
                <w:lang w:val="es-419"/>
              </w:rPr>
              <w:t>Blue Mountain Coffee</w:t>
            </w:r>
            <w:r w:rsidRPr="007B515F">
              <w:rPr>
                <w:rFonts w:eastAsia="Arial"/>
                <w:szCs w:val="22"/>
                <w:lang w:val="es-419"/>
              </w:rPr>
              <w:t xml:space="preserve"> para su negocio y de la PI para el desarrollo de su estrategia </w:t>
            </w:r>
            <w:r w:rsidRPr="007B515F">
              <w:rPr>
                <w:rFonts w:eastAsia="Arial"/>
                <w:i/>
                <w:iCs/>
                <w:szCs w:val="22"/>
                <w:lang w:val="es-419"/>
              </w:rPr>
              <w:t>gourmet</w:t>
            </w:r>
            <w:r w:rsidRPr="007B515F">
              <w:rPr>
                <w:rFonts w:eastAsia="Arial"/>
                <w:szCs w:val="22"/>
                <w:lang w:val="es-419"/>
              </w:rPr>
              <w:t>.</w:t>
            </w:r>
          </w:p>
        </w:tc>
        <w:tc>
          <w:tcPr>
            <w:tcW w:w="1701" w:type="dxa"/>
          </w:tcPr>
          <w:p w14:paraId="323BAAA7" w14:textId="77777777" w:rsidR="00485211" w:rsidRPr="007B515F" w:rsidRDefault="00485211" w:rsidP="00741869">
            <w:pPr>
              <w:rPr>
                <w:bCs/>
                <w:lang w:val="es-419"/>
              </w:rPr>
            </w:pPr>
            <w:r w:rsidRPr="007B515F">
              <w:rPr>
                <w:rFonts w:eastAsia="Arial"/>
                <w:bCs/>
                <w:szCs w:val="22"/>
                <w:lang w:val="es-419"/>
              </w:rPr>
              <w:t>Jamaica</w:t>
            </w:r>
          </w:p>
        </w:tc>
        <w:tc>
          <w:tcPr>
            <w:tcW w:w="2126" w:type="dxa"/>
          </w:tcPr>
          <w:p w14:paraId="360E947F" w14:textId="77777777" w:rsidR="00485211" w:rsidRPr="007B515F" w:rsidRDefault="00485211" w:rsidP="00741869">
            <w:pPr>
              <w:rPr>
                <w:bCs/>
                <w:lang w:val="es-419"/>
              </w:rPr>
            </w:pPr>
            <w:r w:rsidRPr="007B515F">
              <w:rPr>
                <w:rFonts w:eastAsia="Arial"/>
                <w:bCs/>
                <w:szCs w:val="22"/>
                <w:lang w:val="es-419"/>
              </w:rPr>
              <w:t>Indicaciones geográficas</w:t>
            </w:r>
          </w:p>
          <w:p w14:paraId="68639F15" w14:textId="77777777" w:rsidR="00485211" w:rsidRPr="007B515F" w:rsidRDefault="00485211" w:rsidP="00741869">
            <w:pPr>
              <w:rPr>
                <w:bCs/>
                <w:lang w:val="es-419"/>
              </w:rPr>
            </w:pPr>
          </w:p>
        </w:tc>
        <w:tc>
          <w:tcPr>
            <w:tcW w:w="3544" w:type="dxa"/>
          </w:tcPr>
          <w:p w14:paraId="50DAC564" w14:textId="2F69A6FF" w:rsidR="00485211" w:rsidRPr="007B515F" w:rsidRDefault="00837E7A" w:rsidP="00741869">
            <w:pPr>
              <w:rPr>
                <w:bCs/>
                <w:lang w:val="es-419"/>
              </w:rPr>
            </w:pPr>
            <w:hyperlink r:id="rId22" w:history="1">
              <w:r w:rsidR="00485211" w:rsidRPr="007B515F">
                <w:rPr>
                  <w:rStyle w:val="Hyperlink"/>
                  <w:rFonts w:eastAsia="Arial"/>
                  <w:szCs w:val="22"/>
                  <w:lang w:val="es-419"/>
                </w:rPr>
                <w:t>https://www.wipo.int/wipo_magazine/es/ip-at-work/2021/rocksteady.html</w:t>
              </w:r>
            </w:hyperlink>
          </w:p>
        </w:tc>
      </w:tr>
      <w:tr w:rsidR="00485211" w:rsidRPr="007B515F" w14:paraId="37B2CC10" w14:textId="77777777" w:rsidTr="00741869">
        <w:tc>
          <w:tcPr>
            <w:tcW w:w="6374" w:type="dxa"/>
          </w:tcPr>
          <w:p w14:paraId="0F6BF6D5" w14:textId="77777777" w:rsidR="00485211" w:rsidRPr="007B515F" w:rsidRDefault="00485211" w:rsidP="00741869">
            <w:pPr>
              <w:rPr>
                <w:szCs w:val="22"/>
                <w:lang w:val="es-419"/>
              </w:rPr>
            </w:pPr>
            <w:r w:rsidRPr="007B515F">
              <w:rPr>
                <w:rFonts w:eastAsia="Arial"/>
                <w:b/>
                <w:bCs/>
                <w:szCs w:val="22"/>
                <w:lang w:val="es-419"/>
              </w:rPr>
              <w:t xml:space="preserve">Bolsos de cuero LAM: el camino de la tradición </w:t>
            </w:r>
            <w:r w:rsidRPr="007B515F">
              <w:rPr>
                <w:rFonts w:eastAsia="Arial"/>
                <w:szCs w:val="22"/>
                <w:lang w:val="es-419"/>
              </w:rPr>
              <w:t>-</w:t>
            </w:r>
            <w:r w:rsidRPr="007B515F">
              <w:rPr>
                <w:rFonts w:eastAsia="Arial"/>
                <w:b/>
                <w:bCs/>
                <w:szCs w:val="22"/>
                <w:lang w:val="es-419"/>
              </w:rPr>
              <w:t xml:space="preserve"> </w:t>
            </w:r>
            <w:r w:rsidRPr="007B515F">
              <w:rPr>
                <w:rFonts w:eastAsia="Arial"/>
                <w:szCs w:val="22"/>
                <w:lang w:val="es-419"/>
              </w:rPr>
              <w:t>En el mercado de los productos de lujo, es común hallar carteras sólidas de títulos de propiedad intelectual (PI) detrás de las marcas famosas. Por lo general, esas carteras de PI constituyen una proporción importante del valor de la empresa en su totalidad. Teniendo presente ese hecho, LAM sabía que la PI desempeñaría un papel significativo en su estrategia de desarrollo de la marca. El estudio de caso demuestra cómo la protección de sus marcas fue el primer paso, indispensable, de la planificación estratégica de la empresa.</w:t>
            </w:r>
          </w:p>
        </w:tc>
        <w:tc>
          <w:tcPr>
            <w:tcW w:w="1701" w:type="dxa"/>
          </w:tcPr>
          <w:p w14:paraId="3BE8FFDA" w14:textId="77777777" w:rsidR="00485211" w:rsidRPr="007B515F" w:rsidRDefault="00485211" w:rsidP="00741869">
            <w:pPr>
              <w:rPr>
                <w:bCs/>
                <w:lang w:val="es-419"/>
              </w:rPr>
            </w:pPr>
            <w:r w:rsidRPr="007B515F">
              <w:rPr>
                <w:rFonts w:eastAsia="Arial"/>
                <w:bCs/>
                <w:szCs w:val="22"/>
                <w:lang w:val="es-419"/>
              </w:rPr>
              <w:t>Bahrein</w:t>
            </w:r>
          </w:p>
        </w:tc>
        <w:tc>
          <w:tcPr>
            <w:tcW w:w="2126" w:type="dxa"/>
          </w:tcPr>
          <w:p w14:paraId="74AC2A0E" w14:textId="77777777" w:rsidR="00485211" w:rsidRPr="007B515F" w:rsidRDefault="00485211" w:rsidP="00741869">
            <w:pPr>
              <w:rPr>
                <w:bCs/>
                <w:lang w:val="es-419"/>
              </w:rPr>
            </w:pPr>
            <w:r w:rsidRPr="007B515F">
              <w:rPr>
                <w:rFonts w:eastAsia="Arial"/>
                <w:bCs/>
                <w:szCs w:val="22"/>
                <w:lang w:val="es-419"/>
              </w:rPr>
              <w:t>Marcas</w:t>
            </w:r>
          </w:p>
        </w:tc>
        <w:tc>
          <w:tcPr>
            <w:tcW w:w="3544" w:type="dxa"/>
          </w:tcPr>
          <w:p w14:paraId="0BD64F74" w14:textId="03383F4F" w:rsidR="00485211" w:rsidRPr="007B515F" w:rsidRDefault="00837E7A" w:rsidP="00741869">
            <w:pPr>
              <w:rPr>
                <w:bCs/>
                <w:lang w:val="es-419"/>
              </w:rPr>
            </w:pPr>
            <w:hyperlink r:id="rId23" w:history="1">
              <w:r w:rsidR="00485211" w:rsidRPr="007B515F">
                <w:rPr>
                  <w:rStyle w:val="Hyperlink"/>
                  <w:rFonts w:eastAsia="Arial"/>
                  <w:szCs w:val="22"/>
                  <w:lang w:val="es-419"/>
                </w:rPr>
                <w:t>https://www.wipo.int/wipo_magazine/es/ip-at-work/2021/lam_leather.html</w:t>
              </w:r>
            </w:hyperlink>
          </w:p>
        </w:tc>
      </w:tr>
      <w:tr w:rsidR="00485211" w:rsidRPr="007B515F" w14:paraId="34F7BD0D" w14:textId="77777777" w:rsidTr="00741869">
        <w:tc>
          <w:tcPr>
            <w:tcW w:w="6374" w:type="dxa"/>
          </w:tcPr>
          <w:p w14:paraId="614B611F" w14:textId="77777777" w:rsidR="00485211" w:rsidRPr="007B515F" w:rsidRDefault="00485211" w:rsidP="00741869">
            <w:pPr>
              <w:rPr>
                <w:b/>
                <w:szCs w:val="22"/>
                <w:lang w:val="es-419"/>
              </w:rPr>
            </w:pPr>
            <w:r w:rsidRPr="007B515F">
              <w:rPr>
                <w:rFonts w:eastAsia="Arial"/>
                <w:b/>
                <w:bCs/>
                <w:szCs w:val="22"/>
                <w:lang w:val="es-419"/>
              </w:rPr>
              <w:t xml:space="preserve">La guinda del pastel: una solución inteligente para el transporte de alimentos </w:t>
            </w:r>
            <w:r w:rsidRPr="007B515F">
              <w:rPr>
                <w:rFonts w:eastAsia="Arial"/>
                <w:szCs w:val="22"/>
                <w:lang w:val="es-419"/>
              </w:rPr>
              <w:t>-</w:t>
            </w:r>
            <w:r w:rsidRPr="007B515F">
              <w:rPr>
                <w:rFonts w:eastAsia="Arial"/>
                <w:b/>
                <w:bCs/>
                <w:szCs w:val="22"/>
                <w:lang w:val="es-419"/>
              </w:rPr>
              <w:t xml:space="preserve"> </w:t>
            </w:r>
            <w:r w:rsidRPr="007B515F">
              <w:rPr>
                <w:rFonts w:eastAsia="Arial"/>
                <w:szCs w:val="22"/>
                <w:lang w:val="es-419"/>
              </w:rPr>
              <w:t>Patience Nwodu, directora de Cambio Empresarial y Proyectos, lanzó los portatartas reutilizables Chíbu en febrero de 2019. En la entrevista, la Sra. Nwodu explica por qué creó Chíbu, cómo este producto ofrece una solución sencilla para los problemas habituales que conlleva el transporte de tartas, y las distintas formas en que la propiedad intelectual (PI) le ha brindado apoyo para alcanzar sus objetivos comerciales.</w:t>
            </w:r>
          </w:p>
        </w:tc>
        <w:tc>
          <w:tcPr>
            <w:tcW w:w="1701" w:type="dxa"/>
          </w:tcPr>
          <w:p w14:paraId="23D9BDE7" w14:textId="77777777" w:rsidR="00485211" w:rsidRPr="007B515F" w:rsidRDefault="00485211" w:rsidP="00741869">
            <w:pPr>
              <w:rPr>
                <w:bCs/>
                <w:lang w:val="es-419"/>
              </w:rPr>
            </w:pPr>
            <w:r w:rsidRPr="007B515F">
              <w:rPr>
                <w:rFonts w:eastAsia="Arial"/>
                <w:bCs/>
                <w:szCs w:val="22"/>
                <w:lang w:val="es-419"/>
              </w:rPr>
              <w:t>Reino Unido</w:t>
            </w:r>
          </w:p>
        </w:tc>
        <w:tc>
          <w:tcPr>
            <w:tcW w:w="2126" w:type="dxa"/>
          </w:tcPr>
          <w:p w14:paraId="73570003" w14:textId="77777777" w:rsidR="00485211" w:rsidRPr="007B515F" w:rsidRDefault="00485211" w:rsidP="00741869">
            <w:pPr>
              <w:rPr>
                <w:bCs/>
                <w:lang w:val="es-419"/>
              </w:rPr>
            </w:pPr>
            <w:r w:rsidRPr="007B515F">
              <w:rPr>
                <w:rFonts w:eastAsia="Arial"/>
                <w:bCs/>
                <w:szCs w:val="22"/>
                <w:lang w:val="es-419"/>
              </w:rPr>
              <w:t>Marcas, Dibujos y modelos industriales</w:t>
            </w:r>
          </w:p>
        </w:tc>
        <w:tc>
          <w:tcPr>
            <w:tcW w:w="3544" w:type="dxa"/>
          </w:tcPr>
          <w:p w14:paraId="6BA85CA9" w14:textId="1FE175CB" w:rsidR="00485211" w:rsidRPr="007B515F" w:rsidRDefault="00837E7A" w:rsidP="00741869">
            <w:pPr>
              <w:rPr>
                <w:lang w:val="es-419"/>
              </w:rPr>
            </w:pPr>
            <w:hyperlink r:id="rId24" w:history="1">
              <w:r w:rsidR="00485211" w:rsidRPr="007B515F">
                <w:rPr>
                  <w:rStyle w:val="Hyperlink"/>
                  <w:rFonts w:eastAsia="Arial"/>
                  <w:szCs w:val="22"/>
                  <w:lang w:val="es-419"/>
                </w:rPr>
                <w:t>https://www.wipo.int/wipo_magazine/es/ip-at-work/2021/chibu.html</w:t>
              </w:r>
            </w:hyperlink>
          </w:p>
        </w:tc>
      </w:tr>
      <w:tr w:rsidR="00485211" w:rsidRPr="007B515F" w14:paraId="5376A633" w14:textId="77777777" w:rsidTr="00741869">
        <w:tc>
          <w:tcPr>
            <w:tcW w:w="6374" w:type="dxa"/>
          </w:tcPr>
          <w:p w14:paraId="1F1C66BA" w14:textId="2A802ABF" w:rsidR="00485211" w:rsidRPr="007B515F" w:rsidRDefault="00485211" w:rsidP="00741869">
            <w:pPr>
              <w:rPr>
                <w:rFonts w:eastAsia="Times New Roman"/>
                <w:b/>
                <w:lang w:val="es-419"/>
              </w:rPr>
            </w:pPr>
            <w:r w:rsidRPr="007B515F">
              <w:rPr>
                <w:rFonts w:eastAsia="Arial"/>
                <w:b/>
                <w:bCs/>
                <w:szCs w:val="22"/>
                <w:lang w:val="es-419"/>
              </w:rPr>
              <w:t xml:space="preserve">El </w:t>
            </w:r>
            <w:r w:rsidR="00AA153C" w:rsidRPr="007B515F">
              <w:rPr>
                <w:rFonts w:eastAsia="Arial"/>
                <w:b/>
                <w:bCs/>
                <w:szCs w:val="22"/>
                <w:lang w:val="es-419"/>
              </w:rPr>
              <w:t>c</w:t>
            </w:r>
            <w:r w:rsidRPr="007B515F">
              <w:rPr>
                <w:rFonts w:eastAsia="Arial"/>
                <w:b/>
                <w:bCs/>
                <w:szCs w:val="22"/>
                <w:lang w:val="es-419"/>
              </w:rPr>
              <w:t xml:space="preserve">entro de </w:t>
            </w:r>
            <w:r w:rsidR="00AA153C" w:rsidRPr="007B515F">
              <w:rPr>
                <w:rFonts w:eastAsia="Arial"/>
                <w:b/>
                <w:bCs/>
                <w:szCs w:val="22"/>
                <w:lang w:val="es-419"/>
              </w:rPr>
              <w:t>a</w:t>
            </w:r>
            <w:r w:rsidRPr="007B515F">
              <w:rPr>
                <w:rFonts w:eastAsia="Arial"/>
                <w:b/>
                <w:bCs/>
                <w:szCs w:val="22"/>
                <w:lang w:val="es-419"/>
              </w:rPr>
              <w:t xml:space="preserve">poyo a la </w:t>
            </w:r>
            <w:r w:rsidR="00AA153C" w:rsidRPr="007B515F">
              <w:rPr>
                <w:rFonts w:eastAsia="Arial"/>
                <w:b/>
                <w:bCs/>
                <w:szCs w:val="22"/>
                <w:lang w:val="es-419"/>
              </w:rPr>
              <w:t>t</w:t>
            </w:r>
            <w:r w:rsidRPr="007B515F">
              <w:rPr>
                <w:rFonts w:eastAsia="Arial"/>
                <w:b/>
                <w:bCs/>
                <w:szCs w:val="22"/>
                <w:lang w:val="es-419"/>
              </w:rPr>
              <w:t xml:space="preserve">ecnología y la </w:t>
            </w:r>
            <w:r w:rsidR="00AA153C" w:rsidRPr="007B515F">
              <w:rPr>
                <w:rFonts w:eastAsia="Arial"/>
                <w:b/>
                <w:bCs/>
                <w:szCs w:val="22"/>
                <w:lang w:val="es-419"/>
              </w:rPr>
              <w:t>i</w:t>
            </w:r>
            <w:r w:rsidRPr="007B515F">
              <w:rPr>
                <w:rFonts w:eastAsia="Arial"/>
                <w:b/>
                <w:bCs/>
                <w:szCs w:val="22"/>
                <w:lang w:val="es-419"/>
              </w:rPr>
              <w:t xml:space="preserve">nnovación (CATI) ayuda a Aibo a abrirse camino </w:t>
            </w:r>
            <w:r w:rsidRPr="007B515F">
              <w:rPr>
                <w:rFonts w:eastAsia="Arial"/>
                <w:szCs w:val="22"/>
                <w:lang w:val="es-419"/>
              </w:rPr>
              <w:t xml:space="preserve">- Aibo, que en su día era una empresa emergente sin ningún título de PI, ahora tiene su propio equipo y sistema de gestión de la PI. El estudio de caso demuestra que una empresa puede crecer de forma considerable gracias a su comprensión de la PI, su compromiso con la innovación y los servicios especializados que ofrece su CATI. En ese período, la propiedad intelectual se ha convertido en un elemento central del modelo de negocios de Aibo y está impulsando su desarrollo. </w:t>
            </w:r>
          </w:p>
        </w:tc>
        <w:tc>
          <w:tcPr>
            <w:tcW w:w="1701" w:type="dxa"/>
          </w:tcPr>
          <w:p w14:paraId="1F9DC098" w14:textId="77777777" w:rsidR="00485211" w:rsidRPr="007B515F" w:rsidRDefault="00485211" w:rsidP="00741869">
            <w:pPr>
              <w:rPr>
                <w:bCs/>
                <w:lang w:val="es-419"/>
              </w:rPr>
            </w:pPr>
            <w:r w:rsidRPr="007B515F">
              <w:rPr>
                <w:rFonts w:eastAsia="Arial"/>
                <w:bCs/>
                <w:szCs w:val="22"/>
                <w:lang w:val="es-419"/>
              </w:rPr>
              <w:t>China</w:t>
            </w:r>
          </w:p>
        </w:tc>
        <w:tc>
          <w:tcPr>
            <w:tcW w:w="2126" w:type="dxa"/>
          </w:tcPr>
          <w:p w14:paraId="01F24497" w14:textId="77777777" w:rsidR="00485211" w:rsidRPr="007B515F" w:rsidRDefault="00485211" w:rsidP="00741869">
            <w:pPr>
              <w:rPr>
                <w:bCs/>
                <w:lang w:val="es-419"/>
              </w:rPr>
            </w:pPr>
            <w:r w:rsidRPr="007B515F">
              <w:rPr>
                <w:rFonts w:eastAsia="Arial"/>
                <w:bCs/>
                <w:szCs w:val="22"/>
                <w:lang w:val="es-419"/>
              </w:rPr>
              <w:t>Patentes</w:t>
            </w:r>
          </w:p>
        </w:tc>
        <w:tc>
          <w:tcPr>
            <w:tcW w:w="3544" w:type="dxa"/>
          </w:tcPr>
          <w:p w14:paraId="463DFF44" w14:textId="2770BA27" w:rsidR="00485211" w:rsidRPr="007B515F" w:rsidRDefault="00837E7A" w:rsidP="00741869">
            <w:pPr>
              <w:rPr>
                <w:lang w:val="es-419"/>
              </w:rPr>
            </w:pPr>
            <w:hyperlink r:id="rId25" w:history="1">
              <w:r w:rsidR="00485211" w:rsidRPr="007B515F">
                <w:rPr>
                  <w:rStyle w:val="Hyperlink"/>
                  <w:rFonts w:eastAsia="Arial"/>
                  <w:szCs w:val="22"/>
                  <w:lang w:val="es-419"/>
                </w:rPr>
                <w:t>https://www.wipo.int/wipo_magazine/es/ip-at-work/2021/aibo.html</w:t>
              </w:r>
            </w:hyperlink>
            <w:r w:rsidR="00485211" w:rsidRPr="007B515F">
              <w:rPr>
                <w:rFonts w:eastAsia="Arial"/>
                <w:color w:val="0000FF"/>
                <w:szCs w:val="22"/>
                <w:u w:val="single"/>
                <w:lang w:val="es-419"/>
              </w:rPr>
              <w:t xml:space="preserve"> </w:t>
            </w:r>
          </w:p>
        </w:tc>
      </w:tr>
      <w:tr w:rsidR="00485211" w:rsidRPr="007B515F" w14:paraId="44E63C02" w14:textId="77777777" w:rsidTr="00741869">
        <w:tc>
          <w:tcPr>
            <w:tcW w:w="6374" w:type="dxa"/>
          </w:tcPr>
          <w:p w14:paraId="09D2E2D9" w14:textId="77777777" w:rsidR="00485211" w:rsidRPr="007B515F" w:rsidRDefault="00485211" w:rsidP="00741869">
            <w:pPr>
              <w:rPr>
                <w:rFonts w:eastAsia="Times New Roman"/>
                <w:b/>
                <w:lang w:val="es-419"/>
              </w:rPr>
            </w:pPr>
            <w:r w:rsidRPr="007B515F">
              <w:rPr>
                <w:rFonts w:eastAsia="Arial"/>
                <w:b/>
                <w:bCs/>
                <w:szCs w:val="22"/>
                <w:lang w:val="es-419"/>
              </w:rPr>
              <w:t>Windpact: tecnología patentada de protección contra impactos y colisiones</w:t>
            </w:r>
            <w:r w:rsidRPr="007B515F">
              <w:rPr>
                <w:rFonts w:eastAsia="Arial"/>
                <w:szCs w:val="22"/>
                <w:lang w:val="es-419"/>
              </w:rPr>
              <w:t xml:space="preserve"> - Windpact es una empresa de tecnología y ciencia aplicada que se dedica a analizar, diseñar y poner en práctica soluciones de protección que hacen la vida más segura. El estudio de caso ilustra un claro ejemplo de empresario de éxito dueño de una pequeña empresa que sabe que invertir en una sólida estrategia de PI desde el principio es fundamental para el éxito.</w:t>
            </w:r>
          </w:p>
        </w:tc>
        <w:tc>
          <w:tcPr>
            <w:tcW w:w="1701" w:type="dxa"/>
          </w:tcPr>
          <w:p w14:paraId="7A555D05" w14:textId="77777777" w:rsidR="00485211" w:rsidRPr="007B515F" w:rsidRDefault="00485211" w:rsidP="00741869">
            <w:pPr>
              <w:rPr>
                <w:bCs/>
                <w:lang w:val="es-419"/>
              </w:rPr>
            </w:pPr>
            <w:r w:rsidRPr="007B515F">
              <w:rPr>
                <w:rFonts w:eastAsia="Arial"/>
                <w:bCs/>
                <w:szCs w:val="22"/>
                <w:lang w:val="es-419"/>
              </w:rPr>
              <w:t>Estados Unidos de América</w:t>
            </w:r>
          </w:p>
        </w:tc>
        <w:tc>
          <w:tcPr>
            <w:tcW w:w="2126" w:type="dxa"/>
          </w:tcPr>
          <w:p w14:paraId="37DE7FE1" w14:textId="77777777" w:rsidR="00485211" w:rsidRPr="007B515F" w:rsidRDefault="00485211" w:rsidP="00741869">
            <w:pPr>
              <w:rPr>
                <w:bCs/>
                <w:lang w:val="es-419"/>
              </w:rPr>
            </w:pPr>
            <w:r w:rsidRPr="007B515F">
              <w:rPr>
                <w:rFonts w:eastAsia="Arial"/>
                <w:bCs/>
                <w:szCs w:val="22"/>
                <w:lang w:val="es-419"/>
              </w:rPr>
              <w:t>Marcas, Patentes</w:t>
            </w:r>
          </w:p>
        </w:tc>
        <w:tc>
          <w:tcPr>
            <w:tcW w:w="3544" w:type="dxa"/>
          </w:tcPr>
          <w:p w14:paraId="6DDCA657" w14:textId="2AA226A3" w:rsidR="00485211" w:rsidRPr="007B515F" w:rsidRDefault="00837E7A" w:rsidP="00741869">
            <w:pPr>
              <w:rPr>
                <w:lang w:val="es-419"/>
              </w:rPr>
            </w:pPr>
            <w:hyperlink r:id="rId26" w:history="1">
              <w:r w:rsidR="00485211" w:rsidRPr="007B515F">
                <w:rPr>
                  <w:rStyle w:val="Hyperlink"/>
                  <w:rFonts w:eastAsia="Arial"/>
                  <w:szCs w:val="22"/>
                  <w:lang w:val="es-419"/>
                </w:rPr>
                <w:t>https://www.wipo.int/wipo_magazine/es/ip-at-work/2021/windpact.html</w:t>
              </w:r>
            </w:hyperlink>
            <w:r w:rsidR="00485211" w:rsidRPr="007B515F">
              <w:rPr>
                <w:rFonts w:eastAsia="Arial"/>
                <w:color w:val="0000FF"/>
                <w:szCs w:val="22"/>
                <w:u w:val="single"/>
                <w:lang w:val="es-419"/>
              </w:rPr>
              <w:t xml:space="preserve"> </w:t>
            </w:r>
          </w:p>
        </w:tc>
      </w:tr>
      <w:tr w:rsidR="00485211" w:rsidRPr="007B515F" w14:paraId="20964D5B" w14:textId="77777777" w:rsidTr="00741869">
        <w:tc>
          <w:tcPr>
            <w:tcW w:w="6374" w:type="dxa"/>
          </w:tcPr>
          <w:p w14:paraId="4F9901DA" w14:textId="71135EDF" w:rsidR="00485211" w:rsidRPr="007B515F" w:rsidRDefault="00485211" w:rsidP="00741869">
            <w:pPr>
              <w:rPr>
                <w:bCs/>
                <w:lang w:val="es-419"/>
              </w:rPr>
            </w:pPr>
            <w:r w:rsidRPr="007B515F">
              <w:rPr>
                <w:rFonts w:eastAsia="Arial"/>
                <w:b/>
                <w:bCs/>
                <w:szCs w:val="22"/>
                <w:lang w:val="es-419"/>
              </w:rPr>
              <w:t xml:space="preserve">Ideas que calan </w:t>
            </w:r>
            <w:r w:rsidRPr="007B515F">
              <w:rPr>
                <w:rFonts w:eastAsia="Arial"/>
                <w:szCs w:val="22"/>
                <w:lang w:val="es-419"/>
              </w:rPr>
              <w:t>-</w:t>
            </w:r>
            <w:r w:rsidRPr="007B515F">
              <w:rPr>
                <w:rFonts w:eastAsia="Arial"/>
                <w:b/>
                <w:bCs/>
                <w:szCs w:val="22"/>
                <w:lang w:val="es-419"/>
              </w:rPr>
              <w:t xml:space="preserve"> </w:t>
            </w:r>
            <w:r w:rsidR="00CC3E2C">
              <w:rPr>
                <w:rFonts w:eastAsia="Arial"/>
                <w:szCs w:val="22"/>
                <w:lang w:val="es-419"/>
              </w:rPr>
              <w:t>L</w:t>
            </w:r>
            <w:r w:rsidRPr="007B515F">
              <w:rPr>
                <w:rFonts w:eastAsia="Arial"/>
                <w:szCs w:val="22"/>
                <w:lang w:val="es-419"/>
              </w:rPr>
              <w:t>o que empezó como el amor de una persona por el café se ha transformado en una aventura empresarial en toda regla. El estudio de caso pone de manifiesto cómo el hecho de tener una marca registrada ayudó a la empresa a contar con un reconocimiento mundial.</w:t>
            </w:r>
          </w:p>
        </w:tc>
        <w:tc>
          <w:tcPr>
            <w:tcW w:w="1701" w:type="dxa"/>
          </w:tcPr>
          <w:p w14:paraId="3BE8DBF7" w14:textId="77777777" w:rsidR="00485211" w:rsidRPr="007B515F" w:rsidRDefault="00485211" w:rsidP="00741869">
            <w:pPr>
              <w:rPr>
                <w:bCs/>
                <w:lang w:val="es-419"/>
              </w:rPr>
            </w:pPr>
            <w:r w:rsidRPr="007B515F">
              <w:rPr>
                <w:rFonts w:eastAsia="Arial"/>
                <w:bCs/>
                <w:szCs w:val="22"/>
                <w:lang w:val="es-419"/>
              </w:rPr>
              <w:t>Filipinas</w:t>
            </w:r>
          </w:p>
        </w:tc>
        <w:tc>
          <w:tcPr>
            <w:tcW w:w="2126" w:type="dxa"/>
          </w:tcPr>
          <w:p w14:paraId="6F4B6F6A" w14:textId="77777777" w:rsidR="00485211" w:rsidRPr="007B515F" w:rsidRDefault="00485211" w:rsidP="00741869">
            <w:pPr>
              <w:rPr>
                <w:bCs/>
                <w:lang w:val="es-419"/>
              </w:rPr>
            </w:pPr>
            <w:r w:rsidRPr="007B515F">
              <w:rPr>
                <w:rFonts w:eastAsia="Arial"/>
                <w:bCs/>
                <w:szCs w:val="22"/>
                <w:lang w:val="es-419"/>
              </w:rPr>
              <w:t>Marcas</w:t>
            </w:r>
          </w:p>
        </w:tc>
        <w:tc>
          <w:tcPr>
            <w:tcW w:w="3544" w:type="dxa"/>
          </w:tcPr>
          <w:p w14:paraId="3BFE29CC" w14:textId="29B10519" w:rsidR="00485211" w:rsidRPr="007B515F" w:rsidRDefault="00837E7A" w:rsidP="00741869">
            <w:pPr>
              <w:rPr>
                <w:bCs/>
                <w:lang w:val="es-419"/>
              </w:rPr>
            </w:pPr>
            <w:hyperlink r:id="rId27" w:history="1">
              <w:r w:rsidR="00485211" w:rsidRPr="007B515F">
                <w:rPr>
                  <w:rStyle w:val="Hyperlink"/>
                  <w:rFonts w:eastAsia="Arial"/>
                  <w:szCs w:val="22"/>
                  <w:lang w:val="es-419"/>
                </w:rPr>
                <w:t>https://www.wipo.int/wipo_magazine/es/ip-at-work/2021/jred.html</w:t>
              </w:r>
            </w:hyperlink>
          </w:p>
        </w:tc>
      </w:tr>
      <w:tr w:rsidR="00485211" w:rsidRPr="007B515F" w14:paraId="1AA15891" w14:textId="77777777" w:rsidTr="00741869">
        <w:tc>
          <w:tcPr>
            <w:tcW w:w="6374" w:type="dxa"/>
          </w:tcPr>
          <w:p w14:paraId="41225228" w14:textId="77777777" w:rsidR="00485211" w:rsidRPr="007B515F" w:rsidRDefault="00485211" w:rsidP="00741869">
            <w:pPr>
              <w:rPr>
                <w:b/>
                <w:bCs/>
                <w:lang w:val="es-419"/>
              </w:rPr>
            </w:pPr>
            <w:r w:rsidRPr="007B515F">
              <w:rPr>
                <w:rFonts w:eastAsia="Arial"/>
                <w:b/>
                <w:bCs/>
                <w:szCs w:val="22"/>
                <w:lang w:val="es-419"/>
              </w:rPr>
              <w:t xml:space="preserve">Encontrar lo que se había perdido </w:t>
            </w:r>
            <w:r w:rsidRPr="007B515F">
              <w:rPr>
                <w:rFonts w:eastAsia="Arial"/>
                <w:szCs w:val="22"/>
                <w:lang w:val="es-419"/>
              </w:rPr>
              <w:t>- El extravío o la pérdida involuntaria de objetos personales es un fenómeno universal. Con el fin de ofrecer una solución innovadora a este viejo problema, la empresa emergente MAMORIO, Inc., con sede en Tokio, ha desarrollado una etiqueta inteligente y una aplicación que permiten hacer un seguimiento de los objetos personales. El estudio de caso revela que el éxito de la empresa se basa principalmente en tres aspectos: diseño, función y marca.</w:t>
            </w:r>
          </w:p>
        </w:tc>
        <w:tc>
          <w:tcPr>
            <w:tcW w:w="1701" w:type="dxa"/>
          </w:tcPr>
          <w:p w14:paraId="5CB6A7EA" w14:textId="77777777" w:rsidR="00485211" w:rsidRPr="007B515F" w:rsidRDefault="00485211" w:rsidP="00741869">
            <w:pPr>
              <w:rPr>
                <w:bCs/>
                <w:lang w:val="es-419"/>
              </w:rPr>
            </w:pPr>
            <w:r w:rsidRPr="007B515F">
              <w:rPr>
                <w:rFonts w:eastAsia="Arial"/>
                <w:bCs/>
                <w:szCs w:val="22"/>
                <w:lang w:val="es-419"/>
              </w:rPr>
              <w:t>Japón</w:t>
            </w:r>
          </w:p>
        </w:tc>
        <w:tc>
          <w:tcPr>
            <w:tcW w:w="2126" w:type="dxa"/>
          </w:tcPr>
          <w:p w14:paraId="66549E9D" w14:textId="77777777" w:rsidR="00485211" w:rsidRPr="007B515F" w:rsidRDefault="00485211" w:rsidP="00741869">
            <w:pPr>
              <w:rPr>
                <w:bCs/>
                <w:lang w:val="es-419"/>
              </w:rPr>
            </w:pPr>
            <w:r w:rsidRPr="007B515F">
              <w:rPr>
                <w:rFonts w:eastAsia="Arial"/>
                <w:bCs/>
                <w:szCs w:val="22"/>
                <w:lang w:val="es-419"/>
              </w:rPr>
              <w:t xml:space="preserve">Dibujos y modelos industriales, </w:t>
            </w:r>
          </w:p>
          <w:p w14:paraId="5755C85F" w14:textId="77777777" w:rsidR="00485211" w:rsidRPr="007B515F" w:rsidRDefault="00485211" w:rsidP="00741869">
            <w:pPr>
              <w:rPr>
                <w:bCs/>
                <w:lang w:val="es-419"/>
              </w:rPr>
            </w:pPr>
            <w:r w:rsidRPr="007B515F">
              <w:rPr>
                <w:rFonts w:eastAsia="Arial"/>
                <w:bCs/>
                <w:szCs w:val="22"/>
                <w:lang w:val="es-419"/>
              </w:rPr>
              <w:t>Marcas, Patentes</w:t>
            </w:r>
          </w:p>
        </w:tc>
        <w:tc>
          <w:tcPr>
            <w:tcW w:w="3544" w:type="dxa"/>
          </w:tcPr>
          <w:p w14:paraId="10F4CE77" w14:textId="071D474F" w:rsidR="00485211" w:rsidRPr="007B515F" w:rsidRDefault="00837E7A" w:rsidP="00741869">
            <w:pPr>
              <w:rPr>
                <w:lang w:val="es-419"/>
              </w:rPr>
            </w:pPr>
            <w:hyperlink r:id="rId28" w:history="1">
              <w:r w:rsidR="00485211" w:rsidRPr="007B515F">
                <w:rPr>
                  <w:rStyle w:val="Hyperlink"/>
                  <w:rFonts w:eastAsia="Arial"/>
                  <w:szCs w:val="22"/>
                  <w:lang w:val="es-419"/>
                </w:rPr>
                <w:t>https://www.wipo.int/wipo_magazine/es/ip-at-work/2021/mamorio.html</w:t>
              </w:r>
            </w:hyperlink>
          </w:p>
        </w:tc>
      </w:tr>
      <w:tr w:rsidR="00485211" w:rsidRPr="007B515F" w14:paraId="2992203F" w14:textId="77777777" w:rsidTr="00741869">
        <w:tc>
          <w:tcPr>
            <w:tcW w:w="6374" w:type="dxa"/>
          </w:tcPr>
          <w:p w14:paraId="3ACF6208" w14:textId="229B24AA" w:rsidR="00485211" w:rsidRPr="007B515F" w:rsidRDefault="00485211" w:rsidP="00741869">
            <w:pPr>
              <w:rPr>
                <w:b/>
                <w:bCs/>
                <w:lang w:val="es-419"/>
              </w:rPr>
            </w:pPr>
            <w:r w:rsidRPr="007B515F">
              <w:rPr>
                <w:rFonts w:eastAsia="Arial"/>
                <w:b/>
                <w:bCs/>
                <w:szCs w:val="22"/>
                <w:lang w:val="es-419"/>
              </w:rPr>
              <w:t>CDK: un impulso a la moda sostenible en Bhután</w:t>
            </w:r>
            <w:r w:rsidRPr="007B515F">
              <w:rPr>
                <w:rFonts w:eastAsia="Arial"/>
                <w:szCs w:val="22"/>
                <w:lang w:val="es-419"/>
              </w:rPr>
              <w:t xml:space="preserve"> - CDK es una emergente línea de moda sostenible que reinterpreta en clave moderna los diseños tradicionales de Bhután. El estudio de caso describe cómo sus innovadores diseños, una estrategia de PI clarividente y un enfoque </w:t>
            </w:r>
            <w:r w:rsidR="00D17F37" w:rsidRPr="007B515F">
              <w:rPr>
                <w:rFonts w:eastAsia="Arial"/>
                <w:szCs w:val="22"/>
                <w:lang w:val="es-419"/>
              </w:rPr>
              <w:t>integral</w:t>
            </w:r>
            <w:r w:rsidRPr="007B515F">
              <w:rPr>
                <w:rFonts w:eastAsia="Arial"/>
                <w:szCs w:val="22"/>
                <w:lang w:val="es-419"/>
              </w:rPr>
              <w:t>, la convierten en una de las pymes con más futuro del país.</w:t>
            </w:r>
          </w:p>
        </w:tc>
        <w:tc>
          <w:tcPr>
            <w:tcW w:w="1701" w:type="dxa"/>
          </w:tcPr>
          <w:p w14:paraId="40F09EF4" w14:textId="77777777" w:rsidR="00485211" w:rsidRPr="007B515F" w:rsidRDefault="00485211" w:rsidP="00741869">
            <w:pPr>
              <w:rPr>
                <w:bCs/>
                <w:lang w:val="es-419"/>
              </w:rPr>
            </w:pPr>
            <w:r w:rsidRPr="007B515F">
              <w:rPr>
                <w:rFonts w:eastAsia="Arial"/>
                <w:bCs/>
                <w:szCs w:val="22"/>
                <w:lang w:val="es-419"/>
              </w:rPr>
              <w:t>Bhután</w:t>
            </w:r>
          </w:p>
        </w:tc>
        <w:tc>
          <w:tcPr>
            <w:tcW w:w="2126" w:type="dxa"/>
          </w:tcPr>
          <w:p w14:paraId="6A0ECC82" w14:textId="77777777" w:rsidR="00485211" w:rsidRPr="007B515F" w:rsidRDefault="00485211" w:rsidP="00741869">
            <w:pPr>
              <w:rPr>
                <w:bCs/>
                <w:lang w:val="es-419"/>
              </w:rPr>
            </w:pPr>
            <w:r w:rsidRPr="007B515F">
              <w:rPr>
                <w:rFonts w:eastAsia="Arial"/>
                <w:bCs/>
                <w:szCs w:val="22"/>
                <w:lang w:val="es-419"/>
              </w:rPr>
              <w:t>Dibujos y modelos industriales</w:t>
            </w:r>
          </w:p>
        </w:tc>
        <w:tc>
          <w:tcPr>
            <w:tcW w:w="3544" w:type="dxa"/>
          </w:tcPr>
          <w:p w14:paraId="54C87735" w14:textId="09455029" w:rsidR="00485211" w:rsidRPr="007B515F" w:rsidRDefault="00837E7A" w:rsidP="00741869">
            <w:pPr>
              <w:rPr>
                <w:bCs/>
                <w:lang w:val="es-419"/>
              </w:rPr>
            </w:pPr>
            <w:hyperlink r:id="rId29" w:history="1">
              <w:r w:rsidR="00485211" w:rsidRPr="007B515F">
                <w:rPr>
                  <w:rStyle w:val="Hyperlink"/>
                  <w:rFonts w:eastAsia="Arial"/>
                  <w:szCs w:val="22"/>
                  <w:lang w:val="es-419"/>
                </w:rPr>
                <w:t>https://www.wipo.int/wipo_magazine/es/2021/01/article_0007.html</w:t>
              </w:r>
            </w:hyperlink>
          </w:p>
        </w:tc>
      </w:tr>
      <w:tr w:rsidR="00485211" w:rsidRPr="007B515F" w14:paraId="05BE6F93" w14:textId="77777777" w:rsidTr="00741869">
        <w:tc>
          <w:tcPr>
            <w:tcW w:w="6374" w:type="dxa"/>
          </w:tcPr>
          <w:p w14:paraId="65EBCB41" w14:textId="77777777" w:rsidR="00485211" w:rsidRPr="007B515F" w:rsidRDefault="00485211" w:rsidP="00741869">
            <w:pPr>
              <w:rPr>
                <w:bCs/>
                <w:lang w:val="es-419"/>
              </w:rPr>
            </w:pPr>
            <w:r w:rsidRPr="007B515F">
              <w:rPr>
                <w:rFonts w:eastAsia="Arial"/>
                <w:b/>
                <w:bCs/>
                <w:szCs w:val="22"/>
                <w:lang w:val="es-419"/>
              </w:rPr>
              <w:t xml:space="preserve">Global Health Biotech: tender puentes entre la ciencia y la empresa </w:t>
            </w:r>
            <w:r w:rsidRPr="007B515F">
              <w:rPr>
                <w:rFonts w:eastAsia="Arial"/>
                <w:szCs w:val="22"/>
                <w:lang w:val="es-419"/>
              </w:rPr>
              <w:t>-</w:t>
            </w:r>
            <w:r w:rsidRPr="007B515F">
              <w:rPr>
                <w:rFonts w:eastAsia="Arial"/>
                <w:b/>
                <w:bCs/>
                <w:szCs w:val="22"/>
                <w:lang w:val="es-419"/>
              </w:rPr>
              <w:t xml:space="preserve"> </w:t>
            </w:r>
            <w:r w:rsidRPr="007B515F">
              <w:rPr>
                <w:rFonts w:eastAsia="Arial"/>
                <w:szCs w:val="22"/>
                <w:lang w:val="es-419"/>
              </w:rPr>
              <w:t>En la entrevista, la profesora Keolebogile Shirley Motaung compartió su experiencia en la conversión de la investigación en un activo comercial. La PI fue la base del acuerdo con la universidad para crear una empresa derivada de la institución.</w:t>
            </w:r>
          </w:p>
        </w:tc>
        <w:tc>
          <w:tcPr>
            <w:tcW w:w="1701" w:type="dxa"/>
          </w:tcPr>
          <w:p w14:paraId="21E16990" w14:textId="77777777" w:rsidR="00485211" w:rsidRPr="007B515F" w:rsidRDefault="00485211" w:rsidP="00741869">
            <w:pPr>
              <w:rPr>
                <w:bCs/>
                <w:lang w:val="es-419"/>
              </w:rPr>
            </w:pPr>
            <w:r w:rsidRPr="007B515F">
              <w:rPr>
                <w:rFonts w:eastAsia="Arial"/>
                <w:bCs/>
                <w:szCs w:val="22"/>
                <w:lang w:val="es-419"/>
              </w:rPr>
              <w:t>Sudáfrica</w:t>
            </w:r>
          </w:p>
        </w:tc>
        <w:tc>
          <w:tcPr>
            <w:tcW w:w="2126" w:type="dxa"/>
          </w:tcPr>
          <w:p w14:paraId="5F9B70D5" w14:textId="77777777" w:rsidR="00485211" w:rsidRPr="007B515F" w:rsidRDefault="00485211" w:rsidP="00741869">
            <w:pPr>
              <w:rPr>
                <w:bCs/>
                <w:lang w:val="es-419"/>
              </w:rPr>
            </w:pPr>
            <w:r w:rsidRPr="007B515F">
              <w:rPr>
                <w:rFonts w:eastAsia="Arial"/>
                <w:bCs/>
                <w:szCs w:val="22"/>
                <w:lang w:val="es-419"/>
              </w:rPr>
              <w:t>Patentes</w:t>
            </w:r>
          </w:p>
        </w:tc>
        <w:tc>
          <w:tcPr>
            <w:tcW w:w="3544" w:type="dxa"/>
          </w:tcPr>
          <w:p w14:paraId="69448C12" w14:textId="4320D9AF" w:rsidR="00485211" w:rsidRPr="007B515F" w:rsidRDefault="00837E7A" w:rsidP="00741869">
            <w:pPr>
              <w:rPr>
                <w:bCs/>
                <w:lang w:val="es-419"/>
              </w:rPr>
            </w:pPr>
            <w:hyperlink r:id="rId30" w:history="1">
              <w:r w:rsidR="00485211" w:rsidRPr="007B515F">
                <w:rPr>
                  <w:rStyle w:val="Hyperlink"/>
                  <w:rFonts w:eastAsia="Arial"/>
                  <w:szCs w:val="22"/>
                  <w:lang w:val="es-419"/>
                </w:rPr>
                <w:t>https://www.wipo.int/wipo_magazine/es/2021/01/article_0006.html</w:t>
              </w:r>
            </w:hyperlink>
          </w:p>
        </w:tc>
      </w:tr>
      <w:tr w:rsidR="00485211" w:rsidRPr="007B515F" w14:paraId="2AD753B7" w14:textId="77777777" w:rsidTr="00741869">
        <w:tc>
          <w:tcPr>
            <w:tcW w:w="6374" w:type="dxa"/>
          </w:tcPr>
          <w:p w14:paraId="75CB167E" w14:textId="3569DC6F" w:rsidR="00485211" w:rsidRPr="007B515F" w:rsidRDefault="00485211" w:rsidP="00741869">
            <w:pPr>
              <w:rPr>
                <w:bCs/>
                <w:lang w:val="es-419"/>
              </w:rPr>
            </w:pPr>
            <w:r w:rsidRPr="007B515F">
              <w:rPr>
                <w:rFonts w:eastAsia="Arial"/>
                <w:b/>
                <w:bCs/>
                <w:szCs w:val="22"/>
                <w:lang w:val="es-419"/>
              </w:rPr>
              <w:t xml:space="preserve">Energysquare hace de la recarga inalámbrica una realidad </w:t>
            </w:r>
            <w:r w:rsidRPr="007B515F">
              <w:rPr>
                <w:rFonts w:eastAsia="Arial"/>
                <w:szCs w:val="22"/>
                <w:lang w:val="es-419"/>
              </w:rPr>
              <w:t>-</w:t>
            </w:r>
            <w:r w:rsidRPr="007B515F">
              <w:rPr>
                <w:rFonts w:eastAsia="Arial"/>
                <w:b/>
                <w:bCs/>
                <w:szCs w:val="22"/>
                <w:lang w:val="es-419"/>
              </w:rPr>
              <w:t xml:space="preserve"> </w:t>
            </w:r>
            <w:r w:rsidRPr="007B515F">
              <w:rPr>
                <w:rFonts w:eastAsia="Arial"/>
                <w:szCs w:val="22"/>
                <w:lang w:val="es-419"/>
              </w:rPr>
              <w:t xml:space="preserve">La tecnología de carga inalámbrica de Energysquare, Power by Contact®, ofrece una solución inteligente para cargar varios dispositivos simultáneamente. En la entrevista, el director general de la empresa, Timothée Le Quesne, explica cómo la empresa ha creado su modelo de negocio en torno a la especialización y los conocimientos técnicos. </w:t>
            </w:r>
            <w:r w:rsidR="008943B8" w:rsidRPr="007B515F">
              <w:rPr>
                <w:rFonts w:eastAsia="Arial"/>
                <w:szCs w:val="22"/>
                <w:lang w:val="es-419"/>
              </w:rPr>
              <w:t>Su</w:t>
            </w:r>
            <w:r w:rsidRPr="007B515F">
              <w:rPr>
                <w:rFonts w:eastAsia="Arial"/>
                <w:szCs w:val="22"/>
                <w:lang w:val="es-419"/>
              </w:rPr>
              <w:t xml:space="preserve"> amplia cartera de patentes, </w:t>
            </w:r>
            <w:r w:rsidR="008943B8" w:rsidRPr="007B515F">
              <w:rPr>
                <w:rFonts w:eastAsia="Arial"/>
                <w:szCs w:val="22"/>
                <w:lang w:val="es-419"/>
              </w:rPr>
              <w:t>le permite conceder</w:t>
            </w:r>
            <w:r w:rsidRPr="007B515F">
              <w:rPr>
                <w:rFonts w:eastAsia="Arial"/>
                <w:szCs w:val="22"/>
                <w:lang w:val="es-419"/>
              </w:rPr>
              <w:t xml:space="preserve"> la explotación bajo licencia de su premiada tecnología a los principales fabricantes internacionales de electrónica.</w:t>
            </w:r>
          </w:p>
        </w:tc>
        <w:tc>
          <w:tcPr>
            <w:tcW w:w="1701" w:type="dxa"/>
          </w:tcPr>
          <w:p w14:paraId="0B2AD38B" w14:textId="77777777" w:rsidR="00485211" w:rsidRPr="007B515F" w:rsidRDefault="00485211" w:rsidP="00741869">
            <w:pPr>
              <w:rPr>
                <w:bCs/>
                <w:lang w:val="es-419"/>
              </w:rPr>
            </w:pPr>
            <w:r w:rsidRPr="007B515F">
              <w:rPr>
                <w:rFonts w:eastAsia="Arial"/>
                <w:bCs/>
                <w:szCs w:val="22"/>
                <w:lang w:val="es-419"/>
              </w:rPr>
              <w:t>Francia</w:t>
            </w:r>
          </w:p>
        </w:tc>
        <w:tc>
          <w:tcPr>
            <w:tcW w:w="2126" w:type="dxa"/>
          </w:tcPr>
          <w:p w14:paraId="0502210A" w14:textId="77777777" w:rsidR="00485211" w:rsidRPr="007B515F" w:rsidRDefault="00485211" w:rsidP="00741869">
            <w:pPr>
              <w:rPr>
                <w:bCs/>
                <w:lang w:val="es-419"/>
              </w:rPr>
            </w:pPr>
            <w:r w:rsidRPr="007B515F">
              <w:rPr>
                <w:rFonts w:eastAsia="Arial"/>
                <w:bCs/>
                <w:szCs w:val="22"/>
                <w:lang w:val="es-419"/>
              </w:rPr>
              <w:t>Patentes</w:t>
            </w:r>
          </w:p>
        </w:tc>
        <w:tc>
          <w:tcPr>
            <w:tcW w:w="3544" w:type="dxa"/>
          </w:tcPr>
          <w:p w14:paraId="3DBA302F" w14:textId="5E4BEF88" w:rsidR="00485211" w:rsidRPr="007B515F" w:rsidRDefault="00837E7A" w:rsidP="00741869">
            <w:pPr>
              <w:rPr>
                <w:bCs/>
                <w:lang w:val="es-419"/>
              </w:rPr>
            </w:pPr>
            <w:hyperlink r:id="rId31" w:history="1">
              <w:r w:rsidR="00485211" w:rsidRPr="007B515F">
                <w:rPr>
                  <w:rStyle w:val="Hyperlink"/>
                  <w:rFonts w:eastAsia="Arial"/>
                  <w:szCs w:val="22"/>
                  <w:lang w:val="es-419"/>
                </w:rPr>
                <w:t>https://www.wipo.int/wipo_magazine/es/2021/01/article_0004.html</w:t>
              </w:r>
            </w:hyperlink>
            <w:r w:rsidR="00485211" w:rsidRPr="007B515F">
              <w:rPr>
                <w:rFonts w:eastAsia="Arial"/>
                <w:color w:val="0000FF"/>
                <w:szCs w:val="22"/>
                <w:u w:val="single"/>
                <w:lang w:val="es-419"/>
              </w:rPr>
              <w:t xml:space="preserve"> </w:t>
            </w:r>
          </w:p>
        </w:tc>
      </w:tr>
      <w:tr w:rsidR="00485211" w:rsidRPr="007B515F" w14:paraId="341E70A0" w14:textId="77777777" w:rsidTr="00741869">
        <w:tc>
          <w:tcPr>
            <w:tcW w:w="6374" w:type="dxa"/>
          </w:tcPr>
          <w:p w14:paraId="21B368C0" w14:textId="77777777" w:rsidR="00485211" w:rsidRPr="007B515F" w:rsidRDefault="00485211" w:rsidP="00741869">
            <w:pPr>
              <w:rPr>
                <w:color w:val="3B3B3B"/>
                <w:shd w:val="clear" w:color="auto" w:fill="FAFAFA"/>
                <w:lang w:val="es-419"/>
              </w:rPr>
            </w:pPr>
            <w:r w:rsidRPr="007B515F">
              <w:rPr>
                <w:rFonts w:eastAsia="Arial"/>
                <w:b/>
                <w:bCs/>
                <w:szCs w:val="22"/>
                <w:lang w:val="es-419"/>
              </w:rPr>
              <w:t xml:space="preserve">IMBERLITA: creación de valor a partir de la artesanía mediante una marca </w:t>
            </w:r>
            <w:r w:rsidRPr="007B515F">
              <w:rPr>
                <w:rFonts w:eastAsia="Arial"/>
                <w:szCs w:val="22"/>
                <w:lang w:val="es-419"/>
              </w:rPr>
              <w:t>-</w:t>
            </w:r>
            <w:r w:rsidRPr="007B515F">
              <w:rPr>
                <w:rFonts w:eastAsia="Arial"/>
                <w:b/>
                <w:bCs/>
                <w:szCs w:val="22"/>
                <w:lang w:val="es-419"/>
              </w:rPr>
              <w:t xml:space="preserve"> </w:t>
            </w:r>
            <w:r w:rsidRPr="007B515F">
              <w:rPr>
                <w:rFonts w:eastAsia="Arial"/>
                <w:szCs w:val="22"/>
                <w:lang w:val="es-419"/>
              </w:rPr>
              <w:t>El estudio de caso presenta la artesanía de Imbert y muestra cómo el registro de la marca colectiva IMBERLITA ha repercutido positivamente en el modo y los medios de vida de los artesanos locales.</w:t>
            </w:r>
          </w:p>
        </w:tc>
        <w:tc>
          <w:tcPr>
            <w:tcW w:w="1701" w:type="dxa"/>
          </w:tcPr>
          <w:p w14:paraId="7AC65C59" w14:textId="77777777" w:rsidR="00485211" w:rsidRPr="007B515F" w:rsidRDefault="00485211" w:rsidP="00741869">
            <w:pPr>
              <w:rPr>
                <w:bCs/>
                <w:lang w:val="es-419"/>
              </w:rPr>
            </w:pPr>
            <w:r w:rsidRPr="007B515F">
              <w:rPr>
                <w:rFonts w:eastAsia="Arial"/>
                <w:bCs/>
                <w:szCs w:val="22"/>
                <w:lang w:val="es-419"/>
              </w:rPr>
              <w:t>República Dominicana</w:t>
            </w:r>
          </w:p>
        </w:tc>
        <w:tc>
          <w:tcPr>
            <w:tcW w:w="2126" w:type="dxa"/>
          </w:tcPr>
          <w:p w14:paraId="26D1B0EE" w14:textId="77777777" w:rsidR="00485211" w:rsidRPr="007B515F" w:rsidRDefault="00485211" w:rsidP="00741869">
            <w:pPr>
              <w:rPr>
                <w:bCs/>
                <w:lang w:val="es-419"/>
              </w:rPr>
            </w:pPr>
            <w:r w:rsidRPr="007B515F">
              <w:rPr>
                <w:rFonts w:eastAsia="Arial"/>
                <w:bCs/>
                <w:szCs w:val="22"/>
                <w:lang w:val="es-419"/>
              </w:rPr>
              <w:t xml:space="preserve">Conocimientos tradicionales, </w:t>
            </w:r>
          </w:p>
          <w:p w14:paraId="557D51D5" w14:textId="77777777" w:rsidR="00485211" w:rsidRPr="007B515F" w:rsidRDefault="00485211" w:rsidP="00741869">
            <w:pPr>
              <w:rPr>
                <w:bCs/>
                <w:lang w:val="es-419"/>
              </w:rPr>
            </w:pPr>
            <w:r w:rsidRPr="007B515F">
              <w:rPr>
                <w:rFonts w:eastAsia="Arial"/>
                <w:bCs/>
                <w:szCs w:val="22"/>
                <w:lang w:val="es-419"/>
              </w:rPr>
              <w:t>Marcas colectivas</w:t>
            </w:r>
          </w:p>
        </w:tc>
        <w:tc>
          <w:tcPr>
            <w:tcW w:w="3544" w:type="dxa"/>
          </w:tcPr>
          <w:p w14:paraId="43B93B22" w14:textId="22310FE5" w:rsidR="00485211" w:rsidRPr="007B515F" w:rsidRDefault="00837E7A" w:rsidP="00741869">
            <w:pPr>
              <w:rPr>
                <w:bCs/>
                <w:lang w:val="es-419"/>
              </w:rPr>
            </w:pPr>
            <w:hyperlink r:id="rId32" w:history="1">
              <w:r w:rsidR="00485211" w:rsidRPr="007B515F">
                <w:rPr>
                  <w:rFonts w:eastAsia="Arial"/>
                  <w:color w:val="0000FF"/>
                  <w:szCs w:val="22"/>
                  <w:u w:val="single"/>
                  <w:lang w:val="es-419"/>
                </w:rPr>
                <w:t>https://www.wipo.int/wipo_magazine/es/ip-at-work/2021/imberlita.html</w:t>
              </w:r>
            </w:hyperlink>
            <w:r w:rsidR="00485211" w:rsidRPr="007B515F">
              <w:rPr>
                <w:rFonts w:eastAsia="Arial"/>
                <w:szCs w:val="22"/>
                <w:lang w:val="es-419"/>
              </w:rPr>
              <w:t xml:space="preserve"> </w:t>
            </w:r>
          </w:p>
        </w:tc>
      </w:tr>
      <w:tr w:rsidR="00485211" w:rsidRPr="007B515F" w14:paraId="06E9F5DA" w14:textId="77777777" w:rsidTr="00741869">
        <w:tc>
          <w:tcPr>
            <w:tcW w:w="6374" w:type="dxa"/>
          </w:tcPr>
          <w:p w14:paraId="0ED38BD6" w14:textId="77777777" w:rsidR="00485211" w:rsidRPr="007B515F" w:rsidRDefault="00485211" w:rsidP="00741869">
            <w:pPr>
              <w:rPr>
                <w:b/>
                <w:bCs/>
                <w:lang w:val="es-419"/>
              </w:rPr>
            </w:pPr>
            <w:r w:rsidRPr="007B515F">
              <w:rPr>
                <w:rFonts w:eastAsia="Arial"/>
                <w:b/>
                <w:bCs/>
                <w:szCs w:val="22"/>
                <w:lang w:val="es-419"/>
              </w:rPr>
              <w:t xml:space="preserve">Eólica sin palas </w:t>
            </w:r>
            <w:r w:rsidRPr="007B515F">
              <w:rPr>
                <w:rFonts w:eastAsia="Arial"/>
                <w:szCs w:val="22"/>
                <w:lang w:val="es-419"/>
              </w:rPr>
              <w:t>-</w:t>
            </w:r>
            <w:r w:rsidRPr="007B515F">
              <w:rPr>
                <w:rFonts w:eastAsia="Arial"/>
                <w:b/>
                <w:bCs/>
                <w:szCs w:val="22"/>
                <w:lang w:val="es-419"/>
              </w:rPr>
              <w:t xml:space="preserve"> </w:t>
            </w:r>
            <w:r w:rsidRPr="007B515F">
              <w:rPr>
                <w:rFonts w:eastAsia="Arial"/>
                <w:szCs w:val="22"/>
                <w:lang w:val="es-419"/>
              </w:rPr>
              <w:t>Vortex Bladeless S.L. desarrolla y comercializa aerogeneradores eólicos que no necesitan palas, ejes, engranajes, rodamientos o mecanismos que normalmente se encuentran en los aerogeneradores convencionales. El estudio de caso explica cómo la compañía protege sus innovaciones y su propia empresa mediante propiedad industrial, que siempre se ha considerado la columna vertebral de su actividad.</w:t>
            </w:r>
          </w:p>
        </w:tc>
        <w:tc>
          <w:tcPr>
            <w:tcW w:w="1701" w:type="dxa"/>
          </w:tcPr>
          <w:p w14:paraId="64A83ED2" w14:textId="77777777" w:rsidR="00485211" w:rsidRPr="007B515F" w:rsidRDefault="00485211" w:rsidP="00741869">
            <w:pPr>
              <w:rPr>
                <w:bCs/>
                <w:lang w:val="es-419"/>
              </w:rPr>
            </w:pPr>
            <w:r w:rsidRPr="007B515F">
              <w:rPr>
                <w:rFonts w:eastAsia="Arial"/>
                <w:bCs/>
                <w:szCs w:val="22"/>
                <w:lang w:val="es-419"/>
              </w:rPr>
              <w:t>España</w:t>
            </w:r>
          </w:p>
        </w:tc>
        <w:tc>
          <w:tcPr>
            <w:tcW w:w="2126" w:type="dxa"/>
          </w:tcPr>
          <w:p w14:paraId="257EF354" w14:textId="77777777" w:rsidR="00485211" w:rsidRPr="007B515F" w:rsidRDefault="00485211" w:rsidP="00741869">
            <w:pPr>
              <w:rPr>
                <w:bCs/>
                <w:lang w:val="es-419"/>
              </w:rPr>
            </w:pPr>
            <w:r w:rsidRPr="007B515F">
              <w:rPr>
                <w:rFonts w:eastAsia="Arial"/>
                <w:bCs/>
                <w:szCs w:val="22"/>
                <w:lang w:val="es-419"/>
              </w:rPr>
              <w:t>Patentes,</w:t>
            </w:r>
          </w:p>
          <w:p w14:paraId="1249ACB8" w14:textId="77777777" w:rsidR="00485211" w:rsidRPr="007B515F" w:rsidRDefault="00485211" w:rsidP="00741869">
            <w:pPr>
              <w:rPr>
                <w:bCs/>
                <w:lang w:val="es-419"/>
              </w:rPr>
            </w:pPr>
            <w:r w:rsidRPr="007B515F">
              <w:rPr>
                <w:rFonts w:eastAsia="Arial"/>
                <w:bCs/>
                <w:szCs w:val="22"/>
                <w:lang w:val="es-419"/>
              </w:rPr>
              <w:t>Marcas</w:t>
            </w:r>
          </w:p>
        </w:tc>
        <w:tc>
          <w:tcPr>
            <w:tcW w:w="3544" w:type="dxa"/>
          </w:tcPr>
          <w:p w14:paraId="2F73C219" w14:textId="4F3B95B6" w:rsidR="00485211" w:rsidRPr="007B515F" w:rsidRDefault="00837E7A" w:rsidP="00741869">
            <w:pPr>
              <w:rPr>
                <w:bCs/>
                <w:lang w:val="es-419"/>
              </w:rPr>
            </w:pPr>
            <w:hyperlink r:id="rId33" w:history="1">
              <w:r w:rsidR="00485211" w:rsidRPr="007B515F">
                <w:rPr>
                  <w:rFonts w:eastAsia="Arial"/>
                  <w:color w:val="0000FF"/>
                  <w:szCs w:val="22"/>
                  <w:u w:val="single"/>
                  <w:lang w:val="es-419"/>
                </w:rPr>
                <w:t>https://www.wipo.int/wipo_magazine/es/ip-at-work/2021/vortex.html</w:t>
              </w:r>
            </w:hyperlink>
            <w:r w:rsidR="00485211" w:rsidRPr="007B515F">
              <w:rPr>
                <w:rFonts w:eastAsia="Arial"/>
                <w:szCs w:val="22"/>
                <w:lang w:val="es-419"/>
              </w:rPr>
              <w:t xml:space="preserve"> </w:t>
            </w:r>
          </w:p>
        </w:tc>
      </w:tr>
      <w:tr w:rsidR="00485211" w:rsidRPr="007B515F" w14:paraId="375F61CB" w14:textId="77777777" w:rsidTr="00741869">
        <w:tc>
          <w:tcPr>
            <w:tcW w:w="6374" w:type="dxa"/>
          </w:tcPr>
          <w:p w14:paraId="58896B95" w14:textId="77777777" w:rsidR="00485211" w:rsidRPr="007B515F" w:rsidRDefault="00485211" w:rsidP="00741869">
            <w:pPr>
              <w:rPr>
                <w:b/>
                <w:bCs/>
                <w:lang w:val="es-419"/>
              </w:rPr>
            </w:pPr>
            <w:r w:rsidRPr="007B515F">
              <w:rPr>
                <w:rFonts w:eastAsia="Arial"/>
                <w:b/>
                <w:bCs/>
                <w:szCs w:val="22"/>
                <w:lang w:val="es-419"/>
              </w:rPr>
              <w:t xml:space="preserve">Repensar los complementos vegetales: Medika Natura marca la diferencia </w:t>
            </w:r>
            <w:r w:rsidRPr="007B515F">
              <w:rPr>
                <w:rFonts w:eastAsia="Arial"/>
                <w:szCs w:val="22"/>
                <w:lang w:val="es-419"/>
              </w:rPr>
              <w:t>- Medika Natura se centra en el desarrollo de fármacos botánicos e ingredientes vegetales de alto valor con origen en Malasia. El estudio de caso explica cómo la empresa utiliza la protección de la propiedad intelectual para ampliar sus operaciones y comercializar sus productos.</w:t>
            </w:r>
          </w:p>
        </w:tc>
        <w:tc>
          <w:tcPr>
            <w:tcW w:w="1701" w:type="dxa"/>
          </w:tcPr>
          <w:p w14:paraId="2AF12698" w14:textId="77777777" w:rsidR="00485211" w:rsidRPr="007B515F" w:rsidRDefault="00485211" w:rsidP="00741869">
            <w:pPr>
              <w:rPr>
                <w:bCs/>
                <w:lang w:val="es-419"/>
              </w:rPr>
            </w:pPr>
            <w:r w:rsidRPr="007B515F">
              <w:rPr>
                <w:rFonts w:eastAsia="Arial"/>
                <w:bCs/>
                <w:szCs w:val="22"/>
                <w:lang w:val="es-419"/>
              </w:rPr>
              <w:t>Malasia</w:t>
            </w:r>
          </w:p>
        </w:tc>
        <w:tc>
          <w:tcPr>
            <w:tcW w:w="2126" w:type="dxa"/>
          </w:tcPr>
          <w:p w14:paraId="00626B8A" w14:textId="77777777" w:rsidR="00485211" w:rsidRPr="007B515F" w:rsidRDefault="00485211" w:rsidP="00741869">
            <w:pPr>
              <w:rPr>
                <w:bCs/>
                <w:lang w:val="es-419"/>
              </w:rPr>
            </w:pPr>
            <w:r w:rsidRPr="007B515F">
              <w:rPr>
                <w:rFonts w:eastAsia="Arial"/>
                <w:bCs/>
                <w:szCs w:val="22"/>
                <w:lang w:val="es-419"/>
              </w:rPr>
              <w:t>Marcas</w:t>
            </w:r>
          </w:p>
        </w:tc>
        <w:tc>
          <w:tcPr>
            <w:tcW w:w="3544" w:type="dxa"/>
          </w:tcPr>
          <w:p w14:paraId="5AC44A33" w14:textId="3BEB58EF" w:rsidR="00485211" w:rsidRPr="007B515F" w:rsidRDefault="00837E7A" w:rsidP="00741869">
            <w:pPr>
              <w:rPr>
                <w:bCs/>
                <w:lang w:val="es-419"/>
              </w:rPr>
            </w:pPr>
            <w:hyperlink r:id="rId34" w:history="1">
              <w:r w:rsidR="00485211" w:rsidRPr="007B515F">
                <w:rPr>
                  <w:rFonts w:eastAsia="Arial"/>
                  <w:color w:val="0000FF"/>
                  <w:szCs w:val="22"/>
                  <w:u w:val="single"/>
                  <w:lang w:val="es-419"/>
                </w:rPr>
                <w:t>https://www.wipo.int/wipo_magazine/es/ip-at-work/2021/medika-natura.html</w:t>
              </w:r>
            </w:hyperlink>
            <w:r w:rsidR="00485211" w:rsidRPr="007B515F">
              <w:rPr>
                <w:rFonts w:eastAsia="Arial"/>
                <w:szCs w:val="22"/>
                <w:lang w:val="es-419"/>
              </w:rPr>
              <w:t xml:space="preserve"> </w:t>
            </w:r>
          </w:p>
        </w:tc>
      </w:tr>
      <w:tr w:rsidR="00485211" w:rsidRPr="007B515F" w14:paraId="7A824265" w14:textId="77777777" w:rsidTr="00741869">
        <w:tc>
          <w:tcPr>
            <w:tcW w:w="6374" w:type="dxa"/>
          </w:tcPr>
          <w:p w14:paraId="613773BF" w14:textId="77777777" w:rsidR="00485211" w:rsidRPr="007B515F" w:rsidRDefault="00485211" w:rsidP="00741869">
            <w:pPr>
              <w:rPr>
                <w:b/>
                <w:bCs/>
                <w:lang w:val="es-419"/>
              </w:rPr>
            </w:pPr>
            <w:r w:rsidRPr="007B515F">
              <w:rPr>
                <w:rFonts w:eastAsia="Arial"/>
                <w:b/>
                <w:bCs/>
                <w:szCs w:val="22"/>
                <w:lang w:val="es-419"/>
              </w:rPr>
              <w:t xml:space="preserve">EHang: apuntando hasta el cielo </w:t>
            </w:r>
            <w:r w:rsidRPr="007B515F">
              <w:rPr>
                <w:rFonts w:eastAsia="Arial"/>
                <w:szCs w:val="22"/>
                <w:lang w:val="es-419"/>
              </w:rPr>
              <w:t>-</w:t>
            </w:r>
            <w:r w:rsidRPr="007B515F">
              <w:rPr>
                <w:rFonts w:eastAsia="Arial"/>
                <w:b/>
                <w:bCs/>
                <w:szCs w:val="22"/>
                <w:lang w:val="es-419"/>
              </w:rPr>
              <w:t xml:space="preserve"> </w:t>
            </w:r>
            <w:r w:rsidRPr="007B515F">
              <w:rPr>
                <w:rFonts w:eastAsia="Arial"/>
                <w:szCs w:val="22"/>
                <w:lang w:val="es-419"/>
              </w:rPr>
              <w:t>Guangzhou EHang Intelligent Technology Co., Ltd. es una de las empresas líderes en el mundo en tecnología de vehículos aéreos autónomos (AAV) que desarrolla productos de AAV y soluciones comerciales. En la entrevista, la empresa explica la importancia de la gestión de la PI para sus actividades, así como los problemas de PI a los que se han enfrentado para llevar sus ideas al mercado.</w:t>
            </w:r>
          </w:p>
        </w:tc>
        <w:tc>
          <w:tcPr>
            <w:tcW w:w="1701" w:type="dxa"/>
          </w:tcPr>
          <w:p w14:paraId="27605FC6" w14:textId="77777777" w:rsidR="00485211" w:rsidRPr="007B515F" w:rsidRDefault="00485211" w:rsidP="00741869">
            <w:pPr>
              <w:rPr>
                <w:bCs/>
                <w:lang w:val="es-419"/>
              </w:rPr>
            </w:pPr>
            <w:r w:rsidRPr="007B515F">
              <w:rPr>
                <w:rFonts w:eastAsia="Arial"/>
                <w:bCs/>
                <w:szCs w:val="22"/>
                <w:lang w:val="es-419"/>
              </w:rPr>
              <w:t>China</w:t>
            </w:r>
          </w:p>
        </w:tc>
        <w:tc>
          <w:tcPr>
            <w:tcW w:w="2126" w:type="dxa"/>
          </w:tcPr>
          <w:p w14:paraId="3746EC4C" w14:textId="77777777" w:rsidR="00485211" w:rsidRPr="007B515F" w:rsidRDefault="00485211" w:rsidP="00741869">
            <w:pPr>
              <w:rPr>
                <w:bCs/>
                <w:lang w:val="es-419"/>
              </w:rPr>
            </w:pPr>
            <w:r w:rsidRPr="007B515F">
              <w:rPr>
                <w:rFonts w:eastAsia="Arial"/>
                <w:bCs/>
                <w:szCs w:val="22"/>
                <w:lang w:val="es-419"/>
              </w:rPr>
              <w:t>Patentes,</w:t>
            </w:r>
          </w:p>
          <w:p w14:paraId="36E3F062" w14:textId="77777777" w:rsidR="00485211" w:rsidRPr="007B515F" w:rsidRDefault="00485211" w:rsidP="00741869">
            <w:pPr>
              <w:rPr>
                <w:bCs/>
                <w:lang w:val="es-419"/>
              </w:rPr>
            </w:pPr>
            <w:r w:rsidRPr="007B515F">
              <w:rPr>
                <w:rFonts w:eastAsia="Arial"/>
                <w:bCs/>
                <w:szCs w:val="22"/>
                <w:lang w:val="es-419"/>
              </w:rPr>
              <w:t>Marcas</w:t>
            </w:r>
          </w:p>
        </w:tc>
        <w:tc>
          <w:tcPr>
            <w:tcW w:w="3544" w:type="dxa"/>
          </w:tcPr>
          <w:p w14:paraId="6189B219" w14:textId="4EBF9F4A" w:rsidR="00485211" w:rsidRPr="007B515F" w:rsidRDefault="00837E7A" w:rsidP="00741869">
            <w:pPr>
              <w:rPr>
                <w:bCs/>
                <w:lang w:val="es-419"/>
              </w:rPr>
            </w:pPr>
            <w:hyperlink r:id="rId35" w:history="1">
              <w:r w:rsidR="00485211" w:rsidRPr="007B515F">
                <w:rPr>
                  <w:rFonts w:eastAsia="Arial"/>
                  <w:color w:val="0000FF"/>
                  <w:szCs w:val="22"/>
                  <w:u w:val="single"/>
                  <w:lang w:val="es-419"/>
                </w:rPr>
                <w:t>https://www.wipo.int/wipo_magazine/es/ip-at-work/2021/ehang.html</w:t>
              </w:r>
            </w:hyperlink>
            <w:r w:rsidR="00485211" w:rsidRPr="007B515F">
              <w:rPr>
                <w:rFonts w:eastAsia="Arial"/>
                <w:szCs w:val="22"/>
                <w:lang w:val="es-419"/>
              </w:rPr>
              <w:t xml:space="preserve"> </w:t>
            </w:r>
          </w:p>
        </w:tc>
      </w:tr>
      <w:tr w:rsidR="00485211" w:rsidRPr="007B515F" w14:paraId="50481F3D" w14:textId="77777777" w:rsidTr="00741869">
        <w:tc>
          <w:tcPr>
            <w:tcW w:w="6374" w:type="dxa"/>
          </w:tcPr>
          <w:p w14:paraId="723A0A4F" w14:textId="77777777" w:rsidR="00485211" w:rsidRPr="007B515F" w:rsidRDefault="00485211" w:rsidP="00741869">
            <w:pPr>
              <w:rPr>
                <w:b/>
                <w:bCs/>
                <w:lang w:val="es-419"/>
              </w:rPr>
            </w:pPr>
            <w:r w:rsidRPr="007B515F">
              <w:rPr>
                <w:rFonts w:eastAsia="Arial"/>
                <w:b/>
                <w:bCs/>
                <w:szCs w:val="22"/>
                <w:lang w:val="es-419"/>
              </w:rPr>
              <w:t xml:space="preserve">XYZ Reality aporta precisión y tecnología al sector de la construcción </w:t>
            </w:r>
            <w:r w:rsidRPr="007B515F">
              <w:rPr>
                <w:rFonts w:eastAsia="Arial"/>
                <w:szCs w:val="22"/>
                <w:lang w:val="es-419"/>
              </w:rPr>
              <w:t>-</w:t>
            </w:r>
            <w:r w:rsidRPr="007B515F">
              <w:rPr>
                <w:rFonts w:eastAsia="Arial"/>
                <w:b/>
                <w:bCs/>
                <w:szCs w:val="22"/>
                <w:lang w:val="es-419"/>
              </w:rPr>
              <w:t xml:space="preserve"> </w:t>
            </w:r>
            <w:r w:rsidRPr="007B515F">
              <w:rPr>
                <w:rFonts w:eastAsia="Arial"/>
                <w:szCs w:val="22"/>
                <w:lang w:val="es-419"/>
              </w:rPr>
              <w:t>Gracias a la tecnología desarrollada por la empresa británica XYZ Reality Limited, ahora los ingenieros pueden utilizar la realidad aumentada para visualizar modelos 3D de estructuras complejas, como un edificio entero. El estudio de caso demuestra cómo el enfoque estratégico de la empresa respecto a la protección de la PI le proporciona las herramientas necesarias para convertirse en un importante actor en el mercado mundial.</w:t>
            </w:r>
          </w:p>
        </w:tc>
        <w:tc>
          <w:tcPr>
            <w:tcW w:w="1701" w:type="dxa"/>
          </w:tcPr>
          <w:p w14:paraId="37AA6F03" w14:textId="77777777" w:rsidR="00485211" w:rsidRPr="007B515F" w:rsidRDefault="00485211" w:rsidP="00741869">
            <w:pPr>
              <w:rPr>
                <w:bCs/>
                <w:lang w:val="es-419"/>
              </w:rPr>
            </w:pPr>
            <w:r w:rsidRPr="007B515F">
              <w:rPr>
                <w:rFonts w:eastAsia="Arial"/>
                <w:bCs/>
                <w:szCs w:val="22"/>
                <w:lang w:val="es-419"/>
              </w:rPr>
              <w:t>Reino Unido</w:t>
            </w:r>
          </w:p>
        </w:tc>
        <w:tc>
          <w:tcPr>
            <w:tcW w:w="2126" w:type="dxa"/>
          </w:tcPr>
          <w:p w14:paraId="207198BD" w14:textId="77777777" w:rsidR="00485211" w:rsidRPr="007B515F" w:rsidRDefault="00485211" w:rsidP="00741869">
            <w:pPr>
              <w:rPr>
                <w:bCs/>
                <w:lang w:val="es-419"/>
              </w:rPr>
            </w:pPr>
            <w:r w:rsidRPr="007B515F">
              <w:rPr>
                <w:rFonts w:eastAsia="Arial"/>
                <w:bCs/>
                <w:szCs w:val="22"/>
                <w:lang w:val="es-419"/>
              </w:rPr>
              <w:t>Patentes, Marcas</w:t>
            </w:r>
          </w:p>
        </w:tc>
        <w:tc>
          <w:tcPr>
            <w:tcW w:w="3544" w:type="dxa"/>
          </w:tcPr>
          <w:p w14:paraId="40FD4B8C" w14:textId="284ECB40" w:rsidR="00485211" w:rsidRPr="007B515F" w:rsidRDefault="00837E7A" w:rsidP="00741869">
            <w:pPr>
              <w:rPr>
                <w:bCs/>
                <w:lang w:val="es-419"/>
              </w:rPr>
            </w:pPr>
            <w:hyperlink r:id="rId36" w:history="1">
              <w:r w:rsidR="00485211" w:rsidRPr="007B515F">
                <w:rPr>
                  <w:rFonts w:eastAsia="Arial"/>
                  <w:color w:val="0000FF"/>
                  <w:szCs w:val="22"/>
                  <w:u w:val="single"/>
                  <w:lang w:val="es-419"/>
                </w:rPr>
                <w:t>https://www.wipo.int/wipo_magazine/es/ip-at-work/2021/xyz.html</w:t>
              </w:r>
            </w:hyperlink>
            <w:r w:rsidR="00485211" w:rsidRPr="007B515F">
              <w:rPr>
                <w:rFonts w:eastAsia="Arial"/>
                <w:szCs w:val="22"/>
                <w:lang w:val="es-419"/>
              </w:rPr>
              <w:t xml:space="preserve"> </w:t>
            </w:r>
          </w:p>
        </w:tc>
      </w:tr>
      <w:tr w:rsidR="00485211" w:rsidRPr="007B515F" w14:paraId="71024F33" w14:textId="77777777" w:rsidTr="00741869">
        <w:tc>
          <w:tcPr>
            <w:tcW w:w="6374" w:type="dxa"/>
          </w:tcPr>
          <w:p w14:paraId="79E337C8" w14:textId="0ED23AEB" w:rsidR="00485211" w:rsidRPr="007B515F" w:rsidRDefault="00485211" w:rsidP="00741869">
            <w:pPr>
              <w:rPr>
                <w:b/>
                <w:bCs/>
                <w:lang w:val="es-419"/>
              </w:rPr>
            </w:pPr>
            <w:r w:rsidRPr="007B515F">
              <w:rPr>
                <w:rFonts w:eastAsia="Arial"/>
                <w:b/>
                <w:bCs/>
                <w:szCs w:val="22"/>
                <w:lang w:val="es-419"/>
              </w:rPr>
              <w:t xml:space="preserve">La producción de alcaparras en Pantelaria renace gracias a la protección de la indicación geográfica (IG) </w:t>
            </w:r>
            <w:r w:rsidRPr="007B515F">
              <w:rPr>
                <w:rFonts w:eastAsia="Arial"/>
                <w:szCs w:val="22"/>
                <w:lang w:val="es-419"/>
              </w:rPr>
              <w:t>-</w:t>
            </w:r>
            <w:r w:rsidRPr="007B515F">
              <w:rPr>
                <w:rFonts w:eastAsia="Arial"/>
                <w:b/>
                <w:bCs/>
                <w:szCs w:val="22"/>
                <w:lang w:val="es-419"/>
              </w:rPr>
              <w:t xml:space="preserve"> </w:t>
            </w:r>
            <w:r w:rsidRPr="007B515F">
              <w:rPr>
                <w:rFonts w:eastAsia="Arial"/>
                <w:szCs w:val="22"/>
                <w:lang w:val="es-419"/>
              </w:rPr>
              <w:t xml:space="preserve">En la entrevista, Gabriele Lasagni, director general de Bonomo&amp;Giglio, el principal productor de alcaparras de su región, explica </w:t>
            </w:r>
            <w:r w:rsidR="00BA3677" w:rsidRPr="007B515F">
              <w:rPr>
                <w:rFonts w:eastAsia="Arial"/>
                <w:szCs w:val="22"/>
                <w:lang w:val="es-419"/>
              </w:rPr>
              <w:t>el modo en que</w:t>
            </w:r>
            <w:r w:rsidRPr="007B515F">
              <w:rPr>
                <w:rFonts w:eastAsia="Arial"/>
                <w:szCs w:val="22"/>
                <w:lang w:val="es-419"/>
              </w:rPr>
              <w:t xml:space="preserve"> la protección de la indicación geográfica ha </w:t>
            </w:r>
            <w:r w:rsidR="00BA3677" w:rsidRPr="007B515F">
              <w:rPr>
                <w:rFonts w:eastAsia="Arial"/>
                <w:szCs w:val="22"/>
                <w:lang w:val="es-419"/>
              </w:rPr>
              <w:t xml:space="preserve">consolidado </w:t>
            </w:r>
            <w:r w:rsidRPr="007B515F">
              <w:rPr>
                <w:rFonts w:eastAsia="Arial"/>
                <w:szCs w:val="22"/>
                <w:lang w:val="es-419"/>
              </w:rPr>
              <w:t>la producción local de alcaparras y ha dado impulso a su empresa.</w:t>
            </w:r>
          </w:p>
        </w:tc>
        <w:tc>
          <w:tcPr>
            <w:tcW w:w="1701" w:type="dxa"/>
          </w:tcPr>
          <w:p w14:paraId="1CDFDE95" w14:textId="77777777" w:rsidR="00485211" w:rsidRPr="007B515F" w:rsidRDefault="00485211" w:rsidP="00741869">
            <w:pPr>
              <w:rPr>
                <w:bCs/>
                <w:lang w:val="es-419"/>
              </w:rPr>
            </w:pPr>
            <w:r w:rsidRPr="007B515F">
              <w:rPr>
                <w:rFonts w:eastAsia="Arial"/>
                <w:bCs/>
                <w:szCs w:val="22"/>
                <w:lang w:val="es-419"/>
              </w:rPr>
              <w:t>Italia</w:t>
            </w:r>
          </w:p>
        </w:tc>
        <w:tc>
          <w:tcPr>
            <w:tcW w:w="2126" w:type="dxa"/>
          </w:tcPr>
          <w:p w14:paraId="536AB565" w14:textId="77777777" w:rsidR="00485211" w:rsidRPr="007B515F" w:rsidRDefault="00485211" w:rsidP="00741869">
            <w:pPr>
              <w:rPr>
                <w:bCs/>
                <w:lang w:val="es-419"/>
              </w:rPr>
            </w:pPr>
            <w:r w:rsidRPr="007B515F">
              <w:rPr>
                <w:rFonts w:eastAsia="Arial"/>
                <w:bCs/>
                <w:szCs w:val="22"/>
                <w:lang w:val="es-419"/>
              </w:rPr>
              <w:t>Indicaciones geográficas</w:t>
            </w:r>
          </w:p>
        </w:tc>
        <w:tc>
          <w:tcPr>
            <w:tcW w:w="3544" w:type="dxa"/>
          </w:tcPr>
          <w:p w14:paraId="3FBDD788" w14:textId="71D82945" w:rsidR="00485211" w:rsidRPr="007B515F" w:rsidRDefault="00837E7A" w:rsidP="00741869">
            <w:pPr>
              <w:rPr>
                <w:bCs/>
                <w:lang w:val="es-419"/>
              </w:rPr>
            </w:pPr>
            <w:hyperlink r:id="rId37" w:history="1">
              <w:r w:rsidR="00485211" w:rsidRPr="007B515F">
                <w:rPr>
                  <w:rFonts w:eastAsia="Arial"/>
                  <w:color w:val="0000FF"/>
                  <w:szCs w:val="22"/>
                  <w:u w:val="single"/>
                  <w:lang w:val="es-419"/>
                </w:rPr>
                <w:t>https://www.wipo.int/wipo_magazine/es/2021/02/article_0005.html</w:t>
              </w:r>
            </w:hyperlink>
            <w:r w:rsidR="00485211" w:rsidRPr="007B515F">
              <w:rPr>
                <w:rFonts w:eastAsia="Arial"/>
                <w:szCs w:val="22"/>
                <w:lang w:val="es-419"/>
              </w:rPr>
              <w:t xml:space="preserve"> </w:t>
            </w:r>
          </w:p>
        </w:tc>
      </w:tr>
      <w:tr w:rsidR="00485211" w:rsidRPr="007B515F" w14:paraId="3DD94C56" w14:textId="77777777" w:rsidTr="00741869">
        <w:tc>
          <w:tcPr>
            <w:tcW w:w="6374" w:type="dxa"/>
          </w:tcPr>
          <w:p w14:paraId="00A54CB8" w14:textId="77777777" w:rsidR="00485211" w:rsidRPr="007B515F" w:rsidRDefault="00485211" w:rsidP="00741869">
            <w:pPr>
              <w:rPr>
                <w:b/>
                <w:bCs/>
                <w:lang w:val="es-419"/>
              </w:rPr>
            </w:pPr>
            <w:r w:rsidRPr="007B515F">
              <w:rPr>
                <w:rFonts w:eastAsia="Arial"/>
                <w:b/>
                <w:bCs/>
                <w:szCs w:val="22"/>
                <w:lang w:val="es-419"/>
              </w:rPr>
              <w:t xml:space="preserve">Julius K-9®: cultivar la innovación y el diseño para satisfacer las necesidades de los amantes de los perros </w:t>
            </w:r>
            <w:r w:rsidRPr="007B515F">
              <w:rPr>
                <w:rFonts w:eastAsia="Arial"/>
                <w:szCs w:val="22"/>
                <w:lang w:val="es-419"/>
              </w:rPr>
              <w:t>-</w:t>
            </w:r>
            <w:r w:rsidRPr="007B515F">
              <w:rPr>
                <w:rFonts w:eastAsia="Arial"/>
                <w:b/>
                <w:bCs/>
                <w:szCs w:val="22"/>
                <w:lang w:val="es-419"/>
              </w:rPr>
              <w:t xml:space="preserve"> </w:t>
            </w:r>
            <w:r w:rsidRPr="007B515F">
              <w:rPr>
                <w:rFonts w:eastAsia="Arial"/>
                <w:szCs w:val="22"/>
                <w:lang w:val="es-419"/>
              </w:rPr>
              <w:t>Gyula Sebő, fundador y director general de Julius K-9, una de las principals marcas de accesorios para perros, explica por qué es tan importante para empresas como la suya contar desde el primer día con una estrategia de PI bien armada.</w:t>
            </w:r>
          </w:p>
        </w:tc>
        <w:tc>
          <w:tcPr>
            <w:tcW w:w="1701" w:type="dxa"/>
          </w:tcPr>
          <w:p w14:paraId="607CE59D" w14:textId="77777777" w:rsidR="00485211" w:rsidRPr="007B515F" w:rsidRDefault="00485211" w:rsidP="00741869">
            <w:pPr>
              <w:rPr>
                <w:bCs/>
                <w:lang w:val="es-419"/>
              </w:rPr>
            </w:pPr>
            <w:r w:rsidRPr="007B515F">
              <w:rPr>
                <w:rFonts w:eastAsia="Arial"/>
                <w:bCs/>
                <w:szCs w:val="22"/>
                <w:lang w:val="es-419"/>
              </w:rPr>
              <w:t>Hungría</w:t>
            </w:r>
          </w:p>
        </w:tc>
        <w:tc>
          <w:tcPr>
            <w:tcW w:w="2126" w:type="dxa"/>
          </w:tcPr>
          <w:p w14:paraId="3281AFC6" w14:textId="77777777" w:rsidR="00485211" w:rsidRPr="007B515F" w:rsidRDefault="00485211" w:rsidP="00741869">
            <w:pPr>
              <w:rPr>
                <w:bCs/>
                <w:lang w:val="es-419"/>
              </w:rPr>
            </w:pPr>
            <w:r w:rsidRPr="007B515F">
              <w:rPr>
                <w:rFonts w:eastAsia="Arial"/>
                <w:bCs/>
                <w:szCs w:val="22"/>
                <w:lang w:val="es-419"/>
              </w:rPr>
              <w:t>Patentes, Marcas</w:t>
            </w:r>
          </w:p>
        </w:tc>
        <w:tc>
          <w:tcPr>
            <w:tcW w:w="3544" w:type="dxa"/>
          </w:tcPr>
          <w:p w14:paraId="344107E9" w14:textId="0CB41FCD" w:rsidR="00485211" w:rsidRPr="007B515F" w:rsidRDefault="00837E7A" w:rsidP="00741869">
            <w:pPr>
              <w:rPr>
                <w:bCs/>
                <w:lang w:val="es-419"/>
              </w:rPr>
            </w:pPr>
            <w:hyperlink r:id="rId38" w:history="1">
              <w:r w:rsidR="00485211" w:rsidRPr="007B515F">
                <w:rPr>
                  <w:rFonts w:eastAsia="Arial"/>
                  <w:color w:val="0000FF"/>
                  <w:szCs w:val="22"/>
                  <w:u w:val="single"/>
                  <w:lang w:val="es-419"/>
                </w:rPr>
                <w:t>https://www.wipo.int/wipo_magazine/es/2021/02/article_0004.html</w:t>
              </w:r>
            </w:hyperlink>
            <w:r w:rsidR="00485211" w:rsidRPr="007B515F">
              <w:rPr>
                <w:rFonts w:eastAsia="Arial"/>
                <w:szCs w:val="22"/>
                <w:lang w:val="es-419"/>
              </w:rPr>
              <w:t xml:space="preserve"> </w:t>
            </w:r>
          </w:p>
        </w:tc>
      </w:tr>
      <w:tr w:rsidR="00485211" w:rsidRPr="007B515F" w14:paraId="57706079" w14:textId="77777777" w:rsidTr="00741869">
        <w:tc>
          <w:tcPr>
            <w:tcW w:w="6374" w:type="dxa"/>
          </w:tcPr>
          <w:p w14:paraId="54525F26" w14:textId="77777777" w:rsidR="00485211" w:rsidRPr="007B515F" w:rsidRDefault="00485211" w:rsidP="00741869">
            <w:pPr>
              <w:rPr>
                <w:b/>
                <w:bCs/>
                <w:lang w:val="es-419"/>
              </w:rPr>
            </w:pPr>
            <w:r w:rsidRPr="007B515F">
              <w:rPr>
                <w:rFonts w:eastAsia="Arial"/>
                <w:b/>
                <w:bCs/>
                <w:szCs w:val="22"/>
                <w:lang w:val="es-419"/>
              </w:rPr>
              <w:t xml:space="preserve">Laser Systems: la innovación como garantía de financiación </w:t>
            </w:r>
            <w:r w:rsidRPr="007B515F">
              <w:rPr>
                <w:rFonts w:eastAsia="Arial"/>
                <w:szCs w:val="22"/>
                <w:lang w:val="es-419"/>
              </w:rPr>
              <w:t>-</w:t>
            </w:r>
            <w:r w:rsidRPr="007B515F">
              <w:rPr>
                <w:rFonts w:eastAsia="Arial"/>
                <w:b/>
                <w:bCs/>
                <w:szCs w:val="22"/>
                <w:lang w:val="es-419"/>
              </w:rPr>
              <w:t xml:space="preserve"> </w:t>
            </w:r>
            <w:r w:rsidRPr="007B515F">
              <w:rPr>
                <w:rFonts w:eastAsia="Arial"/>
                <w:szCs w:val="22"/>
                <w:lang w:val="es-419"/>
              </w:rPr>
              <w:t>El estudio de caso presenta a la empresa JSC Laser Systems, que es una de las compañías rusas más destacadas en el sector de la producción de equipos láser y optoelectrónicos con una amplia gama de aplicaciones industriales. Gracias a un nuevo mecanismo de financiación gubernamental que se puso en marcha con el objetivo de fomentar el crecimiento de las empresas poseedoras de un copioso bagaje de conocimientos, esta compañía utilizó sus sólidos derechos de PI como garantía para la obtención de financiación.</w:t>
            </w:r>
          </w:p>
        </w:tc>
        <w:tc>
          <w:tcPr>
            <w:tcW w:w="1701" w:type="dxa"/>
          </w:tcPr>
          <w:p w14:paraId="771921D3" w14:textId="77777777" w:rsidR="00485211" w:rsidRPr="007B515F" w:rsidRDefault="00485211" w:rsidP="00741869">
            <w:pPr>
              <w:rPr>
                <w:bCs/>
                <w:lang w:val="es-419"/>
              </w:rPr>
            </w:pPr>
            <w:r w:rsidRPr="007B515F">
              <w:rPr>
                <w:rFonts w:eastAsia="Arial"/>
                <w:bCs/>
                <w:szCs w:val="22"/>
                <w:lang w:val="es-419"/>
              </w:rPr>
              <w:t>Federación de Rusia</w:t>
            </w:r>
          </w:p>
        </w:tc>
        <w:tc>
          <w:tcPr>
            <w:tcW w:w="2126" w:type="dxa"/>
          </w:tcPr>
          <w:p w14:paraId="1A338082" w14:textId="77777777" w:rsidR="00485211" w:rsidRPr="007B515F" w:rsidRDefault="00485211" w:rsidP="00741869">
            <w:pPr>
              <w:rPr>
                <w:bCs/>
                <w:lang w:val="es-419"/>
              </w:rPr>
            </w:pPr>
            <w:r w:rsidRPr="007B515F">
              <w:rPr>
                <w:rFonts w:eastAsia="Arial"/>
                <w:bCs/>
                <w:szCs w:val="22"/>
                <w:lang w:val="es-419"/>
              </w:rPr>
              <w:t>Patentes</w:t>
            </w:r>
          </w:p>
        </w:tc>
        <w:tc>
          <w:tcPr>
            <w:tcW w:w="3544" w:type="dxa"/>
          </w:tcPr>
          <w:p w14:paraId="44D5C196" w14:textId="7534A5F4" w:rsidR="00485211" w:rsidRPr="007B515F" w:rsidRDefault="00837E7A" w:rsidP="00741869">
            <w:pPr>
              <w:rPr>
                <w:bCs/>
                <w:lang w:val="es-419"/>
              </w:rPr>
            </w:pPr>
            <w:hyperlink r:id="rId39" w:history="1">
              <w:r w:rsidR="00485211" w:rsidRPr="007B515F">
                <w:rPr>
                  <w:rFonts w:eastAsia="Arial"/>
                  <w:color w:val="0000FF"/>
                  <w:szCs w:val="22"/>
                  <w:u w:val="single"/>
                  <w:lang w:val="es-419"/>
                </w:rPr>
                <w:t>https://www.wipo.int/wipo_magazine/es/ip-at-work/2021/jsc-laser.html</w:t>
              </w:r>
            </w:hyperlink>
            <w:r w:rsidR="00485211" w:rsidRPr="007B515F">
              <w:rPr>
                <w:rFonts w:eastAsia="Arial"/>
                <w:szCs w:val="22"/>
                <w:lang w:val="es-419"/>
              </w:rPr>
              <w:t xml:space="preserve"> </w:t>
            </w:r>
          </w:p>
        </w:tc>
      </w:tr>
      <w:tr w:rsidR="00485211" w:rsidRPr="007B515F" w14:paraId="5E947EBF" w14:textId="77777777" w:rsidTr="00741869">
        <w:tc>
          <w:tcPr>
            <w:tcW w:w="6374" w:type="dxa"/>
          </w:tcPr>
          <w:p w14:paraId="0D31D8A7" w14:textId="77777777" w:rsidR="00485211" w:rsidRPr="007B515F" w:rsidRDefault="00485211" w:rsidP="00741869">
            <w:pPr>
              <w:rPr>
                <w:bCs/>
                <w:lang w:val="es-419"/>
              </w:rPr>
            </w:pPr>
            <w:r w:rsidRPr="007B515F">
              <w:rPr>
                <w:rFonts w:eastAsia="Arial"/>
                <w:b/>
                <w:bCs/>
                <w:szCs w:val="22"/>
                <w:lang w:val="es-419"/>
              </w:rPr>
              <w:t>La indicación geográfica “Banano de Costa Rica”: el apoyo a la sostenibilidad medioambiental</w:t>
            </w:r>
            <w:r w:rsidRPr="007B515F">
              <w:rPr>
                <w:rFonts w:eastAsia="Arial"/>
                <w:szCs w:val="22"/>
                <w:lang w:val="es-419"/>
              </w:rPr>
              <w:t xml:space="preserve"> - La producción de banano es una actividad extremadamente importante para la economía de Costa Rica, que se encuentra entre los tres mayores exportadores de bananos del mundo. El estudio analiza el caso del Banano de Costa Rica, que se convirtió en la primera indicación geográfica registrada del país como reflejo de la calidad distintiva de la fruta y el firme compromiso de los productores con la sostenibilidad social y medioambiental.</w:t>
            </w:r>
          </w:p>
        </w:tc>
        <w:tc>
          <w:tcPr>
            <w:tcW w:w="1701" w:type="dxa"/>
          </w:tcPr>
          <w:p w14:paraId="4C513836" w14:textId="77777777" w:rsidR="00485211" w:rsidRPr="007B515F" w:rsidRDefault="00485211" w:rsidP="00741869">
            <w:pPr>
              <w:rPr>
                <w:bCs/>
                <w:lang w:val="es-419"/>
              </w:rPr>
            </w:pPr>
            <w:r w:rsidRPr="007B515F">
              <w:rPr>
                <w:rFonts w:eastAsia="Arial"/>
                <w:bCs/>
                <w:szCs w:val="22"/>
                <w:lang w:val="es-419"/>
              </w:rPr>
              <w:t>Costa Rica</w:t>
            </w:r>
          </w:p>
        </w:tc>
        <w:tc>
          <w:tcPr>
            <w:tcW w:w="2126" w:type="dxa"/>
          </w:tcPr>
          <w:p w14:paraId="62E65CA3" w14:textId="77777777" w:rsidR="00485211" w:rsidRPr="007B515F" w:rsidRDefault="00485211" w:rsidP="00741869">
            <w:pPr>
              <w:rPr>
                <w:bCs/>
                <w:lang w:val="es-419"/>
              </w:rPr>
            </w:pPr>
            <w:r w:rsidRPr="007B515F">
              <w:rPr>
                <w:rFonts w:eastAsia="Arial"/>
                <w:bCs/>
                <w:szCs w:val="22"/>
                <w:lang w:val="es-419"/>
              </w:rPr>
              <w:t>Indicaciones geográficas</w:t>
            </w:r>
          </w:p>
        </w:tc>
        <w:tc>
          <w:tcPr>
            <w:tcW w:w="3544" w:type="dxa"/>
          </w:tcPr>
          <w:p w14:paraId="3A7CBE12" w14:textId="7FCF8177" w:rsidR="00485211" w:rsidRPr="007B515F" w:rsidRDefault="00837E7A" w:rsidP="00741869">
            <w:pPr>
              <w:rPr>
                <w:bCs/>
                <w:lang w:val="es-419"/>
              </w:rPr>
            </w:pPr>
            <w:hyperlink r:id="rId40" w:history="1">
              <w:r w:rsidR="00485211" w:rsidRPr="007B515F">
                <w:rPr>
                  <w:rFonts w:eastAsia="Arial"/>
                  <w:color w:val="0000FF"/>
                  <w:szCs w:val="22"/>
                  <w:u w:val="single"/>
                  <w:lang w:val="es-419"/>
                </w:rPr>
                <w:t>https://www.wipo.int/wipo_magazine/es/ip-at-work/2021/banano.html</w:t>
              </w:r>
            </w:hyperlink>
            <w:r w:rsidR="00485211" w:rsidRPr="007B515F">
              <w:rPr>
                <w:rFonts w:eastAsia="Arial"/>
                <w:szCs w:val="22"/>
                <w:lang w:val="es-419"/>
              </w:rPr>
              <w:t xml:space="preserve"> </w:t>
            </w:r>
          </w:p>
        </w:tc>
      </w:tr>
      <w:tr w:rsidR="00485211" w:rsidRPr="007B515F" w14:paraId="31150665" w14:textId="77777777" w:rsidTr="00741869">
        <w:tc>
          <w:tcPr>
            <w:tcW w:w="6374" w:type="dxa"/>
          </w:tcPr>
          <w:p w14:paraId="01CF46CC" w14:textId="322B0670" w:rsidR="00485211" w:rsidRPr="007B515F" w:rsidRDefault="00485211" w:rsidP="00741869">
            <w:pPr>
              <w:rPr>
                <w:b/>
                <w:bCs/>
                <w:lang w:val="es-419"/>
              </w:rPr>
            </w:pPr>
            <w:r w:rsidRPr="007B515F">
              <w:rPr>
                <w:rFonts w:eastAsia="Arial"/>
                <w:b/>
                <w:bCs/>
                <w:szCs w:val="22"/>
                <w:lang w:val="es-419"/>
              </w:rPr>
              <w:t xml:space="preserve">Aprovechar la niebla para paliar la escasez de agua de las regiones áridas </w:t>
            </w:r>
            <w:r w:rsidRPr="007B515F">
              <w:rPr>
                <w:rFonts w:eastAsia="Arial"/>
                <w:szCs w:val="22"/>
                <w:lang w:val="es-419"/>
              </w:rPr>
              <w:t>-</w:t>
            </w:r>
            <w:r w:rsidRPr="007B515F">
              <w:rPr>
                <w:rFonts w:eastAsia="Arial"/>
                <w:b/>
                <w:bCs/>
                <w:szCs w:val="22"/>
                <w:lang w:val="es-419"/>
              </w:rPr>
              <w:t xml:space="preserve"> </w:t>
            </w:r>
            <w:r w:rsidRPr="007B515F">
              <w:rPr>
                <w:rFonts w:eastAsia="Arial"/>
                <w:szCs w:val="22"/>
                <w:lang w:val="es-419"/>
              </w:rPr>
              <w:t>El estudio de caso ilustra cómo una revolucionaria tecnología del agua, que se llama CloudFisher®, ofrece a las comunidades que padecen grave escasez de agua una fuente de agua pura asequible y sostenible. CloudFisher® es una marca registrada de la Fundación Alemana de Aguas y la tecnología está protegida por modelos de utilidad y por patentes.</w:t>
            </w:r>
          </w:p>
        </w:tc>
        <w:tc>
          <w:tcPr>
            <w:tcW w:w="1701" w:type="dxa"/>
          </w:tcPr>
          <w:p w14:paraId="07DBB8AF" w14:textId="77777777" w:rsidR="00485211" w:rsidRPr="007B515F" w:rsidRDefault="00485211" w:rsidP="00741869">
            <w:pPr>
              <w:rPr>
                <w:bCs/>
                <w:lang w:val="es-419"/>
              </w:rPr>
            </w:pPr>
            <w:r w:rsidRPr="007B515F">
              <w:rPr>
                <w:rFonts w:eastAsia="Arial"/>
                <w:bCs/>
                <w:szCs w:val="22"/>
                <w:lang w:val="es-419"/>
              </w:rPr>
              <w:t>Alemania / Marruecos</w:t>
            </w:r>
          </w:p>
        </w:tc>
        <w:tc>
          <w:tcPr>
            <w:tcW w:w="2126" w:type="dxa"/>
          </w:tcPr>
          <w:p w14:paraId="1348CA60" w14:textId="77777777" w:rsidR="00485211" w:rsidRPr="007B515F" w:rsidRDefault="00485211" w:rsidP="00741869">
            <w:pPr>
              <w:rPr>
                <w:bCs/>
                <w:lang w:val="es-419"/>
              </w:rPr>
            </w:pPr>
            <w:r w:rsidRPr="007B515F">
              <w:rPr>
                <w:rFonts w:eastAsia="Arial"/>
                <w:bCs/>
                <w:szCs w:val="22"/>
                <w:lang w:val="es-419"/>
              </w:rPr>
              <w:t>Patentes,</w:t>
            </w:r>
          </w:p>
          <w:p w14:paraId="6A888334" w14:textId="77777777" w:rsidR="00485211" w:rsidRPr="007B515F" w:rsidRDefault="00485211" w:rsidP="00741869">
            <w:pPr>
              <w:rPr>
                <w:bCs/>
                <w:lang w:val="es-419"/>
              </w:rPr>
            </w:pPr>
            <w:r w:rsidRPr="007B515F">
              <w:rPr>
                <w:rFonts w:eastAsia="Arial"/>
                <w:bCs/>
                <w:szCs w:val="22"/>
                <w:lang w:val="es-419"/>
              </w:rPr>
              <w:t>Modelos de utilidad</w:t>
            </w:r>
          </w:p>
        </w:tc>
        <w:tc>
          <w:tcPr>
            <w:tcW w:w="3544" w:type="dxa"/>
          </w:tcPr>
          <w:p w14:paraId="121E57A5" w14:textId="56A6ADF0" w:rsidR="00485211" w:rsidRPr="007B515F" w:rsidRDefault="00837E7A" w:rsidP="00741869">
            <w:pPr>
              <w:rPr>
                <w:bCs/>
                <w:lang w:val="es-419"/>
              </w:rPr>
            </w:pPr>
            <w:hyperlink r:id="rId41" w:history="1">
              <w:r w:rsidR="00485211" w:rsidRPr="007B515F">
                <w:rPr>
                  <w:rFonts w:eastAsia="Arial"/>
                  <w:color w:val="0000FF"/>
                  <w:szCs w:val="22"/>
                  <w:u w:val="single"/>
                  <w:lang w:val="es-419"/>
                </w:rPr>
                <w:t>https://www.wipo.int/wipo_magazine/es/ip-at-work/2021/cloudfisher.html</w:t>
              </w:r>
            </w:hyperlink>
            <w:r w:rsidR="00485211" w:rsidRPr="007B515F">
              <w:rPr>
                <w:rFonts w:eastAsia="Arial"/>
                <w:szCs w:val="22"/>
                <w:lang w:val="es-419"/>
              </w:rPr>
              <w:t xml:space="preserve"> </w:t>
            </w:r>
          </w:p>
        </w:tc>
      </w:tr>
      <w:tr w:rsidR="00485211" w:rsidRPr="007B515F" w14:paraId="361E8686" w14:textId="77777777" w:rsidTr="00741869">
        <w:tc>
          <w:tcPr>
            <w:tcW w:w="6374" w:type="dxa"/>
          </w:tcPr>
          <w:p w14:paraId="0EA3260A" w14:textId="37A2D1F3" w:rsidR="00485211" w:rsidRPr="007B515F" w:rsidRDefault="00485211" w:rsidP="00741869">
            <w:pPr>
              <w:rPr>
                <w:bCs/>
                <w:lang w:val="es-419"/>
              </w:rPr>
            </w:pPr>
            <w:r w:rsidRPr="007B515F">
              <w:rPr>
                <w:rFonts w:eastAsia="Arial"/>
                <w:b/>
                <w:bCs/>
                <w:szCs w:val="22"/>
                <w:lang w:val="es-419"/>
              </w:rPr>
              <w:t xml:space="preserve">Omán: polinización de palmas datileras mediante inteligencia artificial (IA) y drones </w:t>
            </w:r>
            <w:r w:rsidRPr="007B515F">
              <w:rPr>
                <w:rFonts w:eastAsia="Arial"/>
                <w:szCs w:val="22"/>
                <w:lang w:val="es-419"/>
              </w:rPr>
              <w:t xml:space="preserve">- La empresa emergente Wakan Tech está transformando la producción de dátiles gracias a la IA, la robótica y los drones, de modo que resulte una actividad más rentable y atractiva para las nuevas generaciones de cultivadores de dátiles. El estudio de caso muestra que la protección de su tecnología mediante derechos de PI permite a la empresa emergente conseguir la inversión y la financiación necesarias para </w:t>
            </w:r>
            <w:r w:rsidR="00CD3F81" w:rsidRPr="007B515F">
              <w:rPr>
                <w:rFonts w:eastAsia="Arial"/>
                <w:szCs w:val="22"/>
                <w:lang w:val="es-419"/>
              </w:rPr>
              <w:t xml:space="preserve">la expansión de </w:t>
            </w:r>
            <w:r w:rsidRPr="007B515F">
              <w:rPr>
                <w:rFonts w:eastAsia="Arial"/>
                <w:szCs w:val="22"/>
                <w:lang w:val="es-419"/>
              </w:rPr>
              <w:t>su negocio.</w:t>
            </w:r>
          </w:p>
        </w:tc>
        <w:tc>
          <w:tcPr>
            <w:tcW w:w="1701" w:type="dxa"/>
          </w:tcPr>
          <w:p w14:paraId="23F6FCD7" w14:textId="77777777" w:rsidR="00485211" w:rsidRPr="007B515F" w:rsidRDefault="00485211" w:rsidP="00741869">
            <w:pPr>
              <w:rPr>
                <w:bCs/>
                <w:lang w:val="es-419"/>
              </w:rPr>
            </w:pPr>
            <w:r w:rsidRPr="007B515F">
              <w:rPr>
                <w:rFonts w:eastAsia="Arial"/>
                <w:bCs/>
                <w:szCs w:val="22"/>
                <w:lang w:val="es-419"/>
              </w:rPr>
              <w:t>Omán</w:t>
            </w:r>
          </w:p>
        </w:tc>
        <w:tc>
          <w:tcPr>
            <w:tcW w:w="2126" w:type="dxa"/>
          </w:tcPr>
          <w:p w14:paraId="554E8837" w14:textId="77777777" w:rsidR="00485211" w:rsidRPr="007B515F" w:rsidRDefault="00485211" w:rsidP="00741869">
            <w:pPr>
              <w:rPr>
                <w:bCs/>
                <w:lang w:val="es-419"/>
              </w:rPr>
            </w:pPr>
            <w:r w:rsidRPr="007B515F">
              <w:rPr>
                <w:rFonts w:eastAsia="Arial"/>
                <w:bCs/>
                <w:szCs w:val="22"/>
                <w:lang w:val="es-419"/>
              </w:rPr>
              <w:t>Patentes,</w:t>
            </w:r>
          </w:p>
          <w:p w14:paraId="40CC8417" w14:textId="77777777" w:rsidR="00485211" w:rsidRPr="007B515F" w:rsidRDefault="00485211" w:rsidP="00741869">
            <w:pPr>
              <w:rPr>
                <w:bCs/>
                <w:lang w:val="es-419"/>
              </w:rPr>
            </w:pPr>
            <w:r w:rsidRPr="007B515F">
              <w:rPr>
                <w:rFonts w:eastAsia="Arial"/>
                <w:bCs/>
                <w:szCs w:val="22"/>
                <w:lang w:val="es-419"/>
              </w:rPr>
              <w:t>Derecho de autor</w:t>
            </w:r>
          </w:p>
        </w:tc>
        <w:tc>
          <w:tcPr>
            <w:tcW w:w="3544" w:type="dxa"/>
          </w:tcPr>
          <w:p w14:paraId="00F44598" w14:textId="536BA5D4" w:rsidR="00485211" w:rsidRPr="007B515F" w:rsidRDefault="00837E7A" w:rsidP="00741869">
            <w:pPr>
              <w:rPr>
                <w:lang w:val="es-419"/>
              </w:rPr>
            </w:pPr>
            <w:hyperlink r:id="rId42" w:history="1">
              <w:r w:rsidR="00485211" w:rsidRPr="007B515F">
                <w:rPr>
                  <w:rFonts w:eastAsia="Arial"/>
                  <w:color w:val="0000FF"/>
                  <w:szCs w:val="22"/>
                  <w:u w:val="single"/>
                  <w:lang w:val="es-419"/>
                </w:rPr>
                <w:t>https://www.wipo.int/wipo_magazine/es/ip-at-work/2021/oman_wakan.html</w:t>
              </w:r>
            </w:hyperlink>
            <w:r w:rsidR="00485211" w:rsidRPr="007B515F">
              <w:rPr>
                <w:rFonts w:eastAsia="Arial"/>
                <w:szCs w:val="22"/>
                <w:lang w:val="es-419"/>
              </w:rPr>
              <w:t xml:space="preserve"> </w:t>
            </w:r>
          </w:p>
        </w:tc>
      </w:tr>
      <w:tr w:rsidR="00485211" w:rsidRPr="007B515F" w14:paraId="7B52396D" w14:textId="77777777" w:rsidTr="00741869">
        <w:tc>
          <w:tcPr>
            <w:tcW w:w="6374" w:type="dxa"/>
          </w:tcPr>
          <w:p w14:paraId="4C1BA643" w14:textId="0F00D417" w:rsidR="00485211" w:rsidRPr="007B515F" w:rsidRDefault="00485211" w:rsidP="00741869">
            <w:pPr>
              <w:rPr>
                <w:bCs/>
                <w:lang w:val="es-419"/>
              </w:rPr>
            </w:pPr>
            <w:r w:rsidRPr="007B515F">
              <w:rPr>
                <w:rFonts w:eastAsia="Arial"/>
                <w:b/>
                <w:bCs/>
                <w:szCs w:val="22"/>
                <w:lang w:val="es-419"/>
              </w:rPr>
              <w:t xml:space="preserve">El tratamiento de aguas residuales en Filipinas por medio de Vigormin </w:t>
            </w:r>
            <w:r w:rsidRPr="007B515F">
              <w:rPr>
                <w:rFonts w:eastAsia="Arial"/>
                <w:szCs w:val="22"/>
                <w:lang w:val="es-419"/>
              </w:rPr>
              <w:t>- Vigormin, una sustancia en polvo de color blanco que comprende varios componentes organominerales, está mejorando el tratamiento de las aguas residuales en Filipinas. Est</w:t>
            </w:r>
            <w:r w:rsidR="00741869">
              <w:rPr>
                <w:rFonts w:eastAsia="Arial"/>
                <w:szCs w:val="22"/>
                <w:lang w:val="es-419"/>
              </w:rPr>
              <w:t>a experiencia exitosa</w:t>
            </w:r>
            <w:r w:rsidRPr="007B515F">
              <w:rPr>
                <w:rFonts w:eastAsia="Arial"/>
                <w:szCs w:val="22"/>
                <w:lang w:val="es-419"/>
              </w:rPr>
              <w:t xml:space="preserve"> demuestra por qué la protección de Vigormin mediante derechos de PI fue fundamental para la empresa.</w:t>
            </w:r>
          </w:p>
        </w:tc>
        <w:tc>
          <w:tcPr>
            <w:tcW w:w="1701" w:type="dxa"/>
          </w:tcPr>
          <w:p w14:paraId="5BC626A3" w14:textId="77777777" w:rsidR="00485211" w:rsidRPr="007B515F" w:rsidRDefault="00485211" w:rsidP="00741869">
            <w:pPr>
              <w:rPr>
                <w:bCs/>
                <w:lang w:val="es-419"/>
              </w:rPr>
            </w:pPr>
            <w:r w:rsidRPr="007B515F">
              <w:rPr>
                <w:rFonts w:eastAsia="Arial"/>
                <w:bCs/>
                <w:szCs w:val="22"/>
                <w:lang w:val="es-419"/>
              </w:rPr>
              <w:t>Filipinas</w:t>
            </w:r>
          </w:p>
        </w:tc>
        <w:tc>
          <w:tcPr>
            <w:tcW w:w="2126" w:type="dxa"/>
          </w:tcPr>
          <w:p w14:paraId="5BC5344C" w14:textId="77777777" w:rsidR="00485211" w:rsidRPr="007B515F" w:rsidRDefault="00485211" w:rsidP="00741869">
            <w:pPr>
              <w:rPr>
                <w:bCs/>
                <w:lang w:val="es-419"/>
              </w:rPr>
            </w:pPr>
            <w:r w:rsidRPr="007B515F">
              <w:rPr>
                <w:rFonts w:eastAsia="Arial"/>
                <w:bCs/>
                <w:szCs w:val="22"/>
                <w:lang w:val="es-419"/>
              </w:rPr>
              <w:t>Patentes,</w:t>
            </w:r>
          </w:p>
          <w:p w14:paraId="377435D4" w14:textId="77777777" w:rsidR="00485211" w:rsidRPr="007B515F" w:rsidRDefault="00485211" w:rsidP="00741869">
            <w:pPr>
              <w:rPr>
                <w:bCs/>
                <w:lang w:val="es-419"/>
              </w:rPr>
            </w:pPr>
            <w:r w:rsidRPr="007B515F">
              <w:rPr>
                <w:rFonts w:eastAsia="Arial"/>
                <w:bCs/>
                <w:szCs w:val="22"/>
                <w:lang w:val="es-419"/>
              </w:rPr>
              <w:t>Marcas</w:t>
            </w:r>
          </w:p>
        </w:tc>
        <w:tc>
          <w:tcPr>
            <w:tcW w:w="3544" w:type="dxa"/>
          </w:tcPr>
          <w:p w14:paraId="0041E747" w14:textId="63C5A775" w:rsidR="00485211" w:rsidRPr="007B515F" w:rsidRDefault="00837E7A" w:rsidP="00741869">
            <w:pPr>
              <w:rPr>
                <w:lang w:val="es-419"/>
              </w:rPr>
            </w:pPr>
            <w:hyperlink r:id="rId43" w:history="1">
              <w:r w:rsidR="00485211" w:rsidRPr="007B515F">
                <w:rPr>
                  <w:rFonts w:eastAsia="Arial"/>
                  <w:color w:val="0000FF"/>
                  <w:szCs w:val="22"/>
                  <w:u w:val="single"/>
                  <w:lang w:val="es-419"/>
                </w:rPr>
                <w:t>https://www.wipo.int/wipo_magazine/es/ip-at-work/2021/vigormin.html</w:t>
              </w:r>
            </w:hyperlink>
            <w:r w:rsidR="00485211" w:rsidRPr="007B515F">
              <w:rPr>
                <w:rFonts w:eastAsia="Arial"/>
                <w:szCs w:val="22"/>
                <w:lang w:val="es-419"/>
              </w:rPr>
              <w:t xml:space="preserve"> </w:t>
            </w:r>
          </w:p>
        </w:tc>
      </w:tr>
      <w:tr w:rsidR="00485211" w:rsidRPr="007B515F" w14:paraId="1B2D4ADB" w14:textId="77777777" w:rsidTr="00741869">
        <w:tc>
          <w:tcPr>
            <w:tcW w:w="6374" w:type="dxa"/>
          </w:tcPr>
          <w:p w14:paraId="1C71F201" w14:textId="6D981915" w:rsidR="00485211" w:rsidRPr="007B515F" w:rsidRDefault="00485211" w:rsidP="00741869">
            <w:pPr>
              <w:rPr>
                <w:bCs/>
                <w:lang w:val="es-419"/>
              </w:rPr>
            </w:pPr>
            <w:r w:rsidRPr="007B515F">
              <w:rPr>
                <w:rFonts w:eastAsia="Arial"/>
                <w:b/>
                <w:bCs/>
                <w:szCs w:val="22"/>
                <w:lang w:val="es-419"/>
              </w:rPr>
              <w:t xml:space="preserve">Bioletrinas ecológicas en Uganda: convertir los residuos en fertilizantes de alta calidad y en biogás </w:t>
            </w:r>
            <w:r w:rsidR="00741869">
              <w:rPr>
                <w:rFonts w:eastAsia="Arial"/>
                <w:szCs w:val="22"/>
                <w:lang w:val="es-419"/>
              </w:rPr>
              <w:t>– Esta experiencia exitosa</w:t>
            </w:r>
            <w:r w:rsidRPr="007B515F">
              <w:rPr>
                <w:rFonts w:eastAsia="Arial"/>
                <w:szCs w:val="22"/>
                <w:lang w:val="es-419"/>
              </w:rPr>
              <w:t xml:space="preserve"> </w:t>
            </w:r>
            <w:r w:rsidR="00741869">
              <w:rPr>
                <w:rFonts w:eastAsia="Arial"/>
                <w:szCs w:val="22"/>
                <w:lang w:val="es-419"/>
              </w:rPr>
              <w:t>la</w:t>
            </w:r>
            <w:r w:rsidRPr="007B515F">
              <w:rPr>
                <w:rFonts w:eastAsia="Arial"/>
                <w:szCs w:val="22"/>
                <w:lang w:val="es-419"/>
              </w:rPr>
              <w:t xml:space="preserve"> protagoniza la empresa ugandesa Tusk Engineers, que crea bioletrinas que mejoran las condiciones de vida en las zonas rurales de Uganda. La empresa ha iniciado los trámites para proteger su innovación mediante un título de PI para impedir que otros copien su trabajo, así como para conceder licencias sobre su tecnología a terceros.</w:t>
            </w:r>
          </w:p>
        </w:tc>
        <w:tc>
          <w:tcPr>
            <w:tcW w:w="1701" w:type="dxa"/>
          </w:tcPr>
          <w:p w14:paraId="5A5DC556" w14:textId="77777777" w:rsidR="00485211" w:rsidRPr="007B515F" w:rsidRDefault="00485211" w:rsidP="00741869">
            <w:pPr>
              <w:rPr>
                <w:bCs/>
                <w:lang w:val="es-419"/>
              </w:rPr>
            </w:pPr>
            <w:r w:rsidRPr="007B515F">
              <w:rPr>
                <w:rFonts w:eastAsia="Arial"/>
                <w:bCs/>
                <w:szCs w:val="22"/>
                <w:lang w:val="es-419"/>
              </w:rPr>
              <w:t>Uganda</w:t>
            </w:r>
          </w:p>
        </w:tc>
        <w:tc>
          <w:tcPr>
            <w:tcW w:w="2126" w:type="dxa"/>
          </w:tcPr>
          <w:p w14:paraId="5A685E31" w14:textId="77777777" w:rsidR="00485211" w:rsidRPr="007B515F" w:rsidRDefault="00485211" w:rsidP="00741869">
            <w:pPr>
              <w:rPr>
                <w:bCs/>
                <w:lang w:val="es-419"/>
              </w:rPr>
            </w:pPr>
            <w:r w:rsidRPr="007B515F">
              <w:rPr>
                <w:rFonts w:eastAsia="Arial"/>
                <w:bCs/>
                <w:szCs w:val="22"/>
                <w:lang w:val="es-419"/>
              </w:rPr>
              <w:t>Patentes</w:t>
            </w:r>
          </w:p>
        </w:tc>
        <w:tc>
          <w:tcPr>
            <w:tcW w:w="3544" w:type="dxa"/>
          </w:tcPr>
          <w:p w14:paraId="70F2517E" w14:textId="30B60D7E" w:rsidR="00485211" w:rsidRPr="007B515F" w:rsidRDefault="00837E7A" w:rsidP="00741869">
            <w:pPr>
              <w:rPr>
                <w:lang w:val="es-419"/>
              </w:rPr>
            </w:pPr>
            <w:hyperlink r:id="rId44" w:history="1">
              <w:r w:rsidR="00485211" w:rsidRPr="007B515F">
                <w:rPr>
                  <w:rFonts w:eastAsia="Arial"/>
                  <w:color w:val="0000FF"/>
                  <w:szCs w:val="22"/>
                  <w:u w:val="single"/>
                  <w:lang w:val="es-419"/>
                </w:rPr>
                <w:t>https://www.wipo.int/wipo_magazine/es/ip-at-work/2021/uganda.html</w:t>
              </w:r>
            </w:hyperlink>
            <w:r w:rsidR="00485211" w:rsidRPr="007B515F">
              <w:rPr>
                <w:rFonts w:eastAsia="Arial"/>
                <w:szCs w:val="22"/>
                <w:lang w:val="es-419"/>
              </w:rPr>
              <w:t xml:space="preserve"> </w:t>
            </w:r>
          </w:p>
        </w:tc>
      </w:tr>
      <w:tr w:rsidR="00485211" w:rsidRPr="007B515F" w14:paraId="66414A98" w14:textId="77777777" w:rsidTr="00741869">
        <w:tc>
          <w:tcPr>
            <w:tcW w:w="6374" w:type="dxa"/>
          </w:tcPr>
          <w:p w14:paraId="339D859B" w14:textId="1F90CDCB" w:rsidR="00485211" w:rsidRPr="007B515F" w:rsidRDefault="00485211" w:rsidP="00741869">
            <w:pPr>
              <w:rPr>
                <w:b/>
                <w:bCs/>
                <w:lang w:val="es-419"/>
              </w:rPr>
            </w:pPr>
            <w:r w:rsidRPr="007B515F">
              <w:rPr>
                <w:rFonts w:eastAsia="Arial"/>
                <w:b/>
                <w:bCs/>
                <w:szCs w:val="22"/>
                <w:lang w:val="es-419"/>
              </w:rPr>
              <w:t xml:space="preserve">La PI sustenta el próspero negocio de Mauricio de Sousa Productions </w:t>
            </w:r>
            <w:r w:rsidRPr="007B515F">
              <w:rPr>
                <w:rFonts w:eastAsia="Arial"/>
                <w:szCs w:val="22"/>
                <w:lang w:val="es-419"/>
              </w:rPr>
              <w:t>-</w:t>
            </w:r>
            <w:r w:rsidRPr="007B515F">
              <w:rPr>
                <w:rFonts w:eastAsia="Arial"/>
                <w:b/>
                <w:bCs/>
                <w:szCs w:val="22"/>
                <w:lang w:val="es-419"/>
              </w:rPr>
              <w:t xml:space="preserve"> </w:t>
            </w:r>
            <w:r w:rsidRPr="007B515F">
              <w:rPr>
                <w:rFonts w:eastAsia="Arial"/>
                <w:szCs w:val="22"/>
                <w:lang w:val="es-419"/>
              </w:rPr>
              <w:t xml:space="preserve">La empresa del dibujante, MSP, se ha convertido en una de las principales estrellas del mercado editorial brasileño, con una cartera de productos que va mucho más allá del cómic </w:t>
            </w:r>
            <w:r w:rsidR="00CD3F81" w:rsidRPr="007B515F">
              <w:rPr>
                <w:rFonts w:eastAsia="Arial"/>
                <w:szCs w:val="22"/>
                <w:lang w:val="es-419"/>
              </w:rPr>
              <w:t xml:space="preserve">e </w:t>
            </w:r>
            <w:r w:rsidRPr="007B515F">
              <w:rPr>
                <w:rFonts w:eastAsia="Arial"/>
                <w:szCs w:val="22"/>
                <w:lang w:val="es-419"/>
              </w:rPr>
              <w:t>incluye películas de animación, espectáculos teatrales, parques temáticos, videojuegos y juguetes de peluche. El estudio de caso pone de manifiesto cómo la negociación de licencias de derecho de autor y de marca de los personajes animados del artista es la base de la estrategia empresarial de MSP.</w:t>
            </w:r>
          </w:p>
        </w:tc>
        <w:tc>
          <w:tcPr>
            <w:tcW w:w="1701" w:type="dxa"/>
          </w:tcPr>
          <w:p w14:paraId="3D1B612D" w14:textId="77777777" w:rsidR="00485211" w:rsidRPr="007B515F" w:rsidRDefault="00485211" w:rsidP="00741869">
            <w:pPr>
              <w:rPr>
                <w:bCs/>
                <w:lang w:val="es-419"/>
              </w:rPr>
            </w:pPr>
            <w:r w:rsidRPr="007B515F">
              <w:rPr>
                <w:rFonts w:eastAsia="Arial"/>
                <w:bCs/>
                <w:szCs w:val="22"/>
                <w:lang w:val="es-419"/>
              </w:rPr>
              <w:t>Brasil</w:t>
            </w:r>
          </w:p>
        </w:tc>
        <w:tc>
          <w:tcPr>
            <w:tcW w:w="2126" w:type="dxa"/>
          </w:tcPr>
          <w:p w14:paraId="5E6BDB54" w14:textId="77777777" w:rsidR="00485211" w:rsidRPr="007B515F" w:rsidRDefault="00485211" w:rsidP="00741869">
            <w:pPr>
              <w:rPr>
                <w:bCs/>
                <w:lang w:val="es-419"/>
              </w:rPr>
            </w:pPr>
            <w:r w:rsidRPr="007B515F">
              <w:rPr>
                <w:rFonts w:eastAsia="Arial"/>
                <w:bCs/>
                <w:szCs w:val="22"/>
                <w:lang w:val="es-419"/>
              </w:rPr>
              <w:t>Derecho de autor, Marcas</w:t>
            </w:r>
          </w:p>
        </w:tc>
        <w:tc>
          <w:tcPr>
            <w:tcW w:w="3544" w:type="dxa"/>
          </w:tcPr>
          <w:p w14:paraId="6ACA1981" w14:textId="53307A62" w:rsidR="00485211" w:rsidRPr="007B515F" w:rsidRDefault="00837E7A" w:rsidP="00741869">
            <w:pPr>
              <w:rPr>
                <w:lang w:val="es-419"/>
              </w:rPr>
            </w:pPr>
            <w:hyperlink r:id="rId45" w:history="1">
              <w:r w:rsidR="00485211" w:rsidRPr="007B515F">
                <w:rPr>
                  <w:rFonts w:eastAsia="Arial"/>
                  <w:color w:val="0000FF"/>
                  <w:szCs w:val="22"/>
                  <w:u w:val="single"/>
                  <w:lang w:val="es-419"/>
                </w:rPr>
                <w:t>https://www.wipo.int/wipo_magazine/es/2021/03/article_0004.html</w:t>
              </w:r>
            </w:hyperlink>
            <w:r w:rsidR="00485211" w:rsidRPr="007B515F">
              <w:rPr>
                <w:rFonts w:eastAsia="Arial"/>
                <w:szCs w:val="22"/>
                <w:lang w:val="es-419"/>
              </w:rPr>
              <w:t xml:space="preserve"> </w:t>
            </w:r>
          </w:p>
        </w:tc>
      </w:tr>
      <w:tr w:rsidR="00485211" w:rsidRPr="007B515F" w14:paraId="15C86910" w14:textId="77777777" w:rsidTr="00741869">
        <w:tc>
          <w:tcPr>
            <w:tcW w:w="6374" w:type="dxa"/>
          </w:tcPr>
          <w:p w14:paraId="71D7963D" w14:textId="1133BA18" w:rsidR="00485211" w:rsidRPr="007B515F" w:rsidRDefault="00485211" w:rsidP="00741869">
            <w:pPr>
              <w:rPr>
                <w:bCs/>
                <w:lang w:val="es-419"/>
              </w:rPr>
            </w:pPr>
            <w:r w:rsidRPr="007B515F">
              <w:rPr>
                <w:rFonts w:eastAsia="Arial"/>
                <w:b/>
                <w:bCs/>
                <w:szCs w:val="22"/>
                <w:lang w:val="es-419"/>
              </w:rPr>
              <w:t xml:space="preserve">Mootral: con cada vaca podemos salvar el clima </w:t>
            </w:r>
            <w:r w:rsidRPr="007B515F">
              <w:rPr>
                <w:rFonts w:eastAsia="Arial"/>
                <w:szCs w:val="22"/>
                <w:lang w:val="es-419"/>
              </w:rPr>
              <w:t xml:space="preserve">- El estudio de caso versa sobre Mootral, una empresa suiza de tecnología agrícola que produce un suplemento natural que </w:t>
            </w:r>
            <w:r w:rsidR="00CD3F81" w:rsidRPr="007B515F">
              <w:rPr>
                <w:rFonts w:eastAsia="Arial"/>
                <w:szCs w:val="22"/>
                <w:lang w:val="es-419"/>
              </w:rPr>
              <w:t>permite una reducción</w:t>
            </w:r>
            <w:r w:rsidRPr="007B515F">
              <w:rPr>
                <w:rFonts w:eastAsia="Arial"/>
                <w:szCs w:val="22"/>
                <w:lang w:val="es-419"/>
              </w:rPr>
              <w:t xml:space="preserve"> considerable</w:t>
            </w:r>
            <w:r w:rsidR="00CD3F81" w:rsidRPr="007B515F">
              <w:rPr>
                <w:rFonts w:eastAsia="Arial"/>
                <w:szCs w:val="22"/>
                <w:lang w:val="es-419"/>
              </w:rPr>
              <w:t xml:space="preserve"> de</w:t>
            </w:r>
            <w:r w:rsidRPr="007B515F">
              <w:rPr>
                <w:rFonts w:eastAsia="Arial"/>
                <w:szCs w:val="22"/>
                <w:lang w:val="es-419"/>
              </w:rPr>
              <w:t xml:space="preserve"> las emisiones de gases de efecto invernadero procedentes de las vacas. Esta reducción es un factor esencial para construir un futuro más ecológico. Mootral es objeto de varias patentes. Esos derechos protegen la innovación y permiten evitar que terceros fabriquen, utilicen y vendan la invención.</w:t>
            </w:r>
          </w:p>
        </w:tc>
        <w:tc>
          <w:tcPr>
            <w:tcW w:w="1701" w:type="dxa"/>
          </w:tcPr>
          <w:p w14:paraId="76AB8703" w14:textId="77777777" w:rsidR="00485211" w:rsidRPr="007B515F" w:rsidRDefault="00485211" w:rsidP="00741869">
            <w:pPr>
              <w:rPr>
                <w:bCs/>
                <w:lang w:val="es-419"/>
              </w:rPr>
            </w:pPr>
            <w:r w:rsidRPr="007B515F">
              <w:rPr>
                <w:rFonts w:eastAsia="Arial"/>
                <w:bCs/>
                <w:szCs w:val="22"/>
                <w:lang w:val="es-419"/>
              </w:rPr>
              <w:t>Suiza</w:t>
            </w:r>
          </w:p>
        </w:tc>
        <w:tc>
          <w:tcPr>
            <w:tcW w:w="2126" w:type="dxa"/>
          </w:tcPr>
          <w:p w14:paraId="2D676AD0" w14:textId="77777777" w:rsidR="00485211" w:rsidRPr="007B515F" w:rsidRDefault="00485211" w:rsidP="00741869">
            <w:pPr>
              <w:rPr>
                <w:bCs/>
                <w:lang w:val="es-419"/>
              </w:rPr>
            </w:pPr>
            <w:r w:rsidRPr="007B515F">
              <w:rPr>
                <w:rFonts w:eastAsia="Arial"/>
                <w:bCs/>
                <w:szCs w:val="22"/>
                <w:lang w:val="es-419"/>
              </w:rPr>
              <w:t>Patentes</w:t>
            </w:r>
          </w:p>
        </w:tc>
        <w:tc>
          <w:tcPr>
            <w:tcW w:w="3544" w:type="dxa"/>
          </w:tcPr>
          <w:p w14:paraId="7379769D" w14:textId="05D3D2C1" w:rsidR="00485211" w:rsidRPr="007B515F" w:rsidRDefault="00837E7A" w:rsidP="00741869">
            <w:pPr>
              <w:rPr>
                <w:lang w:val="es-419"/>
              </w:rPr>
            </w:pPr>
            <w:hyperlink r:id="rId46" w:history="1">
              <w:r w:rsidR="00485211" w:rsidRPr="007B515F">
                <w:rPr>
                  <w:rFonts w:eastAsia="Arial"/>
                  <w:color w:val="0000FF"/>
                  <w:szCs w:val="22"/>
                  <w:u w:val="single"/>
                  <w:lang w:val="es-419"/>
                </w:rPr>
                <w:t>https://www.wipo.int/wipo_magazine/es/ip-at-work/2021/mootral.html</w:t>
              </w:r>
            </w:hyperlink>
            <w:r w:rsidR="00485211" w:rsidRPr="007B515F">
              <w:rPr>
                <w:rFonts w:eastAsia="Arial"/>
                <w:szCs w:val="22"/>
                <w:lang w:val="es-419"/>
              </w:rPr>
              <w:t xml:space="preserve"> </w:t>
            </w:r>
          </w:p>
        </w:tc>
      </w:tr>
      <w:tr w:rsidR="00485211" w:rsidRPr="007B515F" w14:paraId="78517D71" w14:textId="77777777" w:rsidTr="00741869">
        <w:tc>
          <w:tcPr>
            <w:tcW w:w="6374" w:type="dxa"/>
          </w:tcPr>
          <w:p w14:paraId="44734063" w14:textId="77777777" w:rsidR="00485211" w:rsidRPr="007B515F" w:rsidRDefault="00485211" w:rsidP="00741869">
            <w:pPr>
              <w:rPr>
                <w:bCs/>
                <w:lang w:val="es-419"/>
              </w:rPr>
            </w:pPr>
            <w:r w:rsidRPr="007B515F">
              <w:rPr>
                <w:rFonts w:eastAsia="Arial"/>
                <w:b/>
                <w:bCs/>
                <w:szCs w:val="22"/>
                <w:lang w:val="es-419"/>
              </w:rPr>
              <w:t xml:space="preserve">Graphenel: pioneros de la producción de grafeno en Viet Nam </w:t>
            </w:r>
            <w:r w:rsidRPr="007B515F">
              <w:rPr>
                <w:rFonts w:eastAsia="Arial"/>
                <w:szCs w:val="22"/>
                <w:lang w:val="es-419"/>
              </w:rPr>
              <w:t>- Graphenel JSC es una empresa tecnológica con un novedoso enfoque sobre la producción de grafeno. En la entrevista, Jane Phung, responsable del desarrollo internacional de la empresa, habla del novedoso enfoque que han adoptado sobre la producción de grafeno, así como del papel que desempeña la PI en el apoyo a su ambición de convertirse en uno de los principales proveedores industriales de materiales a base de grafeno.</w:t>
            </w:r>
          </w:p>
        </w:tc>
        <w:tc>
          <w:tcPr>
            <w:tcW w:w="1701" w:type="dxa"/>
          </w:tcPr>
          <w:p w14:paraId="1479EAF0" w14:textId="77777777" w:rsidR="00485211" w:rsidRPr="007B515F" w:rsidRDefault="00485211" w:rsidP="00741869">
            <w:pPr>
              <w:rPr>
                <w:bCs/>
                <w:lang w:val="es-419"/>
              </w:rPr>
            </w:pPr>
            <w:r w:rsidRPr="007B515F">
              <w:rPr>
                <w:rFonts w:eastAsia="Arial"/>
                <w:bCs/>
                <w:szCs w:val="22"/>
                <w:lang w:val="es-419"/>
              </w:rPr>
              <w:t>Viet Nam</w:t>
            </w:r>
          </w:p>
        </w:tc>
        <w:tc>
          <w:tcPr>
            <w:tcW w:w="2126" w:type="dxa"/>
          </w:tcPr>
          <w:p w14:paraId="2436ABEA" w14:textId="77777777" w:rsidR="00485211" w:rsidRPr="007B515F" w:rsidRDefault="00485211" w:rsidP="00741869">
            <w:pPr>
              <w:rPr>
                <w:bCs/>
                <w:lang w:val="es-419"/>
              </w:rPr>
            </w:pPr>
            <w:r w:rsidRPr="007B515F">
              <w:rPr>
                <w:rFonts w:eastAsia="Arial"/>
                <w:bCs/>
                <w:szCs w:val="22"/>
                <w:lang w:val="es-419"/>
              </w:rPr>
              <w:t>Patentes, Marcas</w:t>
            </w:r>
          </w:p>
        </w:tc>
        <w:tc>
          <w:tcPr>
            <w:tcW w:w="3544" w:type="dxa"/>
          </w:tcPr>
          <w:p w14:paraId="606E08B9" w14:textId="2A48DEBA" w:rsidR="00485211" w:rsidRPr="007B515F" w:rsidRDefault="00837E7A" w:rsidP="00741869">
            <w:pPr>
              <w:rPr>
                <w:lang w:val="es-419"/>
              </w:rPr>
            </w:pPr>
            <w:hyperlink r:id="rId47" w:history="1">
              <w:r w:rsidR="00485211" w:rsidRPr="007B515F">
                <w:rPr>
                  <w:rFonts w:eastAsia="Arial"/>
                  <w:color w:val="0000FF"/>
                  <w:szCs w:val="22"/>
                  <w:u w:val="single"/>
                  <w:lang w:val="es-419"/>
                </w:rPr>
                <w:t>https://www.wipo.int/wipo_magazine/es/2021/03/article_0005.html</w:t>
              </w:r>
            </w:hyperlink>
            <w:r w:rsidR="00485211" w:rsidRPr="007B515F">
              <w:rPr>
                <w:rFonts w:eastAsia="Arial"/>
                <w:szCs w:val="22"/>
                <w:lang w:val="es-419"/>
              </w:rPr>
              <w:t xml:space="preserve"> </w:t>
            </w:r>
          </w:p>
        </w:tc>
      </w:tr>
      <w:tr w:rsidR="00485211" w:rsidRPr="007B515F" w14:paraId="58B0AC86" w14:textId="77777777" w:rsidTr="00741869">
        <w:tc>
          <w:tcPr>
            <w:tcW w:w="6374" w:type="dxa"/>
          </w:tcPr>
          <w:p w14:paraId="694648E4" w14:textId="77777777" w:rsidR="00485211" w:rsidRPr="007B515F" w:rsidRDefault="00485211" w:rsidP="00741869">
            <w:pPr>
              <w:rPr>
                <w:bCs/>
                <w:lang w:val="es-419"/>
              </w:rPr>
            </w:pPr>
            <w:r w:rsidRPr="007B515F">
              <w:rPr>
                <w:rFonts w:eastAsia="Arial"/>
                <w:b/>
                <w:bCs/>
                <w:szCs w:val="22"/>
                <w:lang w:val="es-419"/>
              </w:rPr>
              <w:t xml:space="preserve">Transformación del residuo de la celulosa en materia prima para la industria química </w:t>
            </w:r>
            <w:r w:rsidRPr="007B515F">
              <w:rPr>
                <w:rFonts w:eastAsia="Arial"/>
                <w:szCs w:val="22"/>
                <w:lang w:val="es-419"/>
              </w:rPr>
              <w:t>- La industria sudafricana de la celulosa genera millones de toneladas de lignina residual, un componente de la madera, que investigadores de la Universidad de Stellenbosch están convirtiendo en una nueva materia prima para la industria química. En la entrevista, hablan de su innovadora tecnología, así como de la importancia de que los inventores protejan su trabajo mediante derechos de PI.</w:t>
            </w:r>
          </w:p>
        </w:tc>
        <w:tc>
          <w:tcPr>
            <w:tcW w:w="1701" w:type="dxa"/>
          </w:tcPr>
          <w:p w14:paraId="486741F2" w14:textId="77777777" w:rsidR="00485211" w:rsidRPr="007B515F" w:rsidRDefault="00485211" w:rsidP="00741869">
            <w:pPr>
              <w:rPr>
                <w:bCs/>
                <w:lang w:val="es-419"/>
              </w:rPr>
            </w:pPr>
            <w:r w:rsidRPr="007B515F">
              <w:rPr>
                <w:rFonts w:eastAsia="Arial"/>
                <w:bCs/>
                <w:szCs w:val="22"/>
                <w:lang w:val="es-419"/>
              </w:rPr>
              <w:t>Sudáfrica</w:t>
            </w:r>
          </w:p>
        </w:tc>
        <w:tc>
          <w:tcPr>
            <w:tcW w:w="2126" w:type="dxa"/>
          </w:tcPr>
          <w:p w14:paraId="3C59C911" w14:textId="77777777" w:rsidR="00485211" w:rsidRPr="007B515F" w:rsidRDefault="00485211" w:rsidP="00741869">
            <w:pPr>
              <w:rPr>
                <w:bCs/>
                <w:lang w:val="es-419"/>
              </w:rPr>
            </w:pPr>
            <w:r w:rsidRPr="007B515F">
              <w:rPr>
                <w:rFonts w:eastAsia="Arial"/>
                <w:bCs/>
                <w:szCs w:val="22"/>
                <w:lang w:val="es-419"/>
              </w:rPr>
              <w:t>Patentes</w:t>
            </w:r>
          </w:p>
        </w:tc>
        <w:tc>
          <w:tcPr>
            <w:tcW w:w="3544" w:type="dxa"/>
          </w:tcPr>
          <w:p w14:paraId="5B835715" w14:textId="48954A48" w:rsidR="00485211" w:rsidRPr="007B515F" w:rsidRDefault="00837E7A" w:rsidP="00741869">
            <w:pPr>
              <w:rPr>
                <w:lang w:val="es-419"/>
              </w:rPr>
            </w:pPr>
            <w:hyperlink r:id="rId48" w:history="1">
              <w:r w:rsidR="00485211" w:rsidRPr="007B515F">
                <w:rPr>
                  <w:rFonts w:eastAsia="Arial"/>
                  <w:color w:val="0000FF"/>
                  <w:szCs w:val="22"/>
                  <w:u w:val="single"/>
                  <w:lang w:val="es-419"/>
                </w:rPr>
                <w:t>https://www.wipo.int/wipo_magazine/es/ip-at-work/2021/transforming_pulp.html</w:t>
              </w:r>
            </w:hyperlink>
            <w:r w:rsidR="00485211" w:rsidRPr="007B515F">
              <w:rPr>
                <w:rFonts w:eastAsia="Arial"/>
                <w:szCs w:val="22"/>
                <w:lang w:val="es-419"/>
              </w:rPr>
              <w:t xml:space="preserve"> </w:t>
            </w:r>
          </w:p>
        </w:tc>
      </w:tr>
      <w:tr w:rsidR="00485211" w:rsidRPr="007B515F" w14:paraId="4820128D" w14:textId="77777777" w:rsidTr="00741869">
        <w:tc>
          <w:tcPr>
            <w:tcW w:w="6374" w:type="dxa"/>
          </w:tcPr>
          <w:p w14:paraId="0CD7801A" w14:textId="0876D9ED" w:rsidR="00485211" w:rsidRPr="007B515F" w:rsidRDefault="00485211" w:rsidP="00741869">
            <w:pPr>
              <w:rPr>
                <w:bCs/>
                <w:lang w:val="es-419"/>
              </w:rPr>
            </w:pPr>
            <w:r w:rsidRPr="007B515F">
              <w:rPr>
                <w:rFonts w:eastAsia="Arial"/>
                <w:b/>
                <w:bCs/>
                <w:szCs w:val="22"/>
                <w:lang w:val="es-419"/>
              </w:rPr>
              <w:t xml:space="preserve">Almacenamiento sostenible: palés ecológicos hechos con tallos de flores </w:t>
            </w:r>
            <w:r w:rsidRPr="007B515F">
              <w:rPr>
                <w:rFonts w:eastAsia="Arial"/>
                <w:szCs w:val="22"/>
                <w:lang w:val="es-419"/>
              </w:rPr>
              <w:t>- La empresa colombiana Bioestibas, la primera empresa de producción ecológica de estibas de América Latina, ha hallado un método ingenioso para transformar los desechos agrícolas generados por los cultivadores de flores del país en pal</w:t>
            </w:r>
            <w:r w:rsidR="00CD3F81" w:rsidRPr="007B515F">
              <w:rPr>
                <w:rFonts w:eastAsia="Arial"/>
                <w:szCs w:val="22"/>
                <w:lang w:val="es-419"/>
              </w:rPr>
              <w:t>é</w:t>
            </w:r>
            <w:r w:rsidRPr="007B515F">
              <w:rPr>
                <w:rFonts w:eastAsia="Arial"/>
                <w:szCs w:val="22"/>
                <w:lang w:val="es-419"/>
              </w:rPr>
              <w:t>s ecológicos de alto rendimiento. El estudio de caso explica cómo la estrategia de PI ha permitido a Bioestibas reforzar su ventaja competitiva y generar ingresos a partir de su tecnología, al tiempo que promueve los principios de sostenibilidad y de economía circular.</w:t>
            </w:r>
          </w:p>
        </w:tc>
        <w:tc>
          <w:tcPr>
            <w:tcW w:w="1701" w:type="dxa"/>
          </w:tcPr>
          <w:p w14:paraId="425A1CBE" w14:textId="77777777" w:rsidR="00485211" w:rsidRPr="007B515F" w:rsidRDefault="00485211" w:rsidP="00741869">
            <w:pPr>
              <w:rPr>
                <w:bCs/>
                <w:lang w:val="es-419"/>
              </w:rPr>
            </w:pPr>
            <w:r w:rsidRPr="007B515F">
              <w:rPr>
                <w:rFonts w:eastAsia="Arial"/>
                <w:bCs/>
                <w:szCs w:val="22"/>
                <w:lang w:val="es-419"/>
              </w:rPr>
              <w:t>Colombia</w:t>
            </w:r>
          </w:p>
        </w:tc>
        <w:tc>
          <w:tcPr>
            <w:tcW w:w="2126" w:type="dxa"/>
          </w:tcPr>
          <w:p w14:paraId="160D80D0" w14:textId="77777777" w:rsidR="00485211" w:rsidRPr="007B515F" w:rsidRDefault="00485211" w:rsidP="00741869">
            <w:pPr>
              <w:rPr>
                <w:bCs/>
                <w:lang w:val="es-419"/>
              </w:rPr>
            </w:pPr>
            <w:r w:rsidRPr="007B515F">
              <w:rPr>
                <w:rFonts w:eastAsia="Arial"/>
                <w:bCs/>
                <w:szCs w:val="22"/>
                <w:lang w:val="es-419"/>
              </w:rPr>
              <w:t>Patentes</w:t>
            </w:r>
          </w:p>
        </w:tc>
        <w:tc>
          <w:tcPr>
            <w:tcW w:w="3544" w:type="dxa"/>
          </w:tcPr>
          <w:p w14:paraId="1F137299" w14:textId="224F754A" w:rsidR="00485211" w:rsidRPr="007B515F" w:rsidRDefault="00837E7A" w:rsidP="00741869">
            <w:pPr>
              <w:rPr>
                <w:lang w:val="es-419"/>
              </w:rPr>
            </w:pPr>
            <w:hyperlink r:id="rId49" w:history="1">
              <w:r w:rsidR="00485211" w:rsidRPr="007B515F">
                <w:rPr>
                  <w:rFonts w:eastAsia="Arial"/>
                  <w:color w:val="0000FF"/>
                  <w:szCs w:val="22"/>
                  <w:u w:val="single"/>
                  <w:lang w:val="es-419"/>
                </w:rPr>
                <w:t>https://www.wipo.int/wipo_magazine/es/ip-at-work/2022/bioestibas.html</w:t>
              </w:r>
            </w:hyperlink>
            <w:r w:rsidR="00485211" w:rsidRPr="007B515F">
              <w:rPr>
                <w:rFonts w:eastAsia="Arial"/>
                <w:szCs w:val="22"/>
                <w:lang w:val="es-419"/>
              </w:rPr>
              <w:t xml:space="preserve"> </w:t>
            </w:r>
          </w:p>
        </w:tc>
      </w:tr>
      <w:tr w:rsidR="00485211" w:rsidRPr="007B515F" w14:paraId="46495889" w14:textId="77777777" w:rsidTr="00741869">
        <w:tc>
          <w:tcPr>
            <w:tcW w:w="6374" w:type="dxa"/>
          </w:tcPr>
          <w:p w14:paraId="11748331" w14:textId="77777777" w:rsidR="00485211" w:rsidRPr="007B515F" w:rsidRDefault="00485211" w:rsidP="00741869">
            <w:pPr>
              <w:rPr>
                <w:bCs/>
                <w:lang w:val="es-419"/>
              </w:rPr>
            </w:pPr>
            <w:r w:rsidRPr="007B515F">
              <w:rPr>
                <w:rFonts w:eastAsia="Arial"/>
                <w:b/>
                <w:bCs/>
                <w:szCs w:val="22"/>
                <w:lang w:val="es-419"/>
              </w:rPr>
              <w:t xml:space="preserve">Foodics: llevar la tecnología al mundo de la restauración </w:t>
            </w:r>
            <w:r w:rsidRPr="007B515F">
              <w:rPr>
                <w:rFonts w:eastAsia="Arial"/>
                <w:szCs w:val="22"/>
                <w:lang w:val="es-419"/>
              </w:rPr>
              <w:t>- La solución en tiempo real de Foodics está digitalizando el sector de los servicios en Arabia Saudita. En el estudio de caso, Ahmad Al-Zaini y Mosab Al-Othmani, de Foodics, explican por qué es sumamente importante para ellos proteger mediante la PI la inversión económica que hacen en el desarrollo de sus innovaciones.</w:t>
            </w:r>
          </w:p>
        </w:tc>
        <w:tc>
          <w:tcPr>
            <w:tcW w:w="1701" w:type="dxa"/>
          </w:tcPr>
          <w:p w14:paraId="3DD9ABB8" w14:textId="77777777" w:rsidR="00485211" w:rsidRPr="007B515F" w:rsidRDefault="00485211" w:rsidP="00741869">
            <w:pPr>
              <w:rPr>
                <w:bCs/>
                <w:lang w:val="es-419"/>
              </w:rPr>
            </w:pPr>
            <w:r w:rsidRPr="007B515F">
              <w:rPr>
                <w:rFonts w:eastAsia="Arial"/>
                <w:bCs/>
                <w:szCs w:val="22"/>
                <w:lang w:val="es-419"/>
              </w:rPr>
              <w:t>Arabia Saudita</w:t>
            </w:r>
          </w:p>
        </w:tc>
        <w:tc>
          <w:tcPr>
            <w:tcW w:w="2126" w:type="dxa"/>
          </w:tcPr>
          <w:p w14:paraId="629D7F2B" w14:textId="77777777" w:rsidR="00485211" w:rsidRPr="007B515F" w:rsidRDefault="00485211" w:rsidP="00741869">
            <w:pPr>
              <w:rPr>
                <w:bCs/>
                <w:lang w:val="es-419"/>
              </w:rPr>
            </w:pPr>
            <w:r w:rsidRPr="007B515F">
              <w:rPr>
                <w:rFonts w:eastAsia="Arial"/>
                <w:bCs/>
                <w:szCs w:val="22"/>
                <w:lang w:val="es-419"/>
              </w:rPr>
              <w:t>Marcas</w:t>
            </w:r>
          </w:p>
        </w:tc>
        <w:tc>
          <w:tcPr>
            <w:tcW w:w="3544" w:type="dxa"/>
          </w:tcPr>
          <w:p w14:paraId="4F247FD8" w14:textId="5D535626" w:rsidR="00485211" w:rsidRPr="007B515F" w:rsidRDefault="00837E7A" w:rsidP="00741869">
            <w:pPr>
              <w:rPr>
                <w:lang w:val="es-419"/>
              </w:rPr>
            </w:pPr>
            <w:hyperlink r:id="rId50" w:history="1">
              <w:r w:rsidR="00485211" w:rsidRPr="007B515F">
                <w:rPr>
                  <w:rFonts w:eastAsia="Arial"/>
                  <w:color w:val="0000FF"/>
                  <w:szCs w:val="22"/>
                  <w:u w:val="single"/>
                  <w:lang w:val="es-419"/>
                </w:rPr>
                <w:t>https://www.wipo.int/wipo_magazine/es/ip-at-work/2022/foodics.html</w:t>
              </w:r>
            </w:hyperlink>
            <w:r w:rsidR="00485211" w:rsidRPr="007B515F">
              <w:rPr>
                <w:rFonts w:eastAsia="Arial"/>
                <w:szCs w:val="22"/>
                <w:lang w:val="es-419"/>
              </w:rPr>
              <w:t xml:space="preserve"> </w:t>
            </w:r>
          </w:p>
        </w:tc>
      </w:tr>
      <w:tr w:rsidR="00485211" w:rsidRPr="007B515F" w14:paraId="763DD59A" w14:textId="77777777" w:rsidTr="00741869">
        <w:tc>
          <w:tcPr>
            <w:tcW w:w="6374" w:type="dxa"/>
          </w:tcPr>
          <w:p w14:paraId="06D65C29" w14:textId="77777777" w:rsidR="00485211" w:rsidRPr="007B515F" w:rsidRDefault="00485211" w:rsidP="00741869">
            <w:pPr>
              <w:rPr>
                <w:bCs/>
                <w:lang w:val="es-419"/>
              </w:rPr>
            </w:pPr>
            <w:r w:rsidRPr="007B515F">
              <w:rPr>
                <w:rFonts w:eastAsia="Arial"/>
                <w:b/>
                <w:bCs/>
                <w:szCs w:val="22"/>
                <w:lang w:val="es-419"/>
              </w:rPr>
              <w:t xml:space="preserve">Biodôme du Maroc lleva la energía renovable a la agricultura local </w:t>
            </w:r>
            <w:r w:rsidRPr="007B515F">
              <w:rPr>
                <w:rFonts w:eastAsia="Arial"/>
                <w:szCs w:val="22"/>
                <w:lang w:val="es-419"/>
              </w:rPr>
              <w:t>- Biodôme du Maroc es la primera empresa de Marruecos especializada en la recolección de residuos orgánicos mediante tratamientos naturales y procesos respetuosos con el medio ambiente. En el estudio de caso, el Dr. Beraich, director general de Biodôme du Maroc, explica la misión de la empresa y el papel que desempeñan las patentes en el refuerzo de la reputación de la compañía como proveedora de soluciones innovadoras.</w:t>
            </w:r>
          </w:p>
        </w:tc>
        <w:tc>
          <w:tcPr>
            <w:tcW w:w="1701" w:type="dxa"/>
          </w:tcPr>
          <w:p w14:paraId="689A42F2" w14:textId="77777777" w:rsidR="00485211" w:rsidRPr="007B515F" w:rsidRDefault="00485211" w:rsidP="00741869">
            <w:pPr>
              <w:rPr>
                <w:bCs/>
                <w:lang w:val="es-419"/>
              </w:rPr>
            </w:pPr>
            <w:r w:rsidRPr="007B515F">
              <w:rPr>
                <w:rFonts w:eastAsia="Arial"/>
                <w:bCs/>
                <w:szCs w:val="22"/>
                <w:lang w:val="es-419"/>
              </w:rPr>
              <w:t>Marruecos</w:t>
            </w:r>
          </w:p>
        </w:tc>
        <w:tc>
          <w:tcPr>
            <w:tcW w:w="2126" w:type="dxa"/>
          </w:tcPr>
          <w:p w14:paraId="010724A5" w14:textId="77777777" w:rsidR="00485211" w:rsidRPr="007B515F" w:rsidRDefault="00485211" w:rsidP="00741869">
            <w:pPr>
              <w:rPr>
                <w:bCs/>
                <w:lang w:val="es-419"/>
              </w:rPr>
            </w:pPr>
            <w:r w:rsidRPr="007B515F">
              <w:rPr>
                <w:rFonts w:eastAsia="Arial"/>
                <w:bCs/>
                <w:szCs w:val="22"/>
                <w:lang w:val="es-419"/>
              </w:rPr>
              <w:t>Patentes</w:t>
            </w:r>
          </w:p>
        </w:tc>
        <w:tc>
          <w:tcPr>
            <w:tcW w:w="3544" w:type="dxa"/>
          </w:tcPr>
          <w:p w14:paraId="0A15828B" w14:textId="611CC778" w:rsidR="00485211" w:rsidRPr="007B515F" w:rsidRDefault="00837E7A" w:rsidP="00741869">
            <w:pPr>
              <w:rPr>
                <w:lang w:val="es-419"/>
              </w:rPr>
            </w:pPr>
            <w:hyperlink r:id="rId51" w:history="1">
              <w:r w:rsidR="00485211" w:rsidRPr="007B515F">
                <w:rPr>
                  <w:rFonts w:eastAsia="Arial"/>
                  <w:color w:val="0000FF"/>
                  <w:szCs w:val="22"/>
                  <w:u w:val="single"/>
                  <w:lang w:val="es-419"/>
                </w:rPr>
                <w:t>https://www.wipo.int/wipo_magazine/es/ip-at-work/2022/biodome.html</w:t>
              </w:r>
            </w:hyperlink>
            <w:r w:rsidR="00485211" w:rsidRPr="007B515F">
              <w:rPr>
                <w:rFonts w:eastAsia="Arial"/>
                <w:szCs w:val="22"/>
                <w:lang w:val="es-419"/>
              </w:rPr>
              <w:t xml:space="preserve"> </w:t>
            </w:r>
          </w:p>
        </w:tc>
      </w:tr>
      <w:tr w:rsidR="00485211" w:rsidRPr="007B515F" w14:paraId="12F92955" w14:textId="77777777" w:rsidTr="00741869">
        <w:tc>
          <w:tcPr>
            <w:tcW w:w="6374" w:type="dxa"/>
          </w:tcPr>
          <w:p w14:paraId="3D3868BF" w14:textId="77777777" w:rsidR="00485211" w:rsidRPr="007B515F" w:rsidRDefault="00485211" w:rsidP="00741869">
            <w:pPr>
              <w:rPr>
                <w:bCs/>
                <w:lang w:val="es-419"/>
              </w:rPr>
            </w:pPr>
            <w:r w:rsidRPr="007B515F">
              <w:rPr>
                <w:rFonts w:eastAsia="Arial"/>
                <w:b/>
                <w:bCs/>
                <w:szCs w:val="22"/>
                <w:lang w:val="es-419"/>
              </w:rPr>
              <w:t xml:space="preserve">Beewise: creatividad para salvar a las abejas del mundo </w:t>
            </w:r>
            <w:r w:rsidRPr="007B515F">
              <w:rPr>
                <w:rFonts w:eastAsia="Arial"/>
                <w:szCs w:val="22"/>
                <w:lang w:val="es-419"/>
              </w:rPr>
              <w:t>- Saar Safra, director ejecutivo de la empresa israelí Beewise, tiene una misión: salvar a las abejas utilizando la inteligencia artificial, la visión por computadora y la robótica. En la entrevista, el Sr. Safra habla de cómo ayuda la PI a las pequeñas empresas como Beewise, que se afanan en hacer frente a algunos de los problemas más acuciantes del mundo.</w:t>
            </w:r>
          </w:p>
        </w:tc>
        <w:tc>
          <w:tcPr>
            <w:tcW w:w="1701" w:type="dxa"/>
          </w:tcPr>
          <w:p w14:paraId="381749EB" w14:textId="77777777" w:rsidR="00485211" w:rsidRPr="007B515F" w:rsidRDefault="00485211" w:rsidP="00741869">
            <w:pPr>
              <w:rPr>
                <w:bCs/>
                <w:lang w:val="es-419"/>
              </w:rPr>
            </w:pPr>
            <w:r w:rsidRPr="007B515F">
              <w:rPr>
                <w:rFonts w:eastAsia="Arial"/>
                <w:bCs/>
                <w:szCs w:val="22"/>
                <w:lang w:val="es-419"/>
              </w:rPr>
              <w:t>Israel</w:t>
            </w:r>
          </w:p>
        </w:tc>
        <w:tc>
          <w:tcPr>
            <w:tcW w:w="2126" w:type="dxa"/>
          </w:tcPr>
          <w:p w14:paraId="707B90BD" w14:textId="77777777" w:rsidR="00485211" w:rsidRPr="007B515F" w:rsidRDefault="00485211" w:rsidP="00741869">
            <w:pPr>
              <w:rPr>
                <w:bCs/>
                <w:lang w:val="es-419"/>
              </w:rPr>
            </w:pPr>
            <w:r w:rsidRPr="007B515F">
              <w:rPr>
                <w:rFonts w:eastAsia="Arial"/>
                <w:bCs/>
                <w:szCs w:val="22"/>
                <w:lang w:val="es-419"/>
              </w:rPr>
              <w:t>Patentes</w:t>
            </w:r>
          </w:p>
        </w:tc>
        <w:tc>
          <w:tcPr>
            <w:tcW w:w="3544" w:type="dxa"/>
          </w:tcPr>
          <w:p w14:paraId="4F6C90BB" w14:textId="281D345E" w:rsidR="00485211" w:rsidRPr="007B515F" w:rsidRDefault="00837E7A" w:rsidP="00741869">
            <w:pPr>
              <w:rPr>
                <w:lang w:val="es-419"/>
              </w:rPr>
            </w:pPr>
            <w:hyperlink r:id="rId52" w:history="1">
              <w:r w:rsidR="00485211" w:rsidRPr="007B515F">
                <w:rPr>
                  <w:rFonts w:eastAsia="Arial"/>
                  <w:color w:val="0000FF"/>
                  <w:szCs w:val="22"/>
                  <w:u w:val="single"/>
                  <w:lang w:val="es-419"/>
                </w:rPr>
                <w:t>https://www.wipo.int/wipo_magazine/es/2021/04/article_0004.html</w:t>
              </w:r>
            </w:hyperlink>
            <w:r w:rsidR="00485211" w:rsidRPr="007B515F">
              <w:rPr>
                <w:rFonts w:eastAsia="Arial"/>
                <w:szCs w:val="22"/>
                <w:lang w:val="es-419"/>
              </w:rPr>
              <w:t xml:space="preserve"> </w:t>
            </w:r>
          </w:p>
        </w:tc>
      </w:tr>
      <w:tr w:rsidR="00485211" w:rsidRPr="007B515F" w14:paraId="47A28765" w14:textId="77777777" w:rsidTr="00741869">
        <w:tc>
          <w:tcPr>
            <w:tcW w:w="6374" w:type="dxa"/>
          </w:tcPr>
          <w:p w14:paraId="7BB35BB8" w14:textId="70D4585C" w:rsidR="00485211" w:rsidRPr="007B515F" w:rsidRDefault="00485211" w:rsidP="00741869">
            <w:pPr>
              <w:rPr>
                <w:bCs/>
                <w:lang w:val="es-419"/>
              </w:rPr>
            </w:pPr>
            <w:r w:rsidRPr="007B515F">
              <w:rPr>
                <w:rFonts w:eastAsia="Arial"/>
                <w:b/>
                <w:bCs/>
                <w:szCs w:val="22"/>
                <w:lang w:val="es-419"/>
              </w:rPr>
              <w:t xml:space="preserve">Situar el té indonesio en el mapa: de Bogor a Las Vegas </w:t>
            </w:r>
            <w:r w:rsidRPr="007B515F">
              <w:rPr>
                <w:rFonts w:eastAsia="Arial"/>
                <w:szCs w:val="22"/>
                <w:lang w:val="es-419"/>
              </w:rPr>
              <w:t xml:space="preserve">- La empresaria indonesia Iriana Ekasari está </w:t>
            </w:r>
            <w:r w:rsidR="00A12CCA" w:rsidRPr="007B515F">
              <w:rPr>
                <w:rFonts w:eastAsia="Arial"/>
                <w:szCs w:val="22"/>
                <w:lang w:val="es-419"/>
              </w:rPr>
              <w:t xml:space="preserve">consolidando </w:t>
            </w:r>
            <w:r w:rsidRPr="007B515F">
              <w:rPr>
                <w:rFonts w:eastAsia="Arial"/>
                <w:szCs w:val="22"/>
                <w:lang w:val="es-419"/>
              </w:rPr>
              <w:t xml:space="preserve">la marca de té Sila </w:t>
            </w:r>
            <w:r w:rsidR="00A12CCA" w:rsidRPr="007B515F">
              <w:rPr>
                <w:rFonts w:eastAsia="Arial"/>
                <w:szCs w:val="22"/>
                <w:lang w:val="es-419"/>
              </w:rPr>
              <w:t>con miras a transformar</w:t>
            </w:r>
            <w:r w:rsidRPr="007B515F">
              <w:rPr>
                <w:rFonts w:eastAsia="Arial"/>
                <w:szCs w:val="22"/>
                <w:lang w:val="es-419"/>
              </w:rPr>
              <w:t xml:space="preserve"> un producto común de fabricación local en un activo de valor. El estudio de caso de la marca Sila y el salón de té representa un magnífico ejemplo de una empresa pequeña y sostenible que transforma un producto de fabricación local a partir de una materia prima normal y corriente en un activo de valor.</w:t>
            </w:r>
          </w:p>
        </w:tc>
        <w:tc>
          <w:tcPr>
            <w:tcW w:w="1701" w:type="dxa"/>
          </w:tcPr>
          <w:p w14:paraId="2AD2AABD" w14:textId="77777777" w:rsidR="00485211" w:rsidRPr="007B515F" w:rsidRDefault="00485211" w:rsidP="00741869">
            <w:pPr>
              <w:rPr>
                <w:bCs/>
                <w:lang w:val="es-419"/>
              </w:rPr>
            </w:pPr>
            <w:r w:rsidRPr="007B515F">
              <w:rPr>
                <w:rFonts w:eastAsia="Arial"/>
                <w:bCs/>
                <w:szCs w:val="22"/>
                <w:lang w:val="es-419"/>
              </w:rPr>
              <w:t>Indonesia</w:t>
            </w:r>
          </w:p>
        </w:tc>
        <w:tc>
          <w:tcPr>
            <w:tcW w:w="2126" w:type="dxa"/>
          </w:tcPr>
          <w:p w14:paraId="6EECE91A" w14:textId="77777777" w:rsidR="00485211" w:rsidRPr="007B515F" w:rsidRDefault="00485211" w:rsidP="00741869">
            <w:pPr>
              <w:rPr>
                <w:bCs/>
                <w:lang w:val="es-419"/>
              </w:rPr>
            </w:pPr>
            <w:r w:rsidRPr="007B515F">
              <w:rPr>
                <w:rFonts w:eastAsia="Arial"/>
                <w:bCs/>
                <w:szCs w:val="22"/>
                <w:lang w:val="es-419"/>
              </w:rPr>
              <w:t>Marcas</w:t>
            </w:r>
          </w:p>
        </w:tc>
        <w:tc>
          <w:tcPr>
            <w:tcW w:w="3544" w:type="dxa"/>
          </w:tcPr>
          <w:p w14:paraId="11B77F7D" w14:textId="036EB199" w:rsidR="00485211" w:rsidRPr="007B515F" w:rsidRDefault="00837E7A" w:rsidP="00741869">
            <w:pPr>
              <w:rPr>
                <w:lang w:val="es-419"/>
              </w:rPr>
            </w:pPr>
            <w:hyperlink r:id="rId53" w:history="1">
              <w:r w:rsidR="00485211" w:rsidRPr="007B515F">
                <w:rPr>
                  <w:rFonts w:eastAsia="Arial"/>
                  <w:color w:val="0000FF"/>
                  <w:szCs w:val="22"/>
                  <w:u w:val="single"/>
                  <w:lang w:val="es-419"/>
                </w:rPr>
                <w:t>https://www.wipo.int/wipo_magazine/es/ip-at-work/2022/sila.html</w:t>
              </w:r>
            </w:hyperlink>
            <w:r w:rsidR="00485211" w:rsidRPr="007B515F">
              <w:rPr>
                <w:rFonts w:eastAsia="Arial"/>
                <w:szCs w:val="22"/>
                <w:lang w:val="es-419"/>
              </w:rPr>
              <w:t xml:space="preserve"> </w:t>
            </w:r>
          </w:p>
        </w:tc>
      </w:tr>
      <w:tr w:rsidR="00485211" w:rsidRPr="007B515F" w14:paraId="455D2141" w14:textId="77777777" w:rsidTr="00741869">
        <w:tc>
          <w:tcPr>
            <w:tcW w:w="6374" w:type="dxa"/>
          </w:tcPr>
          <w:p w14:paraId="4131153E" w14:textId="77777777" w:rsidR="00485211" w:rsidRPr="007B515F" w:rsidRDefault="00485211" w:rsidP="00741869">
            <w:pPr>
              <w:rPr>
                <w:bCs/>
                <w:lang w:val="es-419"/>
              </w:rPr>
            </w:pPr>
            <w:r w:rsidRPr="007B515F">
              <w:rPr>
                <w:rFonts w:eastAsia="Arial"/>
                <w:b/>
                <w:bCs/>
                <w:szCs w:val="22"/>
                <w:lang w:val="es-419"/>
              </w:rPr>
              <w:t xml:space="preserve">NF Health Care: prevenir las úlceras por presión con dispositivos innovadores de bajo costo </w:t>
            </w:r>
            <w:r w:rsidRPr="007B515F">
              <w:rPr>
                <w:rFonts w:eastAsia="Arial"/>
                <w:szCs w:val="22"/>
                <w:lang w:val="es-419"/>
              </w:rPr>
              <w:t>- La pyme tailandesa NF Health Care, fundada por la profesora Nalinee Kovitwanawong, ha creado una serie de dispositivos a precios asequibles para prevenir las úlceras por presión con el fin de favorecer la recuperación de los pacientes y aliviar la carga para la asistencia sanitaria. En el estudio de caso, la profesora Kovitwanawong explica la función que desempeña la PI en NF Health Care.</w:t>
            </w:r>
          </w:p>
        </w:tc>
        <w:tc>
          <w:tcPr>
            <w:tcW w:w="1701" w:type="dxa"/>
          </w:tcPr>
          <w:p w14:paraId="1308C66A" w14:textId="77777777" w:rsidR="00485211" w:rsidRPr="007B515F" w:rsidRDefault="00485211" w:rsidP="00741869">
            <w:pPr>
              <w:rPr>
                <w:bCs/>
                <w:lang w:val="es-419"/>
              </w:rPr>
            </w:pPr>
            <w:r w:rsidRPr="007B515F">
              <w:rPr>
                <w:rFonts w:eastAsia="Arial"/>
                <w:bCs/>
                <w:szCs w:val="22"/>
                <w:lang w:val="es-419"/>
              </w:rPr>
              <w:t>Tailandia</w:t>
            </w:r>
          </w:p>
        </w:tc>
        <w:tc>
          <w:tcPr>
            <w:tcW w:w="2126" w:type="dxa"/>
          </w:tcPr>
          <w:p w14:paraId="52B090A5" w14:textId="77777777" w:rsidR="00485211" w:rsidRPr="007B515F" w:rsidRDefault="00485211" w:rsidP="00741869">
            <w:pPr>
              <w:rPr>
                <w:bCs/>
                <w:lang w:val="es-419"/>
              </w:rPr>
            </w:pPr>
            <w:r w:rsidRPr="007B515F">
              <w:rPr>
                <w:rFonts w:eastAsia="Arial"/>
                <w:bCs/>
                <w:szCs w:val="22"/>
                <w:lang w:val="es-419"/>
              </w:rPr>
              <w:t>Patentes</w:t>
            </w:r>
          </w:p>
        </w:tc>
        <w:tc>
          <w:tcPr>
            <w:tcW w:w="3544" w:type="dxa"/>
          </w:tcPr>
          <w:p w14:paraId="5AA9F65D" w14:textId="489FFDF1" w:rsidR="00485211" w:rsidRPr="007B515F" w:rsidRDefault="00837E7A" w:rsidP="00741869">
            <w:pPr>
              <w:rPr>
                <w:lang w:val="es-419"/>
              </w:rPr>
            </w:pPr>
            <w:hyperlink r:id="rId54" w:history="1">
              <w:r w:rsidR="00485211" w:rsidRPr="007B515F">
                <w:rPr>
                  <w:rFonts w:eastAsia="Arial"/>
                  <w:color w:val="0000FF"/>
                  <w:szCs w:val="22"/>
                  <w:u w:val="single"/>
                  <w:lang w:val="es-419"/>
                </w:rPr>
                <w:t>https://www.wipo.int/wipo_magazine/es/ip-at-work/2022/health-care.html</w:t>
              </w:r>
            </w:hyperlink>
            <w:r w:rsidR="00485211" w:rsidRPr="007B515F">
              <w:rPr>
                <w:rFonts w:eastAsia="Arial"/>
                <w:szCs w:val="22"/>
                <w:lang w:val="es-419"/>
              </w:rPr>
              <w:t xml:space="preserve"> </w:t>
            </w:r>
          </w:p>
        </w:tc>
      </w:tr>
      <w:tr w:rsidR="00485211" w:rsidRPr="007B515F" w14:paraId="027EED16" w14:textId="77777777" w:rsidTr="00741869">
        <w:tc>
          <w:tcPr>
            <w:tcW w:w="6374" w:type="dxa"/>
          </w:tcPr>
          <w:p w14:paraId="20D1A1CB" w14:textId="77777777" w:rsidR="00485211" w:rsidRPr="007B515F" w:rsidRDefault="00485211" w:rsidP="00741869">
            <w:pPr>
              <w:rPr>
                <w:bCs/>
                <w:lang w:val="es-419"/>
              </w:rPr>
            </w:pPr>
            <w:r w:rsidRPr="007B515F">
              <w:rPr>
                <w:rFonts w:eastAsia="Arial"/>
                <w:b/>
                <w:bCs/>
                <w:szCs w:val="22"/>
                <w:lang w:val="es-419"/>
              </w:rPr>
              <w:t xml:space="preserve">Modern Ilongga: celebrar la cultura indígena a través de la moda </w:t>
            </w:r>
            <w:r w:rsidRPr="007B515F">
              <w:rPr>
                <w:rFonts w:eastAsia="Arial"/>
                <w:szCs w:val="22"/>
                <w:lang w:val="es-419"/>
              </w:rPr>
              <w:t xml:space="preserve">- El estudio de caso presenta el trabajo de Modern Ilonnga, una próspera empresa social de Iloilo (Filipinas). Está revalorizando la industria de la artesanía tradicional filipina, situando en un lugar privilegiado productos creativos de gran calidad, de gran riqueza cultural y elaborados con materiales de origen local. Con una marca registrada en su poder, Modern Ilongga ha atraído el interés de varios inversores. </w:t>
            </w:r>
          </w:p>
        </w:tc>
        <w:tc>
          <w:tcPr>
            <w:tcW w:w="1701" w:type="dxa"/>
          </w:tcPr>
          <w:p w14:paraId="2538A0CB" w14:textId="77777777" w:rsidR="00485211" w:rsidRPr="007B515F" w:rsidRDefault="00485211" w:rsidP="00741869">
            <w:pPr>
              <w:rPr>
                <w:bCs/>
                <w:lang w:val="es-419"/>
              </w:rPr>
            </w:pPr>
            <w:r w:rsidRPr="007B515F">
              <w:rPr>
                <w:rFonts w:eastAsia="Arial"/>
                <w:bCs/>
                <w:szCs w:val="22"/>
                <w:lang w:val="es-419"/>
              </w:rPr>
              <w:t>Filipinas</w:t>
            </w:r>
          </w:p>
        </w:tc>
        <w:tc>
          <w:tcPr>
            <w:tcW w:w="2126" w:type="dxa"/>
          </w:tcPr>
          <w:p w14:paraId="087D607E" w14:textId="77777777" w:rsidR="00485211" w:rsidRPr="007B515F" w:rsidRDefault="00485211" w:rsidP="00741869">
            <w:pPr>
              <w:rPr>
                <w:bCs/>
                <w:lang w:val="es-419"/>
              </w:rPr>
            </w:pPr>
            <w:r w:rsidRPr="007B515F">
              <w:rPr>
                <w:rFonts w:eastAsia="Arial"/>
                <w:bCs/>
                <w:szCs w:val="22"/>
                <w:lang w:val="es-419"/>
              </w:rPr>
              <w:t>Marcas</w:t>
            </w:r>
          </w:p>
        </w:tc>
        <w:tc>
          <w:tcPr>
            <w:tcW w:w="3544" w:type="dxa"/>
          </w:tcPr>
          <w:p w14:paraId="4CEB85F5" w14:textId="3CDDEBB4" w:rsidR="00485211" w:rsidRPr="007B515F" w:rsidRDefault="00837E7A" w:rsidP="00741869">
            <w:pPr>
              <w:rPr>
                <w:lang w:val="es-419"/>
              </w:rPr>
            </w:pPr>
            <w:hyperlink r:id="rId55" w:history="1">
              <w:r w:rsidR="00485211" w:rsidRPr="007B515F">
                <w:rPr>
                  <w:rFonts w:eastAsia="Arial"/>
                  <w:color w:val="0000FF"/>
                  <w:szCs w:val="22"/>
                  <w:u w:val="single"/>
                  <w:lang w:val="es-419"/>
                </w:rPr>
                <w:t>https://www.wipo.int/wipo_magazine/es/ip-at-work/2022/modern-ilongga.html</w:t>
              </w:r>
            </w:hyperlink>
            <w:r w:rsidR="00485211" w:rsidRPr="007B515F">
              <w:rPr>
                <w:rFonts w:eastAsia="Arial"/>
                <w:szCs w:val="22"/>
                <w:lang w:val="es-419"/>
              </w:rPr>
              <w:t xml:space="preserve"> </w:t>
            </w:r>
          </w:p>
        </w:tc>
      </w:tr>
      <w:tr w:rsidR="00485211" w:rsidRPr="007B515F" w14:paraId="5DD9DA5F" w14:textId="77777777" w:rsidTr="00741869">
        <w:tc>
          <w:tcPr>
            <w:tcW w:w="6374" w:type="dxa"/>
          </w:tcPr>
          <w:p w14:paraId="5A5A19BE" w14:textId="7235DF8F" w:rsidR="00485211" w:rsidRPr="007B515F" w:rsidRDefault="00485211" w:rsidP="00741869">
            <w:pPr>
              <w:rPr>
                <w:bCs/>
                <w:lang w:val="es-419"/>
              </w:rPr>
            </w:pPr>
            <w:r w:rsidRPr="007B515F">
              <w:rPr>
                <w:rFonts w:eastAsia="Arial"/>
                <w:b/>
                <w:bCs/>
                <w:szCs w:val="22"/>
                <w:lang w:val="es-419"/>
              </w:rPr>
              <w:t xml:space="preserve">Mitigar el hambre y reducir el desperdicio de alimentos mediante la innovación </w:t>
            </w:r>
            <w:r w:rsidRPr="007B515F">
              <w:rPr>
                <w:rFonts w:eastAsia="Arial"/>
                <w:szCs w:val="22"/>
                <w:lang w:val="es-419"/>
              </w:rPr>
              <w:t xml:space="preserve">- Kavita Shukla, fundadora y directora general de The FRESHGLOW Co., explica cómo su invención FreshPaper, unas hojas impregnadas con productos botánicos que mantienen la frescura de los alimentos durante más tiempo, ayuda </w:t>
            </w:r>
            <w:r w:rsidR="004E43AA" w:rsidRPr="007B515F">
              <w:rPr>
                <w:rFonts w:eastAsia="Arial"/>
                <w:szCs w:val="22"/>
                <w:lang w:val="es-419"/>
              </w:rPr>
              <w:t>en la mitigación d</w:t>
            </w:r>
            <w:r w:rsidRPr="007B515F">
              <w:rPr>
                <w:rFonts w:eastAsia="Arial"/>
                <w:szCs w:val="22"/>
                <w:lang w:val="es-419"/>
              </w:rPr>
              <w:t>el hambre en el mundo. Kavita es titular de cuatro patentes en los Estados Unidos de América y ha recibido el Premio INDEX de diseño para mejorar la calidad de vida, el premio de diseño más importante del mundo.</w:t>
            </w:r>
          </w:p>
        </w:tc>
        <w:tc>
          <w:tcPr>
            <w:tcW w:w="1701" w:type="dxa"/>
          </w:tcPr>
          <w:p w14:paraId="4D9A6312" w14:textId="77777777" w:rsidR="00485211" w:rsidRPr="007B515F" w:rsidRDefault="00485211" w:rsidP="00741869">
            <w:pPr>
              <w:rPr>
                <w:bCs/>
                <w:lang w:val="es-419"/>
              </w:rPr>
            </w:pPr>
            <w:r w:rsidRPr="007B515F">
              <w:rPr>
                <w:rFonts w:eastAsia="Arial"/>
                <w:bCs/>
                <w:szCs w:val="22"/>
                <w:lang w:val="es-419"/>
              </w:rPr>
              <w:t>Estados Unidos de América</w:t>
            </w:r>
          </w:p>
        </w:tc>
        <w:tc>
          <w:tcPr>
            <w:tcW w:w="2126" w:type="dxa"/>
          </w:tcPr>
          <w:p w14:paraId="36D77A3D" w14:textId="77777777" w:rsidR="00485211" w:rsidRPr="007B515F" w:rsidRDefault="00485211" w:rsidP="00741869">
            <w:pPr>
              <w:rPr>
                <w:bCs/>
                <w:lang w:val="es-419"/>
              </w:rPr>
            </w:pPr>
            <w:r w:rsidRPr="007B515F">
              <w:rPr>
                <w:rFonts w:eastAsia="Arial"/>
                <w:bCs/>
                <w:szCs w:val="22"/>
                <w:lang w:val="es-419"/>
              </w:rPr>
              <w:t>Patentes</w:t>
            </w:r>
          </w:p>
        </w:tc>
        <w:tc>
          <w:tcPr>
            <w:tcW w:w="3544" w:type="dxa"/>
          </w:tcPr>
          <w:p w14:paraId="037941B1" w14:textId="28A83A79" w:rsidR="00485211" w:rsidRPr="007B515F" w:rsidRDefault="00837E7A" w:rsidP="00741869">
            <w:pPr>
              <w:rPr>
                <w:lang w:val="es-419"/>
              </w:rPr>
            </w:pPr>
            <w:hyperlink r:id="rId56" w:history="1">
              <w:r w:rsidR="00485211" w:rsidRPr="007B515F">
                <w:rPr>
                  <w:rFonts w:eastAsia="Arial"/>
                  <w:color w:val="0000FF"/>
                  <w:szCs w:val="22"/>
                  <w:u w:val="single"/>
                  <w:lang w:val="es-419"/>
                </w:rPr>
                <w:t>https://www.wipo.int/wipo_magazine/es/ip-at-work/2022/kavita-shukla.html</w:t>
              </w:r>
            </w:hyperlink>
            <w:r w:rsidR="00485211" w:rsidRPr="007B515F">
              <w:rPr>
                <w:rFonts w:eastAsia="Arial"/>
                <w:szCs w:val="22"/>
                <w:lang w:val="es-419"/>
              </w:rPr>
              <w:t xml:space="preserve"> </w:t>
            </w:r>
          </w:p>
        </w:tc>
      </w:tr>
      <w:tr w:rsidR="00485211" w:rsidRPr="007B515F" w14:paraId="4F307ABE" w14:textId="77777777" w:rsidTr="00741869">
        <w:tc>
          <w:tcPr>
            <w:tcW w:w="6374" w:type="dxa"/>
          </w:tcPr>
          <w:p w14:paraId="099B5BC3" w14:textId="77777777" w:rsidR="00485211" w:rsidRPr="007B515F" w:rsidRDefault="00485211" w:rsidP="00741869">
            <w:pPr>
              <w:rPr>
                <w:bCs/>
                <w:lang w:val="es-419"/>
              </w:rPr>
            </w:pPr>
            <w:r w:rsidRPr="007B515F">
              <w:rPr>
                <w:rFonts w:eastAsia="Arial"/>
                <w:b/>
                <w:bCs/>
                <w:szCs w:val="22"/>
                <w:lang w:val="es-419"/>
              </w:rPr>
              <w:t xml:space="preserve">Shenzhen Shokz: la tecnología de conducción ósea en aras de una nueva experiencia auditiva </w:t>
            </w:r>
            <w:r w:rsidRPr="007B515F">
              <w:rPr>
                <w:rFonts w:eastAsia="Arial"/>
                <w:szCs w:val="22"/>
                <w:lang w:val="es-419"/>
              </w:rPr>
              <w:t>- La revolucionaria tecnología de conducción ósea creada por Shenzhen Shokz ofrece a los usuarios una nueva experiencia auditiva. En el estudio de caso se describe cómo la empresa recurre a la innovación y a una dinámica estrategia de PI en beneficio de su prosperidad.</w:t>
            </w:r>
          </w:p>
        </w:tc>
        <w:tc>
          <w:tcPr>
            <w:tcW w:w="1701" w:type="dxa"/>
          </w:tcPr>
          <w:p w14:paraId="281BF4E0" w14:textId="77777777" w:rsidR="00485211" w:rsidRPr="007B515F" w:rsidRDefault="00485211" w:rsidP="00741869">
            <w:pPr>
              <w:rPr>
                <w:bCs/>
                <w:lang w:val="es-419"/>
              </w:rPr>
            </w:pPr>
            <w:r w:rsidRPr="007B515F">
              <w:rPr>
                <w:rFonts w:eastAsia="Arial"/>
                <w:bCs/>
                <w:szCs w:val="22"/>
                <w:lang w:val="es-419"/>
              </w:rPr>
              <w:t>China</w:t>
            </w:r>
          </w:p>
        </w:tc>
        <w:tc>
          <w:tcPr>
            <w:tcW w:w="2126" w:type="dxa"/>
          </w:tcPr>
          <w:p w14:paraId="538DEF38" w14:textId="77777777" w:rsidR="00485211" w:rsidRPr="007B515F" w:rsidRDefault="00485211" w:rsidP="00741869">
            <w:pPr>
              <w:rPr>
                <w:bCs/>
                <w:lang w:val="es-419"/>
              </w:rPr>
            </w:pPr>
            <w:r w:rsidRPr="007B515F">
              <w:rPr>
                <w:rFonts w:eastAsia="Arial"/>
                <w:bCs/>
                <w:szCs w:val="22"/>
                <w:lang w:val="es-419"/>
              </w:rPr>
              <w:t>Patentes</w:t>
            </w:r>
          </w:p>
        </w:tc>
        <w:tc>
          <w:tcPr>
            <w:tcW w:w="3544" w:type="dxa"/>
          </w:tcPr>
          <w:p w14:paraId="071F19E1" w14:textId="58D804E1" w:rsidR="00485211" w:rsidRPr="007B515F" w:rsidRDefault="00837E7A" w:rsidP="00741869">
            <w:pPr>
              <w:rPr>
                <w:lang w:val="es-419"/>
              </w:rPr>
            </w:pPr>
            <w:hyperlink r:id="rId57" w:history="1">
              <w:r w:rsidR="00485211" w:rsidRPr="007B515F">
                <w:rPr>
                  <w:rFonts w:eastAsia="Arial"/>
                  <w:color w:val="0000FF"/>
                  <w:szCs w:val="22"/>
                  <w:u w:val="single"/>
                  <w:lang w:val="es-419"/>
                </w:rPr>
                <w:t>https://www.wipo.int/wipo_magazine/es/ip-at-work/2022/shenzhen-shokz.html</w:t>
              </w:r>
            </w:hyperlink>
            <w:r w:rsidR="00485211" w:rsidRPr="007B515F">
              <w:rPr>
                <w:rFonts w:eastAsia="Arial"/>
                <w:szCs w:val="22"/>
                <w:lang w:val="es-419"/>
              </w:rPr>
              <w:t xml:space="preserve"> </w:t>
            </w:r>
          </w:p>
        </w:tc>
      </w:tr>
      <w:tr w:rsidR="00485211" w:rsidRPr="007B515F" w14:paraId="42A3F7C1" w14:textId="77777777" w:rsidTr="00741869">
        <w:tc>
          <w:tcPr>
            <w:tcW w:w="6374" w:type="dxa"/>
          </w:tcPr>
          <w:p w14:paraId="11E1B919" w14:textId="30674B07" w:rsidR="00485211" w:rsidRPr="007B515F" w:rsidRDefault="00485211" w:rsidP="00741869">
            <w:pPr>
              <w:rPr>
                <w:bCs/>
                <w:lang w:val="es-419"/>
              </w:rPr>
            </w:pPr>
            <w:r w:rsidRPr="007B515F">
              <w:rPr>
                <w:rFonts w:eastAsia="Arial"/>
                <w:b/>
                <w:bCs/>
                <w:szCs w:val="22"/>
                <w:lang w:val="es-419"/>
              </w:rPr>
              <w:t xml:space="preserve">Una empresa japonesa de robótica remedia la soledad a base de comunicación futurista </w:t>
            </w:r>
            <w:r w:rsidRPr="007B515F">
              <w:rPr>
                <w:rFonts w:eastAsia="Arial"/>
                <w:szCs w:val="22"/>
                <w:lang w:val="es-419"/>
              </w:rPr>
              <w:t xml:space="preserve">- La empresa japonesa de robótica Ory Lab Inc. combate mediante robots </w:t>
            </w:r>
            <w:r w:rsidRPr="007B515F">
              <w:rPr>
                <w:rFonts w:eastAsia="Arial"/>
                <w:i/>
                <w:iCs/>
                <w:szCs w:val="22"/>
                <w:lang w:val="es-419"/>
              </w:rPr>
              <w:t>alter ego</w:t>
            </w:r>
            <w:r w:rsidRPr="007B515F">
              <w:rPr>
                <w:rFonts w:eastAsia="Arial"/>
                <w:szCs w:val="22"/>
                <w:lang w:val="es-419"/>
              </w:rPr>
              <w:t xml:space="preserve"> la soledad resultante de la discapac</w:t>
            </w:r>
            <w:r w:rsidR="00741869">
              <w:rPr>
                <w:rFonts w:eastAsia="Arial"/>
                <w:szCs w:val="22"/>
                <w:lang w:val="es-419"/>
              </w:rPr>
              <w:t>idad física y cognitiva. En este</w:t>
            </w:r>
            <w:r w:rsidRPr="007B515F">
              <w:rPr>
                <w:rFonts w:eastAsia="Arial"/>
                <w:szCs w:val="22"/>
                <w:lang w:val="es-419"/>
              </w:rPr>
              <w:t xml:space="preserve"> caso, Aki Yuki, cofundadora y directora de Operaciones de Ory Lab, explica con detalle el camino de la empresa hacia la innovación y la función que ha desempeñado la PI en este recorrido.</w:t>
            </w:r>
          </w:p>
        </w:tc>
        <w:tc>
          <w:tcPr>
            <w:tcW w:w="1701" w:type="dxa"/>
          </w:tcPr>
          <w:p w14:paraId="1B86A10B" w14:textId="77777777" w:rsidR="00485211" w:rsidRPr="007B515F" w:rsidRDefault="00485211" w:rsidP="00741869">
            <w:pPr>
              <w:rPr>
                <w:bCs/>
                <w:lang w:val="es-419"/>
              </w:rPr>
            </w:pPr>
            <w:r w:rsidRPr="007B515F">
              <w:rPr>
                <w:rFonts w:eastAsia="Arial"/>
                <w:bCs/>
                <w:szCs w:val="22"/>
                <w:lang w:val="es-419"/>
              </w:rPr>
              <w:t>Japón</w:t>
            </w:r>
          </w:p>
        </w:tc>
        <w:tc>
          <w:tcPr>
            <w:tcW w:w="2126" w:type="dxa"/>
          </w:tcPr>
          <w:p w14:paraId="16DCD5E0" w14:textId="77777777" w:rsidR="00485211" w:rsidRPr="007B515F" w:rsidRDefault="00485211" w:rsidP="00741869">
            <w:pPr>
              <w:rPr>
                <w:bCs/>
                <w:lang w:val="es-419"/>
              </w:rPr>
            </w:pPr>
            <w:r w:rsidRPr="007B515F">
              <w:rPr>
                <w:rFonts w:eastAsia="Arial"/>
                <w:bCs/>
                <w:szCs w:val="22"/>
                <w:lang w:val="es-419"/>
              </w:rPr>
              <w:t>Patentes, Marcas</w:t>
            </w:r>
          </w:p>
        </w:tc>
        <w:tc>
          <w:tcPr>
            <w:tcW w:w="3544" w:type="dxa"/>
          </w:tcPr>
          <w:p w14:paraId="3105B2AA" w14:textId="72400C2B" w:rsidR="00485211" w:rsidRPr="007B515F" w:rsidRDefault="00837E7A" w:rsidP="00741869">
            <w:pPr>
              <w:rPr>
                <w:lang w:val="es-419"/>
              </w:rPr>
            </w:pPr>
            <w:hyperlink r:id="rId58" w:history="1">
              <w:r w:rsidR="00485211" w:rsidRPr="007B515F">
                <w:rPr>
                  <w:rFonts w:eastAsia="Arial"/>
                  <w:color w:val="0000FF"/>
                  <w:szCs w:val="22"/>
                  <w:u w:val="single"/>
                  <w:lang w:val="es-419"/>
                </w:rPr>
                <w:t>https://www.wipo.int/wipo_magazine/es/ip-at-work/2022/japanese-robotics.html</w:t>
              </w:r>
            </w:hyperlink>
            <w:r w:rsidR="00485211" w:rsidRPr="007B515F">
              <w:rPr>
                <w:rFonts w:eastAsia="Arial"/>
                <w:szCs w:val="22"/>
                <w:lang w:val="es-419"/>
              </w:rPr>
              <w:t xml:space="preserve"> </w:t>
            </w:r>
          </w:p>
        </w:tc>
      </w:tr>
      <w:tr w:rsidR="00485211" w:rsidRPr="007B515F" w14:paraId="253FB506" w14:textId="77777777" w:rsidTr="00741869">
        <w:tc>
          <w:tcPr>
            <w:tcW w:w="6374" w:type="dxa"/>
          </w:tcPr>
          <w:p w14:paraId="27647258" w14:textId="226B9EEB" w:rsidR="00485211" w:rsidRPr="007B515F" w:rsidRDefault="00485211" w:rsidP="00741869">
            <w:pPr>
              <w:rPr>
                <w:bCs/>
                <w:lang w:val="es-419"/>
              </w:rPr>
            </w:pPr>
            <w:r w:rsidRPr="007B515F">
              <w:rPr>
                <w:rFonts w:eastAsia="Arial"/>
                <w:b/>
                <w:bCs/>
                <w:szCs w:val="22"/>
                <w:lang w:val="es-419"/>
              </w:rPr>
              <w:t xml:space="preserve">SimplyGood: hacia una limpieza del hogar más ecológica </w:t>
            </w:r>
            <w:r w:rsidR="00741869">
              <w:rPr>
                <w:rFonts w:eastAsia="Arial"/>
                <w:szCs w:val="22"/>
                <w:lang w:val="es-419"/>
              </w:rPr>
              <w:t>–</w:t>
            </w:r>
            <w:r w:rsidRPr="007B515F">
              <w:rPr>
                <w:rFonts w:eastAsia="Arial"/>
                <w:szCs w:val="22"/>
                <w:lang w:val="es-419"/>
              </w:rPr>
              <w:t xml:space="preserve"> </w:t>
            </w:r>
            <w:r w:rsidR="00741869">
              <w:rPr>
                <w:rFonts w:eastAsia="Arial"/>
                <w:szCs w:val="22"/>
                <w:lang w:val="es-419"/>
              </w:rPr>
              <w:t>Esta experiencia positiva</w:t>
            </w:r>
            <w:r w:rsidRPr="007B515F">
              <w:rPr>
                <w:rFonts w:eastAsia="Arial"/>
                <w:szCs w:val="22"/>
                <w:lang w:val="es-419"/>
              </w:rPr>
              <w:t xml:space="preserve"> corresponde a SimplyGood, una empresa que fabrica productos de limpieza con </w:t>
            </w:r>
            <w:r w:rsidR="00D5293B" w:rsidRPr="007B515F">
              <w:rPr>
                <w:rFonts w:eastAsia="Arial"/>
                <w:szCs w:val="22"/>
                <w:lang w:val="es-419"/>
              </w:rPr>
              <w:t>el empeño</w:t>
            </w:r>
            <w:r w:rsidRPr="007B515F">
              <w:rPr>
                <w:rFonts w:eastAsia="Arial"/>
                <w:szCs w:val="22"/>
                <w:lang w:val="es-419"/>
              </w:rPr>
              <w:t xml:space="preserve"> de ayudar a los consumidores para que las medidas que </w:t>
            </w:r>
            <w:r w:rsidR="00D5293B" w:rsidRPr="007B515F">
              <w:rPr>
                <w:rFonts w:eastAsia="Arial"/>
                <w:szCs w:val="22"/>
                <w:lang w:val="es-419"/>
              </w:rPr>
              <w:t>adopten</w:t>
            </w:r>
            <w:r w:rsidRPr="007B515F">
              <w:rPr>
                <w:rFonts w:eastAsia="Arial"/>
                <w:szCs w:val="22"/>
                <w:lang w:val="es-419"/>
              </w:rPr>
              <w:t xml:space="preserve"> en sus hogares tengan un efecto positivo en el planeta. Asimismo, se explica la PI que hay detrás de una tableta de limpieza.</w:t>
            </w:r>
          </w:p>
        </w:tc>
        <w:tc>
          <w:tcPr>
            <w:tcW w:w="1701" w:type="dxa"/>
          </w:tcPr>
          <w:p w14:paraId="53835B88" w14:textId="77777777" w:rsidR="00485211" w:rsidRPr="007B515F" w:rsidRDefault="00485211" w:rsidP="00741869">
            <w:pPr>
              <w:rPr>
                <w:bCs/>
                <w:lang w:val="es-419"/>
              </w:rPr>
            </w:pPr>
            <w:r w:rsidRPr="007B515F">
              <w:rPr>
                <w:rFonts w:eastAsia="Arial"/>
                <w:bCs/>
                <w:szCs w:val="22"/>
                <w:lang w:val="es-419"/>
              </w:rPr>
              <w:t>Singapur</w:t>
            </w:r>
          </w:p>
        </w:tc>
        <w:tc>
          <w:tcPr>
            <w:tcW w:w="2126" w:type="dxa"/>
          </w:tcPr>
          <w:p w14:paraId="715B47C5" w14:textId="77777777" w:rsidR="00485211" w:rsidRPr="007B515F" w:rsidRDefault="00485211" w:rsidP="00741869">
            <w:pPr>
              <w:rPr>
                <w:bCs/>
                <w:lang w:val="es-419"/>
              </w:rPr>
            </w:pPr>
            <w:r w:rsidRPr="007B515F">
              <w:rPr>
                <w:rFonts w:eastAsia="Arial"/>
                <w:bCs/>
                <w:szCs w:val="22"/>
                <w:lang w:val="es-419"/>
              </w:rPr>
              <w:t>Patentes</w:t>
            </w:r>
          </w:p>
        </w:tc>
        <w:tc>
          <w:tcPr>
            <w:tcW w:w="3544" w:type="dxa"/>
          </w:tcPr>
          <w:p w14:paraId="55DD48D3" w14:textId="1E1FC50F" w:rsidR="00485211" w:rsidRPr="007B515F" w:rsidRDefault="00837E7A" w:rsidP="00741869">
            <w:pPr>
              <w:rPr>
                <w:lang w:val="es-419"/>
              </w:rPr>
            </w:pPr>
            <w:hyperlink r:id="rId59" w:history="1">
              <w:r w:rsidR="00485211" w:rsidRPr="007B515F">
                <w:rPr>
                  <w:rFonts w:eastAsia="Arial"/>
                  <w:color w:val="0000FF"/>
                  <w:szCs w:val="22"/>
                  <w:u w:val="single"/>
                  <w:lang w:val="es-419"/>
                </w:rPr>
                <w:t>https://www.wipo.int/wipo_magazine/es/ip-at-work/2022/simplygood.html</w:t>
              </w:r>
            </w:hyperlink>
            <w:r w:rsidR="00485211" w:rsidRPr="007B515F">
              <w:rPr>
                <w:rFonts w:eastAsia="Arial"/>
                <w:szCs w:val="22"/>
                <w:lang w:val="es-419"/>
              </w:rPr>
              <w:t xml:space="preserve"> </w:t>
            </w:r>
          </w:p>
        </w:tc>
      </w:tr>
      <w:tr w:rsidR="00485211" w:rsidRPr="007B515F" w14:paraId="2437AE18" w14:textId="77777777" w:rsidTr="00741869">
        <w:tc>
          <w:tcPr>
            <w:tcW w:w="6374" w:type="dxa"/>
          </w:tcPr>
          <w:p w14:paraId="18107003" w14:textId="650442B5" w:rsidR="00485211" w:rsidRPr="007B515F" w:rsidRDefault="00485211" w:rsidP="00741869">
            <w:pPr>
              <w:rPr>
                <w:b/>
                <w:bCs/>
                <w:lang w:val="es-419"/>
              </w:rPr>
            </w:pPr>
            <w:r w:rsidRPr="007B515F">
              <w:rPr>
                <w:rFonts w:eastAsia="Arial"/>
                <w:b/>
                <w:bCs/>
                <w:szCs w:val="22"/>
                <w:lang w:val="es-419"/>
              </w:rPr>
              <w:t xml:space="preserve">Healthbotics Limited: digitalizar el sector sanitario en África con tecnología de cadena de bloques </w:t>
            </w:r>
            <w:r w:rsidR="00741869">
              <w:rPr>
                <w:rFonts w:eastAsia="Arial"/>
                <w:szCs w:val="22"/>
                <w:lang w:val="es-419"/>
              </w:rPr>
              <w:t>–</w:t>
            </w:r>
            <w:r w:rsidRPr="007B515F">
              <w:rPr>
                <w:rFonts w:eastAsia="Arial"/>
                <w:szCs w:val="22"/>
                <w:lang w:val="es-419"/>
              </w:rPr>
              <w:t xml:space="preserve"> </w:t>
            </w:r>
            <w:r w:rsidR="00741869">
              <w:rPr>
                <w:rFonts w:eastAsia="Arial"/>
                <w:szCs w:val="22"/>
                <w:lang w:val="es-419"/>
              </w:rPr>
              <w:t>Esta experiencia positiva está</w:t>
            </w:r>
            <w:r w:rsidRPr="007B515F">
              <w:rPr>
                <w:rFonts w:eastAsia="Arial"/>
                <w:szCs w:val="22"/>
                <w:lang w:val="es-419"/>
              </w:rPr>
              <w:t xml:space="preserve"> protagonizada por Healthbotics Limited, una empresa emergente del sector sanitario en Nigeria </w:t>
            </w:r>
            <w:r w:rsidR="00D5293B" w:rsidRPr="007B515F">
              <w:rPr>
                <w:rFonts w:eastAsia="Arial"/>
                <w:szCs w:val="22"/>
                <w:lang w:val="es-419"/>
              </w:rPr>
              <w:t xml:space="preserve">desarrolladora de </w:t>
            </w:r>
            <w:r w:rsidRPr="007B515F">
              <w:rPr>
                <w:rFonts w:eastAsia="Arial"/>
                <w:szCs w:val="22"/>
                <w:lang w:val="es-419"/>
              </w:rPr>
              <w:t xml:space="preserve">soluciones basadas en inteligencia artificial (IA) que están dando un vuelco a la atención sanitaria en África. </w:t>
            </w:r>
          </w:p>
        </w:tc>
        <w:tc>
          <w:tcPr>
            <w:tcW w:w="1701" w:type="dxa"/>
          </w:tcPr>
          <w:p w14:paraId="49A5EBD8" w14:textId="77777777" w:rsidR="00485211" w:rsidRPr="007B515F" w:rsidRDefault="00485211" w:rsidP="00741869">
            <w:pPr>
              <w:rPr>
                <w:bCs/>
                <w:lang w:val="es-419"/>
              </w:rPr>
            </w:pPr>
            <w:r w:rsidRPr="007B515F">
              <w:rPr>
                <w:rFonts w:eastAsia="Arial"/>
                <w:bCs/>
                <w:szCs w:val="22"/>
                <w:lang w:val="es-419"/>
              </w:rPr>
              <w:t>Nigeria</w:t>
            </w:r>
          </w:p>
        </w:tc>
        <w:tc>
          <w:tcPr>
            <w:tcW w:w="2126" w:type="dxa"/>
          </w:tcPr>
          <w:p w14:paraId="7D55A59E" w14:textId="77777777" w:rsidR="00485211" w:rsidRPr="007B515F" w:rsidRDefault="00485211" w:rsidP="00741869">
            <w:pPr>
              <w:rPr>
                <w:bCs/>
                <w:lang w:val="es-419"/>
              </w:rPr>
            </w:pPr>
            <w:r w:rsidRPr="007B515F">
              <w:rPr>
                <w:rFonts w:eastAsia="Arial"/>
                <w:bCs/>
                <w:szCs w:val="22"/>
                <w:lang w:val="es-419"/>
              </w:rPr>
              <w:t>Marcas</w:t>
            </w:r>
          </w:p>
        </w:tc>
        <w:tc>
          <w:tcPr>
            <w:tcW w:w="3544" w:type="dxa"/>
          </w:tcPr>
          <w:p w14:paraId="59BF8AAB" w14:textId="43D7989B" w:rsidR="00485211" w:rsidRPr="007B515F" w:rsidRDefault="00837E7A" w:rsidP="00741869">
            <w:pPr>
              <w:rPr>
                <w:lang w:val="es-419"/>
              </w:rPr>
            </w:pPr>
            <w:hyperlink r:id="rId60" w:history="1">
              <w:r w:rsidR="00485211" w:rsidRPr="007B515F">
                <w:rPr>
                  <w:rFonts w:eastAsia="Arial"/>
                  <w:color w:val="0000FF"/>
                  <w:szCs w:val="22"/>
                  <w:u w:val="single"/>
                  <w:lang w:val="es-419"/>
                </w:rPr>
                <w:t>https://www.wipo.int/wipo_magazine/es/ip-at-work/2022/healthbotics.html</w:t>
              </w:r>
            </w:hyperlink>
            <w:r w:rsidR="00485211" w:rsidRPr="007B515F">
              <w:rPr>
                <w:rFonts w:eastAsia="Arial"/>
                <w:szCs w:val="22"/>
                <w:lang w:val="es-419"/>
              </w:rPr>
              <w:t xml:space="preserve"> </w:t>
            </w:r>
          </w:p>
        </w:tc>
      </w:tr>
      <w:tr w:rsidR="00485211" w:rsidRPr="007B515F" w14:paraId="233F3F1C" w14:textId="77777777" w:rsidTr="00741869">
        <w:tc>
          <w:tcPr>
            <w:tcW w:w="6374" w:type="dxa"/>
          </w:tcPr>
          <w:p w14:paraId="071E9EBF" w14:textId="77777777" w:rsidR="00485211" w:rsidRPr="007B515F" w:rsidRDefault="00485211" w:rsidP="00741869">
            <w:pPr>
              <w:rPr>
                <w:bCs/>
                <w:lang w:val="es-419"/>
              </w:rPr>
            </w:pPr>
            <w:r w:rsidRPr="007B515F">
              <w:rPr>
                <w:rFonts w:eastAsia="Arial"/>
                <w:b/>
                <w:bCs/>
                <w:szCs w:val="22"/>
                <w:lang w:val="es-419"/>
              </w:rPr>
              <w:t>Simplificar la alimentación en la primera infancia</w:t>
            </w:r>
            <w:r w:rsidRPr="007B515F">
              <w:rPr>
                <w:rFonts w:eastAsia="Arial"/>
                <w:szCs w:val="22"/>
                <w:lang w:val="es-419"/>
              </w:rPr>
              <w:t xml:space="preserve"> - El biberón Haberman®, la taza antiderrames Anywayup® para que los pequeños aprendan a beber y el biberón anticólico han revolucionado la industria de la alimentación en la primera infancia y aportado alivio a millones de familias en todo el mundo. En la entrevista, Mandy Haberman cuenta su historia y explica cómo la PI es la piedra angular de su empresa.</w:t>
            </w:r>
          </w:p>
        </w:tc>
        <w:tc>
          <w:tcPr>
            <w:tcW w:w="1701" w:type="dxa"/>
          </w:tcPr>
          <w:p w14:paraId="3CBCB890" w14:textId="77777777" w:rsidR="00485211" w:rsidRPr="007B515F" w:rsidRDefault="00485211" w:rsidP="00741869">
            <w:pPr>
              <w:rPr>
                <w:bCs/>
                <w:lang w:val="es-419"/>
              </w:rPr>
            </w:pPr>
            <w:r w:rsidRPr="007B515F">
              <w:rPr>
                <w:rFonts w:eastAsia="Arial"/>
                <w:bCs/>
                <w:szCs w:val="22"/>
                <w:lang w:val="es-419"/>
              </w:rPr>
              <w:t>Reino Unido</w:t>
            </w:r>
          </w:p>
        </w:tc>
        <w:tc>
          <w:tcPr>
            <w:tcW w:w="2126" w:type="dxa"/>
          </w:tcPr>
          <w:p w14:paraId="2F01487A" w14:textId="77777777" w:rsidR="00485211" w:rsidRPr="007B515F" w:rsidRDefault="00485211" w:rsidP="00741869">
            <w:pPr>
              <w:rPr>
                <w:bCs/>
                <w:lang w:val="es-419"/>
              </w:rPr>
            </w:pPr>
            <w:r w:rsidRPr="007B515F">
              <w:rPr>
                <w:rFonts w:eastAsia="Arial"/>
                <w:bCs/>
                <w:szCs w:val="22"/>
                <w:lang w:val="es-419"/>
              </w:rPr>
              <w:t>Patentes</w:t>
            </w:r>
          </w:p>
        </w:tc>
        <w:tc>
          <w:tcPr>
            <w:tcW w:w="3544" w:type="dxa"/>
          </w:tcPr>
          <w:p w14:paraId="5F4633D4" w14:textId="41064913" w:rsidR="00485211" w:rsidRPr="007B515F" w:rsidRDefault="00837E7A" w:rsidP="00741869">
            <w:pPr>
              <w:rPr>
                <w:lang w:val="es-419"/>
              </w:rPr>
            </w:pPr>
            <w:hyperlink r:id="rId61" w:history="1">
              <w:r w:rsidR="00485211" w:rsidRPr="007B515F">
                <w:rPr>
                  <w:rFonts w:eastAsia="Arial"/>
                  <w:color w:val="0000FF"/>
                  <w:szCs w:val="22"/>
                  <w:u w:val="single"/>
                  <w:lang w:val="es-419"/>
                </w:rPr>
                <w:t>https://www.wipo.int/wipo_magazine/es/2018/02/article_0007.html</w:t>
              </w:r>
            </w:hyperlink>
            <w:r w:rsidR="00485211" w:rsidRPr="007B515F">
              <w:rPr>
                <w:rFonts w:eastAsia="Arial"/>
                <w:szCs w:val="22"/>
                <w:lang w:val="es-419"/>
              </w:rPr>
              <w:t xml:space="preserve"> </w:t>
            </w:r>
          </w:p>
        </w:tc>
      </w:tr>
      <w:tr w:rsidR="00485211" w:rsidRPr="007B515F" w14:paraId="0316E83A" w14:textId="77777777" w:rsidTr="00741869">
        <w:tc>
          <w:tcPr>
            <w:tcW w:w="6374" w:type="dxa"/>
          </w:tcPr>
          <w:p w14:paraId="4C64C8A6" w14:textId="77777777" w:rsidR="00485211" w:rsidRPr="007B515F" w:rsidRDefault="00485211" w:rsidP="00741869">
            <w:pPr>
              <w:rPr>
                <w:bCs/>
                <w:lang w:val="es-419"/>
              </w:rPr>
            </w:pPr>
            <w:r w:rsidRPr="007B515F">
              <w:rPr>
                <w:rFonts w:eastAsia="Arial"/>
                <w:b/>
                <w:bCs/>
                <w:szCs w:val="22"/>
                <w:lang w:val="es-419"/>
              </w:rPr>
              <w:t>De la fabricación de cerveza a la biología: la fundadora de Biocon, Kiran Mazumdar-Shaw, transforma la salud mundial</w:t>
            </w:r>
            <w:r w:rsidRPr="007B515F">
              <w:rPr>
                <w:rFonts w:eastAsia="Arial"/>
                <w:szCs w:val="22"/>
                <w:lang w:val="es-419"/>
              </w:rPr>
              <w:t xml:space="preserve"> - Kiran Mazumdar-Shaw comenzó su vida laboral como maestra cervecera y hoy está al mando de Biocon, la mayor compañía biofarmacéutica basada en la innovación de la India. En la entrevista, habla de lo que se necesita para establecer una empresa con operaciones a escala mundial por valor de varios miles de millones de dólares que está transformando la asistencia sanitaria en todo el mundo, y del papel que desempeña la PI.</w:t>
            </w:r>
          </w:p>
        </w:tc>
        <w:tc>
          <w:tcPr>
            <w:tcW w:w="1701" w:type="dxa"/>
          </w:tcPr>
          <w:p w14:paraId="517259FA" w14:textId="77777777" w:rsidR="00485211" w:rsidRPr="007B515F" w:rsidRDefault="00485211" w:rsidP="00741869">
            <w:pPr>
              <w:rPr>
                <w:bCs/>
                <w:lang w:val="es-419"/>
              </w:rPr>
            </w:pPr>
            <w:r w:rsidRPr="007B515F">
              <w:rPr>
                <w:rFonts w:eastAsia="Arial"/>
                <w:bCs/>
                <w:szCs w:val="22"/>
                <w:lang w:val="es-419"/>
              </w:rPr>
              <w:t>India</w:t>
            </w:r>
          </w:p>
        </w:tc>
        <w:tc>
          <w:tcPr>
            <w:tcW w:w="2126" w:type="dxa"/>
          </w:tcPr>
          <w:p w14:paraId="2AF2A536" w14:textId="77777777" w:rsidR="00485211" w:rsidRPr="007B515F" w:rsidRDefault="00485211" w:rsidP="00741869">
            <w:pPr>
              <w:rPr>
                <w:bCs/>
                <w:lang w:val="es-419"/>
              </w:rPr>
            </w:pPr>
            <w:r w:rsidRPr="007B515F">
              <w:rPr>
                <w:rFonts w:eastAsia="Arial"/>
                <w:bCs/>
                <w:szCs w:val="22"/>
                <w:lang w:val="es-419"/>
              </w:rPr>
              <w:t>Patentes</w:t>
            </w:r>
          </w:p>
        </w:tc>
        <w:tc>
          <w:tcPr>
            <w:tcW w:w="3544" w:type="dxa"/>
          </w:tcPr>
          <w:p w14:paraId="39B8D6D8" w14:textId="292E44C8" w:rsidR="00485211" w:rsidRPr="007B515F" w:rsidRDefault="00837E7A" w:rsidP="00741869">
            <w:pPr>
              <w:rPr>
                <w:lang w:val="es-419"/>
              </w:rPr>
            </w:pPr>
            <w:hyperlink r:id="rId62" w:history="1">
              <w:r w:rsidR="00485211" w:rsidRPr="007B515F">
                <w:rPr>
                  <w:rFonts w:eastAsia="Arial"/>
                  <w:color w:val="0000FF"/>
                  <w:szCs w:val="22"/>
                  <w:u w:val="single"/>
                  <w:lang w:val="es-419"/>
                </w:rPr>
                <w:t>https://www.wipo.int/wipo_magazine/es/2018/02/article_0005.html</w:t>
              </w:r>
            </w:hyperlink>
            <w:r w:rsidR="00485211" w:rsidRPr="007B515F">
              <w:rPr>
                <w:rFonts w:eastAsia="Arial"/>
                <w:szCs w:val="22"/>
                <w:lang w:val="es-419"/>
              </w:rPr>
              <w:t xml:space="preserve"> </w:t>
            </w:r>
          </w:p>
        </w:tc>
      </w:tr>
      <w:tr w:rsidR="00485211" w:rsidRPr="007B515F" w14:paraId="2289DA2B" w14:textId="77777777" w:rsidTr="00741869">
        <w:tc>
          <w:tcPr>
            <w:tcW w:w="6374" w:type="dxa"/>
          </w:tcPr>
          <w:p w14:paraId="20D79EB0" w14:textId="77777777" w:rsidR="00485211" w:rsidRPr="007B515F" w:rsidRDefault="00485211" w:rsidP="00741869">
            <w:pPr>
              <w:rPr>
                <w:b/>
                <w:bCs/>
                <w:lang w:val="es-419"/>
              </w:rPr>
            </w:pPr>
            <w:r w:rsidRPr="007B515F">
              <w:rPr>
                <w:rFonts w:eastAsia="Arial"/>
                <w:b/>
                <w:bCs/>
                <w:szCs w:val="22"/>
                <w:lang w:val="es-419"/>
              </w:rPr>
              <w:t xml:space="preserve">Contribución de las indicaciones geográficas (IG) a la sostenibilidad del medio ambiente: el caso de </w:t>
            </w:r>
            <w:r w:rsidRPr="007B515F">
              <w:rPr>
                <w:rFonts w:eastAsia="Arial"/>
                <w:b/>
                <w:bCs/>
                <w:i/>
                <w:iCs/>
                <w:szCs w:val="22"/>
                <w:lang w:val="es-419"/>
              </w:rPr>
              <w:t>Madd de Casamance</w:t>
            </w:r>
            <w:r w:rsidRPr="007B515F">
              <w:rPr>
                <w:rFonts w:eastAsia="Arial"/>
                <w:b/>
                <w:bCs/>
                <w:szCs w:val="22"/>
                <w:lang w:val="es-419"/>
              </w:rPr>
              <w:t xml:space="preserve"> </w:t>
            </w:r>
            <w:r w:rsidRPr="007B515F">
              <w:rPr>
                <w:rFonts w:eastAsia="Arial"/>
                <w:szCs w:val="22"/>
                <w:lang w:val="es-419"/>
              </w:rPr>
              <w:t>-</w:t>
            </w:r>
            <w:r w:rsidRPr="007B515F">
              <w:rPr>
                <w:rFonts w:eastAsia="Arial"/>
                <w:b/>
                <w:bCs/>
                <w:szCs w:val="22"/>
                <w:lang w:val="es-419"/>
              </w:rPr>
              <w:t xml:space="preserve"> </w:t>
            </w:r>
            <w:r w:rsidRPr="007B515F">
              <w:rPr>
                <w:rFonts w:eastAsia="Arial"/>
                <w:szCs w:val="22"/>
                <w:lang w:val="es-419"/>
              </w:rPr>
              <w:t>Este estudio de caso versa sobre el madd de Casamance, un fruto que crece en la zona meridional del Senegal y goza de una gran reputación por su sabor y sus propiedades medicinales. Tiene un gran potencial para convertirse en una indicación geográfica emblemática de la región y en la primera indicación geográfica de África para un producto silvestre.</w:t>
            </w:r>
          </w:p>
        </w:tc>
        <w:tc>
          <w:tcPr>
            <w:tcW w:w="1701" w:type="dxa"/>
          </w:tcPr>
          <w:p w14:paraId="0AEF8076" w14:textId="77777777" w:rsidR="00485211" w:rsidRPr="007B515F" w:rsidRDefault="00485211" w:rsidP="00741869">
            <w:pPr>
              <w:rPr>
                <w:bCs/>
                <w:lang w:val="es-419"/>
              </w:rPr>
            </w:pPr>
            <w:r w:rsidRPr="007B515F">
              <w:rPr>
                <w:rFonts w:eastAsia="Arial"/>
                <w:bCs/>
                <w:szCs w:val="22"/>
                <w:lang w:val="es-419"/>
              </w:rPr>
              <w:t>Senegal</w:t>
            </w:r>
          </w:p>
        </w:tc>
        <w:tc>
          <w:tcPr>
            <w:tcW w:w="2126" w:type="dxa"/>
          </w:tcPr>
          <w:p w14:paraId="211FF407" w14:textId="77777777" w:rsidR="00485211" w:rsidRPr="007B515F" w:rsidRDefault="00485211" w:rsidP="00741869">
            <w:pPr>
              <w:rPr>
                <w:bCs/>
                <w:lang w:val="es-419"/>
              </w:rPr>
            </w:pPr>
            <w:r w:rsidRPr="007B515F">
              <w:rPr>
                <w:rFonts w:eastAsia="Arial"/>
                <w:bCs/>
                <w:szCs w:val="22"/>
                <w:lang w:val="es-419"/>
              </w:rPr>
              <w:t>Indicaciones geográficas</w:t>
            </w:r>
          </w:p>
        </w:tc>
        <w:tc>
          <w:tcPr>
            <w:tcW w:w="3544" w:type="dxa"/>
          </w:tcPr>
          <w:p w14:paraId="61E17D1E" w14:textId="6F116F31" w:rsidR="00485211" w:rsidRPr="007B515F" w:rsidRDefault="00837E7A" w:rsidP="00741869">
            <w:pPr>
              <w:rPr>
                <w:lang w:val="es-419"/>
              </w:rPr>
            </w:pPr>
            <w:hyperlink r:id="rId63" w:history="1">
              <w:r w:rsidR="00485211" w:rsidRPr="007B515F">
                <w:rPr>
                  <w:rFonts w:eastAsia="Arial"/>
                  <w:color w:val="0000FF"/>
                  <w:szCs w:val="22"/>
                  <w:u w:val="single"/>
                  <w:lang w:val="es-419"/>
                </w:rPr>
                <w:t>https://www.wipo.int/ip-outreach/es/ipday/2020/articles/madd_de_casamance.html</w:t>
              </w:r>
            </w:hyperlink>
            <w:r w:rsidR="00485211" w:rsidRPr="007B515F">
              <w:rPr>
                <w:rFonts w:eastAsia="Arial"/>
                <w:szCs w:val="22"/>
                <w:lang w:val="es-419"/>
              </w:rPr>
              <w:t xml:space="preserve"> </w:t>
            </w:r>
          </w:p>
        </w:tc>
      </w:tr>
      <w:tr w:rsidR="00485211" w:rsidRPr="007B515F" w14:paraId="5EDA507A" w14:textId="77777777" w:rsidTr="00741869">
        <w:tc>
          <w:tcPr>
            <w:tcW w:w="6374" w:type="dxa"/>
          </w:tcPr>
          <w:p w14:paraId="1D83572D" w14:textId="77777777" w:rsidR="00485211" w:rsidRPr="007B515F" w:rsidRDefault="00485211" w:rsidP="00741869">
            <w:pPr>
              <w:rPr>
                <w:bCs/>
                <w:lang w:val="es-419"/>
              </w:rPr>
            </w:pPr>
            <w:bookmarkStart w:id="6" w:name="_Hlk113434322"/>
            <w:bookmarkStart w:id="7" w:name="_Hlk113434360"/>
            <w:r w:rsidRPr="007B515F">
              <w:rPr>
                <w:rFonts w:eastAsia="Arial"/>
                <w:b/>
                <w:bCs/>
                <w:szCs w:val="22"/>
                <w:lang w:val="es-419"/>
              </w:rPr>
              <w:t>Aurelius Environmental</w:t>
            </w:r>
            <w:r w:rsidRPr="007B515F">
              <w:rPr>
                <w:rFonts w:eastAsia="Arial"/>
                <w:szCs w:val="22"/>
                <w:lang w:val="es-419"/>
              </w:rPr>
              <w:t xml:space="preserve"> - Mediante el proceso FenixPb de Aurelius Environmental es posible recuperar el material activo de las baterías (denominado "óxido plumboso", que consiste en una mezcla de plomo metal con óxido de plomo) y reducir la huella de carbono en más del 85%. En este caso se explica cómo los activos de PI han sido clave en el éxito cosechado hasta la fecha por Aurelius Environmental, pues han dado a sus fundadores la confianza necesaria para construir su empresa. </w:t>
            </w:r>
            <w:bookmarkEnd w:id="6"/>
          </w:p>
        </w:tc>
        <w:tc>
          <w:tcPr>
            <w:tcW w:w="1701" w:type="dxa"/>
          </w:tcPr>
          <w:p w14:paraId="52B40BA0" w14:textId="77777777" w:rsidR="00485211" w:rsidRPr="007B515F" w:rsidRDefault="00485211" w:rsidP="00741869">
            <w:pPr>
              <w:rPr>
                <w:bCs/>
                <w:lang w:val="es-419"/>
              </w:rPr>
            </w:pPr>
            <w:r w:rsidRPr="007B515F">
              <w:rPr>
                <w:rFonts w:eastAsia="Arial"/>
                <w:bCs/>
                <w:szCs w:val="22"/>
                <w:lang w:val="es-419"/>
              </w:rPr>
              <w:t>Reino Unido</w:t>
            </w:r>
          </w:p>
        </w:tc>
        <w:tc>
          <w:tcPr>
            <w:tcW w:w="2126" w:type="dxa"/>
          </w:tcPr>
          <w:p w14:paraId="602ECE64" w14:textId="77777777" w:rsidR="00485211" w:rsidRPr="007B515F" w:rsidRDefault="00485211" w:rsidP="00741869">
            <w:pPr>
              <w:rPr>
                <w:bCs/>
                <w:lang w:val="es-419"/>
              </w:rPr>
            </w:pPr>
            <w:r w:rsidRPr="007B515F">
              <w:rPr>
                <w:rFonts w:eastAsia="Arial"/>
                <w:bCs/>
                <w:szCs w:val="22"/>
                <w:lang w:val="es-419"/>
              </w:rPr>
              <w:t>Patentes</w:t>
            </w:r>
          </w:p>
        </w:tc>
        <w:tc>
          <w:tcPr>
            <w:tcW w:w="3544" w:type="dxa"/>
          </w:tcPr>
          <w:p w14:paraId="7EB0C74A" w14:textId="0AE39008" w:rsidR="00485211" w:rsidRPr="007B515F" w:rsidRDefault="00837E7A" w:rsidP="00741869">
            <w:pPr>
              <w:rPr>
                <w:lang w:val="es-419"/>
              </w:rPr>
            </w:pPr>
            <w:hyperlink r:id="rId64" w:history="1">
              <w:r w:rsidR="00485211" w:rsidRPr="007B515F">
                <w:rPr>
                  <w:rFonts w:eastAsia="Arial"/>
                  <w:color w:val="0000FF"/>
                  <w:szCs w:val="22"/>
                  <w:u w:val="single"/>
                  <w:lang w:val="es-419"/>
                </w:rPr>
                <w:t>https://www.wipo.int/ip-outreach/es/ipday/2020/case-studies/aurelius_environmental.html</w:t>
              </w:r>
            </w:hyperlink>
            <w:r w:rsidR="00485211" w:rsidRPr="007B515F">
              <w:rPr>
                <w:rFonts w:eastAsia="Arial"/>
                <w:szCs w:val="22"/>
                <w:lang w:val="es-419"/>
              </w:rPr>
              <w:t xml:space="preserve"> </w:t>
            </w:r>
          </w:p>
        </w:tc>
      </w:tr>
      <w:bookmarkEnd w:id="7"/>
      <w:tr w:rsidR="00485211" w:rsidRPr="007B515F" w14:paraId="35353403" w14:textId="77777777" w:rsidTr="00741869">
        <w:tc>
          <w:tcPr>
            <w:tcW w:w="6374" w:type="dxa"/>
          </w:tcPr>
          <w:p w14:paraId="784E360D" w14:textId="10B71FBE" w:rsidR="00485211" w:rsidRPr="007B515F" w:rsidRDefault="00485211" w:rsidP="00741869">
            <w:pPr>
              <w:rPr>
                <w:bCs/>
                <w:lang w:val="es-419"/>
              </w:rPr>
            </w:pPr>
            <w:r w:rsidRPr="007B515F">
              <w:rPr>
                <w:rFonts w:eastAsia="Arial"/>
                <w:b/>
                <w:bCs/>
                <w:szCs w:val="22"/>
                <w:lang w:val="es-419"/>
              </w:rPr>
              <w:t>Green Lizard Technologies</w:t>
            </w:r>
            <w:r w:rsidRPr="007B515F">
              <w:rPr>
                <w:rFonts w:eastAsia="Arial"/>
                <w:szCs w:val="22"/>
                <w:lang w:val="es-419"/>
              </w:rPr>
              <w:t xml:space="preserve"> </w:t>
            </w:r>
            <w:r w:rsidR="00741869">
              <w:rPr>
                <w:rFonts w:eastAsia="Arial"/>
                <w:szCs w:val="22"/>
                <w:lang w:val="es-419"/>
              </w:rPr>
              <w:t>–</w:t>
            </w:r>
            <w:r w:rsidRPr="007B515F">
              <w:rPr>
                <w:rFonts w:eastAsia="Arial"/>
                <w:szCs w:val="22"/>
                <w:lang w:val="es-419"/>
              </w:rPr>
              <w:t xml:space="preserve"> </w:t>
            </w:r>
            <w:r w:rsidR="00741869">
              <w:rPr>
                <w:rFonts w:eastAsia="Arial"/>
                <w:szCs w:val="22"/>
                <w:lang w:val="es-419"/>
              </w:rPr>
              <w:t>Se da cuenta de la experiencia exitosa</w:t>
            </w:r>
            <w:r w:rsidR="00741869" w:rsidRPr="007B515F">
              <w:rPr>
                <w:rFonts w:eastAsia="Arial"/>
                <w:szCs w:val="22"/>
                <w:lang w:val="es-419"/>
              </w:rPr>
              <w:t xml:space="preserve"> </w:t>
            </w:r>
            <w:r w:rsidRPr="007B515F">
              <w:rPr>
                <w:rFonts w:eastAsia="Arial"/>
                <w:szCs w:val="22"/>
                <w:lang w:val="es-419"/>
              </w:rPr>
              <w:t>de Green Lizard Technologies, que se dedica a la búsqueda de soluciones a los problemas más acuciantes que se plantean en la industria a nivel mundial, y a la tarea de adaptar esas soluciones a la realidad comercial de la manera más rápida y eficaz posible.</w:t>
            </w:r>
          </w:p>
        </w:tc>
        <w:tc>
          <w:tcPr>
            <w:tcW w:w="1701" w:type="dxa"/>
          </w:tcPr>
          <w:p w14:paraId="6B7C99D7" w14:textId="77777777" w:rsidR="00485211" w:rsidRPr="007B515F" w:rsidRDefault="00485211" w:rsidP="00741869">
            <w:pPr>
              <w:rPr>
                <w:bCs/>
                <w:lang w:val="es-419"/>
              </w:rPr>
            </w:pPr>
            <w:r w:rsidRPr="007B515F">
              <w:rPr>
                <w:rFonts w:eastAsia="Arial"/>
                <w:bCs/>
                <w:szCs w:val="22"/>
                <w:lang w:val="es-419"/>
              </w:rPr>
              <w:t>Malasia</w:t>
            </w:r>
          </w:p>
        </w:tc>
        <w:tc>
          <w:tcPr>
            <w:tcW w:w="2126" w:type="dxa"/>
          </w:tcPr>
          <w:p w14:paraId="2626B688" w14:textId="77777777" w:rsidR="00485211" w:rsidRPr="007B515F" w:rsidRDefault="00485211" w:rsidP="00741869">
            <w:pPr>
              <w:rPr>
                <w:bCs/>
                <w:lang w:val="es-419"/>
              </w:rPr>
            </w:pPr>
            <w:r w:rsidRPr="007B515F">
              <w:rPr>
                <w:rFonts w:eastAsia="Arial"/>
                <w:bCs/>
                <w:szCs w:val="22"/>
                <w:lang w:val="es-419"/>
              </w:rPr>
              <w:t>Patentes</w:t>
            </w:r>
          </w:p>
        </w:tc>
        <w:tc>
          <w:tcPr>
            <w:tcW w:w="3544" w:type="dxa"/>
          </w:tcPr>
          <w:p w14:paraId="363548C3" w14:textId="47BDC4F4" w:rsidR="00485211" w:rsidRPr="007B515F" w:rsidRDefault="00837E7A" w:rsidP="00741869">
            <w:pPr>
              <w:rPr>
                <w:lang w:val="es-419"/>
              </w:rPr>
            </w:pPr>
            <w:hyperlink r:id="rId65" w:history="1">
              <w:r w:rsidR="00485211" w:rsidRPr="007B515F">
                <w:rPr>
                  <w:rFonts w:eastAsia="Arial"/>
                  <w:color w:val="0000FF"/>
                  <w:szCs w:val="22"/>
                  <w:u w:val="single"/>
                  <w:lang w:val="es-419"/>
                </w:rPr>
                <w:t>https://www.wipo.int/ip-outreach/es/ipday/2020/case-studies/green_lizard.html</w:t>
              </w:r>
            </w:hyperlink>
            <w:r w:rsidR="00485211" w:rsidRPr="007B515F">
              <w:rPr>
                <w:rFonts w:eastAsia="Arial"/>
                <w:szCs w:val="22"/>
                <w:lang w:val="es-419"/>
              </w:rPr>
              <w:t xml:space="preserve"> </w:t>
            </w:r>
          </w:p>
        </w:tc>
      </w:tr>
      <w:tr w:rsidR="00485211" w:rsidRPr="007B515F" w14:paraId="1B71CD6B" w14:textId="77777777" w:rsidTr="00741869">
        <w:tc>
          <w:tcPr>
            <w:tcW w:w="6374" w:type="dxa"/>
          </w:tcPr>
          <w:p w14:paraId="55192264" w14:textId="4A1B477F" w:rsidR="00485211" w:rsidRPr="007B515F" w:rsidRDefault="00485211" w:rsidP="00741869">
            <w:pPr>
              <w:rPr>
                <w:bCs/>
                <w:lang w:val="es-419"/>
              </w:rPr>
            </w:pPr>
            <w:bookmarkStart w:id="8" w:name="_Hlk113434457"/>
            <w:r w:rsidRPr="007B515F">
              <w:rPr>
                <w:rFonts w:eastAsia="Arial"/>
                <w:b/>
                <w:bCs/>
                <w:szCs w:val="22"/>
                <w:lang w:val="es-419"/>
              </w:rPr>
              <w:t>Reswirl: un ciclo de vida completo en la fabricación de cepillos de dientes</w:t>
            </w:r>
            <w:r w:rsidRPr="007B515F">
              <w:rPr>
                <w:rFonts w:eastAsia="Arial"/>
                <w:szCs w:val="22"/>
                <w:lang w:val="es-419"/>
              </w:rPr>
              <w:t xml:space="preserve"> - Se trata </w:t>
            </w:r>
            <w:r w:rsidR="00741869">
              <w:rPr>
                <w:rFonts w:eastAsia="Arial"/>
                <w:szCs w:val="22"/>
                <w:lang w:val="es-419"/>
              </w:rPr>
              <w:t>de la experiencia exitosa</w:t>
            </w:r>
            <w:r w:rsidRPr="007B515F">
              <w:rPr>
                <w:rFonts w:eastAsia="Arial"/>
                <w:szCs w:val="22"/>
                <w:lang w:val="es-419"/>
              </w:rPr>
              <w:t xml:space="preserve"> de Reswirl, una empresa emergente que tiene el propósito de poner freno a la contaminación causada por el plástico </w:t>
            </w:r>
            <w:r w:rsidR="0088252F" w:rsidRPr="007B515F">
              <w:rPr>
                <w:rFonts w:eastAsia="Arial"/>
                <w:szCs w:val="22"/>
                <w:lang w:val="es-419"/>
              </w:rPr>
              <w:t xml:space="preserve">al generar </w:t>
            </w:r>
            <w:r w:rsidRPr="007B515F">
              <w:rPr>
                <w:rFonts w:eastAsia="Arial"/>
                <w:szCs w:val="22"/>
                <w:lang w:val="es-419"/>
              </w:rPr>
              <w:t>un ciclo de vida completo para los productos desde la fabricación hasta el reciclaje. El registro de la patente permitió a la empresa captar el interés de los inversores y obtener subvenciones.</w:t>
            </w:r>
          </w:p>
        </w:tc>
        <w:tc>
          <w:tcPr>
            <w:tcW w:w="1701" w:type="dxa"/>
          </w:tcPr>
          <w:p w14:paraId="40494539" w14:textId="77777777" w:rsidR="00485211" w:rsidRPr="007B515F" w:rsidRDefault="00485211" w:rsidP="00741869">
            <w:pPr>
              <w:rPr>
                <w:bCs/>
                <w:lang w:val="es-419"/>
              </w:rPr>
            </w:pPr>
            <w:r w:rsidRPr="007B515F">
              <w:rPr>
                <w:rFonts w:eastAsia="Arial"/>
                <w:bCs/>
                <w:szCs w:val="22"/>
                <w:lang w:val="es-419"/>
              </w:rPr>
              <w:t>Reino Unido</w:t>
            </w:r>
          </w:p>
        </w:tc>
        <w:tc>
          <w:tcPr>
            <w:tcW w:w="2126" w:type="dxa"/>
          </w:tcPr>
          <w:p w14:paraId="55F16EF4" w14:textId="77777777" w:rsidR="00485211" w:rsidRPr="007B515F" w:rsidRDefault="00485211" w:rsidP="00741869">
            <w:pPr>
              <w:rPr>
                <w:bCs/>
                <w:lang w:val="es-419"/>
              </w:rPr>
            </w:pPr>
            <w:r w:rsidRPr="007B515F">
              <w:rPr>
                <w:rFonts w:eastAsia="Arial"/>
                <w:bCs/>
                <w:szCs w:val="22"/>
                <w:lang w:val="es-419"/>
              </w:rPr>
              <w:t>Patentes</w:t>
            </w:r>
          </w:p>
        </w:tc>
        <w:tc>
          <w:tcPr>
            <w:tcW w:w="3544" w:type="dxa"/>
          </w:tcPr>
          <w:p w14:paraId="2A3A58EA" w14:textId="5639A1DA" w:rsidR="00485211" w:rsidRPr="007B515F" w:rsidRDefault="00837E7A" w:rsidP="00741869">
            <w:pPr>
              <w:rPr>
                <w:lang w:val="es-419"/>
              </w:rPr>
            </w:pPr>
            <w:hyperlink r:id="rId66" w:history="1">
              <w:r w:rsidR="00485211" w:rsidRPr="007B515F">
                <w:rPr>
                  <w:rFonts w:eastAsia="Arial"/>
                  <w:color w:val="0000FF"/>
                  <w:szCs w:val="22"/>
                  <w:u w:val="single"/>
                  <w:lang w:val="es-419"/>
                </w:rPr>
                <w:t>https://www.wipo.int/ip-outreach/es/ipday/2020/case-studies/reswirl.html</w:t>
              </w:r>
            </w:hyperlink>
            <w:r w:rsidR="00485211" w:rsidRPr="007B515F">
              <w:rPr>
                <w:rFonts w:eastAsia="Arial"/>
                <w:szCs w:val="22"/>
                <w:lang w:val="es-419"/>
              </w:rPr>
              <w:t xml:space="preserve"> </w:t>
            </w:r>
          </w:p>
        </w:tc>
      </w:tr>
      <w:tr w:rsidR="00485211" w:rsidRPr="007B515F" w14:paraId="3CE7FE8C" w14:textId="77777777" w:rsidTr="00741869">
        <w:tc>
          <w:tcPr>
            <w:tcW w:w="6374" w:type="dxa"/>
          </w:tcPr>
          <w:p w14:paraId="77E2557D" w14:textId="2B2F1130" w:rsidR="00485211" w:rsidRPr="007B515F" w:rsidRDefault="00485211" w:rsidP="00741869">
            <w:pPr>
              <w:rPr>
                <w:b/>
                <w:bCs/>
                <w:lang w:val="es-419"/>
              </w:rPr>
            </w:pPr>
            <w:bookmarkStart w:id="9" w:name="_Hlk113434580"/>
            <w:bookmarkEnd w:id="8"/>
            <w:r w:rsidRPr="007B515F">
              <w:rPr>
                <w:rFonts w:eastAsia="Arial"/>
                <w:b/>
                <w:bCs/>
                <w:szCs w:val="22"/>
                <w:lang w:val="es-419"/>
              </w:rPr>
              <w:t xml:space="preserve">Xeros Technology Group: para que la moda sea más sostenible </w:t>
            </w:r>
            <w:r w:rsidR="00741869">
              <w:rPr>
                <w:rFonts w:eastAsia="Arial"/>
                <w:szCs w:val="22"/>
                <w:lang w:val="es-419"/>
              </w:rPr>
              <w:t>–</w:t>
            </w:r>
            <w:r w:rsidRPr="007B515F">
              <w:rPr>
                <w:rFonts w:eastAsia="Arial"/>
                <w:szCs w:val="22"/>
                <w:lang w:val="es-419"/>
              </w:rPr>
              <w:t xml:space="preserve"> Est</w:t>
            </w:r>
            <w:r w:rsidR="00741869">
              <w:rPr>
                <w:rFonts w:eastAsia="Arial"/>
                <w:szCs w:val="22"/>
                <w:lang w:val="es-419"/>
              </w:rPr>
              <w:t>a experiencia exitosa</w:t>
            </w:r>
            <w:r w:rsidRPr="007B515F">
              <w:rPr>
                <w:rFonts w:eastAsia="Arial"/>
                <w:szCs w:val="22"/>
                <w:lang w:val="es-419"/>
              </w:rPr>
              <w:t xml:space="preserve"> está protagonizado por Xeros Technology Group, una empresa que desarrolla y otorga licencias de tecnología </w:t>
            </w:r>
            <w:r w:rsidR="0088252F" w:rsidRPr="007B515F">
              <w:rPr>
                <w:rFonts w:eastAsia="Arial"/>
                <w:szCs w:val="22"/>
                <w:lang w:val="es-419"/>
              </w:rPr>
              <w:t xml:space="preserve">con miras a </w:t>
            </w:r>
            <w:r w:rsidRPr="007B515F">
              <w:rPr>
                <w:rFonts w:eastAsia="Arial"/>
                <w:szCs w:val="22"/>
                <w:lang w:val="es-419"/>
              </w:rPr>
              <w:t>ayuda</w:t>
            </w:r>
            <w:r w:rsidR="0088252F" w:rsidRPr="007B515F">
              <w:rPr>
                <w:rFonts w:eastAsia="Arial"/>
                <w:szCs w:val="22"/>
                <w:lang w:val="es-419"/>
              </w:rPr>
              <w:t>r</w:t>
            </w:r>
            <w:r w:rsidRPr="007B515F">
              <w:rPr>
                <w:rFonts w:eastAsia="Arial"/>
                <w:szCs w:val="22"/>
                <w:lang w:val="es-419"/>
              </w:rPr>
              <w:t xml:space="preserve"> a las industrias de fabricación y limpieza de prendas de vestir a reducir el consumo de agua y el uso de energía en procesos como el teñido o el lavado. Las tecnologías Xeros son objeto de más de 40 familias de patentes.</w:t>
            </w:r>
          </w:p>
        </w:tc>
        <w:tc>
          <w:tcPr>
            <w:tcW w:w="1701" w:type="dxa"/>
          </w:tcPr>
          <w:p w14:paraId="40F69186" w14:textId="77777777" w:rsidR="00485211" w:rsidRPr="007B515F" w:rsidRDefault="00485211" w:rsidP="00741869">
            <w:pPr>
              <w:rPr>
                <w:bCs/>
                <w:lang w:val="es-419"/>
              </w:rPr>
            </w:pPr>
            <w:r w:rsidRPr="007B515F">
              <w:rPr>
                <w:rFonts w:eastAsia="Arial"/>
                <w:bCs/>
                <w:szCs w:val="22"/>
                <w:lang w:val="es-419"/>
              </w:rPr>
              <w:t>Reino Unido</w:t>
            </w:r>
          </w:p>
        </w:tc>
        <w:tc>
          <w:tcPr>
            <w:tcW w:w="2126" w:type="dxa"/>
          </w:tcPr>
          <w:p w14:paraId="4E3997EC" w14:textId="77777777" w:rsidR="00485211" w:rsidRPr="007B515F" w:rsidRDefault="00485211" w:rsidP="00741869">
            <w:pPr>
              <w:rPr>
                <w:bCs/>
                <w:lang w:val="es-419"/>
              </w:rPr>
            </w:pPr>
            <w:r w:rsidRPr="007B515F">
              <w:rPr>
                <w:rFonts w:eastAsia="Arial"/>
                <w:bCs/>
                <w:szCs w:val="22"/>
                <w:lang w:val="es-419"/>
              </w:rPr>
              <w:t>Patentes</w:t>
            </w:r>
          </w:p>
        </w:tc>
        <w:tc>
          <w:tcPr>
            <w:tcW w:w="3544" w:type="dxa"/>
          </w:tcPr>
          <w:p w14:paraId="12861533" w14:textId="7C030088" w:rsidR="00485211" w:rsidRPr="007B515F" w:rsidRDefault="00837E7A" w:rsidP="00741869">
            <w:pPr>
              <w:rPr>
                <w:lang w:val="es-419"/>
              </w:rPr>
            </w:pPr>
            <w:hyperlink r:id="rId67" w:history="1">
              <w:r w:rsidR="00485211" w:rsidRPr="007B515F">
                <w:rPr>
                  <w:rFonts w:eastAsia="Arial"/>
                  <w:color w:val="0000FF"/>
                  <w:szCs w:val="22"/>
                  <w:u w:val="single"/>
                  <w:lang w:val="es-419"/>
                </w:rPr>
                <w:t>https://www.wipo.int/ip-outreach/es/ipday/2020/case-studies/xeros.html</w:t>
              </w:r>
            </w:hyperlink>
            <w:r w:rsidR="00485211" w:rsidRPr="007B515F">
              <w:rPr>
                <w:rFonts w:eastAsia="Arial"/>
                <w:szCs w:val="22"/>
                <w:lang w:val="es-419"/>
              </w:rPr>
              <w:t xml:space="preserve"> </w:t>
            </w:r>
          </w:p>
        </w:tc>
      </w:tr>
      <w:tr w:rsidR="00485211" w:rsidRPr="007B515F" w14:paraId="08378E16" w14:textId="77777777" w:rsidTr="00741869">
        <w:tc>
          <w:tcPr>
            <w:tcW w:w="6374" w:type="dxa"/>
          </w:tcPr>
          <w:p w14:paraId="2B1D2377" w14:textId="05C85E86" w:rsidR="00485211" w:rsidRPr="007B515F" w:rsidRDefault="00485211" w:rsidP="00741869">
            <w:pPr>
              <w:rPr>
                <w:bCs/>
                <w:lang w:val="es-419"/>
              </w:rPr>
            </w:pPr>
            <w:bookmarkStart w:id="10" w:name="_Hlk113434662"/>
            <w:bookmarkEnd w:id="9"/>
            <w:r w:rsidRPr="007B515F">
              <w:rPr>
                <w:rFonts w:eastAsia="Arial"/>
                <w:b/>
                <w:bCs/>
                <w:szCs w:val="22"/>
                <w:lang w:val="es-419"/>
              </w:rPr>
              <w:t>Combatir la contaminación del aire causada por la minería</w:t>
            </w:r>
            <w:r w:rsidRPr="007B515F">
              <w:rPr>
                <w:rFonts w:eastAsia="Arial"/>
                <w:szCs w:val="22"/>
                <w:lang w:val="es-419"/>
              </w:rPr>
              <w:t xml:space="preserve"> </w:t>
            </w:r>
            <w:r w:rsidR="00741869">
              <w:rPr>
                <w:rFonts w:eastAsia="Arial"/>
                <w:szCs w:val="22"/>
                <w:lang w:val="es-419"/>
              </w:rPr>
              <w:t>–</w:t>
            </w:r>
            <w:r w:rsidRPr="007B515F">
              <w:rPr>
                <w:rFonts w:eastAsia="Arial"/>
                <w:szCs w:val="22"/>
                <w:lang w:val="es-419"/>
              </w:rPr>
              <w:t xml:space="preserve"> </w:t>
            </w:r>
            <w:r w:rsidR="00741869">
              <w:rPr>
                <w:rFonts w:eastAsia="Arial"/>
                <w:szCs w:val="22"/>
                <w:lang w:val="es-419"/>
              </w:rPr>
              <w:t>Se da cuenta de la experiencia exitosa de</w:t>
            </w:r>
            <w:r w:rsidRPr="007B515F">
              <w:rPr>
                <w:rFonts w:eastAsia="Arial"/>
                <w:szCs w:val="22"/>
                <w:lang w:val="es-419"/>
              </w:rPr>
              <w:t xml:space="preserve"> qAIRa, una empresa emergente peruana que recurre a drones y tecnología de detección para combatir la contaminación del aire, incluida la que causan las actividades mineras del país.</w:t>
            </w:r>
          </w:p>
        </w:tc>
        <w:tc>
          <w:tcPr>
            <w:tcW w:w="1701" w:type="dxa"/>
          </w:tcPr>
          <w:p w14:paraId="17E66792" w14:textId="77777777" w:rsidR="00485211" w:rsidRPr="007B515F" w:rsidRDefault="00485211" w:rsidP="00741869">
            <w:pPr>
              <w:rPr>
                <w:bCs/>
                <w:lang w:val="es-419"/>
              </w:rPr>
            </w:pPr>
            <w:r w:rsidRPr="007B515F">
              <w:rPr>
                <w:rFonts w:eastAsia="Arial"/>
                <w:bCs/>
                <w:szCs w:val="22"/>
                <w:lang w:val="es-419"/>
              </w:rPr>
              <w:t>Perú</w:t>
            </w:r>
          </w:p>
        </w:tc>
        <w:tc>
          <w:tcPr>
            <w:tcW w:w="2126" w:type="dxa"/>
          </w:tcPr>
          <w:p w14:paraId="7D200F9F" w14:textId="77777777" w:rsidR="00485211" w:rsidRPr="007B515F" w:rsidRDefault="00485211" w:rsidP="00741869">
            <w:pPr>
              <w:rPr>
                <w:bCs/>
                <w:lang w:val="es-419"/>
              </w:rPr>
            </w:pPr>
            <w:r w:rsidRPr="007B515F">
              <w:rPr>
                <w:rFonts w:eastAsia="Arial"/>
                <w:bCs/>
                <w:szCs w:val="22"/>
                <w:lang w:val="es-419"/>
              </w:rPr>
              <w:t>Patentes de utilidad</w:t>
            </w:r>
          </w:p>
        </w:tc>
        <w:tc>
          <w:tcPr>
            <w:tcW w:w="3544" w:type="dxa"/>
          </w:tcPr>
          <w:p w14:paraId="520440D2" w14:textId="1A386788" w:rsidR="00485211" w:rsidRPr="007B515F" w:rsidRDefault="00837E7A" w:rsidP="00741869">
            <w:pPr>
              <w:rPr>
                <w:lang w:val="es-419"/>
              </w:rPr>
            </w:pPr>
            <w:hyperlink r:id="rId68" w:history="1">
              <w:r w:rsidR="00485211" w:rsidRPr="007B515F">
                <w:rPr>
                  <w:rFonts w:eastAsia="Arial"/>
                  <w:color w:val="0000FF"/>
                  <w:szCs w:val="22"/>
                  <w:u w:val="single"/>
                  <w:lang w:val="es-419"/>
                </w:rPr>
                <w:t>https://www.wipo.int/ip-outreach/es/ipday/2020/case-studies/qaira.html</w:t>
              </w:r>
            </w:hyperlink>
            <w:r w:rsidR="00485211" w:rsidRPr="007B515F">
              <w:rPr>
                <w:rFonts w:eastAsia="Arial"/>
                <w:szCs w:val="22"/>
                <w:lang w:val="es-419"/>
              </w:rPr>
              <w:t xml:space="preserve"> </w:t>
            </w:r>
          </w:p>
        </w:tc>
      </w:tr>
      <w:tr w:rsidR="00485211" w:rsidRPr="007B515F" w14:paraId="35FA5C9C" w14:textId="77777777" w:rsidTr="00741869">
        <w:tc>
          <w:tcPr>
            <w:tcW w:w="6374" w:type="dxa"/>
          </w:tcPr>
          <w:p w14:paraId="565294A5" w14:textId="77777777" w:rsidR="00485211" w:rsidRPr="007B515F" w:rsidRDefault="00485211" w:rsidP="00741869">
            <w:pPr>
              <w:rPr>
                <w:b/>
                <w:bCs/>
                <w:lang w:val="es-419"/>
              </w:rPr>
            </w:pPr>
            <w:bookmarkStart w:id="11" w:name="_Hlk113434685"/>
            <w:bookmarkEnd w:id="10"/>
            <w:r w:rsidRPr="007B515F">
              <w:rPr>
                <w:rFonts w:eastAsia="Arial"/>
                <w:b/>
                <w:bCs/>
                <w:szCs w:val="22"/>
                <w:lang w:val="es-419"/>
              </w:rPr>
              <w:t xml:space="preserve">La huella ecológica del </w:t>
            </w:r>
            <w:r w:rsidRPr="007B515F">
              <w:rPr>
                <w:rFonts w:eastAsia="Arial"/>
                <w:b/>
                <w:bCs/>
                <w:i/>
                <w:iCs/>
                <w:szCs w:val="22"/>
                <w:lang w:val="es-419"/>
              </w:rPr>
              <w:t>whisky</w:t>
            </w:r>
            <w:r w:rsidRPr="007B515F">
              <w:rPr>
                <w:rFonts w:eastAsia="Arial"/>
                <w:b/>
                <w:bCs/>
                <w:szCs w:val="22"/>
                <w:lang w:val="es-419"/>
              </w:rPr>
              <w:t xml:space="preserve"> escocés </w:t>
            </w:r>
            <w:r w:rsidRPr="007B515F">
              <w:rPr>
                <w:rFonts w:eastAsia="Arial"/>
                <w:szCs w:val="22"/>
                <w:lang w:val="es-419"/>
              </w:rPr>
              <w:t xml:space="preserve">- La industria del </w:t>
            </w:r>
            <w:r w:rsidRPr="007B515F">
              <w:rPr>
                <w:rFonts w:eastAsia="Arial"/>
                <w:i/>
                <w:iCs/>
                <w:szCs w:val="22"/>
                <w:lang w:val="es-419"/>
              </w:rPr>
              <w:t>whisky</w:t>
            </w:r>
            <w:r w:rsidRPr="007B515F">
              <w:rPr>
                <w:rFonts w:eastAsia="Arial"/>
                <w:szCs w:val="22"/>
                <w:lang w:val="es-419"/>
              </w:rPr>
              <w:t xml:space="preserve"> escocés ya ha demostrado su liderazgo en cuestiones medioambientales, puesto que está incorporando los combustibles no fósiles y realizando importantes inversiones en tecnologías renovables en Escocia (Reino Unido). Este estudio de caso sobre la producción de </w:t>
            </w:r>
            <w:r w:rsidRPr="007B515F">
              <w:rPr>
                <w:rFonts w:eastAsia="Arial"/>
                <w:i/>
                <w:iCs/>
                <w:szCs w:val="22"/>
                <w:lang w:val="es-419"/>
              </w:rPr>
              <w:t>whisky</w:t>
            </w:r>
            <w:r w:rsidRPr="007B515F">
              <w:rPr>
                <w:rFonts w:eastAsia="Arial"/>
                <w:szCs w:val="22"/>
                <w:lang w:val="es-419"/>
              </w:rPr>
              <w:t xml:space="preserve"> escocés demuestra que las indicaciones geográficas pueden servir como vehículo para fomentar la sostenibilidad.</w:t>
            </w:r>
          </w:p>
        </w:tc>
        <w:tc>
          <w:tcPr>
            <w:tcW w:w="1701" w:type="dxa"/>
          </w:tcPr>
          <w:p w14:paraId="391D4FB0" w14:textId="77777777" w:rsidR="00485211" w:rsidRPr="007B515F" w:rsidRDefault="00485211" w:rsidP="00741869">
            <w:pPr>
              <w:rPr>
                <w:bCs/>
                <w:lang w:val="es-419"/>
              </w:rPr>
            </w:pPr>
            <w:r w:rsidRPr="007B515F">
              <w:rPr>
                <w:rFonts w:eastAsia="Arial"/>
                <w:bCs/>
                <w:szCs w:val="22"/>
                <w:lang w:val="es-419"/>
              </w:rPr>
              <w:t xml:space="preserve">Reino Unido </w:t>
            </w:r>
          </w:p>
        </w:tc>
        <w:tc>
          <w:tcPr>
            <w:tcW w:w="2126" w:type="dxa"/>
          </w:tcPr>
          <w:p w14:paraId="3486F34C" w14:textId="77777777" w:rsidR="00485211" w:rsidRPr="007B515F" w:rsidRDefault="00485211" w:rsidP="00741869">
            <w:pPr>
              <w:rPr>
                <w:bCs/>
                <w:lang w:val="es-419"/>
              </w:rPr>
            </w:pPr>
            <w:r w:rsidRPr="007B515F">
              <w:rPr>
                <w:rFonts w:eastAsia="Arial"/>
                <w:bCs/>
                <w:szCs w:val="22"/>
                <w:lang w:val="es-419"/>
              </w:rPr>
              <w:t>Indicaciones geográficas</w:t>
            </w:r>
          </w:p>
        </w:tc>
        <w:tc>
          <w:tcPr>
            <w:tcW w:w="3544" w:type="dxa"/>
          </w:tcPr>
          <w:p w14:paraId="383074B7" w14:textId="00E88548" w:rsidR="00485211" w:rsidRPr="007B515F" w:rsidRDefault="00837E7A" w:rsidP="00741869">
            <w:pPr>
              <w:rPr>
                <w:lang w:val="es-419"/>
              </w:rPr>
            </w:pPr>
            <w:hyperlink r:id="rId69" w:history="1">
              <w:r w:rsidR="00485211" w:rsidRPr="007B515F">
                <w:rPr>
                  <w:rFonts w:eastAsia="Arial"/>
                  <w:color w:val="0000FF"/>
                  <w:szCs w:val="22"/>
                  <w:u w:val="single"/>
                  <w:lang w:val="es-419"/>
                </w:rPr>
                <w:t>https://www.wipo.int/ip-outreach/es/ipday/2020/case-studies/scotch.html</w:t>
              </w:r>
            </w:hyperlink>
            <w:r w:rsidR="00485211" w:rsidRPr="007B515F">
              <w:rPr>
                <w:rFonts w:eastAsia="Arial"/>
                <w:szCs w:val="22"/>
                <w:lang w:val="es-419"/>
              </w:rPr>
              <w:t xml:space="preserve"> </w:t>
            </w:r>
          </w:p>
        </w:tc>
      </w:tr>
      <w:tr w:rsidR="00485211" w:rsidRPr="007B515F" w14:paraId="10E6C70B" w14:textId="77777777" w:rsidTr="00741869">
        <w:tc>
          <w:tcPr>
            <w:tcW w:w="6374" w:type="dxa"/>
          </w:tcPr>
          <w:p w14:paraId="60BF9520" w14:textId="77777777" w:rsidR="00485211" w:rsidRPr="007B515F" w:rsidRDefault="00485211" w:rsidP="00741869">
            <w:pPr>
              <w:rPr>
                <w:bCs/>
                <w:lang w:val="es-419"/>
              </w:rPr>
            </w:pPr>
            <w:bookmarkStart w:id="12" w:name="_Hlk113434720"/>
            <w:bookmarkEnd w:id="11"/>
            <w:r w:rsidRPr="007B515F">
              <w:rPr>
                <w:rFonts w:eastAsia="Arial"/>
                <w:b/>
                <w:bCs/>
                <w:szCs w:val="22"/>
                <w:lang w:val="es-419"/>
              </w:rPr>
              <w:t xml:space="preserve">El compromiso medioambiental del </w:t>
            </w:r>
            <w:r w:rsidRPr="007B515F">
              <w:rPr>
                <w:rFonts w:eastAsia="Arial"/>
                <w:b/>
                <w:bCs/>
                <w:i/>
                <w:iCs/>
                <w:szCs w:val="22"/>
                <w:lang w:val="es-419"/>
              </w:rPr>
              <w:t>Grana Padano</w:t>
            </w:r>
            <w:r w:rsidRPr="007B515F">
              <w:rPr>
                <w:rFonts w:eastAsia="Arial"/>
                <w:b/>
                <w:bCs/>
                <w:szCs w:val="22"/>
                <w:lang w:val="es-419"/>
              </w:rPr>
              <w:t xml:space="preserve"> </w:t>
            </w:r>
            <w:r w:rsidRPr="007B515F">
              <w:rPr>
                <w:rFonts w:eastAsia="Arial"/>
                <w:szCs w:val="22"/>
                <w:lang w:val="es-419"/>
              </w:rPr>
              <w:t xml:space="preserve">- El Consorcio para la Protección del Queso </w:t>
            </w:r>
            <w:r w:rsidRPr="007B515F">
              <w:rPr>
                <w:rFonts w:eastAsia="Arial"/>
                <w:i/>
                <w:iCs/>
                <w:szCs w:val="22"/>
                <w:lang w:val="es-419"/>
              </w:rPr>
              <w:t>Grana Padano</w:t>
            </w:r>
            <w:r w:rsidRPr="007B515F">
              <w:rPr>
                <w:rFonts w:eastAsia="Arial"/>
                <w:szCs w:val="22"/>
                <w:lang w:val="es-419"/>
              </w:rPr>
              <w:t xml:space="preserve"> DOP (Consorcio) es una organización sin ánimo de lucro encargada de proteger este queso. El estudio de caso sobre el </w:t>
            </w:r>
            <w:r w:rsidRPr="007B515F">
              <w:rPr>
                <w:rFonts w:eastAsia="Arial"/>
                <w:i/>
                <w:iCs/>
                <w:szCs w:val="22"/>
                <w:lang w:val="es-419"/>
              </w:rPr>
              <w:t>Grana Padano</w:t>
            </w:r>
            <w:r w:rsidRPr="007B515F">
              <w:rPr>
                <w:rFonts w:eastAsia="Arial"/>
                <w:szCs w:val="22"/>
                <w:lang w:val="es-419"/>
              </w:rPr>
              <w:t xml:space="preserve"> ilustra perfectamente cómo, al adoptar políticas de sostenibilidad, las indicaciones geográficas pueden repercutir significativamente sobre el medio ambiente en su territorio, región o país de origen a través del vínculo especial que une a todos los eslabones de su cadena de producción.</w:t>
            </w:r>
          </w:p>
        </w:tc>
        <w:tc>
          <w:tcPr>
            <w:tcW w:w="1701" w:type="dxa"/>
          </w:tcPr>
          <w:p w14:paraId="30C8DF44" w14:textId="77777777" w:rsidR="00485211" w:rsidRPr="007B515F" w:rsidRDefault="00485211" w:rsidP="00741869">
            <w:pPr>
              <w:rPr>
                <w:bCs/>
                <w:lang w:val="es-419"/>
              </w:rPr>
            </w:pPr>
            <w:r w:rsidRPr="007B515F">
              <w:rPr>
                <w:rFonts w:eastAsia="Arial"/>
                <w:bCs/>
                <w:szCs w:val="22"/>
                <w:lang w:val="es-419"/>
              </w:rPr>
              <w:t>Italia</w:t>
            </w:r>
          </w:p>
        </w:tc>
        <w:tc>
          <w:tcPr>
            <w:tcW w:w="2126" w:type="dxa"/>
          </w:tcPr>
          <w:p w14:paraId="252A0A19" w14:textId="77777777" w:rsidR="00485211" w:rsidRPr="007B515F" w:rsidRDefault="00485211" w:rsidP="00741869">
            <w:pPr>
              <w:rPr>
                <w:bCs/>
                <w:lang w:val="es-419"/>
              </w:rPr>
            </w:pPr>
            <w:r w:rsidRPr="007B515F">
              <w:rPr>
                <w:rFonts w:eastAsia="Arial"/>
                <w:bCs/>
                <w:szCs w:val="22"/>
                <w:lang w:val="es-419"/>
              </w:rPr>
              <w:t>Indicaciones geográficas</w:t>
            </w:r>
          </w:p>
        </w:tc>
        <w:tc>
          <w:tcPr>
            <w:tcW w:w="3544" w:type="dxa"/>
          </w:tcPr>
          <w:p w14:paraId="58D2251E" w14:textId="734DC976" w:rsidR="00485211" w:rsidRPr="007B515F" w:rsidRDefault="00837E7A" w:rsidP="00741869">
            <w:pPr>
              <w:rPr>
                <w:lang w:val="es-419"/>
              </w:rPr>
            </w:pPr>
            <w:hyperlink r:id="rId70" w:history="1">
              <w:r w:rsidR="00485211" w:rsidRPr="007B515F">
                <w:rPr>
                  <w:rFonts w:eastAsia="Arial"/>
                  <w:color w:val="0000FF"/>
                  <w:szCs w:val="22"/>
                  <w:u w:val="single"/>
                  <w:lang w:val="es-419"/>
                </w:rPr>
                <w:t>https://www.wipo.int/ip-outreach/es/ipday/2020/case-studies/grana_padano.html</w:t>
              </w:r>
            </w:hyperlink>
            <w:r w:rsidR="00485211" w:rsidRPr="007B515F">
              <w:rPr>
                <w:rFonts w:eastAsia="Arial"/>
                <w:szCs w:val="22"/>
                <w:lang w:val="es-419"/>
              </w:rPr>
              <w:t xml:space="preserve"> </w:t>
            </w:r>
          </w:p>
        </w:tc>
      </w:tr>
      <w:tr w:rsidR="00485211" w:rsidRPr="007B515F" w14:paraId="6DF9587E" w14:textId="77777777" w:rsidTr="00741869">
        <w:trPr>
          <w:trHeight w:val="503"/>
        </w:trPr>
        <w:tc>
          <w:tcPr>
            <w:tcW w:w="6374" w:type="dxa"/>
          </w:tcPr>
          <w:p w14:paraId="006EADFE" w14:textId="3EBCCBC7" w:rsidR="00485211" w:rsidRPr="007B515F" w:rsidRDefault="00485211" w:rsidP="00741869">
            <w:pPr>
              <w:rPr>
                <w:b/>
                <w:bCs/>
                <w:lang w:val="es-419"/>
              </w:rPr>
            </w:pPr>
            <w:bookmarkStart w:id="13" w:name="_Hlk113434760"/>
            <w:bookmarkEnd w:id="12"/>
            <w:r w:rsidRPr="007B515F">
              <w:rPr>
                <w:rFonts w:eastAsia="Arial"/>
                <w:b/>
                <w:bCs/>
                <w:szCs w:val="22"/>
                <w:lang w:val="es-419"/>
              </w:rPr>
              <w:t xml:space="preserve">Climeworks: una tecnología para revertir el cambio climático </w:t>
            </w:r>
            <w:r w:rsidR="00741869">
              <w:rPr>
                <w:rFonts w:eastAsia="Arial"/>
                <w:szCs w:val="22"/>
                <w:lang w:val="es-419"/>
              </w:rPr>
              <w:t>–</w:t>
            </w:r>
            <w:r w:rsidRPr="007B515F">
              <w:rPr>
                <w:rFonts w:eastAsia="Arial"/>
                <w:szCs w:val="22"/>
                <w:lang w:val="es-419"/>
              </w:rPr>
              <w:t xml:space="preserve"> </w:t>
            </w:r>
            <w:r w:rsidR="00741869">
              <w:rPr>
                <w:rFonts w:eastAsia="Arial"/>
                <w:szCs w:val="22"/>
                <w:lang w:val="es-419"/>
              </w:rPr>
              <w:t>Se da cuenta de la experiencia exitosa</w:t>
            </w:r>
            <w:r w:rsidRPr="007B515F">
              <w:rPr>
                <w:rFonts w:eastAsia="Arial"/>
                <w:szCs w:val="22"/>
                <w:lang w:val="es-419"/>
              </w:rPr>
              <w:t xml:space="preserve"> de Climeworks, que desarrolla plantas de captura directa de aire a gran escala al objeto de eliminar el dióxido de carbono de la atmósfera y reducir la incidencia de las emisiones de carbono. La empresa es titular de varias patentes relativas a su tecnología, a las cuales atribuye un gran valor, pues permiten proteger los conocimientos y asegurar las inversiones.</w:t>
            </w:r>
          </w:p>
        </w:tc>
        <w:tc>
          <w:tcPr>
            <w:tcW w:w="1701" w:type="dxa"/>
          </w:tcPr>
          <w:p w14:paraId="31159735" w14:textId="77777777" w:rsidR="00485211" w:rsidRPr="007B515F" w:rsidRDefault="00485211" w:rsidP="00741869">
            <w:pPr>
              <w:rPr>
                <w:bCs/>
                <w:lang w:val="es-419"/>
              </w:rPr>
            </w:pPr>
            <w:r w:rsidRPr="007B515F">
              <w:rPr>
                <w:rFonts w:eastAsia="Arial"/>
                <w:bCs/>
                <w:szCs w:val="22"/>
                <w:lang w:val="es-419"/>
              </w:rPr>
              <w:t>Suiza</w:t>
            </w:r>
          </w:p>
        </w:tc>
        <w:tc>
          <w:tcPr>
            <w:tcW w:w="2126" w:type="dxa"/>
          </w:tcPr>
          <w:p w14:paraId="24568CFF" w14:textId="77777777" w:rsidR="00485211" w:rsidRPr="007B515F" w:rsidRDefault="00485211" w:rsidP="00741869">
            <w:pPr>
              <w:rPr>
                <w:bCs/>
                <w:lang w:val="es-419"/>
              </w:rPr>
            </w:pPr>
            <w:r w:rsidRPr="007B515F">
              <w:rPr>
                <w:rFonts w:eastAsia="Arial"/>
                <w:bCs/>
                <w:szCs w:val="22"/>
                <w:lang w:val="es-419"/>
              </w:rPr>
              <w:t>Patentes</w:t>
            </w:r>
          </w:p>
        </w:tc>
        <w:tc>
          <w:tcPr>
            <w:tcW w:w="3544" w:type="dxa"/>
          </w:tcPr>
          <w:p w14:paraId="276BCF38" w14:textId="0A369774" w:rsidR="00485211" w:rsidRPr="007B515F" w:rsidRDefault="00837E7A" w:rsidP="00741869">
            <w:pPr>
              <w:rPr>
                <w:lang w:val="es-419"/>
              </w:rPr>
            </w:pPr>
            <w:hyperlink r:id="rId71" w:history="1">
              <w:r w:rsidR="00485211" w:rsidRPr="007B515F">
                <w:rPr>
                  <w:rFonts w:eastAsia="Arial"/>
                  <w:color w:val="0000FF"/>
                  <w:szCs w:val="22"/>
                  <w:u w:val="single"/>
                  <w:lang w:val="es-419"/>
                </w:rPr>
                <w:t>https://www.wipo.int/ip-outreach/es/ipday/2020/case-studies/climeworks.html</w:t>
              </w:r>
            </w:hyperlink>
            <w:r w:rsidR="00485211" w:rsidRPr="007B515F">
              <w:rPr>
                <w:rFonts w:eastAsia="Arial"/>
                <w:szCs w:val="22"/>
                <w:lang w:val="es-419"/>
              </w:rPr>
              <w:t xml:space="preserve"> </w:t>
            </w:r>
          </w:p>
        </w:tc>
      </w:tr>
      <w:tr w:rsidR="00485211" w:rsidRPr="007B515F" w14:paraId="4EAD9C26" w14:textId="77777777" w:rsidTr="00741869">
        <w:tc>
          <w:tcPr>
            <w:tcW w:w="6374" w:type="dxa"/>
          </w:tcPr>
          <w:p w14:paraId="11C4C45D" w14:textId="6F6FB7A9" w:rsidR="00485211" w:rsidRPr="007B515F" w:rsidRDefault="00485211" w:rsidP="00741869">
            <w:pPr>
              <w:rPr>
                <w:bCs/>
                <w:lang w:val="es-419"/>
              </w:rPr>
            </w:pPr>
            <w:r w:rsidRPr="007B515F">
              <w:rPr>
                <w:rFonts w:eastAsia="Arial"/>
                <w:b/>
                <w:bCs/>
                <w:szCs w:val="22"/>
                <w:lang w:val="es-419"/>
              </w:rPr>
              <w:t>FeTu: soluciones energéticas limpias</w:t>
            </w:r>
            <w:r w:rsidRPr="007B515F">
              <w:rPr>
                <w:rFonts w:eastAsia="Arial"/>
                <w:szCs w:val="22"/>
                <w:lang w:val="es-419"/>
              </w:rPr>
              <w:t xml:space="preserve"> </w:t>
            </w:r>
            <w:r w:rsidR="00741869">
              <w:rPr>
                <w:rFonts w:eastAsia="Arial"/>
                <w:szCs w:val="22"/>
                <w:lang w:val="es-419"/>
              </w:rPr>
              <w:t>–</w:t>
            </w:r>
            <w:r w:rsidRPr="007B515F">
              <w:rPr>
                <w:rFonts w:eastAsia="Arial"/>
                <w:szCs w:val="22"/>
                <w:lang w:val="es-419"/>
              </w:rPr>
              <w:t xml:space="preserve"> </w:t>
            </w:r>
            <w:r w:rsidR="00741869">
              <w:rPr>
                <w:rFonts w:eastAsia="Arial"/>
                <w:szCs w:val="22"/>
                <w:lang w:val="es-419"/>
              </w:rPr>
              <w:t>Se da cuenta de la experiencia exitosa de</w:t>
            </w:r>
            <w:r w:rsidRPr="007B515F">
              <w:rPr>
                <w:rFonts w:eastAsia="Arial"/>
                <w:szCs w:val="22"/>
                <w:lang w:val="es-419"/>
              </w:rPr>
              <w:t xml:space="preserve"> FeTu, una empresa </w:t>
            </w:r>
            <w:r w:rsidR="0099044F" w:rsidRPr="007B515F">
              <w:rPr>
                <w:rFonts w:eastAsia="Arial"/>
                <w:szCs w:val="22"/>
                <w:lang w:val="es-419"/>
              </w:rPr>
              <w:t>sustentada en</w:t>
            </w:r>
            <w:r w:rsidRPr="007B515F">
              <w:rPr>
                <w:rFonts w:eastAsia="Arial"/>
                <w:szCs w:val="22"/>
                <w:lang w:val="es-419"/>
              </w:rPr>
              <w:t xml:space="preserve"> la innovación que ha creado un revolucionario dispositivo de energía “verde”, el sistema FeTu Roticulating™, que tiene por objeto la reducción de las emisiones de carbono en una gran variedad de sistemas y sectores. Las partes clave de la innovación del dispositivo diseñado por FeTu están protegidas por patentes en más de veinte países.</w:t>
            </w:r>
          </w:p>
        </w:tc>
        <w:tc>
          <w:tcPr>
            <w:tcW w:w="1701" w:type="dxa"/>
          </w:tcPr>
          <w:p w14:paraId="44ADD2EA" w14:textId="77777777" w:rsidR="00485211" w:rsidRPr="007B515F" w:rsidRDefault="00485211" w:rsidP="00741869">
            <w:pPr>
              <w:rPr>
                <w:bCs/>
                <w:lang w:val="es-419"/>
              </w:rPr>
            </w:pPr>
            <w:r w:rsidRPr="007B515F">
              <w:rPr>
                <w:rFonts w:eastAsia="Arial"/>
                <w:bCs/>
                <w:szCs w:val="22"/>
                <w:lang w:val="es-419"/>
              </w:rPr>
              <w:t>Reino Unido</w:t>
            </w:r>
          </w:p>
        </w:tc>
        <w:tc>
          <w:tcPr>
            <w:tcW w:w="2126" w:type="dxa"/>
          </w:tcPr>
          <w:p w14:paraId="5B813E83" w14:textId="77777777" w:rsidR="00485211" w:rsidRPr="007B515F" w:rsidRDefault="00485211" w:rsidP="00741869">
            <w:pPr>
              <w:rPr>
                <w:bCs/>
                <w:lang w:val="es-419"/>
              </w:rPr>
            </w:pPr>
            <w:r w:rsidRPr="007B515F">
              <w:rPr>
                <w:rFonts w:eastAsia="Arial"/>
                <w:bCs/>
                <w:szCs w:val="22"/>
                <w:lang w:val="es-419"/>
              </w:rPr>
              <w:t>Patentes</w:t>
            </w:r>
          </w:p>
        </w:tc>
        <w:tc>
          <w:tcPr>
            <w:tcW w:w="3544" w:type="dxa"/>
          </w:tcPr>
          <w:p w14:paraId="084809D3" w14:textId="6B5CE53A" w:rsidR="00485211" w:rsidRPr="007B515F" w:rsidRDefault="00837E7A" w:rsidP="00741869">
            <w:pPr>
              <w:rPr>
                <w:lang w:val="es-419"/>
              </w:rPr>
            </w:pPr>
            <w:hyperlink r:id="rId72" w:history="1">
              <w:r w:rsidR="00485211" w:rsidRPr="007B515F">
                <w:rPr>
                  <w:rFonts w:eastAsia="Arial"/>
                  <w:color w:val="0000FF"/>
                  <w:szCs w:val="22"/>
                  <w:u w:val="single"/>
                  <w:lang w:val="es-419"/>
                </w:rPr>
                <w:t>https://www.wipo.int/ip-outreach/es/ipday/2020/case-studies/fetu.html</w:t>
              </w:r>
            </w:hyperlink>
            <w:r w:rsidR="00485211" w:rsidRPr="007B515F">
              <w:rPr>
                <w:rFonts w:eastAsia="Arial"/>
                <w:szCs w:val="22"/>
                <w:lang w:val="es-419"/>
              </w:rPr>
              <w:t xml:space="preserve"> </w:t>
            </w:r>
          </w:p>
        </w:tc>
      </w:tr>
      <w:tr w:rsidR="00485211" w:rsidRPr="007B515F" w14:paraId="6C2AA4A1" w14:textId="77777777" w:rsidTr="00741869">
        <w:tc>
          <w:tcPr>
            <w:tcW w:w="6374" w:type="dxa"/>
          </w:tcPr>
          <w:p w14:paraId="754C35FE" w14:textId="77777777" w:rsidR="00485211" w:rsidRPr="007B515F" w:rsidRDefault="00485211" w:rsidP="00741869">
            <w:pPr>
              <w:rPr>
                <w:b/>
                <w:bCs/>
                <w:lang w:val="es-419"/>
              </w:rPr>
            </w:pPr>
            <w:bookmarkStart w:id="14" w:name="_Hlk113435052"/>
            <w:bookmarkEnd w:id="13"/>
            <w:r w:rsidRPr="007B515F">
              <w:rPr>
                <w:rFonts w:eastAsia="Arial"/>
                <w:b/>
                <w:bCs/>
                <w:szCs w:val="22"/>
                <w:lang w:val="es-419"/>
              </w:rPr>
              <w:t xml:space="preserve">Abora: una empresa que bate récords de eficiencia </w:t>
            </w:r>
            <w:r w:rsidRPr="007B515F">
              <w:rPr>
                <w:rFonts w:eastAsia="Arial"/>
                <w:szCs w:val="22"/>
                <w:lang w:val="es-419"/>
              </w:rPr>
              <w:t>-</w:t>
            </w:r>
            <w:r w:rsidRPr="007B515F">
              <w:rPr>
                <w:rFonts w:eastAsia="Arial"/>
                <w:b/>
                <w:bCs/>
                <w:szCs w:val="22"/>
                <w:lang w:val="es-419"/>
              </w:rPr>
              <w:t xml:space="preserve"> </w:t>
            </w:r>
            <w:r w:rsidRPr="007B515F">
              <w:rPr>
                <w:rFonts w:eastAsia="Arial"/>
                <w:szCs w:val="22"/>
                <w:lang w:val="es-419"/>
              </w:rPr>
              <w:t>Abora es una empresa pequeña que tiene el objetivo de conseguir mejorar día a día el rendimiento de los paneles solares. El estudio de caso muestra cómo Abora protege sus innovaciones y su modelo de negocio por medio de la propiedad intelectual.</w:t>
            </w:r>
          </w:p>
        </w:tc>
        <w:tc>
          <w:tcPr>
            <w:tcW w:w="1701" w:type="dxa"/>
          </w:tcPr>
          <w:p w14:paraId="07C04976" w14:textId="77777777" w:rsidR="00485211" w:rsidRPr="007B515F" w:rsidRDefault="00485211" w:rsidP="00741869">
            <w:pPr>
              <w:rPr>
                <w:bCs/>
                <w:lang w:val="es-419"/>
              </w:rPr>
            </w:pPr>
            <w:r w:rsidRPr="007B515F">
              <w:rPr>
                <w:rFonts w:eastAsia="Arial"/>
                <w:bCs/>
                <w:szCs w:val="22"/>
                <w:lang w:val="es-419"/>
              </w:rPr>
              <w:t>España</w:t>
            </w:r>
          </w:p>
        </w:tc>
        <w:tc>
          <w:tcPr>
            <w:tcW w:w="2126" w:type="dxa"/>
          </w:tcPr>
          <w:p w14:paraId="76CEF4D4" w14:textId="77777777" w:rsidR="00485211" w:rsidRPr="007B515F" w:rsidRDefault="00485211" w:rsidP="00741869">
            <w:pPr>
              <w:rPr>
                <w:bCs/>
                <w:lang w:val="es-419"/>
              </w:rPr>
            </w:pPr>
            <w:r w:rsidRPr="007B515F">
              <w:rPr>
                <w:rFonts w:eastAsia="Arial"/>
                <w:bCs/>
                <w:szCs w:val="22"/>
                <w:lang w:val="es-419"/>
              </w:rPr>
              <w:t>Patentes,</w:t>
            </w:r>
          </w:p>
          <w:p w14:paraId="7C93555C" w14:textId="77777777" w:rsidR="00485211" w:rsidRPr="007B515F" w:rsidRDefault="00485211" w:rsidP="00741869">
            <w:pPr>
              <w:rPr>
                <w:bCs/>
                <w:lang w:val="es-419"/>
              </w:rPr>
            </w:pPr>
            <w:r w:rsidRPr="007B515F">
              <w:rPr>
                <w:rFonts w:eastAsia="Arial"/>
                <w:bCs/>
                <w:szCs w:val="22"/>
                <w:lang w:val="es-419"/>
              </w:rPr>
              <w:t>Marcas</w:t>
            </w:r>
          </w:p>
        </w:tc>
        <w:tc>
          <w:tcPr>
            <w:tcW w:w="3544" w:type="dxa"/>
          </w:tcPr>
          <w:p w14:paraId="3B3E9D70" w14:textId="65D2C2BA" w:rsidR="00485211" w:rsidRPr="007B515F" w:rsidRDefault="00837E7A" w:rsidP="00741869">
            <w:pPr>
              <w:rPr>
                <w:lang w:val="es-419"/>
              </w:rPr>
            </w:pPr>
            <w:hyperlink r:id="rId73" w:history="1">
              <w:r w:rsidR="00485211" w:rsidRPr="007B515F">
                <w:rPr>
                  <w:rFonts w:eastAsia="Arial"/>
                  <w:color w:val="0000FF"/>
                  <w:szCs w:val="22"/>
                  <w:u w:val="single"/>
                  <w:lang w:val="es-419"/>
                </w:rPr>
                <w:t>https://www.wipo.int/ip-outreach/es/ipday/2020/case-studies/abora.html</w:t>
              </w:r>
            </w:hyperlink>
            <w:r w:rsidR="00485211" w:rsidRPr="007B515F">
              <w:rPr>
                <w:rFonts w:eastAsia="Arial"/>
                <w:szCs w:val="22"/>
                <w:lang w:val="es-419"/>
              </w:rPr>
              <w:t xml:space="preserve"> </w:t>
            </w:r>
          </w:p>
        </w:tc>
      </w:tr>
      <w:tr w:rsidR="00485211" w:rsidRPr="007B515F" w14:paraId="356E7A00" w14:textId="77777777" w:rsidTr="00741869">
        <w:tc>
          <w:tcPr>
            <w:tcW w:w="6374" w:type="dxa"/>
          </w:tcPr>
          <w:p w14:paraId="3AFAB79D" w14:textId="3E35447C" w:rsidR="00485211" w:rsidRPr="007B515F" w:rsidRDefault="00485211" w:rsidP="00741869">
            <w:pPr>
              <w:rPr>
                <w:bCs/>
                <w:lang w:val="es-419"/>
              </w:rPr>
            </w:pPr>
            <w:r w:rsidRPr="007B515F">
              <w:rPr>
                <w:rFonts w:eastAsia="Arial"/>
                <w:b/>
                <w:bCs/>
                <w:szCs w:val="22"/>
                <w:lang w:val="es-419"/>
              </w:rPr>
              <w:t>Wedge: innovación en modelo de negocio</w:t>
            </w:r>
            <w:r w:rsidRPr="007B515F">
              <w:rPr>
                <w:rFonts w:eastAsia="Arial"/>
                <w:szCs w:val="22"/>
                <w:lang w:val="es-419"/>
              </w:rPr>
              <w:t xml:space="preserve"> </w:t>
            </w:r>
            <w:r w:rsidR="00741869">
              <w:rPr>
                <w:rFonts w:eastAsia="Arial"/>
                <w:szCs w:val="22"/>
                <w:lang w:val="es-419"/>
              </w:rPr>
              <w:t>–</w:t>
            </w:r>
            <w:r w:rsidRPr="007B515F">
              <w:rPr>
                <w:rFonts w:eastAsia="Arial"/>
                <w:szCs w:val="22"/>
                <w:lang w:val="es-419"/>
              </w:rPr>
              <w:t xml:space="preserve"> </w:t>
            </w:r>
            <w:r w:rsidR="00741869">
              <w:rPr>
                <w:rFonts w:eastAsia="Arial"/>
                <w:szCs w:val="22"/>
                <w:lang w:val="es-419"/>
              </w:rPr>
              <w:t xml:space="preserve">Se da cuenta de la experiencia exitosa </w:t>
            </w:r>
            <w:r w:rsidRPr="007B515F">
              <w:rPr>
                <w:rFonts w:eastAsia="Arial"/>
                <w:szCs w:val="22"/>
                <w:lang w:val="es-419"/>
              </w:rPr>
              <w:t>de Wedge Global, una empresa que, con su invención protegida, integra las actividades más valiosas dentro de la cadena de valor del mercado de la energía de las olas (diseño, fabricación, ensayo, aplicación comercial).</w:t>
            </w:r>
          </w:p>
        </w:tc>
        <w:tc>
          <w:tcPr>
            <w:tcW w:w="1701" w:type="dxa"/>
          </w:tcPr>
          <w:p w14:paraId="3F62D714" w14:textId="77777777" w:rsidR="00485211" w:rsidRPr="007B515F" w:rsidRDefault="00485211" w:rsidP="00741869">
            <w:pPr>
              <w:rPr>
                <w:bCs/>
                <w:lang w:val="es-419"/>
              </w:rPr>
            </w:pPr>
            <w:r w:rsidRPr="007B515F">
              <w:rPr>
                <w:rFonts w:eastAsia="Arial"/>
                <w:bCs/>
                <w:szCs w:val="22"/>
                <w:lang w:val="es-419"/>
              </w:rPr>
              <w:t>España</w:t>
            </w:r>
          </w:p>
        </w:tc>
        <w:tc>
          <w:tcPr>
            <w:tcW w:w="2126" w:type="dxa"/>
          </w:tcPr>
          <w:p w14:paraId="4DE1FA53" w14:textId="77777777" w:rsidR="00485211" w:rsidRPr="007B515F" w:rsidRDefault="00485211" w:rsidP="00741869">
            <w:pPr>
              <w:rPr>
                <w:bCs/>
                <w:lang w:val="es-419"/>
              </w:rPr>
            </w:pPr>
            <w:r w:rsidRPr="007B515F">
              <w:rPr>
                <w:rFonts w:eastAsia="Arial"/>
                <w:bCs/>
                <w:szCs w:val="22"/>
                <w:lang w:val="es-419"/>
              </w:rPr>
              <w:t>Patentes, Marcas</w:t>
            </w:r>
          </w:p>
        </w:tc>
        <w:tc>
          <w:tcPr>
            <w:tcW w:w="3544" w:type="dxa"/>
          </w:tcPr>
          <w:p w14:paraId="714D16BE" w14:textId="61853FB2" w:rsidR="00485211" w:rsidRPr="007B515F" w:rsidRDefault="00837E7A" w:rsidP="00741869">
            <w:pPr>
              <w:rPr>
                <w:lang w:val="es-419"/>
              </w:rPr>
            </w:pPr>
            <w:hyperlink r:id="rId74" w:history="1">
              <w:r w:rsidR="00485211" w:rsidRPr="007B515F">
                <w:rPr>
                  <w:rFonts w:eastAsia="Arial"/>
                  <w:color w:val="0000FF"/>
                  <w:szCs w:val="22"/>
                  <w:u w:val="single"/>
                  <w:lang w:val="es-419"/>
                </w:rPr>
                <w:t>https://www.wipo.int/ip-outreach/es/ipday/2020/case-studies/wedge.html</w:t>
              </w:r>
            </w:hyperlink>
            <w:r w:rsidR="00485211" w:rsidRPr="007B515F">
              <w:rPr>
                <w:rFonts w:eastAsia="Arial"/>
                <w:szCs w:val="22"/>
                <w:lang w:val="es-419"/>
              </w:rPr>
              <w:t xml:space="preserve"> </w:t>
            </w:r>
          </w:p>
        </w:tc>
      </w:tr>
      <w:tr w:rsidR="00485211" w:rsidRPr="007B515F" w14:paraId="2E62993D" w14:textId="77777777" w:rsidTr="00741869">
        <w:tc>
          <w:tcPr>
            <w:tcW w:w="6374" w:type="dxa"/>
          </w:tcPr>
          <w:p w14:paraId="6A4B18F4" w14:textId="415F0B64" w:rsidR="00485211" w:rsidRPr="007B515F" w:rsidRDefault="00485211" w:rsidP="00741869">
            <w:pPr>
              <w:rPr>
                <w:b/>
                <w:bCs/>
                <w:lang w:val="es-419"/>
              </w:rPr>
            </w:pPr>
            <w:bookmarkStart w:id="15" w:name="_Hlk113435125"/>
            <w:bookmarkEnd w:id="14"/>
            <w:r w:rsidRPr="007B515F">
              <w:rPr>
                <w:rFonts w:eastAsia="Arial"/>
                <w:b/>
                <w:bCs/>
                <w:szCs w:val="22"/>
                <w:lang w:val="es-419"/>
              </w:rPr>
              <w:t xml:space="preserve">TITAN TRACKER: seguidores solares para todas las tecnologías </w:t>
            </w:r>
            <w:r w:rsidR="00741869">
              <w:rPr>
                <w:rFonts w:eastAsia="Arial"/>
                <w:szCs w:val="22"/>
                <w:lang w:val="es-419"/>
              </w:rPr>
              <w:t>–</w:t>
            </w:r>
            <w:r w:rsidRPr="007B515F">
              <w:rPr>
                <w:rFonts w:eastAsia="Arial"/>
                <w:b/>
                <w:bCs/>
                <w:szCs w:val="22"/>
                <w:lang w:val="es-419"/>
              </w:rPr>
              <w:t xml:space="preserve"> </w:t>
            </w:r>
            <w:r w:rsidRPr="007B515F">
              <w:rPr>
                <w:rFonts w:eastAsia="Arial"/>
                <w:szCs w:val="22"/>
                <w:lang w:val="es-419"/>
              </w:rPr>
              <w:t>Est</w:t>
            </w:r>
            <w:r w:rsidR="00741869">
              <w:rPr>
                <w:rFonts w:eastAsia="Arial"/>
                <w:szCs w:val="22"/>
                <w:lang w:val="es-419"/>
              </w:rPr>
              <w:t>a experiencia exitosa la</w:t>
            </w:r>
            <w:r w:rsidRPr="007B515F">
              <w:rPr>
                <w:rFonts w:eastAsia="Arial"/>
                <w:szCs w:val="22"/>
                <w:lang w:val="es-419"/>
              </w:rPr>
              <w:t xml:space="preserve"> protagoniza CABANILLAS INGENIEROS, S.L., que tiene su origen en el año 1986, como oficina de ingeniería ubicada en un pueblo cercano a Toledo y Madrid. Se comienza a trabajar en la búsqueda de soluciones que mejoren lo existente y en otoño de 2006 se finaliza la idea, se materializa y se comienza a documentar su protección y también a explotarla comercialmente. </w:t>
            </w:r>
          </w:p>
        </w:tc>
        <w:tc>
          <w:tcPr>
            <w:tcW w:w="1701" w:type="dxa"/>
          </w:tcPr>
          <w:p w14:paraId="5E09495E" w14:textId="77777777" w:rsidR="00485211" w:rsidRPr="007B515F" w:rsidRDefault="00485211" w:rsidP="00741869">
            <w:pPr>
              <w:rPr>
                <w:bCs/>
                <w:lang w:val="es-419"/>
              </w:rPr>
            </w:pPr>
            <w:r w:rsidRPr="007B515F">
              <w:rPr>
                <w:rFonts w:eastAsia="Arial"/>
                <w:bCs/>
                <w:szCs w:val="22"/>
                <w:lang w:val="es-419"/>
              </w:rPr>
              <w:t>España</w:t>
            </w:r>
          </w:p>
        </w:tc>
        <w:tc>
          <w:tcPr>
            <w:tcW w:w="2126" w:type="dxa"/>
          </w:tcPr>
          <w:p w14:paraId="2550773D" w14:textId="77777777" w:rsidR="00485211" w:rsidRPr="007B515F" w:rsidRDefault="00485211" w:rsidP="00741869">
            <w:pPr>
              <w:rPr>
                <w:bCs/>
                <w:lang w:val="es-419"/>
              </w:rPr>
            </w:pPr>
            <w:r w:rsidRPr="007B515F">
              <w:rPr>
                <w:rFonts w:eastAsia="Arial"/>
                <w:bCs/>
                <w:szCs w:val="22"/>
                <w:lang w:val="es-419"/>
              </w:rPr>
              <w:t>Patentes</w:t>
            </w:r>
          </w:p>
        </w:tc>
        <w:tc>
          <w:tcPr>
            <w:tcW w:w="3544" w:type="dxa"/>
          </w:tcPr>
          <w:p w14:paraId="1AFB1BB4" w14:textId="4FE97F9B" w:rsidR="00485211" w:rsidRPr="007B515F" w:rsidRDefault="00837E7A" w:rsidP="00741869">
            <w:pPr>
              <w:rPr>
                <w:lang w:val="es-419"/>
              </w:rPr>
            </w:pPr>
            <w:hyperlink r:id="rId75" w:history="1">
              <w:r w:rsidR="00485211" w:rsidRPr="007B515F">
                <w:rPr>
                  <w:rFonts w:eastAsia="Arial"/>
                  <w:color w:val="0000FF"/>
                  <w:szCs w:val="22"/>
                  <w:u w:val="single"/>
                  <w:lang w:val="es-419"/>
                </w:rPr>
                <w:t>https://www.wipo.int/ip-outreach/es/ipday/2020/case-studies/titan_tracker.html</w:t>
              </w:r>
            </w:hyperlink>
            <w:r w:rsidR="00485211" w:rsidRPr="007B515F">
              <w:rPr>
                <w:rFonts w:eastAsia="Arial"/>
                <w:szCs w:val="22"/>
                <w:lang w:val="es-419"/>
              </w:rPr>
              <w:t xml:space="preserve"> </w:t>
            </w:r>
          </w:p>
        </w:tc>
      </w:tr>
      <w:tr w:rsidR="00485211" w:rsidRPr="007B515F" w14:paraId="0CFA1CDB" w14:textId="77777777" w:rsidTr="00741869">
        <w:tc>
          <w:tcPr>
            <w:tcW w:w="6374" w:type="dxa"/>
          </w:tcPr>
          <w:p w14:paraId="179D92A1" w14:textId="77777777" w:rsidR="00485211" w:rsidRPr="007B515F" w:rsidRDefault="00485211" w:rsidP="00741869">
            <w:pPr>
              <w:rPr>
                <w:b/>
                <w:bCs/>
                <w:lang w:val="es-419"/>
              </w:rPr>
            </w:pPr>
            <w:r w:rsidRPr="007B515F">
              <w:rPr>
                <w:rFonts w:eastAsia="Arial"/>
                <w:b/>
                <w:bCs/>
                <w:szCs w:val="22"/>
                <w:lang w:val="es-419"/>
              </w:rPr>
              <w:t xml:space="preserve">Tecnología omaní de aire limpio </w:t>
            </w:r>
            <w:r w:rsidRPr="007B515F">
              <w:rPr>
                <w:rFonts w:eastAsia="Arial"/>
                <w:szCs w:val="22"/>
                <w:lang w:val="es-419"/>
              </w:rPr>
              <w:t>-</w:t>
            </w:r>
            <w:r w:rsidRPr="007B515F">
              <w:rPr>
                <w:rFonts w:eastAsia="Arial"/>
                <w:b/>
                <w:bCs/>
                <w:szCs w:val="22"/>
                <w:lang w:val="es-419"/>
              </w:rPr>
              <w:t xml:space="preserve"> </w:t>
            </w:r>
            <w:r w:rsidRPr="007B515F">
              <w:rPr>
                <w:rFonts w:eastAsia="Arial"/>
                <w:szCs w:val="22"/>
                <w:lang w:val="es-419"/>
              </w:rPr>
              <w:t>El éxito de este caso radica en un grupo de ingenieros graduados del Higher College of Technology de Mascate, que han desarrollado una nueva técnica para extraer dióxido de carbono directamente del aire y transformarlo en minerales útiles y carbono a nanoescala mediante reacciones y procesos químicos. Su invención protegida promete allanar el camino hacia una forma económica y no contaminante de fabricar materiales valiosos y de combatir el cambio ambiental.</w:t>
            </w:r>
          </w:p>
        </w:tc>
        <w:tc>
          <w:tcPr>
            <w:tcW w:w="1701" w:type="dxa"/>
          </w:tcPr>
          <w:p w14:paraId="130ED952" w14:textId="77777777" w:rsidR="00485211" w:rsidRPr="007B515F" w:rsidRDefault="00485211" w:rsidP="00741869">
            <w:pPr>
              <w:jc w:val="both"/>
              <w:rPr>
                <w:bCs/>
                <w:lang w:val="es-419"/>
              </w:rPr>
            </w:pPr>
            <w:r w:rsidRPr="007B515F">
              <w:rPr>
                <w:rFonts w:eastAsia="Arial"/>
                <w:bCs/>
                <w:szCs w:val="22"/>
                <w:lang w:val="es-419"/>
              </w:rPr>
              <w:t>Omán</w:t>
            </w:r>
          </w:p>
        </w:tc>
        <w:tc>
          <w:tcPr>
            <w:tcW w:w="2126" w:type="dxa"/>
          </w:tcPr>
          <w:p w14:paraId="3BB3E66C" w14:textId="77777777" w:rsidR="00485211" w:rsidRPr="007B515F" w:rsidRDefault="00485211" w:rsidP="00741869">
            <w:pPr>
              <w:jc w:val="both"/>
              <w:rPr>
                <w:bCs/>
                <w:lang w:val="es-419"/>
              </w:rPr>
            </w:pPr>
            <w:r w:rsidRPr="007B515F">
              <w:rPr>
                <w:rFonts w:eastAsia="Arial"/>
                <w:bCs/>
                <w:szCs w:val="22"/>
                <w:lang w:val="es-419"/>
              </w:rPr>
              <w:t>Patentes</w:t>
            </w:r>
          </w:p>
        </w:tc>
        <w:tc>
          <w:tcPr>
            <w:tcW w:w="3544" w:type="dxa"/>
          </w:tcPr>
          <w:p w14:paraId="7F9B8995" w14:textId="4BD14562" w:rsidR="00485211" w:rsidRPr="007B515F" w:rsidRDefault="00837E7A" w:rsidP="00741869">
            <w:pPr>
              <w:jc w:val="both"/>
              <w:rPr>
                <w:lang w:val="es-419"/>
              </w:rPr>
            </w:pPr>
            <w:hyperlink r:id="rId76" w:history="1">
              <w:r w:rsidR="00485211" w:rsidRPr="007B515F">
                <w:rPr>
                  <w:rFonts w:eastAsia="Arial"/>
                  <w:color w:val="0000FF"/>
                  <w:szCs w:val="22"/>
                  <w:u w:val="single"/>
                  <w:lang w:val="es-419"/>
                </w:rPr>
                <w:t>https://www.wipo.int/ip-outreach/es/ipday/2020/case-studies/oman_airtech.html</w:t>
              </w:r>
            </w:hyperlink>
            <w:r w:rsidR="00485211" w:rsidRPr="007B515F">
              <w:rPr>
                <w:rFonts w:eastAsia="Arial"/>
                <w:szCs w:val="22"/>
                <w:lang w:val="es-419"/>
              </w:rPr>
              <w:t xml:space="preserve"> </w:t>
            </w:r>
          </w:p>
        </w:tc>
      </w:tr>
      <w:tr w:rsidR="00485211" w:rsidRPr="007B515F" w14:paraId="0CDD7FB1" w14:textId="77777777" w:rsidTr="00741869">
        <w:tc>
          <w:tcPr>
            <w:tcW w:w="6374" w:type="dxa"/>
          </w:tcPr>
          <w:p w14:paraId="7231BD9F" w14:textId="5FEB546D" w:rsidR="00485211" w:rsidRPr="007B515F" w:rsidRDefault="00485211" w:rsidP="00741869">
            <w:pPr>
              <w:rPr>
                <w:b/>
                <w:bCs/>
                <w:lang w:val="es-419"/>
              </w:rPr>
            </w:pPr>
            <w:r w:rsidRPr="007B515F">
              <w:rPr>
                <w:rFonts w:eastAsia="Arial"/>
                <w:b/>
                <w:bCs/>
                <w:szCs w:val="22"/>
                <w:lang w:val="es-419"/>
              </w:rPr>
              <w:t>Silver Energy: transformar el agua en energía térmica</w:t>
            </w:r>
            <w:r w:rsidRPr="007B515F">
              <w:rPr>
                <w:rFonts w:eastAsia="Arial"/>
                <w:szCs w:val="22"/>
                <w:lang w:val="es-419"/>
              </w:rPr>
              <w:t xml:space="preserve"> -</w:t>
            </w:r>
            <w:r w:rsidRPr="007B515F">
              <w:rPr>
                <w:rFonts w:eastAsia="Arial"/>
                <w:b/>
                <w:bCs/>
                <w:szCs w:val="22"/>
                <w:lang w:val="es-419"/>
              </w:rPr>
              <w:t xml:space="preserve"> </w:t>
            </w:r>
            <w:r w:rsidR="00741869">
              <w:rPr>
                <w:rFonts w:eastAsia="Arial"/>
                <w:szCs w:val="22"/>
                <w:lang w:val="es-419"/>
              </w:rPr>
              <w:t>Se da cuenta de la experiencia exitosa</w:t>
            </w:r>
            <w:r w:rsidRPr="007B515F">
              <w:rPr>
                <w:rFonts w:eastAsia="Arial"/>
                <w:szCs w:val="22"/>
                <w:lang w:val="es-419"/>
              </w:rPr>
              <w:t xml:space="preserve"> de Silver Energy Renewable LLC, que es una empresa emergente, respetuosa con el medio ambiente, que se dedica a la tecnología térmica a partir del agua. Fue fundada en 2016 por el ingeniero Dhuhi Jamal Al Barwani, cuya labor de investigación lo llevó a desarrollar una serie de prototipos innovadores.</w:t>
            </w:r>
          </w:p>
        </w:tc>
        <w:tc>
          <w:tcPr>
            <w:tcW w:w="1701" w:type="dxa"/>
          </w:tcPr>
          <w:p w14:paraId="79446236" w14:textId="77777777" w:rsidR="00485211" w:rsidRPr="007B515F" w:rsidRDefault="00485211" w:rsidP="00741869">
            <w:pPr>
              <w:rPr>
                <w:bCs/>
                <w:lang w:val="es-419"/>
              </w:rPr>
            </w:pPr>
            <w:r w:rsidRPr="007B515F">
              <w:rPr>
                <w:rFonts w:eastAsia="Arial"/>
                <w:bCs/>
                <w:szCs w:val="22"/>
                <w:lang w:val="es-419"/>
              </w:rPr>
              <w:t>Omán</w:t>
            </w:r>
          </w:p>
        </w:tc>
        <w:tc>
          <w:tcPr>
            <w:tcW w:w="2126" w:type="dxa"/>
          </w:tcPr>
          <w:p w14:paraId="4F78AFB9" w14:textId="77777777" w:rsidR="00485211" w:rsidRPr="007B515F" w:rsidRDefault="00485211" w:rsidP="00741869">
            <w:pPr>
              <w:rPr>
                <w:bCs/>
                <w:lang w:val="es-419"/>
              </w:rPr>
            </w:pPr>
            <w:r w:rsidRPr="007B515F">
              <w:rPr>
                <w:rFonts w:eastAsia="Arial"/>
                <w:bCs/>
                <w:szCs w:val="22"/>
                <w:lang w:val="es-419"/>
              </w:rPr>
              <w:t>Patentes</w:t>
            </w:r>
          </w:p>
        </w:tc>
        <w:tc>
          <w:tcPr>
            <w:tcW w:w="3544" w:type="dxa"/>
          </w:tcPr>
          <w:p w14:paraId="63FA1AA8" w14:textId="365FA5E8" w:rsidR="00485211" w:rsidRPr="007B515F" w:rsidRDefault="00837E7A" w:rsidP="00741869">
            <w:pPr>
              <w:rPr>
                <w:lang w:val="es-419"/>
              </w:rPr>
            </w:pPr>
            <w:hyperlink r:id="rId77" w:history="1">
              <w:r w:rsidR="00485211" w:rsidRPr="007B515F">
                <w:rPr>
                  <w:rFonts w:eastAsia="Arial"/>
                  <w:color w:val="0000FF"/>
                  <w:szCs w:val="22"/>
                  <w:u w:val="single"/>
                  <w:lang w:val="es-419"/>
                </w:rPr>
                <w:t>https://www.wipo.int/ip-outreach/es/ipday/2020/case-studies/silver_energy.html</w:t>
              </w:r>
            </w:hyperlink>
            <w:r w:rsidR="00485211" w:rsidRPr="007B515F">
              <w:rPr>
                <w:rFonts w:eastAsia="Arial"/>
                <w:szCs w:val="22"/>
                <w:lang w:val="es-419"/>
              </w:rPr>
              <w:t xml:space="preserve"> </w:t>
            </w:r>
          </w:p>
        </w:tc>
      </w:tr>
      <w:bookmarkEnd w:id="15"/>
      <w:tr w:rsidR="00485211" w:rsidRPr="007B515F" w14:paraId="6E1467F0" w14:textId="77777777" w:rsidTr="00741869">
        <w:tc>
          <w:tcPr>
            <w:tcW w:w="6374" w:type="dxa"/>
          </w:tcPr>
          <w:p w14:paraId="287868EB" w14:textId="77777777" w:rsidR="00485211" w:rsidRPr="007B515F" w:rsidRDefault="00485211" w:rsidP="00741869">
            <w:pPr>
              <w:rPr>
                <w:b/>
                <w:bCs/>
                <w:lang w:val="es-419"/>
              </w:rPr>
            </w:pPr>
            <w:r w:rsidRPr="007B515F">
              <w:rPr>
                <w:rFonts w:eastAsia="Arial"/>
                <w:b/>
                <w:bCs/>
                <w:szCs w:val="22"/>
                <w:lang w:val="es-419"/>
              </w:rPr>
              <w:t xml:space="preserve">La FLUOROSIS: una enfermedad presente todavía en el S. XXI </w:t>
            </w:r>
            <w:r w:rsidRPr="007B515F">
              <w:rPr>
                <w:rFonts w:eastAsia="Arial"/>
                <w:szCs w:val="22"/>
                <w:lang w:val="es-419"/>
              </w:rPr>
              <w:t>-</w:t>
            </w:r>
            <w:r w:rsidRPr="007B515F">
              <w:rPr>
                <w:rFonts w:eastAsia="Arial"/>
                <w:b/>
                <w:bCs/>
                <w:szCs w:val="22"/>
                <w:lang w:val="es-419"/>
              </w:rPr>
              <w:t xml:space="preserve"> </w:t>
            </w:r>
            <w:r w:rsidRPr="007B515F">
              <w:rPr>
                <w:rFonts w:eastAsia="Arial"/>
                <w:szCs w:val="22"/>
                <w:lang w:val="es-419"/>
              </w:rPr>
              <w:t>Este estudio de caso muestra cómo un equipo de investigadores del Consejo Superior de Investigaciones Científicas (CSIC) y de la Universidad de Adís Abeba de Etiopía desarrolló una tecnología que permite extraer el fluoruro del agua de una manera barata y sostenible.</w:t>
            </w:r>
          </w:p>
        </w:tc>
        <w:tc>
          <w:tcPr>
            <w:tcW w:w="1701" w:type="dxa"/>
          </w:tcPr>
          <w:p w14:paraId="2E5DBB04" w14:textId="77777777" w:rsidR="00485211" w:rsidRPr="007B515F" w:rsidRDefault="00485211" w:rsidP="00741869">
            <w:pPr>
              <w:rPr>
                <w:bCs/>
                <w:lang w:val="es-419"/>
              </w:rPr>
            </w:pPr>
            <w:r w:rsidRPr="007B515F">
              <w:rPr>
                <w:rFonts w:eastAsia="Arial"/>
                <w:bCs/>
                <w:szCs w:val="22"/>
                <w:lang w:val="es-419"/>
              </w:rPr>
              <w:t>España, Etiopía</w:t>
            </w:r>
          </w:p>
        </w:tc>
        <w:tc>
          <w:tcPr>
            <w:tcW w:w="2126" w:type="dxa"/>
          </w:tcPr>
          <w:p w14:paraId="5CDC5268" w14:textId="77777777" w:rsidR="00485211" w:rsidRPr="007B515F" w:rsidRDefault="00485211" w:rsidP="00741869">
            <w:pPr>
              <w:rPr>
                <w:bCs/>
                <w:lang w:val="es-419"/>
              </w:rPr>
            </w:pPr>
            <w:r w:rsidRPr="007B515F">
              <w:rPr>
                <w:rFonts w:eastAsia="Arial"/>
                <w:bCs/>
                <w:szCs w:val="22"/>
                <w:lang w:val="es-419"/>
              </w:rPr>
              <w:t>Patentes</w:t>
            </w:r>
          </w:p>
        </w:tc>
        <w:tc>
          <w:tcPr>
            <w:tcW w:w="3544" w:type="dxa"/>
          </w:tcPr>
          <w:p w14:paraId="0B524457" w14:textId="1045937C" w:rsidR="00485211" w:rsidRPr="007B515F" w:rsidRDefault="00837E7A" w:rsidP="00741869">
            <w:pPr>
              <w:rPr>
                <w:lang w:val="es-419"/>
              </w:rPr>
            </w:pPr>
            <w:hyperlink r:id="rId78" w:history="1">
              <w:r w:rsidR="00485211" w:rsidRPr="007B515F">
                <w:rPr>
                  <w:rFonts w:eastAsia="Arial"/>
                  <w:color w:val="0000FF"/>
                  <w:szCs w:val="22"/>
                  <w:u w:val="single"/>
                  <w:lang w:val="es-419"/>
                </w:rPr>
                <w:t>https://www.wipo.int/ip-outreach/es/ipday/2020/case-studies/fluorosis.html</w:t>
              </w:r>
            </w:hyperlink>
            <w:r w:rsidR="00485211" w:rsidRPr="007B515F">
              <w:rPr>
                <w:rFonts w:eastAsia="Arial"/>
                <w:szCs w:val="22"/>
                <w:lang w:val="es-419"/>
              </w:rPr>
              <w:t xml:space="preserve"> </w:t>
            </w:r>
          </w:p>
        </w:tc>
      </w:tr>
      <w:tr w:rsidR="00485211" w:rsidRPr="007B515F" w14:paraId="79DE2EDB" w14:textId="77777777" w:rsidTr="00741869">
        <w:tc>
          <w:tcPr>
            <w:tcW w:w="6374" w:type="dxa"/>
          </w:tcPr>
          <w:p w14:paraId="1FE45415" w14:textId="77777777" w:rsidR="00485211" w:rsidRPr="007B515F" w:rsidRDefault="00485211" w:rsidP="00741869">
            <w:pPr>
              <w:rPr>
                <w:b/>
                <w:bCs/>
                <w:lang w:val="es-419"/>
              </w:rPr>
            </w:pPr>
            <w:r w:rsidRPr="007B515F">
              <w:rPr>
                <w:rFonts w:eastAsia="Arial"/>
                <w:b/>
                <w:bCs/>
                <w:szCs w:val="22"/>
                <w:lang w:val="es-419"/>
              </w:rPr>
              <w:t xml:space="preserve">BrightSign: el guante inteligente que da voz a quienes no pueden hablar </w:t>
            </w:r>
            <w:r w:rsidRPr="007B515F">
              <w:rPr>
                <w:rFonts w:eastAsia="Arial"/>
                <w:szCs w:val="22"/>
                <w:lang w:val="es-419"/>
              </w:rPr>
              <w:t>-</w:t>
            </w:r>
            <w:r w:rsidRPr="007B515F">
              <w:rPr>
                <w:rFonts w:eastAsia="Arial"/>
                <w:b/>
                <w:bCs/>
                <w:szCs w:val="22"/>
                <w:lang w:val="es-419"/>
              </w:rPr>
              <w:t xml:space="preserve"> </w:t>
            </w:r>
            <w:r w:rsidRPr="007B515F">
              <w:rPr>
                <w:rFonts w:eastAsia="Arial"/>
                <w:szCs w:val="22"/>
                <w:lang w:val="es-419"/>
              </w:rPr>
              <w:t>En el estudio de caso, fundadora de la empresa emergente londinense de nueva creación BrightSign, habla de cómo llegó a crear BrightSign, un guante inteligente basado en inteligencia artificial que permite a quienes se valen de la lengua de signos comunicarse directamente con los demás sin la ayuda de un intérprete. Además, habla de cómo le ayudó la PI en su camino del emprendimiento.</w:t>
            </w:r>
          </w:p>
        </w:tc>
        <w:tc>
          <w:tcPr>
            <w:tcW w:w="1701" w:type="dxa"/>
          </w:tcPr>
          <w:p w14:paraId="157A60B4" w14:textId="77777777" w:rsidR="00485211" w:rsidRPr="007B515F" w:rsidRDefault="00485211" w:rsidP="00741869">
            <w:pPr>
              <w:rPr>
                <w:bCs/>
                <w:lang w:val="es-419"/>
              </w:rPr>
            </w:pPr>
            <w:r w:rsidRPr="007B515F">
              <w:rPr>
                <w:rFonts w:eastAsia="Arial"/>
                <w:bCs/>
                <w:szCs w:val="22"/>
                <w:lang w:val="es-419"/>
              </w:rPr>
              <w:t>Reino Unido</w:t>
            </w:r>
          </w:p>
        </w:tc>
        <w:tc>
          <w:tcPr>
            <w:tcW w:w="2126" w:type="dxa"/>
          </w:tcPr>
          <w:p w14:paraId="12DCA047" w14:textId="77777777" w:rsidR="00485211" w:rsidRPr="007B515F" w:rsidRDefault="00485211" w:rsidP="00741869">
            <w:pPr>
              <w:rPr>
                <w:bCs/>
                <w:lang w:val="es-419"/>
              </w:rPr>
            </w:pPr>
            <w:r w:rsidRPr="007B515F">
              <w:rPr>
                <w:rFonts w:eastAsia="Arial"/>
                <w:bCs/>
                <w:szCs w:val="22"/>
                <w:lang w:val="es-419"/>
              </w:rPr>
              <w:t>Patentes</w:t>
            </w:r>
          </w:p>
        </w:tc>
        <w:tc>
          <w:tcPr>
            <w:tcW w:w="3544" w:type="dxa"/>
          </w:tcPr>
          <w:p w14:paraId="34FD70D3" w14:textId="5837C82C" w:rsidR="00485211" w:rsidRPr="007B515F" w:rsidRDefault="00837E7A" w:rsidP="00741869">
            <w:pPr>
              <w:rPr>
                <w:lang w:val="es-419"/>
              </w:rPr>
            </w:pPr>
            <w:hyperlink r:id="rId79" w:history="1">
              <w:r w:rsidR="00485211" w:rsidRPr="007B515F">
                <w:rPr>
                  <w:rFonts w:eastAsia="Arial"/>
                  <w:color w:val="0000FF"/>
                  <w:szCs w:val="22"/>
                  <w:u w:val="single"/>
                  <w:lang w:val="es-419"/>
                </w:rPr>
                <w:t>https://www.wipo.int/wipo_magazine/es/2019/05/article_0005.html</w:t>
              </w:r>
            </w:hyperlink>
            <w:r w:rsidR="00485211" w:rsidRPr="007B515F">
              <w:rPr>
                <w:rFonts w:eastAsia="Arial"/>
                <w:szCs w:val="22"/>
                <w:lang w:val="es-419"/>
              </w:rPr>
              <w:t xml:space="preserve"> </w:t>
            </w:r>
          </w:p>
        </w:tc>
      </w:tr>
      <w:tr w:rsidR="00485211" w:rsidRPr="007B515F" w14:paraId="6966010C" w14:textId="77777777" w:rsidTr="00741869">
        <w:tc>
          <w:tcPr>
            <w:tcW w:w="6374" w:type="dxa"/>
          </w:tcPr>
          <w:p w14:paraId="5BB89074" w14:textId="793522A9" w:rsidR="00485211" w:rsidRPr="007B515F" w:rsidRDefault="00485211" w:rsidP="00741869">
            <w:pPr>
              <w:rPr>
                <w:b/>
                <w:bCs/>
                <w:lang w:val="es-419"/>
              </w:rPr>
            </w:pPr>
            <w:r w:rsidRPr="007B515F">
              <w:rPr>
                <w:rFonts w:eastAsia="Arial"/>
                <w:b/>
                <w:bCs/>
                <w:szCs w:val="22"/>
                <w:lang w:val="es-419"/>
              </w:rPr>
              <w:t xml:space="preserve">Con Teqball, el mundo se curva </w:t>
            </w:r>
            <w:r w:rsidRPr="007B515F">
              <w:rPr>
                <w:rFonts w:eastAsia="Arial"/>
                <w:szCs w:val="22"/>
                <w:lang w:val="es-419"/>
              </w:rPr>
              <w:t xml:space="preserve">- El teqball es un nuevo juego de pelota ingeniosamente simple y divertido que está arrasando en el mundo del fútbol. En la entrevista, Gergely Muranyi, de la empresa Teqball, explica los desafíos que ha supuesto </w:t>
            </w:r>
            <w:r w:rsidR="003D2426" w:rsidRPr="007B515F">
              <w:rPr>
                <w:rFonts w:eastAsia="Arial"/>
                <w:szCs w:val="22"/>
                <w:lang w:val="es-419"/>
              </w:rPr>
              <w:t xml:space="preserve">el desarrollo de </w:t>
            </w:r>
            <w:r w:rsidRPr="007B515F">
              <w:rPr>
                <w:rFonts w:eastAsia="Arial"/>
                <w:szCs w:val="22"/>
                <w:lang w:val="es-419"/>
              </w:rPr>
              <w:t xml:space="preserve">este nuevo deporte y el papel que ha desempeñado la PI de cara a impulsar las ambiciones de la empresa de promover este deporte a </w:t>
            </w:r>
            <w:r w:rsidR="003D2426" w:rsidRPr="007B515F">
              <w:rPr>
                <w:rFonts w:eastAsia="Arial"/>
                <w:szCs w:val="22"/>
                <w:lang w:val="es-419"/>
              </w:rPr>
              <w:t>en todo el mundo</w:t>
            </w:r>
            <w:r w:rsidRPr="007B515F">
              <w:rPr>
                <w:rFonts w:eastAsia="Arial"/>
                <w:szCs w:val="22"/>
                <w:lang w:val="es-419"/>
              </w:rPr>
              <w:t>.</w:t>
            </w:r>
          </w:p>
        </w:tc>
        <w:tc>
          <w:tcPr>
            <w:tcW w:w="1701" w:type="dxa"/>
          </w:tcPr>
          <w:p w14:paraId="528A8696" w14:textId="77777777" w:rsidR="00485211" w:rsidRPr="007B515F" w:rsidRDefault="00485211" w:rsidP="00741869">
            <w:pPr>
              <w:rPr>
                <w:bCs/>
                <w:lang w:val="es-419"/>
              </w:rPr>
            </w:pPr>
            <w:r w:rsidRPr="007B515F">
              <w:rPr>
                <w:rFonts w:eastAsia="Arial"/>
                <w:bCs/>
                <w:szCs w:val="22"/>
                <w:lang w:val="es-419"/>
              </w:rPr>
              <w:t>Suiza</w:t>
            </w:r>
          </w:p>
        </w:tc>
        <w:tc>
          <w:tcPr>
            <w:tcW w:w="2126" w:type="dxa"/>
          </w:tcPr>
          <w:p w14:paraId="2759F72B" w14:textId="77777777" w:rsidR="00485211" w:rsidRPr="007B515F" w:rsidRDefault="00485211" w:rsidP="00741869">
            <w:pPr>
              <w:rPr>
                <w:bCs/>
                <w:lang w:val="es-419"/>
              </w:rPr>
            </w:pPr>
            <w:r w:rsidRPr="007B515F">
              <w:rPr>
                <w:rFonts w:eastAsia="Arial"/>
                <w:bCs/>
                <w:szCs w:val="22"/>
                <w:lang w:val="es-419"/>
              </w:rPr>
              <w:t xml:space="preserve">Patentes, </w:t>
            </w:r>
          </w:p>
          <w:p w14:paraId="416BFBD2" w14:textId="77777777" w:rsidR="00485211" w:rsidRPr="007B515F" w:rsidRDefault="00485211" w:rsidP="00741869">
            <w:pPr>
              <w:rPr>
                <w:bCs/>
                <w:lang w:val="es-419"/>
              </w:rPr>
            </w:pPr>
            <w:r w:rsidRPr="007B515F">
              <w:rPr>
                <w:rFonts w:eastAsia="Arial"/>
                <w:bCs/>
                <w:szCs w:val="22"/>
                <w:lang w:val="es-419"/>
              </w:rPr>
              <w:t>Dibujos y modelos industriales</w:t>
            </w:r>
          </w:p>
        </w:tc>
        <w:tc>
          <w:tcPr>
            <w:tcW w:w="3544" w:type="dxa"/>
          </w:tcPr>
          <w:p w14:paraId="66A880E7" w14:textId="6F072ECD" w:rsidR="00485211" w:rsidRPr="007B515F" w:rsidRDefault="00837E7A" w:rsidP="00741869">
            <w:pPr>
              <w:rPr>
                <w:lang w:val="es-419"/>
              </w:rPr>
            </w:pPr>
            <w:hyperlink r:id="rId80" w:history="1">
              <w:r w:rsidR="00485211" w:rsidRPr="007B515F">
                <w:rPr>
                  <w:rFonts w:eastAsia="Arial"/>
                  <w:color w:val="0000FF"/>
                  <w:szCs w:val="22"/>
                  <w:u w:val="single"/>
                  <w:lang w:val="es-419"/>
                </w:rPr>
                <w:t>https://www.wipo.int/wipo_magazine/es/2019/04/article_0005.html</w:t>
              </w:r>
            </w:hyperlink>
            <w:r w:rsidR="00485211" w:rsidRPr="007B515F">
              <w:rPr>
                <w:rFonts w:eastAsia="Arial"/>
                <w:szCs w:val="22"/>
                <w:lang w:val="es-419"/>
              </w:rPr>
              <w:t xml:space="preserve"> </w:t>
            </w:r>
          </w:p>
        </w:tc>
      </w:tr>
      <w:tr w:rsidR="00485211" w:rsidRPr="007B515F" w14:paraId="0C193415" w14:textId="77777777" w:rsidTr="00741869">
        <w:tc>
          <w:tcPr>
            <w:tcW w:w="6374" w:type="dxa"/>
          </w:tcPr>
          <w:p w14:paraId="09430F1E" w14:textId="77777777" w:rsidR="00485211" w:rsidRPr="007B515F" w:rsidRDefault="00485211" w:rsidP="00741869">
            <w:pPr>
              <w:rPr>
                <w:b/>
                <w:bCs/>
                <w:lang w:val="es-419"/>
              </w:rPr>
            </w:pPr>
            <w:r w:rsidRPr="007B515F">
              <w:rPr>
                <w:rFonts w:eastAsia="Arial"/>
                <w:b/>
                <w:bCs/>
                <w:szCs w:val="22"/>
                <w:lang w:val="es-419"/>
              </w:rPr>
              <w:t xml:space="preserve">23 Capital: nuevas formas de monetizar la propiedad intelectual </w:t>
            </w:r>
            <w:r w:rsidRPr="007B515F">
              <w:rPr>
                <w:rFonts w:eastAsia="Arial"/>
                <w:szCs w:val="22"/>
                <w:lang w:val="es-419"/>
              </w:rPr>
              <w:t>-</w:t>
            </w:r>
            <w:r w:rsidRPr="007B515F">
              <w:rPr>
                <w:rFonts w:eastAsia="Arial"/>
                <w:b/>
                <w:bCs/>
                <w:szCs w:val="22"/>
                <w:lang w:val="es-419"/>
              </w:rPr>
              <w:t xml:space="preserve"> </w:t>
            </w:r>
            <w:r w:rsidRPr="007B515F">
              <w:rPr>
                <w:rFonts w:eastAsia="Arial"/>
                <w:szCs w:val="22"/>
                <w:lang w:val="es-419"/>
              </w:rPr>
              <w:t xml:space="preserve">Jason Taub y Stephen Duval son cofundadores de 23 Capital, proveedor de capital y soluciones para los sectores del deporte, la música y el entretenimiento. En la entrevista, exponen sus ideas sobre cómo crean valor los derechos de PI en un sector en rápida evolución como el deportivo. </w:t>
            </w:r>
          </w:p>
        </w:tc>
        <w:tc>
          <w:tcPr>
            <w:tcW w:w="1701" w:type="dxa"/>
          </w:tcPr>
          <w:p w14:paraId="6CA798A2" w14:textId="77777777" w:rsidR="00485211" w:rsidRPr="007B515F" w:rsidRDefault="00485211" w:rsidP="00741869">
            <w:pPr>
              <w:rPr>
                <w:bCs/>
                <w:lang w:val="es-419"/>
              </w:rPr>
            </w:pPr>
            <w:r w:rsidRPr="007B515F">
              <w:rPr>
                <w:rFonts w:eastAsia="Arial"/>
                <w:bCs/>
                <w:szCs w:val="22"/>
                <w:lang w:val="es-419"/>
              </w:rPr>
              <w:t>Reino Unido</w:t>
            </w:r>
          </w:p>
        </w:tc>
        <w:tc>
          <w:tcPr>
            <w:tcW w:w="2126" w:type="dxa"/>
          </w:tcPr>
          <w:p w14:paraId="74977B88" w14:textId="77777777" w:rsidR="00485211" w:rsidRPr="007B515F" w:rsidRDefault="00485211" w:rsidP="00741869">
            <w:pPr>
              <w:rPr>
                <w:bCs/>
                <w:lang w:val="es-419"/>
              </w:rPr>
            </w:pPr>
            <w:r w:rsidRPr="007B515F">
              <w:rPr>
                <w:rFonts w:eastAsia="Arial"/>
                <w:bCs/>
                <w:szCs w:val="22"/>
                <w:lang w:val="es-419"/>
              </w:rPr>
              <w:t>Marcas</w:t>
            </w:r>
          </w:p>
        </w:tc>
        <w:tc>
          <w:tcPr>
            <w:tcW w:w="3544" w:type="dxa"/>
          </w:tcPr>
          <w:p w14:paraId="726AF3D5" w14:textId="019B611E" w:rsidR="00485211" w:rsidRPr="007B515F" w:rsidRDefault="00837E7A" w:rsidP="00741869">
            <w:pPr>
              <w:rPr>
                <w:lang w:val="es-419"/>
              </w:rPr>
            </w:pPr>
            <w:hyperlink r:id="rId81" w:history="1">
              <w:r w:rsidR="00485211" w:rsidRPr="007B515F">
                <w:rPr>
                  <w:rFonts w:eastAsia="Arial"/>
                  <w:color w:val="0000FF"/>
                  <w:szCs w:val="22"/>
                  <w:u w:val="single"/>
                  <w:lang w:val="es-419"/>
                </w:rPr>
                <w:t>https://www.wipo.int/wipo_magazine/es/2019/02/article_0006.html</w:t>
              </w:r>
            </w:hyperlink>
            <w:r w:rsidR="00485211" w:rsidRPr="007B515F">
              <w:rPr>
                <w:rFonts w:eastAsia="Arial"/>
                <w:szCs w:val="22"/>
                <w:lang w:val="es-419"/>
              </w:rPr>
              <w:t xml:space="preserve"> </w:t>
            </w:r>
          </w:p>
        </w:tc>
      </w:tr>
      <w:tr w:rsidR="00485211" w:rsidRPr="007B515F" w14:paraId="76B94671" w14:textId="77777777" w:rsidTr="00741869">
        <w:tc>
          <w:tcPr>
            <w:tcW w:w="6374" w:type="dxa"/>
          </w:tcPr>
          <w:p w14:paraId="3DEFCD4A" w14:textId="77777777" w:rsidR="00485211" w:rsidRPr="007B515F" w:rsidRDefault="00485211" w:rsidP="00741869">
            <w:pPr>
              <w:rPr>
                <w:bCs/>
                <w:lang w:val="es-419"/>
              </w:rPr>
            </w:pPr>
            <w:r w:rsidRPr="007B515F">
              <w:rPr>
                <w:rFonts w:eastAsia="Arial"/>
                <w:b/>
                <w:bCs/>
                <w:szCs w:val="22"/>
                <w:lang w:val="es-419"/>
              </w:rPr>
              <w:t xml:space="preserve">Elaphe: el motor del desarrollo del vehículo eléctrico </w:t>
            </w:r>
            <w:r w:rsidRPr="007B515F">
              <w:rPr>
                <w:rFonts w:eastAsia="Arial"/>
                <w:szCs w:val="22"/>
                <w:lang w:val="es-419"/>
              </w:rPr>
              <w:t>-</w:t>
            </w:r>
            <w:r w:rsidRPr="007B515F">
              <w:rPr>
                <w:rFonts w:eastAsia="Arial"/>
                <w:b/>
                <w:bCs/>
                <w:szCs w:val="22"/>
                <w:lang w:val="es-419"/>
              </w:rPr>
              <w:t xml:space="preserve"> </w:t>
            </w:r>
            <w:r w:rsidRPr="007B515F">
              <w:rPr>
                <w:rFonts w:eastAsia="Arial"/>
                <w:szCs w:val="22"/>
                <w:lang w:val="es-419"/>
              </w:rPr>
              <w:t>La empresa eslovena Elaphe Propulsion Technologies, con sede en Liubliana, ha estado a la vanguardia del diseño de motores integrados en las ruedas y desde 2003 ha fabricado sistemas de propulsión eléctricos basados en motores de rueda. En la entrevista, el director de tecnología de la empresa, Gorazd Gotovac, habla sobre el papel que desempeñan la innovación y la PI en la estrategia empresarial de Elaphe y sus aspiraciones para el futuro.</w:t>
            </w:r>
          </w:p>
        </w:tc>
        <w:tc>
          <w:tcPr>
            <w:tcW w:w="1701" w:type="dxa"/>
          </w:tcPr>
          <w:p w14:paraId="33A36A8C" w14:textId="77777777" w:rsidR="00485211" w:rsidRPr="007B515F" w:rsidRDefault="00485211" w:rsidP="00741869">
            <w:pPr>
              <w:rPr>
                <w:bCs/>
                <w:lang w:val="es-419"/>
              </w:rPr>
            </w:pPr>
            <w:r w:rsidRPr="007B515F">
              <w:rPr>
                <w:rFonts w:eastAsia="Arial"/>
                <w:bCs/>
                <w:szCs w:val="22"/>
                <w:lang w:val="es-419"/>
              </w:rPr>
              <w:t>Eslovenia</w:t>
            </w:r>
          </w:p>
        </w:tc>
        <w:tc>
          <w:tcPr>
            <w:tcW w:w="2126" w:type="dxa"/>
          </w:tcPr>
          <w:p w14:paraId="1F3B4E75" w14:textId="77777777" w:rsidR="00485211" w:rsidRPr="007B515F" w:rsidRDefault="00485211" w:rsidP="00741869">
            <w:pPr>
              <w:rPr>
                <w:bCs/>
                <w:lang w:val="es-419"/>
              </w:rPr>
            </w:pPr>
            <w:r w:rsidRPr="007B515F">
              <w:rPr>
                <w:rFonts w:eastAsia="Arial"/>
                <w:bCs/>
                <w:szCs w:val="22"/>
                <w:lang w:val="es-419"/>
              </w:rPr>
              <w:t>Patentes</w:t>
            </w:r>
          </w:p>
        </w:tc>
        <w:tc>
          <w:tcPr>
            <w:tcW w:w="3544" w:type="dxa"/>
          </w:tcPr>
          <w:p w14:paraId="413DB0ED" w14:textId="40E96C14" w:rsidR="00485211" w:rsidRPr="007B515F" w:rsidRDefault="00837E7A" w:rsidP="00741869">
            <w:pPr>
              <w:rPr>
                <w:lang w:val="es-419"/>
              </w:rPr>
            </w:pPr>
            <w:hyperlink r:id="rId82" w:history="1">
              <w:r w:rsidR="00485211" w:rsidRPr="007B515F">
                <w:rPr>
                  <w:rFonts w:eastAsia="Arial"/>
                  <w:color w:val="0000FF"/>
                  <w:szCs w:val="22"/>
                  <w:u w:val="single"/>
                  <w:lang w:val="es-419"/>
                </w:rPr>
                <w:t>https://www.wipo.int/wipo_magazine/es/2019/01/article_0002.html</w:t>
              </w:r>
            </w:hyperlink>
            <w:r w:rsidR="00485211" w:rsidRPr="007B515F">
              <w:rPr>
                <w:rFonts w:eastAsia="Arial"/>
                <w:szCs w:val="22"/>
                <w:lang w:val="es-419"/>
              </w:rPr>
              <w:t xml:space="preserve"> </w:t>
            </w:r>
          </w:p>
        </w:tc>
      </w:tr>
      <w:tr w:rsidR="00485211" w:rsidRPr="007B515F" w14:paraId="03EBD9F5" w14:textId="77777777" w:rsidTr="00741869">
        <w:tc>
          <w:tcPr>
            <w:tcW w:w="6374" w:type="dxa"/>
          </w:tcPr>
          <w:p w14:paraId="3CD04ECB" w14:textId="77777777" w:rsidR="00485211" w:rsidRPr="007B515F" w:rsidRDefault="00485211" w:rsidP="00741869">
            <w:pPr>
              <w:rPr>
                <w:b/>
                <w:bCs/>
                <w:lang w:val="es-419"/>
              </w:rPr>
            </w:pPr>
            <w:r w:rsidRPr="007B515F">
              <w:rPr>
                <w:rFonts w:eastAsia="Arial"/>
                <w:b/>
                <w:bCs/>
                <w:szCs w:val="22"/>
                <w:lang w:val="es-419"/>
              </w:rPr>
              <w:t xml:space="preserve">Protección equitativa de la tecnología obtenida de la selva tropical </w:t>
            </w:r>
            <w:r w:rsidRPr="007B515F">
              <w:rPr>
                <w:rFonts w:eastAsia="Arial"/>
                <w:szCs w:val="22"/>
                <w:lang w:val="es-419"/>
              </w:rPr>
              <w:t>-</w:t>
            </w:r>
            <w:r w:rsidRPr="007B515F">
              <w:rPr>
                <w:rFonts w:eastAsia="Arial"/>
                <w:b/>
                <w:bCs/>
                <w:szCs w:val="22"/>
                <w:lang w:val="es-419"/>
              </w:rPr>
              <w:t xml:space="preserve"> </w:t>
            </w:r>
            <w:r w:rsidRPr="007B515F">
              <w:rPr>
                <w:rFonts w:eastAsia="Arial"/>
                <w:szCs w:val="22"/>
                <w:lang w:val="es-419"/>
              </w:rPr>
              <w:t>El estudio de caso versa sobre una empresa colombiana, Ecoflora Cares, que ha desarrollado y comercializado, mediante el uso de la PI, un polvo de color azul cobalto que redunda en el beneficio del pueblo indígena de los emberá.</w:t>
            </w:r>
          </w:p>
        </w:tc>
        <w:tc>
          <w:tcPr>
            <w:tcW w:w="1701" w:type="dxa"/>
          </w:tcPr>
          <w:p w14:paraId="1E6B9166" w14:textId="77777777" w:rsidR="00485211" w:rsidRPr="007B515F" w:rsidRDefault="00485211" w:rsidP="00741869">
            <w:pPr>
              <w:rPr>
                <w:bCs/>
                <w:lang w:val="es-419"/>
              </w:rPr>
            </w:pPr>
            <w:r w:rsidRPr="007B515F">
              <w:rPr>
                <w:rFonts w:eastAsia="Arial"/>
                <w:bCs/>
                <w:szCs w:val="22"/>
                <w:lang w:val="es-419"/>
              </w:rPr>
              <w:t>Colombia</w:t>
            </w:r>
          </w:p>
        </w:tc>
        <w:tc>
          <w:tcPr>
            <w:tcW w:w="2126" w:type="dxa"/>
          </w:tcPr>
          <w:p w14:paraId="1FB5ACC1" w14:textId="77777777" w:rsidR="00485211" w:rsidRPr="007B515F" w:rsidRDefault="00485211" w:rsidP="00741869">
            <w:pPr>
              <w:rPr>
                <w:bCs/>
                <w:lang w:val="es-419"/>
              </w:rPr>
            </w:pPr>
            <w:r w:rsidRPr="007B515F">
              <w:rPr>
                <w:rFonts w:eastAsia="Arial"/>
                <w:bCs/>
                <w:szCs w:val="22"/>
                <w:lang w:val="es-419"/>
              </w:rPr>
              <w:t>Patentes, Conocimientos indígenas</w:t>
            </w:r>
          </w:p>
        </w:tc>
        <w:tc>
          <w:tcPr>
            <w:tcW w:w="3544" w:type="dxa"/>
          </w:tcPr>
          <w:p w14:paraId="17B13285" w14:textId="55E40D3D" w:rsidR="00485211" w:rsidRPr="007B515F" w:rsidRDefault="00837E7A" w:rsidP="00741869">
            <w:pPr>
              <w:rPr>
                <w:lang w:val="es-419"/>
              </w:rPr>
            </w:pPr>
            <w:hyperlink r:id="rId83" w:history="1">
              <w:r w:rsidR="00485211" w:rsidRPr="007B515F">
                <w:rPr>
                  <w:rFonts w:eastAsia="Arial"/>
                  <w:color w:val="0000FF"/>
                  <w:szCs w:val="22"/>
                  <w:u w:val="single"/>
                  <w:lang w:val="es-419"/>
                </w:rPr>
                <w:t>https://www.wipo.int/wipo_magazine/es/2019/01/article_0005.html</w:t>
              </w:r>
            </w:hyperlink>
            <w:r w:rsidR="00485211" w:rsidRPr="007B515F">
              <w:rPr>
                <w:rFonts w:eastAsia="Arial"/>
                <w:szCs w:val="22"/>
                <w:lang w:val="es-419"/>
              </w:rPr>
              <w:t xml:space="preserve"> </w:t>
            </w:r>
          </w:p>
        </w:tc>
      </w:tr>
      <w:tr w:rsidR="00485211" w:rsidRPr="007B515F" w14:paraId="2ACCF921" w14:textId="77777777" w:rsidTr="00741869">
        <w:tc>
          <w:tcPr>
            <w:tcW w:w="6374" w:type="dxa"/>
          </w:tcPr>
          <w:p w14:paraId="0A1543FB" w14:textId="68E09306" w:rsidR="00485211" w:rsidRPr="007B515F" w:rsidRDefault="00485211" w:rsidP="00741869">
            <w:pPr>
              <w:rPr>
                <w:b/>
                <w:bCs/>
                <w:lang w:val="es-419"/>
              </w:rPr>
            </w:pPr>
            <w:r w:rsidRPr="007B515F">
              <w:rPr>
                <w:rFonts w:eastAsia="Arial"/>
                <w:b/>
                <w:bCs/>
                <w:szCs w:val="22"/>
                <w:lang w:val="es-419"/>
              </w:rPr>
              <w:t xml:space="preserve">Enda: la primera zapatilla para correr nacida en Kenya </w:t>
            </w:r>
            <w:r w:rsidRPr="007B515F">
              <w:rPr>
                <w:rFonts w:eastAsia="Arial"/>
                <w:szCs w:val="22"/>
                <w:lang w:val="es-419"/>
              </w:rPr>
              <w:t>- La empresaria keniana Navalayo Osembo-Ombati dejó su empleo en las Naciones Unidas en Nueva York para fundar una empresa de fabricación de zapatillas para correr en Kenya y cumplir así su sueño de potenciar el patrimonio deportivo de Kenya y</w:t>
            </w:r>
            <w:r w:rsidR="00551330" w:rsidRPr="007B515F">
              <w:rPr>
                <w:rFonts w:eastAsia="Arial"/>
                <w:szCs w:val="22"/>
                <w:lang w:val="es-419"/>
              </w:rPr>
              <w:t>, a la vez,</w:t>
            </w:r>
            <w:r w:rsidRPr="007B515F">
              <w:rPr>
                <w:rFonts w:eastAsia="Arial"/>
                <w:szCs w:val="22"/>
                <w:lang w:val="es-419"/>
              </w:rPr>
              <w:t xml:space="preserve"> crear medios de subsistencia para las comunidades locales. En la entrevista, explica cómo los derechos de PI le permitieron proteger los intereses comerciales de Enda y expandir la empresa.</w:t>
            </w:r>
          </w:p>
        </w:tc>
        <w:tc>
          <w:tcPr>
            <w:tcW w:w="1701" w:type="dxa"/>
          </w:tcPr>
          <w:p w14:paraId="6CDD9B98" w14:textId="77777777" w:rsidR="00485211" w:rsidRPr="007B515F" w:rsidRDefault="00485211" w:rsidP="00741869">
            <w:pPr>
              <w:rPr>
                <w:bCs/>
                <w:lang w:val="es-419"/>
              </w:rPr>
            </w:pPr>
            <w:r w:rsidRPr="007B515F">
              <w:rPr>
                <w:rFonts w:eastAsia="Arial"/>
                <w:bCs/>
                <w:szCs w:val="22"/>
                <w:lang w:val="es-419"/>
              </w:rPr>
              <w:t>Kenya</w:t>
            </w:r>
          </w:p>
        </w:tc>
        <w:tc>
          <w:tcPr>
            <w:tcW w:w="2126" w:type="dxa"/>
          </w:tcPr>
          <w:p w14:paraId="0CA704E4" w14:textId="77777777" w:rsidR="00485211" w:rsidRPr="007B515F" w:rsidRDefault="00485211" w:rsidP="00741869">
            <w:pPr>
              <w:rPr>
                <w:bCs/>
                <w:lang w:val="es-419"/>
              </w:rPr>
            </w:pPr>
            <w:r w:rsidRPr="007B515F">
              <w:rPr>
                <w:rFonts w:eastAsia="Arial"/>
                <w:bCs/>
                <w:szCs w:val="22"/>
                <w:lang w:val="es-419"/>
              </w:rPr>
              <w:t>Marcas, Dibujos y modelos industriales</w:t>
            </w:r>
          </w:p>
        </w:tc>
        <w:tc>
          <w:tcPr>
            <w:tcW w:w="3544" w:type="dxa"/>
          </w:tcPr>
          <w:p w14:paraId="7E735D3D" w14:textId="28DCB787" w:rsidR="00485211" w:rsidRPr="007B515F" w:rsidRDefault="00837E7A" w:rsidP="00741869">
            <w:pPr>
              <w:rPr>
                <w:lang w:val="es-419"/>
              </w:rPr>
            </w:pPr>
            <w:hyperlink r:id="rId84" w:history="1">
              <w:r w:rsidR="00485211" w:rsidRPr="007B515F">
                <w:rPr>
                  <w:rFonts w:eastAsia="Arial"/>
                  <w:color w:val="0000FF"/>
                  <w:szCs w:val="22"/>
                  <w:u w:val="single"/>
                  <w:lang w:val="es-419"/>
                </w:rPr>
                <w:t>https://www.wipo.int/wipo_magazine/es/2020/03/article_0005.html</w:t>
              </w:r>
            </w:hyperlink>
            <w:r w:rsidR="00485211" w:rsidRPr="007B515F">
              <w:rPr>
                <w:rFonts w:eastAsia="Arial"/>
                <w:szCs w:val="22"/>
                <w:lang w:val="es-419"/>
              </w:rPr>
              <w:t xml:space="preserve"> </w:t>
            </w:r>
          </w:p>
        </w:tc>
      </w:tr>
      <w:tr w:rsidR="00485211" w:rsidRPr="007B515F" w14:paraId="5451086A" w14:textId="77777777" w:rsidTr="00741869">
        <w:tc>
          <w:tcPr>
            <w:tcW w:w="6374" w:type="dxa"/>
          </w:tcPr>
          <w:p w14:paraId="147E2628" w14:textId="77777777" w:rsidR="00485211" w:rsidRPr="007B515F" w:rsidRDefault="00485211" w:rsidP="00741869">
            <w:pPr>
              <w:rPr>
                <w:b/>
                <w:bCs/>
                <w:lang w:val="es-419"/>
              </w:rPr>
            </w:pPr>
            <w:r w:rsidRPr="007B515F">
              <w:rPr>
                <w:rFonts w:eastAsia="Arial"/>
                <w:b/>
                <w:bCs/>
                <w:szCs w:val="22"/>
                <w:lang w:val="es-419"/>
              </w:rPr>
              <w:t xml:space="preserve">Uncanny Valley: dar paso a una nueva era para la creatividad musical </w:t>
            </w:r>
            <w:r w:rsidRPr="007B515F">
              <w:rPr>
                <w:rFonts w:eastAsia="Arial"/>
                <w:szCs w:val="22"/>
                <w:lang w:val="es-419"/>
              </w:rPr>
              <w:t>-</w:t>
            </w:r>
            <w:r w:rsidRPr="007B515F">
              <w:rPr>
                <w:rFonts w:eastAsia="Arial"/>
                <w:b/>
                <w:bCs/>
                <w:szCs w:val="22"/>
                <w:lang w:val="es-419"/>
              </w:rPr>
              <w:t xml:space="preserve"> </w:t>
            </w:r>
            <w:r w:rsidRPr="007B515F">
              <w:rPr>
                <w:rFonts w:eastAsia="Arial"/>
                <w:bCs/>
                <w:szCs w:val="22"/>
                <w:lang w:val="es-419"/>
              </w:rPr>
              <w:t>En 2010, el cantante y compositor australiano Charlton Hill y el tecnólogo musical Justin Shave unieron sus fuerzas para crear Uncanny Valley, una empresa de tecnología progresiva con sede en Sídney que está a la vanguardia de la industria musical. En la entrevista, Charlton Hill, que también es jefe de innovación de Uncanny Valley, habla de las ambiciones de la empresa de acelerar, democratizar y remodelar la producción musical mediante el uso de la inteligencia artificial y la PI.</w:t>
            </w:r>
          </w:p>
        </w:tc>
        <w:tc>
          <w:tcPr>
            <w:tcW w:w="1701" w:type="dxa"/>
          </w:tcPr>
          <w:p w14:paraId="468A84BA" w14:textId="77777777" w:rsidR="00485211" w:rsidRPr="007B515F" w:rsidRDefault="00485211" w:rsidP="00741869">
            <w:pPr>
              <w:rPr>
                <w:bCs/>
                <w:lang w:val="es-419"/>
              </w:rPr>
            </w:pPr>
            <w:r w:rsidRPr="007B515F">
              <w:rPr>
                <w:rFonts w:eastAsia="Arial"/>
                <w:bCs/>
                <w:szCs w:val="22"/>
                <w:lang w:val="es-419"/>
              </w:rPr>
              <w:t>Australia</w:t>
            </w:r>
          </w:p>
        </w:tc>
        <w:tc>
          <w:tcPr>
            <w:tcW w:w="2126" w:type="dxa"/>
          </w:tcPr>
          <w:p w14:paraId="4B12B640" w14:textId="77777777" w:rsidR="00485211" w:rsidRPr="007B515F" w:rsidRDefault="00485211" w:rsidP="00741869">
            <w:pPr>
              <w:rPr>
                <w:bCs/>
                <w:lang w:val="es-419"/>
              </w:rPr>
            </w:pPr>
            <w:r w:rsidRPr="007B515F">
              <w:rPr>
                <w:rFonts w:eastAsia="Arial"/>
                <w:bCs/>
                <w:szCs w:val="22"/>
                <w:lang w:val="es-419"/>
              </w:rPr>
              <w:t>Derecho de autor</w:t>
            </w:r>
          </w:p>
        </w:tc>
        <w:tc>
          <w:tcPr>
            <w:tcW w:w="3544" w:type="dxa"/>
          </w:tcPr>
          <w:p w14:paraId="27E6978F" w14:textId="36796BC4" w:rsidR="00485211" w:rsidRPr="007B515F" w:rsidRDefault="00837E7A" w:rsidP="00741869">
            <w:pPr>
              <w:rPr>
                <w:lang w:val="es-419"/>
              </w:rPr>
            </w:pPr>
            <w:hyperlink r:id="rId85" w:history="1">
              <w:r w:rsidR="00485211" w:rsidRPr="007B515F">
                <w:rPr>
                  <w:rFonts w:eastAsia="Arial"/>
                  <w:color w:val="0000FF"/>
                  <w:szCs w:val="22"/>
                  <w:u w:val="single"/>
                  <w:lang w:val="es-419"/>
                </w:rPr>
                <w:t>https://www.wipo.int/wipo_magazine/es/2021/03/article_0003.html</w:t>
              </w:r>
            </w:hyperlink>
            <w:r w:rsidR="00485211" w:rsidRPr="007B515F">
              <w:rPr>
                <w:rFonts w:eastAsia="Arial"/>
                <w:szCs w:val="22"/>
                <w:lang w:val="es-419"/>
              </w:rPr>
              <w:t xml:space="preserve"> </w:t>
            </w:r>
          </w:p>
        </w:tc>
      </w:tr>
      <w:tr w:rsidR="00485211" w:rsidRPr="007B515F" w14:paraId="64B58305" w14:textId="77777777" w:rsidTr="00741869">
        <w:tc>
          <w:tcPr>
            <w:tcW w:w="6374" w:type="dxa"/>
          </w:tcPr>
          <w:p w14:paraId="43BC9E94" w14:textId="0A752FA4" w:rsidR="00485211" w:rsidRPr="007B515F" w:rsidRDefault="00485211" w:rsidP="00741869">
            <w:pPr>
              <w:rPr>
                <w:bCs/>
                <w:lang w:val="es-419"/>
              </w:rPr>
            </w:pPr>
            <w:r w:rsidRPr="007B515F">
              <w:rPr>
                <w:rFonts w:eastAsia="Arial"/>
                <w:b/>
                <w:bCs/>
                <w:szCs w:val="22"/>
                <w:lang w:val="es-419"/>
              </w:rPr>
              <w:t>Con sus diseños guatemaltecos, Isabella Springmühl dirige un mensaje de inclusión al mundo de la moda</w:t>
            </w:r>
            <w:r w:rsidRPr="007B515F">
              <w:rPr>
                <w:rFonts w:eastAsia="Arial"/>
                <w:szCs w:val="22"/>
                <w:lang w:val="es-419"/>
              </w:rPr>
              <w:t xml:space="preserve"> - En la entrevista, la diseñadora guatemalteca Isabella Springmühl, la primera creadora con síndrome de Down que participa en la Semana de la Moda de Londres, cuenta su experiencia como emprendedora. A través de su marca, Down to Xjabelle, rompe estereotipos y promueve la diversidad y la inclusión en el mundo de la moda, además de apuntalar su proyecto </w:t>
            </w:r>
            <w:r w:rsidR="00760878" w:rsidRPr="007B515F">
              <w:rPr>
                <w:rFonts w:eastAsia="Arial"/>
                <w:szCs w:val="22"/>
                <w:lang w:val="es-419"/>
              </w:rPr>
              <w:t xml:space="preserve">mediante el </w:t>
            </w:r>
            <w:r w:rsidRPr="007B515F">
              <w:rPr>
                <w:rFonts w:eastAsia="Arial"/>
                <w:szCs w:val="22"/>
                <w:lang w:val="es-419"/>
              </w:rPr>
              <w:t>uso de la PI.</w:t>
            </w:r>
          </w:p>
        </w:tc>
        <w:tc>
          <w:tcPr>
            <w:tcW w:w="1701" w:type="dxa"/>
          </w:tcPr>
          <w:p w14:paraId="361C65F7" w14:textId="77777777" w:rsidR="00485211" w:rsidRPr="007B515F" w:rsidRDefault="00485211" w:rsidP="00741869">
            <w:pPr>
              <w:rPr>
                <w:bCs/>
                <w:lang w:val="es-419"/>
              </w:rPr>
            </w:pPr>
            <w:r w:rsidRPr="007B515F">
              <w:rPr>
                <w:rFonts w:eastAsia="Arial"/>
                <w:bCs/>
                <w:szCs w:val="22"/>
                <w:lang w:val="es-419"/>
              </w:rPr>
              <w:t>Guatemala</w:t>
            </w:r>
          </w:p>
        </w:tc>
        <w:tc>
          <w:tcPr>
            <w:tcW w:w="2126" w:type="dxa"/>
          </w:tcPr>
          <w:p w14:paraId="7A80722B" w14:textId="77777777" w:rsidR="00485211" w:rsidRPr="007B515F" w:rsidRDefault="00485211" w:rsidP="00741869">
            <w:pPr>
              <w:rPr>
                <w:bCs/>
                <w:lang w:val="es-419"/>
              </w:rPr>
            </w:pPr>
            <w:r w:rsidRPr="007B515F">
              <w:rPr>
                <w:rFonts w:eastAsia="Arial"/>
                <w:bCs/>
                <w:szCs w:val="22"/>
                <w:lang w:val="es-419"/>
              </w:rPr>
              <w:t>Marcas, Dibujos y modelos industriales</w:t>
            </w:r>
          </w:p>
        </w:tc>
        <w:tc>
          <w:tcPr>
            <w:tcW w:w="3544" w:type="dxa"/>
          </w:tcPr>
          <w:p w14:paraId="2CA8D9BA" w14:textId="6B28211B" w:rsidR="00485211" w:rsidRPr="007B515F" w:rsidRDefault="00837E7A" w:rsidP="00741869">
            <w:pPr>
              <w:rPr>
                <w:lang w:val="es-419"/>
              </w:rPr>
            </w:pPr>
            <w:hyperlink r:id="rId86" w:history="1">
              <w:r w:rsidR="00485211" w:rsidRPr="007B515F">
                <w:rPr>
                  <w:rFonts w:eastAsia="Arial"/>
                  <w:color w:val="0000FF"/>
                  <w:szCs w:val="22"/>
                  <w:u w:val="single"/>
                  <w:lang w:val="es-419"/>
                </w:rPr>
                <w:t>https://www.wipo.int/wipo_magazine/es/2022/01/article_0005.html</w:t>
              </w:r>
            </w:hyperlink>
            <w:r w:rsidR="00485211" w:rsidRPr="007B515F">
              <w:rPr>
                <w:rFonts w:eastAsia="Arial"/>
                <w:szCs w:val="22"/>
                <w:lang w:val="es-419"/>
              </w:rPr>
              <w:t xml:space="preserve"> </w:t>
            </w:r>
          </w:p>
        </w:tc>
      </w:tr>
      <w:tr w:rsidR="00485211" w:rsidRPr="007B515F" w14:paraId="65AC2E81" w14:textId="77777777" w:rsidTr="00741869">
        <w:tc>
          <w:tcPr>
            <w:tcW w:w="6374" w:type="dxa"/>
          </w:tcPr>
          <w:p w14:paraId="2270377A" w14:textId="77777777" w:rsidR="00485211" w:rsidRPr="007B515F" w:rsidRDefault="00485211" w:rsidP="00741869">
            <w:pPr>
              <w:rPr>
                <w:b/>
                <w:bCs/>
                <w:lang w:val="es-419"/>
              </w:rPr>
            </w:pPr>
            <w:r w:rsidRPr="007B515F">
              <w:rPr>
                <w:rFonts w:eastAsia="Arial"/>
                <w:b/>
                <w:bCs/>
                <w:szCs w:val="22"/>
                <w:lang w:val="es-419"/>
              </w:rPr>
              <w:t xml:space="preserve">Construir un futuro mejor con plástico reciclado </w:t>
            </w:r>
            <w:r w:rsidRPr="007B515F">
              <w:rPr>
                <w:rFonts w:eastAsia="Arial"/>
                <w:szCs w:val="22"/>
                <w:lang w:val="es-419"/>
              </w:rPr>
              <w:t>-</w:t>
            </w:r>
            <w:r w:rsidRPr="007B515F">
              <w:rPr>
                <w:rFonts w:eastAsia="Arial"/>
                <w:b/>
                <w:bCs/>
                <w:szCs w:val="22"/>
                <w:lang w:val="es-419"/>
              </w:rPr>
              <w:t xml:space="preserve"> </w:t>
            </w:r>
            <w:r w:rsidRPr="007B515F">
              <w:rPr>
                <w:rFonts w:eastAsia="Arial"/>
                <w:szCs w:val="22"/>
                <w:lang w:val="es-419"/>
              </w:rPr>
              <w:t>En la entrevista, la joven empresaria keniana Nzambi Matee explica cómo llegó a fundar Gjenge Makers, empresa que produce materiales de construcción asequibles a partir de plástico reciclado.</w:t>
            </w:r>
          </w:p>
        </w:tc>
        <w:tc>
          <w:tcPr>
            <w:tcW w:w="1701" w:type="dxa"/>
          </w:tcPr>
          <w:p w14:paraId="460D02EF" w14:textId="77777777" w:rsidR="00485211" w:rsidRPr="007B515F" w:rsidRDefault="00485211" w:rsidP="00741869">
            <w:pPr>
              <w:rPr>
                <w:bCs/>
                <w:lang w:val="es-419"/>
              </w:rPr>
            </w:pPr>
            <w:r w:rsidRPr="007B515F">
              <w:rPr>
                <w:rFonts w:eastAsia="Arial"/>
                <w:bCs/>
                <w:szCs w:val="22"/>
                <w:lang w:val="es-419"/>
              </w:rPr>
              <w:t>Kenya</w:t>
            </w:r>
          </w:p>
        </w:tc>
        <w:tc>
          <w:tcPr>
            <w:tcW w:w="2126" w:type="dxa"/>
          </w:tcPr>
          <w:p w14:paraId="7C366CD4" w14:textId="77777777" w:rsidR="00485211" w:rsidRPr="007B515F" w:rsidRDefault="00485211" w:rsidP="00741869">
            <w:pPr>
              <w:rPr>
                <w:bCs/>
                <w:lang w:val="es-419"/>
              </w:rPr>
            </w:pPr>
            <w:r w:rsidRPr="007B515F">
              <w:rPr>
                <w:rFonts w:eastAsia="Arial"/>
                <w:bCs/>
                <w:szCs w:val="22"/>
                <w:lang w:val="es-419"/>
              </w:rPr>
              <w:t>Patentes</w:t>
            </w:r>
          </w:p>
        </w:tc>
        <w:tc>
          <w:tcPr>
            <w:tcW w:w="3544" w:type="dxa"/>
          </w:tcPr>
          <w:p w14:paraId="4EF9F155" w14:textId="7D8B0004" w:rsidR="00485211" w:rsidRPr="007B515F" w:rsidRDefault="00837E7A" w:rsidP="00741869">
            <w:pPr>
              <w:rPr>
                <w:bCs/>
                <w:lang w:val="es-419"/>
              </w:rPr>
            </w:pPr>
            <w:hyperlink r:id="rId87" w:history="1">
              <w:r w:rsidR="00485211" w:rsidRPr="007B515F">
                <w:rPr>
                  <w:rFonts w:eastAsia="Arial"/>
                  <w:color w:val="0000FF"/>
                  <w:szCs w:val="22"/>
                  <w:u w:val="single"/>
                  <w:lang w:val="es-419"/>
                </w:rPr>
                <w:t>https://www.wipo.int/wipo_magazine/es/2022/01/article_0003.html</w:t>
              </w:r>
            </w:hyperlink>
            <w:r w:rsidR="00485211" w:rsidRPr="007B515F">
              <w:rPr>
                <w:rFonts w:eastAsia="Arial"/>
                <w:szCs w:val="22"/>
                <w:lang w:val="es-419"/>
              </w:rPr>
              <w:t xml:space="preserve"> </w:t>
            </w:r>
          </w:p>
        </w:tc>
      </w:tr>
      <w:tr w:rsidR="00485211" w:rsidRPr="007B515F" w14:paraId="2089C8E1" w14:textId="77777777" w:rsidTr="00741869">
        <w:tc>
          <w:tcPr>
            <w:tcW w:w="6374" w:type="dxa"/>
          </w:tcPr>
          <w:p w14:paraId="198108E5" w14:textId="77777777" w:rsidR="00485211" w:rsidRPr="007B515F" w:rsidRDefault="00485211" w:rsidP="00741869">
            <w:pPr>
              <w:rPr>
                <w:b/>
                <w:bCs/>
                <w:lang w:val="es-419"/>
              </w:rPr>
            </w:pPr>
            <w:r w:rsidRPr="007B515F">
              <w:rPr>
                <w:rFonts w:eastAsia="Arial"/>
                <w:b/>
                <w:bCs/>
                <w:szCs w:val="22"/>
                <w:lang w:val="es-419"/>
              </w:rPr>
              <w:t>Apheris: la solución para el dilema de la privacidad de los datos</w:t>
            </w:r>
            <w:r w:rsidRPr="007B515F">
              <w:rPr>
                <w:rFonts w:eastAsia="Arial"/>
                <w:szCs w:val="22"/>
                <w:lang w:val="es-419"/>
              </w:rPr>
              <w:t xml:space="preserve"> - ¿Cómo introducir herramientas sofisticadas de inteligencia artificial sin renunciar a la privacidad y a la protección de la PI de los datos? Este estudio se centra en el caso de una empresa emergente con sede en Berlín que cree que la respuesta es el aprendizaje federado.</w:t>
            </w:r>
          </w:p>
        </w:tc>
        <w:tc>
          <w:tcPr>
            <w:tcW w:w="1701" w:type="dxa"/>
          </w:tcPr>
          <w:p w14:paraId="063F009A" w14:textId="77777777" w:rsidR="00485211" w:rsidRPr="007B515F" w:rsidRDefault="00485211" w:rsidP="00741869">
            <w:pPr>
              <w:rPr>
                <w:bCs/>
                <w:lang w:val="es-419"/>
              </w:rPr>
            </w:pPr>
            <w:r w:rsidRPr="007B515F">
              <w:rPr>
                <w:rFonts w:eastAsia="Arial"/>
                <w:bCs/>
                <w:szCs w:val="22"/>
                <w:lang w:val="es-419"/>
              </w:rPr>
              <w:t>Alemania</w:t>
            </w:r>
          </w:p>
        </w:tc>
        <w:tc>
          <w:tcPr>
            <w:tcW w:w="2126" w:type="dxa"/>
          </w:tcPr>
          <w:p w14:paraId="3A06CB65" w14:textId="77777777" w:rsidR="00485211" w:rsidRPr="007B515F" w:rsidRDefault="00485211" w:rsidP="00741869">
            <w:pPr>
              <w:rPr>
                <w:bCs/>
                <w:lang w:val="es-419"/>
              </w:rPr>
            </w:pPr>
            <w:r w:rsidRPr="007B515F">
              <w:rPr>
                <w:rFonts w:eastAsia="Arial"/>
                <w:bCs/>
                <w:szCs w:val="22"/>
                <w:lang w:val="es-419"/>
              </w:rPr>
              <w:t>Marcas</w:t>
            </w:r>
          </w:p>
        </w:tc>
        <w:tc>
          <w:tcPr>
            <w:tcW w:w="3544" w:type="dxa"/>
          </w:tcPr>
          <w:p w14:paraId="31B5A50E" w14:textId="588C995B" w:rsidR="00485211" w:rsidRPr="007B515F" w:rsidRDefault="00837E7A" w:rsidP="00741869">
            <w:pPr>
              <w:rPr>
                <w:lang w:val="es-419"/>
              </w:rPr>
            </w:pPr>
            <w:hyperlink r:id="rId88" w:history="1">
              <w:r w:rsidR="00485211" w:rsidRPr="007B515F">
                <w:rPr>
                  <w:rFonts w:eastAsia="Arial"/>
                  <w:color w:val="0000FF"/>
                  <w:szCs w:val="22"/>
                  <w:u w:val="single"/>
                  <w:lang w:val="es-419"/>
                </w:rPr>
                <w:t>https://www.wipo.int/wipo_magazine/es/2022/02/article_0001.html</w:t>
              </w:r>
            </w:hyperlink>
            <w:r w:rsidR="00485211" w:rsidRPr="007B515F">
              <w:rPr>
                <w:rFonts w:eastAsia="Arial"/>
                <w:szCs w:val="22"/>
                <w:lang w:val="es-419"/>
              </w:rPr>
              <w:t xml:space="preserve"> </w:t>
            </w:r>
          </w:p>
        </w:tc>
      </w:tr>
      <w:tr w:rsidR="00485211" w:rsidRPr="007B515F" w14:paraId="4047AA31" w14:textId="77777777" w:rsidTr="00741869">
        <w:tc>
          <w:tcPr>
            <w:tcW w:w="6374" w:type="dxa"/>
          </w:tcPr>
          <w:p w14:paraId="60EC1B74" w14:textId="77777777" w:rsidR="00485211" w:rsidRPr="007B515F" w:rsidRDefault="00485211" w:rsidP="00741869">
            <w:pPr>
              <w:rPr>
                <w:b/>
                <w:bCs/>
                <w:lang w:val="es-419"/>
              </w:rPr>
            </w:pPr>
            <w:r w:rsidRPr="007B515F">
              <w:rPr>
                <w:rFonts w:eastAsia="Arial"/>
                <w:b/>
                <w:bCs/>
                <w:szCs w:val="22"/>
                <w:lang w:val="es-419"/>
              </w:rPr>
              <w:t xml:space="preserve">Eco Panplas: mejorar el reciclaje de los envases de lubricantes </w:t>
            </w:r>
            <w:r w:rsidRPr="007B515F">
              <w:rPr>
                <w:rFonts w:eastAsia="Arial"/>
                <w:szCs w:val="22"/>
                <w:lang w:val="es-419"/>
              </w:rPr>
              <w:t>- La empresa brasileña Eco Panplas ha desarrollado una solución limpia, inocua y sostenible, que es un 30% más barata que los métodos tradicionales de reciclaje de aceite lubricante, por la que ha recibido varios premios. En la entrevista, el director general de Eco Panplas, Felipe Cardoso, habla de su trayectoria empresarial, de la importancia de las patentes para la empresa y de los planes futuros de expansión en los mercados internacionales.</w:t>
            </w:r>
          </w:p>
        </w:tc>
        <w:tc>
          <w:tcPr>
            <w:tcW w:w="1701" w:type="dxa"/>
          </w:tcPr>
          <w:p w14:paraId="5CE6286D" w14:textId="77777777" w:rsidR="00485211" w:rsidRPr="007B515F" w:rsidRDefault="00485211" w:rsidP="00741869">
            <w:pPr>
              <w:rPr>
                <w:bCs/>
                <w:lang w:val="es-419"/>
              </w:rPr>
            </w:pPr>
            <w:r w:rsidRPr="007B515F">
              <w:rPr>
                <w:rFonts w:eastAsia="Arial"/>
                <w:bCs/>
                <w:szCs w:val="22"/>
                <w:lang w:val="es-419"/>
              </w:rPr>
              <w:t>Brasil</w:t>
            </w:r>
          </w:p>
        </w:tc>
        <w:tc>
          <w:tcPr>
            <w:tcW w:w="2126" w:type="dxa"/>
          </w:tcPr>
          <w:p w14:paraId="04A9BE09" w14:textId="77777777" w:rsidR="00485211" w:rsidRPr="007B515F" w:rsidRDefault="00485211" w:rsidP="00741869">
            <w:pPr>
              <w:rPr>
                <w:bCs/>
                <w:lang w:val="es-419"/>
              </w:rPr>
            </w:pPr>
            <w:r w:rsidRPr="007B515F">
              <w:rPr>
                <w:rFonts w:eastAsia="Arial"/>
                <w:bCs/>
                <w:szCs w:val="22"/>
                <w:lang w:val="es-419"/>
              </w:rPr>
              <w:t>Patentes</w:t>
            </w:r>
          </w:p>
        </w:tc>
        <w:tc>
          <w:tcPr>
            <w:tcW w:w="3544" w:type="dxa"/>
          </w:tcPr>
          <w:p w14:paraId="7EEC09FA" w14:textId="24E4144C" w:rsidR="00485211" w:rsidRPr="007B515F" w:rsidRDefault="00837E7A" w:rsidP="00741869">
            <w:pPr>
              <w:rPr>
                <w:lang w:val="es-419"/>
              </w:rPr>
            </w:pPr>
            <w:hyperlink r:id="rId89" w:history="1">
              <w:r w:rsidR="00485211" w:rsidRPr="007B515F">
                <w:rPr>
                  <w:rFonts w:eastAsia="Arial"/>
                  <w:color w:val="0000FF"/>
                  <w:szCs w:val="22"/>
                  <w:u w:val="single"/>
                  <w:lang w:val="es-419"/>
                </w:rPr>
                <w:t>https://www.wipo.int/wipo_magazine/es/2022/02/article_0007.html</w:t>
              </w:r>
            </w:hyperlink>
            <w:r w:rsidR="00485211" w:rsidRPr="007B515F">
              <w:rPr>
                <w:rFonts w:eastAsia="Arial"/>
                <w:szCs w:val="22"/>
                <w:lang w:val="es-419"/>
              </w:rPr>
              <w:t xml:space="preserve"> </w:t>
            </w:r>
          </w:p>
        </w:tc>
      </w:tr>
      <w:tr w:rsidR="00485211" w:rsidRPr="007B515F" w14:paraId="177C1233" w14:textId="77777777" w:rsidTr="00741869">
        <w:tc>
          <w:tcPr>
            <w:tcW w:w="6374" w:type="dxa"/>
          </w:tcPr>
          <w:p w14:paraId="1858E2B5" w14:textId="42BD607D" w:rsidR="00485211" w:rsidRPr="007B515F" w:rsidRDefault="00485211" w:rsidP="00741869">
            <w:pPr>
              <w:rPr>
                <w:b/>
                <w:bCs/>
                <w:lang w:val="es-419"/>
              </w:rPr>
            </w:pPr>
            <w:r w:rsidRPr="007B515F">
              <w:rPr>
                <w:rFonts w:eastAsia="Arial"/>
                <w:b/>
                <w:bCs/>
                <w:szCs w:val="22"/>
                <w:lang w:val="es-419"/>
              </w:rPr>
              <w:t xml:space="preserve">Ya Kun: la contribución de la PI al éxito de una tienda de café </w:t>
            </w:r>
            <w:r w:rsidRPr="007B515F">
              <w:rPr>
                <w:rFonts w:eastAsia="Arial"/>
                <w:szCs w:val="22"/>
                <w:lang w:val="es-419"/>
              </w:rPr>
              <w:t xml:space="preserve">- Ya Kun es una cadena de tiendas de café y tostadas de Singapur, que tiene sucursales en diferentes países de Asia. </w:t>
            </w:r>
            <w:r w:rsidR="00741869">
              <w:rPr>
                <w:rFonts w:eastAsia="Arial"/>
                <w:szCs w:val="22"/>
                <w:lang w:val="es-419"/>
              </w:rPr>
              <w:t>S</w:t>
            </w:r>
            <w:r w:rsidRPr="007B515F">
              <w:rPr>
                <w:rFonts w:eastAsia="Arial"/>
                <w:szCs w:val="22"/>
                <w:lang w:val="es-419"/>
              </w:rPr>
              <w:t xml:space="preserve">u director ejecutivo, Adrin Loi, explica </w:t>
            </w:r>
            <w:r w:rsidR="009A132B" w:rsidRPr="007B515F">
              <w:rPr>
                <w:rFonts w:eastAsia="Arial"/>
                <w:szCs w:val="22"/>
                <w:lang w:val="es-419"/>
              </w:rPr>
              <w:t>el</w:t>
            </w:r>
            <w:r w:rsidRPr="007B515F">
              <w:rPr>
                <w:rFonts w:eastAsia="Arial"/>
                <w:szCs w:val="22"/>
                <w:lang w:val="es-419"/>
              </w:rPr>
              <w:t xml:space="preserve"> papel fundamental </w:t>
            </w:r>
            <w:r w:rsidR="009A132B" w:rsidRPr="007B515F">
              <w:rPr>
                <w:rFonts w:eastAsia="Arial"/>
                <w:szCs w:val="22"/>
                <w:lang w:val="es-419"/>
              </w:rPr>
              <w:t xml:space="preserve">desempeñado por la PI </w:t>
            </w:r>
            <w:r w:rsidRPr="007B515F">
              <w:rPr>
                <w:rFonts w:eastAsia="Arial"/>
                <w:szCs w:val="22"/>
                <w:lang w:val="es-419"/>
              </w:rPr>
              <w:t>en la expansión de la empresa.</w:t>
            </w:r>
          </w:p>
        </w:tc>
        <w:tc>
          <w:tcPr>
            <w:tcW w:w="1701" w:type="dxa"/>
          </w:tcPr>
          <w:p w14:paraId="24FE097B" w14:textId="77777777" w:rsidR="00485211" w:rsidRPr="007B515F" w:rsidRDefault="00485211" w:rsidP="00741869">
            <w:pPr>
              <w:rPr>
                <w:bCs/>
                <w:lang w:val="es-419"/>
              </w:rPr>
            </w:pPr>
            <w:r w:rsidRPr="007B515F">
              <w:rPr>
                <w:rFonts w:eastAsia="Arial"/>
                <w:bCs/>
                <w:szCs w:val="22"/>
                <w:lang w:val="es-419"/>
              </w:rPr>
              <w:t>Singapur</w:t>
            </w:r>
          </w:p>
        </w:tc>
        <w:tc>
          <w:tcPr>
            <w:tcW w:w="2126" w:type="dxa"/>
          </w:tcPr>
          <w:p w14:paraId="40BE715A" w14:textId="77777777" w:rsidR="00485211" w:rsidRPr="007B515F" w:rsidRDefault="00485211" w:rsidP="00741869">
            <w:pPr>
              <w:rPr>
                <w:bCs/>
                <w:lang w:val="es-419"/>
              </w:rPr>
            </w:pPr>
            <w:r w:rsidRPr="007B515F">
              <w:rPr>
                <w:rFonts w:eastAsia="Arial"/>
                <w:bCs/>
                <w:szCs w:val="22"/>
                <w:lang w:val="es-419"/>
              </w:rPr>
              <w:t>Marcas</w:t>
            </w:r>
          </w:p>
        </w:tc>
        <w:tc>
          <w:tcPr>
            <w:tcW w:w="3544" w:type="dxa"/>
          </w:tcPr>
          <w:p w14:paraId="650F4FFA" w14:textId="5CEB7216" w:rsidR="00485211" w:rsidRPr="007B515F" w:rsidRDefault="00837E7A" w:rsidP="00741869">
            <w:pPr>
              <w:rPr>
                <w:lang w:val="es-419"/>
              </w:rPr>
            </w:pPr>
            <w:hyperlink r:id="rId90" w:history="1">
              <w:r w:rsidR="00485211" w:rsidRPr="007B515F">
                <w:rPr>
                  <w:rFonts w:eastAsia="Arial"/>
                  <w:color w:val="0000FF"/>
                  <w:szCs w:val="22"/>
                  <w:u w:val="single"/>
                  <w:lang w:val="es-419"/>
                </w:rPr>
                <w:t>https://www.wipo.int/wipo_magazine/es/2018/01/article_0006.html</w:t>
              </w:r>
            </w:hyperlink>
            <w:r w:rsidR="00485211" w:rsidRPr="007B515F">
              <w:rPr>
                <w:rFonts w:eastAsia="Arial"/>
                <w:szCs w:val="22"/>
                <w:lang w:val="es-419"/>
              </w:rPr>
              <w:t xml:space="preserve"> </w:t>
            </w:r>
          </w:p>
        </w:tc>
      </w:tr>
      <w:tr w:rsidR="00485211" w:rsidRPr="007B515F" w14:paraId="6EFC257E" w14:textId="77777777" w:rsidTr="00741869">
        <w:tc>
          <w:tcPr>
            <w:tcW w:w="6374" w:type="dxa"/>
          </w:tcPr>
          <w:p w14:paraId="0DD2E2FB" w14:textId="6B34FCD0" w:rsidR="00485211" w:rsidRPr="007B515F" w:rsidRDefault="00485211" w:rsidP="00741869">
            <w:pPr>
              <w:rPr>
                <w:bCs/>
                <w:lang w:val="es-419"/>
              </w:rPr>
            </w:pPr>
            <w:r w:rsidRPr="007B515F">
              <w:rPr>
                <w:rFonts w:eastAsia="Arial"/>
                <w:b/>
                <w:bCs/>
                <w:szCs w:val="22"/>
                <w:lang w:val="es-419"/>
              </w:rPr>
              <w:t>Grumpy Cat (la gata gruñona): el felino que levantó un imperio comercial gracias a los derechos de PI</w:t>
            </w:r>
            <w:r w:rsidRPr="007B515F">
              <w:rPr>
                <w:rFonts w:eastAsia="Arial"/>
                <w:szCs w:val="22"/>
                <w:lang w:val="es-419"/>
              </w:rPr>
              <w:t xml:space="preserve"> </w:t>
            </w:r>
            <w:r w:rsidR="00741869">
              <w:rPr>
                <w:rFonts w:eastAsia="Arial"/>
                <w:szCs w:val="22"/>
                <w:lang w:val="es-419"/>
              </w:rPr>
              <w:t>–</w:t>
            </w:r>
            <w:r w:rsidRPr="007B515F">
              <w:rPr>
                <w:rFonts w:eastAsia="Arial"/>
                <w:szCs w:val="22"/>
                <w:lang w:val="es-419"/>
              </w:rPr>
              <w:t xml:space="preserve"> E</w:t>
            </w:r>
            <w:r w:rsidR="00741869">
              <w:rPr>
                <w:rFonts w:eastAsia="Arial"/>
                <w:szCs w:val="22"/>
                <w:lang w:val="es-419"/>
              </w:rPr>
              <w:t>n e</w:t>
            </w:r>
            <w:r w:rsidRPr="007B515F">
              <w:rPr>
                <w:rFonts w:eastAsia="Arial"/>
                <w:szCs w:val="22"/>
                <w:lang w:val="es-419"/>
              </w:rPr>
              <w:t xml:space="preserve">sta </w:t>
            </w:r>
            <w:r w:rsidR="00741869">
              <w:rPr>
                <w:rFonts w:eastAsia="Arial"/>
                <w:szCs w:val="22"/>
                <w:lang w:val="es-419"/>
              </w:rPr>
              <w:t>experiencia exitosa se</w:t>
            </w:r>
            <w:r w:rsidRPr="007B515F">
              <w:rPr>
                <w:rFonts w:eastAsia="Arial"/>
                <w:szCs w:val="22"/>
                <w:lang w:val="es-419"/>
              </w:rPr>
              <w:t xml:space="preserve"> muestra cómo una gatita de aspecto gruñón se convirtió en la sensación en Internet y permitió levantar un imperio empresarial fundamentado en una estrategia de PI de gran eficacia y solidez.</w:t>
            </w:r>
          </w:p>
        </w:tc>
        <w:tc>
          <w:tcPr>
            <w:tcW w:w="1701" w:type="dxa"/>
          </w:tcPr>
          <w:p w14:paraId="6E5A705A" w14:textId="77777777" w:rsidR="00485211" w:rsidRPr="007B515F" w:rsidRDefault="00485211" w:rsidP="00741869">
            <w:pPr>
              <w:rPr>
                <w:bCs/>
                <w:lang w:val="es-419"/>
              </w:rPr>
            </w:pPr>
            <w:r w:rsidRPr="007B515F">
              <w:rPr>
                <w:rFonts w:eastAsia="Arial"/>
                <w:bCs/>
                <w:szCs w:val="22"/>
                <w:lang w:val="es-419"/>
              </w:rPr>
              <w:t>Estados Unidos de América</w:t>
            </w:r>
          </w:p>
        </w:tc>
        <w:tc>
          <w:tcPr>
            <w:tcW w:w="2126" w:type="dxa"/>
          </w:tcPr>
          <w:p w14:paraId="1E951D3D" w14:textId="77777777" w:rsidR="00485211" w:rsidRPr="007B515F" w:rsidRDefault="00485211" w:rsidP="00741869">
            <w:pPr>
              <w:rPr>
                <w:bCs/>
                <w:lang w:val="es-419"/>
              </w:rPr>
            </w:pPr>
            <w:r w:rsidRPr="007B515F">
              <w:rPr>
                <w:rFonts w:eastAsia="Arial"/>
                <w:bCs/>
                <w:szCs w:val="22"/>
                <w:lang w:val="es-419"/>
              </w:rPr>
              <w:t>Marcas,</w:t>
            </w:r>
          </w:p>
          <w:p w14:paraId="598F8067" w14:textId="77777777" w:rsidR="00485211" w:rsidRPr="007B515F" w:rsidRDefault="00485211" w:rsidP="00741869">
            <w:pPr>
              <w:rPr>
                <w:bCs/>
                <w:lang w:val="es-419"/>
              </w:rPr>
            </w:pPr>
            <w:r w:rsidRPr="007B515F">
              <w:rPr>
                <w:rFonts w:eastAsia="Arial"/>
                <w:bCs/>
                <w:szCs w:val="22"/>
                <w:lang w:val="es-419"/>
              </w:rPr>
              <w:t>Derecho de autor</w:t>
            </w:r>
          </w:p>
        </w:tc>
        <w:tc>
          <w:tcPr>
            <w:tcW w:w="3544" w:type="dxa"/>
          </w:tcPr>
          <w:p w14:paraId="713DE80D" w14:textId="4F84A4F6" w:rsidR="00485211" w:rsidRPr="007B515F" w:rsidRDefault="00837E7A" w:rsidP="00741869">
            <w:pPr>
              <w:rPr>
                <w:lang w:val="es-419"/>
              </w:rPr>
            </w:pPr>
            <w:hyperlink r:id="rId91" w:history="1">
              <w:r w:rsidR="00485211" w:rsidRPr="007B515F">
                <w:rPr>
                  <w:rFonts w:eastAsia="Arial"/>
                  <w:color w:val="0000FF"/>
                  <w:szCs w:val="22"/>
                  <w:u w:val="single"/>
                  <w:lang w:val="es-419"/>
                </w:rPr>
                <w:t>https://www.wipo.int/wipo_magazine/es/2018/01/article_0008.html</w:t>
              </w:r>
            </w:hyperlink>
            <w:r w:rsidR="00485211" w:rsidRPr="007B515F">
              <w:rPr>
                <w:rFonts w:eastAsia="Arial"/>
                <w:szCs w:val="22"/>
                <w:lang w:val="es-419"/>
              </w:rPr>
              <w:t xml:space="preserve"> </w:t>
            </w:r>
          </w:p>
        </w:tc>
      </w:tr>
      <w:tr w:rsidR="00485211" w:rsidRPr="007B515F" w14:paraId="39E8F6D2" w14:textId="77777777" w:rsidTr="00741869">
        <w:tc>
          <w:tcPr>
            <w:tcW w:w="6374" w:type="dxa"/>
          </w:tcPr>
          <w:p w14:paraId="5A374CD5" w14:textId="77777777" w:rsidR="00485211" w:rsidRPr="007B515F" w:rsidRDefault="00485211" w:rsidP="00741869">
            <w:pPr>
              <w:rPr>
                <w:b/>
                <w:bCs/>
                <w:lang w:val="es-419"/>
              </w:rPr>
            </w:pPr>
            <w:r w:rsidRPr="007B515F">
              <w:rPr>
                <w:rFonts w:eastAsia="Arial"/>
                <w:b/>
                <w:bCs/>
                <w:szCs w:val="22"/>
                <w:lang w:val="es-419"/>
              </w:rPr>
              <w:t>Curaçao celebra 125 años de protección de marcas</w:t>
            </w:r>
            <w:r w:rsidRPr="007B515F">
              <w:rPr>
                <w:rFonts w:eastAsia="Arial"/>
                <w:szCs w:val="22"/>
                <w:lang w:val="es-419"/>
              </w:rPr>
              <w:t xml:space="preserve"> -</w:t>
            </w:r>
            <w:r w:rsidRPr="007B515F">
              <w:rPr>
                <w:rFonts w:eastAsia="Arial"/>
                <w:b/>
                <w:bCs/>
                <w:szCs w:val="22"/>
                <w:lang w:val="es-419"/>
              </w:rPr>
              <w:t xml:space="preserve"> </w:t>
            </w:r>
            <w:r w:rsidRPr="007B515F">
              <w:rPr>
                <w:rFonts w:eastAsia="Arial"/>
                <w:szCs w:val="22"/>
                <w:lang w:val="es-419"/>
              </w:rPr>
              <w:t>Este estudio de caso versa sobre la pequeña isla caribeña de Curaçao, que posee una larga tradición de protección de marcas. En 2018, el país celebró los 125 años de esa trayectoria.</w:t>
            </w:r>
          </w:p>
        </w:tc>
        <w:tc>
          <w:tcPr>
            <w:tcW w:w="1701" w:type="dxa"/>
          </w:tcPr>
          <w:p w14:paraId="168B5D2D" w14:textId="77777777" w:rsidR="00485211" w:rsidRPr="007B515F" w:rsidRDefault="00485211" w:rsidP="00741869">
            <w:pPr>
              <w:rPr>
                <w:bCs/>
                <w:lang w:val="es-419"/>
              </w:rPr>
            </w:pPr>
            <w:r w:rsidRPr="007B515F">
              <w:rPr>
                <w:rFonts w:eastAsia="Arial"/>
                <w:bCs/>
                <w:szCs w:val="22"/>
                <w:lang w:val="es-419"/>
              </w:rPr>
              <w:t>Países Bajos</w:t>
            </w:r>
          </w:p>
        </w:tc>
        <w:tc>
          <w:tcPr>
            <w:tcW w:w="2126" w:type="dxa"/>
          </w:tcPr>
          <w:p w14:paraId="7B8239FF" w14:textId="77777777" w:rsidR="00485211" w:rsidRPr="007B515F" w:rsidRDefault="00485211" w:rsidP="00741869">
            <w:pPr>
              <w:rPr>
                <w:bCs/>
                <w:lang w:val="es-419"/>
              </w:rPr>
            </w:pPr>
            <w:r w:rsidRPr="007B515F">
              <w:rPr>
                <w:rFonts w:eastAsia="Arial"/>
                <w:bCs/>
                <w:szCs w:val="22"/>
                <w:lang w:val="es-419"/>
              </w:rPr>
              <w:t>Marcas</w:t>
            </w:r>
          </w:p>
        </w:tc>
        <w:tc>
          <w:tcPr>
            <w:tcW w:w="3544" w:type="dxa"/>
          </w:tcPr>
          <w:p w14:paraId="4DF7E3BF" w14:textId="2EB94B95" w:rsidR="00485211" w:rsidRPr="007B515F" w:rsidRDefault="00837E7A" w:rsidP="00741869">
            <w:pPr>
              <w:rPr>
                <w:lang w:val="es-419"/>
              </w:rPr>
            </w:pPr>
            <w:hyperlink r:id="rId92" w:history="1">
              <w:r w:rsidR="00485211" w:rsidRPr="007B515F">
                <w:rPr>
                  <w:rFonts w:eastAsia="Arial"/>
                  <w:color w:val="0000FF"/>
                  <w:szCs w:val="22"/>
                  <w:u w:val="single"/>
                  <w:lang w:val="es-419"/>
                </w:rPr>
                <w:t>https://www.wipo.int/wipo_magazine/es/2018/03/article_0005.html</w:t>
              </w:r>
            </w:hyperlink>
            <w:r w:rsidR="00485211" w:rsidRPr="007B515F">
              <w:rPr>
                <w:rFonts w:eastAsia="Arial"/>
                <w:szCs w:val="22"/>
                <w:lang w:val="es-419"/>
              </w:rPr>
              <w:t xml:space="preserve"> </w:t>
            </w:r>
          </w:p>
        </w:tc>
      </w:tr>
      <w:tr w:rsidR="00485211" w:rsidRPr="007B515F" w14:paraId="6EFFF277" w14:textId="77777777" w:rsidTr="00741869">
        <w:tc>
          <w:tcPr>
            <w:tcW w:w="6374" w:type="dxa"/>
          </w:tcPr>
          <w:p w14:paraId="3951A75D" w14:textId="77777777" w:rsidR="00485211" w:rsidRPr="007B515F" w:rsidRDefault="00485211" w:rsidP="00741869">
            <w:pPr>
              <w:rPr>
                <w:b/>
                <w:bCs/>
                <w:lang w:val="es-419"/>
              </w:rPr>
            </w:pPr>
            <w:r w:rsidRPr="007B515F">
              <w:rPr>
                <w:rFonts w:eastAsia="Arial"/>
                <w:b/>
                <w:bCs/>
                <w:szCs w:val="22"/>
                <w:lang w:val="es-419"/>
              </w:rPr>
              <w:t xml:space="preserve">Wafrica: el estudio de la identidad a través del diseño </w:t>
            </w:r>
            <w:r w:rsidRPr="007B515F">
              <w:rPr>
                <w:rFonts w:eastAsia="Arial"/>
                <w:szCs w:val="22"/>
                <w:lang w:val="es-419"/>
              </w:rPr>
              <w:t>- El diseñador camerunés Serge Mouangue, fundador y director artístico de Wafrica, abandonó el mundo del diseño industrial y de los prototipos de automóviles para crear una nueva narrativa estética que cuestiona la idea del origen y la identidad a través del diseño artístico. En la entrevista, el diseñador habla de su trabajo y de por qué es tan importante para los creadores recurrir al sistema de PI para proteger su obra.</w:t>
            </w:r>
          </w:p>
        </w:tc>
        <w:tc>
          <w:tcPr>
            <w:tcW w:w="1701" w:type="dxa"/>
          </w:tcPr>
          <w:p w14:paraId="0C8E62CB" w14:textId="77777777" w:rsidR="00485211" w:rsidRPr="007B515F" w:rsidRDefault="00485211" w:rsidP="00741869">
            <w:pPr>
              <w:rPr>
                <w:bCs/>
                <w:lang w:val="es-419"/>
              </w:rPr>
            </w:pPr>
            <w:r w:rsidRPr="007B515F">
              <w:rPr>
                <w:rFonts w:eastAsia="Arial"/>
                <w:bCs/>
                <w:szCs w:val="22"/>
                <w:lang w:val="es-419"/>
              </w:rPr>
              <w:t>Camerún</w:t>
            </w:r>
          </w:p>
        </w:tc>
        <w:tc>
          <w:tcPr>
            <w:tcW w:w="2126" w:type="dxa"/>
          </w:tcPr>
          <w:p w14:paraId="4D70CE93" w14:textId="77777777" w:rsidR="00485211" w:rsidRPr="007B515F" w:rsidRDefault="00485211" w:rsidP="00741869">
            <w:pPr>
              <w:rPr>
                <w:bCs/>
                <w:lang w:val="es-419"/>
              </w:rPr>
            </w:pPr>
            <w:r w:rsidRPr="007B515F">
              <w:rPr>
                <w:rFonts w:eastAsia="Arial"/>
                <w:bCs/>
                <w:szCs w:val="22"/>
                <w:lang w:val="es-419"/>
              </w:rPr>
              <w:t>Marcas</w:t>
            </w:r>
          </w:p>
        </w:tc>
        <w:tc>
          <w:tcPr>
            <w:tcW w:w="3544" w:type="dxa"/>
          </w:tcPr>
          <w:p w14:paraId="7BB1CC85" w14:textId="15956148" w:rsidR="00485211" w:rsidRPr="007B515F" w:rsidRDefault="00837E7A" w:rsidP="00741869">
            <w:pPr>
              <w:rPr>
                <w:lang w:val="es-419"/>
              </w:rPr>
            </w:pPr>
            <w:hyperlink r:id="rId93" w:history="1">
              <w:r w:rsidR="00485211" w:rsidRPr="007B515F">
                <w:rPr>
                  <w:rFonts w:eastAsia="Arial"/>
                  <w:color w:val="0000FF"/>
                  <w:szCs w:val="22"/>
                  <w:u w:val="single"/>
                  <w:lang w:val="es-419"/>
                </w:rPr>
                <w:t>https://www.wipo.int/wipo_magazine/es/2018/06/article_0004.html</w:t>
              </w:r>
            </w:hyperlink>
            <w:r w:rsidR="00485211" w:rsidRPr="007B515F">
              <w:rPr>
                <w:rFonts w:eastAsia="Arial"/>
                <w:szCs w:val="22"/>
                <w:lang w:val="es-419"/>
              </w:rPr>
              <w:t xml:space="preserve"> </w:t>
            </w:r>
          </w:p>
        </w:tc>
      </w:tr>
      <w:tr w:rsidR="00485211" w:rsidRPr="007B515F" w14:paraId="44933BC3" w14:textId="77777777" w:rsidTr="00741869">
        <w:tc>
          <w:tcPr>
            <w:tcW w:w="6374" w:type="dxa"/>
          </w:tcPr>
          <w:p w14:paraId="6C05ABA6" w14:textId="77777777" w:rsidR="00485211" w:rsidRPr="007B515F" w:rsidRDefault="00485211" w:rsidP="00741869">
            <w:pPr>
              <w:rPr>
                <w:b/>
                <w:bCs/>
                <w:lang w:val="es-419"/>
              </w:rPr>
            </w:pPr>
            <w:r w:rsidRPr="007B515F">
              <w:rPr>
                <w:rFonts w:eastAsia="Arial"/>
                <w:b/>
                <w:bCs/>
                <w:szCs w:val="22"/>
                <w:lang w:val="es-419"/>
              </w:rPr>
              <w:t>Tecnología innovadora en la formación de los futuros agentes del cambio</w:t>
            </w:r>
            <w:r w:rsidRPr="007B515F">
              <w:rPr>
                <w:rFonts w:eastAsia="Arial"/>
                <w:szCs w:val="22"/>
                <w:lang w:val="es-419"/>
              </w:rPr>
              <w:t xml:space="preserve"> -</w:t>
            </w:r>
            <w:r w:rsidRPr="007B515F">
              <w:rPr>
                <w:rFonts w:eastAsia="Arial"/>
                <w:b/>
                <w:bCs/>
                <w:szCs w:val="22"/>
                <w:lang w:val="es-419"/>
              </w:rPr>
              <w:t xml:space="preserve"> </w:t>
            </w:r>
            <w:r w:rsidRPr="007B515F">
              <w:rPr>
                <w:rFonts w:eastAsia="Arial"/>
                <w:szCs w:val="22"/>
                <w:lang w:val="es-419"/>
              </w:rPr>
              <w:t>El estudio de caso trata de la Green School (Escuela Verde) de Bali, una iniciativa que, con la ayuda de WIPO GREEN, entabló un acuerdo de colaboración con una empresa mundial de origen estadounidense, Zero Mass Water, e instaló hidropaneles SOURCE para llevar agua potable a sus estudiantes sin dejar de lado los principios de la sostenibilidad.</w:t>
            </w:r>
          </w:p>
        </w:tc>
        <w:tc>
          <w:tcPr>
            <w:tcW w:w="1701" w:type="dxa"/>
          </w:tcPr>
          <w:p w14:paraId="3096F937" w14:textId="77777777" w:rsidR="00485211" w:rsidRPr="007B515F" w:rsidRDefault="00485211" w:rsidP="00741869">
            <w:pPr>
              <w:rPr>
                <w:bCs/>
                <w:lang w:val="es-419"/>
              </w:rPr>
            </w:pPr>
            <w:r w:rsidRPr="007B515F">
              <w:rPr>
                <w:rFonts w:eastAsia="Arial"/>
                <w:bCs/>
                <w:szCs w:val="22"/>
                <w:lang w:val="es-419"/>
              </w:rPr>
              <w:t>Indonesia</w:t>
            </w:r>
          </w:p>
        </w:tc>
        <w:tc>
          <w:tcPr>
            <w:tcW w:w="2126" w:type="dxa"/>
          </w:tcPr>
          <w:p w14:paraId="2AE37AD7" w14:textId="77777777" w:rsidR="00485211" w:rsidRPr="007B515F" w:rsidRDefault="00485211" w:rsidP="00741869">
            <w:pPr>
              <w:rPr>
                <w:bCs/>
                <w:lang w:val="es-419"/>
              </w:rPr>
            </w:pPr>
            <w:r w:rsidRPr="007B515F">
              <w:rPr>
                <w:rFonts w:eastAsia="Arial"/>
                <w:bCs/>
                <w:szCs w:val="22"/>
                <w:lang w:val="es-419"/>
              </w:rPr>
              <w:t>Patentes,</w:t>
            </w:r>
          </w:p>
          <w:p w14:paraId="73EC44FF" w14:textId="77777777" w:rsidR="00485211" w:rsidRPr="007B515F" w:rsidRDefault="00485211" w:rsidP="00741869">
            <w:pPr>
              <w:rPr>
                <w:bCs/>
                <w:lang w:val="es-419"/>
              </w:rPr>
            </w:pPr>
            <w:r w:rsidRPr="007B515F">
              <w:rPr>
                <w:rFonts w:eastAsia="Arial"/>
                <w:bCs/>
                <w:szCs w:val="22"/>
                <w:lang w:val="es-419"/>
              </w:rPr>
              <w:t>Marcas</w:t>
            </w:r>
          </w:p>
          <w:p w14:paraId="4A1FE1FF" w14:textId="77777777" w:rsidR="00485211" w:rsidRPr="007B515F" w:rsidRDefault="00485211" w:rsidP="00741869">
            <w:pPr>
              <w:rPr>
                <w:bCs/>
                <w:lang w:val="es-419"/>
              </w:rPr>
            </w:pPr>
          </w:p>
        </w:tc>
        <w:tc>
          <w:tcPr>
            <w:tcW w:w="3544" w:type="dxa"/>
          </w:tcPr>
          <w:p w14:paraId="442DDB1D" w14:textId="1EC1CBF1" w:rsidR="00485211" w:rsidRPr="007B515F" w:rsidRDefault="00837E7A" w:rsidP="00741869">
            <w:pPr>
              <w:rPr>
                <w:rStyle w:val="Hyperlink"/>
                <w:lang w:val="es-419"/>
              </w:rPr>
            </w:pPr>
            <w:hyperlink r:id="rId94" w:history="1">
              <w:r w:rsidR="00485211" w:rsidRPr="007B515F">
                <w:rPr>
                  <w:rFonts w:eastAsia="Arial"/>
                  <w:color w:val="0000FF"/>
                  <w:szCs w:val="22"/>
                  <w:u w:val="single"/>
                  <w:lang w:val="es-419"/>
                </w:rPr>
                <w:t>https://www3.wipo.int/wipogreen/es/news/2019/news_0009.html</w:t>
              </w:r>
            </w:hyperlink>
            <w:r w:rsidR="00485211" w:rsidRPr="007B515F">
              <w:rPr>
                <w:rFonts w:eastAsia="Arial"/>
                <w:color w:val="0000FF"/>
                <w:szCs w:val="22"/>
                <w:lang w:val="es-419"/>
              </w:rPr>
              <w:t xml:space="preserve"> </w:t>
            </w:r>
            <w:r w:rsidR="00485211" w:rsidRPr="007B515F">
              <w:rPr>
                <w:rFonts w:eastAsia="Arial"/>
                <w:szCs w:val="22"/>
                <w:lang w:val="es-419"/>
              </w:rPr>
              <w:t>(en inglés)</w:t>
            </w:r>
          </w:p>
          <w:p w14:paraId="2E3BBB75" w14:textId="77777777" w:rsidR="00485211" w:rsidRPr="007B515F" w:rsidRDefault="00485211" w:rsidP="00741869">
            <w:pPr>
              <w:rPr>
                <w:lang w:val="es-419"/>
              </w:rPr>
            </w:pPr>
          </w:p>
        </w:tc>
      </w:tr>
    </w:tbl>
    <w:p w14:paraId="5F6893E3" w14:textId="77777777" w:rsidR="00485211" w:rsidRPr="007B515F" w:rsidRDefault="00485211" w:rsidP="00485211">
      <w:pPr>
        <w:rPr>
          <w:rFonts w:eastAsia="Times New Roman"/>
          <w:szCs w:val="22"/>
          <w:lang w:val="es-419" w:eastAsia="en-US"/>
        </w:rPr>
      </w:pPr>
    </w:p>
    <w:p w14:paraId="49FE4275" w14:textId="77777777" w:rsidR="00485211" w:rsidRPr="007B515F" w:rsidRDefault="00485211" w:rsidP="00485211">
      <w:pPr>
        <w:rPr>
          <w:rFonts w:eastAsia="Times New Roman"/>
          <w:szCs w:val="22"/>
          <w:lang w:val="es-419" w:eastAsia="en-US"/>
        </w:rPr>
      </w:pPr>
    </w:p>
    <w:p w14:paraId="3A4857EC" w14:textId="136D816E" w:rsidR="00485211" w:rsidRPr="007B515F" w:rsidRDefault="00485211" w:rsidP="00485211">
      <w:pPr>
        <w:tabs>
          <w:tab w:val="left" w:pos="10515"/>
        </w:tabs>
        <w:rPr>
          <w:rFonts w:eastAsia="Times New Roman"/>
          <w:szCs w:val="22"/>
          <w:u w:val="single"/>
          <w:lang w:val="es-419" w:eastAsia="en-US"/>
        </w:rPr>
      </w:pPr>
      <w:r w:rsidRPr="007B515F">
        <w:rPr>
          <w:rFonts w:eastAsia="Arial"/>
          <w:szCs w:val="22"/>
          <w:u w:val="single"/>
          <w:lang w:val="es-419" w:eastAsia="en-US"/>
        </w:rPr>
        <w:t xml:space="preserve">Parte II: Otros canales que presentan estudios de casos y </w:t>
      </w:r>
      <w:r w:rsidR="00CC3E2C">
        <w:rPr>
          <w:rFonts w:eastAsia="Arial"/>
          <w:szCs w:val="22"/>
          <w:u w:val="single"/>
          <w:lang w:val="es-419" w:eastAsia="en-US"/>
        </w:rPr>
        <w:t>experiencias exitosas</w:t>
      </w:r>
      <w:r w:rsidRPr="007B515F">
        <w:rPr>
          <w:rFonts w:eastAsia="Arial"/>
          <w:szCs w:val="22"/>
          <w:u w:val="single"/>
          <w:lang w:val="es-419" w:eastAsia="en-US"/>
        </w:rPr>
        <w:t xml:space="preserve"> </w:t>
      </w:r>
      <w:r w:rsidR="00CA1E27">
        <w:rPr>
          <w:rFonts w:eastAsia="Arial"/>
          <w:szCs w:val="22"/>
          <w:u w:val="single"/>
          <w:lang w:val="es-419" w:eastAsia="en-US"/>
        </w:rPr>
        <w:t>d</w:t>
      </w:r>
      <w:r w:rsidRPr="007B515F">
        <w:rPr>
          <w:rFonts w:eastAsia="Arial"/>
          <w:szCs w:val="22"/>
          <w:u w:val="single"/>
          <w:lang w:val="es-419" w:eastAsia="en-US"/>
        </w:rPr>
        <w:t>el uso de la PI por parte de las pymes</w:t>
      </w:r>
    </w:p>
    <w:p w14:paraId="0461D546" w14:textId="77777777" w:rsidR="00485211" w:rsidRPr="007B515F" w:rsidRDefault="00485211" w:rsidP="00485211">
      <w:pPr>
        <w:tabs>
          <w:tab w:val="left" w:pos="10515"/>
        </w:tabs>
        <w:rPr>
          <w:rFonts w:eastAsia="Times New Roman"/>
          <w:szCs w:val="22"/>
          <w:lang w:val="es-419" w:eastAsia="en-US"/>
        </w:rPr>
      </w:pPr>
    </w:p>
    <w:p w14:paraId="383F9E6B" w14:textId="70485510" w:rsidR="00485211" w:rsidRPr="007B515F" w:rsidRDefault="00485211" w:rsidP="00485211">
      <w:pPr>
        <w:tabs>
          <w:tab w:val="left" w:pos="10515"/>
        </w:tabs>
        <w:rPr>
          <w:rFonts w:eastAsia="Times New Roman"/>
          <w:szCs w:val="22"/>
          <w:lang w:val="es-419" w:eastAsia="en-US"/>
        </w:rPr>
      </w:pPr>
      <w:r w:rsidRPr="007B515F">
        <w:rPr>
          <w:rFonts w:eastAsia="Arial"/>
          <w:szCs w:val="22"/>
          <w:lang w:val="es-419" w:eastAsia="en-US"/>
        </w:rPr>
        <w:t xml:space="preserve">Además de los ejemplos expuestos en el cuadro anterior, la OMPI presenta con regularidad estudios de casos y </w:t>
      </w:r>
      <w:r w:rsidR="00067E8C">
        <w:rPr>
          <w:rFonts w:eastAsia="Arial"/>
          <w:szCs w:val="22"/>
          <w:lang w:val="es-419" w:eastAsia="en-US"/>
        </w:rPr>
        <w:t xml:space="preserve">experiencias exitosas </w:t>
      </w:r>
      <w:r w:rsidRPr="007B515F">
        <w:rPr>
          <w:rFonts w:eastAsia="Arial"/>
          <w:szCs w:val="22"/>
          <w:lang w:val="es-419" w:eastAsia="en-US"/>
        </w:rPr>
        <w:t xml:space="preserve">que muestran cómo utilizan la PI las pymes a través de varios canales, en particular, los que se describen a continuación. En estos canales se añaden de forma periódica nuevos estudios de casos y </w:t>
      </w:r>
      <w:r w:rsidR="00335F0C">
        <w:rPr>
          <w:rFonts w:eastAsia="Arial"/>
          <w:szCs w:val="22"/>
          <w:lang w:val="es-419" w:eastAsia="en-US"/>
        </w:rPr>
        <w:t>experiencias exitosas</w:t>
      </w:r>
      <w:r w:rsidRPr="007B515F">
        <w:rPr>
          <w:rFonts w:eastAsia="Arial"/>
          <w:szCs w:val="22"/>
          <w:lang w:val="es-419" w:eastAsia="en-US"/>
        </w:rPr>
        <w:t xml:space="preserve">. </w:t>
      </w:r>
    </w:p>
    <w:p w14:paraId="7BAD4D5A" w14:textId="77777777" w:rsidR="00485211" w:rsidRPr="007B515F" w:rsidRDefault="00485211" w:rsidP="00485211">
      <w:pPr>
        <w:tabs>
          <w:tab w:val="left" w:pos="10515"/>
        </w:tabs>
        <w:rPr>
          <w:rFonts w:eastAsia="Times New Roman"/>
          <w:szCs w:val="22"/>
          <w:lang w:val="es-419" w:eastAsia="en-US"/>
        </w:rPr>
      </w:pPr>
    </w:p>
    <w:tbl>
      <w:tblPr>
        <w:tblStyle w:val="TableGrid"/>
        <w:tblW w:w="0" w:type="auto"/>
        <w:tblLayout w:type="fixed"/>
        <w:tblLook w:val="04A0" w:firstRow="1" w:lastRow="0" w:firstColumn="1" w:lastColumn="0" w:noHBand="0" w:noVBand="1"/>
        <w:tblCaption w:val="Base de datos de la OMPI IP Advantage"/>
        <w:tblDescription w:val="&#10;Recopilación de estudios de casos y experiencias exitosas de la OMPI sobre la gestión de la PI por las pymes&#10;Nombre y breve descripción del estudio de caso&#10;&#10;&#10;"/>
      </w:tblPr>
      <w:tblGrid>
        <w:gridCol w:w="6374"/>
        <w:gridCol w:w="1843"/>
        <w:gridCol w:w="1984"/>
        <w:gridCol w:w="3544"/>
      </w:tblGrid>
      <w:tr w:rsidR="00485211" w:rsidRPr="007B515F" w14:paraId="52746B05" w14:textId="77777777" w:rsidTr="00741869">
        <w:tc>
          <w:tcPr>
            <w:tcW w:w="6374" w:type="dxa"/>
          </w:tcPr>
          <w:p w14:paraId="427D77C5" w14:textId="24BFA93B" w:rsidR="00485211" w:rsidRPr="007B515F" w:rsidRDefault="00485211" w:rsidP="00067E8C">
            <w:pPr>
              <w:pStyle w:val="lead"/>
              <w:rPr>
                <w:b/>
                <w:caps/>
                <w:sz w:val="22"/>
                <w:szCs w:val="20"/>
                <w:lang w:val="es-419"/>
              </w:rPr>
            </w:pPr>
            <w:r w:rsidRPr="007B515F">
              <w:rPr>
                <w:rFonts w:ascii="Arial" w:eastAsia="Arial" w:hAnsi="Arial" w:cs="Arial"/>
                <w:bCs/>
                <w:sz w:val="22"/>
                <w:szCs w:val="22"/>
                <w:lang w:val="es-419" w:eastAsia="zh-CN"/>
              </w:rPr>
              <w:t xml:space="preserve">La </w:t>
            </w:r>
            <w:r w:rsidRPr="007B515F">
              <w:rPr>
                <w:rFonts w:ascii="Arial" w:eastAsia="Arial" w:hAnsi="Arial" w:cs="Arial"/>
                <w:b/>
                <w:bCs/>
                <w:sz w:val="22"/>
                <w:szCs w:val="22"/>
                <w:lang w:val="es-419" w:eastAsia="zh-CN"/>
              </w:rPr>
              <w:t>base de datos de la OMPI IP Advantage</w:t>
            </w:r>
            <w:r w:rsidRPr="007B515F">
              <w:rPr>
                <w:rFonts w:ascii="Arial" w:eastAsia="Arial" w:hAnsi="Arial" w:cs="Arial"/>
                <w:sz w:val="22"/>
                <w:szCs w:val="22"/>
                <w:lang w:val="es-419" w:eastAsia="zh-CN"/>
              </w:rPr>
              <w:t xml:space="preserve"> contiene una recopilación de casi </w:t>
            </w:r>
            <w:r w:rsidRPr="00067E8C">
              <w:rPr>
                <w:rFonts w:ascii="Arial" w:eastAsia="Arial" w:hAnsi="Arial" w:cs="Arial"/>
                <w:sz w:val="22"/>
                <w:szCs w:val="22"/>
                <w:lang w:val="es-419" w:eastAsia="zh-CN"/>
              </w:rPr>
              <w:t xml:space="preserve">300 estudios de casos y </w:t>
            </w:r>
            <w:r w:rsidR="00067E8C" w:rsidRPr="00067E8C">
              <w:rPr>
                <w:rFonts w:ascii="Arial" w:eastAsia="Arial" w:hAnsi="Arial" w:cs="Arial"/>
                <w:sz w:val="22"/>
                <w:szCs w:val="22"/>
                <w:lang w:val="es-419" w:eastAsia="zh-CN"/>
              </w:rPr>
              <w:t>experiencias exitosas</w:t>
            </w:r>
            <w:r w:rsidRPr="00067E8C">
              <w:rPr>
                <w:rFonts w:ascii="Arial" w:eastAsia="Arial" w:hAnsi="Arial" w:cs="Arial"/>
                <w:sz w:val="22"/>
                <w:szCs w:val="22"/>
                <w:lang w:val="es-419" w:eastAsia="zh-CN"/>
              </w:rPr>
              <w:t xml:space="preserve"> que muestran cómo funciona la PI en la vida real y de qué manera puede contribuir al desarrollo si se explota de manera satisfactoria. Estos </w:t>
            </w:r>
            <w:r w:rsidRPr="007B515F">
              <w:rPr>
                <w:rFonts w:ascii="Arial" w:eastAsia="Arial" w:hAnsi="Arial" w:cs="Arial"/>
                <w:sz w:val="22"/>
                <w:szCs w:val="22"/>
                <w:lang w:val="es-419" w:eastAsia="zh-CN"/>
              </w:rPr>
              <w:t xml:space="preserve">casos cubren varias esferas, entre las que destaca la gestión de la PI (unos 70 estudios de casos). </w:t>
            </w:r>
          </w:p>
        </w:tc>
        <w:tc>
          <w:tcPr>
            <w:tcW w:w="1843" w:type="dxa"/>
          </w:tcPr>
          <w:p w14:paraId="6268A6FE" w14:textId="77777777" w:rsidR="00485211" w:rsidRPr="007B515F" w:rsidRDefault="00485211" w:rsidP="00741869">
            <w:pPr>
              <w:rPr>
                <w:bCs/>
                <w:lang w:val="es-419"/>
              </w:rPr>
            </w:pPr>
            <w:r w:rsidRPr="007B515F">
              <w:rPr>
                <w:rFonts w:eastAsia="Arial"/>
                <w:bCs/>
                <w:szCs w:val="22"/>
                <w:lang w:val="es-419"/>
              </w:rPr>
              <w:t>Mundial</w:t>
            </w:r>
          </w:p>
        </w:tc>
        <w:tc>
          <w:tcPr>
            <w:tcW w:w="1984" w:type="dxa"/>
          </w:tcPr>
          <w:p w14:paraId="63DB43B9" w14:textId="77777777" w:rsidR="00485211" w:rsidRPr="007B515F" w:rsidRDefault="00485211" w:rsidP="00741869">
            <w:pPr>
              <w:rPr>
                <w:bCs/>
                <w:lang w:val="es-419"/>
              </w:rPr>
            </w:pPr>
            <w:r w:rsidRPr="007B515F">
              <w:rPr>
                <w:rFonts w:eastAsia="Arial"/>
                <w:bCs/>
                <w:szCs w:val="22"/>
                <w:lang w:val="es-419"/>
              </w:rPr>
              <w:t>Todos los ámbitos de la PI</w:t>
            </w:r>
          </w:p>
        </w:tc>
        <w:tc>
          <w:tcPr>
            <w:tcW w:w="3544" w:type="dxa"/>
          </w:tcPr>
          <w:p w14:paraId="6DC20E29" w14:textId="0EBBDB29" w:rsidR="00485211" w:rsidRPr="007B515F" w:rsidRDefault="00485211" w:rsidP="00741869">
            <w:pPr>
              <w:rPr>
                <w:bCs/>
                <w:lang w:val="es-419"/>
              </w:rPr>
            </w:pPr>
            <w:r w:rsidRPr="007B515F">
              <w:rPr>
                <w:rFonts w:eastAsia="Arial"/>
                <w:bCs/>
                <w:szCs w:val="22"/>
                <w:lang w:val="es-419"/>
              </w:rPr>
              <w:t xml:space="preserve">Todos los estudios de casos y </w:t>
            </w:r>
            <w:r w:rsidR="00741869">
              <w:rPr>
                <w:rFonts w:eastAsia="Arial"/>
                <w:bCs/>
                <w:szCs w:val="22"/>
                <w:lang w:val="es-419"/>
              </w:rPr>
              <w:t>experiencias exitosas</w:t>
            </w:r>
            <w:r w:rsidRPr="007B515F">
              <w:rPr>
                <w:rFonts w:eastAsia="Arial"/>
                <w:bCs/>
                <w:szCs w:val="22"/>
                <w:lang w:val="es-419"/>
              </w:rPr>
              <w:t xml:space="preserve"> figuran en la base de datos IP Advantage:</w:t>
            </w:r>
          </w:p>
          <w:p w14:paraId="48A621B2" w14:textId="0BB9ACA7" w:rsidR="00485211" w:rsidRPr="007B515F" w:rsidRDefault="00837E7A" w:rsidP="00741869">
            <w:pPr>
              <w:rPr>
                <w:sz w:val="20"/>
                <w:lang w:val="es-419"/>
              </w:rPr>
            </w:pPr>
            <w:hyperlink r:id="rId95" w:history="1">
              <w:r w:rsidR="00485211" w:rsidRPr="007B515F">
                <w:rPr>
                  <w:rFonts w:eastAsia="Arial"/>
                  <w:color w:val="0000FF"/>
                  <w:sz w:val="20"/>
                  <w:u w:val="single"/>
                  <w:lang w:val="es-419"/>
                </w:rPr>
                <w:t>https://www.wipo.int/ipadvantage/es/search.jsp?ip_right_id=&amp;focus_id=</w:t>
              </w:r>
            </w:hyperlink>
            <w:r w:rsidR="00485211" w:rsidRPr="007B515F">
              <w:rPr>
                <w:rFonts w:eastAsia="Arial"/>
                <w:sz w:val="20"/>
                <w:lang w:val="es-419"/>
              </w:rPr>
              <w:t xml:space="preserve"> </w:t>
            </w:r>
          </w:p>
          <w:p w14:paraId="28678B99" w14:textId="77777777" w:rsidR="00485211" w:rsidRPr="007B515F" w:rsidRDefault="00485211" w:rsidP="00741869">
            <w:pPr>
              <w:rPr>
                <w:sz w:val="20"/>
                <w:lang w:val="es-419"/>
              </w:rPr>
            </w:pPr>
          </w:p>
          <w:p w14:paraId="27632F92" w14:textId="6D213CCF" w:rsidR="00485211" w:rsidRPr="007B515F" w:rsidRDefault="00485211" w:rsidP="00741869">
            <w:pPr>
              <w:rPr>
                <w:rStyle w:val="Hyperlink"/>
                <w:lang w:val="es-419"/>
              </w:rPr>
            </w:pPr>
            <w:r w:rsidRPr="007B515F">
              <w:rPr>
                <w:rFonts w:eastAsia="Arial"/>
                <w:bCs/>
                <w:szCs w:val="22"/>
                <w:lang w:val="es-419"/>
              </w:rPr>
              <w:t xml:space="preserve">Estudios de casos y </w:t>
            </w:r>
            <w:r w:rsidR="00741869">
              <w:rPr>
                <w:rFonts w:eastAsia="Arial"/>
                <w:bCs/>
                <w:szCs w:val="22"/>
                <w:lang w:val="es-419"/>
              </w:rPr>
              <w:t>experiencias exitosas</w:t>
            </w:r>
            <w:r w:rsidRPr="007B515F">
              <w:rPr>
                <w:rFonts w:eastAsia="Arial"/>
                <w:bCs/>
                <w:szCs w:val="22"/>
                <w:lang w:val="es-419"/>
              </w:rPr>
              <w:t xml:space="preserve"> </w:t>
            </w:r>
            <w:r w:rsidR="00741869">
              <w:rPr>
                <w:rFonts w:eastAsia="Arial"/>
                <w:bCs/>
                <w:szCs w:val="22"/>
                <w:lang w:val="es-419"/>
              </w:rPr>
              <w:t xml:space="preserve">de </w:t>
            </w:r>
            <w:r w:rsidRPr="007B515F">
              <w:rPr>
                <w:rFonts w:eastAsia="Arial"/>
                <w:bCs/>
                <w:szCs w:val="22"/>
                <w:lang w:val="es-419"/>
              </w:rPr>
              <w:t xml:space="preserve">la gestión de la PI: </w:t>
            </w:r>
            <w:hyperlink r:id="rId96" w:history="1">
              <w:r w:rsidRPr="007B515F">
                <w:rPr>
                  <w:rStyle w:val="Hyperlink"/>
                  <w:rFonts w:eastAsia="Arial"/>
                  <w:bCs/>
                  <w:szCs w:val="22"/>
                  <w:lang w:val="es-419"/>
                </w:rPr>
                <w:t>https://www.wipo.int/ipadvantage/es/search.jsp?ip_right_id=&amp;focus_id=582</w:t>
              </w:r>
            </w:hyperlink>
          </w:p>
          <w:p w14:paraId="2324B65A" w14:textId="77777777" w:rsidR="00485211" w:rsidRPr="007B515F" w:rsidRDefault="00485211" w:rsidP="00741869">
            <w:pPr>
              <w:rPr>
                <w:rStyle w:val="Hyperlink"/>
                <w:lang w:val="es-419"/>
              </w:rPr>
            </w:pPr>
          </w:p>
        </w:tc>
      </w:tr>
      <w:tr w:rsidR="00485211" w:rsidRPr="007B515F" w14:paraId="6E09CFE6" w14:textId="77777777" w:rsidTr="00741869">
        <w:tc>
          <w:tcPr>
            <w:tcW w:w="6374" w:type="dxa"/>
          </w:tcPr>
          <w:p w14:paraId="573A6DDD" w14:textId="039D7A3F" w:rsidR="00485211" w:rsidRPr="007B515F" w:rsidRDefault="0010754C" w:rsidP="00CA1E27">
            <w:pPr>
              <w:pStyle w:val="lead"/>
              <w:rPr>
                <w:rFonts w:ascii="Arial" w:eastAsia="SimSun" w:hAnsi="Arial" w:cs="Arial"/>
                <w:b/>
                <w:bCs/>
                <w:sz w:val="22"/>
                <w:szCs w:val="20"/>
                <w:lang w:val="es-419" w:eastAsia="zh-CN"/>
              </w:rPr>
            </w:pPr>
            <w:r w:rsidRPr="007B515F">
              <w:rPr>
                <w:rFonts w:ascii="Arial" w:eastAsia="Arial" w:hAnsi="Arial" w:cs="Arial"/>
                <w:sz w:val="22"/>
                <w:szCs w:val="22"/>
                <w:lang w:val="es-419" w:eastAsia="zh-CN"/>
              </w:rPr>
              <w:t>En la serie de</w:t>
            </w:r>
            <w:r w:rsidRPr="007B515F">
              <w:rPr>
                <w:rFonts w:ascii="Arial" w:eastAsia="Arial" w:hAnsi="Arial" w:cs="Arial"/>
                <w:b/>
                <w:bCs/>
                <w:sz w:val="22"/>
                <w:szCs w:val="22"/>
                <w:lang w:val="es-419" w:eastAsia="zh-CN"/>
              </w:rPr>
              <w:t xml:space="preserve"> entrevistas a mujeres publicadas en WIPO Green,</w:t>
            </w:r>
            <w:r w:rsidRPr="007B515F" w:rsidDel="0010754C">
              <w:rPr>
                <w:rFonts w:ascii="Arial" w:eastAsia="Arial" w:hAnsi="Arial" w:cs="Arial"/>
                <w:b/>
                <w:bCs/>
                <w:sz w:val="22"/>
                <w:szCs w:val="22"/>
                <w:lang w:val="es-419" w:eastAsia="zh-CN"/>
              </w:rPr>
              <w:t xml:space="preserve"> </w:t>
            </w:r>
            <w:r w:rsidR="00485211" w:rsidRPr="007B515F">
              <w:rPr>
                <w:rFonts w:ascii="Arial" w:eastAsia="Arial" w:hAnsi="Arial" w:cs="Arial"/>
                <w:sz w:val="22"/>
                <w:szCs w:val="22"/>
                <w:lang w:val="es-419" w:eastAsia="zh-CN"/>
              </w:rPr>
              <w:t>innovadoras y emprendedoras comprometidas con el medio ambiente hablan sobre sus invenciones, la evolución de sus empresas y sus experiencias en el ámbito de la tecnología y la innovación ecológicas.</w:t>
            </w:r>
          </w:p>
        </w:tc>
        <w:tc>
          <w:tcPr>
            <w:tcW w:w="1843" w:type="dxa"/>
          </w:tcPr>
          <w:p w14:paraId="7795A953" w14:textId="77777777" w:rsidR="00485211" w:rsidRPr="007B515F" w:rsidRDefault="00485211" w:rsidP="00741869">
            <w:pPr>
              <w:rPr>
                <w:bCs/>
                <w:lang w:val="es-419"/>
              </w:rPr>
            </w:pPr>
            <w:r w:rsidRPr="007B515F">
              <w:rPr>
                <w:rFonts w:eastAsia="Arial"/>
                <w:bCs/>
                <w:szCs w:val="22"/>
                <w:lang w:val="es-419"/>
              </w:rPr>
              <w:t>Mundial</w:t>
            </w:r>
          </w:p>
        </w:tc>
        <w:tc>
          <w:tcPr>
            <w:tcW w:w="1984" w:type="dxa"/>
          </w:tcPr>
          <w:p w14:paraId="438DC086" w14:textId="77777777" w:rsidR="00485211" w:rsidRPr="007B515F" w:rsidRDefault="00485211" w:rsidP="00741869">
            <w:pPr>
              <w:rPr>
                <w:bCs/>
                <w:lang w:val="es-419"/>
              </w:rPr>
            </w:pPr>
            <w:r w:rsidRPr="007B515F">
              <w:rPr>
                <w:rFonts w:eastAsia="Arial"/>
                <w:bCs/>
                <w:szCs w:val="22"/>
                <w:lang w:val="es-419"/>
              </w:rPr>
              <w:t>Todos los ámbitos de la PI</w:t>
            </w:r>
          </w:p>
        </w:tc>
        <w:tc>
          <w:tcPr>
            <w:tcW w:w="3544" w:type="dxa"/>
          </w:tcPr>
          <w:p w14:paraId="301FB9C2" w14:textId="2F26CF9B" w:rsidR="00485211" w:rsidRPr="007B515F" w:rsidRDefault="00837E7A" w:rsidP="00741869">
            <w:pPr>
              <w:rPr>
                <w:bCs/>
                <w:lang w:val="es-419"/>
              </w:rPr>
            </w:pPr>
            <w:hyperlink r:id="rId97" w:history="1">
              <w:r w:rsidR="00485211" w:rsidRPr="007B515F">
                <w:rPr>
                  <w:rFonts w:eastAsia="Arial"/>
                  <w:color w:val="0000FF"/>
                  <w:szCs w:val="22"/>
                  <w:u w:val="single"/>
                  <w:lang w:val="es-419"/>
                </w:rPr>
                <w:t>https://www3.wipo.int/wipogreen/en/womeningreen/archive.html</w:t>
              </w:r>
            </w:hyperlink>
            <w:r w:rsidR="00485211" w:rsidRPr="007B515F">
              <w:rPr>
                <w:rFonts w:eastAsia="Arial"/>
                <w:color w:val="0000FF"/>
                <w:szCs w:val="22"/>
                <w:lang w:val="es-419"/>
              </w:rPr>
              <w:t xml:space="preserve"> </w:t>
            </w:r>
            <w:r w:rsidR="00485211" w:rsidRPr="007B515F">
              <w:rPr>
                <w:rFonts w:eastAsia="Arial"/>
                <w:szCs w:val="22"/>
                <w:lang w:val="es-419"/>
              </w:rPr>
              <w:t>(en inglés)</w:t>
            </w:r>
          </w:p>
          <w:p w14:paraId="4C262297" w14:textId="77777777" w:rsidR="00485211" w:rsidRPr="007B515F" w:rsidRDefault="00485211" w:rsidP="00741869">
            <w:pPr>
              <w:rPr>
                <w:bCs/>
                <w:lang w:val="es-419"/>
              </w:rPr>
            </w:pPr>
          </w:p>
        </w:tc>
      </w:tr>
      <w:tr w:rsidR="00485211" w:rsidRPr="007B515F" w14:paraId="24AC7C44" w14:textId="77777777" w:rsidTr="00741869">
        <w:tc>
          <w:tcPr>
            <w:tcW w:w="6374" w:type="dxa"/>
          </w:tcPr>
          <w:p w14:paraId="09798A9E" w14:textId="55CD472A" w:rsidR="00485211" w:rsidRPr="00CA1E27" w:rsidRDefault="00485211" w:rsidP="00CA1E27">
            <w:pPr>
              <w:pStyle w:val="lead"/>
              <w:rPr>
                <w:rFonts w:ascii="Arial" w:eastAsia="SimSun" w:hAnsi="Arial" w:cs="Arial"/>
                <w:b/>
                <w:bCs/>
                <w:sz w:val="22"/>
                <w:szCs w:val="20"/>
                <w:lang w:val="es-419" w:eastAsia="zh-CN"/>
              </w:rPr>
            </w:pPr>
            <w:r w:rsidRPr="00CA1E27">
              <w:rPr>
                <w:rFonts w:ascii="Arial" w:eastAsia="Arial" w:hAnsi="Arial" w:cs="Arial"/>
                <w:bCs/>
                <w:sz w:val="22"/>
                <w:szCs w:val="22"/>
                <w:lang w:val="es-419" w:eastAsia="zh-CN"/>
              </w:rPr>
              <w:t xml:space="preserve">En los artículos de </w:t>
            </w:r>
            <w:r w:rsidRPr="00CA1E27">
              <w:rPr>
                <w:rFonts w:ascii="Arial" w:eastAsia="Arial" w:hAnsi="Arial" w:cs="Arial"/>
                <w:b/>
                <w:bCs/>
                <w:sz w:val="22"/>
                <w:szCs w:val="22"/>
                <w:lang w:val="es-419" w:eastAsia="zh-CN"/>
              </w:rPr>
              <w:t xml:space="preserve">“La PI en la práctica” </w:t>
            </w:r>
            <w:r w:rsidRPr="00CA1E27">
              <w:rPr>
                <w:rFonts w:ascii="Arial" w:eastAsia="Arial" w:hAnsi="Arial" w:cs="Arial"/>
                <w:sz w:val="22"/>
                <w:szCs w:val="22"/>
                <w:lang w:val="es-419" w:eastAsia="zh-CN"/>
              </w:rPr>
              <w:t xml:space="preserve">se muestran </w:t>
            </w:r>
            <w:r w:rsidR="00CA1E27">
              <w:rPr>
                <w:rFonts w:ascii="Arial" w:eastAsia="Arial" w:hAnsi="Arial" w:cs="Arial"/>
                <w:sz w:val="22"/>
                <w:szCs w:val="22"/>
                <w:lang w:val="es-419" w:eastAsia="zh-CN"/>
              </w:rPr>
              <w:t>experiencias exitosas</w:t>
            </w:r>
            <w:r w:rsidRPr="00CA1E27">
              <w:rPr>
                <w:rFonts w:ascii="Arial" w:eastAsia="Arial" w:hAnsi="Arial" w:cs="Arial"/>
                <w:sz w:val="22"/>
                <w:szCs w:val="22"/>
                <w:lang w:val="es-419" w:eastAsia="zh-CN"/>
              </w:rPr>
              <w:t xml:space="preserve"> acerca de cómo los emprendedores, los inventores y los creadores de todo el mundo utilizan cada día la PI para añadir valor a sus productos, favorecer el crecimiento empresarial, crear empleo y promover el desarrollo económico.</w:t>
            </w:r>
          </w:p>
        </w:tc>
        <w:tc>
          <w:tcPr>
            <w:tcW w:w="1843" w:type="dxa"/>
          </w:tcPr>
          <w:p w14:paraId="16C77DC8" w14:textId="77777777" w:rsidR="00485211" w:rsidRPr="007B515F" w:rsidRDefault="00485211" w:rsidP="00741869">
            <w:pPr>
              <w:rPr>
                <w:bCs/>
                <w:lang w:val="es-419"/>
              </w:rPr>
            </w:pPr>
            <w:r w:rsidRPr="007B515F">
              <w:rPr>
                <w:rFonts w:eastAsia="Arial"/>
                <w:bCs/>
                <w:szCs w:val="22"/>
                <w:lang w:val="es-419"/>
              </w:rPr>
              <w:t>Mundial</w:t>
            </w:r>
          </w:p>
        </w:tc>
        <w:tc>
          <w:tcPr>
            <w:tcW w:w="1984" w:type="dxa"/>
          </w:tcPr>
          <w:p w14:paraId="7E3125D6" w14:textId="77777777" w:rsidR="00485211" w:rsidRPr="007B515F" w:rsidRDefault="00485211" w:rsidP="00741869">
            <w:pPr>
              <w:rPr>
                <w:bCs/>
                <w:lang w:val="es-419"/>
              </w:rPr>
            </w:pPr>
            <w:r w:rsidRPr="007B515F">
              <w:rPr>
                <w:rFonts w:eastAsia="Arial"/>
                <w:bCs/>
                <w:szCs w:val="22"/>
                <w:lang w:val="es-419"/>
              </w:rPr>
              <w:t>Todos los ámbitos de la PI</w:t>
            </w:r>
          </w:p>
        </w:tc>
        <w:tc>
          <w:tcPr>
            <w:tcW w:w="3544" w:type="dxa"/>
          </w:tcPr>
          <w:p w14:paraId="3E858E2F" w14:textId="7EF73144" w:rsidR="00485211" w:rsidRPr="007B515F" w:rsidRDefault="00837E7A" w:rsidP="00741869">
            <w:pPr>
              <w:rPr>
                <w:bCs/>
                <w:lang w:val="es-419"/>
              </w:rPr>
            </w:pPr>
            <w:hyperlink r:id="rId98" w:history="1">
              <w:r w:rsidR="00485211" w:rsidRPr="007B515F">
                <w:rPr>
                  <w:rFonts w:eastAsia="Arial"/>
                  <w:color w:val="0000FF"/>
                  <w:szCs w:val="22"/>
                  <w:u w:val="single"/>
                  <w:lang w:val="es-419"/>
                </w:rPr>
                <w:t>https://www.wipo.int/wipo_magazine/es/ip-at-work.html</w:t>
              </w:r>
            </w:hyperlink>
            <w:r w:rsidR="00485211" w:rsidRPr="007B515F">
              <w:rPr>
                <w:rFonts w:eastAsia="Arial"/>
                <w:szCs w:val="22"/>
                <w:lang w:val="es-419"/>
              </w:rPr>
              <w:t xml:space="preserve"> </w:t>
            </w:r>
          </w:p>
        </w:tc>
      </w:tr>
      <w:tr w:rsidR="00485211" w:rsidRPr="007B515F" w14:paraId="18C3953C" w14:textId="77777777" w:rsidTr="00741869">
        <w:tc>
          <w:tcPr>
            <w:tcW w:w="6374" w:type="dxa"/>
          </w:tcPr>
          <w:p w14:paraId="0827F25B" w14:textId="6CE8F93C" w:rsidR="00485211" w:rsidRPr="00CA1E27" w:rsidRDefault="00485211" w:rsidP="00741869">
            <w:pPr>
              <w:pStyle w:val="lead"/>
              <w:rPr>
                <w:b/>
                <w:bCs/>
                <w:lang w:val="es-419"/>
              </w:rPr>
            </w:pPr>
            <w:r w:rsidRPr="00CA1E27">
              <w:rPr>
                <w:rFonts w:ascii="Arial" w:eastAsia="Arial" w:hAnsi="Arial" w:cs="Arial"/>
                <w:bCs/>
                <w:sz w:val="22"/>
                <w:szCs w:val="22"/>
                <w:lang w:val="es-419" w:eastAsia="zh-CN"/>
              </w:rPr>
              <w:t xml:space="preserve">La </w:t>
            </w:r>
            <w:r w:rsidRPr="00CA1E27">
              <w:rPr>
                <w:rFonts w:ascii="Arial" w:eastAsia="Arial" w:hAnsi="Arial" w:cs="Arial"/>
                <w:b/>
                <w:bCs/>
                <w:sz w:val="22"/>
                <w:szCs w:val="22"/>
                <w:lang w:val="es-419" w:eastAsia="zh-CN"/>
              </w:rPr>
              <w:t xml:space="preserve">serie de informes de la OMPI sobre el acceso a la financiación respaldada por la PI </w:t>
            </w:r>
            <w:r w:rsidRPr="00CA1E27">
              <w:rPr>
                <w:rFonts w:ascii="Arial" w:eastAsia="Arial" w:hAnsi="Arial" w:cs="Arial"/>
                <w:sz w:val="22"/>
                <w:szCs w:val="22"/>
                <w:lang w:val="es-419" w:eastAsia="zh-CN"/>
              </w:rPr>
              <w:t xml:space="preserve">es una nueva serie de informes de la OMPI en la que se analiza la forma en que los países enfocan la financiación basada en la PI. En cada informe, elaborado en colaboración con la correspondiente oficina local de PI, un especialista local y la OMPI, se proporciona una perspectiva interna de la situación sobre el terreno. En </w:t>
            </w:r>
            <w:r w:rsidR="0010754C" w:rsidRPr="00CA1E27">
              <w:rPr>
                <w:rFonts w:ascii="Arial" w:eastAsia="Arial" w:hAnsi="Arial" w:cs="Arial"/>
                <w:sz w:val="22"/>
                <w:szCs w:val="22"/>
                <w:lang w:val="es-419" w:eastAsia="zh-CN"/>
              </w:rPr>
              <w:t>esto</w:t>
            </w:r>
            <w:r w:rsidRPr="00CA1E27">
              <w:rPr>
                <w:rFonts w:ascii="Arial" w:eastAsia="Arial" w:hAnsi="Arial" w:cs="Arial"/>
                <w:sz w:val="22"/>
                <w:szCs w:val="22"/>
                <w:lang w:val="es-419" w:eastAsia="zh-CN"/>
              </w:rPr>
              <w:t>s informes se exponen las experiencias positivas y los problemas planteados, así como el camino que queda por recorrer, y se recogen estudios de casos sobre cómo utilizan distintas pymes la financiación basada en la PI.</w:t>
            </w:r>
          </w:p>
        </w:tc>
        <w:tc>
          <w:tcPr>
            <w:tcW w:w="1843" w:type="dxa"/>
          </w:tcPr>
          <w:p w14:paraId="7F8942A1" w14:textId="77777777" w:rsidR="00485211" w:rsidRPr="007B515F" w:rsidRDefault="00485211" w:rsidP="00741869">
            <w:pPr>
              <w:rPr>
                <w:bCs/>
                <w:lang w:val="es-419"/>
              </w:rPr>
            </w:pPr>
            <w:r w:rsidRPr="007B515F">
              <w:rPr>
                <w:rFonts w:eastAsia="Arial"/>
                <w:bCs/>
                <w:szCs w:val="22"/>
                <w:lang w:val="es-419"/>
              </w:rPr>
              <w:t xml:space="preserve">Mundial </w:t>
            </w:r>
          </w:p>
        </w:tc>
        <w:tc>
          <w:tcPr>
            <w:tcW w:w="1984" w:type="dxa"/>
          </w:tcPr>
          <w:p w14:paraId="4FCE15D2" w14:textId="77777777" w:rsidR="00485211" w:rsidRPr="007B515F" w:rsidRDefault="00485211" w:rsidP="00741869">
            <w:pPr>
              <w:rPr>
                <w:bCs/>
                <w:lang w:val="es-419"/>
              </w:rPr>
            </w:pPr>
            <w:r w:rsidRPr="007B515F">
              <w:rPr>
                <w:rFonts w:eastAsia="Arial"/>
                <w:bCs/>
                <w:szCs w:val="22"/>
                <w:lang w:val="es-419"/>
              </w:rPr>
              <w:t xml:space="preserve">Todos los ámbitos de la PI </w:t>
            </w:r>
          </w:p>
        </w:tc>
        <w:tc>
          <w:tcPr>
            <w:tcW w:w="3544" w:type="dxa"/>
          </w:tcPr>
          <w:p w14:paraId="3027F288" w14:textId="77777777" w:rsidR="00485211" w:rsidRPr="007B515F" w:rsidRDefault="00485211" w:rsidP="00741869">
            <w:pPr>
              <w:rPr>
                <w:bCs/>
                <w:lang w:val="es-419"/>
              </w:rPr>
            </w:pPr>
            <w:r w:rsidRPr="007B515F">
              <w:rPr>
                <w:rFonts w:eastAsia="Arial"/>
                <w:bCs/>
                <w:szCs w:val="22"/>
                <w:lang w:val="es-419"/>
              </w:rPr>
              <w:t xml:space="preserve">Para más información, véase: </w:t>
            </w:r>
          </w:p>
          <w:p w14:paraId="07900BB3" w14:textId="6C29F43D" w:rsidR="00485211" w:rsidRPr="007B515F" w:rsidRDefault="00837E7A" w:rsidP="00741869">
            <w:pPr>
              <w:rPr>
                <w:bCs/>
                <w:lang w:val="es-419"/>
              </w:rPr>
            </w:pPr>
            <w:hyperlink r:id="rId99" w:history="1">
              <w:r w:rsidR="00485211" w:rsidRPr="007B515F">
                <w:rPr>
                  <w:rFonts w:eastAsia="Arial"/>
                  <w:color w:val="0000FF"/>
                  <w:szCs w:val="22"/>
                  <w:u w:val="single"/>
                  <w:lang w:val="es-419"/>
                </w:rPr>
                <w:t>https://www.wipo.int/sme/es/news/2022/news_0002.html</w:t>
              </w:r>
            </w:hyperlink>
            <w:r w:rsidR="00485211" w:rsidRPr="007B515F">
              <w:rPr>
                <w:rFonts w:eastAsia="Arial"/>
                <w:szCs w:val="22"/>
                <w:lang w:val="es-419"/>
              </w:rPr>
              <w:t xml:space="preserve"> </w:t>
            </w:r>
          </w:p>
          <w:p w14:paraId="3C1D7FA9" w14:textId="77777777" w:rsidR="00485211" w:rsidRPr="007B515F" w:rsidRDefault="00485211" w:rsidP="00741869">
            <w:pPr>
              <w:rPr>
                <w:bCs/>
                <w:lang w:val="es-419"/>
              </w:rPr>
            </w:pPr>
          </w:p>
          <w:p w14:paraId="52B7419F" w14:textId="77777777" w:rsidR="00485211" w:rsidRPr="007B515F" w:rsidRDefault="00485211" w:rsidP="00741869">
            <w:pPr>
              <w:rPr>
                <w:bCs/>
                <w:lang w:val="es-419"/>
              </w:rPr>
            </w:pPr>
            <w:r w:rsidRPr="007B515F">
              <w:rPr>
                <w:rFonts w:eastAsia="Arial"/>
                <w:bCs/>
                <w:szCs w:val="22"/>
                <w:lang w:val="es-419"/>
              </w:rPr>
              <w:t xml:space="preserve">Puede encontrar más recursos en: </w:t>
            </w:r>
          </w:p>
          <w:p w14:paraId="5B5D58B0" w14:textId="208BAFCA" w:rsidR="00485211" w:rsidRPr="007B515F" w:rsidRDefault="00837E7A" w:rsidP="00741869">
            <w:pPr>
              <w:rPr>
                <w:bCs/>
                <w:lang w:val="es-419"/>
              </w:rPr>
            </w:pPr>
            <w:hyperlink r:id="rId100" w:history="1">
              <w:r w:rsidR="00485211" w:rsidRPr="007B515F">
                <w:rPr>
                  <w:rFonts w:eastAsia="Arial"/>
                  <w:color w:val="0000FF"/>
                  <w:szCs w:val="22"/>
                  <w:u w:val="single"/>
                  <w:lang w:val="es-419"/>
                </w:rPr>
                <w:t>https://www.wipo.int/sme/es/</w:t>
              </w:r>
            </w:hyperlink>
            <w:r w:rsidR="00485211" w:rsidRPr="007B515F">
              <w:rPr>
                <w:rFonts w:eastAsia="Arial"/>
                <w:szCs w:val="22"/>
                <w:lang w:val="es-419"/>
              </w:rPr>
              <w:t xml:space="preserve"> </w:t>
            </w:r>
          </w:p>
          <w:p w14:paraId="27202F4E" w14:textId="77777777" w:rsidR="00485211" w:rsidRPr="007B515F" w:rsidRDefault="00485211" w:rsidP="00741869">
            <w:pPr>
              <w:rPr>
                <w:bCs/>
                <w:lang w:val="es-419"/>
              </w:rPr>
            </w:pPr>
          </w:p>
        </w:tc>
      </w:tr>
    </w:tbl>
    <w:p w14:paraId="2240E6BB" w14:textId="3C3A33F0" w:rsidR="00485211" w:rsidRDefault="00485211" w:rsidP="00485211">
      <w:pPr>
        <w:tabs>
          <w:tab w:val="left" w:pos="10515"/>
        </w:tabs>
        <w:rPr>
          <w:rFonts w:eastAsia="Times New Roman"/>
          <w:szCs w:val="22"/>
          <w:lang w:val="es-419" w:eastAsia="en-US"/>
        </w:rPr>
      </w:pPr>
    </w:p>
    <w:p w14:paraId="1FE7490B" w14:textId="1D499B23" w:rsidR="002B261D" w:rsidRDefault="002B261D" w:rsidP="00485211">
      <w:pPr>
        <w:tabs>
          <w:tab w:val="left" w:pos="10515"/>
        </w:tabs>
        <w:rPr>
          <w:rFonts w:eastAsia="Times New Roman"/>
          <w:szCs w:val="22"/>
          <w:lang w:val="es-419" w:eastAsia="en-US"/>
        </w:rPr>
      </w:pPr>
    </w:p>
    <w:p w14:paraId="2BD151D4" w14:textId="77777777" w:rsidR="002B261D" w:rsidRPr="007B515F" w:rsidRDefault="002B261D" w:rsidP="00485211">
      <w:pPr>
        <w:tabs>
          <w:tab w:val="left" w:pos="10515"/>
        </w:tabs>
        <w:rPr>
          <w:rFonts w:eastAsia="Times New Roman"/>
          <w:szCs w:val="22"/>
          <w:lang w:val="es-419" w:eastAsia="en-US"/>
        </w:rPr>
      </w:pPr>
    </w:p>
    <w:p w14:paraId="5E8FCA57" w14:textId="7C8A5FB0" w:rsidR="00152CEA" w:rsidRPr="007B515F" w:rsidRDefault="00485211" w:rsidP="002B261D">
      <w:pPr>
        <w:ind w:left="10065"/>
        <w:rPr>
          <w:lang w:val="es-419"/>
        </w:rPr>
      </w:pPr>
      <w:r w:rsidRPr="007B515F">
        <w:rPr>
          <w:rFonts w:eastAsia="Arial"/>
          <w:szCs w:val="22"/>
          <w:lang w:val="es-419"/>
        </w:rPr>
        <w:t>[Fin del Anexo y del documento]</w:t>
      </w:r>
    </w:p>
    <w:sectPr w:rsidR="00152CEA" w:rsidRPr="007B515F" w:rsidSect="002B261D">
      <w:headerReference w:type="default" r:id="rId101"/>
      <w:headerReference w:type="first" r:id="rId102"/>
      <w:pgSz w:w="16840" w:h="11907" w:orient="landscape" w:code="9"/>
      <w:pgMar w:top="1134" w:right="1418" w:bottom="1418" w:left="1418" w:header="510" w:footer="1021" w:gutter="0"/>
      <w:pgNumType w:start="1"/>
      <w:cols w:space="720"/>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C27706" w16cex:dateUtc="2022-09-06T23:48:00Z"/>
  <w16cex:commentExtensible w16cex:durableId="26C26E1F" w16cex:dateUtc="2022-09-06T23:10:00Z"/>
  <w16cex:commentExtensible w16cex:durableId="26C27746" w16cex:dateUtc="2022-09-06T23:49:00Z"/>
  <w16cex:commentExtensible w16cex:durableId="26C278DE" w16cex:dateUtc="2022-09-06T23:56:00Z"/>
  <w16cex:commentExtensible w16cex:durableId="26C27948" w16cex:dateUtc="2022-09-06T23:58:00Z"/>
  <w16cex:commentExtensible w16cex:durableId="26C27969" w16cex:dateUtc="2022-09-06T23:59:00Z"/>
  <w16cex:commentExtensible w16cex:durableId="26C2798F" w16cex:dateUtc="2022-09-06T23: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518DD5C" w16cid:durableId="26C27706"/>
  <w16cid:commentId w16cid:paraId="25F0CCF1" w16cid:durableId="26C26E1F"/>
  <w16cid:commentId w16cid:paraId="21F30E12" w16cid:durableId="26C27746"/>
  <w16cid:commentId w16cid:paraId="49143C27" w16cid:durableId="26C278DE"/>
  <w16cid:commentId w16cid:paraId="28547E29" w16cid:durableId="26C27948"/>
  <w16cid:commentId w16cid:paraId="4C78A424" w16cid:durableId="26C27969"/>
  <w16cid:commentId w16cid:paraId="4B3DCA3A" w16cid:durableId="26C2798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0CA598" w14:textId="77777777" w:rsidR="006301C0" w:rsidRDefault="006301C0">
      <w:r>
        <w:separator/>
      </w:r>
    </w:p>
  </w:endnote>
  <w:endnote w:type="continuationSeparator" w:id="0">
    <w:p w14:paraId="6B7C85E9" w14:textId="77777777" w:rsidR="006301C0" w:rsidRPr="009D30E6" w:rsidRDefault="006301C0" w:rsidP="007E663E">
      <w:pPr>
        <w:rPr>
          <w:sz w:val="17"/>
          <w:szCs w:val="17"/>
        </w:rPr>
      </w:pPr>
      <w:r w:rsidRPr="009D30E6">
        <w:rPr>
          <w:sz w:val="17"/>
          <w:szCs w:val="17"/>
        </w:rPr>
        <w:separator/>
      </w:r>
    </w:p>
    <w:p w14:paraId="232A23B9" w14:textId="77777777" w:rsidR="006301C0" w:rsidRPr="007E663E" w:rsidRDefault="006301C0" w:rsidP="007E663E">
      <w:pPr>
        <w:spacing w:after="60"/>
        <w:rPr>
          <w:sz w:val="17"/>
          <w:szCs w:val="17"/>
        </w:rPr>
      </w:pPr>
      <w:r>
        <w:rPr>
          <w:sz w:val="17"/>
        </w:rPr>
        <w:t>[Continuación de la nota de la página anterior]</w:t>
      </w:r>
    </w:p>
  </w:endnote>
  <w:endnote w:type="continuationNotice" w:id="1">
    <w:p w14:paraId="4F856E54" w14:textId="77777777" w:rsidR="006301C0" w:rsidRPr="007E663E" w:rsidRDefault="006301C0"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tang">
    <w:altName w:val="바탕"/>
    <w:panose1 w:val="02030600000101010101"/>
    <w:charset w:val="81"/>
    <w:family w:val="auto"/>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00000000" w:usb1="00000000" w:usb2="00000000" w:usb3="00000000" w:csb0="00010001"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00000000"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68ACCB" w14:textId="77777777" w:rsidR="00837E7A" w:rsidRDefault="00837E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663993" w14:textId="77777777" w:rsidR="00837E7A" w:rsidRDefault="00837E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728271" w14:textId="77777777" w:rsidR="00837E7A" w:rsidRDefault="00837E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F42495" w14:textId="77777777" w:rsidR="006301C0" w:rsidRDefault="006301C0">
      <w:r>
        <w:separator/>
      </w:r>
    </w:p>
  </w:footnote>
  <w:footnote w:type="continuationSeparator" w:id="0">
    <w:p w14:paraId="492B186F" w14:textId="77777777" w:rsidR="006301C0" w:rsidRPr="009D30E6" w:rsidRDefault="006301C0" w:rsidP="007E663E">
      <w:pPr>
        <w:rPr>
          <w:sz w:val="17"/>
          <w:szCs w:val="17"/>
        </w:rPr>
      </w:pPr>
      <w:r w:rsidRPr="009D30E6">
        <w:rPr>
          <w:sz w:val="17"/>
          <w:szCs w:val="17"/>
        </w:rPr>
        <w:separator/>
      </w:r>
    </w:p>
    <w:p w14:paraId="1555325E" w14:textId="77777777" w:rsidR="006301C0" w:rsidRPr="007E663E" w:rsidRDefault="006301C0" w:rsidP="007E663E">
      <w:pPr>
        <w:spacing w:after="60"/>
        <w:rPr>
          <w:sz w:val="17"/>
          <w:szCs w:val="17"/>
        </w:rPr>
      </w:pPr>
      <w:r>
        <w:rPr>
          <w:sz w:val="17"/>
        </w:rPr>
        <w:t>[Continuación de la nota de la página anterior]</w:t>
      </w:r>
    </w:p>
  </w:footnote>
  <w:footnote w:type="continuationNotice" w:id="1">
    <w:p w14:paraId="63F99679" w14:textId="77777777" w:rsidR="006301C0" w:rsidRPr="007E663E" w:rsidRDefault="006301C0"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AFBAA1" w14:textId="77777777" w:rsidR="00837E7A" w:rsidRDefault="00837E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83E20C" w14:textId="77777777" w:rsidR="00741869" w:rsidRDefault="00741869" w:rsidP="00477D6B">
    <w:pPr>
      <w:jc w:val="right"/>
    </w:pPr>
    <w:r>
      <w:rPr>
        <w:rFonts w:eastAsia="Arial"/>
        <w:szCs w:val="22"/>
      </w:rPr>
      <w:t>CDIP/29/7</w:t>
    </w:r>
  </w:p>
  <w:p w14:paraId="0A83AB12" w14:textId="77777777" w:rsidR="00741869" w:rsidRDefault="00741869" w:rsidP="00477D6B">
    <w:pPr>
      <w:jc w:val="right"/>
    </w:pPr>
    <w:r>
      <w:rPr>
        <w:rFonts w:eastAsia="Arial"/>
        <w:szCs w:val="22"/>
      </w:rPr>
      <w:t>página 2</w:t>
    </w:r>
  </w:p>
  <w:p w14:paraId="78469AAA" w14:textId="77777777" w:rsidR="00741869" w:rsidRDefault="00741869" w:rsidP="00477D6B">
    <w:pPr>
      <w:jc w:val="right"/>
    </w:pPr>
  </w:p>
  <w:p w14:paraId="47A876C0" w14:textId="77777777" w:rsidR="00741869" w:rsidRDefault="00741869"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07E26" w14:textId="77777777" w:rsidR="00837E7A" w:rsidRDefault="00837E7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19B8BF" w14:textId="77777777" w:rsidR="00741869" w:rsidRDefault="00741869" w:rsidP="00477D6B">
    <w:pPr>
      <w:jc w:val="right"/>
    </w:pPr>
    <w:bookmarkStart w:id="16" w:name="Code2"/>
    <w:bookmarkEnd w:id="16"/>
    <w:r>
      <w:t>CDIP/29/7</w:t>
    </w:r>
  </w:p>
  <w:p w14:paraId="50D134FA" w14:textId="44FC7A0E" w:rsidR="00741869" w:rsidRDefault="00741869" w:rsidP="00477D6B">
    <w:pPr>
      <w:jc w:val="right"/>
    </w:pPr>
    <w:r>
      <w:t xml:space="preserve">Anexo, página </w:t>
    </w:r>
    <w:r>
      <w:fldChar w:fldCharType="begin"/>
    </w:r>
    <w:r>
      <w:instrText xml:space="preserve"> PAGE  \* MERGEFORMAT </w:instrText>
    </w:r>
    <w:r>
      <w:fldChar w:fldCharType="separate"/>
    </w:r>
    <w:r w:rsidR="00837E7A">
      <w:rPr>
        <w:noProof/>
      </w:rPr>
      <w:t>21</w:t>
    </w:r>
    <w:r>
      <w:fldChar w:fldCharType="end"/>
    </w:r>
  </w:p>
  <w:p w14:paraId="04EA4080" w14:textId="77777777" w:rsidR="00741869" w:rsidRDefault="00741869" w:rsidP="00477D6B">
    <w:pPr>
      <w:jc w:val="right"/>
    </w:pPr>
  </w:p>
  <w:p w14:paraId="29B934A2" w14:textId="77777777" w:rsidR="00741869" w:rsidRDefault="00741869"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8CAF0" w14:textId="77777777" w:rsidR="00741869" w:rsidRDefault="00741869" w:rsidP="00316A06">
    <w:pPr>
      <w:pStyle w:val="Header"/>
      <w:jc w:val="right"/>
    </w:pPr>
    <w:r>
      <w:t>CDIP/29/7</w:t>
    </w:r>
  </w:p>
  <w:p w14:paraId="379E37F9" w14:textId="77777777" w:rsidR="00741869" w:rsidRDefault="00741869" w:rsidP="00316A06">
    <w:pPr>
      <w:pStyle w:val="Header"/>
      <w:jc w:val="right"/>
    </w:pPr>
    <w:r>
      <w:t>ANEXO</w:t>
    </w:r>
  </w:p>
  <w:p w14:paraId="4BD61CAE" w14:textId="77777777" w:rsidR="00741869" w:rsidRDefault="00741869" w:rsidP="00316A06">
    <w:pPr>
      <w:pStyle w:val="Header"/>
      <w:jc w:val="right"/>
    </w:pPr>
  </w:p>
  <w:p w14:paraId="70171527" w14:textId="77777777" w:rsidR="00741869" w:rsidRDefault="00741869" w:rsidP="00316A0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55A4244"/>
    <w:multiLevelType w:val="hybridMultilevel"/>
    <w:tmpl w:val="CFDE3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7051DF5"/>
    <w:multiLevelType w:val="hybridMultilevel"/>
    <w:tmpl w:val="0DACE028"/>
    <w:lvl w:ilvl="0" w:tplc="8878D23A">
      <w:start w:val="1"/>
      <w:numFmt w:val="bullet"/>
      <w:lvlText w:val=""/>
      <w:lvlJc w:val="left"/>
      <w:pPr>
        <w:ind w:left="829"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22403F"/>
    <w:multiLevelType w:val="hybridMultilevel"/>
    <w:tmpl w:val="F880DF54"/>
    <w:lvl w:ilvl="0" w:tplc="0409001B">
      <w:start w:val="1"/>
      <w:numFmt w:val="lowerRoman"/>
      <w:lvlText w:val="%1."/>
      <w:lvlJc w:val="right"/>
      <w:pPr>
        <w:ind w:left="829" w:hanging="360"/>
      </w:pPr>
      <w:rPr>
        <w:rFonts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7" w15:restartNumberingAfterBreak="0">
    <w:nsid w:val="2DDC1D4A"/>
    <w:multiLevelType w:val="hybridMultilevel"/>
    <w:tmpl w:val="967827A4"/>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8" w15:restartNumberingAfterBreak="0">
    <w:nsid w:val="3CDA435D"/>
    <w:multiLevelType w:val="hybridMultilevel"/>
    <w:tmpl w:val="38209940"/>
    <w:lvl w:ilvl="0" w:tplc="8878D23A">
      <w:start w:val="1"/>
      <w:numFmt w:val="bullet"/>
      <w:lvlText w:val=""/>
      <w:lvlJc w:val="left"/>
      <w:pPr>
        <w:ind w:left="469" w:hanging="360"/>
      </w:pPr>
      <w:rPr>
        <w:rFonts w:ascii="Symbol" w:hAnsi="Symbol" w:hint="default"/>
        <w:color w:val="auto"/>
      </w:rPr>
    </w:lvl>
    <w:lvl w:ilvl="1" w:tplc="04090003" w:tentative="1">
      <w:start w:val="1"/>
      <w:numFmt w:val="bullet"/>
      <w:lvlText w:val="o"/>
      <w:lvlJc w:val="left"/>
      <w:pPr>
        <w:ind w:left="1189" w:hanging="360"/>
      </w:pPr>
      <w:rPr>
        <w:rFonts w:ascii="Courier New" w:hAnsi="Courier New" w:cs="Courier New" w:hint="default"/>
      </w:rPr>
    </w:lvl>
    <w:lvl w:ilvl="2" w:tplc="04090005" w:tentative="1">
      <w:start w:val="1"/>
      <w:numFmt w:val="bullet"/>
      <w:lvlText w:val=""/>
      <w:lvlJc w:val="left"/>
      <w:pPr>
        <w:ind w:left="1909" w:hanging="360"/>
      </w:pPr>
      <w:rPr>
        <w:rFonts w:ascii="Wingdings" w:hAnsi="Wingdings" w:hint="default"/>
      </w:rPr>
    </w:lvl>
    <w:lvl w:ilvl="3" w:tplc="04090001" w:tentative="1">
      <w:start w:val="1"/>
      <w:numFmt w:val="bullet"/>
      <w:lvlText w:val=""/>
      <w:lvlJc w:val="left"/>
      <w:pPr>
        <w:ind w:left="2629" w:hanging="360"/>
      </w:pPr>
      <w:rPr>
        <w:rFonts w:ascii="Symbol" w:hAnsi="Symbol" w:hint="default"/>
      </w:rPr>
    </w:lvl>
    <w:lvl w:ilvl="4" w:tplc="04090003" w:tentative="1">
      <w:start w:val="1"/>
      <w:numFmt w:val="bullet"/>
      <w:lvlText w:val="o"/>
      <w:lvlJc w:val="left"/>
      <w:pPr>
        <w:ind w:left="3349" w:hanging="360"/>
      </w:pPr>
      <w:rPr>
        <w:rFonts w:ascii="Courier New" w:hAnsi="Courier New" w:cs="Courier New" w:hint="default"/>
      </w:rPr>
    </w:lvl>
    <w:lvl w:ilvl="5" w:tplc="04090005" w:tentative="1">
      <w:start w:val="1"/>
      <w:numFmt w:val="bullet"/>
      <w:lvlText w:val=""/>
      <w:lvlJc w:val="left"/>
      <w:pPr>
        <w:ind w:left="4069" w:hanging="360"/>
      </w:pPr>
      <w:rPr>
        <w:rFonts w:ascii="Wingdings" w:hAnsi="Wingdings" w:hint="default"/>
      </w:rPr>
    </w:lvl>
    <w:lvl w:ilvl="6" w:tplc="04090001" w:tentative="1">
      <w:start w:val="1"/>
      <w:numFmt w:val="bullet"/>
      <w:lvlText w:val=""/>
      <w:lvlJc w:val="left"/>
      <w:pPr>
        <w:ind w:left="4789" w:hanging="360"/>
      </w:pPr>
      <w:rPr>
        <w:rFonts w:ascii="Symbol" w:hAnsi="Symbol" w:hint="default"/>
      </w:rPr>
    </w:lvl>
    <w:lvl w:ilvl="7" w:tplc="04090003" w:tentative="1">
      <w:start w:val="1"/>
      <w:numFmt w:val="bullet"/>
      <w:lvlText w:val="o"/>
      <w:lvlJc w:val="left"/>
      <w:pPr>
        <w:ind w:left="5509" w:hanging="360"/>
      </w:pPr>
      <w:rPr>
        <w:rFonts w:ascii="Courier New" w:hAnsi="Courier New" w:cs="Courier New" w:hint="default"/>
      </w:rPr>
    </w:lvl>
    <w:lvl w:ilvl="8" w:tplc="04090005" w:tentative="1">
      <w:start w:val="1"/>
      <w:numFmt w:val="bullet"/>
      <w:lvlText w:val=""/>
      <w:lvlJc w:val="left"/>
      <w:pPr>
        <w:ind w:left="6229" w:hanging="360"/>
      </w:pPr>
      <w:rPr>
        <w:rFonts w:ascii="Wingdings" w:hAnsi="Wingdings" w:hint="default"/>
      </w:rPr>
    </w:lvl>
  </w:abstractNum>
  <w:abstractNum w:abstractNumId="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D645D0"/>
    <w:multiLevelType w:val="hybridMultilevel"/>
    <w:tmpl w:val="E2847F10"/>
    <w:lvl w:ilvl="0" w:tplc="04090015">
      <w:start w:val="1"/>
      <w:numFmt w:val="upperLetter"/>
      <w:lvlText w:val="%1."/>
      <w:lvlJc w:val="left"/>
      <w:pPr>
        <w:ind w:left="829" w:hanging="360"/>
      </w:pPr>
      <w:rPr>
        <w:rFonts w:hint="default"/>
      </w:rPr>
    </w:lvl>
    <w:lvl w:ilvl="1" w:tplc="04090019" w:tentative="1">
      <w:start w:val="1"/>
      <w:numFmt w:val="lowerLetter"/>
      <w:lvlText w:val="%2."/>
      <w:lvlJc w:val="left"/>
      <w:pPr>
        <w:ind w:left="1549" w:hanging="360"/>
      </w:pPr>
    </w:lvl>
    <w:lvl w:ilvl="2" w:tplc="0409001B" w:tentative="1">
      <w:start w:val="1"/>
      <w:numFmt w:val="lowerRoman"/>
      <w:lvlText w:val="%3."/>
      <w:lvlJc w:val="right"/>
      <w:pPr>
        <w:ind w:left="2269" w:hanging="180"/>
      </w:pPr>
    </w:lvl>
    <w:lvl w:ilvl="3" w:tplc="0409000F" w:tentative="1">
      <w:start w:val="1"/>
      <w:numFmt w:val="decimal"/>
      <w:lvlText w:val="%4."/>
      <w:lvlJc w:val="left"/>
      <w:pPr>
        <w:ind w:left="2989" w:hanging="360"/>
      </w:pPr>
    </w:lvl>
    <w:lvl w:ilvl="4" w:tplc="04090019" w:tentative="1">
      <w:start w:val="1"/>
      <w:numFmt w:val="lowerLetter"/>
      <w:lvlText w:val="%5."/>
      <w:lvlJc w:val="left"/>
      <w:pPr>
        <w:ind w:left="3709" w:hanging="360"/>
      </w:pPr>
    </w:lvl>
    <w:lvl w:ilvl="5" w:tplc="0409001B" w:tentative="1">
      <w:start w:val="1"/>
      <w:numFmt w:val="lowerRoman"/>
      <w:lvlText w:val="%6."/>
      <w:lvlJc w:val="right"/>
      <w:pPr>
        <w:ind w:left="4429" w:hanging="180"/>
      </w:pPr>
    </w:lvl>
    <w:lvl w:ilvl="6" w:tplc="0409000F" w:tentative="1">
      <w:start w:val="1"/>
      <w:numFmt w:val="decimal"/>
      <w:lvlText w:val="%7."/>
      <w:lvlJc w:val="left"/>
      <w:pPr>
        <w:ind w:left="5149" w:hanging="360"/>
      </w:pPr>
    </w:lvl>
    <w:lvl w:ilvl="7" w:tplc="04090019" w:tentative="1">
      <w:start w:val="1"/>
      <w:numFmt w:val="lowerLetter"/>
      <w:lvlText w:val="%8."/>
      <w:lvlJc w:val="left"/>
      <w:pPr>
        <w:ind w:left="5869" w:hanging="360"/>
      </w:pPr>
    </w:lvl>
    <w:lvl w:ilvl="8" w:tplc="0409001B" w:tentative="1">
      <w:start w:val="1"/>
      <w:numFmt w:val="lowerRoman"/>
      <w:lvlText w:val="%9."/>
      <w:lvlJc w:val="right"/>
      <w:pPr>
        <w:ind w:left="6589" w:hanging="180"/>
      </w:pPr>
    </w:lvl>
  </w:abstractNum>
  <w:abstractNum w:abstractNumId="12" w15:restartNumberingAfterBreak="0">
    <w:nsid w:val="6B73710A"/>
    <w:multiLevelType w:val="hybridMultilevel"/>
    <w:tmpl w:val="31E4728A"/>
    <w:lvl w:ilvl="0" w:tplc="8878D23A">
      <w:start w:val="1"/>
      <w:numFmt w:val="bullet"/>
      <w:lvlText w:val=""/>
      <w:lvlJc w:val="left"/>
      <w:pPr>
        <w:ind w:left="829" w:hanging="360"/>
      </w:pPr>
      <w:rPr>
        <w:rFonts w:ascii="Symbol" w:hAnsi="Symbol" w:hint="default"/>
        <w:color w:val="auto"/>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13" w15:restartNumberingAfterBreak="0">
    <w:nsid w:val="6CD1680D"/>
    <w:multiLevelType w:val="hybridMultilevel"/>
    <w:tmpl w:val="BA70DA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9"/>
  </w:num>
  <w:num w:numId="3">
    <w:abstractNumId w:val="0"/>
  </w:num>
  <w:num w:numId="4">
    <w:abstractNumId w:val="10"/>
  </w:num>
  <w:num w:numId="5">
    <w:abstractNumId w:val="1"/>
  </w:num>
  <w:num w:numId="6">
    <w:abstractNumId w:val="4"/>
  </w:num>
  <w:num w:numId="7">
    <w:abstractNumId w:val="13"/>
  </w:num>
  <w:num w:numId="8">
    <w:abstractNumId w:val="2"/>
  </w:num>
  <w:num w:numId="9">
    <w:abstractNumId w:val="6"/>
  </w:num>
  <w:num w:numId="10">
    <w:abstractNumId w:val="11"/>
  </w:num>
  <w:num w:numId="11">
    <w:abstractNumId w:val="12"/>
  </w:num>
  <w:num w:numId="12">
    <w:abstractNumId w:val="5"/>
  </w:num>
  <w:num w:numId="13">
    <w:abstractNumId w:val="8"/>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A06"/>
    <w:rsid w:val="00067E8C"/>
    <w:rsid w:val="000E3BB3"/>
    <w:rsid w:val="000F5E56"/>
    <w:rsid w:val="0010754C"/>
    <w:rsid w:val="001362EE"/>
    <w:rsid w:val="00152CEA"/>
    <w:rsid w:val="001832A6"/>
    <w:rsid w:val="001C4DD3"/>
    <w:rsid w:val="001D50D1"/>
    <w:rsid w:val="002634C4"/>
    <w:rsid w:val="002B261D"/>
    <w:rsid w:val="002F4E68"/>
    <w:rsid w:val="00307787"/>
    <w:rsid w:val="00316A06"/>
    <w:rsid w:val="00335F0C"/>
    <w:rsid w:val="00354647"/>
    <w:rsid w:val="00375358"/>
    <w:rsid w:val="00377273"/>
    <w:rsid w:val="003845C1"/>
    <w:rsid w:val="00387287"/>
    <w:rsid w:val="003D2426"/>
    <w:rsid w:val="003D41D4"/>
    <w:rsid w:val="00423E3E"/>
    <w:rsid w:val="00427AF4"/>
    <w:rsid w:val="0045231F"/>
    <w:rsid w:val="004647DA"/>
    <w:rsid w:val="00466FCC"/>
    <w:rsid w:val="00477D6B"/>
    <w:rsid w:val="00485211"/>
    <w:rsid w:val="004A6C37"/>
    <w:rsid w:val="004E43AA"/>
    <w:rsid w:val="004F7418"/>
    <w:rsid w:val="00511D0C"/>
    <w:rsid w:val="005226E3"/>
    <w:rsid w:val="00537B1C"/>
    <w:rsid w:val="0055013B"/>
    <w:rsid w:val="00551330"/>
    <w:rsid w:val="0056224D"/>
    <w:rsid w:val="00571B99"/>
    <w:rsid w:val="005D64EC"/>
    <w:rsid w:val="00605827"/>
    <w:rsid w:val="006301C0"/>
    <w:rsid w:val="00675021"/>
    <w:rsid w:val="00683162"/>
    <w:rsid w:val="006A06C6"/>
    <w:rsid w:val="006E04D4"/>
    <w:rsid w:val="00741869"/>
    <w:rsid w:val="00760878"/>
    <w:rsid w:val="007A3F6C"/>
    <w:rsid w:val="007B515F"/>
    <w:rsid w:val="007B541F"/>
    <w:rsid w:val="007E63AC"/>
    <w:rsid w:val="007E663E"/>
    <w:rsid w:val="00815082"/>
    <w:rsid w:val="00837E7A"/>
    <w:rsid w:val="00843582"/>
    <w:rsid w:val="00857BF4"/>
    <w:rsid w:val="0088252F"/>
    <w:rsid w:val="008943B8"/>
    <w:rsid w:val="008B14EA"/>
    <w:rsid w:val="008B2CC1"/>
    <w:rsid w:val="008F112B"/>
    <w:rsid w:val="0090731E"/>
    <w:rsid w:val="00966A22"/>
    <w:rsid w:val="00972F03"/>
    <w:rsid w:val="0099044F"/>
    <w:rsid w:val="009A0C8B"/>
    <w:rsid w:val="009A132B"/>
    <w:rsid w:val="009B6241"/>
    <w:rsid w:val="00A12CCA"/>
    <w:rsid w:val="00A16FC0"/>
    <w:rsid w:val="00A32C9E"/>
    <w:rsid w:val="00A7453D"/>
    <w:rsid w:val="00AA153C"/>
    <w:rsid w:val="00AB613D"/>
    <w:rsid w:val="00AD7EB4"/>
    <w:rsid w:val="00B65A0A"/>
    <w:rsid w:val="00B72D36"/>
    <w:rsid w:val="00B833D8"/>
    <w:rsid w:val="00B83A80"/>
    <w:rsid w:val="00BA063E"/>
    <w:rsid w:val="00BA3677"/>
    <w:rsid w:val="00BC4164"/>
    <w:rsid w:val="00BD2DCC"/>
    <w:rsid w:val="00BE1A8C"/>
    <w:rsid w:val="00C06472"/>
    <w:rsid w:val="00C4576B"/>
    <w:rsid w:val="00C90559"/>
    <w:rsid w:val="00C92F16"/>
    <w:rsid w:val="00CA1E27"/>
    <w:rsid w:val="00CC3E2C"/>
    <w:rsid w:val="00CD1567"/>
    <w:rsid w:val="00CD3F81"/>
    <w:rsid w:val="00D17F37"/>
    <w:rsid w:val="00D36B79"/>
    <w:rsid w:val="00D40CF0"/>
    <w:rsid w:val="00D5293B"/>
    <w:rsid w:val="00D56C7C"/>
    <w:rsid w:val="00D71B4D"/>
    <w:rsid w:val="00D90289"/>
    <w:rsid w:val="00D93D55"/>
    <w:rsid w:val="00D944E5"/>
    <w:rsid w:val="00DF1143"/>
    <w:rsid w:val="00E45C84"/>
    <w:rsid w:val="00E504E5"/>
    <w:rsid w:val="00E73ABF"/>
    <w:rsid w:val="00EB7A3E"/>
    <w:rsid w:val="00EC401A"/>
    <w:rsid w:val="00ED50B6"/>
    <w:rsid w:val="00EF530A"/>
    <w:rsid w:val="00EF6622"/>
    <w:rsid w:val="00F55408"/>
    <w:rsid w:val="00F66152"/>
    <w:rsid w:val="00F80845"/>
    <w:rsid w:val="00F84474"/>
    <w:rsid w:val="00FC3B3A"/>
    <w:rsid w:val="00FC7848"/>
  </w:rsids>
  <m:mathPr>
    <m:mathFont m:val="Cambria Math"/>
    <m:brkBin m:val="before"/>
    <m:brkBinSub m:val="--"/>
    <m:smallFrac m:val="0"/>
    <m:dispDef/>
    <m:lMargin m:val="0"/>
    <m:rMargin m:val="0"/>
    <m:defJc m:val="centerGroup"/>
    <m:wrapIndent m:val="1440"/>
    <m:intLim m:val="subSup"/>
    <m:naryLim m:val="undOvr"/>
  </m:mathPr>
  <w:themeFontLang w:val="fr-CH"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245120E"/>
  <w15:docId w15:val="{215E2D75-C125-44DC-8EE7-8C4FE2E5D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link w:val="Heading4Char"/>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1"/>
    <w:semiHidden/>
    <w:rsid w:val="00A32C9E"/>
    <w:rPr>
      <w:sz w:val="18"/>
    </w:rPr>
  </w:style>
  <w:style w:type="paragraph" w:styleId="EndnoteText">
    <w:name w:val="endnote text"/>
    <w:basedOn w:val="Normal"/>
    <w:link w:val="EndnoteTextChar"/>
    <w:semiHidden/>
    <w:rsid w:val="00A32C9E"/>
    <w:rPr>
      <w:sz w:val="18"/>
    </w:rPr>
  </w:style>
  <w:style w:type="paragraph" w:styleId="Footer">
    <w:name w:val="footer"/>
    <w:basedOn w:val="Normal"/>
    <w:link w:val="FooterChar"/>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link w:val="SalutationChar"/>
    <w:semiHidden/>
    <w:rsid w:val="00A32C9E"/>
  </w:style>
  <w:style w:type="paragraph" w:styleId="Signature">
    <w:name w:val="Signature"/>
    <w:basedOn w:val="Normal"/>
    <w:link w:val="SignatureChar"/>
    <w:semiHidden/>
    <w:rsid w:val="00A32C9E"/>
    <w:pPr>
      <w:ind w:left="5250"/>
    </w:pPr>
  </w:style>
  <w:style w:type="character" w:customStyle="1" w:styleId="Heading1Char">
    <w:name w:val="Heading 1 Char"/>
    <w:basedOn w:val="DefaultParagraphFont"/>
    <w:link w:val="Heading1"/>
    <w:rsid w:val="00316A06"/>
    <w:rPr>
      <w:rFonts w:ascii="Arial" w:eastAsia="SimSun" w:hAnsi="Arial" w:cs="Arial"/>
      <w:b/>
      <w:bCs/>
      <w:caps/>
      <w:kern w:val="32"/>
      <w:sz w:val="22"/>
      <w:szCs w:val="32"/>
      <w:lang w:val="es-ES" w:eastAsia="zh-CN"/>
    </w:rPr>
  </w:style>
  <w:style w:type="character" w:customStyle="1" w:styleId="Heading2Char">
    <w:name w:val="Heading 2 Char"/>
    <w:basedOn w:val="DefaultParagraphFont"/>
    <w:link w:val="Heading2"/>
    <w:rsid w:val="00316A06"/>
    <w:rPr>
      <w:rFonts w:ascii="Arial" w:eastAsia="SimSun" w:hAnsi="Arial" w:cs="Arial"/>
      <w:bCs/>
      <w:iCs/>
      <w:caps/>
      <w:sz w:val="22"/>
      <w:szCs w:val="28"/>
      <w:lang w:val="es-ES" w:eastAsia="zh-CN"/>
    </w:rPr>
  </w:style>
  <w:style w:type="character" w:customStyle="1" w:styleId="Heading3Char">
    <w:name w:val="Heading 3 Char"/>
    <w:basedOn w:val="DefaultParagraphFont"/>
    <w:link w:val="Heading3"/>
    <w:rsid w:val="00316A06"/>
    <w:rPr>
      <w:rFonts w:ascii="Arial" w:eastAsia="SimSun" w:hAnsi="Arial" w:cs="Arial"/>
      <w:bCs/>
      <w:sz w:val="22"/>
      <w:szCs w:val="26"/>
      <w:u w:val="single"/>
      <w:lang w:val="es-ES" w:eastAsia="zh-CN"/>
    </w:rPr>
  </w:style>
  <w:style w:type="character" w:customStyle="1" w:styleId="Heading4Char">
    <w:name w:val="Heading 4 Char"/>
    <w:basedOn w:val="DefaultParagraphFont"/>
    <w:link w:val="Heading4"/>
    <w:rsid w:val="00316A06"/>
    <w:rPr>
      <w:rFonts w:ascii="Arial" w:eastAsia="SimSun" w:hAnsi="Arial" w:cs="Arial"/>
      <w:bCs/>
      <w:i/>
      <w:sz w:val="22"/>
      <w:szCs w:val="28"/>
      <w:lang w:val="es-ES" w:eastAsia="zh-CN"/>
    </w:rPr>
  </w:style>
  <w:style w:type="character" w:customStyle="1" w:styleId="BodyTextChar">
    <w:name w:val="Body Text Char"/>
    <w:basedOn w:val="DefaultParagraphFont"/>
    <w:link w:val="BodyText"/>
    <w:rsid w:val="00316A06"/>
    <w:rPr>
      <w:rFonts w:ascii="Arial" w:eastAsia="SimSun" w:hAnsi="Arial" w:cs="Arial"/>
      <w:sz w:val="22"/>
      <w:lang w:val="es-ES" w:eastAsia="zh-CN"/>
    </w:rPr>
  </w:style>
  <w:style w:type="character" w:customStyle="1" w:styleId="CommentTextChar">
    <w:name w:val="Comment Text Char"/>
    <w:basedOn w:val="DefaultParagraphFont"/>
    <w:semiHidden/>
    <w:rsid w:val="00316A06"/>
    <w:rPr>
      <w:rFonts w:ascii="Arial" w:eastAsia="SimSun" w:hAnsi="Arial" w:cs="Arial"/>
      <w:sz w:val="18"/>
      <w:lang w:val="en-US" w:eastAsia="zh-CN"/>
    </w:rPr>
  </w:style>
  <w:style w:type="character" w:customStyle="1" w:styleId="EndnoteTextChar">
    <w:name w:val="Endnote Text Char"/>
    <w:basedOn w:val="DefaultParagraphFont"/>
    <w:link w:val="EndnoteText"/>
    <w:semiHidden/>
    <w:rsid w:val="00316A06"/>
    <w:rPr>
      <w:rFonts w:ascii="Arial" w:eastAsia="SimSun" w:hAnsi="Arial" w:cs="Arial"/>
      <w:sz w:val="18"/>
      <w:lang w:val="es-ES" w:eastAsia="zh-CN"/>
    </w:rPr>
  </w:style>
  <w:style w:type="character" w:customStyle="1" w:styleId="FooterChar">
    <w:name w:val="Footer Char"/>
    <w:basedOn w:val="DefaultParagraphFont"/>
    <w:link w:val="Footer"/>
    <w:semiHidden/>
    <w:rsid w:val="00316A06"/>
    <w:rPr>
      <w:rFonts w:ascii="Arial" w:eastAsia="SimSun" w:hAnsi="Arial" w:cs="Arial"/>
      <w:sz w:val="22"/>
      <w:lang w:val="es-ES" w:eastAsia="zh-CN"/>
    </w:rPr>
  </w:style>
  <w:style w:type="character" w:customStyle="1" w:styleId="FootnoteTextChar">
    <w:name w:val="Footnote Text Char"/>
    <w:basedOn w:val="DefaultParagraphFont"/>
    <w:link w:val="FootnoteText"/>
    <w:semiHidden/>
    <w:rsid w:val="00316A06"/>
    <w:rPr>
      <w:rFonts w:ascii="Arial" w:eastAsia="SimSun" w:hAnsi="Arial" w:cs="Arial"/>
      <w:sz w:val="18"/>
      <w:lang w:val="es-ES" w:eastAsia="zh-CN"/>
    </w:rPr>
  </w:style>
  <w:style w:type="character" w:customStyle="1" w:styleId="HeaderChar">
    <w:name w:val="Header Char"/>
    <w:basedOn w:val="DefaultParagraphFont"/>
    <w:link w:val="Header"/>
    <w:uiPriority w:val="99"/>
    <w:rsid w:val="00316A06"/>
    <w:rPr>
      <w:rFonts w:ascii="Arial" w:eastAsia="SimSun" w:hAnsi="Arial" w:cs="Arial"/>
      <w:sz w:val="22"/>
      <w:lang w:val="es-ES" w:eastAsia="zh-CN"/>
    </w:rPr>
  </w:style>
  <w:style w:type="character" w:customStyle="1" w:styleId="SalutationChar">
    <w:name w:val="Salutation Char"/>
    <w:basedOn w:val="DefaultParagraphFont"/>
    <w:link w:val="Salutation"/>
    <w:semiHidden/>
    <w:rsid w:val="00316A06"/>
    <w:rPr>
      <w:rFonts w:ascii="Arial" w:eastAsia="SimSun" w:hAnsi="Arial" w:cs="Arial"/>
      <w:sz w:val="22"/>
      <w:lang w:val="es-ES" w:eastAsia="zh-CN"/>
    </w:rPr>
  </w:style>
  <w:style w:type="character" w:customStyle="1" w:styleId="SignatureChar">
    <w:name w:val="Signature Char"/>
    <w:basedOn w:val="DefaultParagraphFont"/>
    <w:link w:val="Signature"/>
    <w:semiHidden/>
    <w:rsid w:val="00316A06"/>
    <w:rPr>
      <w:rFonts w:ascii="Arial" w:eastAsia="SimSun" w:hAnsi="Arial" w:cs="Arial"/>
      <w:sz w:val="22"/>
      <w:lang w:val="es-ES" w:eastAsia="zh-CN"/>
    </w:rPr>
  </w:style>
  <w:style w:type="character" w:styleId="FootnoteReference">
    <w:name w:val="footnote reference"/>
    <w:rsid w:val="00316A06"/>
    <w:rPr>
      <w:vertAlign w:val="superscript"/>
    </w:rPr>
  </w:style>
  <w:style w:type="character" w:styleId="CommentReference">
    <w:name w:val="annotation reference"/>
    <w:basedOn w:val="DefaultParagraphFont"/>
    <w:semiHidden/>
    <w:unhideWhenUsed/>
    <w:rsid w:val="00316A06"/>
    <w:rPr>
      <w:sz w:val="16"/>
      <w:szCs w:val="16"/>
    </w:rPr>
  </w:style>
  <w:style w:type="paragraph" w:styleId="BalloonText">
    <w:name w:val="Balloon Text"/>
    <w:basedOn w:val="Normal"/>
    <w:link w:val="BalloonTextChar"/>
    <w:semiHidden/>
    <w:unhideWhenUsed/>
    <w:rsid w:val="00316A06"/>
    <w:rPr>
      <w:rFonts w:ascii="Segoe UI" w:hAnsi="Segoe UI" w:cs="Segoe UI"/>
      <w:sz w:val="18"/>
      <w:szCs w:val="18"/>
      <w:lang w:val="en-US"/>
    </w:rPr>
  </w:style>
  <w:style w:type="character" w:customStyle="1" w:styleId="BalloonTextChar">
    <w:name w:val="Balloon Text Char"/>
    <w:basedOn w:val="DefaultParagraphFont"/>
    <w:link w:val="BalloonText"/>
    <w:semiHidden/>
    <w:rsid w:val="00316A06"/>
    <w:rPr>
      <w:rFonts w:ascii="Segoe UI" w:eastAsia="SimSun" w:hAnsi="Segoe UI" w:cs="Segoe UI"/>
      <w:sz w:val="18"/>
      <w:szCs w:val="18"/>
      <w:lang w:val="en-US" w:eastAsia="zh-CN"/>
    </w:rPr>
  </w:style>
  <w:style w:type="table" w:styleId="TableGrid">
    <w:name w:val="Table Grid"/>
    <w:basedOn w:val="TableNormal"/>
    <w:rsid w:val="00316A0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16A06"/>
    <w:rPr>
      <w:color w:val="0000FF"/>
      <w:u w:val="single"/>
    </w:rPr>
  </w:style>
  <w:style w:type="paragraph" w:styleId="NormalWeb">
    <w:name w:val="Normal (Web)"/>
    <w:basedOn w:val="Normal"/>
    <w:uiPriority w:val="99"/>
    <w:unhideWhenUsed/>
    <w:rsid w:val="00316A06"/>
    <w:pPr>
      <w:spacing w:before="100" w:beforeAutospacing="1" w:after="100" w:afterAutospacing="1"/>
    </w:pPr>
    <w:rPr>
      <w:rFonts w:ascii="Times New Roman" w:eastAsia="Times New Roman" w:hAnsi="Times New Roman" w:cs="Times New Roman"/>
      <w:sz w:val="24"/>
      <w:szCs w:val="24"/>
      <w:lang w:val="en-US" w:eastAsia="en-US"/>
    </w:rPr>
  </w:style>
  <w:style w:type="character" w:styleId="FollowedHyperlink">
    <w:name w:val="FollowedHyperlink"/>
    <w:basedOn w:val="DefaultParagraphFont"/>
    <w:semiHidden/>
    <w:unhideWhenUsed/>
    <w:rsid w:val="00316A06"/>
    <w:rPr>
      <w:color w:val="800080" w:themeColor="followedHyperlink"/>
      <w:u w:val="single"/>
    </w:rPr>
  </w:style>
  <w:style w:type="paragraph" w:styleId="CommentSubject">
    <w:name w:val="annotation subject"/>
    <w:basedOn w:val="CommentText"/>
    <w:next w:val="CommentText"/>
    <w:link w:val="CommentSubjectChar"/>
    <w:semiHidden/>
    <w:unhideWhenUsed/>
    <w:rsid w:val="00316A06"/>
    <w:rPr>
      <w:b/>
      <w:bCs/>
      <w:sz w:val="20"/>
      <w:lang w:val="en-US"/>
    </w:rPr>
  </w:style>
  <w:style w:type="character" w:customStyle="1" w:styleId="CommentTextChar1">
    <w:name w:val="Comment Text Char1"/>
    <w:basedOn w:val="DefaultParagraphFont"/>
    <w:link w:val="CommentText"/>
    <w:semiHidden/>
    <w:rsid w:val="00316A06"/>
    <w:rPr>
      <w:rFonts w:ascii="Arial" w:eastAsia="SimSun" w:hAnsi="Arial" w:cs="Arial"/>
      <w:sz w:val="18"/>
      <w:lang w:val="es-ES" w:eastAsia="zh-CN"/>
    </w:rPr>
  </w:style>
  <w:style w:type="character" w:customStyle="1" w:styleId="CommentSubjectChar">
    <w:name w:val="Comment Subject Char"/>
    <w:basedOn w:val="CommentTextChar1"/>
    <w:link w:val="CommentSubject"/>
    <w:semiHidden/>
    <w:rsid w:val="00316A06"/>
    <w:rPr>
      <w:rFonts w:ascii="Arial" w:eastAsia="SimSun" w:hAnsi="Arial" w:cs="Arial"/>
      <w:b/>
      <w:bCs/>
      <w:sz w:val="18"/>
      <w:lang w:val="en-US" w:eastAsia="zh-CN"/>
    </w:rPr>
  </w:style>
  <w:style w:type="paragraph" w:customStyle="1" w:styleId="secondary">
    <w:name w:val="secondary"/>
    <w:basedOn w:val="Normal"/>
    <w:rsid w:val="00316A06"/>
    <w:pPr>
      <w:spacing w:before="100" w:beforeAutospacing="1" w:after="100" w:afterAutospacing="1"/>
    </w:pPr>
    <w:rPr>
      <w:rFonts w:ascii="Times New Roman" w:eastAsia="Times New Roman" w:hAnsi="Times New Roman" w:cs="Times New Roman"/>
      <w:sz w:val="24"/>
      <w:szCs w:val="24"/>
      <w:lang w:val="en-US" w:eastAsia="en-US"/>
    </w:rPr>
  </w:style>
  <w:style w:type="paragraph" w:customStyle="1" w:styleId="lead">
    <w:name w:val="lead"/>
    <w:basedOn w:val="Normal"/>
    <w:rsid w:val="00316A06"/>
    <w:pPr>
      <w:spacing w:before="100" w:beforeAutospacing="1" w:after="100" w:afterAutospacing="1"/>
    </w:pPr>
    <w:rPr>
      <w:rFonts w:ascii="Times New Roman" w:eastAsia="Times New Roman" w:hAnsi="Times New Roman" w:cs="Times New Roman"/>
      <w:sz w:val="24"/>
      <w:szCs w:val="24"/>
      <w:lang w:val="en-US" w:eastAsia="en-US"/>
    </w:rPr>
  </w:style>
  <w:style w:type="character" w:styleId="Strong">
    <w:name w:val="Strong"/>
    <w:basedOn w:val="DefaultParagraphFont"/>
    <w:uiPriority w:val="22"/>
    <w:qFormat/>
    <w:rsid w:val="00316A06"/>
    <w:rPr>
      <w:b/>
      <w:bCs/>
    </w:rPr>
  </w:style>
  <w:style w:type="character" w:styleId="Emphasis">
    <w:name w:val="Emphasis"/>
    <w:basedOn w:val="DefaultParagraphFont"/>
    <w:uiPriority w:val="20"/>
    <w:qFormat/>
    <w:rsid w:val="00316A06"/>
    <w:rPr>
      <w:i/>
      <w:iCs/>
    </w:rPr>
  </w:style>
  <w:style w:type="paragraph" w:styleId="ListParagraph">
    <w:name w:val="List Paragraph"/>
    <w:basedOn w:val="Normal"/>
    <w:uiPriority w:val="34"/>
    <w:qFormat/>
    <w:rsid w:val="00316A06"/>
    <w:pPr>
      <w:ind w:left="720"/>
      <w:contextualSpacing/>
    </w:pPr>
    <w:rPr>
      <w:lang w:val="en-US"/>
    </w:rPr>
  </w:style>
  <w:style w:type="paragraph" w:styleId="Revision">
    <w:name w:val="Revision"/>
    <w:hidden/>
    <w:uiPriority w:val="99"/>
    <w:semiHidden/>
    <w:rsid w:val="00316A06"/>
    <w:rPr>
      <w:rFonts w:ascii="Arial" w:eastAsia="SimSun" w:hAnsi="Arial" w:cs="Arial"/>
      <w:sz w:val="22"/>
      <w:lang w:val="en-US" w:eastAsia="zh-CN"/>
    </w:rPr>
  </w:style>
  <w:style w:type="character" w:customStyle="1" w:styleId="UnresolvedMention">
    <w:name w:val="Unresolved Mention"/>
    <w:basedOn w:val="DefaultParagraphFont"/>
    <w:uiPriority w:val="99"/>
    <w:semiHidden/>
    <w:unhideWhenUsed/>
    <w:rsid w:val="004852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wipo.int/wipo_magazine/es/ip-at-work/2021/windpact.html" TargetMode="External"/><Relationship Id="rId21" Type="http://schemas.openxmlformats.org/officeDocument/2006/relationships/hyperlink" Target="https://www.wipo.int/hague/es/stories/hague_system_stories_seacsub.html" TargetMode="External"/><Relationship Id="rId42" Type="http://schemas.openxmlformats.org/officeDocument/2006/relationships/hyperlink" Target="https://www.wipo.int/wipo_magazine/es/ip-at-work/2021/oman_wakan.html" TargetMode="External"/><Relationship Id="rId47" Type="http://schemas.openxmlformats.org/officeDocument/2006/relationships/hyperlink" Target="https://www.wipo.int/wipo_magazine/es/2021/03/article_0005.html" TargetMode="External"/><Relationship Id="rId63" Type="http://schemas.openxmlformats.org/officeDocument/2006/relationships/hyperlink" Target="https://www.wipo.int/ip-outreach/es/ipday/2020/articles/madd_de_casamance.html" TargetMode="External"/><Relationship Id="rId68" Type="http://schemas.openxmlformats.org/officeDocument/2006/relationships/hyperlink" Target="https://www.wipo.int/ip-outreach/es/ipday/2020/case-studies/qaira.html" TargetMode="External"/><Relationship Id="rId84" Type="http://schemas.openxmlformats.org/officeDocument/2006/relationships/hyperlink" Target="https://www.wipo.int/wipo_magazine/es/2020/03/article_0005.html" TargetMode="External"/><Relationship Id="rId89" Type="http://schemas.openxmlformats.org/officeDocument/2006/relationships/hyperlink" Target="https://www.wipo.int/wipo_magazine/es/2022/02/article_0007.html" TargetMode="External"/><Relationship Id="rId16" Type="http://schemas.openxmlformats.org/officeDocument/2006/relationships/footer" Target="footer2.xml"/><Relationship Id="rId11" Type="http://schemas.openxmlformats.org/officeDocument/2006/relationships/hyperlink" Target="https://www.wipo.int/wipo_magazine/es/ip-at-work.html" TargetMode="External"/><Relationship Id="rId32" Type="http://schemas.openxmlformats.org/officeDocument/2006/relationships/hyperlink" Target="https://www.wipo.int/wipo_magazine/es/ip-at-work/2021/imberlita.html" TargetMode="External"/><Relationship Id="rId37" Type="http://schemas.openxmlformats.org/officeDocument/2006/relationships/hyperlink" Target="https://www.wipo.int/wipo_magazine/es/2021/02/article_0005.html" TargetMode="External"/><Relationship Id="rId53" Type="http://schemas.openxmlformats.org/officeDocument/2006/relationships/hyperlink" Target="https://www.wipo.int/wipo_magazine/es/ip-at-work/2022/sila.html" TargetMode="External"/><Relationship Id="rId58" Type="http://schemas.openxmlformats.org/officeDocument/2006/relationships/hyperlink" Target="https://www.wipo.int/wipo_magazine/es/ip-at-work/2022/japanese-robotics.html" TargetMode="External"/><Relationship Id="rId74" Type="http://schemas.openxmlformats.org/officeDocument/2006/relationships/hyperlink" Target="https://www.wipo.int/ip-outreach/es/ipday/2020/case-studies/wedge.html" TargetMode="External"/><Relationship Id="rId79" Type="http://schemas.openxmlformats.org/officeDocument/2006/relationships/hyperlink" Target="https://www.wipo.int/wipo_magazine/es/2019/05/article_0005.html" TargetMode="External"/><Relationship Id="rId102" Type="http://schemas.openxmlformats.org/officeDocument/2006/relationships/header" Target="header5.xml"/><Relationship Id="rId5" Type="http://schemas.openxmlformats.org/officeDocument/2006/relationships/webSettings" Target="webSettings.xml"/><Relationship Id="rId90" Type="http://schemas.openxmlformats.org/officeDocument/2006/relationships/hyperlink" Target="https://www.wipo.int/wipo_magazine/es/2018/01/article_0006.html" TargetMode="External"/><Relationship Id="rId95" Type="http://schemas.openxmlformats.org/officeDocument/2006/relationships/hyperlink" Target="https://www.wipo.int/ipadvantage/es/search.jsp?ip_right_id=&amp;focus_id=" TargetMode="External"/><Relationship Id="rId22" Type="http://schemas.openxmlformats.org/officeDocument/2006/relationships/hyperlink" Target="https://www.wipo.int/wipo_magazine/es/ip-at-work/2021/rocksteady.html" TargetMode="External"/><Relationship Id="rId27" Type="http://schemas.openxmlformats.org/officeDocument/2006/relationships/hyperlink" Target="https://www.wipo.int/wipo_magazine/es/ip-at-work/2021/jred.html" TargetMode="External"/><Relationship Id="rId43" Type="http://schemas.openxmlformats.org/officeDocument/2006/relationships/hyperlink" Target="https://www.wipo.int/wipo_magazine/es/ip-at-work/2021/vigormin.html" TargetMode="External"/><Relationship Id="rId48" Type="http://schemas.openxmlformats.org/officeDocument/2006/relationships/hyperlink" Target="https://www.wipo.int/wipo_magazine/es/ip-at-work/2021/transforming_pulp.html" TargetMode="External"/><Relationship Id="rId64" Type="http://schemas.openxmlformats.org/officeDocument/2006/relationships/hyperlink" Target="https://www.wipo.int/ip-outreach/es/ipday/2020/case-studies/aurelius_environmental.html" TargetMode="External"/><Relationship Id="rId69" Type="http://schemas.openxmlformats.org/officeDocument/2006/relationships/hyperlink" Target="https://www.wipo.int/ip-outreach/es/ipday/2020/case-studies/scotch.html" TargetMode="External"/><Relationship Id="rId80" Type="http://schemas.openxmlformats.org/officeDocument/2006/relationships/hyperlink" Target="https://www.wipo.int/wipo_magazine/es/2019/04/article_0005.html" TargetMode="External"/><Relationship Id="rId85" Type="http://schemas.openxmlformats.org/officeDocument/2006/relationships/hyperlink" Target="https://www.wipo.int/wipo_magazine/es/2021/03/article_0003.html" TargetMode="External"/><Relationship Id="rId12" Type="http://schemas.openxmlformats.org/officeDocument/2006/relationships/hyperlink" Target="https://www3.wipo.int/wipogreen/en/womeningreen/archive.html" TargetMode="External"/><Relationship Id="rId17" Type="http://schemas.openxmlformats.org/officeDocument/2006/relationships/header" Target="header3.xml"/><Relationship Id="rId33" Type="http://schemas.openxmlformats.org/officeDocument/2006/relationships/hyperlink" Target="https://www.wipo.int/wipo_magazine/es/ip-at-work/2021/vortex.html" TargetMode="External"/><Relationship Id="rId38" Type="http://schemas.openxmlformats.org/officeDocument/2006/relationships/hyperlink" Target="https://www.wipo.int/wipo_magazine/es/2021/02/article_0004.html" TargetMode="External"/><Relationship Id="rId59" Type="http://schemas.openxmlformats.org/officeDocument/2006/relationships/hyperlink" Target="https://www.wipo.int/wipo_magazine/es/ip-at-work/2022/simplygood.html" TargetMode="External"/><Relationship Id="rId103" Type="http://schemas.openxmlformats.org/officeDocument/2006/relationships/fontTable" Target="fontTable.xml"/><Relationship Id="rId20" Type="http://schemas.openxmlformats.org/officeDocument/2006/relationships/hyperlink" Target="https://www.wipo.int/hague/es/stories/hague_system_stories_neofect.html" TargetMode="External"/><Relationship Id="rId41" Type="http://schemas.openxmlformats.org/officeDocument/2006/relationships/hyperlink" Target="https://www.wipo.int/wipo_magazine/es/ip-at-work/2021/cloudfisher.html" TargetMode="External"/><Relationship Id="rId54" Type="http://schemas.openxmlformats.org/officeDocument/2006/relationships/hyperlink" Target="https://www.wipo.int/wipo_magazine/es/ip-at-work/2022/health-care.html" TargetMode="External"/><Relationship Id="rId62" Type="http://schemas.openxmlformats.org/officeDocument/2006/relationships/hyperlink" Target="https://www.wipo.int/wipo_magazine/es/2018/02/article_0005.html" TargetMode="External"/><Relationship Id="rId70" Type="http://schemas.openxmlformats.org/officeDocument/2006/relationships/hyperlink" Target="https://www.wipo.int/ip-outreach/es/ipday/2020/case-studies/grana_padano.html" TargetMode="External"/><Relationship Id="rId75" Type="http://schemas.openxmlformats.org/officeDocument/2006/relationships/hyperlink" Target="https://www.wipo.int/ip-outreach/es/ipday/2020/case-studies/titan_tracker.html" TargetMode="External"/><Relationship Id="rId83" Type="http://schemas.openxmlformats.org/officeDocument/2006/relationships/hyperlink" Target="https://www.wipo.int/wipo_magazine/es/2019/01/article_0005.html" TargetMode="External"/><Relationship Id="rId88" Type="http://schemas.openxmlformats.org/officeDocument/2006/relationships/hyperlink" Target="https://www.wipo.int/wipo_magazine/es/2022/02/article_0001.html" TargetMode="External"/><Relationship Id="rId91" Type="http://schemas.openxmlformats.org/officeDocument/2006/relationships/hyperlink" Target="https://www.wipo.int/wipo_magazine/es/2018/01/article_0008.html" TargetMode="External"/><Relationship Id="rId96" Type="http://schemas.openxmlformats.org/officeDocument/2006/relationships/hyperlink" Target="https://www.wipo.int/ipadvantage/es/search.jsp?ip_right_id=&amp;focus_id=582"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hyperlink" Target="https://www.wipo.int/wipo_magazine/es/ip-at-work/2021/lam_leather.html" TargetMode="External"/><Relationship Id="rId28" Type="http://schemas.openxmlformats.org/officeDocument/2006/relationships/hyperlink" Target="https://www.wipo.int/wipo_magazine/es/ip-at-work/2021/mamorio.html" TargetMode="External"/><Relationship Id="rId36" Type="http://schemas.openxmlformats.org/officeDocument/2006/relationships/hyperlink" Target="https://www.wipo.int/wipo_magazine/es/ip-at-work/2021/xyz.html" TargetMode="External"/><Relationship Id="rId49" Type="http://schemas.openxmlformats.org/officeDocument/2006/relationships/hyperlink" Target="https://www.wipo.int/wipo_magazine/es/ip-at-work/2022/bioestibas.html" TargetMode="External"/><Relationship Id="rId57" Type="http://schemas.openxmlformats.org/officeDocument/2006/relationships/hyperlink" Target="https://www.wipo.int/wipo_magazine/es/ip-at-work/2022/shenzhen-shokz.html" TargetMode="External"/><Relationship Id="rId106" Type="http://schemas.microsoft.com/office/2016/09/relationships/commentsIds" Target="commentsIds.xml"/><Relationship Id="rId10" Type="http://schemas.openxmlformats.org/officeDocument/2006/relationships/hyperlink" Target="https://www.wipo.int/ipadvantage/es/" TargetMode="External"/><Relationship Id="rId31" Type="http://schemas.openxmlformats.org/officeDocument/2006/relationships/hyperlink" Target="https://www.wipo.int/wipo_magazine/es/2021/01/article_0004.html" TargetMode="External"/><Relationship Id="rId44" Type="http://schemas.openxmlformats.org/officeDocument/2006/relationships/hyperlink" Target="https://www.wipo.int/wipo_magazine/es/ip-at-work/2021/uganda.html" TargetMode="External"/><Relationship Id="rId52" Type="http://schemas.openxmlformats.org/officeDocument/2006/relationships/hyperlink" Target="https://www.wipo.int/wipo_magazine/es/2021/04/article_0004.html" TargetMode="External"/><Relationship Id="rId60" Type="http://schemas.openxmlformats.org/officeDocument/2006/relationships/hyperlink" Target="https://www.wipo.int/wipo_magazine/es/ip-at-work/2022/healthbotics.html" TargetMode="External"/><Relationship Id="rId65" Type="http://schemas.openxmlformats.org/officeDocument/2006/relationships/hyperlink" Target="https://www.wipo.int/ip-outreach/es/ipday/2020/case-studies/green_lizard.html" TargetMode="External"/><Relationship Id="rId73" Type="http://schemas.openxmlformats.org/officeDocument/2006/relationships/hyperlink" Target="https://www.wipo.int/ip-outreach/es/ipday/2020/case-studies/abora.html" TargetMode="External"/><Relationship Id="rId78" Type="http://schemas.openxmlformats.org/officeDocument/2006/relationships/hyperlink" Target="https://www.wipo.int/ip-outreach/es/ipday/2020/case-studies/fluorosis.html" TargetMode="External"/><Relationship Id="rId81" Type="http://schemas.openxmlformats.org/officeDocument/2006/relationships/hyperlink" Target="https://www.wipo.int/wipo_magazine/es/2019/02/article_0006.html" TargetMode="External"/><Relationship Id="rId86" Type="http://schemas.openxmlformats.org/officeDocument/2006/relationships/hyperlink" Target="https://www.wipo.int/wipo_magazine/es/2022/01/article_0005.html" TargetMode="External"/><Relationship Id="rId94" Type="http://schemas.openxmlformats.org/officeDocument/2006/relationships/hyperlink" Target="https://www3.wipo.int/wipogreen/es/news/2019/news_0009.html" TargetMode="External"/><Relationship Id="rId99" Type="http://schemas.openxmlformats.org/officeDocument/2006/relationships/hyperlink" Target="https://www.wipo.int/sme/es/news/2022/news_0002.html" TargetMode="External"/><Relationship Id="rId101"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s://www.wipo.int/meetings/es/doc_details.jsp?doc_id=573792" TargetMode="External"/><Relationship Id="rId13" Type="http://schemas.openxmlformats.org/officeDocument/2006/relationships/header" Target="header1.xml"/><Relationship Id="rId18" Type="http://schemas.openxmlformats.org/officeDocument/2006/relationships/footer" Target="footer3.xml"/><Relationship Id="rId39" Type="http://schemas.openxmlformats.org/officeDocument/2006/relationships/hyperlink" Target="https://www.wipo.int/wipo_magazine/es/ip-at-work/2021/jsc-laser.html" TargetMode="External"/><Relationship Id="rId34" Type="http://schemas.openxmlformats.org/officeDocument/2006/relationships/hyperlink" Target="https://www.wipo.int/wipo_magazine/es/ip-at-work/2021/medika-natura.html" TargetMode="External"/><Relationship Id="rId50" Type="http://schemas.openxmlformats.org/officeDocument/2006/relationships/hyperlink" Target="https://www.wipo.int/wipo_magazine/es/ip-at-work/2022/foodics.html" TargetMode="External"/><Relationship Id="rId55" Type="http://schemas.openxmlformats.org/officeDocument/2006/relationships/hyperlink" Target="https://www.wipo.int/wipo_magazine/es/ip-at-work/2022/modern-ilongga.html" TargetMode="External"/><Relationship Id="rId76" Type="http://schemas.openxmlformats.org/officeDocument/2006/relationships/hyperlink" Target="https://www.wipo.int/ip-outreach/es/ipday/2020/case-studies/oman_airtech.html" TargetMode="External"/><Relationship Id="rId97" Type="http://schemas.openxmlformats.org/officeDocument/2006/relationships/hyperlink" Target="https://www3.wipo.int/wipogreen/en/womeningreen/archive.html" TargetMode="External"/><Relationship Id="rId104"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www.wipo.int/ip-outreach/es/ipday/2020/case-studies/climeworks.html" TargetMode="External"/><Relationship Id="rId92" Type="http://schemas.openxmlformats.org/officeDocument/2006/relationships/hyperlink" Target="https://www.wipo.int/wipo_magazine/es/2018/03/article_0005.html" TargetMode="External"/><Relationship Id="rId2" Type="http://schemas.openxmlformats.org/officeDocument/2006/relationships/numbering" Target="numbering.xml"/><Relationship Id="rId29" Type="http://schemas.openxmlformats.org/officeDocument/2006/relationships/hyperlink" Target="https://www.wipo.int/wipo_magazine/es/2021/01/article_0007.html" TargetMode="External"/><Relationship Id="rId24" Type="http://schemas.openxmlformats.org/officeDocument/2006/relationships/hyperlink" Target="https://www.wipo.int/wipo_magazine/es/ip-at-work/2021/chibu.html" TargetMode="External"/><Relationship Id="rId40" Type="http://schemas.openxmlformats.org/officeDocument/2006/relationships/hyperlink" Target="https://www.wipo.int/wipo_magazine/es/ip-at-work/2021/banano.html" TargetMode="External"/><Relationship Id="rId45" Type="http://schemas.openxmlformats.org/officeDocument/2006/relationships/hyperlink" Target="https://www.wipo.int/wipo_magazine/es/2021/03/article_0004.html" TargetMode="External"/><Relationship Id="rId66" Type="http://schemas.openxmlformats.org/officeDocument/2006/relationships/hyperlink" Target="https://www.wipo.int/ip-outreach/es/ipday/2020/case-studies/reswirl.html" TargetMode="External"/><Relationship Id="rId87" Type="http://schemas.openxmlformats.org/officeDocument/2006/relationships/hyperlink" Target="https://www.wipo.int/wipo_magazine/es/2022/01/article_0003.html" TargetMode="External"/><Relationship Id="rId61" Type="http://schemas.openxmlformats.org/officeDocument/2006/relationships/hyperlink" Target="https://www.wipo.int/wipo_magazine/es/2018/02/article_0007.html" TargetMode="External"/><Relationship Id="rId82" Type="http://schemas.openxmlformats.org/officeDocument/2006/relationships/hyperlink" Target="https://www.wipo.int/wipo_magazine/es/2019/01/article_0002.html" TargetMode="External"/><Relationship Id="rId19" Type="http://schemas.openxmlformats.org/officeDocument/2006/relationships/hyperlink" Target="https://www.wipo.int/hague/es/stories/hague_system_stories_techsafe.html" TargetMode="External"/><Relationship Id="rId14" Type="http://schemas.openxmlformats.org/officeDocument/2006/relationships/header" Target="header2.xml"/><Relationship Id="rId30" Type="http://schemas.openxmlformats.org/officeDocument/2006/relationships/hyperlink" Target="https://www.wipo.int/wipo_magazine/es/2021/01/article_0006.html" TargetMode="External"/><Relationship Id="rId35" Type="http://schemas.openxmlformats.org/officeDocument/2006/relationships/hyperlink" Target="https://www.wipo.int/wipo_magazine/es/ip-at-work/2021/ehang.html" TargetMode="External"/><Relationship Id="rId56" Type="http://schemas.openxmlformats.org/officeDocument/2006/relationships/hyperlink" Target="https://www.wipo.int/wipo_magazine/es/ip-at-work/2022/kavita-shukla.html" TargetMode="External"/><Relationship Id="rId77" Type="http://schemas.openxmlformats.org/officeDocument/2006/relationships/hyperlink" Target="https://www.wipo.int/ip-outreach/es/ipday/2020/case-studies/silver_energy.html" TargetMode="External"/><Relationship Id="rId100" Type="http://schemas.openxmlformats.org/officeDocument/2006/relationships/hyperlink" Target="https://www.wipo.int/sme/es/" TargetMode="External"/><Relationship Id="rId105" Type="http://schemas.microsoft.com/office/2018/08/relationships/commentsExtensible" Target="commentsExtensible.xml"/><Relationship Id="rId8" Type="http://schemas.openxmlformats.org/officeDocument/2006/relationships/image" Target="media/image1.png"/><Relationship Id="rId51" Type="http://schemas.openxmlformats.org/officeDocument/2006/relationships/hyperlink" Target="https://www.wipo.int/wipo_magazine/es/ip-at-work/2022/biodome.html" TargetMode="External"/><Relationship Id="rId72" Type="http://schemas.openxmlformats.org/officeDocument/2006/relationships/hyperlink" Target="https://www.wipo.int/ip-outreach/es/ipday/2020/case-studies/fetu.html" TargetMode="External"/><Relationship Id="rId93" Type="http://schemas.openxmlformats.org/officeDocument/2006/relationships/hyperlink" Target="https://www.wipo.int/wipo_magazine/es/2018/06/article_0004.html" TargetMode="External"/><Relationship Id="rId98" Type="http://schemas.openxmlformats.org/officeDocument/2006/relationships/hyperlink" Target="https://www.wipo.int/wipo_magazine/es/ip-at-work.html" TargetMode="External"/><Relationship Id="rId3" Type="http://schemas.openxmlformats.org/officeDocument/2006/relationships/styles" Target="styles.xml"/><Relationship Id="rId25" Type="http://schemas.openxmlformats.org/officeDocument/2006/relationships/hyperlink" Target="https://www.wipo.int/wipo_magazine/es/ip-at-work/2021/aibo.html" TargetMode="External"/><Relationship Id="rId46" Type="http://schemas.openxmlformats.org/officeDocument/2006/relationships/hyperlink" Target="https://www.wipo.int/wipo_magazine/es/ip-at-work/2021/mootral.html" TargetMode="External"/><Relationship Id="rId67" Type="http://schemas.openxmlformats.org/officeDocument/2006/relationships/hyperlink" Target="https://www.wipo.int/ip-outreach/es/ipday/2020/case-studies/xero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DACD\CDIP_29%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B21860-BF80-4F7A-81AE-5E518FEA6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CDIP_29 (S)</Template>
  <TotalTime>2</TotalTime>
  <Pages>23</Pages>
  <Words>6414</Words>
  <Characters>38283</Characters>
  <Application>Microsoft Office Word</Application>
  <DocSecurity>0</DocSecurity>
  <Lines>1117</Lines>
  <Paragraphs>358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CDIP/29/7</vt:lpstr>
      <vt:lpstr>CDIP/29/7</vt:lpstr>
    </vt:vector>
  </TitlesOfParts>
  <Company>WIPO</Company>
  <LinksUpToDate>false</LinksUpToDate>
  <CharactersWithSpaces>44438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CDIP/29/7</dc:title>
  <dc:creator>CEVALLOS DUQUE Nilo</dc:creator>
  <cp:keywords>FOR OFFICIAL USE ONLY</cp:keywords>
  <cp:lastModifiedBy>ESTEVES DOS SANTOS Anabela</cp:lastModifiedBy>
  <cp:revision>3</cp:revision>
  <dcterms:created xsi:type="dcterms:W3CDTF">2022-09-12T08:57:00Z</dcterms:created>
  <dcterms:modified xsi:type="dcterms:W3CDTF">2022-09-13T08:08:00Z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