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B123A" w:rsidRPr="000A1090" w:rsidTr="0088395E">
        <w:tc>
          <w:tcPr>
            <w:tcW w:w="4513" w:type="dxa"/>
            <w:tcBorders>
              <w:bottom w:val="single" w:sz="4" w:space="0" w:color="auto"/>
            </w:tcBorders>
            <w:tcMar>
              <w:bottom w:w="170" w:type="dxa"/>
            </w:tcMar>
          </w:tcPr>
          <w:p w:rsidR="00E504E5" w:rsidRPr="000A1090" w:rsidRDefault="00E504E5" w:rsidP="00AB613D">
            <w:pPr>
              <w:rPr>
                <w:szCs w:val="22"/>
              </w:rPr>
            </w:pPr>
          </w:p>
        </w:tc>
        <w:tc>
          <w:tcPr>
            <w:tcW w:w="4337" w:type="dxa"/>
            <w:tcBorders>
              <w:bottom w:val="single" w:sz="4" w:space="0" w:color="auto"/>
            </w:tcBorders>
            <w:tcMar>
              <w:left w:w="0" w:type="dxa"/>
              <w:right w:w="0" w:type="dxa"/>
            </w:tcMar>
          </w:tcPr>
          <w:p w:rsidR="00E504E5" w:rsidRPr="000A1090" w:rsidRDefault="00EE230B" w:rsidP="00AB613D">
            <w:pPr>
              <w:rPr>
                <w:szCs w:val="22"/>
              </w:rPr>
            </w:pPr>
            <w:r w:rsidRPr="000A1090">
              <w:rPr>
                <w:noProof/>
                <w:szCs w:val="22"/>
                <w:lang w:val="en-US" w:eastAsia="en-US"/>
              </w:rPr>
              <w:drawing>
                <wp:inline distT="0" distB="0" distL="0" distR="0" wp14:anchorId="660521C5" wp14:editId="6DED7D5F">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A1090" w:rsidRDefault="00E504E5" w:rsidP="00AB613D">
            <w:pPr>
              <w:jc w:val="right"/>
              <w:rPr>
                <w:sz w:val="40"/>
                <w:szCs w:val="40"/>
              </w:rPr>
            </w:pPr>
            <w:r w:rsidRPr="000A1090">
              <w:rPr>
                <w:b/>
                <w:sz w:val="40"/>
                <w:szCs w:val="40"/>
              </w:rPr>
              <w:t>S</w:t>
            </w:r>
          </w:p>
        </w:tc>
      </w:tr>
      <w:tr w:rsidR="007B123A" w:rsidRPr="000A109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0A1090" w:rsidRDefault="007B3774" w:rsidP="00CC3A13">
            <w:pPr>
              <w:jc w:val="right"/>
              <w:rPr>
                <w:rFonts w:ascii="Arial Black" w:hAnsi="Arial Black"/>
                <w:caps/>
                <w:sz w:val="15"/>
                <w:szCs w:val="15"/>
              </w:rPr>
            </w:pPr>
            <w:r w:rsidRPr="000A1090">
              <w:rPr>
                <w:rFonts w:ascii="Arial Black" w:hAnsi="Arial Black"/>
                <w:caps/>
                <w:sz w:val="15"/>
                <w:szCs w:val="15"/>
              </w:rPr>
              <w:t>CDIP/2</w:t>
            </w:r>
            <w:r w:rsidR="0066508F" w:rsidRPr="000A1090">
              <w:rPr>
                <w:rFonts w:ascii="Arial Black" w:hAnsi="Arial Black"/>
                <w:caps/>
                <w:sz w:val="15"/>
                <w:szCs w:val="15"/>
              </w:rPr>
              <w:t>2</w:t>
            </w:r>
            <w:r w:rsidR="0096247A" w:rsidRPr="000A1090">
              <w:rPr>
                <w:rFonts w:ascii="Arial Black" w:hAnsi="Arial Black"/>
                <w:caps/>
                <w:sz w:val="15"/>
                <w:szCs w:val="15"/>
              </w:rPr>
              <w:t>/</w:t>
            </w:r>
            <w:bookmarkStart w:id="0" w:name="Code"/>
            <w:bookmarkEnd w:id="0"/>
            <w:r w:rsidR="007A69BD" w:rsidRPr="000A1090">
              <w:rPr>
                <w:rFonts w:ascii="Arial Black" w:hAnsi="Arial Black"/>
                <w:caps/>
                <w:sz w:val="15"/>
                <w:szCs w:val="15"/>
              </w:rPr>
              <w:t>4</w:t>
            </w:r>
            <w:r w:rsidR="00AA56B9" w:rsidRPr="000A1090">
              <w:rPr>
                <w:rFonts w:ascii="Arial Black" w:hAnsi="Arial Black"/>
                <w:caps/>
                <w:sz w:val="15"/>
                <w:szCs w:val="15"/>
              </w:rPr>
              <w:t xml:space="preserve"> REV.</w:t>
            </w:r>
          </w:p>
        </w:tc>
      </w:tr>
      <w:tr w:rsidR="007B123A" w:rsidRPr="000A1090" w:rsidTr="00AB613D">
        <w:trPr>
          <w:trHeight w:hRule="exact" w:val="170"/>
        </w:trPr>
        <w:tc>
          <w:tcPr>
            <w:tcW w:w="9356" w:type="dxa"/>
            <w:gridSpan w:val="3"/>
            <w:noWrap/>
            <w:tcMar>
              <w:left w:w="0" w:type="dxa"/>
              <w:right w:w="0" w:type="dxa"/>
            </w:tcMar>
            <w:vAlign w:val="bottom"/>
          </w:tcPr>
          <w:p w:rsidR="008B2CC1" w:rsidRPr="000A1090" w:rsidRDefault="008B2CC1" w:rsidP="0046793F">
            <w:pPr>
              <w:jc w:val="right"/>
              <w:rPr>
                <w:rFonts w:ascii="Arial Black" w:hAnsi="Arial Black"/>
                <w:caps/>
                <w:sz w:val="15"/>
                <w:szCs w:val="15"/>
              </w:rPr>
            </w:pPr>
            <w:r w:rsidRPr="000A1090">
              <w:rPr>
                <w:rFonts w:ascii="Arial Black" w:hAnsi="Arial Black"/>
                <w:caps/>
                <w:sz w:val="15"/>
                <w:szCs w:val="15"/>
              </w:rPr>
              <w:t>ORIGINAL:</w:t>
            </w:r>
            <w:r w:rsidR="00EC5DB7" w:rsidRPr="000A1090">
              <w:rPr>
                <w:rFonts w:ascii="Arial Black" w:hAnsi="Arial Black"/>
                <w:caps/>
                <w:sz w:val="15"/>
                <w:szCs w:val="15"/>
              </w:rPr>
              <w:t xml:space="preserve"> </w:t>
            </w:r>
            <w:bookmarkStart w:id="1" w:name="Original"/>
            <w:bookmarkEnd w:id="1"/>
            <w:r w:rsidR="007A69BD" w:rsidRPr="000A1090">
              <w:rPr>
                <w:rFonts w:ascii="Arial Black" w:hAnsi="Arial Black"/>
                <w:caps/>
                <w:sz w:val="15"/>
                <w:szCs w:val="15"/>
              </w:rPr>
              <w:t>INGLÉS</w:t>
            </w:r>
          </w:p>
        </w:tc>
      </w:tr>
      <w:tr w:rsidR="008B2CC1" w:rsidRPr="000A1090" w:rsidTr="00AB613D">
        <w:trPr>
          <w:trHeight w:hRule="exact" w:val="198"/>
        </w:trPr>
        <w:tc>
          <w:tcPr>
            <w:tcW w:w="9356" w:type="dxa"/>
            <w:gridSpan w:val="3"/>
            <w:tcMar>
              <w:left w:w="0" w:type="dxa"/>
              <w:right w:w="0" w:type="dxa"/>
            </w:tcMar>
            <w:vAlign w:val="bottom"/>
          </w:tcPr>
          <w:p w:rsidR="008B2CC1" w:rsidRPr="000A1090" w:rsidRDefault="00675021" w:rsidP="00AA56B9">
            <w:pPr>
              <w:jc w:val="right"/>
              <w:rPr>
                <w:rFonts w:ascii="Arial Black" w:hAnsi="Arial Black"/>
                <w:caps/>
                <w:sz w:val="15"/>
                <w:szCs w:val="15"/>
              </w:rPr>
            </w:pPr>
            <w:r w:rsidRPr="000A1090">
              <w:rPr>
                <w:rFonts w:ascii="Arial Black" w:hAnsi="Arial Black"/>
                <w:caps/>
                <w:sz w:val="15"/>
                <w:szCs w:val="15"/>
              </w:rPr>
              <w:t>fecha</w:t>
            </w:r>
            <w:r w:rsidR="008B2CC1" w:rsidRPr="000A1090">
              <w:rPr>
                <w:rFonts w:ascii="Arial Black" w:hAnsi="Arial Black"/>
                <w:caps/>
                <w:sz w:val="15"/>
                <w:szCs w:val="15"/>
              </w:rPr>
              <w:t>:</w:t>
            </w:r>
            <w:r w:rsidR="00EC5DB7" w:rsidRPr="000A1090">
              <w:rPr>
                <w:rFonts w:ascii="Arial Black" w:hAnsi="Arial Black"/>
                <w:caps/>
                <w:sz w:val="15"/>
                <w:szCs w:val="15"/>
              </w:rPr>
              <w:t xml:space="preserve"> </w:t>
            </w:r>
            <w:bookmarkStart w:id="2" w:name="Date"/>
            <w:bookmarkEnd w:id="2"/>
            <w:r w:rsidR="00AA56B9" w:rsidRPr="000A1090">
              <w:rPr>
                <w:rFonts w:ascii="Arial Black" w:hAnsi="Arial Black"/>
                <w:caps/>
                <w:sz w:val="15"/>
                <w:szCs w:val="15"/>
              </w:rPr>
              <w:t xml:space="preserve">1 </w:t>
            </w:r>
            <w:r w:rsidR="007A69BD" w:rsidRPr="000A1090">
              <w:rPr>
                <w:rFonts w:ascii="Arial Black" w:hAnsi="Arial Black"/>
                <w:caps/>
                <w:sz w:val="15"/>
                <w:szCs w:val="15"/>
              </w:rPr>
              <w:t>DE</w:t>
            </w:r>
            <w:r w:rsidR="00AA56B9" w:rsidRPr="000A1090">
              <w:rPr>
                <w:rFonts w:ascii="Arial Black" w:hAnsi="Arial Black"/>
                <w:caps/>
                <w:sz w:val="15"/>
                <w:szCs w:val="15"/>
              </w:rPr>
              <w:t xml:space="preserve"> octubre de</w:t>
            </w:r>
            <w:r w:rsidR="00EC5DB7" w:rsidRPr="000A1090">
              <w:rPr>
                <w:rFonts w:ascii="Arial Black" w:hAnsi="Arial Black"/>
                <w:caps/>
                <w:sz w:val="15"/>
                <w:szCs w:val="15"/>
              </w:rPr>
              <w:t xml:space="preserve"> </w:t>
            </w:r>
            <w:r w:rsidR="007A69BD" w:rsidRPr="000A1090">
              <w:rPr>
                <w:rFonts w:ascii="Arial Black" w:hAnsi="Arial Black"/>
                <w:caps/>
                <w:sz w:val="15"/>
                <w:szCs w:val="15"/>
              </w:rPr>
              <w:t>2018</w:t>
            </w:r>
          </w:p>
        </w:tc>
      </w:tr>
    </w:tbl>
    <w:p w:rsidR="00105E99" w:rsidRPr="000A1090" w:rsidRDefault="00105E99" w:rsidP="00597780">
      <w:pPr>
        <w:rPr>
          <w:szCs w:val="22"/>
        </w:rPr>
      </w:pPr>
    </w:p>
    <w:p w:rsidR="00105E99" w:rsidRPr="000A1090" w:rsidRDefault="00105E99" w:rsidP="00597780">
      <w:pPr>
        <w:rPr>
          <w:szCs w:val="22"/>
        </w:rPr>
      </w:pPr>
    </w:p>
    <w:p w:rsidR="00105E99" w:rsidRPr="000A1090" w:rsidRDefault="00105E99" w:rsidP="00597780">
      <w:pPr>
        <w:rPr>
          <w:szCs w:val="22"/>
        </w:rPr>
      </w:pPr>
    </w:p>
    <w:p w:rsidR="00105E99" w:rsidRPr="000A1090" w:rsidRDefault="00105E99" w:rsidP="00597780">
      <w:pPr>
        <w:rPr>
          <w:szCs w:val="22"/>
        </w:rPr>
      </w:pPr>
    </w:p>
    <w:p w:rsidR="00105E99" w:rsidRPr="000A1090" w:rsidRDefault="00105E99" w:rsidP="00597780">
      <w:pPr>
        <w:rPr>
          <w:szCs w:val="22"/>
        </w:rPr>
      </w:pPr>
    </w:p>
    <w:p w:rsidR="00105E99" w:rsidRPr="000A1090" w:rsidRDefault="0096247A" w:rsidP="00597780">
      <w:pPr>
        <w:rPr>
          <w:b/>
          <w:sz w:val="28"/>
          <w:szCs w:val="28"/>
        </w:rPr>
      </w:pPr>
      <w:r w:rsidRPr="000A1090">
        <w:rPr>
          <w:b/>
          <w:sz w:val="28"/>
          <w:szCs w:val="28"/>
        </w:rPr>
        <w:t>Comité</w:t>
      </w:r>
      <w:r w:rsidR="00EC5DB7" w:rsidRPr="000A1090">
        <w:rPr>
          <w:b/>
          <w:sz w:val="28"/>
          <w:szCs w:val="28"/>
        </w:rPr>
        <w:t xml:space="preserve"> </w:t>
      </w:r>
      <w:r w:rsidR="00EE230B" w:rsidRPr="000A1090">
        <w:rPr>
          <w:b/>
          <w:sz w:val="28"/>
          <w:szCs w:val="28"/>
        </w:rPr>
        <w:t>de</w:t>
      </w:r>
      <w:r w:rsidR="00EC5DB7" w:rsidRPr="000A1090">
        <w:rPr>
          <w:b/>
          <w:sz w:val="28"/>
          <w:szCs w:val="28"/>
        </w:rPr>
        <w:t xml:space="preserve"> </w:t>
      </w:r>
      <w:r w:rsidR="00EE230B" w:rsidRPr="000A1090">
        <w:rPr>
          <w:b/>
          <w:sz w:val="28"/>
          <w:szCs w:val="28"/>
        </w:rPr>
        <w:t>Desarrollo</w:t>
      </w:r>
      <w:r w:rsidR="00EC5DB7" w:rsidRPr="000A1090">
        <w:rPr>
          <w:b/>
          <w:sz w:val="28"/>
          <w:szCs w:val="28"/>
        </w:rPr>
        <w:t xml:space="preserve"> </w:t>
      </w:r>
      <w:r w:rsidR="00EE230B" w:rsidRPr="000A1090">
        <w:rPr>
          <w:b/>
          <w:sz w:val="28"/>
          <w:szCs w:val="28"/>
        </w:rPr>
        <w:t>y</w:t>
      </w:r>
      <w:r w:rsidR="00EC5DB7" w:rsidRPr="000A1090">
        <w:rPr>
          <w:b/>
          <w:sz w:val="28"/>
          <w:szCs w:val="28"/>
        </w:rPr>
        <w:t xml:space="preserve"> </w:t>
      </w:r>
      <w:r w:rsidR="00EE230B" w:rsidRPr="000A1090">
        <w:rPr>
          <w:b/>
          <w:sz w:val="28"/>
          <w:szCs w:val="28"/>
        </w:rPr>
        <w:t>Propiedad</w:t>
      </w:r>
      <w:r w:rsidR="00EC5DB7" w:rsidRPr="000A1090">
        <w:rPr>
          <w:b/>
          <w:sz w:val="28"/>
          <w:szCs w:val="28"/>
        </w:rPr>
        <w:t xml:space="preserve"> </w:t>
      </w:r>
      <w:r w:rsidR="00EE230B" w:rsidRPr="000A1090">
        <w:rPr>
          <w:b/>
          <w:sz w:val="28"/>
          <w:szCs w:val="28"/>
        </w:rPr>
        <w:t>Intelectual</w:t>
      </w:r>
      <w:r w:rsidR="00EC5DB7" w:rsidRPr="000A1090">
        <w:rPr>
          <w:b/>
          <w:sz w:val="28"/>
          <w:szCs w:val="28"/>
        </w:rPr>
        <w:t xml:space="preserve"> </w:t>
      </w:r>
      <w:r w:rsidR="00EE230B" w:rsidRPr="000A1090">
        <w:rPr>
          <w:b/>
          <w:sz w:val="28"/>
          <w:szCs w:val="28"/>
        </w:rPr>
        <w:t>(CDIP)</w:t>
      </w:r>
    </w:p>
    <w:p w:rsidR="00105E99" w:rsidRPr="000A1090" w:rsidRDefault="00105E99" w:rsidP="00597780">
      <w:pPr>
        <w:rPr>
          <w:szCs w:val="22"/>
        </w:rPr>
      </w:pPr>
    </w:p>
    <w:p w:rsidR="00105E99" w:rsidRPr="000A1090" w:rsidRDefault="00105E99" w:rsidP="00597780">
      <w:pPr>
        <w:rPr>
          <w:szCs w:val="22"/>
        </w:rPr>
      </w:pPr>
    </w:p>
    <w:p w:rsidR="00105E99" w:rsidRPr="000A1090" w:rsidRDefault="006F2626" w:rsidP="00597780">
      <w:pPr>
        <w:rPr>
          <w:b/>
          <w:sz w:val="24"/>
          <w:szCs w:val="24"/>
        </w:rPr>
      </w:pPr>
      <w:r w:rsidRPr="000A1090">
        <w:rPr>
          <w:b/>
          <w:sz w:val="24"/>
          <w:szCs w:val="24"/>
        </w:rPr>
        <w:t>Vigesimosegunda</w:t>
      </w:r>
      <w:r w:rsidR="00EC5DB7" w:rsidRPr="000A1090">
        <w:rPr>
          <w:b/>
          <w:sz w:val="24"/>
          <w:szCs w:val="24"/>
        </w:rPr>
        <w:t xml:space="preserve"> </w:t>
      </w:r>
      <w:r w:rsidR="00CC3A13" w:rsidRPr="000A1090">
        <w:rPr>
          <w:b/>
          <w:sz w:val="24"/>
          <w:szCs w:val="24"/>
        </w:rPr>
        <w:t>sesión</w:t>
      </w:r>
    </w:p>
    <w:p w:rsidR="00105E99" w:rsidRPr="000A1090" w:rsidRDefault="0066508F" w:rsidP="00597780">
      <w:pPr>
        <w:rPr>
          <w:b/>
          <w:sz w:val="24"/>
          <w:szCs w:val="24"/>
        </w:rPr>
      </w:pPr>
      <w:r w:rsidRPr="000A1090">
        <w:rPr>
          <w:b/>
          <w:sz w:val="24"/>
          <w:szCs w:val="24"/>
        </w:rPr>
        <w:t>Ginebra,</w:t>
      </w:r>
      <w:r w:rsidR="00EC5DB7" w:rsidRPr="000A1090">
        <w:rPr>
          <w:b/>
          <w:sz w:val="24"/>
          <w:szCs w:val="24"/>
        </w:rPr>
        <w:t xml:space="preserve"> </w:t>
      </w:r>
      <w:r w:rsidRPr="000A1090">
        <w:rPr>
          <w:b/>
          <w:sz w:val="24"/>
          <w:szCs w:val="24"/>
        </w:rPr>
        <w:t>19</w:t>
      </w:r>
      <w:r w:rsidR="00EC5DB7" w:rsidRPr="000A1090">
        <w:rPr>
          <w:b/>
          <w:sz w:val="24"/>
          <w:szCs w:val="24"/>
        </w:rPr>
        <w:t xml:space="preserve"> </w:t>
      </w:r>
      <w:r w:rsidR="00CC3A13" w:rsidRPr="000A1090">
        <w:rPr>
          <w:b/>
          <w:sz w:val="24"/>
          <w:szCs w:val="24"/>
        </w:rPr>
        <w:t>a</w:t>
      </w:r>
      <w:r w:rsidR="00EC5DB7" w:rsidRPr="000A1090">
        <w:rPr>
          <w:b/>
          <w:sz w:val="24"/>
          <w:szCs w:val="24"/>
        </w:rPr>
        <w:t xml:space="preserve"> </w:t>
      </w:r>
      <w:r w:rsidRPr="000A1090">
        <w:rPr>
          <w:b/>
          <w:sz w:val="24"/>
          <w:szCs w:val="24"/>
        </w:rPr>
        <w:t>23</w:t>
      </w:r>
      <w:r w:rsidR="00EC5DB7" w:rsidRPr="000A1090">
        <w:rPr>
          <w:b/>
          <w:sz w:val="24"/>
          <w:szCs w:val="24"/>
        </w:rPr>
        <w:t xml:space="preserve"> </w:t>
      </w:r>
      <w:r w:rsidR="00CC3A13" w:rsidRPr="000A1090">
        <w:rPr>
          <w:b/>
          <w:sz w:val="24"/>
          <w:szCs w:val="24"/>
        </w:rPr>
        <w:t>de</w:t>
      </w:r>
      <w:r w:rsidR="00EC5DB7" w:rsidRPr="000A1090">
        <w:rPr>
          <w:b/>
          <w:sz w:val="24"/>
          <w:szCs w:val="24"/>
        </w:rPr>
        <w:t xml:space="preserve"> </w:t>
      </w:r>
      <w:r w:rsidRPr="000A1090">
        <w:rPr>
          <w:b/>
          <w:sz w:val="24"/>
          <w:szCs w:val="24"/>
        </w:rPr>
        <w:t>noviembre</w:t>
      </w:r>
      <w:r w:rsidR="00EC5DB7" w:rsidRPr="000A1090">
        <w:rPr>
          <w:b/>
          <w:sz w:val="24"/>
          <w:szCs w:val="24"/>
        </w:rPr>
        <w:t xml:space="preserve"> </w:t>
      </w:r>
      <w:r w:rsidR="00CC3A13" w:rsidRPr="000A1090">
        <w:rPr>
          <w:b/>
          <w:sz w:val="24"/>
          <w:szCs w:val="24"/>
        </w:rPr>
        <w:t>de</w:t>
      </w:r>
      <w:r w:rsidR="00EC5DB7" w:rsidRPr="000A1090">
        <w:rPr>
          <w:b/>
          <w:sz w:val="24"/>
          <w:szCs w:val="24"/>
        </w:rPr>
        <w:t xml:space="preserve"> </w:t>
      </w:r>
      <w:r w:rsidR="00CC3A13" w:rsidRPr="000A1090">
        <w:rPr>
          <w:b/>
          <w:sz w:val="24"/>
          <w:szCs w:val="24"/>
        </w:rPr>
        <w:t>2018</w:t>
      </w:r>
    </w:p>
    <w:p w:rsidR="00105E99" w:rsidRPr="000A1090" w:rsidRDefault="00105E99" w:rsidP="00597780">
      <w:pPr>
        <w:rPr>
          <w:sz w:val="24"/>
          <w:szCs w:val="24"/>
        </w:rPr>
      </w:pPr>
    </w:p>
    <w:p w:rsidR="00105E99" w:rsidRPr="000A1090" w:rsidRDefault="00105E99" w:rsidP="00597780">
      <w:pPr>
        <w:rPr>
          <w:sz w:val="24"/>
          <w:szCs w:val="24"/>
        </w:rPr>
      </w:pPr>
    </w:p>
    <w:p w:rsidR="00105E99" w:rsidRPr="000A1090" w:rsidRDefault="00105E99" w:rsidP="00597780">
      <w:pPr>
        <w:rPr>
          <w:sz w:val="24"/>
          <w:szCs w:val="24"/>
        </w:rPr>
      </w:pPr>
    </w:p>
    <w:p w:rsidR="00105E99" w:rsidRPr="000A1090" w:rsidRDefault="00AA56B9" w:rsidP="00597780">
      <w:pPr>
        <w:rPr>
          <w:sz w:val="24"/>
          <w:szCs w:val="24"/>
        </w:rPr>
      </w:pPr>
      <w:bookmarkStart w:id="3" w:name="TitleOfDoc"/>
      <w:bookmarkEnd w:id="3"/>
      <w:r w:rsidRPr="000A1090">
        <w:rPr>
          <w:sz w:val="24"/>
          <w:szCs w:val="24"/>
        </w:rPr>
        <w:t>CONTRIBUCIONES DE</w:t>
      </w:r>
      <w:r w:rsidR="00BA7A29" w:rsidRPr="000A1090">
        <w:rPr>
          <w:sz w:val="24"/>
          <w:szCs w:val="24"/>
        </w:rPr>
        <w:t xml:space="preserve"> </w:t>
      </w:r>
      <w:r w:rsidRPr="000A1090">
        <w:rPr>
          <w:sz w:val="24"/>
          <w:szCs w:val="24"/>
        </w:rPr>
        <w:t>L</w:t>
      </w:r>
      <w:r w:rsidR="00BA7A29" w:rsidRPr="000A1090">
        <w:rPr>
          <w:sz w:val="24"/>
          <w:szCs w:val="24"/>
        </w:rPr>
        <w:t>OS</w:t>
      </w:r>
      <w:r w:rsidRPr="000A1090">
        <w:rPr>
          <w:sz w:val="24"/>
          <w:szCs w:val="24"/>
        </w:rPr>
        <w:t xml:space="preserve"> ESTADO</w:t>
      </w:r>
      <w:r w:rsidR="00BA7A29" w:rsidRPr="000A1090">
        <w:rPr>
          <w:sz w:val="24"/>
          <w:szCs w:val="24"/>
        </w:rPr>
        <w:t>S</w:t>
      </w:r>
      <w:r w:rsidRPr="000A1090">
        <w:rPr>
          <w:sz w:val="24"/>
          <w:szCs w:val="24"/>
        </w:rPr>
        <w:t xml:space="preserve"> MIEMBRO</w:t>
      </w:r>
      <w:r w:rsidR="00BA7A29" w:rsidRPr="000A1090">
        <w:rPr>
          <w:sz w:val="24"/>
          <w:szCs w:val="24"/>
        </w:rPr>
        <w:t>S</w:t>
      </w:r>
      <w:r w:rsidR="007E568F" w:rsidRPr="000A1090">
        <w:rPr>
          <w:sz w:val="24"/>
          <w:szCs w:val="24"/>
        </w:rPr>
        <w:t xml:space="preserve"> SOBRE EL MODO DE PROCEDER EN LO QUE RESPECTA A LAS MODALIDADES Y ESTRATEGIAS DE APLICACIÓN DE LAS RECOMENDACIONES ADOPTADAS DEL EXAMEN INDEPENDIENTE</w:t>
      </w:r>
    </w:p>
    <w:p w:rsidR="00105E99" w:rsidRPr="000A1090" w:rsidRDefault="00105E99" w:rsidP="00597780">
      <w:pPr>
        <w:rPr>
          <w:sz w:val="24"/>
          <w:szCs w:val="24"/>
        </w:rPr>
      </w:pPr>
    </w:p>
    <w:p w:rsidR="00105E99" w:rsidRPr="000A1090" w:rsidRDefault="00D104C5" w:rsidP="00597780">
      <w:pPr>
        <w:rPr>
          <w:i/>
          <w:szCs w:val="22"/>
        </w:rPr>
      </w:pPr>
      <w:bookmarkStart w:id="4" w:name="Prepared"/>
      <w:bookmarkEnd w:id="4"/>
      <w:r w:rsidRPr="000A1090">
        <w:rPr>
          <w:i/>
          <w:szCs w:val="22"/>
        </w:rPr>
        <w:t>Documento</w:t>
      </w:r>
      <w:r w:rsidR="00EC5DB7" w:rsidRPr="000A1090">
        <w:rPr>
          <w:i/>
          <w:szCs w:val="22"/>
        </w:rPr>
        <w:t xml:space="preserve"> </w:t>
      </w:r>
      <w:r w:rsidRPr="000A1090">
        <w:rPr>
          <w:i/>
          <w:szCs w:val="22"/>
        </w:rPr>
        <w:t>preparado</w:t>
      </w:r>
      <w:r w:rsidR="00EC5DB7" w:rsidRPr="000A1090">
        <w:rPr>
          <w:i/>
          <w:szCs w:val="22"/>
        </w:rPr>
        <w:t xml:space="preserve"> </w:t>
      </w:r>
      <w:r w:rsidRPr="000A1090">
        <w:rPr>
          <w:i/>
          <w:szCs w:val="22"/>
        </w:rPr>
        <w:t>por</w:t>
      </w:r>
      <w:r w:rsidR="00EC5DB7" w:rsidRPr="000A1090">
        <w:rPr>
          <w:i/>
          <w:szCs w:val="22"/>
        </w:rPr>
        <w:t xml:space="preserve"> </w:t>
      </w:r>
      <w:r w:rsidRPr="000A1090">
        <w:rPr>
          <w:i/>
          <w:szCs w:val="22"/>
        </w:rPr>
        <w:t>la</w:t>
      </w:r>
      <w:r w:rsidR="00EC5DB7" w:rsidRPr="000A1090">
        <w:rPr>
          <w:i/>
          <w:szCs w:val="22"/>
        </w:rPr>
        <w:t xml:space="preserve"> </w:t>
      </w:r>
      <w:r w:rsidRPr="000A1090">
        <w:rPr>
          <w:i/>
          <w:szCs w:val="22"/>
        </w:rPr>
        <w:t>Secretaría</w:t>
      </w:r>
    </w:p>
    <w:p w:rsidR="00105E99" w:rsidRPr="000A1090" w:rsidRDefault="00105E99" w:rsidP="00597780">
      <w:pPr>
        <w:rPr>
          <w:szCs w:val="22"/>
        </w:rPr>
      </w:pPr>
    </w:p>
    <w:p w:rsidR="00105E99" w:rsidRPr="000A1090" w:rsidRDefault="00105E99" w:rsidP="00597780">
      <w:pPr>
        <w:rPr>
          <w:szCs w:val="22"/>
        </w:rPr>
      </w:pPr>
    </w:p>
    <w:p w:rsidR="00105E99" w:rsidRPr="000A1090" w:rsidRDefault="00105E99" w:rsidP="00597780">
      <w:pPr>
        <w:rPr>
          <w:szCs w:val="22"/>
        </w:rPr>
      </w:pPr>
    </w:p>
    <w:p w:rsidR="00105E99" w:rsidRPr="000A1090" w:rsidRDefault="00105E99" w:rsidP="00597780">
      <w:pPr>
        <w:rPr>
          <w:szCs w:val="22"/>
        </w:rPr>
      </w:pPr>
    </w:p>
    <w:p w:rsidR="00105E99" w:rsidRPr="000A1090" w:rsidRDefault="007A69BD" w:rsidP="00597780">
      <w:pPr>
        <w:rPr>
          <w:szCs w:val="22"/>
        </w:rPr>
      </w:pPr>
      <w:r w:rsidRPr="000A1090">
        <w:rPr>
          <w:szCs w:val="22"/>
        </w:rPr>
        <w:fldChar w:fldCharType="begin"/>
      </w:r>
      <w:r w:rsidRPr="000A1090">
        <w:rPr>
          <w:szCs w:val="22"/>
        </w:rPr>
        <w:instrText xml:space="preserve"> AUTONUM  </w:instrText>
      </w:r>
      <w:r w:rsidRPr="000A1090">
        <w:rPr>
          <w:szCs w:val="22"/>
        </w:rPr>
        <w:fldChar w:fldCharType="end"/>
      </w:r>
      <w:r w:rsidRPr="000A1090">
        <w:rPr>
          <w:szCs w:val="22"/>
        </w:rPr>
        <w:tab/>
      </w:r>
      <w:r w:rsidR="004630A2" w:rsidRPr="000A1090">
        <w:rPr>
          <w:szCs w:val="22"/>
        </w:rPr>
        <w:t>El</w:t>
      </w:r>
      <w:r w:rsidR="00EC5DB7" w:rsidRPr="000A1090">
        <w:rPr>
          <w:szCs w:val="22"/>
        </w:rPr>
        <w:t xml:space="preserve"> </w:t>
      </w:r>
      <w:r w:rsidR="001D5F3B" w:rsidRPr="000A1090">
        <w:rPr>
          <w:szCs w:val="22"/>
        </w:rPr>
        <w:t>Comité</w:t>
      </w:r>
      <w:r w:rsidR="00EC5DB7" w:rsidRPr="000A1090">
        <w:rPr>
          <w:szCs w:val="22"/>
        </w:rPr>
        <w:t xml:space="preserve"> </w:t>
      </w:r>
      <w:r w:rsidR="002F02C6" w:rsidRPr="000A1090">
        <w:rPr>
          <w:szCs w:val="22"/>
        </w:rPr>
        <w:t>de</w:t>
      </w:r>
      <w:r w:rsidR="00EC5DB7" w:rsidRPr="000A1090">
        <w:rPr>
          <w:szCs w:val="22"/>
        </w:rPr>
        <w:t xml:space="preserve"> </w:t>
      </w:r>
      <w:r w:rsidR="00645954" w:rsidRPr="000A1090">
        <w:rPr>
          <w:szCs w:val="22"/>
        </w:rPr>
        <w:t>Desarrollo</w:t>
      </w:r>
      <w:r w:rsidR="00EC5DB7" w:rsidRPr="000A1090">
        <w:rPr>
          <w:szCs w:val="22"/>
        </w:rPr>
        <w:t xml:space="preserve"> </w:t>
      </w:r>
      <w:r w:rsidR="003E3368" w:rsidRPr="000A1090">
        <w:rPr>
          <w:szCs w:val="22"/>
        </w:rPr>
        <w:t>y</w:t>
      </w:r>
      <w:r w:rsidR="00EC5DB7" w:rsidRPr="000A1090">
        <w:rPr>
          <w:szCs w:val="22"/>
        </w:rPr>
        <w:t xml:space="preserve"> </w:t>
      </w:r>
      <w:r w:rsidR="008A70BD" w:rsidRPr="000A1090">
        <w:rPr>
          <w:szCs w:val="22"/>
        </w:rPr>
        <w:t>Propiedad</w:t>
      </w:r>
      <w:r w:rsidR="00EC5DB7" w:rsidRPr="000A1090">
        <w:rPr>
          <w:szCs w:val="22"/>
        </w:rPr>
        <w:t xml:space="preserve"> </w:t>
      </w:r>
      <w:r w:rsidR="008A70BD" w:rsidRPr="000A1090">
        <w:rPr>
          <w:szCs w:val="22"/>
        </w:rPr>
        <w:t>Intelectual</w:t>
      </w:r>
      <w:r w:rsidR="00EC5DB7" w:rsidRPr="000A1090">
        <w:rPr>
          <w:szCs w:val="22"/>
        </w:rPr>
        <w:t xml:space="preserve"> </w:t>
      </w:r>
      <w:r w:rsidRPr="000A1090">
        <w:rPr>
          <w:szCs w:val="22"/>
        </w:rPr>
        <w:t>(CDIP)</w:t>
      </w:r>
      <w:r w:rsidR="007B187D" w:rsidRPr="000A1090">
        <w:rPr>
          <w:bCs/>
          <w:szCs w:val="22"/>
        </w:rPr>
        <w:t xml:space="preserve"> en</w:t>
      </w:r>
      <w:r w:rsidR="007B187D" w:rsidRPr="000A1090">
        <w:rPr>
          <w:szCs w:val="22"/>
        </w:rPr>
        <w:t xml:space="preserve"> su vigesimoprimera </w:t>
      </w:r>
      <w:r w:rsidR="00FD697C" w:rsidRPr="000A1090">
        <w:rPr>
          <w:szCs w:val="22"/>
        </w:rPr>
        <w:t>sesión</w:t>
      </w:r>
      <w:r w:rsidRPr="000A1090">
        <w:rPr>
          <w:szCs w:val="22"/>
        </w:rPr>
        <w:t>,</w:t>
      </w:r>
      <w:r w:rsidR="00EC5DB7" w:rsidRPr="000A1090">
        <w:rPr>
          <w:szCs w:val="22"/>
        </w:rPr>
        <w:t xml:space="preserve"> </w:t>
      </w:r>
      <w:r w:rsidR="006B2DA6" w:rsidRPr="000A1090">
        <w:rPr>
          <w:szCs w:val="22"/>
        </w:rPr>
        <w:t>durante el debate de la</w:t>
      </w:r>
      <w:r w:rsidR="00EC5DB7" w:rsidRPr="000A1090">
        <w:rPr>
          <w:szCs w:val="22"/>
        </w:rPr>
        <w:t xml:space="preserve"> </w:t>
      </w:r>
      <w:r w:rsidR="00DA10E9" w:rsidRPr="000A1090">
        <w:rPr>
          <w:szCs w:val="22"/>
          <w:shd w:val="clear" w:color="auto" w:fill="FFFFFF"/>
        </w:rPr>
        <w:t>Compilación</w:t>
      </w:r>
      <w:r w:rsidR="00EC5DB7" w:rsidRPr="000A1090">
        <w:rPr>
          <w:szCs w:val="22"/>
          <w:shd w:val="clear" w:color="auto" w:fill="FFFFFF"/>
        </w:rPr>
        <w:t xml:space="preserve"> </w:t>
      </w:r>
      <w:r w:rsidR="00DA10E9" w:rsidRPr="000A1090">
        <w:rPr>
          <w:szCs w:val="22"/>
          <w:shd w:val="clear" w:color="auto" w:fill="FFFFFF"/>
        </w:rPr>
        <w:t>de</w:t>
      </w:r>
      <w:r w:rsidR="00EC5DB7" w:rsidRPr="000A1090">
        <w:rPr>
          <w:szCs w:val="22"/>
          <w:shd w:val="clear" w:color="auto" w:fill="FFFFFF"/>
        </w:rPr>
        <w:t xml:space="preserve"> </w:t>
      </w:r>
      <w:r w:rsidR="00DA10E9" w:rsidRPr="000A1090">
        <w:rPr>
          <w:szCs w:val="22"/>
          <w:shd w:val="clear" w:color="auto" w:fill="FFFFFF"/>
        </w:rPr>
        <w:t>las</w:t>
      </w:r>
      <w:r w:rsidR="00EC5DB7" w:rsidRPr="000A1090">
        <w:rPr>
          <w:szCs w:val="22"/>
          <w:shd w:val="clear" w:color="auto" w:fill="FFFFFF"/>
        </w:rPr>
        <w:t xml:space="preserve"> </w:t>
      </w:r>
      <w:r w:rsidR="00DA10E9" w:rsidRPr="000A1090">
        <w:rPr>
          <w:szCs w:val="22"/>
          <w:shd w:val="clear" w:color="auto" w:fill="FFFFFF"/>
        </w:rPr>
        <w:t>contribuciones</w:t>
      </w:r>
      <w:r w:rsidR="00EC5DB7" w:rsidRPr="000A1090">
        <w:rPr>
          <w:szCs w:val="22"/>
          <w:shd w:val="clear" w:color="auto" w:fill="FFFFFF"/>
        </w:rPr>
        <w:t xml:space="preserve"> </w:t>
      </w:r>
      <w:r w:rsidR="00DA10E9" w:rsidRPr="000A1090">
        <w:rPr>
          <w:szCs w:val="22"/>
          <w:shd w:val="clear" w:color="auto" w:fill="FFFFFF"/>
        </w:rPr>
        <w:t>de</w:t>
      </w:r>
      <w:r w:rsidR="00EC5DB7" w:rsidRPr="000A1090">
        <w:rPr>
          <w:szCs w:val="22"/>
          <w:shd w:val="clear" w:color="auto" w:fill="FFFFFF"/>
        </w:rPr>
        <w:t xml:space="preserve"> </w:t>
      </w:r>
      <w:r w:rsidR="00DA10E9" w:rsidRPr="000A1090">
        <w:rPr>
          <w:szCs w:val="22"/>
          <w:shd w:val="clear" w:color="auto" w:fill="FFFFFF"/>
        </w:rPr>
        <w:t>los</w:t>
      </w:r>
      <w:r w:rsidR="00EC5DB7" w:rsidRPr="000A1090">
        <w:rPr>
          <w:szCs w:val="22"/>
          <w:shd w:val="clear" w:color="auto" w:fill="FFFFFF"/>
        </w:rPr>
        <w:t xml:space="preserve"> </w:t>
      </w:r>
      <w:r w:rsidR="00DA10E9" w:rsidRPr="000A1090">
        <w:rPr>
          <w:szCs w:val="22"/>
          <w:shd w:val="clear" w:color="auto" w:fill="FFFFFF"/>
        </w:rPr>
        <w:t>Estados</w:t>
      </w:r>
      <w:r w:rsidR="00EC5DB7" w:rsidRPr="000A1090">
        <w:rPr>
          <w:szCs w:val="22"/>
          <w:shd w:val="clear" w:color="auto" w:fill="FFFFFF"/>
        </w:rPr>
        <w:t xml:space="preserve"> </w:t>
      </w:r>
      <w:r w:rsidR="00DA10E9" w:rsidRPr="000A1090">
        <w:rPr>
          <w:szCs w:val="22"/>
          <w:shd w:val="clear" w:color="auto" w:fill="FFFFFF"/>
        </w:rPr>
        <w:t>miembros</w:t>
      </w:r>
      <w:r w:rsidR="00EC5DB7" w:rsidRPr="000A1090">
        <w:rPr>
          <w:szCs w:val="22"/>
          <w:shd w:val="clear" w:color="auto" w:fill="FFFFFF"/>
        </w:rPr>
        <w:t xml:space="preserve"> </w:t>
      </w:r>
      <w:r w:rsidR="00DA10E9" w:rsidRPr="000A1090">
        <w:rPr>
          <w:szCs w:val="22"/>
          <w:shd w:val="clear" w:color="auto" w:fill="FFFFFF"/>
        </w:rPr>
        <w:t>sobre</w:t>
      </w:r>
      <w:r w:rsidR="00EC5DB7" w:rsidRPr="000A1090">
        <w:rPr>
          <w:szCs w:val="22"/>
          <w:shd w:val="clear" w:color="auto" w:fill="FFFFFF"/>
        </w:rPr>
        <w:t xml:space="preserve"> </w:t>
      </w:r>
      <w:r w:rsidR="00DA10E9" w:rsidRPr="000A1090">
        <w:rPr>
          <w:szCs w:val="22"/>
          <w:shd w:val="clear" w:color="auto" w:fill="FFFFFF"/>
        </w:rPr>
        <w:t>las</w:t>
      </w:r>
      <w:r w:rsidR="00EC5DB7" w:rsidRPr="000A1090">
        <w:rPr>
          <w:szCs w:val="22"/>
          <w:shd w:val="clear" w:color="auto" w:fill="FFFFFF"/>
        </w:rPr>
        <w:t xml:space="preserve"> </w:t>
      </w:r>
      <w:r w:rsidR="00DA10E9" w:rsidRPr="000A1090">
        <w:rPr>
          <w:szCs w:val="22"/>
          <w:shd w:val="clear" w:color="auto" w:fill="FFFFFF"/>
        </w:rPr>
        <w:t>modalidades</w:t>
      </w:r>
      <w:r w:rsidR="00EC5DB7" w:rsidRPr="000A1090">
        <w:rPr>
          <w:szCs w:val="22"/>
          <w:shd w:val="clear" w:color="auto" w:fill="FFFFFF"/>
        </w:rPr>
        <w:t xml:space="preserve"> </w:t>
      </w:r>
      <w:r w:rsidR="00DA10E9" w:rsidRPr="000A1090">
        <w:rPr>
          <w:szCs w:val="22"/>
          <w:shd w:val="clear" w:color="auto" w:fill="FFFFFF"/>
        </w:rPr>
        <w:t>y</w:t>
      </w:r>
      <w:r w:rsidR="00EC5DB7" w:rsidRPr="000A1090">
        <w:rPr>
          <w:szCs w:val="22"/>
          <w:shd w:val="clear" w:color="auto" w:fill="FFFFFF"/>
        </w:rPr>
        <w:t xml:space="preserve"> </w:t>
      </w:r>
      <w:r w:rsidR="00DA10E9" w:rsidRPr="000A1090">
        <w:rPr>
          <w:szCs w:val="22"/>
          <w:shd w:val="clear" w:color="auto" w:fill="FFFFFF"/>
        </w:rPr>
        <w:t>estrategias</w:t>
      </w:r>
      <w:r w:rsidR="00EC5DB7" w:rsidRPr="000A1090">
        <w:rPr>
          <w:szCs w:val="22"/>
          <w:shd w:val="clear" w:color="auto" w:fill="FFFFFF"/>
        </w:rPr>
        <w:t xml:space="preserve"> </w:t>
      </w:r>
      <w:r w:rsidR="00DA10E9" w:rsidRPr="000A1090">
        <w:rPr>
          <w:szCs w:val="22"/>
          <w:shd w:val="clear" w:color="auto" w:fill="FFFFFF"/>
        </w:rPr>
        <w:t>de</w:t>
      </w:r>
      <w:r w:rsidR="00EC5DB7" w:rsidRPr="000A1090">
        <w:rPr>
          <w:szCs w:val="22"/>
          <w:shd w:val="clear" w:color="auto" w:fill="FFFFFF"/>
        </w:rPr>
        <w:t xml:space="preserve"> </w:t>
      </w:r>
      <w:r w:rsidR="00DA10E9" w:rsidRPr="000A1090">
        <w:rPr>
          <w:szCs w:val="22"/>
          <w:shd w:val="clear" w:color="auto" w:fill="FFFFFF"/>
        </w:rPr>
        <w:t>aplicación</w:t>
      </w:r>
      <w:r w:rsidR="00EC5DB7" w:rsidRPr="000A1090">
        <w:rPr>
          <w:szCs w:val="22"/>
          <w:shd w:val="clear" w:color="auto" w:fill="FFFFFF"/>
        </w:rPr>
        <w:t xml:space="preserve"> </w:t>
      </w:r>
      <w:r w:rsidR="00DA10E9" w:rsidRPr="000A1090">
        <w:rPr>
          <w:szCs w:val="22"/>
          <w:shd w:val="clear" w:color="auto" w:fill="FFFFFF"/>
        </w:rPr>
        <w:t>de</w:t>
      </w:r>
      <w:r w:rsidR="00EC5DB7" w:rsidRPr="000A1090">
        <w:rPr>
          <w:szCs w:val="22"/>
          <w:shd w:val="clear" w:color="auto" w:fill="FFFFFF"/>
        </w:rPr>
        <w:t xml:space="preserve"> </w:t>
      </w:r>
      <w:r w:rsidR="00764269" w:rsidRPr="000A1090">
        <w:rPr>
          <w:szCs w:val="22"/>
          <w:shd w:val="clear" w:color="auto" w:fill="FFFFFF"/>
        </w:rPr>
        <w:t>las recomendaciones adoptadas del examen independiente</w:t>
      </w:r>
      <w:r w:rsidR="00F42950" w:rsidRPr="000A1090">
        <w:rPr>
          <w:szCs w:val="22"/>
          <w:shd w:val="clear" w:color="auto" w:fill="FFFFFF"/>
        </w:rPr>
        <w:t>, l</w:t>
      </w:r>
      <w:r w:rsidR="006E02FF" w:rsidRPr="000A1090">
        <w:rPr>
          <w:szCs w:val="22"/>
          <w:shd w:val="clear" w:color="auto" w:fill="FFFFFF"/>
        </w:rPr>
        <w:t xml:space="preserve">a cual </w:t>
      </w:r>
      <w:r w:rsidR="00B0463D" w:rsidRPr="000A1090">
        <w:rPr>
          <w:szCs w:val="22"/>
          <w:shd w:val="clear" w:color="auto" w:fill="FFFFFF"/>
        </w:rPr>
        <w:t>figura</w:t>
      </w:r>
      <w:r w:rsidR="00EC5DB7" w:rsidRPr="000A1090">
        <w:rPr>
          <w:szCs w:val="22"/>
          <w:shd w:val="clear" w:color="auto" w:fill="FFFFFF"/>
        </w:rPr>
        <w:t xml:space="preserve"> </w:t>
      </w:r>
      <w:r w:rsidR="00DA10E9" w:rsidRPr="000A1090">
        <w:rPr>
          <w:szCs w:val="22"/>
          <w:shd w:val="clear" w:color="auto" w:fill="FFFFFF"/>
        </w:rPr>
        <w:t>en</w:t>
      </w:r>
      <w:r w:rsidR="00EC5DB7" w:rsidRPr="000A1090">
        <w:rPr>
          <w:szCs w:val="22"/>
          <w:shd w:val="clear" w:color="auto" w:fill="FFFFFF"/>
        </w:rPr>
        <w:t xml:space="preserve"> </w:t>
      </w:r>
      <w:r w:rsidR="00DA10E9" w:rsidRPr="000A1090">
        <w:rPr>
          <w:szCs w:val="22"/>
          <w:shd w:val="clear" w:color="auto" w:fill="FFFFFF"/>
        </w:rPr>
        <w:t>el</w:t>
      </w:r>
      <w:r w:rsidR="00EC5DB7" w:rsidRPr="000A1090">
        <w:rPr>
          <w:szCs w:val="22"/>
          <w:shd w:val="clear" w:color="auto" w:fill="FFFFFF"/>
        </w:rPr>
        <w:t xml:space="preserve"> </w:t>
      </w:r>
      <w:r w:rsidR="00DA10E9" w:rsidRPr="000A1090">
        <w:rPr>
          <w:szCs w:val="22"/>
        </w:rPr>
        <w:t>document</w:t>
      </w:r>
      <w:r w:rsidR="006B2DA6" w:rsidRPr="000A1090">
        <w:rPr>
          <w:szCs w:val="22"/>
        </w:rPr>
        <w:t>o</w:t>
      </w:r>
      <w:r w:rsidR="00EC5DB7" w:rsidRPr="000A1090">
        <w:rPr>
          <w:szCs w:val="22"/>
        </w:rPr>
        <w:t xml:space="preserve"> </w:t>
      </w:r>
      <w:r w:rsidRPr="000A1090">
        <w:rPr>
          <w:szCs w:val="22"/>
        </w:rPr>
        <w:t>CDIP/21/11,</w:t>
      </w:r>
      <w:r w:rsidR="00EC5DB7" w:rsidRPr="000A1090">
        <w:rPr>
          <w:szCs w:val="22"/>
        </w:rPr>
        <w:t xml:space="preserve"> </w:t>
      </w:r>
      <w:r w:rsidR="00103FDA" w:rsidRPr="000A1090">
        <w:rPr>
          <w:szCs w:val="22"/>
        </w:rPr>
        <w:t>decidió</w:t>
      </w:r>
      <w:r w:rsidR="00474AF7" w:rsidRPr="000A1090">
        <w:rPr>
          <w:szCs w:val="22"/>
        </w:rPr>
        <w:t xml:space="preserve"> </w:t>
      </w:r>
      <w:r w:rsidR="00FC71C4" w:rsidRPr="000A1090">
        <w:rPr>
          <w:szCs w:val="22"/>
        </w:rPr>
        <w:t>que</w:t>
      </w:r>
      <w:r w:rsidR="00395AF4" w:rsidRPr="000A1090">
        <w:rPr>
          <w:szCs w:val="22"/>
        </w:rPr>
        <w:t xml:space="preserve"> “las delegaciones interesadas pueden presentar contribuciones adicionales </w:t>
      </w:r>
      <w:r w:rsidR="00D14AC5" w:rsidRPr="000A1090">
        <w:rPr>
          <w:szCs w:val="22"/>
        </w:rPr>
        <w:t xml:space="preserve">a </w:t>
      </w:r>
      <w:r w:rsidR="00395AF4" w:rsidRPr="000A1090">
        <w:rPr>
          <w:szCs w:val="22"/>
        </w:rPr>
        <w:t>la Secretaría, a más tardar el 10 de septiembre de 2018. Se alentó a los Estados miembros que presentaron las contribuciones contenidas en el documento menciona</w:t>
      </w:r>
      <w:r w:rsidR="00985244" w:rsidRPr="000A1090">
        <w:rPr>
          <w:szCs w:val="22"/>
        </w:rPr>
        <w:t>do a mantener debates entre ello</w:t>
      </w:r>
      <w:r w:rsidR="00395AF4" w:rsidRPr="000A1090">
        <w:rPr>
          <w:szCs w:val="22"/>
        </w:rPr>
        <w:t>s sobre el asunto con miras a reconciliar sus propuestas</w:t>
      </w:r>
      <w:r w:rsidR="007E78DD" w:rsidRPr="000A1090">
        <w:rPr>
          <w:szCs w:val="22"/>
        </w:rPr>
        <w:t>”.</w:t>
      </w:r>
    </w:p>
    <w:p w:rsidR="00105E99" w:rsidRPr="000A1090" w:rsidRDefault="00105E99" w:rsidP="00597780">
      <w:pPr>
        <w:rPr>
          <w:bCs/>
          <w:szCs w:val="22"/>
        </w:rPr>
      </w:pPr>
    </w:p>
    <w:p w:rsidR="00105E99" w:rsidRPr="000A1090" w:rsidRDefault="007A69BD" w:rsidP="00597780">
      <w:pPr>
        <w:rPr>
          <w:szCs w:val="22"/>
        </w:rPr>
      </w:pPr>
      <w:r w:rsidRPr="000A1090">
        <w:rPr>
          <w:szCs w:val="22"/>
        </w:rPr>
        <w:fldChar w:fldCharType="begin"/>
      </w:r>
      <w:r w:rsidRPr="000A1090">
        <w:rPr>
          <w:szCs w:val="22"/>
        </w:rPr>
        <w:instrText xml:space="preserve"> AUTONUM  </w:instrText>
      </w:r>
      <w:r w:rsidRPr="000A1090">
        <w:rPr>
          <w:szCs w:val="22"/>
        </w:rPr>
        <w:fldChar w:fldCharType="end"/>
      </w:r>
      <w:r w:rsidRPr="000A1090">
        <w:rPr>
          <w:szCs w:val="22"/>
        </w:rPr>
        <w:tab/>
      </w:r>
      <w:r w:rsidR="009524C7" w:rsidRPr="000A1090">
        <w:rPr>
          <w:szCs w:val="22"/>
        </w:rPr>
        <w:t xml:space="preserve">En </w:t>
      </w:r>
      <w:r w:rsidR="00AA56B9" w:rsidRPr="000A1090">
        <w:rPr>
          <w:szCs w:val="22"/>
        </w:rPr>
        <w:t>los</w:t>
      </w:r>
      <w:r w:rsidR="009524C7" w:rsidRPr="000A1090">
        <w:rPr>
          <w:szCs w:val="22"/>
        </w:rPr>
        <w:t xml:space="preserve"> anexo</w:t>
      </w:r>
      <w:r w:rsidR="00AA56B9" w:rsidRPr="000A1090">
        <w:rPr>
          <w:szCs w:val="22"/>
        </w:rPr>
        <w:t>s</w:t>
      </w:r>
      <w:r w:rsidR="00EC5DB7" w:rsidRPr="000A1090">
        <w:rPr>
          <w:szCs w:val="22"/>
        </w:rPr>
        <w:t xml:space="preserve"> </w:t>
      </w:r>
      <w:r w:rsidR="00C60EC1" w:rsidRPr="000A1090">
        <w:rPr>
          <w:szCs w:val="22"/>
        </w:rPr>
        <w:t>de</w:t>
      </w:r>
      <w:r w:rsidR="009524C7" w:rsidRPr="000A1090">
        <w:rPr>
          <w:szCs w:val="22"/>
        </w:rPr>
        <w:t xml:space="preserve">l presente </w:t>
      </w:r>
      <w:r w:rsidR="00D7287D" w:rsidRPr="000A1090">
        <w:rPr>
          <w:szCs w:val="22"/>
        </w:rPr>
        <w:t>documento</w:t>
      </w:r>
      <w:r w:rsidR="00EC5DB7" w:rsidRPr="000A1090">
        <w:rPr>
          <w:szCs w:val="22"/>
        </w:rPr>
        <w:t xml:space="preserve"> </w:t>
      </w:r>
      <w:r w:rsidR="009524C7" w:rsidRPr="000A1090">
        <w:rPr>
          <w:szCs w:val="22"/>
        </w:rPr>
        <w:t>figura</w:t>
      </w:r>
      <w:r w:rsidR="00AA56B9" w:rsidRPr="000A1090">
        <w:rPr>
          <w:szCs w:val="22"/>
        </w:rPr>
        <w:t>n dos</w:t>
      </w:r>
      <w:r w:rsidR="009524C7" w:rsidRPr="000A1090">
        <w:rPr>
          <w:szCs w:val="22"/>
        </w:rPr>
        <w:t xml:space="preserve"> </w:t>
      </w:r>
      <w:r w:rsidR="00AA56B9" w:rsidRPr="000A1090">
        <w:rPr>
          <w:szCs w:val="22"/>
        </w:rPr>
        <w:t>contribucio</w:t>
      </w:r>
      <w:r w:rsidR="00BD1DCC" w:rsidRPr="000A1090">
        <w:rPr>
          <w:szCs w:val="22"/>
        </w:rPr>
        <w:t>n</w:t>
      </w:r>
      <w:r w:rsidR="00AA56B9" w:rsidRPr="000A1090">
        <w:rPr>
          <w:szCs w:val="22"/>
        </w:rPr>
        <w:t>es</w:t>
      </w:r>
      <w:r w:rsidR="00EC5DB7" w:rsidRPr="000A1090">
        <w:rPr>
          <w:szCs w:val="22"/>
        </w:rPr>
        <w:t xml:space="preserve"> </w:t>
      </w:r>
      <w:r w:rsidR="00C06E0E" w:rsidRPr="000A1090">
        <w:rPr>
          <w:szCs w:val="22"/>
        </w:rPr>
        <w:t>presentadas</w:t>
      </w:r>
      <w:r w:rsidR="00BD1DCC" w:rsidRPr="000A1090">
        <w:rPr>
          <w:szCs w:val="22"/>
        </w:rPr>
        <w:t xml:space="preserve"> por </w:t>
      </w:r>
      <w:r w:rsidR="0089114F" w:rsidRPr="000A1090">
        <w:rPr>
          <w:szCs w:val="22"/>
        </w:rPr>
        <w:t xml:space="preserve">la </w:t>
      </w:r>
      <w:r w:rsidR="005933EB" w:rsidRPr="000A1090">
        <w:rPr>
          <w:szCs w:val="22"/>
        </w:rPr>
        <w:t xml:space="preserve">delegación </w:t>
      </w:r>
      <w:r w:rsidR="00A909A3" w:rsidRPr="000A1090">
        <w:rPr>
          <w:szCs w:val="22"/>
        </w:rPr>
        <w:t xml:space="preserve">de </w:t>
      </w:r>
      <w:r w:rsidR="002166AB" w:rsidRPr="000A1090">
        <w:rPr>
          <w:szCs w:val="22"/>
        </w:rPr>
        <w:t>Suiza</w:t>
      </w:r>
      <w:r w:rsidR="00EC5DB7" w:rsidRPr="000A1090">
        <w:rPr>
          <w:szCs w:val="22"/>
        </w:rPr>
        <w:t xml:space="preserve"> </w:t>
      </w:r>
      <w:r w:rsidR="002166AB" w:rsidRPr="000A1090">
        <w:rPr>
          <w:szCs w:val="22"/>
        </w:rPr>
        <w:t xml:space="preserve">en nombre del </w:t>
      </w:r>
      <w:r w:rsidR="00871829" w:rsidRPr="000A1090">
        <w:rPr>
          <w:szCs w:val="22"/>
        </w:rPr>
        <w:t>Grupo</w:t>
      </w:r>
      <w:r w:rsidR="00EC5DB7" w:rsidRPr="000A1090">
        <w:rPr>
          <w:szCs w:val="22"/>
        </w:rPr>
        <w:t xml:space="preserve"> </w:t>
      </w:r>
      <w:r w:rsidR="00AA56B9" w:rsidRPr="000A1090">
        <w:rPr>
          <w:szCs w:val="22"/>
        </w:rPr>
        <w:t>B y la delegación de Sudáfrica</w:t>
      </w:r>
      <w:r w:rsidR="0074563D" w:rsidRPr="000A1090">
        <w:rPr>
          <w:szCs w:val="22"/>
        </w:rPr>
        <w:t xml:space="preserve"> sobre la cuestión antedicha</w:t>
      </w:r>
      <w:r w:rsidR="00AA56B9" w:rsidRPr="000A1090">
        <w:rPr>
          <w:szCs w:val="22"/>
        </w:rPr>
        <w:t>.</w:t>
      </w:r>
    </w:p>
    <w:p w:rsidR="00105E99" w:rsidRPr="000A1090" w:rsidRDefault="00105E99" w:rsidP="00597780">
      <w:pPr>
        <w:rPr>
          <w:szCs w:val="22"/>
        </w:rPr>
      </w:pPr>
    </w:p>
    <w:p w:rsidR="00105E99" w:rsidRPr="000A1090" w:rsidRDefault="007A69BD" w:rsidP="00597780">
      <w:pPr>
        <w:tabs>
          <w:tab w:val="left" w:pos="567"/>
        </w:tabs>
        <w:ind w:left="5534"/>
        <w:rPr>
          <w:rStyle w:val="ONUMFSChar"/>
          <w:i/>
          <w:szCs w:val="22"/>
        </w:rPr>
      </w:pPr>
      <w:r w:rsidRPr="000A1090">
        <w:rPr>
          <w:i/>
          <w:szCs w:val="22"/>
        </w:rPr>
        <w:fldChar w:fldCharType="begin"/>
      </w:r>
      <w:r w:rsidRPr="000A1090">
        <w:rPr>
          <w:i/>
          <w:szCs w:val="22"/>
        </w:rPr>
        <w:instrText xml:space="preserve"> AUTONUM  </w:instrText>
      </w:r>
      <w:r w:rsidRPr="000A1090">
        <w:rPr>
          <w:i/>
          <w:szCs w:val="22"/>
        </w:rPr>
        <w:fldChar w:fldCharType="end"/>
      </w:r>
      <w:r w:rsidRPr="000A1090">
        <w:rPr>
          <w:i/>
          <w:szCs w:val="22"/>
        </w:rPr>
        <w:tab/>
      </w:r>
      <w:r w:rsidR="003E7B91" w:rsidRPr="000A1090">
        <w:rPr>
          <w:i/>
          <w:szCs w:val="22"/>
        </w:rPr>
        <w:t>Se invita al Comité a examinar la información contenida en el anexo del presente documento.</w:t>
      </w:r>
    </w:p>
    <w:p w:rsidR="00105E99" w:rsidRPr="000A1090" w:rsidRDefault="00105E99" w:rsidP="00597780">
      <w:pPr>
        <w:rPr>
          <w:szCs w:val="22"/>
        </w:rPr>
      </w:pPr>
    </w:p>
    <w:p w:rsidR="00105E99" w:rsidRPr="000A1090" w:rsidRDefault="00105E99" w:rsidP="00597780">
      <w:pPr>
        <w:rPr>
          <w:szCs w:val="22"/>
        </w:rPr>
      </w:pPr>
    </w:p>
    <w:p w:rsidR="00105E99" w:rsidRPr="000A1090" w:rsidRDefault="00105E99" w:rsidP="00597780">
      <w:pPr>
        <w:rPr>
          <w:szCs w:val="22"/>
        </w:rPr>
      </w:pPr>
    </w:p>
    <w:p w:rsidR="007A69BD" w:rsidRPr="000A1090" w:rsidRDefault="007A69BD" w:rsidP="00597780">
      <w:pPr>
        <w:pStyle w:val="Endofdocument-Annex"/>
        <w:rPr>
          <w:szCs w:val="22"/>
          <w:lang w:val="es-ES"/>
        </w:rPr>
        <w:sectPr w:rsidR="007A69BD" w:rsidRPr="000A1090" w:rsidSect="007A69BD">
          <w:headerReference w:type="default" r:id="rId9"/>
          <w:pgSz w:w="11907" w:h="16840" w:code="9"/>
          <w:pgMar w:top="567" w:right="1134" w:bottom="1418" w:left="1418" w:header="510" w:footer="1021" w:gutter="0"/>
          <w:cols w:space="720"/>
          <w:titlePg/>
          <w:docGrid w:linePitch="299"/>
        </w:sectPr>
      </w:pPr>
      <w:r w:rsidRPr="000A1090">
        <w:rPr>
          <w:szCs w:val="22"/>
          <w:lang w:val="es-ES"/>
        </w:rPr>
        <w:t>[</w:t>
      </w:r>
      <w:r w:rsidR="00D0609A" w:rsidRPr="000A1090">
        <w:rPr>
          <w:szCs w:val="22"/>
          <w:lang w:val="es-ES"/>
        </w:rPr>
        <w:t>Sigue</w:t>
      </w:r>
      <w:r w:rsidR="007C4EF5" w:rsidRPr="000A1090">
        <w:rPr>
          <w:szCs w:val="22"/>
          <w:lang w:val="es-ES"/>
        </w:rPr>
        <w:t>n</w:t>
      </w:r>
      <w:r w:rsidR="00EC5DB7" w:rsidRPr="000A1090">
        <w:rPr>
          <w:szCs w:val="22"/>
          <w:lang w:val="es-ES"/>
        </w:rPr>
        <w:t xml:space="preserve"> </w:t>
      </w:r>
      <w:r w:rsidR="007C4EF5" w:rsidRPr="000A1090">
        <w:rPr>
          <w:szCs w:val="22"/>
          <w:lang w:val="es-ES"/>
        </w:rPr>
        <w:t>los</w:t>
      </w:r>
      <w:r w:rsidR="00EC5DB7" w:rsidRPr="000A1090">
        <w:rPr>
          <w:szCs w:val="22"/>
          <w:lang w:val="es-ES"/>
        </w:rPr>
        <w:t xml:space="preserve"> </w:t>
      </w:r>
      <w:r w:rsidR="00D0609A" w:rsidRPr="000A1090">
        <w:rPr>
          <w:szCs w:val="22"/>
          <w:lang w:val="es-ES"/>
        </w:rPr>
        <w:t>Anexo</w:t>
      </w:r>
      <w:r w:rsidR="007C4EF5" w:rsidRPr="000A1090">
        <w:rPr>
          <w:szCs w:val="22"/>
          <w:lang w:val="es-ES"/>
        </w:rPr>
        <w:t>s</w:t>
      </w:r>
      <w:r w:rsidRPr="000A1090">
        <w:rPr>
          <w:szCs w:val="22"/>
          <w:lang w:val="es-ES"/>
        </w:rPr>
        <w:t>]</w:t>
      </w:r>
    </w:p>
    <w:p w:rsidR="00105E99" w:rsidRPr="000A1090" w:rsidRDefault="007173A0" w:rsidP="00597780">
      <w:pPr>
        <w:pStyle w:val="Heading1"/>
        <w:rPr>
          <w:b w:val="0"/>
          <w:szCs w:val="22"/>
        </w:rPr>
      </w:pPr>
      <w:r w:rsidRPr="000A1090">
        <w:rPr>
          <w:b w:val="0"/>
          <w:szCs w:val="22"/>
        </w:rPr>
        <w:lastRenderedPageBreak/>
        <w:t>Contribución</w:t>
      </w:r>
      <w:r w:rsidR="00EC5DB7" w:rsidRPr="000A1090">
        <w:rPr>
          <w:b w:val="0"/>
          <w:szCs w:val="22"/>
        </w:rPr>
        <w:t xml:space="preserve"> </w:t>
      </w:r>
      <w:r w:rsidRPr="000A1090">
        <w:rPr>
          <w:b w:val="0"/>
          <w:szCs w:val="22"/>
        </w:rPr>
        <w:t xml:space="preserve">presentada a la </w:t>
      </w:r>
      <w:r w:rsidR="004A42D6" w:rsidRPr="000A1090">
        <w:rPr>
          <w:b w:val="0"/>
          <w:szCs w:val="22"/>
        </w:rPr>
        <w:t>secretaría</w:t>
      </w:r>
      <w:r w:rsidR="00EC5DB7" w:rsidRPr="000A1090">
        <w:rPr>
          <w:b w:val="0"/>
          <w:szCs w:val="22"/>
        </w:rPr>
        <w:t xml:space="preserve"> </w:t>
      </w:r>
      <w:r w:rsidRPr="000A1090">
        <w:rPr>
          <w:b w:val="0"/>
          <w:szCs w:val="22"/>
        </w:rPr>
        <w:t xml:space="preserve">por </w:t>
      </w:r>
      <w:r w:rsidR="005933EB" w:rsidRPr="000A1090">
        <w:rPr>
          <w:b w:val="0"/>
          <w:szCs w:val="22"/>
        </w:rPr>
        <w:t>la d</w:t>
      </w:r>
      <w:r w:rsidR="0089114F" w:rsidRPr="000A1090">
        <w:rPr>
          <w:b w:val="0"/>
          <w:szCs w:val="22"/>
        </w:rPr>
        <w:t>elegación</w:t>
      </w:r>
      <w:r w:rsidR="00A909A3" w:rsidRPr="000A1090">
        <w:rPr>
          <w:b w:val="0"/>
          <w:szCs w:val="22"/>
        </w:rPr>
        <w:t xml:space="preserve"> de </w:t>
      </w:r>
      <w:r w:rsidR="005933EB" w:rsidRPr="000A1090">
        <w:rPr>
          <w:b w:val="0"/>
          <w:szCs w:val="22"/>
        </w:rPr>
        <w:t>S</w:t>
      </w:r>
      <w:r w:rsidR="002166AB" w:rsidRPr="000A1090">
        <w:rPr>
          <w:b w:val="0"/>
          <w:szCs w:val="22"/>
        </w:rPr>
        <w:t>uiza</w:t>
      </w:r>
      <w:r w:rsidR="00EC5DB7" w:rsidRPr="000A1090">
        <w:rPr>
          <w:b w:val="0"/>
          <w:szCs w:val="22"/>
        </w:rPr>
        <w:t xml:space="preserve"> </w:t>
      </w:r>
      <w:r w:rsidRPr="000A1090">
        <w:rPr>
          <w:b w:val="0"/>
          <w:szCs w:val="22"/>
        </w:rPr>
        <w:t xml:space="preserve">en nombre del </w:t>
      </w:r>
      <w:r w:rsidR="00871829" w:rsidRPr="000A1090">
        <w:rPr>
          <w:b w:val="0"/>
          <w:szCs w:val="22"/>
        </w:rPr>
        <w:t>grupo</w:t>
      </w:r>
      <w:r w:rsidR="00EC5DB7" w:rsidRPr="000A1090">
        <w:rPr>
          <w:b w:val="0"/>
          <w:szCs w:val="22"/>
        </w:rPr>
        <w:t xml:space="preserve"> </w:t>
      </w:r>
      <w:r w:rsidR="007A69BD" w:rsidRPr="000A1090">
        <w:rPr>
          <w:b w:val="0"/>
          <w:szCs w:val="22"/>
        </w:rPr>
        <w:t>b</w:t>
      </w:r>
    </w:p>
    <w:p w:rsidR="00105E99" w:rsidRPr="000A1090" w:rsidRDefault="00105E99" w:rsidP="00597780">
      <w:pPr>
        <w:rPr>
          <w:szCs w:val="22"/>
        </w:rPr>
      </w:pPr>
    </w:p>
    <w:p w:rsidR="00105E99" w:rsidRPr="000A1090" w:rsidRDefault="00105E99" w:rsidP="00597780">
      <w:pPr>
        <w:rPr>
          <w:szCs w:val="22"/>
        </w:rPr>
      </w:pPr>
    </w:p>
    <w:p w:rsidR="00105E99" w:rsidRPr="000A1090" w:rsidRDefault="00105E99" w:rsidP="00597780">
      <w:pPr>
        <w:rPr>
          <w:szCs w:val="22"/>
        </w:rPr>
      </w:pPr>
    </w:p>
    <w:p w:rsidR="00105E99" w:rsidRPr="000A1090" w:rsidRDefault="00BE1DAA" w:rsidP="00597780">
      <w:pPr>
        <w:jc w:val="center"/>
        <w:rPr>
          <w:b/>
          <w:szCs w:val="22"/>
        </w:rPr>
      </w:pPr>
      <w:r w:rsidRPr="000A1090">
        <w:rPr>
          <w:b/>
          <w:szCs w:val="22"/>
        </w:rPr>
        <w:t xml:space="preserve">El </w:t>
      </w:r>
      <w:r w:rsidR="00F40AB5" w:rsidRPr="000A1090">
        <w:rPr>
          <w:b/>
          <w:szCs w:val="22"/>
        </w:rPr>
        <w:t>modo de proceder en lo que respecta a las contribuciones</w:t>
      </w:r>
      <w:r w:rsidR="00EC5DB7" w:rsidRPr="000A1090">
        <w:rPr>
          <w:b/>
          <w:szCs w:val="22"/>
        </w:rPr>
        <w:t xml:space="preserve"> </w:t>
      </w:r>
      <w:r w:rsidR="00C13DB9" w:rsidRPr="000A1090">
        <w:rPr>
          <w:b/>
          <w:szCs w:val="22"/>
        </w:rPr>
        <w:t xml:space="preserve">de los Estados miembros </w:t>
      </w:r>
      <w:r w:rsidR="007174D0" w:rsidRPr="000A1090">
        <w:rPr>
          <w:b/>
          <w:szCs w:val="22"/>
        </w:rPr>
        <w:t xml:space="preserve">sobre las </w:t>
      </w:r>
      <w:r w:rsidR="00253784" w:rsidRPr="000A1090">
        <w:rPr>
          <w:b/>
          <w:szCs w:val="22"/>
        </w:rPr>
        <w:t>modalidades y estrategias</w:t>
      </w:r>
      <w:r w:rsidR="00420B99" w:rsidRPr="000A1090">
        <w:rPr>
          <w:b/>
          <w:szCs w:val="22"/>
        </w:rPr>
        <w:t xml:space="preserve"> de aplicación</w:t>
      </w:r>
      <w:r w:rsidR="00A909A3" w:rsidRPr="000A1090">
        <w:rPr>
          <w:b/>
          <w:szCs w:val="22"/>
        </w:rPr>
        <w:t xml:space="preserve"> de </w:t>
      </w:r>
      <w:r w:rsidR="00764269" w:rsidRPr="000A1090">
        <w:rPr>
          <w:b/>
          <w:szCs w:val="22"/>
        </w:rPr>
        <w:t xml:space="preserve">las recomendaciones adoptadas del </w:t>
      </w:r>
      <w:r w:rsidR="00022468" w:rsidRPr="000A1090">
        <w:rPr>
          <w:b/>
          <w:szCs w:val="22"/>
        </w:rPr>
        <w:t>examen independiente, las cuales figuran en el documento</w:t>
      </w:r>
      <w:r w:rsidR="00EC5DB7" w:rsidRPr="000A1090">
        <w:rPr>
          <w:b/>
          <w:szCs w:val="22"/>
        </w:rPr>
        <w:t xml:space="preserve"> </w:t>
      </w:r>
      <w:r w:rsidR="007A69BD" w:rsidRPr="000A1090">
        <w:rPr>
          <w:b/>
          <w:szCs w:val="22"/>
        </w:rPr>
        <w:t>CDIP/21/11</w:t>
      </w:r>
    </w:p>
    <w:p w:rsidR="00105E99" w:rsidRPr="000A1090" w:rsidRDefault="00105E99" w:rsidP="00597780">
      <w:pPr>
        <w:jc w:val="center"/>
        <w:rPr>
          <w:b/>
          <w:szCs w:val="22"/>
        </w:rPr>
      </w:pPr>
    </w:p>
    <w:p w:rsidR="00105E99" w:rsidRPr="000A1090" w:rsidRDefault="00E169BA" w:rsidP="00597780">
      <w:pPr>
        <w:jc w:val="center"/>
        <w:rPr>
          <w:b/>
          <w:szCs w:val="22"/>
        </w:rPr>
      </w:pPr>
      <w:r w:rsidRPr="000A1090">
        <w:rPr>
          <w:b/>
          <w:szCs w:val="22"/>
        </w:rPr>
        <w:t>C</w:t>
      </w:r>
      <w:r w:rsidR="00BD1DCC" w:rsidRPr="000A1090">
        <w:rPr>
          <w:b/>
          <w:szCs w:val="22"/>
        </w:rPr>
        <w:t>ontribución</w:t>
      </w:r>
      <w:r w:rsidRPr="000A1090">
        <w:rPr>
          <w:b/>
          <w:szCs w:val="22"/>
        </w:rPr>
        <w:t xml:space="preserve"> del Grupo B</w:t>
      </w:r>
    </w:p>
    <w:p w:rsidR="00105E99" w:rsidRPr="000A1090" w:rsidRDefault="00105E99" w:rsidP="00597780">
      <w:pPr>
        <w:jc w:val="center"/>
        <w:rPr>
          <w:b/>
          <w:szCs w:val="22"/>
        </w:rPr>
      </w:pPr>
    </w:p>
    <w:p w:rsidR="00105E99" w:rsidRPr="000A1090" w:rsidRDefault="00105E99" w:rsidP="00597780">
      <w:pPr>
        <w:jc w:val="center"/>
        <w:rPr>
          <w:b/>
          <w:szCs w:val="22"/>
        </w:rPr>
      </w:pPr>
    </w:p>
    <w:p w:rsidR="00105E99" w:rsidRPr="000A1090" w:rsidRDefault="00105E99" w:rsidP="00597780">
      <w:pPr>
        <w:jc w:val="both"/>
        <w:rPr>
          <w:szCs w:val="22"/>
        </w:rPr>
      </w:pPr>
    </w:p>
    <w:p w:rsidR="00105E99" w:rsidRPr="000A1090" w:rsidRDefault="0042147D" w:rsidP="007B123A">
      <w:pPr>
        <w:pStyle w:val="ListParagraph"/>
        <w:numPr>
          <w:ilvl w:val="0"/>
          <w:numId w:val="8"/>
        </w:numPr>
        <w:ind w:left="0" w:firstLine="0"/>
        <w:jc w:val="both"/>
        <w:rPr>
          <w:szCs w:val="22"/>
        </w:rPr>
      </w:pPr>
      <w:r w:rsidRPr="000A1090">
        <w:rPr>
          <w:szCs w:val="22"/>
        </w:rPr>
        <w:t>El Comité de Desarrollo y Propiedad Intelectual (CDIP)</w:t>
      </w:r>
      <w:r w:rsidRPr="000A1090">
        <w:rPr>
          <w:bCs/>
          <w:szCs w:val="22"/>
        </w:rPr>
        <w:t xml:space="preserve"> en</w:t>
      </w:r>
      <w:r w:rsidRPr="000A1090">
        <w:rPr>
          <w:szCs w:val="22"/>
        </w:rPr>
        <w:t xml:space="preserve"> su vigesimoprimera sesión, durante el debate de la </w:t>
      </w:r>
      <w:r w:rsidRPr="000A1090">
        <w:rPr>
          <w:szCs w:val="22"/>
          <w:shd w:val="clear" w:color="auto" w:fill="FFFFFF"/>
        </w:rPr>
        <w:t xml:space="preserve">Compilación de las contribuciones de los Estados miembros sobre las modalidades y estrategias de aplicación de </w:t>
      </w:r>
      <w:r w:rsidR="00764269" w:rsidRPr="000A1090">
        <w:rPr>
          <w:szCs w:val="22"/>
          <w:shd w:val="clear" w:color="auto" w:fill="FFFFFF"/>
        </w:rPr>
        <w:t>las recomendaciones adoptadas del examen independiente</w:t>
      </w:r>
      <w:r w:rsidR="009C7AB4" w:rsidRPr="000A1090">
        <w:rPr>
          <w:szCs w:val="22"/>
          <w:shd w:val="clear" w:color="auto" w:fill="FFFFFF"/>
        </w:rPr>
        <w:t xml:space="preserve">, la cual figura </w:t>
      </w:r>
      <w:r w:rsidRPr="000A1090">
        <w:rPr>
          <w:szCs w:val="22"/>
          <w:shd w:val="clear" w:color="auto" w:fill="FFFFFF"/>
        </w:rPr>
        <w:t xml:space="preserve">en el </w:t>
      </w:r>
      <w:r w:rsidRPr="000A1090">
        <w:rPr>
          <w:szCs w:val="22"/>
        </w:rPr>
        <w:t xml:space="preserve">documento CDIP/21/11, decidió que </w:t>
      </w:r>
      <w:r w:rsidR="007A69BD" w:rsidRPr="000A1090">
        <w:rPr>
          <w:szCs w:val="22"/>
        </w:rPr>
        <w:t>“</w:t>
      </w:r>
      <w:r w:rsidR="00484204" w:rsidRPr="000A1090">
        <w:rPr>
          <w:szCs w:val="22"/>
        </w:rPr>
        <w:t xml:space="preserve">se alentó a </w:t>
      </w:r>
      <w:r w:rsidR="00D338F9" w:rsidRPr="000A1090">
        <w:rPr>
          <w:szCs w:val="22"/>
        </w:rPr>
        <w:t>los Estados miembros que presentaron las contribuciones contenidas en el documento mencionado a mantener debates entre ellos sobre el asunto con miras a reconciliar sus propuestas</w:t>
      </w:r>
      <w:r w:rsidR="007A69BD" w:rsidRPr="000A1090">
        <w:rPr>
          <w:szCs w:val="22"/>
        </w:rPr>
        <w:t>”</w:t>
      </w:r>
      <w:r w:rsidR="00844A5C" w:rsidRPr="000A1090">
        <w:rPr>
          <w:szCs w:val="22"/>
        </w:rPr>
        <w:t>.</w:t>
      </w:r>
    </w:p>
    <w:p w:rsidR="00105E99" w:rsidRPr="000A1090" w:rsidRDefault="00105E99" w:rsidP="007B123A">
      <w:pPr>
        <w:pStyle w:val="ListParagraph"/>
        <w:ind w:left="0"/>
        <w:jc w:val="both"/>
        <w:rPr>
          <w:szCs w:val="22"/>
        </w:rPr>
      </w:pPr>
    </w:p>
    <w:p w:rsidR="00105E99" w:rsidRPr="000A1090" w:rsidRDefault="008A0A2D" w:rsidP="00597780">
      <w:pPr>
        <w:pStyle w:val="ListParagraph"/>
        <w:numPr>
          <w:ilvl w:val="0"/>
          <w:numId w:val="8"/>
        </w:numPr>
        <w:ind w:left="0" w:firstLine="0"/>
        <w:jc w:val="both"/>
        <w:rPr>
          <w:szCs w:val="22"/>
        </w:rPr>
      </w:pPr>
      <w:r w:rsidRPr="000A1090">
        <w:rPr>
          <w:szCs w:val="22"/>
        </w:rPr>
        <w:t>Por ende</w:t>
      </w:r>
      <w:r w:rsidR="007A69BD" w:rsidRPr="000A1090">
        <w:rPr>
          <w:szCs w:val="22"/>
        </w:rPr>
        <w:t>,</w:t>
      </w:r>
      <w:r w:rsidR="00EC5DB7" w:rsidRPr="000A1090">
        <w:rPr>
          <w:szCs w:val="22"/>
        </w:rPr>
        <w:t xml:space="preserve"> </w:t>
      </w:r>
      <w:r w:rsidRPr="000A1090">
        <w:rPr>
          <w:szCs w:val="22"/>
        </w:rPr>
        <w:t xml:space="preserve">en el </w:t>
      </w:r>
      <w:r w:rsidR="009524C7" w:rsidRPr="000A1090">
        <w:rPr>
          <w:szCs w:val="22"/>
        </w:rPr>
        <w:t>anexo</w:t>
      </w:r>
      <w:r w:rsidR="00EC5DB7" w:rsidRPr="000A1090">
        <w:rPr>
          <w:szCs w:val="22"/>
        </w:rPr>
        <w:t xml:space="preserve"> </w:t>
      </w:r>
      <w:r w:rsidRPr="000A1090">
        <w:rPr>
          <w:szCs w:val="22"/>
        </w:rPr>
        <w:t>del presente</w:t>
      </w:r>
      <w:r w:rsidR="00EC5DB7" w:rsidRPr="000A1090">
        <w:rPr>
          <w:szCs w:val="22"/>
        </w:rPr>
        <w:t xml:space="preserve"> </w:t>
      </w:r>
      <w:r w:rsidR="00D7287D" w:rsidRPr="000A1090">
        <w:rPr>
          <w:szCs w:val="22"/>
        </w:rPr>
        <w:t>documento</w:t>
      </w:r>
      <w:r w:rsidR="00EC5DB7" w:rsidRPr="000A1090">
        <w:rPr>
          <w:szCs w:val="22"/>
        </w:rPr>
        <w:t xml:space="preserve"> </w:t>
      </w:r>
      <w:r w:rsidR="00AB78AD" w:rsidRPr="000A1090">
        <w:rPr>
          <w:szCs w:val="22"/>
        </w:rPr>
        <w:t>figura</w:t>
      </w:r>
      <w:r w:rsidR="00EC5DB7" w:rsidRPr="000A1090">
        <w:rPr>
          <w:szCs w:val="22"/>
        </w:rPr>
        <w:t xml:space="preserve"> </w:t>
      </w:r>
      <w:r w:rsidR="00AB78AD" w:rsidRPr="000A1090">
        <w:rPr>
          <w:szCs w:val="22"/>
        </w:rPr>
        <w:t>un</w:t>
      </w:r>
      <w:r w:rsidR="001A0554" w:rsidRPr="000A1090">
        <w:rPr>
          <w:szCs w:val="22"/>
        </w:rPr>
        <w:t xml:space="preserve"> </w:t>
      </w:r>
      <w:r w:rsidR="00AB78AD" w:rsidRPr="000A1090">
        <w:rPr>
          <w:szCs w:val="22"/>
        </w:rPr>
        <w:t xml:space="preserve">posible </w:t>
      </w:r>
      <w:r w:rsidR="001A0554" w:rsidRPr="000A1090">
        <w:rPr>
          <w:szCs w:val="22"/>
        </w:rPr>
        <w:t xml:space="preserve">modo </w:t>
      </w:r>
      <w:r w:rsidR="009F2B19" w:rsidRPr="000A1090">
        <w:rPr>
          <w:szCs w:val="22"/>
        </w:rPr>
        <w:t>de proceder</w:t>
      </w:r>
      <w:r w:rsidR="00EC5DB7" w:rsidRPr="000A1090">
        <w:rPr>
          <w:szCs w:val="22"/>
        </w:rPr>
        <w:t xml:space="preserve"> </w:t>
      </w:r>
      <w:r w:rsidR="005E7931" w:rsidRPr="000A1090">
        <w:rPr>
          <w:szCs w:val="22"/>
        </w:rPr>
        <w:t xml:space="preserve">que emana de </w:t>
      </w:r>
      <w:r w:rsidR="000B4ED8" w:rsidRPr="000A1090">
        <w:rPr>
          <w:szCs w:val="22"/>
        </w:rPr>
        <w:t xml:space="preserve">las tres </w:t>
      </w:r>
      <w:r w:rsidR="00BD1DCC" w:rsidRPr="000A1090">
        <w:rPr>
          <w:szCs w:val="22"/>
        </w:rPr>
        <w:t>contribuc</w:t>
      </w:r>
      <w:r w:rsidR="000B4ED8" w:rsidRPr="000A1090">
        <w:rPr>
          <w:szCs w:val="22"/>
        </w:rPr>
        <w:t>iones</w:t>
      </w:r>
      <w:r w:rsidR="00EC5DB7" w:rsidRPr="000A1090">
        <w:rPr>
          <w:szCs w:val="22"/>
        </w:rPr>
        <w:t xml:space="preserve"> </w:t>
      </w:r>
      <w:r w:rsidR="000B4ED8" w:rsidRPr="000A1090">
        <w:rPr>
          <w:szCs w:val="22"/>
        </w:rPr>
        <w:t>presentadas por</w:t>
      </w:r>
      <w:r w:rsidR="007A69BD" w:rsidRPr="000A1090">
        <w:rPr>
          <w:szCs w:val="22"/>
        </w:rPr>
        <w:t>:</w:t>
      </w:r>
      <w:r w:rsidR="00EC5DB7" w:rsidRPr="000A1090">
        <w:rPr>
          <w:szCs w:val="22"/>
        </w:rPr>
        <w:t xml:space="preserve"> </w:t>
      </w:r>
      <w:r w:rsidR="007A69BD" w:rsidRPr="000A1090">
        <w:rPr>
          <w:szCs w:val="22"/>
        </w:rPr>
        <w:t>i)</w:t>
      </w:r>
      <w:r w:rsidR="00EC5DB7" w:rsidRPr="000A1090">
        <w:rPr>
          <w:szCs w:val="22"/>
        </w:rPr>
        <w:t xml:space="preserve"> </w:t>
      </w:r>
      <w:r w:rsidR="000B4ED8" w:rsidRPr="000A1090">
        <w:rPr>
          <w:szCs w:val="22"/>
        </w:rPr>
        <w:t xml:space="preserve">el </w:t>
      </w:r>
      <w:r w:rsidR="00871829" w:rsidRPr="000A1090">
        <w:rPr>
          <w:szCs w:val="22"/>
        </w:rPr>
        <w:t>Grupo</w:t>
      </w:r>
      <w:r w:rsidR="00EC5DB7" w:rsidRPr="000A1090">
        <w:rPr>
          <w:szCs w:val="22"/>
        </w:rPr>
        <w:t xml:space="preserve"> </w:t>
      </w:r>
      <w:r w:rsidR="000B4ED8" w:rsidRPr="000A1090">
        <w:rPr>
          <w:szCs w:val="22"/>
        </w:rPr>
        <w:t xml:space="preserve">B, </w:t>
      </w:r>
      <w:r w:rsidR="007A69BD" w:rsidRPr="000A1090">
        <w:rPr>
          <w:szCs w:val="22"/>
        </w:rPr>
        <w:t>ii)</w:t>
      </w:r>
      <w:r w:rsidR="00EC5DB7" w:rsidRPr="000A1090">
        <w:rPr>
          <w:szCs w:val="22"/>
        </w:rPr>
        <w:t xml:space="preserve"> </w:t>
      </w:r>
      <w:r w:rsidR="0089114F" w:rsidRPr="000A1090">
        <w:rPr>
          <w:szCs w:val="22"/>
        </w:rPr>
        <w:t xml:space="preserve">la </w:t>
      </w:r>
      <w:r w:rsidR="005933EB" w:rsidRPr="000A1090">
        <w:rPr>
          <w:szCs w:val="22"/>
        </w:rPr>
        <w:t xml:space="preserve">delegación </w:t>
      </w:r>
      <w:r w:rsidR="00A909A3" w:rsidRPr="000A1090">
        <w:rPr>
          <w:szCs w:val="22"/>
        </w:rPr>
        <w:t xml:space="preserve">de </w:t>
      </w:r>
      <w:r w:rsidR="00E67187" w:rsidRPr="000A1090">
        <w:rPr>
          <w:szCs w:val="22"/>
        </w:rPr>
        <w:t>Mé</w:t>
      </w:r>
      <w:r w:rsidR="007A69BD" w:rsidRPr="000A1090">
        <w:rPr>
          <w:szCs w:val="22"/>
        </w:rPr>
        <w:t>xico</w:t>
      </w:r>
      <w:r w:rsidR="000B4ED8" w:rsidRPr="000A1090">
        <w:rPr>
          <w:szCs w:val="22"/>
        </w:rPr>
        <w:t xml:space="preserve"> </w:t>
      </w:r>
      <w:r w:rsidR="003E3368" w:rsidRPr="000A1090">
        <w:rPr>
          <w:szCs w:val="22"/>
        </w:rPr>
        <w:t>y</w:t>
      </w:r>
      <w:r w:rsidR="007B123A" w:rsidRPr="000A1090">
        <w:rPr>
          <w:szCs w:val="22"/>
        </w:rPr>
        <w:t> </w:t>
      </w:r>
      <w:r w:rsidR="007A69BD" w:rsidRPr="000A1090">
        <w:rPr>
          <w:szCs w:val="22"/>
        </w:rPr>
        <w:t>iii)</w:t>
      </w:r>
      <w:r w:rsidR="00EC5DB7" w:rsidRPr="000A1090">
        <w:rPr>
          <w:szCs w:val="22"/>
        </w:rPr>
        <w:t xml:space="preserve"> </w:t>
      </w:r>
      <w:r w:rsidR="0089114F" w:rsidRPr="000A1090">
        <w:rPr>
          <w:szCs w:val="22"/>
        </w:rPr>
        <w:t xml:space="preserve">la </w:t>
      </w:r>
      <w:r w:rsidR="005933EB" w:rsidRPr="000A1090">
        <w:rPr>
          <w:szCs w:val="22"/>
        </w:rPr>
        <w:t xml:space="preserve">delegación </w:t>
      </w:r>
      <w:r w:rsidR="00A909A3" w:rsidRPr="000A1090">
        <w:rPr>
          <w:szCs w:val="22"/>
        </w:rPr>
        <w:t>de</w:t>
      </w:r>
      <w:r w:rsidR="007543C8" w:rsidRPr="000A1090">
        <w:rPr>
          <w:szCs w:val="22"/>
        </w:rPr>
        <w:t>l</w:t>
      </w:r>
      <w:r w:rsidR="00A909A3" w:rsidRPr="000A1090">
        <w:rPr>
          <w:szCs w:val="22"/>
        </w:rPr>
        <w:t xml:space="preserve"> </w:t>
      </w:r>
      <w:r w:rsidR="00E67187" w:rsidRPr="000A1090">
        <w:rPr>
          <w:szCs w:val="22"/>
        </w:rPr>
        <w:t>Perú</w:t>
      </w:r>
      <w:r w:rsidR="007A69BD" w:rsidRPr="000A1090">
        <w:rPr>
          <w:szCs w:val="22"/>
        </w:rPr>
        <w:t>.</w:t>
      </w:r>
    </w:p>
    <w:p w:rsidR="00105E99" w:rsidRPr="000A1090" w:rsidRDefault="00105E99" w:rsidP="007B123A">
      <w:pPr>
        <w:rPr>
          <w:szCs w:val="22"/>
        </w:rPr>
      </w:pPr>
    </w:p>
    <w:p w:rsidR="00105E99" w:rsidRPr="000A1090" w:rsidRDefault="00BE5A8D" w:rsidP="00597780">
      <w:pPr>
        <w:pStyle w:val="ListParagraph"/>
        <w:numPr>
          <w:ilvl w:val="0"/>
          <w:numId w:val="8"/>
        </w:numPr>
        <w:ind w:left="0" w:firstLine="0"/>
        <w:jc w:val="both"/>
        <w:rPr>
          <w:szCs w:val="22"/>
        </w:rPr>
      </w:pPr>
      <w:r w:rsidRPr="000A1090">
        <w:rPr>
          <w:szCs w:val="22"/>
        </w:rPr>
        <w:t xml:space="preserve">Se invita al </w:t>
      </w:r>
      <w:r w:rsidR="001D5F3B" w:rsidRPr="000A1090">
        <w:rPr>
          <w:szCs w:val="22"/>
        </w:rPr>
        <w:t>Comité</w:t>
      </w:r>
      <w:r w:rsidR="00EC5DB7" w:rsidRPr="000A1090">
        <w:rPr>
          <w:szCs w:val="22"/>
        </w:rPr>
        <w:t xml:space="preserve"> </w:t>
      </w:r>
      <w:r w:rsidR="00A672AC" w:rsidRPr="000A1090">
        <w:rPr>
          <w:szCs w:val="22"/>
        </w:rPr>
        <w:t xml:space="preserve">a examinar la </w:t>
      </w:r>
      <w:r w:rsidR="007A69BD" w:rsidRPr="000A1090">
        <w:rPr>
          <w:szCs w:val="22"/>
        </w:rPr>
        <w:t>informa</w:t>
      </w:r>
      <w:r w:rsidR="005010CF" w:rsidRPr="000A1090">
        <w:rPr>
          <w:szCs w:val="22"/>
        </w:rPr>
        <w:t>ción</w:t>
      </w:r>
      <w:r w:rsidR="00EC5DB7" w:rsidRPr="000A1090">
        <w:rPr>
          <w:szCs w:val="22"/>
        </w:rPr>
        <w:t xml:space="preserve"> </w:t>
      </w:r>
      <w:r w:rsidR="00895E98" w:rsidRPr="000A1090">
        <w:rPr>
          <w:szCs w:val="22"/>
        </w:rPr>
        <w:t>que fi</w:t>
      </w:r>
      <w:r w:rsidR="00A672AC" w:rsidRPr="000A1090">
        <w:rPr>
          <w:szCs w:val="22"/>
        </w:rPr>
        <w:t>gura</w:t>
      </w:r>
      <w:r w:rsidR="00895E98" w:rsidRPr="000A1090">
        <w:rPr>
          <w:szCs w:val="22"/>
        </w:rPr>
        <w:t xml:space="preserve"> en </w:t>
      </w:r>
      <w:r w:rsidR="00954D29" w:rsidRPr="000A1090">
        <w:rPr>
          <w:szCs w:val="22"/>
        </w:rPr>
        <w:t>el anexo</w:t>
      </w:r>
      <w:r w:rsidR="00EC5DB7" w:rsidRPr="000A1090">
        <w:rPr>
          <w:szCs w:val="22"/>
        </w:rPr>
        <w:t xml:space="preserve"> </w:t>
      </w:r>
      <w:r w:rsidR="00954D29" w:rsidRPr="000A1090">
        <w:rPr>
          <w:szCs w:val="22"/>
        </w:rPr>
        <w:t xml:space="preserve">del </w:t>
      </w:r>
      <w:r w:rsidR="007A69BD" w:rsidRPr="000A1090">
        <w:rPr>
          <w:szCs w:val="22"/>
        </w:rPr>
        <w:t>present</w:t>
      </w:r>
      <w:r w:rsidR="00954D29" w:rsidRPr="000A1090">
        <w:rPr>
          <w:szCs w:val="22"/>
        </w:rPr>
        <w:t>e</w:t>
      </w:r>
      <w:r w:rsidR="00EC5DB7" w:rsidRPr="000A1090">
        <w:rPr>
          <w:szCs w:val="22"/>
        </w:rPr>
        <w:t xml:space="preserve"> </w:t>
      </w:r>
      <w:r w:rsidR="00D7287D" w:rsidRPr="000A1090">
        <w:rPr>
          <w:szCs w:val="22"/>
        </w:rPr>
        <w:t>documento</w:t>
      </w:r>
      <w:r w:rsidR="007A69BD" w:rsidRPr="000A1090">
        <w:rPr>
          <w:szCs w:val="22"/>
        </w:rPr>
        <w:t>.</w:t>
      </w:r>
    </w:p>
    <w:p w:rsidR="00105E99" w:rsidRPr="000A1090" w:rsidRDefault="007A69BD" w:rsidP="00597780">
      <w:pPr>
        <w:rPr>
          <w:szCs w:val="22"/>
        </w:rPr>
      </w:pPr>
      <w:r w:rsidRPr="000A1090">
        <w:rPr>
          <w:szCs w:val="22"/>
        </w:rPr>
        <w:br w:type="page"/>
      </w:r>
    </w:p>
    <w:p w:rsidR="00105E99" w:rsidRPr="000A1090" w:rsidRDefault="00BE1DAA" w:rsidP="00597780">
      <w:pPr>
        <w:jc w:val="both"/>
        <w:rPr>
          <w:b/>
          <w:szCs w:val="22"/>
        </w:rPr>
      </w:pPr>
      <w:r w:rsidRPr="000A1090">
        <w:rPr>
          <w:b/>
          <w:szCs w:val="22"/>
        </w:rPr>
        <w:lastRenderedPageBreak/>
        <w:t xml:space="preserve">El </w:t>
      </w:r>
      <w:r w:rsidR="00F40AB5" w:rsidRPr="000A1090">
        <w:rPr>
          <w:b/>
          <w:szCs w:val="22"/>
        </w:rPr>
        <w:t>modo de proceder en lo que respecta a las contribuciones</w:t>
      </w:r>
      <w:r w:rsidR="00752643" w:rsidRPr="000A1090">
        <w:rPr>
          <w:b/>
          <w:szCs w:val="22"/>
        </w:rPr>
        <w:t xml:space="preserve"> de los Estados miembros sobre las modalidades y estrategias de aplicación de </w:t>
      </w:r>
      <w:r w:rsidR="00764269" w:rsidRPr="000A1090">
        <w:rPr>
          <w:b/>
          <w:szCs w:val="22"/>
        </w:rPr>
        <w:t xml:space="preserve">las recomendaciones adoptadas del </w:t>
      </w:r>
      <w:r w:rsidR="00022468" w:rsidRPr="000A1090">
        <w:rPr>
          <w:b/>
          <w:szCs w:val="22"/>
        </w:rPr>
        <w:t>examen independiente, las cuales figuran en el documento</w:t>
      </w:r>
      <w:r w:rsidR="00752643" w:rsidRPr="000A1090">
        <w:rPr>
          <w:b/>
          <w:szCs w:val="22"/>
        </w:rPr>
        <w:t xml:space="preserve"> CDIP/21/11</w:t>
      </w:r>
    </w:p>
    <w:p w:rsidR="00105E99" w:rsidRPr="000A1090" w:rsidRDefault="00105E99" w:rsidP="00597780">
      <w:pPr>
        <w:jc w:val="both"/>
        <w:rPr>
          <w:b/>
          <w:szCs w:val="22"/>
        </w:rPr>
      </w:pPr>
    </w:p>
    <w:p w:rsidR="00105E99" w:rsidRPr="000A1090" w:rsidRDefault="00105E99" w:rsidP="00597780">
      <w:pPr>
        <w:rPr>
          <w:szCs w:val="22"/>
        </w:rPr>
      </w:pPr>
    </w:p>
    <w:p w:rsidR="00105E99" w:rsidRPr="000A1090" w:rsidRDefault="007A69BD" w:rsidP="00597780">
      <w:pPr>
        <w:rPr>
          <w:szCs w:val="22"/>
        </w:rPr>
      </w:pPr>
      <w:r w:rsidRPr="000A1090">
        <w:rPr>
          <w:szCs w:val="22"/>
        </w:rPr>
        <w:t>1.</w:t>
      </w:r>
      <w:r w:rsidRPr="000A1090">
        <w:rPr>
          <w:szCs w:val="22"/>
        </w:rPr>
        <w:tab/>
      </w:r>
      <w:r w:rsidR="00764269" w:rsidRPr="000A1090">
        <w:rPr>
          <w:szCs w:val="22"/>
        </w:rPr>
        <w:t>Las recomendaciones del examen independiente</w:t>
      </w:r>
      <w:r w:rsidRPr="000A1090">
        <w:rPr>
          <w:szCs w:val="22"/>
        </w:rPr>
        <w:t>,</w:t>
      </w:r>
      <w:r w:rsidR="00EC5DB7" w:rsidRPr="000A1090">
        <w:rPr>
          <w:szCs w:val="22"/>
        </w:rPr>
        <w:t xml:space="preserve"> </w:t>
      </w:r>
      <w:r w:rsidR="00E96C13" w:rsidRPr="000A1090">
        <w:rPr>
          <w:szCs w:val="22"/>
        </w:rPr>
        <w:t>por su propia naturaleza</w:t>
      </w:r>
      <w:r w:rsidRPr="000A1090">
        <w:rPr>
          <w:szCs w:val="22"/>
        </w:rPr>
        <w:t>,</w:t>
      </w:r>
      <w:r w:rsidR="00EC5DB7" w:rsidRPr="000A1090">
        <w:rPr>
          <w:szCs w:val="22"/>
        </w:rPr>
        <w:t xml:space="preserve"> </w:t>
      </w:r>
      <w:r w:rsidR="00E96C13" w:rsidRPr="000A1090">
        <w:rPr>
          <w:szCs w:val="22"/>
        </w:rPr>
        <w:t xml:space="preserve">se rigen por distintas </w:t>
      </w:r>
      <w:r w:rsidRPr="000A1090">
        <w:rPr>
          <w:szCs w:val="22"/>
        </w:rPr>
        <w:t>modali</w:t>
      </w:r>
      <w:r w:rsidR="00E84905" w:rsidRPr="000A1090">
        <w:rPr>
          <w:szCs w:val="22"/>
        </w:rPr>
        <w:t>dades</w:t>
      </w:r>
      <w:r w:rsidR="00EC5DB7" w:rsidRPr="000A1090">
        <w:rPr>
          <w:szCs w:val="22"/>
        </w:rPr>
        <w:t xml:space="preserve"> </w:t>
      </w:r>
      <w:r w:rsidR="003E3368" w:rsidRPr="000A1090">
        <w:rPr>
          <w:szCs w:val="22"/>
        </w:rPr>
        <w:t>y</w:t>
      </w:r>
      <w:r w:rsidR="00EC5DB7" w:rsidRPr="000A1090">
        <w:rPr>
          <w:szCs w:val="22"/>
        </w:rPr>
        <w:t xml:space="preserve"> </w:t>
      </w:r>
      <w:r w:rsidR="00420B99" w:rsidRPr="000A1090">
        <w:rPr>
          <w:szCs w:val="22"/>
        </w:rPr>
        <w:t>estrategias de aplicación</w:t>
      </w:r>
      <w:r w:rsidRPr="000A1090">
        <w:rPr>
          <w:szCs w:val="22"/>
        </w:rPr>
        <w:t>.</w:t>
      </w:r>
      <w:r w:rsidR="00EC5DB7" w:rsidRPr="000A1090">
        <w:rPr>
          <w:szCs w:val="22"/>
        </w:rPr>
        <w:t xml:space="preserve"> </w:t>
      </w:r>
      <w:r w:rsidR="00D93009" w:rsidRPr="000A1090">
        <w:rPr>
          <w:szCs w:val="22"/>
        </w:rPr>
        <w:t>Las recomendaciones</w:t>
      </w:r>
      <w:r w:rsidR="00EC5DB7" w:rsidRPr="000A1090">
        <w:rPr>
          <w:szCs w:val="22"/>
        </w:rPr>
        <w:t xml:space="preserve"> </w:t>
      </w:r>
      <w:r w:rsidR="003D5C37" w:rsidRPr="000A1090">
        <w:rPr>
          <w:szCs w:val="22"/>
        </w:rPr>
        <w:t>se dirigen a tres grupos distintos</w:t>
      </w:r>
      <w:r w:rsidRPr="000A1090">
        <w:rPr>
          <w:szCs w:val="22"/>
        </w:rPr>
        <w:t>:</w:t>
      </w:r>
      <w:r w:rsidR="00EC5DB7" w:rsidRPr="000A1090">
        <w:rPr>
          <w:szCs w:val="22"/>
        </w:rPr>
        <w:t xml:space="preserve"> </w:t>
      </w:r>
      <w:r w:rsidRPr="000A1090">
        <w:rPr>
          <w:szCs w:val="22"/>
        </w:rPr>
        <w:t>i)</w:t>
      </w:r>
      <w:r w:rsidR="00EC5DB7" w:rsidRPr="000A1090">
        <w:rPr>
          <w:szCs w:val="22"/>
        </w:rPr>
        <w:t xml:space="preserve"> </w:t>
      </w:r>
      <w:r w:rsidR="004844AD" w:rsidRPr="000A1090">
        <w:rPr>
          <w:szCs w:val="22"/>
        </w:rPr>
        <w:t xml:space="preserve">los </w:t>
      </w:r>
      <w:r w:rsidR="00176FED" w:rsidRPr="000A1090">
        <w:rPr>
          <w:szCs w:val="22"/>
        </w:rPr>
        <w:t>Estados miembros</w:t>
      </w:r>
      <w:r w:rsidR="003D5C37" w:rsidRPr="000A1090">
        <w:rPr>
          <w:szCs w:val="22"/>
        </w:rPr>
        <w:t xml:space="preserve">, </w:t>
      </w:r>
      <w:r w:rsidRPr="000A1090">
        <w:rPr>
          <w:szCs w:val="22"/>
        </w:rPr>
        <w:t>ii)</w:t>
      </w:r>
      <w:r w:rsidR="00EC5DB7" w:rsidRPr="000A1090">
        <w:rPr>
          <w:szCs w:val="22"/>
        </w:rPr>
        <w:t xml:space="preserve"> </w:t>
      </w:r>
      <w:r w:rsidR="003D5C37" w:rsidRPr="000A1090">
        <w:rPr>
          <w:szCs w:val="22"/>
        </w:rPr>
        <w:t xml:space="preserve">el </w:t>
      </w:r>
      <w:r w:rsidRPr="000A1090">
        <w:rPr>
          <w:szCs w:val="22"/>
        </w:rPr>
        <w:t>CDIP</w:t>
      </w:r>
      <w:r w:rsidR="003D5C37" w:rsidRPr="000A1090">
        <w:rPr>
          <w:szCs w:val="22"/>
        </w:rPr>
        <w:t xml:space="preserve"> y </w:t>
      </w:r>
      <w:r w:rsidRPr="000A1090">
        <w:rPr>
          <w:szCs w:val="22"/>
        </w:rPr>
        <w:t>iii)</w:t>
      </w:r>
      <w:r w:rsidR="00EC5DB7" w:rsidRPr="000A1090">
        <w:rPr>
          <w:szCs w:val="22"/>
        </w:rPr>
        <w:t xml:space="preserve"> </w:t>
      </w:r>
      <w:r w:rsidR="008A1AE3" w:rsidRPr="000A1090">
        <w:rPr>
          <w:szCs w:val="22"/>
        </w:rPr>
        <w:t>la Secretaría</w:t>
      </w:r>
      <w:r w:rsidR="004A391C" w:rsidRPr="000A1090">
        <w:rPr>
          <w:szCs w:val="22"/>
        </w:rPr>
        <w:t xml:space="preserve"> de la OMPI</w:t>
      </w:r>
      <w:r w:rsidRPr="000A1090">
        <w:rPr>
          <w:szCs w:val="22"/>
        </w:rPr>
        <w:t>.</w:t>
      </w:r>
    </w:p>
    <w:p w:rsidR="00105E99" w:rsidRPr="000A1090" w:rsidRDefault="00105E99" w:rsidP="00597780">
      <w:pPr>
        <w:rPr>
          <w:szCs w:val="22"/>
        </w:rPr>
      </w:pPr>
    </w:p>
    <w:p w:rsidR="00105E99" w:rsidRPr="000A1090" w:rsidRDefault="007A69BD" w:rsidP="00597780">
      <w:pPr>
        <w:rPr>
          <w:szCs w:val="22"/>
        </w:rPr>
      </w:pPr>
      <w:r w:rsidRPr="000A1090">
        <w:rPr>
          <w:szCs w:val="22"/>
        </w:rPr>
        <w:t>2.</w:t>
      </w:r>
      <w:r w:rsidRPr="000A1090">
        <w:rPr>
          <w:szCs w:val="22"/>
        </w:rPr>
        <w:tab/>
      </w:r>
      <w:r w:rsidR="005E786E" w:rsidRPr="000A1090">
        <w:rPr>
          <w:szCs w:val="22"/>
        </w:rPr>
        <w:t xml:space="preserve">En lo que respecta a las </w:t>
      </w:r>
      <w:r w:rsidR="003E3EE2" w:rsidRPr="000A1090">
        <w:rPr>
          <w:szCs w:val="22"/>
        </w:rPr>
        <w:t>recom</w:t>
      </w:r>
      <w:r w:rsidRPr="000A1090">
        <w:rPr>
          <w:szCs w:val="22"/>
        </w:rPr>
        <w:t>enda</w:t>
      </w:r>
      <w:r w:rsidR="007E78DD" w:rsidRPr="000A1090">
        <w:rPr>
          <w:szCs w:val="22"/>
        </w:rPr>
        <w:t>ciones</w:t>
      </w:r>
      <w:r w:rsidR="005E786E" w:rsidRPr="000A1090">
        <w:rPr>
          <w:szCs w:val="22"/>
        </w:rPr>
        <w:t xml:space="preserve"> ya adoptadas</w:t>
      </w:r>
      <w:r w:rsidRPr="000A1090">
        <w:rPr>
          <w:szCs w:val="22"/>
        </w:rPr>
        <w:t>,</w:t>
      </w:r>
      <w:r w:rsidR="00EC5DB7" w:rsidRPr="000A1090">
        <w:rPr>
          <w:szCs w:val="22"/>
        </w:rPr>
        <w:t xml:space="preserve"> </w:t>
      </w:r>
      <w:r w:rsidR="003F5BF8" w:rsidRPr="000A1090">
        <w:rPr>
          <w:szCs w:val="22"/>
        </w:rPr>
        <w:t>presentamos</w:t>
      </w:r>
      <w:r w:rsidR="005E786E" w:rsidRPr="000A1090">
        <w:rPr>
          <w:szCs w:val="22"/>
        </w:rPr>
        <w:t xml:space="preserve">, </w:t>
      </w:r>
      <w:r w:rsidR="005F69E4" w:rsidRPr="000A1090">
        <w:rPr>
          <w:szCs w:val="22"/>
        </w:rPr>
        <w:t xml:space="preserve">según </w:t>
      </w:r>
      <w:r w:rsidR="005E786E" w:rsidRPr="000A1090">
        <w:rPr>
          <w:szCs w:val="22"/>
        </w:rPr>
        <w:t xml:space="preserve">corresponda, las siguientes </w:t>
      </w:r>
      <w:r w:rsidR="00B551A1" w:rsidRPr="000A1090">
        <w:rPr>
          <w:szCs w:val="22"/>
        </w:rPr>
        <w:t>propuesta</w:t>
      </w:r>
      <w:r w:rsidRPr="000A1090">
        <w:rPr>
          <w:szCs w:val="22"/>
        </w:rPr>
        <w:t>s</w:t>
      </w:r>
      <w:r w:rsidR="00EC5DB7" w:rsidRPr="000A1090">
        <w:rPr>
          <w:szCs w:val="22"/>
        </w:rPr>
        <w:t xml:space="preserve"> </w:t>
      </w:r>
      <w:r w:rsidR="005E786E" w:rsidRPr="000A1090">
        <w:rPr>
          <w:szCs w:val="22"/>
        </w:rPr>
        <w:t xml:space="preserve">particulares </w:t>
      </w:r>
      <w:r w:rsidR="00187DE0" w:rsidRPr="000A1090">
        <w:rPr>
          <w:szCs w:val="22"/>
        </w:rPr>
        <w:t xml:space="preserve">para que sean examinadas por el </w:t>
      </w:r>
      <w:r w:rsidRPr="000A1090">
        <w:rPr>
          <w:szCs w:val="22"/>
        </w:rPr>
        <w:t>CDIP.</w:t>
      </w:r>
    </w:p>
    <w:p w:rsidR="007A69BD" w:rsidRPr="000A1090" w:rsidRDefault="007A69BD" w:rsidP="00597780">
      <w:pPr>
        <w:rPr>
          <w:szCs w:val="22"/>
        </w:rPr>
      </w:pPr>
    </w:p>
    <w:tbl>
      <w:tblPr>
        <w:tblStyle w:val="TableGrid"/>
        <w:tblW w:w="0" w:type="auto"/>
        <w:tblLook w:val="04A0" w:firstRow="1" w:lastRow="0" w:firstColumn="1" w:lastColumn="0" w:noHBand="0" w:noVBand="1"/>
      </w:tblPr>
      <w:tblGrid>
        <w:gridCol w:w="4535"/>
        <w:gridCol w:w="4536"/>
      </w:tblGrid>
      <w:tr w:rsidR="007B123A" w:rsidRPr="000A1090" w:rsidTr="00FD5FA1">
        <w:tc>
          <w:tcPr>
            <w:tcW w:w="4535" w:type="dxa"/>
          </w:tcPr>
          <w:p w:rsidR="007A69BD" w:rsidRPr="000A1090" w:rsidRDefault="007A69BD" w:rsidP="00597780">
            <w:r w:rsidRPr="000A1090">
              <w:t>RECOMENDACIONES</w:t>
            </w:r>
          </w:p>
        </w:tc>
        <w:tc>
          <w:tcPr>
            <w:tcW w:w="4536" w:type="dxa"/>
          </w:tcPr>
          <w:p w:rsidR="007A69BD" w:rsidRPr="000A1090" w:rsidRDefault="00D63B03" w:rsidP="00597780">
            <w:r w:rsidRPr="000A1090">
              <w:t>RECONCILIACIÓN DE PROPUESTAS</w:t>
            </w:r>
          </w:p>
        </w:tc>
      </w:tr>
      <w:tr w:rsidR="007B123A" w:rsidRPr="000A1090" w:rsidTr="00FD5FA1">
        <w:tc>
          <w:tcPr>
            <w:tcW w:w="4535" w:type="dxa"/>
          </w:tcPr>
          <w:p w:rsidR="00105E99" w:rsidRPr="000A1090" w:rsidRDefault="007A69BD" w:rsidP="00597780">
            <w:r w:rsidRPr="000A1090">
              <w:rPr>
                <w:b/>
              </w:rPr>
              <w:t>Recomendación</w:t>
            </w:r>
            <w:r w:rsidR="00EC5DB7" w:rsidRPr="000A1090">
              <w:rPr>
                <w:b/>
              </w:rPr>
              <w:t xml:space="preserve"> </w:t>
            </w:r>
            <w:r w:rsidRPr="000A1090">
              <w:rPr>
                <w:b/>
              </w:rPr>
              <w:t>1:</w:t>
            </w:r>
            <w:r w:rsidR="00EC5DB7" w:rsidRPr="000A1090">
              <w:t xml:space="preserve"> </w:t>
            </w:r>
            <w:r w:rsidRPr="000A1090">
              <w:t>Es</w:t>
            </w:r>
            <w:r w:rsidR="00EC5DB7" w:rsidRPr="000A1090">
              <w:t xml:space="preserve"> </w:t>
            </w:r>
            <w:r w:rsidRPr="000A1090">
              <w:t>necesario</w:t>
            </w:r>
            <w:r w:rsidR="00EC5DB7" w:rsidRPr="000A1090">
              <w:t xml:space="preserve"> </w:t>
            </w:r>
            <w:r w:rsidRPr="000A1090">
              <w:t>consolidar</w:t>
            </w:r>
            <w:r w:rsidR="00EC5DB7" w:rsidRPr="000A1090">
              <w:t xml:space="preserve"> </w:t>
            </w:r>
            <w:r w:rsidRPr="000A1090">
              <w:t>los</w:t>
            </w:r>
            <w:r w:rsidR="00EC5DB7" w:rsidRPr="000A1090">
              <w:t xml:space="preserve"> </w:t>
            </w:r>
            <w:r w:rsidRPr="000A1090">
              <w:t>importantes</w:t>
            </w:r>
            <w:r w:rsidR="00EC5DB7" w:rsidRPr="000A1090">
              <w:t xml:space="preserve"> </w:t>
            </w:r>
            <w:r w:rsidRPr="000A1090">
              <w:t>avances</w:t>
            </w:r>
            <w:r w:rsidR="00EC5DB7" w:rsidRPr="000A1090">
              <w:t xml:space="preserve"> </w:t>
            </w:r>
            <w:r w:rsidRPr="000A1090">
              <w:t>realizados</w:t>
            </w:r>
            <w:r w:rsidR="00EC5DB7" w:rsidRPr="000A1090">
              <w:t xml:space="preserve"> </w:t>
            </w:r>
            <w:r w:rsidRPr="000A1090">
              <w:t>en</w:t>
            </w:r>
            <w:r w:rsidR="00EC5DB7" w:rsidRPr="000A1090">
              <w:t xml:space="preserve"> </w:t>
            </w:r>
            <w:r w:rsidRPr="000A1090">
              <w:t>el</w:t>
            </w:r>
            <w:r w:rsidR="00EC5DB7" w:rsidRPr="000A1090">
              <w:t xml:space="preserve"> </w:t>
            </w:r>
            <w:r w:rsidRPr="000A1090">
              <w:t>CDIP</w:t>
            </w:r>
            <w:r w:rsidR="00EC5DB7" w:rsidRPr="000A1090">
              <w:t xml:space="preserve"> </w:t>
            </w:r>
            <w:r w:rsidR="00E85AEB" w:rsidRPr="000A1090">
              <w:t xml:space="preserve">mediante </w:t>
            </w:r>
            <w:r w:rsidRPr="000A1090">
              <w:t>un</w:t>
            </w:r>
            <w:r w:rsidR="00EC5DB7" w:rsidRPr="000A1090">
              <w:t xml:space="preserve"> </w:t>
            </w:r>
            <w:r w:rsidRPr="000A1090">
              <w:t>debate</w:t>
            </w:r>
            <w:r w:rsidR="00EC5DB7" w:rsidRPr="000A1090">
              <w:t xml:space="preserve"> </w:t>
            </w:r>
            <w:r w:rsidRPr="000A1090">
              <w:t>de</w:t>
            </w:r>
            <w:r w:rsidR="00EC5DB7" w:rsidRPr="000A1090">
              <w:t xml:space="preserve"> </w:t>
            </w:r>
            <w:r w:rsidRPr="000A1090">
              <w:t>alto</w:t>
            </w:r>
            <w:r w:rsidR="00EC5DB7" w:rsidRPr="000A1090">
              <w:t xml:space="preserve"> </w:t>
            </w:r>
            <w:r w:rsidRPr="000A1090">
              <w:t>nivel</w:t>
            </w:r>
            <w:r w:rsidR="00EC5DB7" w:rsidRPr="000A1090">
              <w:t xml:space="preserve"> </w:t>
            </w:r>
            <w:r w:rsidRPr="000A1090">
              <w:t>en</w:t>
            </w:r>
            <w:r w:rsidR="00EC5DB7" w:rsidRPr="000A1090">
              <w:t xml:space="preserve"> </w:t>
            </w:r>
            <w:r w:rsidRPr="000A1090">
              <w:t>el</w:t>
            </w:r>
            <w:r w:rsidR="00EC5DB7" w:rsidRPr="000A1090">
              <w:t xml:space="preserve"> </w:t>
            </w:r>
            <w:r w:rsidRPr="000A1090">
              <w:t>que</w:t>
            </w:r>
            <w:r w:rsidR="00EC5DB7" w:rsidRPr="000A1090">
              <w:t xml:space="preserve"> </w:t>
            </w:r>
            <w:r w:rsidRPr="000A1090">
              <w:t>se</w:t>
            </w:r>
            <w:r w:rsidR="00EC5DB7" w:rsidRPr="000A1090">
              <w:t xml:space="preserve"> </w:t>
            </w:r>
            <w:r w:rsidRPr="000A1090">
              <w:t>aborden</w:t>
            </w:r>
            <w:r w:rsidR="00EC5DB7" w:rsidRPr="000A1090">
              <w:t xml:space="preserve"> </w:t>
            </w:r>
            <w:r w:rsidRPr="000A1090">
              <w:t>las</w:t>
            </w:r>
            <w:r w:rsidR="00EC5DB7" w:rsidRPr="000A1090">
              <w:t xml:space="preserve"> </w:t>
            </w:r>
            <w:r w:rsidRPr="000A1090">
              <w:t>nuevas</w:t>
            </w:r>
            <w:r w:rsidR="00EC5DB7" w:rsidRPr="000A1090">
              <w:t xml:space="preserve"> </w:t>
            </w:r>
            <w:r w:rsidRPr="000A1090">
              <w:t>necesidades</w:t>
            </w:r>
            <w:r w:rsidR="00EC5DB7" w:rsidRPr="000A1090">
              <w:t xml:space="preserve"> </w:t>
            </w:r>
            <w:r w:rsidRPr="000A1090">
              <w:t>que</w:t>
            </w:r>
            <w:r w:rsidR="00EC5DB7" w:rsidRPr="000A1090">
              <w:t xml:space="preserve"> </w:t>
            </w:r>
            <w:r w:rsidRPr="000A1090">
              <w:t>se</w:t>
            </w:r>
            <w:r w:rsidR="00EC5DB7" w:rsidRPr="000A1090">
              <w:t xml:space="preserve"> </w:t>
            </w:r>
            <w:r w:rsidRPr="000A1090">
              <w:t>plantean</w:t>
            </w:r>
            <w:r w:rsidR="00EC5DB7" w:rsidRPr="000A1090">
              <w:t xml:space="preserve"> </w:t>
            </w:r>
            <w:r w:rsidRPr="000A1090">
              <w:t>y</w:t>
            </w:r>
            <w:r w:rsidR="00EC5DB7" w:rsidRPr="000A1090">
              <w:t xml:space="preserve"> </w:t>
            </w:r>
            <w:r w:rsidRPr="000A1090">
              <w:t>se</w:t>
            </w:r>
            <w:r w:rsidR="00EC5DB7" w:rsidRPr="000A1090">
              <w:t xml:space="preserve"> </w:t>
            </w:r>
            <w:r w:rsidRPr="000A1090">
              <w:t>analice</w:t>
            </w:r>
            <w:r w:rsidR="00EC5DB7" w:rsidRPr="000A1090">
              <w:t xml:space="preserve"> </w:t>
            </w:r>
            <w:r w:rsidRPr="000A1090">
              <w:t>la</w:t>
            </w:r>
            <w:r w:rsidR="00EC5DB7" w:rsidRPr="000A1090">
              <w:t xml:space="preserve"> </w:t>
            </w:r>
            <w:r w:rsidRPr="000A1090">
              <w:t>labor</w:t>
            </w:r>
            <w:r w:rsidR="00EC5DB7" w:rsidRPr="000A1090">
              <w:t xml:space="preserve"> </w:t>
            </w:r>
            <w:r w:rsidRPr="000A1090">
              <w:t>de</w:t>
            </w:r>
            <w:r w:rsidR="00EC5DB7" w:rsidRPr="000A1090">
              <w:t xml:space="preserve"> </w:t>
            </w:r>
            <w:r w:rsidRPr="000A1090">
              <w:t>la</w:t>
            </w:r>
            <w:r w:rsidR="00EC5DB7" w:rsidRPr="000A1090">
              <w:t xml:space="preserve"> </w:t>
            </w:r>
            <w:r w:rsidRPr="000A1090">
              <w:t>Organización</w:t>
            </w:r>
            <w:r w:rsidR="00EC5DB7" w:rsidRPr="000A1090">
              <w:t xml:space="preserve"> </w:t>
            </w:r>
            <w:r w:rsidRPr="000A1090">
              <w:t>sobre</w:t>
            </w:r>
            <w:r w:rsidR="00EC5DB7" w:rsidRPr="000A1090">
              <w:t xml:space="preserve"> </w:t>
            </w:r>
            <w:r w:rsidR="00A66E2A" w:rsidRPr="000A1090">
              <w:t xml:space="preserve">las </w:t>
            </w:r>
            <w:r w:rsidRPr="000A1090">
              <w:t>nuevas</w:t>
            </w:r>
            <w:r w:rsidR="00EC5DB7" w:rsidRPr="000A1090">
              <w:t xml:space="preserve"> </w:t>
            </w:r>
            <w:r w:rsidR="00D128CD" w:rsidRPr="000A1090">
              <w:t>cuestiones</w:t>
            </w:r>
            <w:r w:rsidR="00EC5DB7" w:rsidRPr="000A1090">
              <w:t xml:space="preserve"> </w:t>
            </w:r>
            <w:r w:rsidR="001E30EA" w:rsidRPr="000A1090">
              <w:t xml:space="preserve">relativas a </w:t>
            </w:r>
            <w:r w:rsidRPr="000A1090">
              <w:t>los</w:t>
            </w:r>
            <w:r w:rsidR="00EC5DB7" w:rsidRPr="000A1090">
              <w:t xml:space="preserve"> </w:t>
            </w:r>
            <w:r w:rsidRPr="000A1090">
              <w:t>derechos</w:t>
            </w:r>
            <w:r w:rsidR="00EC5DB7" w:rsidRPr="000A1090">
              <w:t xml:space="preserve"> </w:t>
            </w:r>
            <w:r w:rsidRPr="000A1090">
              <w:t>de</w:t>
            </w:r>
            <w:r w:rsidR="00EC5DB7" w:rsidRPr="000A1090">
              <w:t xml:space="preserve"> </w:t>
            </w:r>
            <w:r w:rsidRPr="000A1090">
              <w:t>PI</w:t>
            </w:r>
            <w:r w:rsidR="00D128CD" w:rsidRPr="000A1090">
              <w:t xml:space="preserve"> </w:t>
            </w:r>
            <w:r w:rsidRPr="000A1090">
              <w:t>(DPI).</w:t>
            </w:r>
            <w:r w:rsidR="00474AF7" w:rsidRPr="000A1090">
              <w:t xml:space="preserve"> </w:t>
            </w:r>
            <w:r w:rsidRPr="000A1090">
              <w:t>El</w:t>
            </w:r>
            <w:r w:rsidR="00EC5DB7" w:rsidRPr="000A1090">
              <w:t xml:space="preserve"> </w:t>
            </w:r>
            <w:r w:rsidRPr="000A1090">
              <w:t>Comité</w:t>
            </w:r>
            <w:r w:rsidR="00EC5DB7" w:rsidRPr="000A1090">
              <w:t xml:space="preserve"> </w:t>
            </w:r>
            <w:r w:rsidRPr="000A1090">
              <w:t>también</w:t>
            </w:r>
            <w:r w:rsidR="00EC5DB7" w:rsidRPr="000A1090">
              <w:t xml:space="preserve"> </w:t>
            </w:r>
            <w:r w:rsidRPr="000A1090">
              <w:t>debería</w:t>
            </w:r>
            <w:r w:rsidR="00EC5DB7" w:rsidRPr="000A1090">
              <w:t xml:space="preserve"> </w:t>
            </w:r>
            <w:r w:rsidRPr="000A1090">
              <w:t>facilitar</w:t>
            </w:r>
            <w:r w:rsidR="00EC5DB7" w:rsidRPr="000A1090">
              <w:t xml:space="preserve"> </w:t>
            </w:r>
            <w:r w:rsidRPr="000A1090">
              <w:t>el</w:t>
            </w:r>
            <w:r w:rsidR="00EC5DB7" w:rsidRPr="000A1090">
              <w:t xml:space="preserve"> </w:t>
            </w:r>
            <w:r w:rsidRPr="000A1090">
              <w:t>intercambio</w:t>
            </w:r>
            <w:r w:rsidR="00EC5DB7" w:rsidRPr="000A1090">
              <w:t xml:space="preserve"> </w:t>
            </w:r>
            <w:r w:rsidRPr="000A1090">
              <w:t>de</w:t>
            </w:r>
            <w:r w:rsidR="00EC5DB7" w:rsidRPr="000A1090">
              <w:t xml:space="preserve"> </w:t>
            </w:r>
            <w:r w:rsidR="00423B70" w:rsidRPr="000A1090">
              <w:t xml:space="preserve">las </w:t>
            </w:r>
            <w:r w:rsidRPr="000A1090">
              <w:t>estrategias</w:t>
            </w:r>
            <w:r w:rsidR="00EC5DB7" w:rsidRPr="000A1090">
              <w:t xml:space="preserve"> </w:t>
            </w:r>
            <w:r w:rsidRPr="000A1090">
              <w:t>y</w:t>
            </w:r>
            <w:r w:rsidR="00EC5DB7" w:rsidRPr="000A1090">
              <w:t xml:space="preserve"> </w:t>
            </w:r>
            <w:r w:rsidR="00AE15E6" w:rsidRPr="000A1090">
              <w:t xml:space="preserve">las </w:t>
            </w:r>
            <w:r w:rsidRPr="000A1090">
              <w:t>mejores</w:t>
            </w:r>
            <w:r w:rsidR="00EC5DB7" w:rsidRPr="000A1090">
              <w:t xml:space="preserve"> </w:t>
            </w:r>
            <w:r w:rsidRPr="000A1090">
              <w:t>prácticas</w:t>
            </w:r>
            <w:r w:rsidR="00EC5DB7" w:rsidRPr="000A1090">
              <w:t xml:space="preserve"> </w:t>
            </w:r>
            <w:r w:rsidRPr="000A1090">
              <w:t>de</w:t>
            </w:r>
            <w:r w:rsidR="00EC5DB7" w:rsidRPr="000A1090">
              <w:t xml:space="preserve"> </w:t>
            </w:r>
            <w:r w:rsidR="00DF6703" w:rsidRPr="000A1090">
              <w:t xml:space="preserve">los </w:t>
            </w:r>
            <w:r w:rsidRPr="000A1090">
              <w:t>Estados</w:t>
            </w:r>
            <w:r w:rsidR="00EC5DB7" w:rsidRPr="000A1090">
              <w:t xml:space="preserve"> </w:t>
            </w:r>
            <w:r w:rsidRPr="000A1090">
              <w:t>miembros</w:t>
            </w:r>
            <w:r w:rsidR="00EC5DB7" w:rsidRPr="000A1090">
              <w:t xml:space="preserve"> </w:t>
            </w:r>
            <w:r w:rsidR="00423B70" w:rsidRPr="000A1090">
              <w:t xml:space="preserve">que </w:t>
            </w:r>
            <w:r w:rsidR="002848E6" w:rsidRPr="000A1090">
              <w:t xml:space="preserve">emanan </w:t>
            </w:r>
            <w:r w:rsidR="00423B70" w:rsidRPr="000A1090">
              <w:t xml:space="preserve">de </w:t>
            </w:r>
            <w:r w:rsidRPr="000A1090">
              <w:t>la</w:t>
            </w:r>
            <w:r w:rsidR="00EC5DB7" w:rsidRPr="000A1090">
              <w:t xml:space="preserve"> </w:t>
            </w:r>
            <w:r w:rsidRPr="000A1090">
              <w:t>experiencia</w:t>
            </w:r>
            <w:r w:rsidR="00EC5DB7" w:rsidRPr="000A1090">
              <w:t xml:space="preserve"> </w:t>
            </w:r>
            <w:r w:rsidR="00AD514C" w:rsidRPr="000A1090">
              <w:t>qu</w:t>
            </w:r>
            <w:r w:rsidRPr="000A1090">
              <w:t>e</w:t>
            </w:r>
            <w:r w:rsidR="00EC5DB7" w:rsidRPr="000A1090">
              <w:t xml:space="preserve"> </w:t>
            </w:r>
            <w:r w:rsidR="002848E6" w:rsidRPr="000A1090">
              <w:t xml:space="preserve">poseen dichos Estados miembros en lo que respecta a </w:t>
            </w:r>
            <w:r w:rsidR="00DC53C6" w:rsidRPr="000A1090">
              <w:t xml:space="preserve">atender las </w:t>
            </w:r>
            <w:r w:rsidR="00FA2882" w:rsidRPr="000A1090">
              <w:t xml:space="preserve">preocupaciones </w:t>
            </w:r>
            <w:r w:rsidR="00DC53C6" w:rsidRPr="000A1090">
              <w:t xml:space="preserve">relativas a </w:t>
            </w:r>
            <w:r w:rsidR="007D471C" w:rsidRPr="000A1090">
              <w:t xml:space="preserve">la </w:t>
            </w:r>
            <w:r w:rsidRPr="000A1090">
              <w:t>PI</w:t>
            </w:r>
            <w:r w:rsidR="00EC5DB7" w:rsidRPr="000A1090">
              <w:t xml:space="preserve"> </w:t>
            </w:r>
            <w:r w:rsidRPr="000A1090">
              <w:t>y</w:t>
            </w:r>
            <w:r w:rsidR="00EC5DB7" w:rsidRPr="000A1090">
              <w:t xml:space="preserve"> </w:t>
            </w:r>
            <w:r w:rsidR="007D471C" w:rsidRPr="000A1090">
              <w:t xml:space="preserve">el </w:t>
            </w:r>
            <w:r w:rsidRPr="000A1090">
              <w:t>desarrollo.</w:t>
            </w:r>
          </w:p>
          <w:p w:rsidR="007A69BD" w:rsidRPr="000A1090" w:rsidRDefault="007A69BD" w:rsidP="00597780"/>
        </w:tc>
        <w:tc>
          <w:tcPr>
            <w:tcW w:w="4536" w:type="dxa"/>
          </w:tcPr>
          <w:p w:rsidR="00105E99" w:rsidRPr="000A1090" w:rsidRDefault="00EC5DB7" w:rsidP="00597780">
            <w:r w:rsidRPr="000A1090">
              <w:t xml:space="preserve"> </w:t>
            </w:r>
            <w:r w:rsidR="007A69BD" w:rsidRPr="000A1090">
              <w:t>“</w:t>
            </w:r>
            <w:r w:rsidR="00153A65" w:rsidRPr="000A1090">
              <w:t>La propiedad intelectual y el desarrollo</w:t>
            </w:r>
            <w:r w:rsidR="007A69BD" w:rsidRPr="000A1090">
              <w:t>”</w:t>
            </w:r>
            <w:r w:rsidR="007357C1" w:rsidRPr="000A1090">
              <w:t xml:space="preserve">, el punto de la Agenda que fue creado </w:t>
            </w:r>
            <w:r w:rsidR="009B7138" w:rsidRPr="000A1090">
              <w:t>últimamente</w:t>
            </w:r>
            <w:r w:rsidR="007357C1" w:rsidRPr="000A1090">
              <w:t xml:space="preserve">, </w:t>
            </w:r>
            <w:r w:rsidR="000264C5" w:rsidRPr="000A1090">
              <w:t xml:space="preserve">constituye </w:t>
            </w:r>
            <w:r w:rsidR="007357C1" w:rsidRPr="000A1090">
              <w:t xml:space="preserve">una buena </w:t>
            </w:r>
            <w:r w:rsidR="000264C5" w:rsidRPr="000A1090">
              <w:t>plataforma</w:t>
            </w:r>
            <w:r w:rsidRPr="000A1090">
              <w:t xml:space="preserve"> </w:t>
            </w:r>
            <w:r w:rsidR="00EE1B64" w:rsidRPr="000A1090">
              <w:t>para mantener un debate de alto nivel</w:t>
            </w:r>
            <w:r w:rsidRPr="000A1090">
              <w:t xml:space="preserve"> </w:t>
            </w:r>
            <w:r w:rsidR="00BA573A" w:rsidRPr="000A1090">
              <w:t xml:space="preserve">sobre las </w:t>
            </w:r>
            <w:r w:rsidR="00A66E2A" w:rsidRPr="000A1090">
              <w:t>nuevas cuestiones</w:t>
            </w:r>
            <w:r w:rsidRPr="000A1090">
              <w:t xml:space="preserve"> </w:t>
            </w:r>
            <w:r w:rsidR="003E3368" w:rsidRPr="000A1090">
              <w:t>y</w:t>
            </w:r>
            <w:r w:rsidRPr="000A1090">
              <w:t xml:space="preserve"> </w:t>
            </w:r>
            <w:r w:rsidR="007248A1" w:rsidRPr="000A1090">
              <w:t>una oportunidad</w:t>
            </w:r>
            <w:r w:rsidRPr="000A1090">
              <w:t xml:space="preserve"> </w:t>
            </w:r>
            <w:r w:rsidR="007248A1" w:rsidRPr="000A1090">
              <w:t xml:space="preserve">para que los </w:t>
            </w:r>
            <w:r w:rsidR="00176FED" w:rsidRPr="000A1090">
              <w:t>Estados miembros</w:t>
            </w:r>
            <w:r w:rsidRPr="000A1090">
              <w:t xml:space="preserve"> </w:t>
            </w:r>
            <w:r w:rsidR="007248A1" w:rsidRPr="000A1090">
              <w:t>intercambien sus</w:t>
            </w:r>
            <w:r w:rsidR="00FA2882" w:rsidRPr="000A1090">
              <w:t xml:space="preserve"> </w:t>
            </w:r>
            <w:r w:rsidR="009A60B6" w:rsidRPr="000A1090">
              <w:t>estrategias</w:t>
            </w:r>
            <w:r w:rsidR="007A69BD" w:rsidRPr="000A1090">
              <w:t>,</w:t>
            </w:r>
            <w:r w:rsidRPr="000A1090">
              <w:t xml:space="preserve"> </w:t>
            </w:r>
            <w:r w:rsidR="00CF7F3D" w:rsidRPr="000A1090">
              <w:t>mejores prácticas</w:t>
            </w:r>
            <w:r w:rsidRPr="000A1090">
              <w:t xml:space="preserve"> </w:t>
            </w:r>
            <w:r w:rsidR="003E3368" w:rsidRPr="000A1090">
              <w:t>y</w:t>
            </w:r>
            <w:r w:rsidRPr="000A1090">
              <w:t xml:space="preserve"> </w:t>
            </w:r>
            <w:r w:rsidR="007A261A" w:rsidRPr="000A1090">
              <w:t>experiencias</w:t>
            </w:r>
            <w:r w:rsidRPr="000A1090">
              <w:t xml:space="preserve"> </w:t>
            </w:r>
            <w:r w:rsidR="004A6401" w:rsidRPr="000A1090">
              <w:t>en lo que respecta a la cuestión de la PI y el desarrollo</w:t>
            </w:r>
            <w:r w:rsidR="007A69BD" w:rsidRPr="000A1090">
              <w:t>.</w:t>
            </w:r>
          </w:p>
          <w:p w:rsidR="007A69BD" w:rsidRPr="000A1090" w:rsidRDefault="007A69BD" w:rsidP="00597780"/>
        </w:tc>
      </w:tr>
      <w:tr w:rsidR="007B123A" w:rsidRPr="000A1090" w:rsidTr="00FD5FA1">
        <w:tc>
          <w:tcPr>
            <w:tcW w:w="4535" w:type="dxa"/>
          </w:tcPr>
          <w:p w:rsidR="00105E99" w:rsidRPr="000A1090" w:rsidRDefault="007A69BD" w:rsidP="00597780">
            <w:pPr>
              <w:rPr>
                <w:b/>
              </w:rPr>
            </w:pPr>
            <w:r w:rsidRPr="000A1090">
              <w:rPr>
                <w:b/>
              </w:rPr>
              <w:t>Recomendación</w:t>
            </w:r>
            <w:r w:rsidR="00EC5DB7" w:rsidRPr="000A1090">
              <w:rPr>
                <w:b/>
              </w:rPr>
              <w:t xml:space="preserve"> </w:t>
            </w:r>
            <w:r w:rsidRPr="000A1090">
              <w:rPr>
                <w:b/>
              </w:rPr>
              <w:t>2</w:t>
            </w:r>
          </w:p>
          <w:p w:rsidR="00105E99" w:rsidRPr="000A1090" w:rsidRDefault="0017474A" w:rsidP="00597780">
            <w:r w:rsidRPr="000A1090">
              <w:rPr>
                <w:rFonts w:eastAsia="MS Mincho"/>
                <w:lang w:eastAsia="en-US" w:bidi="en-US"/>
              </w:rPr>
              <w:t>Los Estados miembros deberían tomar medidas para resolver las cuestiones pendientes relacionadas con el mandato del Comité y la aplicación del m</w:t>
            </w:r>
            <w:r w:rsidR="00532BC2" w:rsidRPr="000A1090">
              <w:rPr>
                <w:rFonts w:eastAsia="MS Mincho"/>
                <w:lang w:eastAsia="en-US" w:bidi="en-US"/>
              </w:rPr>
              <w:t>ecanismo de coordinación</w:t>
            </w:r>
            <w:r w:rsidR="00680542" w:rsidRPr="000A1090">
              <w:rPr>
                <w:rFonts w:eastAsia="MS Mincho"/>
                <w:lang w:eastAsia="en-US" w:bidi="en-US"/>
              </w:rPr>
              <w:t>.</w:t>
            </w:r>
          </w:p>
          <w:p w:rsidR="007A69BD" w:rsidRPr="000A1090" w:rsidRDefault="007A69BD" w:rsidP="00597780"/>
        </w:tc>
        <w:tc>
          <w:tcPr>
            <w:tcW w:w="4536" w:type="dxa"/>
          </w:tcPr>
          <w:p w:rsidR="007A69BD" w:rsidRPr="000A1090" w:rsidRDefault="007A69BD" w:rsidP="00597780">
            <w:r w:rsidRPr="000A1090">
              <w:t>Res</w:t>
            </w:r>
            <w:r w:rsidR="00680542" w:rsidRPr="000A1090">
              <w:t xml:space="preserve">uelta. Véase el Apéndice al </w:t>
            </w:r>
            <w:r w:rsidRPr="000A1090">
              <w:t>CDIP/19/SUMMARY.</w:t>
            </w:r>
          </w:p>
        </w:tc>
      </w:tr>
      <w:tr w:rsidR="007B123A" w:rsidRPr="000A1090" w:rsidTr="00FD5FA1">
        <w:tc>
          <w:tcPr>
            <w:tcW w:w="4535" w:type="dxa"/>
          </w:tcPr>
          <w:p w:rsidR="007A69BD" w:rsidRPr="000A1090" w:rsidRDefault="007A69BD" w:rsidP="00597780">
            <w:r w:rsidRPr="000A1090">
              <w:rPr>
                <w:b/>
              </w:rPr>
              <w:t>Recomendación</w:t>
            </w:r>
            <w:r w:rsidR="00EC5DB7" w:rsidRPr="000A1090">
              <w:rPr>
                <w:b/>
              </w:rPr>
              <w:t xml:space="preserve"> </w:t>
            </w:r>
            <w:r w:rsidRPr="000A1090">
              <w:rPr>
                <w:b/>
              </w:rPr>
              <w:t>3:</w:t>
            </w:r>
            <w:r w:rsidR="00EC5DB7" w:rsidRPr="000A1090">
              <w:t xml:space="preserve"> </w:t>
            </w:r>
            <w:r w:rsidRPr="000A1090">
              <w:t>La</w:t>
            </w:r>
            <w:r w:rsidR="00EC5DB7" w:rsidRPr="000A1090">
              <w:t xml:space="preserve"> </w:t>
            </w:r>
            <w:r w:rsidRPr="000A1090">
              <w:t>OMPI</w:t>
            </w:r>
            <w:r w:rsidR="00EC5DB7" w:rsidRPr="000A1090">
              <w:t xml:space="preserve"> </w:t>
            </w:r>
            <w:r w:rsidRPr="000A1090">
              <w:t>debería</w:t>
            </w:r>
            <w:r w:rsidR="00EC5DB7" w:rsidRPr="000A1090">
              <w:t xml:space="preserve"> </w:t>
            </w:r>
            <w:r w:rsidRPr="000A1090">
              <w:t>seguir</w:t>
            </w:r>
            <w:r w:rsidR="00EC5DB7" w:rsidRPr="000A1090">
              <w:t xml:space="preserve"> </w:t>
            </w:r>
            <w:r w:rsidRPr="000A1090">
              <w:t>garantizando</w:t>
            </w:r>
            <w:r w:rsidR="00EC5DB7" w:rsidRPr="000A1090">
              <w:t xml:space="preserve"> </w:t>
            </w:r>
            <w:r w:rsidRPr="000A1090">
              <w:t>la</w:t>
            </w:r>
            <w:r w:rsidR="00EC5DB7" w:rsidRPr="000A1090">
              <w:t xml:space="preserve"> </w:t>
            </w:r>
            <w:r w:rsidRPr="000A1090">
              <w:t>coordinación,</w:t>
            </w:r>
            <w:r w:rsidR="00EC5DB7" w:rsidRPr="000A1090">
              <w:t xml:space="preserve"> </w:t>
            </w:r>
            <w:r w:rsidRPr="000A1090">
              <w:t>supervisión,</w:t>
            </w:r>
            <w:r w:rsidR="00EC5DB7" w:rsidRPr="000A1090">
              <w:t xml:space="preserve"> </w:t>
            </w:r>
            <w:r w:rsidRPr="000A1090">
              <w:t>presentación</w:t>
            </w:r>
            <w:r w:rsidR="00EC5DB7" w:rsidRPr="000A1090">
              <w:t xml:space="preserve"> </w:t>
            </w:r>
            <w:r w:rsidRPr="000A1090">
              <w:t>de</w:t>
            </w:r>
            <w:r w:rsidR="00EC5DB7" w:rsidRPr="000A1090">
              <w:t xml:space="preserve"> </w:t>
            </w:r>
            <w:r w:rsidRPr="000A1090">
              <w:t>informes,</w:t>
            </w:r>
            <w:r w:rsidR="00EC5DB7" w:rsidRPr="000A1090">
              <w:t xml:space="preserve"> </w:t>
            </w:r>
            <w:r w:rsidRPr="000A1090">
              <w:t>evaluación</w:t>
            </w:r>
            <w:r w:rsidR="00EC5DB7" w:rsidRPr="000A1090">
              <w:t xml:space="preserve"> </w:t>
            </w:r>
            <w:r w:rsidRPr="000A1090">
              <w:t>e</w:t>
            </w:r>
            <w:r w:rsidR="00EC5DB7" w:rsidRPr="000A1090">
              <w:t xml:space="preserve"> </w:t>
            </w:r>
            <w:r w:rsidRPr="000A1090">
              <w:t>integración</w:t>
            </w:r>
            <w:r w:rsidR="00EC5DB7" w:rsidRPr="000A1090">
              <w:t xml:space="preserve"> </w:t>
            </w:r>
            <w:r w:rsidRPr="000A1090">
              <w:t>efectiva</w:t>
            </w:r>
            <w:r w:rsidR="005E4A4E" w:rsidRPr="000A1090">
              <w:t>s</w:t>
            </w:r>
            <w:r w:rsidR="00EC5DB7" w:rsidRPr="000A1090">
              <w:t xml:space="preserve"> </w:t>
            </w:r>
            <w:r w:rsidRPr="000A1090">
              <w:t>de</w:t>
            </w:r>
            <w:r w:rsidR="00EC5DB7" w:rsidRPr="000A1090">
              <w:t xml:space="preserve"> </w:t>
            </w:r>
            <w:r w:rsidRPr="000A1090">
              <w:t>la</w:t>
            </w:r>
            <w:r w:rsidR="00EC5DB7" w:rsidRPr="000A1090">
              <w:t xml:space="preserve"> </w:t>
            </w:r>
            <w:r w:rsidRPr="000A1090">
              <w:t>aplicación</w:t>
            </w:r>
            <w:r w:rsidR="00EC5DB7" w:rsidRPr="000A1090">
              <w:t xml:space="preserve"> </w:t>
            </w:r>
            <w:r w:rsidRPr="000A1090">
              <w:t>de</w:t>
            </w:r>
            <w:r w:rsidR="00EC5DB7" w:rsidRPr="000A1090">
              <w:t xml:space="preserve"> </w:t>
            </w:r>
            <w:r w:rsidRPr="000A1090">
              <w:t>las</w:t>
            </w:r>
            <w:r w:rsidR="00EC5DB7" w:rsidRPr="000A1090">
              <w:t xml:space="preserve"> </w:t>
            </w:r>
            <w:r w:rsidRPr="000A1090">
              <w:t>recomendaciones</w:t>
            </w:r>
            <w:r w:rsidR="00EC5DB7" w:rsidRPr="000A1090">
              <w:t xml:space="preserve"> </w:t>
            </w:r>
            <w:r w:rsidRPr="000A1090">
              <w:t>de</w:t>
            </w:r>
            <w:r w:rsidR="00EC5DB7" w:rsidRPr="000A1090">
              <w:t xml:space="preserve"> </w:t>
            </w:r>
            <w:r w:rsidR="00002D95" w:rsidRPr="000A1090">
              <w:t>la AD</w:t>
            </w:r>
            <w:r w:rsidRPr="000A1090">
              <w:t>.</w:t>
            </w:r>
            <w:r w:rsidR="00EC5DB7" w:rsidRPr="000A1090">
              <w:t xml:space="preserve"> </w:t>
            </w:r>
            <w:r w:rsidRPr="000A1090">
              <w:t>Debería</w:t>
            </w:r>
            <w:r w:rsidR="00EC5DB7" w:rsidRPr="000A1090">
              <w:t xml:space="preserve"> </w:t>
            </w:r>
            <w:r w:rsidRPr="000A1090">
              <w:t>fortalecerse</w:t>
            </w:r>
            <w:r w:rsidR="00EC5DB7" w:rsidRPr="000A1090">
              <w:t xml:space="preserve"> </w:t>
            </w:r>
            <w:r w:rsidRPr="000A1090">
              <w:t>el</w:t>
            </w:r>
            <w:r w:rsidR="00EC5DB7" w:rsidRPr="000A1090">
              <w:t xml:space="preserve"> </w:t>
            </w:r>
            <w:r w:rsidRPr="000A1090">
              <w:t>papel</w:t>
            </w:r>
            <w:r w:rsidR="00EC5DB7" w:rsidRPr="000A1090">
              <w:t xml:space="preserve"> </w:t>
            </w:r>
            <w:r w:rsidRPr="000A1090">
              <w:t>de</w:t>
            </w:r>
            <w:r w:rsidR="00EC5DB7" w:rsidRPr="000A1090">
              <w:t xml:space="preserve"> </w:t>
            </w:r>
            <w:r w:rsidRPr="000A1090">
              <w:t>la</w:t>
            </w:r>
            <w:r w:rsidR="00EC5DB7" w:rsidRPr="000A1090">
              <w:t xml:space="preserve"> </w:t>
            </w:r>
            <w:r w:rsidRPr="000A1090">
              <w:t>División</w:t>
            </w:r>
            <w:r w:rsidR="00EC5DB7" w:rsidRPr="000A1090">
              <w:t xml:space="preserve"> </w:t>
            </w:r>
            <w:r w:rsidRPr="000A1090">
              <w:t>de</w:t>
            </w:r>
            <w:r w:rsidR="00EC5DB7" w:rsidRPr="000A1090">
              <w:t xml:space="preserve"> </w:t>
            </w:r>
            <w:r w:rsidRPr="000A1090">
              <w:t>Coordinación</w:t>
            </w:r>
            <w:r w:rsidR="00EC5DB7" w:rsidRPr="000A1090">
              <w:t xml:space="preserve"> </w:t>
            </w:r>
            <w:r w:rsidRPr="000A1090">
              <w:t>de</w:t>
            </w:r>
            <w:r w:rsidR="00EC5DB7" w:rsidRPr="000A1090">
              <w:t xml:space="preserve"> </w:t>
            </w:r>
            <w:r w:rsidRPr="000A1090">
              <w:t>la</w:t>
            </w:r>
            <w:r w:rsidR="00EC5DB7" w:rsidRPr="000A1090">
              <w:t xml:space="preserve"> </w:t>
            </w:r>
            <w:r w:rsidRPr="000A1090">
              <w:t>Agenda</w:t>
            </w:r>
            <w:r w:rsidR="00EC5DB7" w:rsidRPr="000A1090">
              <w:t xml:space="preserve"> </w:t>
            </w:r>
            <w:r w:rsidRPr="000A1090">
              <w:t>para</w:t>
            </w:r>
            <w:r w:rsidR="00EC5DB7" w:rsidRPr="000A1090">
              <w:t xml:space="preserve"> </w:t>
            </w:r>
            <w:r w:rsidRPr="000A1090">
              <w:t>el</w:t>
            </w:r>
            <w:r w:rsidR="00EC5DB7" w:rsidRPr="000A1090">
              <w:t xml:space="preserve"> </w:t>
            </w:r>
            <w:r w:rsidRPr="000A1090">
              <w:t>Desarrollo</w:t>
            </w:r>
            <w:r w:rsidR="00EC5DB7" w:rsidRPr="000A1090">
              <w:t xml:space="preserve"> </w:t>
            </w:r>
            <w:r w:rsidRPr="000A1090">
              <w:t>(DACD)</w:t>
            </w:r>
            <w:r w:rsidR="00EC5DB7" w:rsidRPr="000A1090">
              <w:t xml:space="preserve"> </w:t>
            </w:r>
            <w:r w:rsidRPr="000A1090">
              <w:t>en</w:t>
            </w:r>
            <w:r w:rsidR="00EC5DB7" w:rsidRPr="000A1090">
              <w:t xml:space="preserve"> </w:t>
            </w:r>
            <w:r w:rsidR="00195715" w:rsidRPr="000A1090">
              <w:t xml:space="preserve">lo que respecta a </w:t>
            </w:r>
            <w:r w:rsidRPr="000A1090">
              <w:t>coordina</w:t>
            </w:r>
            <w:r w:rsidR="00195715" w:rsidRPr="000A1090">
              <w:t xml:space="preserve">r </w:t>
            </w:r>
            <w:r w:rsidRPr="000A1090">
              <w:t>la</w:t>
            </w:r>
            <w:r w:rsidR="00EC5DB7" w:rsidRPr="000A1090">
              <w:t xml:space="preserve"> </w:t>
            </w:r>
            <w:r w:rsidRPr="000A1090">
              <w:t>aplicación</w:t>
            </w:r>
            <w:r w:rsidR="00EC5DB7" w:rsidRPr="000A1090">
              <w:t xml:space="preserve"> </w:t>
            </w:r>
            <w:r w:rsidRPr="000A1090">
              <w:t>de</w:t>
            </w:r>
            <w:r w:rsidR="00EC5DB7" w:rsidRPr="000A1090">
              <w:t xml:space="preserve"> </w:t>
            </w:r>
            <w:r w:rsidR="00002D95" w:rsidRPr="000A1090">
              <w:t>la AD</w:t>
            </w:r>
            <w:r w:rsidRPr="000A1090">
              <w:t>.</w:t>
            </w:r>
          </w:p>
        </w:tc>
        <w:tc>
          <w:tcPr>
            <w:tcW w:w="4536" w:type="dxa"/>
          </w:tcPr>
          <w:p w:rsidR="00105E99" w:rsidRPr="000A1090" w:rsidRDefault="00DF374A" w:rsidP="00597780">
            <w:r w:rsidRPr="000A1090">
              <w:t>Hay acuerdo en que es</w:t>
            </w:r>
            <w:r w:rsidR="00EC5DB7" w:rsidRPr="000A1090">
              <w:t xml:space="preserve"> </w:t>
            </w:r>
            <w:r w:rsidR="007A69BD" w:rsidRPr="000A1090">
              <w:t>important</w:t>
            </w:r>
            <w:r w:rsidRPr="000A1090">
              <w:t>e</w:t>
            </w:r>
            <w:r w:rsidR="00EC5DB7" w:rsidRPr="000A1090">
              <w:t xml:space="preserve"> </w:t>
            </w:r>
            <w:r w:rsidRPr="000A1090">
              <w:t xml:space="preserve">que la </w:t>
            </w:r>
            <w:r w:rsidR="004C0D75" w:rsidRPr="000A1090">
              <w:t>OMPI</w:t>
            </w:r>
            <w:r w:rsidR="00EC5DB7" w:rsidRPr="000A1090">
              <w:t xml:space="preserve"> </w:t>
            </w:r>
            <w:r w:rsidR="004C0D75" w:rsidRPr="000A1090">
              <w:t xml:space="preserve">prosiga asegurando la </w:t>
            </w:r>
            <w:r w:rsidR="007A69BD" w:rsidRPr="000A1090">
              <w:t>coordina</w:t>
            </w:r>
            <w:r w:rsidR="005010CF" w:rsidRPr="000A1090">
              <w:t>ción</w:t>
            </w:r>
            <w:r w:rsidR="007A69BD" w:rsidRPr="000A1090">
              <w:t>,</w:t>
            </w:r>
            <w:r w:rsidR="00EC5DB7" w:rsidRPr="000A1090">
              <w:t xml:space="preserve"> </w:t>
            </w:r>
            <w:r w:rsidR="00EE13B1" w:rsidRPr="000A1090">
              <w:t>supervisión</w:t>
            </w:r>
            <w:r w:rsidR="007A69BD" w:rsidRPr="000A1090">
              <w:t>,</w:t>
            </w:r>
            <w:r w:rsidR="00EC5DB7" w:rsidRPr="000A1090">
              <w:t xml:space="preserve"> </w:t>
            </w:r>
            <w:r w:rsidR="00BB7BF6" w:rsidRPr="000A1090">
              <w:t>presentación de informes</w:t>
            </w:r>
            <w:r w:rsidR="00EC5DB7" w:rsidRPr="000A1090">
              <w:t xml:space="preserve"> </w:t>
            </w:r>
            <w:r w:rsidR="003E3368" w:rsidRPr="000A1090">
              <w:t>y</w:t>
            </w:r>
            <w:r w:rsidR="00EC5DB7" w:rsidRPr="000A1090">
              <w:t xml:space="preserve"> </w:t>
            </w:r>
            <w:r w:rsidR="007A69BD" w:rsidRPr="000A1090">
              <w:t>evalua</w:t>
            </w:r>
            <w:r w:rsidR="005010CF" w:rsidRPr="000A1090">
              <w:t>ción</w:t>
            </w:r>
            <w:r w:rsidR="00A909A3" w:rsidRPr="000A1090">
              <w:t xml:space="preserve"> </w:t>
            </w:r>
            <w:r w:rsidR="00E62F37" w:rsidRPr="000A1090">
              <w:t>efectiva</w:t>
            </w:r>
            <w:r w:rsidR="005E4A4E" w:rsidRPr="000A1090">
              <w:t>s</w:t>
            </w:r>
            <w:r w:rsidR="00E62F37" w:rsidRPr="000A1090">
              <w:t xml:space="preserve"> </w:t>
            </w:r>
            <w:r w:rsidR="00A909A3" w:rsidRPr="000A1090">
              <w:t xml:space="preserve">de </w:t>
            </w:r>
            <w:r w:rsidR="00BD78A7" w:rsidRPr="000A1090">
              <w:t>las recomendaciones</w:t>
            </w:r>
            <w:r w:rsidR="006B3EA2" w:rsidRPr="000A1090">
              <w:t xml:space="preserve"> de la AD</w:t>
            </w:r>
            <w:r w:rsidR="007A69BD" w:rsidRPr="000A1090">
              <w:t>.</w:t>
            </w:r>
            <w:r w:rsidR="00EC5DB7" w:rsidRPr="000A1090">
              <w:t xml:space="preserve"> </w:t>
            </w:r>
            <w:r w:rsidR="00F558F9" w:rsidRPr="000A1090">
              <w:t>La DACD</w:t>
            </w:r>
            <w:r w:rsidR="00EC5DB7" w:rsidRPr="000A1090">
              <w:t xml:space="preserve"> </w:t>
            </w:r>
            <w:r w:rsidR="00F558F9" w:rsidRPr="000A1090">
              <w:t xml:space="preserve">debería </w:t>
            </w:r>
            <w:r w:rsidR="003A4D14" w:rsidRPr="000A1090">
              <w:t xml:space="preserve">proseguir </w:t>
            </w:r>
            <w:r w:rsidR="00313E9A" w:rsidRPr="000A1090">
              <w:t xml:space="preserve">aprovechando su </w:t>
            </w:r>
            <w:r w:rsidR="00F04B95" w:rsidRPr="000A1090">
              <w:t>importante labor</w:t>
            </w:r>
            <w:r w:rsidR="007F46EF" w:rsidRPr="000A1090">
              <w:t xml:space="preserve"> y</w:t>
            </w:r>
            <w:r w:rsidR="007A69BD" w:rsidRPr="000A1090">
              <w:t>,</w:t>
            </w:r>
            <w:r w:rsidR="00EC5DB7" w:rsidRPr="000A1090">
              <w:t xml:space="preserve"> </w:t>
            </w:r>
            <w:r w:rsidR="00543D91" w:rsidRPr="000A1090">
              <w:t>cuando corresponda</w:t>
            </w:r>
            <w:r w:rsidR="007A69BD" w:rsidRPr="000A1090">
              <w:t>,</w:t>
            </w:r>
            <w:r w:rsidR="00EC5DB7" w:rsidRPr="000A1090">
              <w:t xml:space="preserve"> </w:t>
            </w:r>
            <w:r w:rsidR="005A0CED" w:rsidRPr="000A1090">
              <w:t xml:space="preserve">seguir la pauta de reforzar la </w:t>
            </w:r>
            <w:r w:rsidR="007A69BD" w:rsidRPr="000A1090">
              <w:t>coordina</w:t>
            </w:r>
            <w:r w:rsidR="005010CF" w:rsidRPr="000A1090">
              <w:t>ción</w:t>
            </w:r>
            <w:r w:rsidR="00BD5180" w:rsidRPr="000A1090">
              <w:t xml:space="preserve"> </w:t>
            </w:r>
            <w:r w:rsidR="0009140E" w:rsidRPr="000A1090">
              <w:t>de la ejecución</w:t>
            </w:r>
            <w:r w:rsidR="00A909A3" w:rsidRPr="000A1090">
              <w:t xml:space="preserve"> de </w:t>
            </w:r>
            <w:r w:rsidR="00313F88" w:rsidRPr="000A1090">
              <w:t>proyecto</w:t>
            </w:r>
            <w:r w:rsidR="007A69BD" w:rsidRPr="000A1090">
              <w:t>s</w:t>
            </w:r>
            <w:r w:rsidR="00EC5DB7" w:rsidRPr="000A1090">
              <w:t xml:space="preserve"> </w:t>
            </w:r>
            <w:r w:rsidR="0079466D" w:rsidRPr="000A1090">
              <w:t xml:space="preserve">para el cumplimiento de </w:t>
            </w:r>
            <w:r w:rsidR="009A340C" w:rsidRPr="000A1090">
              <w:t>objetivo</w:t>
            </w:r>
            <w:r w:rsidR="007A69BD" w:rsidRPr="000A1090">
              <w:t>s</w:t>
            </w:r>
            <w:r w:rsidR="009A340C" w:rsidRPr="000A1090">
              <w:t xml:space="preserve"> específicos</w:t>
            </w:r>
            <w:r w:rsidR="007A69BD" w:rsidRPr="000A1090">
              <w:t>;</w:t>
            </w:r>
            <w:r w:rsidR="00EC5DB7" w:rsidRPr="000A1090">
              <w:t xml:space="preserve"> </w:t>
            </w:r>
            <w:r w:rsidR="00712548" w:rsidRPr="000A1090">
              <w:t xml:space="preserve">la </w:t>
            </w:r>
            <w:r w:rsidR="00D61F10" w:rsidRPr="000A1090">
              <w:t>aplicación</w:t>
            </w:r>
            <w:r w:rsidR="00A909A3" w:rsidRPr="000A1090">
              <w:t xml:space="preserve"> de </w:t>
            </w:r>
            <w:r w:rsidR="00712548" w:rsidRPr="000A1090">
              <w:t xml:space="preserve">medidas de </w:t>
            </w:r>
            <w:r w:rsidR="00EE13B1" w:rsidRPr="000A1090">
              <w:t>supervisión</w:t>
            </w:r>
            <w:r w:rsidR="007A69BD" w:rsidRPr="000A1090">
              <w:t>,</w:t>
            </w:r>
            <w:r w:rsidR="00EC5DB7" w:rsidRPr="000A1090">
              <w:t xml:space="preserve"> </w:t>
            </w:r>
            <w:r w:rsidR="00E815F0" w:rsidRPr="000A1090">
              <w:t>rendición de cuentas</w:t>
            </w:r>
            <w:r w:rsidR="00EC5DB7" w:rsidRPr="000A1090">
              <w:t xml:space="preserve"> </w:t>
            </w:r>
            <w:r w:rsidR="003E3368" w:rsidRPr="000A1090">
              <w:t>y</w:t>
            </w:r>
            <w:r w:rsidR="00EC5DB7" w:rsidRPr="000A1090">
              <w:t xml:space="preserve"> </w:t>
            </w:r>
            <w:r w:rsidR="007A69BD" w:rsidRPr="000A1090">
              <w:t>evalua</w:t>
            </w:r>
            <w:r w:rsidR="005010CF" w:rsidRPr="000A1090">
              <w:t>ción</w:t>
            </w:r>
            <w:r w:rsidR="00A909A3" w:rsidRPr="000A1090">
              <w:t xml:space="preserve"> de </w:t>
            </w:r>
            <w:r w:rsidR="00B23B88" w:rsidRPr="000A1090">
              <w:t>los resultados</w:t>
            </w:r>
            <w:r w:rsidR="007A69BD" w:rsidRPr="000A1090">
              <w:t>;</w:t>
            </w:r>
            <w:r w:rsidR="00EC5DB7" w:rsidRPr="000A1090">
              <w:t xml:space="preserve"> </w:t>
            </w:r>
            <w:r w:rsidR="003E3368" w:rsidRPr="000A1090">
              <w:t>y</w:t>
            </w:r>
            <w:r w:rsidR="00EC5DB7" w:rsidRPr="000A1090">
              <w:t xml:space="preserve"> </w:t>
            </w:r>
            <w:r w:rsidR="00DE634E" w:rsidRPr="000A1090">
              <w:t>el efecto</w:t>
            </w:r>
            <w:r w:rsidR="00A909A3" w:rsidRPr="000A1090">
              <w:t xml:space="preserve"> </w:t>
            </w:r>
            <w:r w:rsidR="00DE634E" w:rsidRPr="000A1090">
              <w:t xml:space="preserve">multiplicador </w:t>
            </w:r>
            <w:r w:rsidR="00A909A3" w:rsidRPr="000A1090">
              <w:t xml:space="preserve">de </w:t>
            </w:r>
            <w:r w:rsidR="00DE634E" w:rsidRPr="000A1090">
              <w:t xml:space="preserve">los </w:t>
            </w:r>
            <w:r w:rsidR="00313F88" w:rsidRPr="000A1090">
              <w:t>proyecto</w:t>
            </w:r>
            <w:r w:rsidR="007A69BD" w:rsidRPr="000A1090">
              <w:t>s.</w:t>
            </w:r>
          </w:p>
          <w:p w:rsidR="007A69BD" w:rsidRPr="000A1090" w:rsidRDefault="007A69BD" w:rsidP="00597780"/>
        </w:tc>
      </w:tr>
      <w:tr w:rsidR="007B123A" w:rsidRPr="000A1090" w:rsidTr="00FD5FA1">
        <w:tc>
          <w:tcPr>
            <w:tcW w:w="4535" w:type="dxa"/>
          </w:tcPr>
          <w:p w:rsidR="007A69BD" w:rsidRPr="000A1090" w:rsidRDefault="007A69BD" w:rsidP="006360AE">
            <w:r w:rsidRPr="000A1090">
              <w:rPr>
                <w:b/>
              </w:rPr>
              <w:t>Recomendación</w:t>
            </w:r>
            <w:r w:rsidR="00EC5DB7" w:rsidRPr="000A1090">
              <w:rPr>
                <w:b/>
              </w:rPr>
              <w:t xml:space="preserve"> </w:t>
            </w:r>
            <w:r w:rsidRPr="000A1090">
              <w:rPr>
                <w:b/>
              </w:rPr>
              <w:t>4:</w:t>
            </w:r>
            <w:r w:rsidR="00EC5DB7" w:rsidRPr="000A1090">
              <w:t xml:space="preserve"> </w:t>
            </w:r>
            <w:r w:rsidRPr="000A1090">
              <w:t>Al</w:t>
            </w:r>
            <w:r w:rsidR="00EC5DB7" w:rsidRPr="000A1090">
              <w:t xml:space="preserve"> </w:t>
            </w:r>
            <w:r w:rsidRPr="000A1090">
              <w:t>aplicar</w:t>
            </w:r>
            <w:r w:rsidR="00EC5DB7" w:rsidRPr="000A1090">
              <w:t xml:space="preserve"> </w:t>
            </w:r>
            <w:r w:rsidRPr="000A1090">
              <w:t>las</w:t>
            </w:r>
            <w:r w:rsidR="00EC5DB7" w:rsidRPr="000A1090">
              <w:t xml:space="preserve"> </w:t>
            </w:r>
            <w:r w:rsidRPr="000A1090">
              <w:t>recomendaciones</w:t>
            </w:r>
            <w:r w:rsidR="00EC5DB7" w:rsidRPr="000A1090">
              <w:t xml:space="preserve"> </w:t>
            </w:r>
            <w:r w:rsidRPr="000A1090">
              <w:t>de</w:t>
            </w:r>
            <w:r w:rsidR="00EC5DB7" w:rsidRPr="000A1090">
              <w:t xml:space="preserve"> </w:t>
            </w:r>
            <w:r w:rsidR="00002D95" w:rsidRPr="000A1090">
              <w:t xml:space="preserve">la </w:t>
            </w:r>
            <w:r w:rsidR="00BB56B0" w:rsidRPr="000A1090">
              <w:t>AD,</w:t>
            </w:r>
            <w:r w:rsidR="00EC5DB7" w:rsidRPr="000A1090">
              <w:t xml:space="preserve"> </w:t>
            </w:r>
            <w:r w:rsidRPr="000A1090">
              <w:t>el</w:t>
            </w:r>
            <w:r w:rsidR="00EC5DB7" w:rsidRPr="000A1090">
              <w:t xml:space="preserve"> </w:t>
            </w:r>
            <w:r w:rsidRPr="000A1090">
              <w:t>CDIP</w:t>
            </w:r>
            <w:r w:rsidR="00EC5DB7" w:rsidRPr="000A1090">
              <w:t xml:space="preserve"> </w:t>
            </w:r>
            <w:r w:rsidRPr="000A1090">
              <w:t>debería</w:t>
            </w:r>
            <w:r w:rsidR="00EC5DB7" w:rsidRPr="000A1090">
              <w:t xml:space="preserve"> </w:t>
            </w:r>
            <w:r w:rsidRPr="000A1090">
              <w:t>considerar</w:t>
            </w:r>
            <w:r w:rsidR="00EC5DB7" w:rsidRPr="000A1090">
              <w:t xml:space="preserve"> </w:t>
            </w:r>
            <w:r w:rsidRPr="000A1090">
              <w:t>la</w:t>
            </w:r>
            <w:r w:rsidR="00EC5DB7" w:rsidRPr="000A1090">
              <w:t xml:space="preserve"> </w:t>
            </w:r>
            <w:r w:rsidRPr="000A1090">
              <w:t>forma</w:t>
            </w:r>
            <w:r w:rsidR="00EC5DB7" w:rsidRPr="000A1090">
              <w:t xml:space="preserve"> </w:t>
            </w:r>
            <w:r w:rsidRPr="000A1090">
              <w:t>de</w:t>
            </w:r>
            <w:r w:rsidR="00EC5DB7" w:rsidRPr="000A1090">
              <w:t xml:space="preserve"> </w:t>
            </w:r>
            <w:r w:rsidRPr="000A1090">
              <w:t>responder</w:t>
            </w:r>
            <w:r w:rsidR="00EC5DB7" w:rsidRPr="000A1090">
              <w:t xml:space="preserve"> </w:t>
            </w:r>
            <w:r w:rsidRPr="000A1090">
              <w:t>lo</w:t>
            </w:r>
            <w:r w:rsidR="00EC5DB7" w:rsidRPr="000A1090">
              <w:t xml:space="preserve"> </w:t>
            </w:r>
            <w:r w:rsidRPr="000A1090">
              <w:t>más</w:t>
            </w:r>
            <w:r w:rsidR="00EC5DB7" w:rsidRPr="000A1090">
              <w:t xml:space="preserve"> </w:t>
            </w:r>
            <w:r w:rsidRPr="000A1090">
              <w:t>adecuadamente</w:t>
            </w:r>
            <w:r w:rsidR="00EC5DB7" w:rsidRPr="000A1090">
              <w:t xml:space="preserve"> </w:t>
            </w:r>
            <w:r w:rsidRPr="000A1090">
              <w:t>posible</w:t>
            </w:r>
            <w:r w:rsidR="00EC5DB7" w:rsidRPr="000A1090">
              <w:t xml:space="preserve"> </w:t>
            </w:r>
            <w:r w:rsidRPr="000A1090">
              <w:t>a</w:t>
            </w:r>
            <w:r w:rsidR="00EC5DB7" w:rsidRPr="000A1090">
              <w:t xml:space="preserve"> </w:t>
            </w:r>
            <w:r w:rsidR="000A1945" w:rsidRPr="000A1090">
              <w:t xml:space="preserve">las </w:t>
            </w:r>
            <w:r w:rsidRPr="000A1090">
              <w:t>circunstancias</w:t>
            </w:r>
            <w:r w:rsidR="00EC5DB7" w:rsidRPr="000A1090">
              <w:t xml:space="preserve"> </w:t>
            </w:r>
            <w:r w:rsidRPr="000A1090">
              <w:t>rápidamente</w:t>
            </w:r>
            <w:r w:rsidR="00EC5DB7" w:rsidRPr="000A1090">
              <w:t xml:space="preserve"> </w:t>
            </w:r>
            <w:r w:rsidRPr="000A1090">
              <w:t>cambiantes</w:t>
            </w:r>
            <w:r w:rsidR="00EC5DB7" w:rsidRPr="000A1090">
              <w:t xml:space="preserve"> </w:t>
            </w:r>
            <w:r w:rsidRPr="000A1090">
              <w:t>y</w:t>
            </w:r>
            <w:r w:rsidR="00EC5DB7" w:rsidRPr="000A1090">
              <w:t xml:space="preserve"> </w:t>
            </w:r>
            <w:r w:rsidRPr="000A1090">
              <w:t>a</w:t>
            </w:r>
            <w:r w:rsidR="00EC5DB7" w:rsidRPr="000A1090">
              <w:t xml:space="preserve"> </w:t>
            </w:r>
            <w:r w:rsidRPr="000A1090">
              <w:t>los</w:t>
            </w:r>
            <w:r w:rsidR="00EC5DB7" w:rsidRPr="000A1090">
              <w:t xml:space="preserve"> </w:t>
            </w:r>
            <w:r w:rsidRPr="000A1090">
              <w:t>nuevos</w:t>
            </w:r>
            <w:r w:rsidR="00EC5DB7" w:rsidRPr="000A1090">
              <w:t xml:space="preserve"> </w:t>
            </w:r>
            <w:r w:rsidRPr="000A1090">
              <w:t>retos</w:t>
            </w:r>
            <w:r w:rsidR="00EC5DB7" w:rsidRPr="000A1090">
              <w:t xml:space="preserve"> </w:t>
            </w:r>
            <w:r w:rsidRPr="000A1090">
              <w:t>de</w:t>
            </w:r>
            <w:r w:rsidR="00EC5DB7" w:rsidRPr="000A1090">
              <w:t xml:space="preserve"> </w:t>
            </w:r>
            <w:r w:rsidRPr="000A1090">
              <w:t>desarrollo</w:t>
            </w:r>
            <w:r w:rsidR="00EC5DB7" w:rsidRPr="000A1090">
              <w:t xml:space="preserve"> </w:t>
            </w:r>
            <w:r w:rsidRPr="000A1090">
              <w:t>que</w:t>
            </w:r>
            <w:r w:rsidR="00EC5DB7" w:rsidRPr="000A1090">
              <w:t xml:space="preserve"> </w:t>
            </w:r>
            <w:r w:rsidRPr="000A1090">
              <w:t>se</w:t>
            </w:r>
            <w:r w:rsidR="00EC5DB7" w:rsidRPr="000A1090">
              <w:t xml:space="preserve"> </w:t>
            </w:r>
            <w:r w:rsidRPr="000A1090">
              <w:t>planteen</w:t>
            </w:r>
            <w:r w:rsidR="00EC5DB7" w:rsidRPr="000A1090">
              <w:t xml:space="preserve"> </w:t>
            </w:r>
            <w:r w:rsidRPr="000A1090">
              <w:t>al</w:t>
            </w:r>
            <w:r w:rsidR="00EC5DB7" w:rsidRPr="000A1090">
              <w:t xml:space="preserve"> </w:t>
            </w:r>
            <w:r w:rsidRPr="000A1090">
              <w:t>sistema</w:t>
            </w:r>
            <w:r w:rsidR="00EC5DB7" w:rsidRPr="000A1090">
              <w:t xml:space="preserve"> </w:t>
            </w:r>
            <w:r w:rsidRPr="000A1090">
              <w:t>de</w:t>
            </w:r>
            <w:r w:rsidR="00EC5DB7" w:rsidRPr="000A1090">
              <w:t xml:space="preserve"> </w:t>
            </w:r>
            <w:r w:rsidRPr="000A1090">
              <w:t>PI</w:t>
            </w:r>
            <w:r w:rsidR="000A1945" w:rsidRPr="000A1090">
              <w:t xml:space="preserve">. </w:t>
            </w:r>
            <w:r w:rsidRPr="000A1090">
              <w:t>A</w:t>
            </w:r>
            <w:r w:rsidR="00EC5DB7" w:rsidRPr="000A1090">
              <w:t xml:space="preserve"> </w:t>
            </w:r>
            <w:r w:rsidRPr="000A1090">
              <w:t>ello</w:t>
            </w:r>
            <w:r w:rsidR="00EC5DB7" w:rsidRPr="000A1090">
              <w:t xml:space="preserve"> </w:t>
            </w:r>
            <w:r w:rsidRPr="000A1090">
              <w:t>debería</w:t>
            </w:r>
            <w:r w:rsidR="00EC5DB7" w:rsidRPr="000A1090">
              <w:t xml:space="preserve"> </w:t>
            </w:r>
            <w:r w:rsidRPr="000A1090">
              <w:t>sumarse</w:t>
            </w:r>
            <w:r w:rsidR="00EC5DB7" w:rsidRPr="000A1090">
              <w:t xml:space="preserve"> </w:t>
            </w:r>
            <w:r w:rsidRPr="000A1090">
              <w:t>una</w:t>
            </w:r>
            <w:r w:rsidR="00EC5DB7" w:rsidRPr="000A1090">
              <w:t xml:space="preserve"> </w:t>
            </w:r>
            <w:r w:rsidRPr="000A1090">
              <w:t>cooperación</w:t>
            </w:r>
            <w:r w:rsidR="00EC5DB7" w:rsidRPr="000A1090">
              <w:t xml:space="preserve"> </w:t>
            </w:r>
            <w:r w:rsidRPr="000A1090">
              <w:t>activa</w:t>
            </w:r>
            <w:r w:rsidR="00EC5DB7" w:rsidRPr="000A1090">
              <w:t xml:space="preserve"> </w:t>
            </w:r>
            <w:r w:rsidRPr="000A1090">
              <w:t>con</w:t>
            </w:r>
            <w:r w:rsidR="00EC5DB7" w:rsidRPr="000A1090">
              <w:t xml:space="preserve"> </w:t>
            </w:r>
            <w:r w:rsidRPr="000A1090">
              <w:t>otros</w:t>
            </w:r>
            <w:r w:rsidR="00EC5DB7" w:rsidRPr="000A1090">
              <w:t xml:space="preserve"> </w:t>
            </w:r>
            <w:r w:rsidRPr="000A1090">
              <w:t>organismos</w:t>
            </w:r>
            <w:r w:rsidR="00EC5DB7" w:rsidRPr="000A1090">
              <w:t xml:space="preserve"> </w:t>
            </w:r>
            <w:r w:rsidRPr="000A1090">
              <w:t>de</w:t>
            </w:r>
            <w:r w:rsidR="00EC5DB7" w:rsidRPr="000A1090">
              <w:t xml:space="preserve"> </w:t>
            </w:r>
            <w:r w:rsidRPr="000A1090">
              <w:t>las</w:t>
            </w:r>
            <w:r w:rsidR="00EC5DB7" w:rsidRPr="000A1090">
              <w:t xml:space="preserve"> </w:t>
            </w:r>
            <w:r w:rsidRPr="000A1090">
              <w:t>Naciones</w:t>
            </w:r>
            <w:r w:rsidR="00EC5DB7" w:rsidRPr="000A1090">
              <w:t xml:space="preserve"> </w:t>
            </w:r>
            <w:r w:rsidRPr="000A1090">
              <w:t>Unidas</w:t>
            </w:r>
            <w:r w:rsidR="00EC5DB7" w:rsidRPr="000A1090">
              <w:t xml:space="preserve"> </w:t>
            </w:r>
            <w:r w:rsidRPr="000A1090">
              <w:t>que</w:t>
            </w:r>
            <w:r w:rsidR="00EC5DB7" w:rsidRPr="000A1090">
              <w:t xml:space="preserve"> </w:t>
            </w:r>
            <w:r w:rsidRPr="000A1090">
              <w:t>se</w:t>
            </w:r>
            <w:r w:rsidR="00EC5DB7" w:rsidRPr="000A1090">
              <w:t xml:space="preserve"> </w:t>
            </w:r>
            <w:r w:rsidRPr="000A1090">
              <w:t>ocupan</w:t>
            </w:r>
            <w:r w:rsidR="00EC5DB7" w:rsidRPr="000A1090">
              <w:t xml:space="preserve"> </w:t>
            </w:r>
            <w:r w:rsidRPr="000A1090">
              <w:t>del</w:t>
            </w:r>
            <w:r w:rsidR="00EC5DB7" w:rsidRPr="000A1090">
              <w:t xml:space="preserve"> </w:t>
            </w:r>
            <w:r w:rsidRPr="000A1090">
              <w:t>desarrollo</w:t>
            </w:r>
            <w:r w:rsidR="00EC5DB7" w:rsidRPr="000A1090">
              <w:t xml:space="preserve"> </w:t>
            </w:r>
            <w:r w:rsidRPr="000A1090">
              <w:t>a</w:t>
            </w:r>
            <w:r w:rsidR="00EC5DB7" w:rsidRPr="000A1090">
              <w:t xml:space="preserve"> </w:t>
            </w:r>
            <w:r w:rsidRPr="000A1090">
              <w:t>fin</w:t>
            </w:r>
            <w:r w:rsidR="00EC5DB7" w:rsidRPr="000A1090">
              <w:t xml:space="preserve"> </w:t>
            </w:r>
            <w:r w:rsidRPr="000A1090">
              <w:t>de</w:t>
            </w:r>
            <w:r w:rsidR="00EC5DB7" w:rsidRPr="000A1090">
              <w:t xml:space="preserve"> </w:t>
            </w:r>
            <w:r w:rsidRPr="000A1090">
              <w:t>aprovechar</w:t>
            </w:r>
            <w:r w:rsidR="00EC5DB7" w:rsidRPr="000A1090">
              <w:t xml:space="preserve"> </w:t>
            </w:r>
            <w:r w:rsidR="00475156" w:rsidRPr="000A1090">
              <w:t xml:space="preserve">los </w:t>
            </w:r>
            <w:r w:rsidRPr="000A1090">
              <w:t>conocimientos</w:t>
            </w:r>
            <w:r w:rsidR="00EC5DB7" w:rsidRPr="000A1090">
              <w:t xml:space="preserve"> </w:t>
            </w:r>
            <w:r w:rsidR="00475156" w:rsidRPr="000A1090">
              <w:t xml:space="preserve">de dichos organismos a la hora </w:t>
            </w:r>
            <w:r w:rsidR="008637C8" w:rsidRPr="000A1090">
              <w:t xml:space="preserve">de </w:t>
            </w:r>
            <w:r w:rsidRPr="000A1090">
              <w:t>aplica</w:t>
            </w:r>
            <w:r w:rsidR="00475156" w:rsidRPr="000A1090">
              <w:t xml:space="preserve">r </w:t>
            </w:r>
            <w:r w:rsidRPr="000A1090">
              <w:t>las</w:t>
            </w:r>
            <w:r w:rsidR="00EC5DB7" w:rsidRPr="000A1090">
              <w:t xml:space="preserve"> </w:t>
            </w:r>
            <w:r w:rsidRPr="000A1090">
              <w:t>recomendaciones</w:t>
            </w:r>
            <w:r w:rsidR="00EC5DB7" w:rsidRPr="000A1090">
              <w:t xml:space="preserve"> </w:t>
            </w:r>
            <w:r w:rsidRPr="000A1090">
              <w:t>de</w:t>
            </w:r>
            <w:r w:rsidR="00EC5DB7" w:rsidRPr="000A1090">
              <w:t xml:space="preserve"> </w:t>
            </w:r>
            <w:r w:rsidR="00002D95" w:rsidRPr="000A1090">
              <w:t xml:space="preserve">la </w:t>
            </w:r>
            <w:r w:rsidR="00BB56B0" w:rsidRPr="000A1090">
              <w:t>AD</w:t>
            </w:r>
            <w:r w:rsidR="00EC5DB7" w:rsidRPr="000A1090">
              <w:t xml:space="preserve"> </w:t>
            </w:r>
            <w:r w:rsidR="00D15F81" w:rsidRPr="000A1090">
              <w:t xml:space="preserve">y de </w:t>
            </w:r>
            <w:r w:rsidR="00420CED" w:rsidRPr="000A1090">
              <w:t xml:space="preserve">impulsar la consecución </w:t>
            </w:r>
            <w:r w:rsidRPr="000A1090">
              <w:t>de</w:t>
            </w:r>
            <w:r w:rsidR="00EC5DB7" w:rsidRPr="000A1090">
              <w:t xml:space="preserve"> </w:t>
            </w:r>
            <w:r w:rsidRPr="000A1090">
              <w:t>los</w:t>
            </w:r>
            <w:r w:rsidR="00EC5DB7" w:rsidRPr="000A1090">
              <w:t xml:space="preserve"> </w:t>
            </w:r>
            <w:r w:rsidRPr="000A1090">
              <w:t>Objetivos</w:t>
            </w:r>
            <w:r w:rsidR="00EC5DB7" w:rsidRPr="000A1090">
              <w:t xml:space="preserve"> </w:t>
            </w:r>
            <w:r w:rsidRPr="000A1090">
              <w:t>de</w:t>
            </w:r>
            <w:r w:rsidR="00EC5DB7" w:rsidRPr="000A1090">
              <w:t xml:space="preserve"> </w:t>
            </w:r>
            <w:r w:rsidRPr="000A1090">
              <w:t>Desarrollo</w:t>
            </w:r>
            <w:r w:rsidR="00EC5DB7" w:rsidRPr="000A1090">
              <w:t xml:space="preserve"> </w:t>
            </w:r>
            <w:r w:rsidRPr="000A1090">
              <w:t>Sostenible.</w:t>
            </w:r>
          </w:p>
        </w:tc>
        <w:tc>
          <w:tcPr>
            <w:tcW w:w="4536" w:type="dxa"/>
          </w:tcPr>
          <w:p w:rsidR="007A69BD" w:rsidRPr="000A1090" w:rsidRDefault="0061701F" w:rsidP="00597780">
            <w:r w:rsidRPr="000A1090">
              <w:t>El CDIP</w:t>
            </w:r>
            <w:r w:rsidR="00EC5DB7" w:rsidRPr="000A1090">
              <w:t xml:space="preserve"> </w:t>
            </w:r>
            <w:r w:rsidR="00171DD0" w:rsidRPr="000A1090">
              <w:t>debería proseguir</w:t>
            </w:r>
            <w:r w:rsidR="00EC5DB7" w:rsidRPr="000A1090">
              <w:t xml:space="preserve"> </w:t>
            </w:r>
            <w:r w:rsidR="00535EF6" w:rsidRPr="000A1090">
              <w:t>la labor</w:t>
            </w:r>
            <w:r w:rsidR="00EC5DB7" w:rsidRPr="000A1090">
              <w:t xml:space="preserve"> </w:t>
            </w:r>
            <w:r w:rsidR="00535EF6" w:rsidRPr="000A1090">
              <w:t xml:space="preserve">emprendida para </w:t>
            </w:r>
            <w:r w:rsidR="00EB34BF" w:rsidRPr="000A1090">
              <w:t>aplicar</w:t>
            </w:r>
            <w:r w:rsidR="00EC5DB7" w:rsidRPr="000A1090">
              <w:t xml:space="preserve"> </w:t>
            </w:r>
            <w:r w:rsidR="00BD78A7" w:rsidRPr="000A1090">
              <w:t>las recomendaciones</w:t>
            </w:r>
            <w:r w:rsidR="006B3EA2" w:rsidRPr="000A1090">
              <w:t xml:space="preserve"> de la AD</w:t>
            </w:r>
            <w:r w:rsidR="00EC5DB7" w:rsidRPr="000A1090">
              <w:t xml:space="preserve"> </w:t>
            </w:r>
            <w:r w:rsidR="004512ED" w:rsidRPr="000A1090">
              <w:t xml:space="preserve">e impulsar la consecución de los Objetivos de Desarrollo Sostenible </w:t>
            </w:r>
            <w:r w:rsidR="007F46EF" w:rsidRPr="000A1090">
              <w:t>y</w:t>
            </w:r>
            <w:r w:rsidR="007A69BD" w:rsidRPr="000A1090">
              <w:t>,</w:t>
            </w:r>
            <w:r w:rsidR="00EC5DB7" w:rsidRPr="000A1090">
              <w:t xml:space="preserve"> </w:t>
            </w:r>
            <w:r w:rsidR="00BD0920" w:rsidRPr="000A1090">
              <w:t>cuando corresponda</w:t>
            </w:r>
            <w:r w:rsidR="007A69BD" w:rsidRPr="000A1090">
              <w:t>,</w:t>
            </w:r>
            <w:r w:rsidR="00EC5DB7" w:rsidRPr="000A1090">
              <w:t xml:space="preserve"> </w:t>
            </w:r>
            <w:r w:rsidR="00BD0920" w:rsidRPr="000A1090">
              <w:t xml:space="preserve">buscar la colaboración con los </w:t>
            </w:r>
            <w:r w:rsidR="00E515D9" w:rsidRPr="000A1090">
              <w:rPr>
                <w:rFonts w:eastAsia="MS Mincho"/>
                <w:lang w:eastAsia="en-US" w:bidi="en-US"/>
              </w:rPr>
              <w:t xml:space="preserve">organismos de las Naciones Unidas </w:t>
            </w:r>
            <w:r w:rsidR="00A312EF" w:rsidRPr="000A1090">
              <w:rPr>
                <w:rFonts w:eastAsia="MS Mincho"/>
                <w:lang w:eastAsia="en-US" w:bidi="en-US"/>
              </w:rPr>
              <w:t xml:space="preserve">que se ocupan </w:t>
            </w:r>
            <w:r w:rsidR="00E515D9" w:rsidRPr="000A1090">
              <w:rPr>
                <w:rFonts w:eastAsia="MS Mincho"/>
                <w:lang w:eastAsia="en-US" w:bidi="en-US"/>
              </w:rPr>
              <w:t>del desarrollo</w:t>
            </w:r>
            <w:r w:rsidR="007A69BD" w:rsidRPr="000A1090">
              <w:t>.</w:t>
            </w:r>
            <w:r w:rsidR="00EC5DB7" w:rsidRPr="000A1090">
              <w:t xml:space="preserve"> </w:t>
            </w:r>
          </w:p>
        </w:tc>
      </w:tr>
      <w:tr w:rsidR="007B123A" w:rsidRPr="000A1090" w:rsidTr="00FD5FA1">
        <w:tc>
          <w:tcPr>
            <w:tcW w:w="4535" w:type="dxa"/>
          </w:tcPr>
          <w:p w:rsidR="007A69BD" w:rsidRPr="000A1090" w:rsidRDefault="007A69BD" w:rsidP="00597780">
            <w:r w:rsidRPr="000A1090">
              <w:rPr>
                <w:b/>
              </w:rPr>
              <w:t>Recomendación</w:t>
            </w:r>
            <w:r w:rsidR="00EC5DB7" w:rsidRPr="000A1090">
              <w:rPr>
                <w:b/>
              </w:rPr>
              <w:t xml:space="preserve"> </w:t>
            </w:r>
            <w:r w:rsidRPr="000A1090">
              <w:rPr>
                <w:b/>
              </w:rPr>
              <w:t>6:</w:t>
            </w:r>
            <w:r w:rsidR="00EC5DB7" w:rsidRPr="000A1090">
              <w:t xml:space="preserve"> </w:t>
            </w:r>
            <w:r w:rsidRPr="000A1090">
              <w:t>Se</w:t>
            </w:r>
            <w:r w:rsidR="00EC5DB7" w:rsidRPr="000A1090">
              <w:t xml:space="preserve"> </w:t>
            </w:r>
            <w:r w:rsidRPr="000A1090">
              <w:t>alienta</w:t>
            </w:r>
            <w:r w:rsidR="00EC5DB7" w:rsidRPr="000A1090">
              <w:t xml:space="preserve"> </w:t>
            </w:r>
            <w:r w:rsidRPr="000A1090">
              <w:t>a</w:t>
            </w:r>
            <w:r w:rsidR="00EC5DB7" w:rsidRPr="000A1090">
              <w:t xml:space="preserve"> </w:t>
            </w:r>
            <w:r w:rsidRPr="000A1090">
              <w:t>los</w:t>
            </w:r>
            <w:r w:rsidR="00EC5DB7" w:rsidRPr="000A1090">
              <w:t xml:space="preserve"> </w:t>
            </w:r>
            <w:r w:rsidRPr="000A1090">
              <w:t>Estados</w:t>
            </w:r>
            <w:r w:rsidR="00EC5DB7" w:rsidRPr="000A1090">
              <w:t xml:space="preserve"> </w:t>
            </w:r>
            <w:r w:rsidRPr="000A1090">
              <w:t>miembros</w:t>
            </w:r>
            <w:r w:rsidR="00EC5DB7" w:rsidRPr="000A1090">
              <w:t xml:space="preserve"> </w:t>
            </w:r>
            <w:r w:rsidRPr="000A1090">
              <w:t>a</w:t>
            </w:r>
            <w:r w:rsidR="00EC5DB7" w:rsidRPr="000A1090">
              <w:t xml:space="preserve"> </w:t>
            </w:r>
            <w:r w:rsidRPr="000A1090">
              <w:t>mejorar</w:t>
            </w:r>
            <w:r w:rsidR="00EC5DB7" w:rsidRPr="000A1090">
              <w:t xml:space="preserve"> </w:t>
            </w:r>
            <w:r w:rsidRPr="000A1090">
              <w:t>la</w:t>
            </w:r>
            <w:r w:rsidR="00EC5DB7" w:rsidRPr="000A1090">
              <w:t xml:space="preserve"> </w:t>
            </w:r>
            <w:r w:rsidRPr="000A1090">
              <w:t>coordinación</w:t>
            </w:r>
            <w:r w:rsidR="00EC5DB7" w:rsidRPr="000A1090">
              <w:t xml:space="preserve"> </w:t>
            </w:r>
            <w:r w:rsidR="003B7E9A" w:rsidRPr="000A1090">
              <w:t xml:space="preserve">entre </w:t>
            </w:r>
            <w:r w:rsidRPr="000A1090">
              <w:t>las</w:t>
            </w:r>
            <w:r w:rsidR="00EC5DB7" w:rsidRPr="000A1090">
              <w:t xml:space="preserve"> </w:t>
            </w:r>
            <w:r w:rsidRPr="000A1090">
              <w:t>Misiones</w:t>
            </w:r>
            <w:r w:rsidR="00EC5DB7" w:rsidRPr="000A1090">
              <w:t xml:space="preserve"> </w:t>
            </w:r>
            <w:r w:rsidR="00672DC6" w:rsidRPr="000A1090">
              <w:t xml:space="preserve">con sede </w:t>
            </w:r>
            <w:r w:rsidRPr="000A1090">
              <w:t>en</w:t>
            </w:r>
            <w:r w:rsidR="00EC5DB7" w:rsidRPr="000A1090">
              <w:t xml:space="preserve"> </w:t>
            </w:r>
            <w:r w:rsidRPr="000A1090">
              <w:t>Ginebra</w:t>
            </w:r>
            <w:r w:rsidR="00EC5DB7" w:rsidRPr="000A1090">
              <w:t xml:space="preserve"> </w:t>
            </w:r>
            <w:r w:rsidRPr="000A1090">
              <w:t>y</w:t>
            </w:r>
            <w:r w:rsidR="00EC5DB7" w:rsidRPr="000A1090">
              <w:t xml:space="preserve"> </w:t>
            </w:r>
            <w:r w:rsidRPr="000A1090">
              <w:t>sus</w:t>
            </w:r>
            <w:r w:rsidR="00EC5DB7" w:rsidRPr="000A1090">
              <w:t xml:space="preserve"> </w:t>
            </w:r>
            <w:r w:rsidRPr="000A1090">
              <w:t>oficinas</w:t>
            </w:r>
            <w:r w:rsidR="00EC5DB7" w:rsidRPr="000A1090">
              <w:t xml:space="preserve"> </w:t>
            </w:r>
            <w:r w:rsidRPr="000A1090">
              <w:t>de</w:t>
            </w:r>
            <w:r w:rsidR="00EC5DB7" w:rsidRPr="000A1090">
              <w:t xml:space="preserve"> </w:t>
            </w:r>
            <w:r w:rsidRPr="000A1090">
              <w:t>PI</w:t>
            </w:r>
            <w:r w:rsidR="00672DC6" w:rsidRPr="000A1090">
              <w:t xml:space="preserve"> </w:t>
            </w:r>
            <w:r w:rsidRPr="000A1090">
              <w:t>y</w:t>
            </w:r>
            <w:r w:rsidR="00EC5DB7" w:rsidRPr="000A1090">
              <w:t xml:space="preserve"> </w:t>
            </w:r>
            <w:r w:rsidRPr="000A1090">
              <w:t>otras</w:t>
            </w:r>
            <w:r w:rsidR="00EC5DB7" w:rsidRPr="000A1090">
              <w:t xml:space="preserve"> </w:t>
            </w:r>
            <w:r w:rsidRPr="000A1090">
              <w:t>autoridades</w:t>
            </w:r>
            <w:r w:rsidR="00EC5DB7" w:rsidRPr="000A1090">
              <w:t xml:space="preserve"> </w:t>
            </w:r>
            <w:r w:rsidR="00AB1660" w:rsidRPr="000A1090">
              <w:t xml:space="preserve">de </w:t>
            </w:r>
            <w:r w:rsidRPr="000A1090">
              <w:t>sus</w:t>
            </w:r>
            <w:r w:rsidR="00EC5DB7" w:rsidRPr="000A1090">
              <w:t xml:space="preserve"> </w:t>
            </w:r>
            <w:r w:rsidRPr="000A1090">
              <w:t>capitales</w:t>
            </w:r>
            <w:r w:rsidR="00EC5DB7" w:rsidRPr="000A1090">
              <w:t xml:space="preserve"> </w:t>
            </w:r>
            <w:r w:rsidRPr="000A1090">
              <w:t>a</w:t>
            </w:r>
            <w:r w:rsidR="00EC5DB7" w:rsidRPr="000A1090">
              <w:t xml:space="preserve"> </w:t>
            </w:r>
            <w:r w:rsidRPr="000A1090">
              <w:t>fin</w:t>
            </w:r>
            <w:r w:rsidR="00EC5DB7" w:rsidRPr="000A1090">
              <w:t xml:space="preserve"> </w:t>
            </w:r>
            <w:r w:rsidRPr="000A1090">
              <w:t>de</w:t>
            </w:r>
            <w:r w:rsidR="00EC5DB7" w:rsidRPr="000A1090">
              <w:t xml:space="preserve"> </w:t>
            </w:r>
            <w:r w:rsidRPr="000A1090">
              <w:t>lograr</w:t>
            </w:r>
            <w:r w:rsidR="00EC5DB7" w:rsidRPr="000A1090">
              <w:t xml:space="preserve"> </w:t>
            </w:r>
            <w:r w:rsidRPr="000A1090">
              <w:t>un</w:t>
            </w:r>
            <w:r w:rsidR="00EC5DB7" w:rsidRPr="000A1090">
              <w:t xml:space="preserve"> </w:t>
            </w:r>
            <w:r w:rsidRPr="000A1090">
              <w:t>enfoque</w:t>
            </w:r>
            <w:r w:rsidR="00EC5DB7" w:rsidRPr="000A1090">
              <w:t xml:space="preserve"> </w:t>
            </w:r>
            <w:r w:rsidRPr="000A1090">
              <w:t>coordinado</w:t>
            </w:r>
            <w:r w:rsidR="00EC5DB7" w:rsidRPr="000A1090">
              <w:t xml:space="preserve"> </w:t>
            </w:r>
            <w:r w:rsidR="000336E0" w:rsidRPr="000A1090">
              <w:t xml:space="preserve">de </w:t>
            </w:r>
            <w:r w:rsidRPr="000A1090">
              <w:t>las</w:t>
            </w:r>
            <w:r w:rsidR="00EC5DB7" w:rsidRPr="000A1090">
              <w:t xml:space="preserve"> </w:t>
            </w:r>
            <w:r w:rsidRPr="000A1090">
              <w:t>relaciones</w:t>
            </w:r>
            <w:r w:rsidR="00EC5DB7" w:rsidRPr="000A1090">
              <w:t xml:space="preserve"> </w:t>
            </w:r>
            <w:r w:rsidRPr="000A1090">
              <w:t>con</w:t>
            </w:r>
            <w:r w:rsidR="00EC5DB7" w:rsidRPr="000A1090">
              <w:t xml:space="preserve"> </w:t>
            </w:r>
            <w:r w:rsidRPr="000A1090">
              <w:t>el</w:t>
            </w:r>
            <w:r w:rsidR="00EC5DB7" w:rsidRPr="000A1090">
              <w:t xml:space="preserve"> </w:t>
            </w:r>
            <w:r w:rsidRPr="000A1090">
              <w:t>CDIP</w:t>
            </w:r>
            <w:r w:rsidR="00EC5DB7" w:rsidRPr="000A1090">
              <w:t xml:space="preserve"> </w:t>
            </w:r>
            <w:r w:rsidRPr="000A1090">
              <w:t>y</w:t>
            </w:r>
            <w:r w:rsidR="00EC5DB7" w:rsidRPr="000A1090">
              <w:t xml:space="preserve"> </w:t>
            </w:r>
            <w:r w:rsidR="005F580C" w:rsidRPr="000A1090">
              <w:t xml:space="preserve">de </w:t>
            </w:r>
            <w:r w:rsidRPr="000A1090">
              <w:t>aumentar</w:t>
            </w:r>
            <w:r w:rsidR="00EC5DB7" w:rsidRPr="000A1090">
              <w:t xml:space="preserve"> </w:t>
            </w:r>
            <w:r w:rsidRPr="000A1090">
              <w:t>la</w:t>
            </w:r>
            <w:r w:rsidR="00EC5DB7" w:rsidRPr="000A1090">
              <w:t xml:space="preserve"> </w:t>
            </w:r>
            <w:r w:rsidRPr="000A1090">
              <w:t>concienciación</w:t>
            </w:r>
            <w:r w:rsidR="00EC5DB7" w:rsidRPr="000A1090">
              <w:t xml:space="preserve"> </w:t>
            </w:r>
            <w:r w:rsidRPr="000A1090">
              <w:t>sobre</w:t>
            </w:r>
            <w:r w:rsidR="00EC5DB7" w:rsidRPr="000A1090">
              <w:t xml:space="preserve"> </w:t>
            </w:r>
            <w:r w:rsidRPr="000A1090">
              <w:t>los</w:t>
            </w:r>
            <w:r w:rsidR="00EC5DB7" w:rsidRPr="000A1090">
              <w:t xml:space="preserve"> </w:t>
            </w:r>
            <w:r w:rsidRPr="000A1090">
              <w:t>beneficios</w:t>
            </w:r>
            <w:r w:rsidR="00EC5DB7" w:rsidRPr="000A1090">
              <w:t xml:space="preserve"> </w:t>
            </w:r>
            <w:r w:rsidRPr="000A1090">
              <w:t>que</w:t>
            </w:r>
            <w:r w:rsidR="00EC5DB7" w:rsidRPr="000A1090">
              <w:t xml:space="preserve"> </w:t>
            </w:r>
            <w:r w:rsidRPr="000A1090">
              <w:t>proporciona</w:t>
            </w:r>
            <w:r w:rsidR="00EC5DB7" w:rsidRPr="000A1090">
              <w:t xml:space="preserve"> </w:t>
            </w:r>
            <w:r w:rsidR="00002D95" w:rsidRPr="000A1090">
              <w:t>la AD</w:t>
            </w:r>
            <w:r w:rsidRPr="000A1090">
              <w:t>.</w:t>
            </w:r>
            <w:r w:rsidR="00EC5DB7" w:rsidRPr="000A1090">
              <w:t xml:space="preserve"> </w:t>
            </w:r>
            <w:r w:rsidRPr="000A1090">
              <w:t>En</w:t>
            </w:r>
            <w:r w:rsidR="00EC5DB7" w:rsidRPr="000A1090">
              <w:t xml:space="preserve"> </w:t>
            </w:r>
            <w:r w:rsidRPr="000A1090">
              <w:t>los</w:t>
            </w:r>
            <w:r w:rsidR="00EC5DB7" w:rsidRPr="000A1090">
              <w:t xml:space="preserve"> </w:t>
            </w:r>
            <w:r w:rsidRPr="000A1090">
              <w:t>trabajos</w:t>
            </w:r>
            <w:r w:rsidR="00EC5DB7" w:rsidRPr="000A1090">
              <w:t xml:space="preserve"> </w:t>
            </w:r>
            <w:r w:rsidRPr="000A1090">
              <w:t>del</w:t>
            </w:r>
            <w:r w:rsidR="00EC5DB7" w:rsidRPr="000A1090">
              <w:t xml:space="preserve"> </w:t>
            </w:r>
            <w:r w:rsidRPr="000A1090">
              <w:t>Comité</w:t>
            </w:r>
            <w:r w:rsidR="00EC5DB7" w:rsidRPr="000A1090">
              <w:t xml:space="preserve"> </w:t>
            </w:r>
            <w:r w:rsidRPr="000A1090">
              <w:t>debería</w:t>
            </w:r>
            <w:r w:rsidR="00EC5DB7" w:rsidRPr="000A1090">
              <w:t xml:space="preserve"> </w:t>
            </w:r>
            <w:r w:rsidRPr="000A1090">
              <w:t>reforzarse</w:t>
            </w:r>
            <w:r w:rsidR="00EC5DB7" w:rsidRPr="000A1090">
              <w:t xml:space="preserve"> </w:t>
            </w:r>
            <w:r w:rsidRPr="000A1090">
              <w:t>la</w:t>
            </w:r>
            <w:r w:rsidR="00EC5DB7" w:rsidRPr="000A1090">
              <w:t xml:space="preserve"> </w:t>
            </w:r>
            <w:r w:rsidRPr="000A1090">
              <w:t>presencia</w:t>
            </w:r>
            <w:r w:rsidR="00EC5DB7" w:rsidRPr="000A1090">
              <w:t xml:space="preserve"> </w:t>
            </w:r>
            <w:r w:rsidRPr="000A1090">
              <w:t>de</w:t>
            </w:r>
            <w:r w:rsidR="00EC5DB7" w:rsidRPr="000A1090">
              <w:t xml:space="preserve"> </w:t>
            </w:r>
            <w:r w:rsidRPr="000A1090">
              <w:t>expertos</w:t>
            </w:r>
            <w:r w:rsidR="00EC5DB7" w:rsidRPr="000A1090">
              <w:t xml:space="preserve"> </w:t>
            </w:r>
            <w:r w:rsidRPr="000A1090">
              <w:t>nacionales</w:t>
            </w:r>
            <w:r w:rsidR="00EC5DB7" w:rsidRPr="000A1090">
              <w:t xml:space="preserve"> </w:t>
            </w:r>
            <w:r w:rsidRPr="000A1090">
              <w:t>de</w:t>
            </w:r>
            <w:r w:rsidR="00EC5DB7" w:rsidRPr="000A1090">
              <w:t xml:space="preserve"> </w:t>
            </w:r>
            <w:r w:rsidRPr="000A1090">
              <w:t>mayor</w:t>
            </w:r>
            <w:r w:rsidR="00EC5DB7" w:rsidRPr="000A1090">
              <w:t xml:space="preserve"> </w:t>
            </w:r>
            <w:r w:rsidRPr="000A1090">
              <w:t>nivel.</w:t>
            </w:r>
            <w:r w:rsidR="00474AF7" w:rsidRPr="000A1090">
              <w:t xml:space="preserve"> </w:t>
            </w:r>
            <w:r w:rsidRPr="000A1090">
              <w:t>El</w:t>
            </w:r>
            <w:r w:rsidR="00EC5DB7" w:rsidRPr="000A1090">
              <w:t xml:space="preserve"> </w:t>
            </w:r>
            <w:r w:rsidRPr="000A1090">
              <w:t>CDIP</w:t>
            </w:r>
            <w:r w:rsidR="00EC5DB7" w:rsidRPr="000A1090">
              <w:t xml:space="preserve"> </w:t>
            </w:r>
            <w:r w:rsidRPr="000A1090">
              <w:t>debería</w:t>
            </w:r>
            <w:r w:rsidR="00EC5DB7" w:rsidRPr="000A1090">
              <w:t xml:space="preserve"> </w:t>
            </w:r>
            <w:r w:rsidRPr="000A1090">
              <w:t>considerar</w:t>
            </w:r>
            <w:r w:rsidR="00EC5DB7" w:rsidRPr="000A1090">
              <w:t xml:space="preserve"> </w:t>
            </w:r>
            <w:r w:rsidRPr="000A1090">
              <w:t>modalidades</w:t>
            </w:r>
            <w:r w:rsidR="00EC5DB7" w:rsidRPr="000A1090">
              <w:t xml:space="preserve"> </w:t>
            </w:r>
            <w:r w:rsidRPr="000A1090">
              <w:t>de</w:t>
            </w:r>
            <w:r w:rsidR="00EC5DB7" w:rsidRPr="000A1090">
              <w:t xml:space="preserve"> </w:t>
            </w:r>
            <w:r w:rsidRPr="000A1090">
              <w:t>presentación</w:t>
            </w:r>
            <w:r w:rsidR="00EC5DB7" w:rsidRPr="000A1090">
              <w:t xml:space="preserve"> </w:t>
            </w:r>
            <w:r w:rsidRPr="000A1090">
              <w:t>de</w:t>
            </w:r>
            <w:r w:rsidR="00EC5DB7" w:rsidRPr="000A1090">
              <w:t xml:space="preserve"> </w:t>
            </w:r>
            <w:r w:rsidRPr="000A1090">
              <w:t>informes</w:t>
            </w:r>
            <w:r w:rsidR="00EC5DB7" w:rsidRPr="000A1090">
              <w:t xml:space="preserve"> </w:t>
            </w:r>
            <w:r w:rsidRPr="000A1090">
              <w:t>sobre</w:t>
            </w:r>
            <w:r w:rsidR="00EC5DB7" w:rsidRPr="000A1090">
              <w:t xml:space="preserve"> </w:t>
            </w:r>
            <w:r w:rsidRPr="000A1090">
              <w:t>lo</w:t>
            </w:r>
            <w:r w:rsidR="00EC5DB7" w:rsidRPr="000A1090">
              <w:t xml:space="preserve"> </w:t>
            </w:r>
            <w:r w:rsidRPr="000A1090">
              <w:t>realizado</w:t>
            </w:r>
            <w:r w:rsidR="00EC5DB7" w:rsidRPr="000A1090">
              <w:t xml:space="preserve"> </w:t>
            </w:r>
            <w:r w:rsidRPr="000A1090">
              <w:t>a</w:t>
            </w:r>
            <w:r w:rsidR="00EC5DB7" w:rsidRPr="000A1090">
              <w:t xml:space="preserve"> </w:t>
            </w:r>
            <w:r w:rsidRPr="000A1090">
              <w:t>nivel</w:t>
            </w:r>
            <w:r w:rsidR="00EC5DB7" w:rsidRPr="000A1090">
              <w:t xml:space="preserve"> </w:t>
            </w:r>
            <w:r w:rsidRPr="000A1090">
              <w:t>nacional</w:t>
            </w:r>
            <w:r w:rsidR="00EC5DB7" w:rsidRPr="000A1090">
              <w:t xml:space="preserve"> </w:t>
            </w:r>
            <w:r w:rsidR="00427143" w:rsidRPr="000A1090">
              <w:t xml:space="preserve">con el fin </w:t>
            </w:r>
            <w:r w:rsidR="003823E8" w:rsidRPr="000A1090">
              <w:t xml:space="preserve">aplicar </w:t>
            </w:r>
            <w:r w:rsidRPr="000A1090">
              <w:t>las</w:t>
            </w:r>
            <w:r w:rsidR="00EC5DB7" w:rsidRPr="000A1090">
              <w:t xml:space="preserve"> </w:t>
            </w:r>
            <w:r w:rsidRPr="000A1090">
              <w:t>recomendaciones</w:t>
            </w:r>
            <w:r w:rsidR="00EC5DB7" w:rsidRPr="000A1090">
              <w:t xml:space="preserve"> </w:t>
            </w:r>
            <w:r w:rsidRPr="000A1090">
              <w:t>de</w:t>
            </w:r>
            <w:r w:rsidR="00EC5DB7" w:rsidRPr="000A1090">
              <w:t xml:space="preserve"> </w:t>
            </w:r>
            <w:r w:rsidR="00002D95" w:rsidRPr="000A1090">
              <w:t>la AD</w:t>
            </w:r>
            <w:r w:rsidRPr="000A1090">
              <w:t>.</w:t>
            </w:r>
          </w:p>
        </w:tc>
        <w:tc>
          <w:tcPr>
            <w:tcW w:w="4536" w:type="dxa"/>
          </w:tcPr>
          <w:p w:rsidR="007A69BD" w:rsidRPr="000A1090" w:rsidRDefault="004A445E" w:rsidP="00597780">
            <w:r w:rsidRPr="000A1090">
              <w:t>La r</w:t>
            </w:r>
            <w:r w:rsidR="003E3EE2" w:rsidRPr="000A1090">
              <w:t>ecom</w:t>
            </w:r>
            <w:r w:rsidR="007A69BD" w:rsidRPr="000A1090">
              <w:t>enda</w:t>
            </w:r>
            <w:r w:rsidR="005010CF" w:rsidRPr="000A1090">
              <w:t>ción</w:t>
            </w:r>
            <w:r w:rsidR="00EC5DB7" w:rsidRPr="000A1090">
              <w:t xml:space="preserve"> </w:t>
            </w:r>
            <w:r w:rsidR="007A69BD" w:rsidRPr="000A1090">
              <w:t>6</w:t>
            </w:r>
            <w:r w:rsidR="00EC5DB7" w:rsidRPr="000A1090">
              <w:t xml:space="preserve"> </w:t>
            </w:r>
            <w:r w:rsidR="003B7E9A" w:rsidRPr="000A1090">
              <w:t xml:space="preserve">concierne directamente a los </w:t>
            </w:r>
            <w:r w:rsidR="00176FED" w:rsidRPr="000A1090">
              <w:t>Estados miembros</w:t>
            </w:r>
            <w:r w:rsidR="00EC5DB7" w:rsidRPr="000A1090">
              <w:t xml:space="preserve"> </w:t>
            </w:r>
            <w:r w:rsidR="003E3368" w:rsidRPr="000A1090">
              <w:t>y</w:t>
            </w:r>
            <w:r w:rsidR="00EC5DB7" w:rsidRPr="000A1090">
              <w:t xml:space="preserve"> </w:t>
            </w:r>
            <w:r w:rsidR="003B7E9A" w:rsidRPr="000A1090">
              <w:t xml:space="preserve">señala la necesidad de mejorar la </w:t>
            </w:r>
            <w:r w:rsidR="007A69BD" w:rsidRPr="000A1090">
              <w:t>coordina</w:t>
            </w:r>
            <w:r w:rsidR="005010CF" w:rsidRPr="000A1090">
              <w:t>ción</w:t>
            </w:r>
            <w:r w:rsidR="00EC5DB7" w:rsidRPr="000A1090">
              <w:t xml:space="preserve"> </w:t>
            </w:r>
            <w:r w:rsidR="003B7E9A" w:rsidRPr="000A1090">
              <w:t xml:space="preserve">de las misiones permanentes </w:t>
            </w:r>
            <w:r w:rsidR="00BD5180" w:rsidRPr="000A1090">
              <w:t xml:space="preserve">en </w:t>
            </w:r>
            <w:r w:rsidR="003B7E9A" w:rsidRPr="000A1090">
              <w:t xml:space="preserve">Ginebra con las </w:t>
            </w:r>
            <w:r w:rsidR="006534A4" w:rsidRPr="000A1090">
              <w:t>oficinas</w:t>
            </w:r>
            <w:r w:rsidR="00EC5DB7" w:rsidRPr="000A1090">
              <w:t xml:space="preserve"> </w:t>
            </w:r>
            <w:r w:rsidR="006534A4" w:rsidRPr="000A1090">
              <w:t xml:space="preserve">de PI </w:t>
            </w:r>
            <w:r w:rsidR="003E3368" w:rsidRPr="000A1090">
              <w:t>y</w:t>
            </w:r>
            <w:r w:rsidR="00EC5DB7" w:rsidRPr="000A1090">
              <w:t xml:space="preserve"> </w:t>
            </w:r>
            <w:r w:rsidR="0049257A" w:rsidRPr="000A1090">
              <w:t xml:space="preserve">con </w:t>
            </w:r>
            <w:r w:rsidR="00062571" w:rsidRPr="000A1090">
              <w:t xml:space="preserve">las </w:t>
            </w:r>
            <w:r w:rsidR="007A69BD" w:rsidRPr="000A1090">
              <w:t>aut</w:t>
            </w:r>
            <w:r w:rsidR="004412EC" w:rsidRPr="000A1090">
              <w:t>ori</w:t>
            </w:r>
            <w:r w:rsidR="00E84905" w:rsidRPr="000A1090">
              <w:t>dades</w:t>
            </w:r>
            <w:r w:rsidR="004412EC" w:rsidRPr="000A1090">
              <w:t xml:space="preserve"> de las </w:t>
            </w:r>
            <w:r w:rsidR="007A69BD" w:rsidRPr="000A1090">
              <w:t>capital</w:t>
            </w:r>
            <w:r w:rsidR="004412EC" w:rsidRPr="000A1090">
              <w:t>e</w:t>
            </w:r>
            <w:r w:rsidR="007A69BD" w:rsidRPr="000A1090">
              <w:t>s.</w:t>
            </w:r>
            <w:r w:rsidR="00EC5DB7" w:rsidRPr="000A1090">
              <w:t xml:space="preserve"> </w:t>
            </w:r>
            <w:r w:rsidR="00324F3E" w:rsidRPr="000A1090">
              <w:t>Los E</w:t>
            </w:r>
            <w:r w:rsidR="00176FED" w:rsidRPr="000A1090">
              <w:t>stados miembros</w:t>
            </w:r>
            <w:r w:rsidR="00EC5DB7" w:rsidRPr="000A1090">
              <w:t xml:space="preserve"> </w:t>
            </w:r>
            <w:r w:rsidR="00331209" w:rsidRPr="000A1090">
              <w:t>deberían estudiar las o</w:t>
            </w:r>
            <w:r w:rsidR="007A69BD" w:rsidRPr="000A1090">
              <w:t>portuni</w:t>
            </w:r>
            <w:r w:rsidR="00E84905" w:rsidRPr="000A1090">
              <w:t>dades</w:t>
            </w:r>
            <w:r w:rsidR="00EC5DB7" w:rsidRPr="000A1090">
              <w:t xml:space="preserve"> </w:t>
            </w:r>
            <w:r w:rsidR="00331209" w:rsidRPr="000A1090">
              <w:t xml:space="preserve">de </w:t>
            </w:r>
            <w:r w:rsidR="00727068" w:rsidRPr="000A1090">
              <w:t>presentar informes</w:t>
            </w:r>
            <w:r w:rsidR="007A69BD" w:rsidRPr="000A1090">
              <w:t>,</w:t>
            </w:r>
            <w:r w:rsidR="00EC5DB7" w:rsidRPr="000A1090">
              <w:t xml:space="preserve"> </w:t>
            </w:r>
            <w:r w:rsidR="00727068" w:rsidRPr="000A1090">
              <w:t>con carácter voluntario</w:t>
            </w:r>
            <w:r w:rsidR="007A69BD" w:rsidRPr="000A1090">
              <w:t>,</w:t>
            </w:r>
            <w:r w:rsidR="00EC5DB7" w:rsidRPr="000A1090">
              <w:t xml:space="preserve"> </w:t>
            </w:r>
            <w:r w:rsidR="00727068" w:rsidRPr="000A1090">
              <w:t xml:space="preserve">relativos a las </w:t>
            </w:r>
            <w:r w:rsidR="007A69BD" w:rsidRPr="000A1090">
              <w:t>ac</w:t>
            </w:r>
            <w:r w:rsidR="007E78DD" w:rsidRPr="000A1090">
              <w:t>ciones</w:t>
            </w:r>
            <w:r w:rsidR="00EC5DB7" w:rsidRPr="000A1090">
              <w:t xml:space="preserve"> </w:t>
            </w:r>
            <w:r w:rsidR="0090648A" w:rsidRPr="000A1090">
              <w:t xml:space="preserve">realizadas </w:t>
            </w:r>
            <w:r w:rsidR="00727068" w:rsidRPr="000A1090">
              <w:t xml:space="preserve">en el plano </w:t>
            </w:r>
            <w:r w:rsidR="00760DC9" w:rsidRPr="000A1090">
              <w:t>nacional</w:t>
            </w:r>
            <w:r w:rsidR="00EC5DB7" w:rsidRPr="000A1090">
              <w:t xml:space="preserve"> </w:t>
            </w:r>
            <w:r w:rsidR="00727068" w:rsidRPr="000A1090">
              <w:t xml:space="preserve">para </w:t>
            </w:r>
            <w:r w:rsidR="00EB34BF" w:rsidRPr="000A1090">
              <w:t>aplicar</w:t>
            </w:r>
            <w:r w:rsidR="00EC5DB7" w:rsidRPr="000A1090">
              <w:t xml:space="preserve"> </w:t>
            </w:r>
            <w:r w:rsidR="0090648A" w:rsidRPr="000A1090">
              <w:t>la AD</w:t>
            </w:r>
            <w:r w:rsidR="007A69BD" w:rsidRPr="000A1090">
              <w:t>.</w:t>
            </w:r>
            <w:r w:rsidR="00EC5DB7" w:rsidRPr="000A1090">
              <w:t xml:space="preserve"> </w:t>
            </w:r>
            <w:r w:rsidR="0090648A" w:rsidRPr="000A1090">
              <w:t xml:space="preserve">Se </w:t>
            </w:r>
            <w:r w:rsidR="00C66FBC" w:rsidRPr="000A1090">
              <w:t xml:space="preserve">alienta </w:t>
            </w:r>
            <w:r w:rsidR="0090648A" w:rsidRPr="000A1090">
              <w:t xml:space="preserve">a los </w:t>
            </w:r>
            <w:r w:rsidR="00176FED" w:rsidRPr="000A1090">
              <w:t>Estados miembros</w:t>
            </w:r>
            <w:r w:rsidR="00EC5DB7" w:rsidRPr="000A1090">
              <w:t xml:space="preserve"> </w:t>
            </w:r>
            <w:r w:rsidR="0090648A" w:rsidRPr="000A1090">
              <w:t xml:space="preserve">a que </w:t>
            </w:r>
            <w:r w:rsidR="00B4002A" w:rsidRPr="000A1090">
              <w:t xml:space="preserve">reflexionen sobre la </w:t>
            </w:r>
            <w:r w:rsidR="007A69BD" w:rsidRPr="000A1090">
              <w:t>participa</w:t>
            </w:r>
            <w:r w:rsidR="005010CF" w:rsidRPr="000A1090">
              <w:t>ción</w:t>
            </w:r>
            <w:r w:rsidR="00A909A3" w:rsidRPr="000A1090">
              <w:t xml:space="preserve"> </w:t>
            </w:r>
            <w:r w:rsidR="002D7AB1" w:rsidRPr="000A1090">
              <w:t xml:space="preserve">activa de </w:t>
            </w:r>
            <w:r w:rsidR="007A69BD" w:rsidRPr="000A1090">
              <w:t>expert</w:t>
            </w:r>
            <w:r w:rsidR="002D7AB1" w:rsidRPr="000A1090">
              <w:t>o</w:t>
            </w:r>
            <w:r w:rsidR="007A69BD" w:rsidRPr="000A1090">
              <w:t>s</w:t>
            </w:r>
            <w:r w:rsidR="002D7AB1" w:rsidRPr="000A1090">
              <w:t xml:space="preserve"> procedentes de las capitales</w:t>
            </w:r>
            <w:r w:rsidR="007A69BD" w:rsidRPr="000A1090">
              <w:t>.</w:t>
            </w:r>
            <w:r w:rsidR="00EC5DB7" w:rsidRPr="000A1090">
              <w:t xml:space="preserve"> </w:t>
            </w:r>
            <w:r w:rsidR="00AC4A4E" w:rsidRPr="000A1090">
              <w:t>Eso añadiría una perspectiva práctica y un valor pragm</w:t>
            </w:r>
            <w:r w:rsidR="00772AF7" w:rsidRPr="000A1090">
              <w:t xml:space="preserve">ático a los debates, particularmente en lo que respecta a los asuntos comprendidos en el nuevo punto de </w:t>
            </w:r>
            <w:r w:rsidR="007357C1" w:rsidRPr="000A1090">
              <w:t>la Agenda</w:t>
            </w:r>
            <w:r w:rsidR="00261169" w:rsidRPr="000A1090">
              <w:t xml:space="preserve"> </w:t>
            </w:r>
            <w:r w:rsidR="007A69BD" w:rsidRPr="000A1090">
              <w:t>“</w:t>
            </w:r>
            <w:r w:rsidR="00772AF7" w:rsidRPr="000A1090">
              <w:t>La propiedad intelectual y el d</w:t>
            </w:r>
            <w:r w:rsidR="00645954" w:rsidRPr="000A1090">
              <w:t>esarrollo</w:t>
            </w:r>
            <w:r w:rsidR="007A69BD" w:rsidRPr="000A1090">
              <w:t>”.</w:t>
            </w:r>
            <w:r w:rsidR="00EC5DB7" w:rsidRPr="000A1090">
              <w:t xml:space="preserve"> </w:t>
            </w:r>
          </w:p>
        </w:tc>
      </w:tr>
      <w:tr w:rsidR="007B123A" w:rsidRPr="000A1090" w:rsidTr="00FD5FA1">
        <w:tc>
          <w:tcPr>
            <w:tcW w:w="4535" w:type="dxa"/>
          </w:tcPr>
          <w:p w:rsidR="007A69BD" w:rsidRPr="000A1090" w:rsidRDefault="007A69BD" w:rsidP="00597780">
            <w:r w:rsidRPr="000A1090">
              <w:rPr>
                <w:b/>
              </w:rPr>
              <w:t>Recomendación</w:t>
            </w:r>
            <w:r w:rsidR="00EC5DB7" w:rsidRPr="000A1090">
              <w:rPr>
                <w:b/>
              </w:rPr>
              <w:t xml:space="preserve"> </w:t>
            </w:r>
            <w:r w:rsidRPr="000A1090">
              <w:rPr>
                <w:b/>
              </w:rPr>
              <w:t>7:</w:t>
            </w:r>
            <w:r w:rsidR="00EC5DB7" w:rsidRPr="000A1090">
              <w:t xml:space="preserve"> </w:t>
            </w:r>
            <w:r w:rsidRPr="000A1090">
              <w:t>Se</w:t>
            </w:r>
            <w:r w:rsidR="00EC5DB7" w:rsidRPr="000A1090">
              <w:t xml:space="preserve"> </w:t>
            </w:r>
            <w:r w:rsidRPr="000A1090">
              <w:t>alienta</w:t>
            </w:r>
            <w:r w:rsidR="00EC5DB7" w:rsidRPr="000A1090">
              <w:t xml:space="preserve"> </w:t>
            </w:r>
            <w:r w:rsidRPr="000A1090">
              <w:t>a</w:t>
            </w:r>
            <w:r w:rsidR="00EC5DB7" w:rsidRPr="000A1090">
              <w:t xml:space="preserve"> </w:t>
            </w:r>
            <w:r w:rsidRPr="000A1090">
              <w:t>los</w:t>
            </w:r>
            <w:r w:rsidR="00EC5DB7" w:rsidRPr="000A1090">
              <w:t xml:space="preserve"> </w:t>
            </w:r>
            <w:r w:rsidRPr="000A1090">
              <w:t>Estados</w:t>
            </w:r>
            <w:r w:rsidR="00EC5DB7" w:rsidRPr="000A1090">
              <w:t xml:space="preserve"> </w:t>
            </w:r>
            <w:r w:rsidRPr="000A1090">
              <w:t>miembros</w:t>
            </w:r>
            <w:r w:rsidR="00EC5DB7" w:rsidRPr="000A1090">
              <w:t xml:space="preserve"> </w:t>
            </w:r>
            <w:r w:rsidRPr="000A1090">
              <w:t>a</w:t>
            </w:r>
            <w:r w:rsidR="00EC5DB7" w:rsidRPr="000A1090">
              <w:t xml:space="preserve"> </w:t>
            </w:r>
            <w:r w:rsidRPr="000A1090">
              <w:t>que,</w:t>
            </w:r>
            <w:r w:rsidR="00EC5DB7" w:rsidRPr="000A1090">
              <w:t xml:space="preserve"> </w:t>
            </w:r>
            <w:r w:rsidRPr="000A1090">
              <w:t>a</w:t>
            </w:r>
            <w:r w:rsidR="00EC5DB7" w:rsidRPr="000A1090">
              <w:t xml:space="preserve"> </w:t>
            </w:r>
            <w:r w:rsidRPr="000A1090">
              <w:t>la</w:t>
            </w:r>
            <w:r w:rsidR="00EC5DB7" w:rsidRPr="000A1090">
              <w:t xml:space="preserve"> </w:t>
            </w:r>
            <w:r w:rsidRPr="000A1090">
              <w:t>vista</w:t>
            </w:r>
            <w:r w:rsidR="00EC5DB7" w:rsidRPr="000A1090">
              <w:t xml:space="preserve"> </w:t>
            </w:r>
            <w:r w:rsidRPr="000A1090">
              <w:t>de</w:t>
            </w:r>
            <w:r w:rsidR="00EC5DB7" w:rsidRPr="000A1090">
              <w:t xml:space="preserve"> </w:t>
            </w:r>
            <w:r w:rsidRPr="000A1090">
              <w:t>sus</w:t>
            </w:r>
            <w:r w:rsidR="00EC5DB7" w:rsidRPr="000A1090">
              <w:t xml:space="preserve"> </w:t>
            </w:r>
            <w:r w:rsidRPr="000A1090">
              <w:t>necesidades</w:t>
            </w:r>
            <w:r w:rsidR="00EC5DB7" w:rsidRPr="000A1090">
              <w:t xml:space="preserve"> </w:t>
            </w:r>
            <w:r w:rsidRPr="000A1090">
              <w:t>nacionales,</w:t>
            </w:r>
            <w:r w:rsidR="00EC5DB7" w:rsidRPr="000A1090">
              <w:t xml:space="preserve"> </w:t>
            </w:r>
            <w:r w:rsidRPr="000A1090">
              <w:t>formulen</w:t>
            </w:r>
            <w:r w:rsidR="00EC5DB7" w:rsidRPr="000A1090">
              <w:t xml:space="preserve"> </w:t>
            </w:r>
            <w:r w:rsidRPr="000A1090">
              <w:t>propuestas</w:t>
            </w:r>
            <w:r w:rsidR="00EC5DB7" w:rsidRPr="000A1090">
              <w:t xml:space="preserve"> </w:t>
            </w:r>
            <w:r w:rsidRPr="000A1090">
              <w:t>de</w:t>
            </w:r>
            <w:r w:rsidR="00EC5DB7" w:rsidRPr="000A1090">
              <w:t xml:space="preserve"> </w:t>
            </w:r>
            <w:r w:rsidRPr="000A1090">
              <w:t>nuevos</w:t>
            </w:r>
            <w:r w:rsidR="00EC5DB7" w:rsidRPr="000A1090">
              <w:t xml:space="preserve"> </w:t>
            </w:r>
            <w:r w:rsidRPr="000A1090">
              <w:t>proyectos</w:t>
            </w:r>
            <w:r w:rsidR="00EC5DB7" w:rsidRPr="000A1090">
              <w:t xml:space="preserve"> </w:t>
            </w:r>
            <w:r w:rsidRPr="000A1090">
              <w:t>para</w:t>
            </w:r>
            <w:r w:rsidR="00EC5DB7" w:rsidRPr="000A1090">
              <w:t xml:space="preserve"> </w:t>
            </w:r>
            <w:r w:rsidR="00F35C2B" w:rsidRPr="000A1090">
              <w:t xml:space="preserve">su </w:t>
            </w:r>
            <w:r w:rsidRPr="000A1090">
              <w:t>consideración</w:t>
            </w:r>
            <w:r w:rsidR="00EC5DB7" w:rsidRPr="000A1090">
              <w:t xml:space="preserve"> </w:t>
            </w:r>
            <w:r w:rsidR="00F35C2B" w:rsidRPr="000A1090">
              <w:t xml:space="preserve">por el </w:t>
            </w:r>
            <w:r w:rsidRPr="000A1090">
              <w:t>CDIP.</w:t>
            </w:r>
            <w:r w:rsidR="00EC5DB7" w:rsidRPr="000A1090">
              <w:t xml:space="preserve"> </w:t>
            </w:r>
            <w:r w:rsidR="00EB1452" w:rsidRPr="000A1090">
              <w:t xml:space="preserve">Debería examinarse </w:t>
            </w:r>
            <w:r w:rsidRPr="000A1090">
              <w:t>el</w:t>
            </w:r>
            <w:r w:rsidR="00EC5DB7" w:rsidRPr="000A1090">
              <w:t xml:space="preserve"> </w:t>
            </w:r>
            <w:r w:rsidRPr="000A1090">
              <w:t>establecimiento</w:t>
            </w:r>
            <w:r w:rsidR="00EC5DB7" w:rsidRPr="000A1090">
              <w:t xml:space="preserve"> </w:t>
            </w:r>
            <w:r w:rsidRPr="000A1090">
              <w:t>de</w:t>
            </w:r>
            <w:r w:rsidR="00EC5DB7" w:rsidRPr="000A1090">
              <w:t xml:space="preserve"> </w:t>
            </w:r>
            <w:r w:rsidRPr="000A1090">
              <w:t>un</w:t>
            </w:r>
            <w:r w:rsidR="00EC5DB7" w:rsidRPr="000A1090">
              <w:t xml:space="preserve"> </w:t>
            </w:r>
            <w:r w:rsidRPr="000A1090">
              <w:t>mecanismo</w:t>
            </w:r>
            <w:r w:rsidR="00EC5DB7" w:rsidRPr="000A1090">
              <w:t xml:space="preserve"> </w:t>
            </w:r>
            <w:r w:rsidRPr="000A1090">
              <w:t>de</w:t>
            </w:r>
            <w:r w:rsidR="00EC5DB7" w:rsidRPr="000A1090">
              <w:t xml:space="preserve"> </w:t>
            </w:r>
            <w:r w:rsidRPr="000A1090">
              <w:t>presentación</w:t>
            </w:r>
            <w:r w:rsidR="00EC5DB7" w:rsidRPr="000A1090">
              <w:t xml:space="preserve"> </w:t>
            </w:r>
            <w:r w:rsidRPr="000A1090">
              <w:t>de</w:t>
            </w:r>
            <w:r w:rsidR="00EC5DB7" w:rsidRPr="000A1090">
              <w:t xml:space="preserve"> </w:t>
            </w:r>
            <w:r w:rsidRPr="000A1090">
              <w:t>informes</w:t>
            </w:r>
            <w:r w:rsidR="00EC5DB7" w:rsidRPr="000A1090">
              <w:t xml:space="preserve"> </w:t>
            </w:r>
            <w:r w:rsidRPr="000A1090">
              <w:t>sobre</w:t>
            </w:r>
            <w:r w:rsidR="00EC5DB7" w:rsidRPr="000A1090">
              <w:t xml:space="preserve"> </w:t>
            </w:r>
            <w:r w:rsidRPr="000A1090">
              <w:t>las</w:t>
            </w:r>
            <w:r w:rsidR="00EC5DB7" w:rsidRPr="000A1090">
              <w:t xml:space="preserve"> </w:t>
            </w:r>
            <w:r w:rsidR="00E131FD" w:rsidRPr="000A1090">
              <w:t>enseñanzas adquiridas</w:t>
            </w:r>
            <w:r w:rsidR="00EC5DB7" w:rsidRPr="000A1090">
              <w:t xml:space="preserve"> </w:t>
            </w:r>
            <w:r w:rsidRPr="000A1090">
              <w:t>y</w:t>
            </w:r>
            <w:r w:rsidR="00EC5DB7" w:rsidRPr="000A1090">
              <w:t xml:space="preserve"> </w:t>
            </w:r>
            <w:r w:rsidRPr="000A1090">
              <w:t>las</w:t>
            </w:r>
            <w:r w:rsidR="00EC5DB7" w:rsidRPr="000A1090">
              <w:t xml:space="preserve"> </w:t>
            </w:r>
            <w:r w:rsidRPr="000A1090">
              <w:t>mejores</w:t>
            </w:r>
            <w:r w:rsidR="00EC5DB7" w:rsidRPr="000A1090">
              <w:t xml:space="preserve"> </w:t>
            </w:r>
            <w:r w:rsidRPr="000A1090">
              <w:t>prácticas</w:t>
            </w:r>
            <w:r w:rsidR="00EC5DB7" w:rsidRPr="000A1090">
              <w:t xml:space="preserve"> </w:t>
            </w:r>
            <w:r w:rsidR="00224B84" w:rsidRPr="000A1090">
              <w:t xml:space="preserve">emanadas de </w:t>
            </w:r>
            <w:r w:rsidR="0001380A" w:rsidRPr="000A1090">
              <w:t xml:space="preserve">los </w:t>
            </w:r>
            <w:r w:rsidRPr="000A1090">
              <w:t>proyectos</w:t>
            </w:r>
            <w:r w:rsidR="00EC5DB7" w:rsidRPr="000A1090">
              <w:t xml:space="preserve"> </w:t>
            </w:r>
            <w:r w:rsidRPr="000A1090">
              <w:t>y</w:t>
            </w:r>
            <w:r w:rsidR="00EC5DB7" w:rsidRPr="000A1090">
              <w:t xml:space="preserve"> </w:t>
            </w:r>
            <w:r w:rsidR="0001380A" w:rsidRPr="000A1090">
              <w:t xml:space="preserve">las </w:t>
            </w:r>
            <w:r w:rsidRPr="000A1090">
              <w:t>actividades</w:t>
            </w:r>
            <w:r w:rsidR="00EC5DB7" w:rsidRPr="000A1090">
              <w:t xml:space="preserve"> </w:t>
            </w:r>
            <w:r w:rsidRPr="000A1090">
              <w:t>de</w:t>
            </w:r>
            <w:r w:rsidR="00EC5DB7" w:rsidRPr="000A1090">
              <w:t xml:space="preserve"> </w:t>
            </w:r>
            <w:r w:rsidR="00002D95" w:rsidRPr="000A1090">
              <w:t>la AD</w:t>
            </w:r>
            <w:r w:rsidR="00224B84" w:rsidRPr="000A1090">
              <w:t xml:space="preserve"> que sean fructíferos</w:t>
            </w:r>
            <w:r w:rsidRPr="000A1090">
              <w:t>.</w:t>
            </w:r>
            <w:r w:rsidR="00EC5DB7" w:rsidRPr="000A1090">
              <w:t xml:space="preserve"> </w:t>
            </w:r>
            <w:r w:rsidRPr="000A1090">
              <w:t>Dicho</w:t>
            </w:r>
            <w:r w:rsidR="00EC5DB7" w:rsidRPr="000A1090">
              <w:t xml:space="preserve"> </w:t>
            </w:r>
            <w:r w:rsidRPr="000A1090">
              <w:t>mecanismo</w:t>
            </w:r>
            <w:r w:rsidR="00EC5DB7" w:rsidRPr="000A1090">
              <w:t xml:space="preserve"> </w:t>
            </w:r>
            <w:r w:rsidRPr="000A1090">
              <w:t>debería</w:t>
            </w:r>
            <w:r w:rsidR="00EC5DB7" w:rsidRPr="000A1090">
              <w:t xml:space="preserve"> </w:t>
            </w:r>
            <w:r w:rsidRPr="000A1090">
              <w:t>incluir</w:t>
            </w:r>
            <w:r w:rsidR="00EC5DB7" w:rsidRPr="000A1090">
              <w:t xml:space="preserve"> </w:t>
            </w:r>
            <w:r w:rsidRPr="000A1090">
              <w:t>un</w:t>
            </w:r>
            <w:r w:rsidR="00EC5DB7" w:rsidRPr="000A1090">
              <w:t xml:space="preserve"> </w:t>
            </w:r>
            <w:r w:rsidRPr="000A1090">
              <w:t>examen</w:t>
            </w:r>
            <w:r w:rsidR="00EC5DB7" w:rsidRPr="000A1090">
              <w:t xml:space="preserve"> </w:t>
            </w:r>
            <w:r w:rsidRPr="000A1090">
              <w:t>periódico</w:t>
            </w:r>
            <w:r w:rsidR="00EC5DB7" w:rsidRPr="000A1090">
              <w:t xml:space="preserve"> </w:t>
            </w:r>
            <w:r w:rsidRPr="000A1090">
              <w:t>de</w:t>
            </w:r>
            <w:r w:rsidR="00EC5DB7" w:rsidRPr="000A1090">
              <w:t xml:space="preserve"> </w:t>
            </w:r>
            <w:r w:rsidRPr="000A1090">
              <w:t>la</w:t>
            </w:r>
            <w:r w:rsidR="00EC5DB7" w:rsidRPr="000A1090">
              <w:t xml:space="preserve"> </w:t>
            </w:r>
            <w:r w:rsidRPr="000A1090">
              <w:t>sostenibilidad</w:t>
            </w:r>
            <w:r w:rsidR="00EC5DB7" w:rsidRPr="000A1090">
              <w:t xml:space="preserve"> </w:t>
            </w:r>
            <w:r w:rsidRPr="000A1090">
              <w:t>de</w:t>
            </w:r>
            <w:r w:rsidR="00EC5DB7" w:rsidRPr="000A1090">
              <w:t xml:space="preserve"> </w:t>
            </w:r>
            <w:r w:rsidRPr="000A1090">
              <w:t>los</w:t>
            </w:r>
            <w:r w:rsidR="00EC5DB7" w:rsidRPr="000A1090">
              <w:t xml:space="preserve"> </w:t>
            </w:r>
            <w:r w:rsidRPr="000A1090">
              <w:t>proyectos</w:t>
            </w:r>
            <w:r w:rsidR="00EC5DB7" w:rsidRPr="000A1090">
              <w:t xml:space="preserve"> </w:t>
            </w:r>
            <w:r w:rsidRPr="000A1090">
              <w:t>concluidos</w:t>
            </w:r>
            <w:r w:rsidR="00EC5DB7" w:rsidRPr="000A1090">
              <w:t xml:space="preserve"> </w:t>
            </w:r>
            <w:r w:rsidR="0010102F" w:rsidRPr="000A1090">
              <w:t xml:space="preserve">o </w:t>
            </w:r>
            <w:r w:rsidRPr="000A1090">
              <w:t>integrados</w:t>
            </w:r>
            <w:r w:rsidR="00EC5DB7" w:rsidRPr="000A1090">
              <w:t xml:space="preserve"> </w:t>
            </w:r>
            <w:r w:rsidRPr="000A1090">
              <w:t>en</w:t>
            </w:r>
            <w:r w:rsidR="00EC5DB7" w:rsidRPr="000A1090">
              <w:t xml:space="preserve"> </w:t>
            </w:r>
            <w:r w:rsidRPr="000A1090">
              <w:t>la</w:t>
            </w:r>
            <w:r w:rsidR="00EC5DB7" w:rsidRPr="000A1090">
              <w:t xml:space="preserve"> </w:t>
            </w:r>
            <w:r w:rsidRPr="000A1090">
              <w:t>labor,</w:t>
            </w:r>
            <w:r w:rsidR="00EC5DB7" w:rsidRPr="000A1090">
              <w:t xml:space="preserve"> </w:t>
            </w:r>
            <w:r w:rsidRPr="000A1090">
              <w:t>así</w:t>
            </w:r>
            <w:r w:rsidR="00EC5DB7" w:rsidRPr="000A1090">
              <w:t xml:space="preserve"> </w:t>
            </w:r>
            <w:r w:rsidRPr="000A1090">
              <w:t>como</w:t>
            </w:r>
            <w:r w:rsidR="00EC5DB7" w:rsidRPr="000A1090">
              <w:t xml:space="preserve"> </w:t>
            </w:r>
            <w:r w:rsidRPr="000A1090">
              <w:t>la</w:t>
            </w:r>
            <w:r w:rsidR="00EC5DB7" w:rsidRPr="000A1090">
              <w:t xml:space="preserve"> </w:t>
            </w:r>
            <w:r w:rsidRPr="000A1090">
              <w:t>incidencia</w:t>
            </w:r>
            <w:r w:rsidR="00EC5DB7" w:rsidRPr="000A1090">
              <w:t xml:space="preserve"> </w:t>
            </w:r>
            <w:r w:rsidRPr="000A1090">
              <w:t>de</w:t>
            </w:r>
            <w:r w:rsidR="00EC5DB7" w:rsidRPr="000A1090">
              <w:t xml:space="preserve"> </w:t>
            </w:r>
            <w:r w:rsidRPr="000A1090">
              <w:t>dichos</w:t>
            </w:r>
            <w:r w:rsidR="00EC5DB7" w:rsidRPr="000A1090">
              <w:t xml:space="preserve"> </w:t>
            </w:r>
            <w:r w:rsidRPr="000A1090">
              <w:t>proyectos</w:t>
            </w:r>
            <w:r w:rsidR="00EC5DB7" w:rsidRPr="000A1090">
              <w:t xml:space="preserve"> </w:t>
            </w:r>
            <w:r w:rsidRPr="000A1090">
              <w:t>en</w:t>
            </w:r>
            <w:r w:rsidR="00EC5DB7" w:rsidRPr="000A1090">
              <w:t xml:space="preserve"> </w:t>
            </w:r>
            <w:r w:rsidRPr="000A1090">
              <w:t>los</w:t>
            </w:r>
            <w:r w:rsidR="00EC5DB7" w:rsidRPr="000A1090">
              <w:t xml:space="preserve"> </w:t>
            </w:r>
            <w:r w:rsidRPr="000A1090">
              <w:t>beneficiarios.</w:t>
            </w:r>
            <w:r w:rsidR="00474AF7" w:rsidRPr="000A1090">
              <w:t xml:space="preserve"> </w:t>
            </w:r>
            <w:r w:rsidRPr="000A1090">
              <w:t>La</w:t>
            </w:r>
            <w:r w:rsidR="00EC5DB7" w:rsidRPr="000A1090">
              <w:t xml:space="preserve"> </w:t>
            </w:r>
            <w:r w:rsidRPr="000A1090">
              <w:t>OMPI</w:t>
            </w:r>
            <w:r w:rsidR="00EC5DB7" w:rsidRPr="000A1090">
              <w:t xml:space="preserve"> </w:t>
            </w:r>
            <w:r w:rsidRPr="000A1090">
              <w:t>debería</w:t>
            </w:r>
            <w:r w:rsidR="00EC5DB7" w:rsidRPr="000A1090">
              <w:t xml:space="preserve"> </w:t>
            </w:r>
            <w:r w:rsidRPr="000A1090">
              <w:t>establecer</w:t>
            </w:r>
            <w:r w:rsidR="00EC5DB7" w:rsidRPr="000A1090">
              <w:t xml:space="preserve"> </w:t>
            </w:r>
            <w:r w:rsidRPr="000A1090">
              <w:t>una</w:t>
            </w:r>
            <w:r w:rsidR="00EC5DB7" w:rsidRPr="000A1090">
              <w:t xml:space="preserve"> </w:t>
            </w:r>
            <w:r w:rsidRPr="000A1090">
              <w:t>base</w:t>
            </w:r>
            <w:r w:rsidR="00EC5DB7" w:rsidRPr="000A1090">
              <w:t xml:space="preserve"> </w:t>
            </w:r>
            <w:r w:rsidRPr="000A1090">
              <w:t>de</w:t>
            </w:r>
            <w:r w:rsidR="00EC5DB7" w:rsidRPr="000A1090">
              <w:t xml:space="preserve"> </w:t>
            </w:r>
            <w:r w:rsidRPr="000A1090">
              <w:t>datos</w:t>
            </w:r>
            <w:r w:rsidR="00EC5DB7" w:rsidRPr="000A1090">
              <w:t xml:space="preserve"> </w:t>
            </w:r>
            <w:r w:rsidRPr="000A1090">
              <w:t>de</w:t>
            </w:r>
            <w:r w:rsidR="00EC5DB7" w:rsidRPr="000A1090">
              <w:t xml:space="preserve"> </w:t>
            </w:r>
            <w:r w:rsidR="0010102F" w:rsidRPr="000A1090">
              <w:t xml:space="preserve">las </w:t>
            </w:r>
            <w:r w:rsidR="00E131FD" w:rsidRPr="000A1090">
              <w:t>enseñanzas adquiridas</w:t>
            </w:r>
            <w:r w:rsidR="00EC5DB7" w:rsidRPr="000A1090">
              <w:t xml:space="preserve"> </w:t>
            </w:r>
            <w:r w:rsidRPr="000A1090">
              <w:t>y</w:t>
            </w:r>
            <w:r w:rsidR="00EC5DB7" w:rsidRPr="000A1090">
              <w:t xml:space="preserve"> </w:t>
            </w:r>
            <w:r w:rsidR="0010102F" w:rsidRPr="000A1090">
              <w:t xml:space="preserve">las </w:t>
            </w:r>
            <w:r w:rsidRPr="000A1090">
              <w:t>mejores</w:t>
            </w:r>
            <w:r w:rsidR="00EC5DB7" w:rsidRPr="000A1090">
              <w:t xml:space="preserve"> </w:t>
            </w:r>
            <w:r w:rsidRPr="000A1090">
              <w:t>prácticas</w:t>
            </w:r>
            <w:r w:rsidR="00EC5DB7" w:rsidRPr="000A1090">
              <w:t xml:space="preserve"> </w:t>
            </w:r>
            <w:r w:rsidR="0010102F" w:rsidRPr="000A1090">
              <w:t xml:space="preserve">que </w:t>
            </w:r>
            <w:r w:rsidR="009B4917" w:rsidRPr="000A1090">
              <w:t xml:space="preserve">emanen </w:t>
            </w:r>
            <w:r w:rsidR="0010102F" w:rsidRPr="000A1090">
              <w:t xml:space="preserve">de </w:t>
            </w:r>
            <w:r w:rsidRPr="000A1090">
              <w:t>la</w:t>
            </w:r>
            <w:r w:rsidR="00EC5DB7" w:rsidRPr="000A1090">
              <w:t xml:space="preserve"> </w:t>
            </w:r>
            <w:r w:rsidRPr="000A1090">
              <w:t>ejecución</w:t>
            </w:r>
            <w:r w:rsidR="00EC5DB7" w:rsidRPr="000A1090">
              <w:t xml:space="preserve"> </w:t>
            </w:r>
            <w:r w:rsidRPr="000A1090">
              <w:t>de</w:t>
            </w:r>
            <w:r w:rsidR="00EC5DB7" w:rsidRPr="000A1090">
              <w:t xml:space="preserve"> </w:t>
            </w:r>
            <w:r w:rsidRPr="000A1090">
              <w:t>los</w:t>
            </w:r>
            <w:r w:rsidR="00EC5DB7" w:rsidRPr="000A1090">
              <w:t xml:space="preserve"> </w:t>
            </w:r>
            <w:r w:rsidRPr="000A1090">
              <w:t>proyectos</w:t>
            </w:r>
            <w:r w:rsidR="00EC5DB7" w:rsidRPr="000A1090">
              <w:t xml:space="preserve"> </w:t>
            </w:r>
            <w:r w:rsidRPr="000A1090">
              <w:t>de</w:t>
            </w:r>
            <w:r w:rsidR="00EC5DB7" w:rsidRPr="000A1090">
              <w:t xml:space="preserve"> </w:t>
            </w:r>
            <w:r w:rsidR="00002D95" w:rsidRPr="000A1090">
              <w:t>la AD</w:t>
            </w:r>
            <w:r w:rsidRPr="000A1090">
              <w:t>.</w:t>
            </w:r>
          </w:p>
        </w:tc>
        <w:tc>
          <w:tcPr>
            <w:tcW w:w="4536" w:type="dxa"/>
          </w:tcPr>
          <w:p w:rsidR="007A69BD" w:rsidRPr="000A1090" w:rsidRDefault="006E0632" w:rsidP="00597780">
            <w:r w:rsidRPr="000A1090">
              <w:t xml:space="preserve">La </w:t>
            </w:r>
            <w:r w:rsidR="0009140E" w:rsidRPr="000A1090">
              <w:t>ejecución</w:t>
            </w:r>
            <w:r w:rsidR="00A909A3" w:rsidRPr="000A1090">
              <w:t xml:space="preserve"> de </w:t>
            </w:r>
            <w:r w:rsidRPr="000A1090">
              <w:t xml:space="preserve">los </w:t>
            </w:r>
            <w:r w:rsidR="00313F88" w:rsidRPr="000A1090">
              <w:t>proyecto</w:t>
            </w:r>
            <w:r w:rsidR="007A69BD" w:rsidRPr="000A1090">
              <w:t>s</w:t>
            </w:r>
            <w:r w:rsidR="00BD5180" w:rsidRPr="000A1090">
              <w:t xml:space="preserve"> </w:t>
            </w:r>
            <w:r w:rsidR="00472122" w:rsidRPr="000A1090">
              <w:t xml:space="preserve">es el modo óptimo de </w:t>
            </w:r>
            <w:r w:rsidR="00E86154" w:rsidRPr="000A1090">
              <w:t xml:space="preserve">conseguir </w:t>
            </w:r>
            <w:r w:rsidR="00DD3003" w:rsidRPr="000A1090">
              <w:t>resultados tangibles</w:t>
            </w:r>
            <w:r w:rsidR="00BD5180" w:rsidRPr="000A1090">
              <w:t xml:space="preserve"> </w:t>
            </w:r>
            <w:r w:rsidR="00DD3003" w:rsidRPr="000A1090">
              <w:t xml:space="preserve">en lo que respecta al uso de la PI </w:t>
            </w:r>
            <w:r w:rsidR="00CE029D" w:rsidRPr="000A1090">
              <w:t xml:space="preserve">para el </w:t>
            </w:r>
            <w:r w:rsidR="00645954" w:rsidRPr="000A1090">
              <w:t>desarrollo</w:t>
            </w:r>
            <w:r w:rsidR="007A69BD" w:rsidRPr="000A1090">
              <w:t>.</w:t>
            </w:r>
            <w:r w:rsidR="00EC5DB7" w:rsidRPr="000A1090">
              <w:t xml:space="preserve"> </w:t>
            </w:r>
            <w:r w:rsidR="00662265" w:rsidRPr="000A1090">
              <w:t xml:space="preserve">Convendría tener </w:t>
            </w:r>
            <w:r w:rsidR="00AB55D9" w:rsidRPr="000A1090">
              <w:t>esferas temáticas</w:t>
            </w:r>
            <w:r w:rsidR="00FC71C4" w:rsidRPr="000A1090">
              <w:t xml:space="preserve"> que </w:t>
            </w:r>
            <w:r w:rsidR="007A69BD" w:rsidRPr="000A1090">
              <w:t>combine</w:t>
            </w:r>
            <w:r w:rsidR="00AB55D9" w:rsidRPr="000A1090">
              <w:t>n</w:t>
            </w:r>
            <w:r w:rsidR="00EC5DB7" w:rsidRPr="000A1090">
              <w:t xml:space="preserve"> </w:t>
            </w:r>
            <w:r w:rsidR="00AB55D9" w:rsidRPr="000A1090">
              <w:t xml:space="preserve">el interés </w:t>
            </w:r>
            <w:r w:rsidR="00A909A3" w:rsidRPr="000A1090">
              <w:t xml:space="preserve">de </w:t>
            </w:r>
            <w:r w:rsidR="00AB55D9" w:rsidRPr="000A1090">
              <w:t xml:space="preserve">los </w:t>
            </w:r>
            <w:r w:rsidR="00176FED" w:rsidRPr="000A1090">
              <w:t>Estados miembros</w:t>
            </w:r>
            <w:r w:rsidR="009669D3" w:rsidRPr="000A1090">
              <w:t xml:space="preserve"> con </w:t>
            </w:r>
            <w:r w:rsidR="00797BC0" w:rsidRPr="000A1090">
              <w:t>los conocimi</w:t>
            </w:r>
            <w:r w:rsidR="009669D3" w:rsidRPr="000A1090">
              <w:t xml:space="preserve">entos y experiencia de la </w:t>
            </w:r>
            <w:r w:rsidR="004C0D75" w:rsidRPr="000A1090">
              <w:t>OMPI</w:t>
            </w:r>
            <w:r w:rsidR="007A69BD" w:rsidRPr="000A1090">
              <w:t>.</w:t>
            </w:r>
            <w:r w:rsidR="00EC5DB7" w:rsidRPr="000A1090">
              <w:t xml:space="preserve"> </w:t>
            </w:r>
            <w:r w:rsidR="0088055E" w:rsidRPr="000A1090">
              <w:t>Es preciso reforzar l</w:t>
            </w:r>
            <w:r w:rsidR="00797BC0" w:rsidRPr="000A1090">
              <w:t xml:space="preserve">a </w:t>
            </w:r>
            <w:r w:rsidR="0088055E" w:rsidRPr="000A1090">
              <w:t>práctica</w:t>
            </w:r>
            <w:r w:rsidR="00A909A3" w:rsidRPr="000A1090">
              <w:t xml:space="preserve"> </w:t>
            </w:r>
            <w:r w:rsidR="0088055E" w:rsidRPr="000A1090">
              <w:t xml:space="preserve">vigente </w:t>
            </w:r>
            <w:r w:rsidR="00A909A3" w:rsidRPr="000A1090">
              <w:t xml:space="preserve">de </w:t>
            </w:r>
            <w:r w:rsidR="00797BC0" w:rsidRPr="000A1090">
              <w:t xml:space="preserve">divulgar </w:t>
            </w:r>
            <w:r w:rsidR="0088055E" w:rsidRPr="000A1090">
              <w:t xml:space="preserve">la </w:t>
            </w:r>
            <w:r w:rsidR="007A69BD" w:rsidRPr="000A1090">
              <w:t>informa</w:t>
            </w:r>
            <w:r w:rsidR="005010CF" w:rsidRPr="000A1090">
              <w:t>ción</w:t>
            </w:r>
            <w:r w:rsidR="00EC5DB7" w:rsidRPr="000A1090">
              <w:t xml:space="preserve"> </w:t>
            </w:r>
            <w:r w:rsidR="0088055E" w:rsidRPr="000A1090">
              <w:t xml:space="preserve">relativa a </w:t>
            </w:r>
            <w:r w:rsidR="00E86154" w:rsidRPr="000A1090">
              <w:t>las enseñanzas</w:t>
            </w:r>
            <w:r w:rsidR="00E131FD" w:rsidRPr="000A1090">
              <w:t xml:space="preserve"> adquiridas</w:t>
            </w:r>
            <w:r w:rsidR="00EC5DB7" w:rsidRPr="000A1090">
              <w:t xml:space="preserve"> </w:t>
            </w:r>
            <w:r w:rsidR="003E3368" w:rsidRPr="000A1090">
              <w:t>y</w:t>
            </w:r>
            <w:r w:rsidR="00EC5DB7" w:rsidRPr="000A1090">
              <w:t xml:space="preserve"> </w:t>
            </w:r>
            <w:r w:rsidR="00CD1139" w:rsidRPr="000A1090">
              <w:t xml:space="preserve">las </w:t>
            </w:r>
            <w:r w:rsidR="00CF7F3D" w:rsidRPr="000A1090">
              <w:t>mejores prácticas</w:t>
            </w:r>
            <w:r w:rsidR="00EC5DB7" w:rsidRPr="000A1090">
              <w:t xml:space="preserve"> </w:t>
            </w:r>
            <w:r w:rsidR="0088055E" w:rsidRPr="000A1090">
              <w:t>que emanan de los</w:t>
            </w:r>
            <w:r w:rsidR="00B1316C" w:rsidRPr="000A1090">
              <w:t xml:space="preserve"> </w:t>
            </w:r>
            <w:r w:rsidR="00313F88" w:rsidRPr="000A1090">
              <w:t>proyecto</w:t>
            </w:r>
            <w:r w:rsidR="007A69BD" w:rsidRPr="000A1090">
              <w:t>s</w:t>
            </w:r>
            <w:r w:rsidR="00EC5DB7" w:rsidRPr="000A1090">
              <w:t xml:space="preserve"> </w:t>
            </w:r>
            <w:r w:rsidR="00903AE5" w:rsidRPr="000A1090">
              <w:t xml:space="preserve">fructíferos </w:t>
            </w:r>
            <w:r w:rsidR="00B1316C" w:rsidRPr="000A1090">
              <w:t>de la AD</w:t>
            </w:r>
            <w:r w:rsidR="007A69BD" w:rsidRPr="000A1090">
              <w:t>.</w:t>
            </w:r>
            <w:r w:rsidR="00EC5DB7" w:rsidRPr="000A1090">
              <w:t xml:space="preserve"> </w:t>
            </w:r>
            <w:r w:rsidR="000D445D" w:rsidRPr="000A1090">
              <w:t xml:space="preserve">Eso comprende, </w:t>
            </w:r>
            <w:r w:rsidR="00BA7AC0" w:rsidRPr="000A1090">
              <w:t>en cada caso</w:t>
            </w:r>
            <w:r w:rsidR="000D445D" w:rsidRPr="000A1090">
              <w:t>, trata</w:t>
            </w:r>
            <w:r w:rsidR="008B5D98" w:rsidRPr="000A1090">
              <w:t xml:space="preserve">r de forma </w:t>
            </w:r>
            <w:r w:rsidR="000D445D" w:rsidRPr="000A1090">
              <w:t>más sistem</w:t>
            </w:r>
            <w:r w:rsidR="008B5D98" w:rsidRPr="000A1090">
              <w:t xml:space="preserve">ática </w:t>
            </w:r>
            <w:r w:rsidR="000D445D" w:rsidRPr="000A1090">
              <w:t xml:space="preserve">la </w:t>
            </w:r>
            <w:r w:rsidR="007A69BD" w:rsidRPr="000A1090">
              <w:t>informa</w:t>
            </w:r>
            <w:r w:rsidR="005010CF" w:rsidRPr="000A1090">
              <w:t>ción</w:t>
            </w:r>
            <w:r w:rsidR="00EC5DB7" w:rsidRPr="000A1090">
              <w:t xml:space="preserve"> </w:t>
            </w:r>
            <w:r w:rsidR="000D445D" w:rsidRPr="000A1090">
              <w:t xml:space="preserve">existente relativa a los </w:t>
            </w:r>
            <w:r w:rsidR="00313F88" w:rsidRPr="000A1090">
              <w:t>proyecto</w:t>
            </w:r>
            <w:r w:rsidR="007A69BD" w:rsidRPr="000A1090">
              <w:t>s</w:t>
            </w:r>
            <w:r w:rsidR="00FC71C4" w:rsidRPr="000A1090">
              <w:t xml:space="preserve"> </w:t>
            </w:r>
            <w:r w:rsidR="000D445D" w:rsidRPr="000A1090">
              <w:t xml:space="preserve">que </w:t>
            </w:r>
            <w:r w:rsidR="008B69DC" w:rsidRPr="000A1090">
              <w:t xml:space="preserve">han sido culminados o </w:t>
            </w:r>
            <w:r w:rsidR="007936F5" w:rsidRPr="000A1090">
              <w:t xml:space="preserve">integrados en </w:t>
            </w:r>
            <w:r w:rsidR="000D445D" w:rsidRPr="000A1090">
              <w:t xml:space="preserve">la labor del </w:t>
            </w:r>
            <w:r w:rsidR="001D5F3B" w:rsidRPr="000A1090">
              <w:t>Comité</w:t>
            </w:r>
            <w:r w:rsidR="007A69BD" w:rsidRPr="000A1090">
              <w:t>.</w:t>
            </w:r>
            <w:r w:rsidR="00EC5DB7" w:rsidRPr="000A1090">
              <w:t xml:space="preserve"> </w:t>
            </w:r>
            <w:r w:rsidR="00266749" w:rsidRPr="000A1090">
              <w:t>Cabe señalar que el formato de la base</w:t>
            </w:r>
            <w:r w:rsidR="007936F5" w:rsidRPr="000A1090">
              <w:t xml:space="preserve"> de datos</w:t>
            </w:r>
            <w:r w:rsidR="00EC5DB7" w:rsidRPr="000A1090">
              <w:t xml:space="preserve"> </w:t>
            </w:r>
            <w:r w:rsidR="00266749" w:rsidRPr="000A1090">
              <w:t xml:space="preserve">adolece de problemas y ha </w:t>
            </w:r>
            <w:r w:rsidR="000C7FCA" w:rsidRPr="000A1090">
              <w:t xml:space="preserve">acarreado </w:t>
            </w:r>
            <w:r w:rsidR="00266749" w:rsidRPr="000A1090">
              <w:t xml:space="preserve">elevados costos en el pasado, por lo cual la </w:t>
            </w:r>
            <w:r w:rsidR="008A1AE3" w:rsidRPr="000A1090">
              <w:t>Secretaría</w:t>
            </w:r>
            <w:r w:rsidR="00EC5DB7" w:rsidRPr="000A1090">
              <w:t xml:space="preserve"> </w:t>
            </w:r>
            <w:r w:rsidR="00266749" w:rsidRPr="000A1090">
              <w:t xml:space="preserve">debería en primer término reflexionar sobre el modo en el que la oficina encara los problemas señalados en las </w:t>
            </w:r>
            <w:r w:rsidR="007A69BD" w:rsidRPr="000A1090">
              <w:t>evalua</w:t>
            </w:r>
            <w:r w:rsidR="007E78DD" w:rsidRPr="000A1090">
              <w:t>ciones</w:t>
            </w:r>
            <w:r w:rsidR="00EC5DB7" w:rsidRPr="000A1090">
              <w:t xml:space="preserve"> </w:t>
            </w:r>
            <w:r w:rsidR="003E3368" w:rsidRPr="000A1090">
              <w:t>y</w:t>
            </w:r>
            <w:r w:rsidR="00EC5DB7" w:rsidRPr="000A1090">
              <w:t xml:space="preserve"> </w:t>
            </w:r>
            <w:r w:rsidR="00266749" w:rsidRPr="000A1090">
              <w:t>ajusta</w:t>
            </w:r>
            <w:r w:rsidR="00284868" w:rsidRPr="000A1090">
              <w:t>r</w:t>
            </w:r>
            <w:r w:rsidR="00266749" w:rsidRPr="000A1090">
              <w:t xml:space="preserve"> las </w:t>
            </w:r>
            <w:r w:rsidR="007A69BD" w:rsidRPr="000A1090">
              <w:t>interven</w:t>
            </w:r>
            <w:r w:rsidR="007E78DD" w:rsidRPr="000A1090">
              <w:t>ciones</w:t>
            </w:r>
            <w:r w:rsidR="00EC5DB7" w:rsidRPr="000A1090">
              <w:t xml:space="preserve"> </w:t>
            </w:r>
            <w:r w:rsidR="00266749" w:rsidRPr="000A1090">
              <w:t xml:space="preserve">futuras de la OMPI </w:t>
            </w:r>
            <w:r w:rsidR="00F605B1" w:rsidRPr="000A1090">
              <w:t xml:space="preserve">de modo de </w:t>
            </w:r>
            <w:r w:rsidR="00266749" w:rsidRPr="000A1090">
              <w:t>solventar dichos problemas en el marco de las necesidades peculiares</w:t>
            </w:r>
            <w:r w:rsidR="00BB28EC" w:rsidRPr="000A1090">
              <w:t xml:space="preserve"> </w:t>
            </w:r>
            <w:r w:rsidR="00266749" w:rsidRPr="000A1090">
              <w:t>apreciadas en el país</w:t>
            </w:r>
            <w:r w:rsidR="007A69BD" w:rsidRPr="000A1090">
              <w:t>.</w:t>
            </w:r>
            <w:r w:rsidR="00EC5DB7" w:rsidRPr="000A1090">
              <w:t xml:space="preserve"> </w:t>
            </w:r>
          </w:p>
        </w:tc>
      </w:tr>
      <w:tr w:rsidR="007B123A" w:rsidRPr="000A1090" w:rsidTr="00FD5FA1">
        <w:tc>
          <w:tcPr>
            <w:tcW w:w="4535" w:type="dxa"/>
          </w:tcPr>
          <w:p w:rsidR="00105E99" w:rsidRPr="000A1090" w:rsidRDefault="007A69BD" w:rsidP="00597780">
            <w:r w:rsidRPr="000A1090">
              <w:rPr>
                <w:b/>
              </w:rPr>
              <w:t>Recomendación</w:t>
            </w:r>
            <w:r w:rsidR="00EC5DB7" w:rsidRPr="000A1090">
              <w:rPr>
                <w:b/>
              </w:rPr>
              <w:t xml:space="preserve"> </w:t>
            </w:r>
            <w:r w:rsidRPr="000A1090">
              <w:rPr>
                <w:b/>
              </w:rPr>
              <w:t>8:</w:t>
            </w:r>
            <w:r w:rsidR="00EC5DB7" w:rsidRPr="000A1090">
              <w:t xml:space="preserve"> </w:t>
            </w:r>
            <w:r w:rsidRPr="000A1090">
              <w:t>La</w:t>
            </w:r>
            <w:r w:rsidR="00EC5DB7" w:rsidRPr="000A1090">
              <w:t xml:space="preserve"> </w:t>
            </w:r>
            <w:r w:rsidRPr="000A1090">
              <w:t>labor</w:t>
            </w:r>
            <w:r w:rsidR="00EC5DB7" w:rsidRPr="000A1090">
              <w:t xml:space="preserve"> </w:t>
            </w:r>
            <w:r w:rsidRPr="000A1090">
              <w:t>futura</w:t>
            </w:r>
            <w:r w:rsidR="00EC5DB7" w:rsidRPr="000A1090">
              <w:t xml:space="preserve"> </w:t>
            </w:r>
            <w:r w:rsidRPr="000A1090">
              <w:t>rela</w:t>
            </w:r>
            <w:r w:rsidR="00774F7C" w:rsidRPr="000A1090">
              <w:t xml:space="preserve">tiva a la realización </w:t>
            </w:r>
            <w:r w:rsidRPr="000A1090">
              <w:t>de</w:t>
            </w:r>
            <w:r w:rsidR="00EC5DB7" w:rsidRPr="000A1090">
              <w:t xml:space="preserve"> </w:t>
            </w:r>
            <w:r w:rsidRPr="000A1090">
              <w:t>nuevos</w:t>
            </w:r>
            <w:r w:rsidR="00EC5DB7" w:rsidRPr="000A1090">
              <w:t xml:space="preserve"> </w:t>
            </w:r>
            <w:r w:rsidRPr="000A1090">
              <w:t>proyectos</w:t>
            </w:r>
            <w:r w:rsidR="00EC5DB7" w:rsidRPr="000A1090">
              <w:t xml:space="preserve"> </w:t>
            </w:r>
            <w:r w:rsidRPr="000A1090">
              <w:t>debería</w:t>
            </w:r>
            <w:r w:rsidR="00EC5DB7" w:rsidRPr="000A1090">
              <w:t xml:space="preserve"> </w:t>
            </w:r>
            <w:r w:rsidRPr="000A1090">
              <w:t>ser</w:t>
            </w:r>
            <w:r w:rsidR="00EC5DB7" w:rsidRPr="000A1090">
              <w:t xml:space="preserve"> </w:t>
            </w:r>
            <w:r w:rsidRPr="000A1090">
              <w:t>modular</w:t>
            </w:r>
            <w:r w:rsidR="00EC5DB7" w:rsidRPr="000A1090">
              <w:t xml:space="preserve"> </w:t>
            </w:r>
            <w:r w:rsidRPr="000A1090">
              <w:t>y</w:t>
            </w:r>
            <w:r w:rsidR="00EC5DB7" w:rsidRPr="000A1090">
              <w:t xml:space="preserve"> </w:t>
            </w:r>
            <w:r w:rsidR="008B1B4B" w:rsidRPr="000A1090">
              <w:t>a</w:t>
            </w:r>
            <w:r w:rsidR="001004C7" w:rsidRPr="000A1090">
              <w:t>jus</w:t>
            </w:r>
            <w:r w:rsidR="008B1B4B" w:rsidRPr="000A1090">
              <w:t>table</w:t>
            </w:r>
            <w:r w:rsidRPr="000A1090">
              <w:t>,</w:t>
            </w:r>
            <w:r w:rsidR="00EC5DB7" w:rsidRPr="000A1090">
              <w:t xml:space="preserve"> </w:t>
            </w:r>
            <w:r w:rsidRPr="000A1090">
              <w:t>y</w:t>
            </w:r>
            <w:r w:rsidR="00EC5DB7" w:rsidRPr="000A1090">
              <w:t xml:space="preserve"> </w:t>
            </w:r>
            <w:r w:rsidR="004B6ECB" w:rsidRPr="000A1090">
              <w:t xml:space="preserve">tomar </w:t>
            </w:r>
            <w:r w:rsidRPr="000A1090">
              <w:t>en</w:t>
            </w:r>
            <w:r w:rsidR="00EC5DB7" w:rsidRPr="000A1090">
              <w:t xml:space="preserve"> </w:t>
            </w:r>
            <w:r w:rsidRPr="000A1090">
              <w:t>cuenta</w:t>
            </w:r>
            <w:r w:rsidR="00EC5DB7" w:rsidRPr="000A1090">
              <w:t xml:space="preserve"> </w:t>
            </w:r>
            <w:r w:rsidRPr="000A1090">
              <w:t>la</w:t>
            </w:r>
            <w:r w:rsidR="00EC5DB7" w:rsidRPr="000A1090">
              <w:t xml:space="preserve"> </w:t>
            </w:r>
            <w:r w:rsidRPr="000A1090">
              <w:t>capacidad</w:t>
            </w:r>
            <w:r w:rsidR="00EC5DB7" w:rsidRPr="000A1090">
              <w:t xml:space="preserve"> </w:t>
            </w:r>
            <w:r w:rsidRPr="000A1090">
              <w:t>de</w:t>
            </w:r>
            <w:r w:rsidR="00EC5DB7" w:rsidRPr="000A1090">
              <w:t xml:space="preserve"> </w:t>
            </w:r>
            <w:r w:rsidRPr="000A1090">
              <w:t>absorción</w:t>
            </w:r>
            <w:r w:rsidR="00EC5DB7" w:rsidRPr="000A1090">
              <w:t xml:space="preserve"> </w:t>
            </w:r>
            <w:r w:rsidRPr="000A1090">
              <w:t>y</w:t>
            </w:r>
            <w:r w:rsidR="00EC5DB7" w:rsidRPr="000A1090">
              <w:t xml:space="preserve"> </w:t>
            </w:r>
            <w:r w:rsidRPr="000A1090">
              <w:t>el</w:t>
            </w:r>
            <w:r w:rsidR="00EC5DB7" w:rsidRPr="000A1090">
              <w:t xml:space="preserve"> </w:t>
            </w:r>
            <w:r w:rsidRPr="000A1090">
              <w:t>nivel</w:t>
            </w:r>
            <w:r w:rsidR="00EC5DB7" w:rsidRPr="000A1090">
              <w:t xml:space="preserve"> </w:t>
            </w:r>
            <w:r w:rsidRPr="000A1090">
              <w:t>de</w:t>
            </w:r>
            <w:r w:rsidR="00EC5DB7" w:rsidRPr="000A1090">
              <w:t xml:space="preserve"> </w:t>
            </w:r>
            <w:r w:rsidRPr="000A1090">
              <w:t>conocimientos</w:t>
            </w:r>
            <w:r w:rsidR="00EC5DB7" w:rsidRPr="000A1090">
              <w:t xml:space="preserve"> </w:t>
            </w:r>
            <w:r w:rsidRPr="000A1090">
              <w:t>de</w:t>
            </w:r>
            <w:r w:rsidR="00EC5DB7" w:rsidRPr="000A1090">
              <w:t xml:space="preserve"> </w:t>
            </w:r>
            <w:r w:rsidRPr="000A1090">
              <w:t>los</w:t>
            </w:r>
            <w:r w:rsidR="00EC5DB7" w:rsidRPr="000A1090">
              <w:t xml:space="preserve"> </w:t>
            </w:r>
            <w:r w:rsidRPr="000A1090">
              <w:t>beneficiarios.</w:t>
            </w:r>
            <w:r w:rsidR="00474AF7" w:rsidRPr="000A1090">
              <w:t xml:space="preserve"> </w:t>
            </w:r>
            <w:r w:rsidRPr="000A1090">
              <w:t>En</w:t>
            </w:r>
            <w:r w:rsidR="00EC5DB7" w:rsidRPr="000A1090">
              <w:t xml:space="preserve"> </w:t>
            </w:r>
            <w:r w:rsidRPr="000A1090">
              <w:t>la</w:t>
            </w:r>
            <w:r w:rsidR="00EC5DB7" w:rsidRPr="000A1090">
              <w:t xml:space="preserve"> </w:t>
            </w:r>
            <w:r w:rsidRPr="000A1090">
              <w:t>ejecución</w:t>
            </w:r>
            <w:r w:rsidR="00EC5DB7" w:rsidRPr="000A1090">
              <w:t xml:space="preserve"> </w:t>
            </w:r>
            <w:r w:rsidRPr="000A1090">
              <w:t>de</w:t>
            </w:r>
            <w:r w:rsidR="00EC5DB7" w:rsidRPr="000A1090">
              <w:t xml:space="preserve"> </w:t>
            </w:r>
            <w:r w:rsidRPr="000A1090">
              <w:t>proyectos</w:t>
            </w:r>
            <w:r w:rsidR="00EC5DB7" w:rsidRPr="000A1090">
              <w:t xml:space="preserve"> </w:t>
            </w:r>
            <w:r w:rsidRPr="000A1090">
              <w:t>a</w:t>
            </w:r>
            <w:r w:rsidR="00EC5DB7" w:rsidRPr="000A1090">
              <w:t xml:space="preserve"> </w:t>
            </w:r>
            <w:r w:rsidRPr="000A1090">
              <w:t>nivel</w:t>
            </w:r>
            <w:r w:rsidR="00EC5DB7" w:rsidRPr="000A1090">
              <w:t xml:space="preserve"> </w:t>
            </w:r>
            <w:r w:rsidRPr="000A1090">
              <w:t>nacional,</w:t>
            </w:r>
            <w:r w:rsidR="00EC5DB7" w:rsidRPr="000A1090">
              <w:t xml:space="preserve"> </w:t>
            </w:r>
            <w:r w:rsidRPr="000A1090">
              <w:t>la</w:t>
            </w:r>
            <w:r w:rsidR="00EC5DB7" w:rsidRPr="000A1090">
              <w:t xml:space="preserve"> </w:t>
            </w:r>
            <w:r w:rsidRPr="000A1090">
              <w:t>OMPI</w:t>
            </w:r>
            <w:r w:rsidR="00EC5DB7" w:rsidRPr="000A1090">
              <w:t xml:space="preserve"> </w:t>
            </w:r>
            <w:r w:rsidRPr="000A1090">
              <w:t>debería</w:t>
            </w:r>
            <w:r w:rsidR="00EC5DB7" w:rsidRPr="000A1090">
              <w:t xml:space="preserve"> </w:t>
            </w:r>
            <w:r w:rsidRPr="000A1090">
              <w:t>explorar</w:t>
            </w:r>
            <w:r w:rsidR="00EC5DB7" w:rsidRPr="000A1090">
              <w:t xml:space="preserve"> </w:t>
            </w:r>
            <w:r w:rsidRPr="000A1090">
              <w:t>una</w:t>
            </w:r>
            <w:r w:rsidR="00EC5DB7" w:rsidRPr="000A1090">
              <w:t xml:space="preserve"> </w:t>
            </w:r>
            <w:r w:rsidRPr="000A1090">
              <w:t>colaboración</w:t>
            </w:r>
            <w:r w:rsidR="00EC5DB7" w:rsidRPr="000A1090">
              <w:t xml:space="preserve"> </w:t>
            </w:r>
            <w:r w:rsidRPr="000A1090">
              <w:t>más</w:t>
            </w:r>
            <w:r w:rsidR="00EC5DB7" w:rsidRPr="000A1090">
              <w:t xml:space="preserve"> </w:t>
            </w:r>
            <w:r w:rsidRPr="000A1090">
              <w:t>estrecha</w:t>
            </w:r>
            <w:r w:rsidR="00EC5DB7" w:rsidRPr="000A1090">
              <w:t xml:space="preserve"> </w:t>
            </w:r>
            <w:r w:rsidRPr="000A1090">
              <w:t>con</w:t>
            </w:r>
            <w:r w:rsidR="00EC5DB7" w:rsidRPr="000A1090">
              <w:t xml:space="preserve"> </w:t>
            </w:r>
            <w:r w:rsidR="00691E3E" w:rsidRPr="000A1090">
              <w:t xml:space="preserve">los </w:t>
            </w:r>
            <w:r w:rsidRPr="000A1090">
              <w:t>organismos</w:t>
            </w:r>
            <w:r w:rsidR="00EC5DB7" w:rsidRPr="000A1090">
              <w:t xml:space="preserve"> </w:t>
            </w:r>
            <w:r w:rsidRPr="000A1090">
              <w:t>de</w:t>
            </w:r>
            <w:r w:rsidR="00EC5DB7" w:rsidRPr="000A1090">
              <w:t xml:space="preserve"> </w:t>
            </w:r>
            <w:r w:rsidRPr="000A1090">
              <w:t>las</w:t>
            </w:r>
            <w:r w:rsidR="00EC5DB7" w:rsidRPr="000A1090">
              <w:t xml:space="preserve"> </w:t>
            </w:r>
            <w:r w:rsidRPr="000A1090">
              <w:t>Naciones</w:t>
            </w:r>
            <w:r w:rsidR="00EC5DB7" w:rsidRPr="000A1090">
              <w:t xml:space="preserve"> </w:t>
            </w:r>
            <w:r w:rsidRPr="000A1090">
              <w:t>Unidas</w:t>
            </w:r>
            <w:r w:rsidR="00EC5DB7" w:rsidRPr="000A1090">
              <w:t xml:space="preserve"> </w:t>
            </w:r>
            <w:r w:rsidRPr="000A1090">
              <w:t>y</w:t>
            </w:r>
            <w:r w:rsidR="00EC5DB7" w:rsidRPr="000A1090">
              <w:t xml:space="preserve"> </w:t>
            </w:r>
            <w:r w:rsidRPr="000A1090">
              <w:t>con</w:t>
            </w:r>
            <w:r w:rsidR="00EC5DB7" w:rsidRPr="000A1090">
              <w:t xml:space="preserve"> </w:t>
            </w:r>
            <w:r w:rsidRPr="000A1090">
              <w:t>otras</w:t>
            </w:r>
            <w:r w:rsidR="00EC5DB7" w:rsidRPr="000A1090">
              <w:t xml:space="preserve"> </w:t>
            </w:r>
            <w:r w:rsidRPr="000A1090">
              <w:t>entidades</w:t>
            </w:r>
            <w:r w:rsidR="00EC5DB7" w:rsidRPr="000A1090">
              <w:t xml:space="preserve"> </w:t>
            </w:r>
            <w:r w:rsidRPr="000A1090">
              <w:t>para</w:t>
            </w:r>
            <w:r w:rsidR="00EC5DB7" w:rsidRPr="000A1090">
              <w:t xml:space="preserve"> </w:t>
            </w:r>
            <w:r w:rsidRPr="000A1090">
              <w:t>mejorar</w:t>
            </w:r>
            <w:r w:rsidR="00EC5DB7" w:rsidRPr="000A1090">
              <w:t xml:space="preserve"> </w:t>
            </w:r>
            <w:r w:rsidRPr="000A1090">
              <w:t>la</w:t>
            </w:r>
            <w:r w:rsidR="00EC5DB7" w:rsidRPr="000A1090">
              <w:t xml:space="preserve"> </w:t>
            </w:r>
            <w:r w:rsidRPr="000A1090">
              <w:t>eficacia,</w:t>
            </w:r>
            <w:r w:rsidR="00EC5DB7" w:rsidRPr="000A1090">
              <w:t xml:space="preserve"> </w:t>
            </w:r>
            <w:r w:rsidRPr="000A1090">
              <w:t>integridad</w:t>
            </w:r>
            <w:r w:rsidR="00EC5DB7" w:rsidRPr="000A1090">
              <w:t xml:space="preserve"> </w:t>
            </w:r>
            <w:r w:rsidRPr="000A1090">
              <w:t>y</w:t>
            </w:r>
            <w:r w:rsidR="00EC5DB7" w:rsidRPr="000A1090">
              <w:t xml:space="preserve"> </w:t>
            </w:r>
            <w:r w:rsidRPr="000A1090">
              <w:t>sostenibilidad.</w:t>
            </w:r>
          </w:p>
          <w:p w:rsidR="007A69BD" w:rsidRPr="000A1090" w:rsidRDefault="007A69BD" w:rsidP="00597780"/>
        </w:tc>
        <w:tc>
          <w:tcPr>
            <w:tcW w:w="4536" w:type="dxa"/>
          </w:tcPr>
          <w:p w:rsidR="007A69BD" w:rsidRPr="000A1090" w:rsidRDefault="00F06776" w:rsidP="00597780">
            <w:r w:rsidRPr="000A1090">
              <w:t>Sería preciso reforzar l</w:t>
            </w:r>
            <w:r w:rsidR="0075237A" w:rsidRPr="000A1090">
              <w:t xml:space="preserve">os criterios vigentes </w:t>
            </w:r>
            <w:r w:rsidR="00092D76" w:rsidRPr="000A1090">
              <w:t>que se siguen para</w:t>
            </w:r>
            <w:r w:rsidR="0075237A" w:rsidRPr="000A1090">
              <w:t xml:space="preserve"> coordinar y establecer </w:t>
            </w:r>
            <w:r w:rsidRPr="000A1090">
              <w:t xml:space="preserve">mecanismos de colaboración con otros organismos competentes de las Naciones Unidas y </w:t>
            </w:r>
            <w:r w:rsidR="002D48B0" w:rsidRPr="000A1090">
              <w:t xml:space="preserve">con </w:t>
            </w:r>
            <w:r w:rsidRPr="000A1090">
              <w:t xml:space="preserve">otras </w:t>
            </w:r>
            <w:r w:rsidR="007A69BD" w:rsidRPr="000A1090">
              <w:t>enti</w:t>
            </w:r>
            <w:r w:rsidR="00E84905" w:rsidRPr="000A1090">
              <w:t>dades</w:t>
            </w:r>
            <w:r w:rsidR="00EC5DB7" w:rsidRPr="000A1090">
              <w:t xml:space="preserve"> </w:t>
            </w:r>
            <w:r w:rsidR="00092D76" w:rsidRPr="000A1090">
              <w:t xml:space="preserve">pertinentes </w:t>
            </w:r>
            <w:r w:rsidR="002C1C70" w:rsidRPr="000A1090">
              <w:t xml:space="preserve">con el fin de </w:t>
            </w:r>
            <w:r w:rsidR="00C53634" w:rsidRPr="000A1090">
              <w:t xml:space="preserve">mejorar la eficacia, integridad y sostenibilidad de los </w:t>
            </w:r>
            <w:r w:rsidR="00313F88" w:rsidRPr="000A1090">
              <w:t>proyecto</w:t>
            </w:r>
            <w:r w:rsidR="007A69BD" w:rsidRPr="000A1090">
              <w:t>s</w:t>
            </w:r>
            <w:r w:rsidR="00C53634" w:rsidRPr="000A1090">
              <w:t xml:space="preserve"> de la AD</w:t>
            </w:r>
            <w:r w:rsidR="007A69BD" w:rsidRPr="000A1090">
              <w:t>.</w:t>
            </w:r>
            <w:r w:rsidR="00BD5180" w:rsidRPr="000A1090">
              <w:t xml:space="preserve"> </w:t>
            </w:r>
            <w:r w:rsidR="00F734A0" w:rsidRPr="000A1090">
              <w:t>Además, también es muy</w:t>
            </w:r>
            <w:r w:rsidR="00EC5DB7" w:rsidRPr="000A1090">
              <w:t xml:space="preserve"> </w:t>
            </w:r>
            <w:r w:rsidR="007A69BD" w:rsidRPr="000A1090">
              <w:t>important</w:t>
            </w:r>
            <w:r w:rsidR="00F734A0" w:rsidRPr="000A1090">
              <w:t>e</w:t>
            </w:r>
            <w:r w:rsidR="00FC71C4" w:rsidRPr="000A1090">
              <w:t xml:space="preserve"> que </w:t>
            </w:r>
            <w:r w:rsidR="00F734A0" w:rsidRPr="000A1090">
              <w:t>los beneficiarios</w:t>
            </w:r>
            <w:r w:rsidR="00EC5DB7" w:rsidRPr="000A1090">
              <w:t xml:space="preserve"> </w:t>
            </w:r>
            <w:r w:rsidR="00F734A0" w:rsidRPr="000A1090">
              <w:t xml:space="preserve">puedan </w:t>
            </w:r>
            <w:r w:rsidR="002D0063" w:rsidRPr="000A1090">
              <w:t xml:space="preserve">ejecutar el </w:t>
            </w:r>
            <w:r w:rsidR="00313F88" w:rsidRPr="000A1090">
              <w:t>proyecto</w:t>
            </w:r>
            <w:r w:rsidR="00EC5DB7" w:rsidRPr="000A1090">
              <w:t xml:space="preserve"> </w:t>
            </w:r>
            <w:r w:rsidR="002D0063" w:rsidRPr="000A1090">
              <w:t xml:space="preserve">y conseguir los mismos </w:t>
            </w:r>
            <w:r w:rsidR="00B23B88" w:rsidRPr="000A1090">
              <w:t>resultados</w:t>
            </w:r>
            <w:r w:rsidR="00EC5DB7" w:rsidRPr="000A1090">
              <w:t xml:space="preserve"> </w:t>
            </w:r>
            <w:r w:rsidR="002D0063" w:rsidRPr="000A1090">
              <w:t xml:space="preserve">no solamente en el plano </w:t>
            </w:r>
            <w:r w:rsidR="00760DC9" w:rsidRPr="000A1090">
              <w:t>nacional</w:t>
            </w:r>
            <w:r w:rsidR="007A69BD" w:rsidRPr="000A1090">
              <w:t>,</w:t>
            </w:r>
            <w:r w:rsidR="00EC5DB7" w:rsidRPr="000A1090">
              <w:t xml:space="preserve"> </w:t>
            </w:r>
            <w:r w:rsidR="002D0063" w:rsidRPr="000A1090">
              <w:t xml:space="preserve">sino también mediante las </w:t>
            </w:r>
            <w:r w:rsidR="007A69BD" w:rsidRPr="000A1090">
              <w:t>activi</w:t>
            </w:r>
            <w:r w:rsidR="00E84905" w:rsidRPr="000A1090">
              <w:t>dades</w:t>
            </w:r>
            <w:r w:rsidR="002D0063" w:rsidRPr="000A1090">
              <w:t xml:space="preserve"> de cooperación triangular</w:t>
            </w:r>
            <w:r w:rsidR="007A69BD" w:rsidRPr="000A1090">
              <w:t>.</w:t>
            </w:r>
            <w:r w:rsidR="00EC5DB7" w:rsidRPr="000A1090">
              <w:t xml:space="preserve"> </w:t>
            </w:r>
          </w:p>
        </w:tc>
      </w:tr>
      <w:tr w:rsidR="007B123A" w:rsidRPr="000A1090" w:rsidTr="00FD5FA1">
        <w:tc>
          <w:tcPr>
            <w:tcW w:w="4535" w:type="dxa"/>
          </w:tcPr>
          <w:p w:rsidR="007A69BD" w:rsidRPr="000A1090" w:rsidRDefault="007A69BD" w:rsidP="00597780">
            <w:r w:rsidRPr="000A1090">
              <w:rPr>
                <w:b/>
              </w:rPr>
              <w:t>Recomendación</w:t>
            </w:r>
            <w:r w:rsidR="00EC5DB7" w:rsidRPr="000A1090">
              <w:rPr>
                <w:b/>
              </w:rPr>
              <w:t xml:space="preserve"> </w:t>
            </w:r>
            <w:r w:rsidRPr="000A1090">
              <w:rPr>
                <w:b/>
              </w:rPr>
              <w:t>9:</w:t>
            </w:r>
            <w:r w:rsidR="00EC5DB7" w:rsidRPr="000A1090">
              <w:t xml:space="preserve"> </w:t>
            </w:r>
            <w:r w:rsidRPr="000A1090">
              <w:t>La</w:t>
            </w:r>
            <w:r w:rsidR="00EC5DB7" w:rsidRPr="000A1090">
              <w:t xml:space="preserve"> </w:t>
            </w:r>
            <w:r w:rsidRPr="000A1090">
              <w:t>OMPI</w:t>
            </w:r>
            <w:r w:rsidR="00EC5DB7" w:rsidRPr="000A1090">
              <w:t xml:space="preserve"> </w:t>
            </w:r>
            <w:r w:rsidRPr="000A1090">
              <w:t>debería</w:t>
            </w:r>
            <w:r w:rsidR="00EC5DB7" w:rsidRPr="000A1090">
              <w:t xml:space="preserve"> </w:t>
            </w:r>
            <w:r w:rsidRPr="000A1090">
              <w:t>prestar</w:t>
            </w:r>
            <w:r w:rsidR="00EC5DB7" w:rsidRPr="000A1090">
              <w:t xml:space="preserve"> </w:t>
            </w:r>
            <w:r w:rsidRPr="000A1090">
              <w:t>más</w:t>
            </w:r>
            <w:r w:rsidR="00EC5DB7" w:rsidRPr="000A1090">
              <w:t xml:space="preserve"> </w:t>
            </w:r>
            <w:r w:rsidRPr="000A1090">
              <w:t>atención</w:t>
            </w:r>
            <w:r w:rsidR="00EC5DB7" w:rsidRPr="000A1090">
              <w:t xml:space="preserve"> </w:t>
            </w:r>
            <w:r w:rsidR="002C56A9" w:rsidRPr="000A1090">
              <w:t xml:space="preserve">a </w:t>
            </w:r>
            <w:r w:rsidRPr="000A1090">
              <w:t>la</w:t>
            </w:r>
            <w:r w:rsidR="00EC5DB7" w:rsidRPr="000A1090">
              <w:t xml:space="preserve"> </w:t>
            </w:r>
            <w:r w:rsidRPr="000A1090">
              <w:t>contratación</w:t>
            </w:r>
            <w:r w:rsidR="00EC5DB7" w:rsidRPr="000A1090">
              <w:t xml:space="preserve"> </w:t>
            </w:r>
            <w:r w:rsidRPr="000A1090">
              <w:t>de</w:t>
            </w:r>
            <w:r w:rsidR="00EC5DB7" w:rsidRPr="000A1090">
              <w:t xml:space="preserve"> </w:t>
            </w:r>
            <w:r w:rsidRPr="000A1090">
              <w:t>expertos</w:t>
            </w:r>
            <w:r w:rsidR="00EC5DB7" w:rsidRPr="000A1090">
              <w:t xml:space="preserve"> </w:t>
            </w:r>
            <w:r w:rsidRPr="000A1090">
              <w:t>con</w:t>
            </w:r>
            <w:r w:rsidR="00EC5DB7" w:rsidRPr="000A1090">
              <w:t xml:space="preserve"> </w:t>
            </w:r>
            <w:r w:rsidRPr="000A1090">
              <w:t>sólidos</w:t>
            </w:r>
            <w:r w:rsidR="00EC5DB7" w:rsidRPr="000A1090">
              <w:t xml:space="preserve"> </w:t>
            </w:r>
            <w:r w:rsidRPr="000A1090">
              <w:t>conocimientos</w:t>
            </w:r>
            <w:r w:rsidR="00EC5DB7" w:rsidRPr="000A1090">
              <w:t xml:space="preserve"> </w:t>
            </w:r>
            <w:r w:rsidRPr="000A1090">
              <w:t>de</w:t>
            </w:r>
            <w:r w:rsidR="00EC5DB7" w:rsidRPr="000A1090">
              <w:t xml:space="preserve"> </w:t>
            </w:r>
            <w:r w:rsidRPr="000A1090">
              <w:t>las</w:t>
            </w:r>
            <w:r w:rsidR="00EC5DB7" w:rsidRPr="000A1090">
              <w:t xml:space="preserve"> </w:t>
            </w:r>
            <w:r w:rsidRPr="000A1090">
              <w:t>condiciones</w:t>
            </w:r>
            <w:r w:rsidR="00EC5DB7" w:rsidRPr="000A1090">
              <w:t xml:space="preserve"> </w:t>
            </w:r>
            <w:r w:rsidRPr="000A1090">
              <w:t>socioeconómicas</w:t>
            </w:r>
            <w:r w:rsidR="00EC5DB7" w:rsidRPr="000A1090">
              <w:t xml:space="preserve"> </w:t>
            </w:r>
            <w:r w:rsidRPr="000A1090">
              <w:t>de</w:t>
            </w:r>
            <w:r w:rsidR="00EC5DB7" w:rsidRPr="000A1090">
              <w:t xml:space="preserve"> </w:t>
            </w:r>
            <w:r w:rsidRPr="000A1090">
              <w:t>los</w:t>
            </w:r>
            <w:r w:rsidR="00EC5DB7" w:rsidRPr="000A1090">
              <w:t xml:space="preserve"> </w:t>
            </w:r>
            <w:r w:rsidRPr="000A1090">
              <w:t>países</w:t>
            </w:r>
            <w:r w:rsidR="00EC5DB7" w:rsidRPr="000A1090">
              <w:t xml:space="preserve"> </w:t>
            </w:r>
            <w:r w:rsidRPr="000A1090">
              <w:t>receptores.</w:t>
            </w:r>
            <w:r w:rsidR="00474AF7" w:rsidRPr="000A1090">
              <w:t xml:space="preserve"> </w:t>
            </w:r>
            <w:r w:rsidRPr="000A1090">
              <w:t>Los</w:t>
            </w:r>
            <w:r w:rsidR="00EC5DB7" w:rsidRPr="000A1090">
              <w:t xml:space="preserve"> </w:t>
            </w:r>
            <w:r w:rsidRPr="000A1090">
              <w:t>países</w:t>
            </w:r>
            <w:r w:rsidR="00EC5DB7" w:rsidRPr="000A1090">
              <w:t xml:space="preserve"> </w:t>
            </w:r>
            <w:r w:rsidRPr="000A1090">
              <w:t>beneficiarios</w:t>
            </w:r>
            <w:r w:rsidR="00EC5DB7" w:rsidRPr="000A1090">
              <w:t xml:space="preserve"> </w:t>
            </w:r>
            <w:r w:rsidRPr="000A1090">
              <w:t>deberían</w:t>
            </w:r>
            <w:r w:rsidR="00EC5DB7" w:rsidRPr="000A1090">
              <w:t xml:space="preserve"> </w:t>
            </w:r>
            <w:r w:rsidRPr="000A1090">
              <w:t>garantizar</w:t>
            </w:r>
            <w:r w:rsidR="00EC5DB7" w:rsidRPr="000A1090">
              <w:t xml:space="preserve"> </w:t>
            </w:r>
            <w:r w:rsidRPr="000A1090">
              <w:t>un</w:t>
            </w:r>
            <w:r w:rsidR="00EC5DB7" w:rsidRPr="000A1090">
              <w:t xml:space="preserve"> </w:t>
            </w:r>
            <w:r w:rsidRPr="000A1090">
              <w:t>alto</w:t>
            </w:r>
            <w:r w:rsidR="00EC5DB7" w:rsidRPr="000A1090">
              <w:t xml:space="preserve"> </w:t>
            </w:r>
            <w:r w:rsidRPr="000A1090">
              <w:t>grado</w:t>
            </w:r>
            <w:r w:rsidR="00EC5DB7" w:rsidRPr="000A1090">
              <w:t xml:space="preserve"> </w:t>
            </w:r>
            <w:r w:rsidRPr="000A1090">
              <w:t>de</w:t>
            </w:r>
            <w:r w:rsidR="00EC5DB7" w:rsidRPr="000A1090">
              <w:t xml:space="preserve"> </w:t>
            </w:r>
            <w:r w:rsidRPr="000A1090">
              <w:t>coordinación</w:t>
            </w:r>
            <w:r w:rsidR="00EC5DB7" w:rsidRPr="000A1090">
              <w:t xml:space="preserve"> </w:t>
            </w:r>
            <w:r w:rsidRPr="000A1090">
              <w:t>interna</w:t>
            </w:r>
            <w:r w:rsidR="00EC5DB7" w:rsidRPr="000A1090">
              <w:t xml:space="preserve"> </w:t>
            </w:r>
            <w:r w:rsidRPr="000A1090">
              <w:t>entre</w:t>
            </w:r>
            <w:r w:rsidR="00EC5DB7" w:rsidRPr="000A1090">
              <w:t xml:space="preserve"> </w:t>
            </w:r>
            <w:r w:rsidRPr="000A1090">
              <w:t>sus</w:t>
            </w:r>
            <w:r w:rsidR="00EC5DB7" w:rsidRPr="000A1090">
              <w:t xml:space="preserve"> </w:t>
            </w:r>
            <w:r w:rsidRPr="000A1090">
              <w:t>diversos</w:t>
            </w:r>
            <w:r w:rsidR="00EC5DB7" w:rsidRPr="000A1090">
              <w:t xml:space="preserve"> </w:t>
            </w:r>
            <w:r w:rsidRPr="000A1090">
              <w:t>organismos</w:t>
            </w:r>
            <w:r w:rsidR="00EC5DB7" w:rsidRPr="000A1090">
              <w:t xml:space="preserve"> </w:t>
            </w:r>
            <w:r w:rsidR="00C8486D" w:rsidRPr="000A1090">
              <w:t xml:space="preserve">para </w:t>
            </w:r>
            <w:r w:rsidRPr="000A1090">
              <w:t>facilitar</w:t>
            </w:r>
            <w:r w:rsidR="00EC5DB7" w:rsidRPr="000A1090">
              <w:t xml:space="preserve"> </w:t>
            </w:r>
            <w:r w:rsidRPr="000A1090">
              <w:t>la</w:t>
            </w:r>
            <w:r w:rsidR="00EC5DB7" w:rsidRPr="000A1090">
              <w:t xml:space="preserve"> </w:t>
            </w:r>
            <w:r w:rsidRPr="000A1090">
              <w:t>ejecución</w:t>
            </w:r>
            <w:r w:rsidR="00EC5DB7" w:rsidRPr="000A1090">
              <w:t xml:space="preserve"> </w:t>
            </w:r>
            <w:r w:rsidRPr="000A1090">
              <w:t>y</w:t>
            </w:r>
            <w:r w:rsidR="00EC5DB7" w:rsidRPr="000A1090">
              <w:t xml:space="preserve"> </w:t>
            </w:r>
            <w:r w:rsidRPr="000A1090">
              <w:t>sostenibilidad</w:t>
            </w:r>
            <w:r w:rsidR="00EC5DB7" w:rsidRPr="000A1090">
              <w:t xml:space="preserve"> </w:t>
            </w:r>
            <w:r w:rsidRPr="000A1090">
              <w:t>a</w:t>
            </w:r>
            <w:r w:rsidR="00EC5DB7" w:rsidRPr="000A1090">
              <w:t xml:space="preserve"> </w:t>
            </w:r>
            <w:r w:rsidRPr="000A1090">
              <w:t>largo</w:t>
            </w:r>
            <w:r w:rsidR="00EC5DB7" w:rsidRPr="000A1090">
              <w:t xml:space="preserve"> </w:t>
            </w:r>
            <w:r w:rsidRPr="000A1090">
              <w:t>plazo</w:t>
            </w:r>
            <w:r w:rsidR="00EC5DB7" w:rsidRPr="000A1090">
              <w:t xml:space="preserve"> </w:t>
            </w:r>
            <w:r w:rsidRPr="000A1090">
              <w:t>de</w:t>
            </w:r>
            <w:r w:rsidR="00EC5DB7" w:rsidRPr="000A1090">
              <w:t xml:space="preserve"> </w:t>
            </w:r>
            <w:r w:rsidRPr="000A1090">
              <w:t>cada</w:t>
            </w:r>
            <w:r w:rsidR="00EC5DB7" w:rsidRPr="000A1090">
              <w:t xml:space="preserve"> </w:t>
            </w:r>
            <w:r w:rsidRPr="000A1090">
              <w:t>proyecto.</w:t>
            </w:r>
          </w:p>
        </w:tc>
        <w:tc>
          <w:tcPr>
            <w:tcW w:w="4536" w:type="dxa"/>
          </w:tcPr>
          <w:p w:rsidR="007A69BD" w:rsidRPr="000A1090" w:rsidRDefault="00974370" w:rsidP="00597780">
            <w:r w:rsidRPr="000A1090">
              <w:t xml:space="preserve">Es preciso reforzar la práctica de la </w:t>
            </w:r>
            <w:r w:rsidR="004C0D75" w:rsidRPr="000A1090">
              <w:t>OMPI</w:t>
            </w:r>
            <w:r w:rsidRPr="000A1090">
              <w:t xml:space="preserve"> de contratar expertos con sólidos conocimientos de las condiciones socioeconómicas de los </w:t>
            </w:r>
            <w:r w:rsidR="00760DC9" w:rsidRPr="000A1090">
              <w:t>países</w:t>
            </w:r>
            <w:r w:rsidRPr="000A1090">
              <w:t xml:space="preserve"> receptores</w:t>
            </w:r>
            <w:r w:rsidR="007A69BD" w:rsidRPr="000A1090">
              <w:t>.</w:t>
            </w:r>
            <w:r w:rsidR="00EC5DB7" w:rsidRPr="000A1090">
              <w:t xml:space="preserve"> </w:t>
            </w:r>
            <w:r w:rsidRPr="000A1090">
              <w:t xml:space="preserve">Por ende, cuando convenga y sea factible, los directores de </w:t>
            </w:r>
            <w:r w:rsidR="00313F88" w:rsidRPr="000A1090">
              <w:t>proyecto</w:t>
            </w:r>
            <w:r w:rsidR="00EC5DB7" w:rsidRPr="000A1090">
              <w:t xml:space="preserve"> </w:t>
            </w:r>
            <w:r w:rsidRPr="000A1090">
              <w:t xml:space="preserve">deberán </w:t>
            </w:r>
            <w:r w:rsidR="00846FD2" w:rsidRPr="000A1090">
              <w:t xml:space="preserve">recabar </w:t>
            </w:r>
            <w:r w:rsidR="000222A8" w:rsidRPr="000A1090">
              <w:t xml:space="preserve">la colaboración de expertos nacionales e </w:t>
            </w:r>
            <w:r w:rsidR="00760DC9" w:rsidRPr="000A1090">
              <w:t>internacionales</w:t>
            </w:r>
            <w:r w:rsidR="007A69BD" w:rsidRPr="000A1090">
              <w:t>.</w:t>
            </w:r>
            <w:r w:rsidR="00EC5DB7" w:rsidRPr="000A1090">
              <w:t xml:space="preserve"> </w:t>
            </w:r>
            <w:r w:rsidR="00D104C5" w:rsidRPr="000A1090">
              <w:t>En</w:t>
            </w:r>
            <w:r w:rsidR="00EC5DB7" w:rsidRPr="000A1090">
              <w:t xml:space="preserve"> </w:t>
            </w:r>
            <w:r w:rsidR="00D104C5" w:rsidRPr="000A1090">
              <w:t>la</w:t>
            </w:r>
            <w:r w:rsidR="00EC5DB7" w:rsidRPr="000A1090">
              <w:t xml:space="preserve"> </w:t>
            </w:r>
            <w:r w:rsidR="00D104C5" w:rsidRPr="000A1090">
              <w:t>medida</w:t>
            </w:r>
            <w:r w:rsidR="00EC5DB7" w:rsidRPr="000A1090">
              <w:t xml:space="preserve"> </w:t>
            </w:r>
            <w:r w:rsidR="00D104C5" w:rsidRPr="000A1090">
              <w:t>de</w:t>
            </w:r>
            <w:r w:rsidR="00EC5DB7" w:rsidRPr="000A1090">
              <w:t xml:space="preserve"> </w:t>
            </w:r>
            <w:r w:rsidR="00D104C5" w:rsidRPr="000A1090">
              <w:t>lo</w:t>
            </w:r>
            <w:r w:rsidR="00EC5DB7" w:rsidRPr="000A1090">
              <w:t xml:space="preserve"> </w:t>
            </w:r>
            <w:r w:rsidR="00D104C5" w:rsidRPr="000A1090">
              <w:t>posible,</w:t>
            </w:r>
            <w:r w:rsidR="00EC5DB7" w:rsidRPr="000A1090">
              <w:t xml:space="preserve"> </w:t>
            </w:r>
            <w:r w:rsidR="00C95CF4" w:rsidRPr="000A1090">
              <w:t xml:space="preserve">es conveniente que </w:t>
            </w:r>
            <w:r w:rsidR="00D104C5" w:rsidRPr="000A1090">
              <w:t>la</w:t>
            </w:r>
            <w:r w:rsidR="00EC5DB7" w:rsidRPr="000A1090">
              <w:t xml:space="preserve"> </w:t>
            </w:r>
            <w:r w:rsidR="009606AD" w:rsidRPr="000A1090">
              <w:t>formación</w:t>
            </w:r>
            <w:r w:rsidR="00EC5DB7" w:rsidRPr="000A1090">
              <w:t xml:space="preserve"> </w:t>
            </w:r>
            <w:r w:rsidR="00D104C5" w:rsidRPr="000A1090">
              <w:t>que</w:t>
            </w:r>
            <w:r w:rsidR="00EC5DB7" w:rsidRPr="000A1090">
              <w:t xml:space="preserve"> </w:t>
            </w:r>
            <w:r w:rsidR="00D104C5" w:rsidRPr="000A1090">
              <w:t>dan</w:t>
            </w:r>
            <w:r w:rsidR="00EC5DB7" w:rsidRPr="000A1090">
              <w:t xml:space="preserve"> </w:t>
            </w:r>
            <w:r w:rsidR="00D104C5" w:rsidRPr="000A1090">
              <w:t>los</w:t>
            </w:r>
            <w:r w:rsidR="00EC5DB7" w:rsidRPr="000A1090">
              <w:t xml:space="preserve"> </w:t>
            </w:r>
            <w:r w:rsidR="00D104C5" w:rsidRPr="000A1090">
              <w:t>expertos</w:t>
            </w:r>
            <w:r w:rsidR="00EC5DB7" w:rsidRPr="000A1090">
              <w:t xml:space="preserve"> </w:t>
            </w:r>
            <w:r w:rsidR="009D39B7" w:rsidRPr="000A1090">
              <w:t>pueda</w:t>
            </w:r>
            <w:r w:rsidR="008F180C" w:rsidRPr="000A1090">
              <w:t xml:space="preserve"> ser difundida</w:t>
            </w:r>
            <w:r w:rsidR="00C95CF4" w:rsidRPr="000A1090">
              <w:t xml:space="preserve">, a su vez, </w:t>
            </w:r>
            <w:r w:rsidR="0089704D" w:rsidRPr="000A1090">
              <w:t xml:space="preserve">por quienes se </w:t>
            </w:r>
            <w:r w:rsidR="00D104C5" w:rsidRPr="000A1090">
              <w:t>beneficia</w:t>
            </w:r>
            <w:r w:rsidR="0089704D" w:rsidRPr="000A1090">
              <w:t>n de ella</w:t>
            </w:r>
            <w:r w:rsidR="00D104C5" w:rsidRPr="000A1090">
              <w:t>.</w:t>
            </w:r>
            <w:r w:rsidR="00474AF7" w:rsidRPr="000A1090">
              <w:t xml:space="preserve"> </w:t>
            </w:r>
            <w:r w:rsidR="00D104C5" w:rsidRPr="000A1090">
              <w:t>La</w:t>
            </w:r>
            <w:r w:rsidR="00EC5DB7" w:rsidRPr="000A1090">
              <w:t xml:space="preserve"> </w:t>
            </w:r>
            <w:r w:rsidR="00D104C5" w:rsidRPr="000A1090">
              <w:t>actualización</w:t>
            </w:r>
            <w:r w:rsidR="00EC5DB7" w:rsidRPr="000A1090">
              <w:t xml:space="preserve"> </w:t>
            </w:r>
            <w:r w:rsidR="00D104C5" w:rsidRPr="000A1090">
              <w:t>de</w:t>
            </w:r>
            <w:r w:rsidR="00EC5DB7" w:rsidRPr="000A1090">
              <w:t xml:space="preserve"> </w:t>
            </w:r>
            <w:r w:rsidR="00D104C5" w:rsidRPr="000A1090">
              <w:t>la</w:t>
            </w:r>
            <w:r w:rsidR="00EC5DB7" w:rsidRPr="000A1090">
              <w:t xml:space="preserve"> </w:t>
            </w:r>
            <w:r w:rsidR="00D104C5" w:rsidRPr="000A1090">
              <w:t>base</w:t>
            </w:r>
            <w:r w:rsidR="00EC5DB7" w:rsidRPr="000A1090">
              <w:t xml:space="preserve"> </w:t>
            </w:r>
            <w:r w:rsidR="00D104C5" w:rsidRPr="000A1090">
              <w:t>de</w:t>
            </w:r>
            <w:r w:rsidR="00EC5DB7" w:rsidRPr="000A1090">
              <w:t xml:space="preserve"> </w:t>
            </w:r>
            <w:r w:rsidR="00D104C5" w:rsidRPr="000A1090">
              <w:t>datos</w:t>
            </w:r>
            <w:r w:rsidR="00EC5DB7" w:rsidRPr="000A1090">
              <w:t xml:space="preserve"> </w:t>
            </w:r>
            <w:r w:rsidR="00D104C5" w:rsidRPr="000A1090">
              <w:t>de</w:t>
            </w:r>
            <w:r w:rsidR="00EC5DB7" w:rsidRPr="000A1090">
              <w:t xml:space="preserve"> </w:t>
            </w:r>
            <w:r w:rsidR="00D104C5" w:rsidRPr="000A1090">
              <w:t>expertos</w:t>
            </w:r>
            <w:r w:rsidR="00EC5DB7" w:rsidRPr="000A1090">
              <w:t xml:space="preserve"> </w:t>
            </w:r>
            <w:r w:rsidR="00D104C5" w:rsidRPr="000A1090">
              <w:t>y</w:t>
            </w:r>
            <w:r w:rsidR="00EC5DB7" w:rsidRPr="000A1090">
              <w:t xml:space="preserve"> </w:t>
            </w:r>
            <w:r w:rsidR="00D104C5" w:rsidRPr="000A1090">
              <w:t>la</w:t>
            </w:r>
            <w:r w:rsidR="00EC5DB7" w:rsidRPr="000A1090">
              <w:t xml:space="preserve"> </w:t>
            </w:r>
            <w:r w:rsidR="009606AD" w:rsidRPr="000A1090">
              <w:t>formación</w:t>
            </w:r>
            <w:r w:rsidR="00EC5DB7" w:rsidRPr="000A1090">
              <w:t xml:space="preserve"> </w:t>
            </w:r>
            <w:r w:rsidR="00D104C5" w:rsidRPr="000A1090">
              <w:t>con</w:t>
            </w:r>
            <w:r w:rsidR="00EC5DB7" w:rsidRPr="000A1090">
              <w:t xml:space="preserve"> </w:t>
            </w:r>
            <w:r w:rsidR="00D104C5" w:rsidRPr="000A1090">
              <w:t>efecto</w:t>
            </w:r>
            <w:r w:rsidR="00EC5DB7" w:rsidRPr="000A1090">
              <w:t xml:space="preserve"> </w:t>
            </w:r>
            <w:r w:rsidR="00D104C5" w:rsidRPr="000A1090">
              <w:t>multiplicador</w:t>
            </w:r>
            <w:r w:rsidR="00EC5DB7" w:rsidRPr="000A1090">
              <w:t xml:space="preserve"> </w:t>
            </w:r>
            <w:r w:rsidR="00D104C5" w:rsidRPr="000A1090">
              <w:t>debería</w:t>
            </w:r>
            <w:r w:rsidR="0055105F" w:rsidRPr="000A1090">
              <w:t>n</w:t>
            </w:r>
            <w:r w:rsidR="00EC5DB7" w:rsidRPr="000A1090">
              <w:t xml:space="preserve"> </w:t>
            </w:r>
            <w:r w:rsidR="00D104C5" w:rsidRPr="000A1090">
              <w:t>ser</w:t>
            </w:r>
            <w:r w:rsidR="00EC5DB7" w:rsidRPr="000A1090">
              <w:t xml:space="preserve"> </w:t>
            </w:r>
            <w:r w:rsidR="00494F01" w:rsidRPr="000A1090">
              <w:t>tomada</w:t>
            </w:r>
            <w:r w:rsidR="00D104C5" w:rsidRPr="000A1090">
              <w:t>s</w:t>
            </w:r>
            <w:r w:rsidR="00EC5DB7" w:rsidRPr="000A1090">
              <w:t xml:space="preserve"> </w:t>
            </w:r>
            <w:r w:rsidR="00D104C5" w:rsidRPr="000A1090">
              <w:t>en</w:t>
            </w:r>
            <w:r w:rsidR="00EC5DB7" w:rsidRPr="000A1090">
              <w:t xml:space="preserve"> </w:t>
            </w:r>
            <w:r w:rsidR="00D104C5" w:rsidRPr="000A1090">
              <w:t>cuenta</w:t>
            </w:r>
            <w:r w:rsidR="00EC5DB7" w:rsidRPr="000A1090">
              <w:t xml:space="preserve"> </w:t>
            </w:r>
            <w:r w:rsidR="00D104C5" w:rsidRPr="000A1090">
              <w:t>por</w:t>
            </w:r>
            <w:r w:rsidR="00EC5DB7" w:rsidRPr="000A1090">
              <w:t xml:space="preserve"> </w:t>
            </w:r>
            <w:r w:rsidR="00D104C5" w:rsidRPr="000A1090">
              <w:t>la</w:t>
            </w:r>
            <w:r w:rsidR="00EC5DB7" w:rsidRPr="000A1090">
              <w:t xml:space="preserve"> </w:t>
            </w:r>
            <w:r w:rsidR="00D104C5" w:rsidRPr="000A1090">
              <w:t>Secretaría</w:t>
            </w:r>
            <w:r w:rsidR="00EC5DB7" w:rsidRPr="000A1090">
              <w:t xml:space="preserve"> </w:t>
            </w:r>
            <w:r w:rsidR="00EB41A6" w:rsidRPr="000A1090">
              <w:t xml:space="preserve">en el cumplimiento de su </w:t>
            </w:r>
            <w:r w:rsidR="00D104C5" w:rsidRPr="000A1090">
              <w:t>labor.</w:t>
            </w:r>
          </w:p>
        </w:tc>
      </w:tr>
      <w:tr w:rsidR="007B123A" w:rsidRPr="000A1090" w:rsidTr="00FD5FA1">
        <w:tc>
          <w:tcPr>
            <w:tcW w:w="4535" w:type="dxa"/>
          </w:tcPr>
          <w:p w:rsidR="007A69BD" w:rsidRPr="000A1090" w:rsidRDefault="007A69BD" w:rsidP="00597780">
            <w:r w:rsidRPr="000A1090">
              <w:rPr>
                <w:b/>
              </w:rPr>
              <w:t>Recomendación</w:t>
            </w:r>
            <w:r w:rsidR="00EC5DB7" w:rsidRPr="000A1090">
              <w:rPr>
                <w:b/>
              </w:rPr>
              <w:t xml:space="preserve"> </w:t>
            </w:r>
            <w:r w:rsidRPr="000A1090">
              <w:rPr>
                <w:b/>
              </w:rPr>
              <w:t>10:</w:t>
            </w:r>
            <w:r w:rsidR="00EC5DB7" w:rsidRPr="000A1090">
              <w:t xml:space="preserve"> </w:t>
            </w:r>
            <w:r w:rsidRPr="000A1090">
              <w:t>Los</w:t>
            </w:r>
            <w:r w:rsidR="00EC5DB7" w:rsidRPr="000A1090">
              <w:t xml:space="preserve"> </w:t>
            </w:r>
            <w:r w:rsidRPr="000A1090">
              <w:t>informes</w:t>
            </w:r>
            <w:r w:rsidR="00EC5DB7" w:rsidRPr="000A1090">
              <w:t xml:space="preserve"> </w:t>
            </w:r>
            <w:r w:rsidR="007B784D" w:rsidRPr="000A1090">
              <w:t xml:space="preserve">de situación que </w:t>
            </w:r>
            <w:r w:rsidRPr="000A1090">
              <w:t>la</w:t>
            </w:r>
            <w:r w:rsidR="00EC5DB7" w:rsidRPr="000A1090">
              <w:t xml:space="preserve"> </w:t>
            </w:r>
            <w:r w:rsidRPr="000A1090">
              <w:t>Secretaría</w:t>
            </w:r>
            <w:r w:rsidR="00EC5DB7" w:rsidRPr="000A1090">
              <w:t xml:space="preserve"> </w:t>
            </w:r>
            <w:r w:rsidR="007B784D" w:rsidRPr="000A1090">
              <w:t>presenta</w:t>
            </w:r>
            <w:r w:rsidR="00EC5DB7" w:rsidRPr="000A1090">
              <w:t xml:space="preserve"> </w:t>
            </w:r>
            <w:r w:rsidRPr="000A1090">
              <w:t>al</w:t>
            </w:r>
            <w:r w:rsidR="00EC5DB7" w:rsidRPr="000A1090">
              <w:t xml:space="preserve"> </w:t>
            </w:r>
            <w:r w:rsidRPr="000A1090">
              <w:t>CDIP</w:t>
            </w:r>
            <w:r w:rsidR="00EC5DB7" w:rsidRPr="000A1090">
              <w:t xml:space="preserve"> </w:t>
            </w:r>
            <w:r w:rsidRPr="000A1090">
              <w:t>deberían</w:t>
            </w:r>
            <w:r w:rsidR="00EC5DB7" w:rsidRPr="000A1090">
              <w:t xml:space="preserve"> </w:t>
            </w:r>
            <w:r w:rsidRPr="000A1090">
              <w:t>incluir</w:t>
            </w:r>
            <w:r w:rsidR="00EC5DB7" w:rsidRPr="000A1090">
              <w:t xml:space="preserve"> </w:t>
            </w:r>
            <w:r w:rsidRPr="000A1090">
              <w:t>información</w:t>
            </w:r>
            <w:r w:rsidR="00EC5DB7" w:rsidRPr="000A1090">
              <w:t xml:space="preserve"> </w:t>
            </w:r>
            <w:r w:rsidRPr="000A1090">
              <w:t>detallada</w:t>
            </w:r>
            <w:r w:rsidR="00EC5DB7" w:rsidRPr="000A1090">
              <w:t xml:space="preserve"> </w:t>
            </w:r>
            <w:r w:rsidRPr="000A1090">
              <w:t>de</w:t>
            </w:r>
            <w:r w:rsidR="00EC5DB7" w:rsidRPr="000A1090">
              <w:t xml:space="preserve"> </w:t>
            </w:r>
            <w:r w:rsidRPr="000A1090">
              <w:t>los</w:t>
            </w:r>
            <w:r w:rsidR="00EC5DB7" w:rsidRPr="000A1090">
              <w:t xml:space="preserve"> </w:t>
            </w:r>
            <w:r w:rsidRPr="000A1090">
              <w:t>recursos</w:t>
            </w:r>
            <w:r w:rsidR="00EC5DB7" w:rsidRPr="000A1090">
              <w:t xml:space="preserve"> </w:t>
            </w:r>
            <w:r w:rsidRPr="000A1090">
              <w:t>humanos</w:t>
            </w:r>
            <w:r w:rsidR="00EC5DB7" w:rsidRPr="000A1090">
              <w:t xml:space="preserve"> </w:t>
            </w:r>
            <w:r w:rsidRPr="000A1090">
              <w:t>y</w:t>
            </w:r>
            <w:r w:rsidR="00EC5DB7" w:rsidRPr="000A1090">
              <w:t xml:space="preserve"> </w:t>
            </w:r>
            <w:r w:rsidRPr="000A1090">
              <w:t>financieros</w:t>
            </w:r>
            <w:r w:rsidR="00EC5DB7" w:rsidRPr="000A1090">
              <w:t xml:space="preserve"> </w:t>
            </w:r>
            <w:r w:rsidRPr="000A1090">
              <w:t>relacionados</w:t>
            </w:r>
            <w:r w:rsidR="00EC5DB7" w:rsidRPr="000A1090">
              <w:t xml:space="preserve"> </w:t>
            </w:r>
            <w:r w:rsidRPr="000A1090">
              <w:t>con</w:t>
            </w:r>
            <w:r w:rsidR="00EC5DB7" w:rsidRPr="000A1090">
              <w:t xml:space="preserve"> </w:t>
            </w:r>
            <w:r w:rsidRPr="000A1090">
              <w:t>los</w:t>
            </w:r>
            <w:r w:rsidR="00EC5DB7" w:rsidRPr="000A1090">
              <w:t xml:space="preserve"> </w:t>
            </w:r>
            <w:r w:rsidRPr="000A1090">
              <w:t>proyectos</w:t>
            </w:r>
            <w:r w:rsidR="00EC5DB7" w:rsidRPr="000A1090">
              <w:t xml:space="preserve"> </w:t>
            </w:r>
            <w:r w:rsidRPr="000A1090">
              <w:t>de</w:t>
            </w:r>
            <w:r w:rsidR="00EC5DB7" w:rsidRPr="000A1090">
              <w:t xml:space="preserve"> </w:t>
            </w:r>
            <w:r w:rsidR="00002D95" w:rsidRPr="000A1090">
              <w:t>la AD</w:t>
            </w:r>
            <w:r w:rsidRPr="000A1090">
              <w:t>.</w:t>
            </w:r>
            <w:r w:rsidR="00EC5DB7" w:rsidRPr="000A1090">
              <w:t xml:space="preserve"> </w:t>
            </w:r>
            <w:r w:rsidRPr="000A1090">
              <w:t>Debería</w:t>
            </w:r>
            <w:r w:rsidR="00EC5DB7" w:rsidRPr="000A1090">
              <w:t xml:space="preserve"> </w:t>
            </w:r>
            <w:r w:rsidRPr="000A1090">
              <w:t>evitarse</w:t>
            </w:r>
            <w:r w:rsidR="00EC5DB7" w:rsidRPr="000A1090">
              <w:t xml:space="preserve"> </w:t>
            </w:r>
            <w:r w:rsidRPr="000A1090">
              <w:t>la</w:t>
            </w:r>
            <w:r w:rsidR="00EC5DB7" w:rsidRPr="000A1090">
              <w:t xml:space="preserve"> </w:t>
            </w:r>
            <w:r w:rsidRPr="000A1090">
              <w:t>asignación</w:t>
            </w:r>
            <w:r w:rsidR="00EC5DB7" w:rsidRPr="000A1090">
              <w:t xml:space="preserve"> </w:t>
            </w:r>
            <w:r w:rsidRPr="000A1090">
              <w:t>simultánea</w:t>
            </w:r>
            <w:r w:rsidR="00EC5DB7" w:rsidRPr="000A1090">
              <w:t xml:space="preserve"> </w:t>
            </w:r>
            <w:r w:rsidRPr="000A1090">
              <w:t>de</w:t>
            </w:r>
            <w:r w:rsidR="00EC5DB7" w:rsidRPr="000A1090">
              <w:t xml:space="preserve"> </w:t>
            </w:r>
            <w:r w:rsidRPr="000A1090">
              <w:t>un</w:t>
            </w:r>
            <w:r w:rsidR="00EC5DB7" w:rsidRPr="000A1090">
              <w:t xml:space="preserve"> </w:t>
            </w:r>
            <w:r w:rsidRPr="000A1090">
              <w:t>mismo</w:t>
            </w:r>
            <w:r w:rsidR="00EC5DB7" w:rsidRPr="000A1090">
              <w:t xml:space="preserve"> </w:t>
            </w:r>
            <w:r w:rsidRPr="000A1090">
              <w:t>director</w:t>
            </w:r>
            <w:r w:rsidR="00EC5DB7" w:rsidRPr="000A1090">
              <w:t xml:space="preserve"> </w:t>
            </w:r>
            <w:r w:rsidRPr="000A1090">
              <w:t>de</w:t>
            </w:r>
            <w:r w:rsidR="00EC5DB7" w:rsidRPr="000A1090">
              <w:t xml:space="preserve"> </w:t>
            </w:r>
            <w:r w:rsidRPr="000A1090">
              <w:t>proyecto</w:t>
            </w:r>
            <w:r w:rsidR="00EC5DB7" w:rsidRPr="000A1090">
              <w:t xml:space="preserve"> </w:t>
            </w:r>
            <w:r w:rsidRPr="000A1090">
              <w:t>a</w:t>
            </w:r>
            <w:r w:rsidR="00EC5DB7" w:rsidRPr="000A1090">
              <w:t xml:space="preserve"> </w:t>
            </w:r>
            <w:r w:rsidRPr="000A1090">
              <w:t>varios</w:t>
            </w:r>
            <w:r w:rsidR="00EC5DB7" w:rsidRPr="000A1090">
              <w:t xml:space="preserve"> </w:t>
            </w:r>
            <w:r w:rsidRPr="000A1090">
              <w:t>proyectos.</w:t>
            </w:r>
          </w:p>
        </w:tc>
        <w:tc>
          <w:tcPr>
            <w:tcW w:w="4536" w:type="dxa"/>
          </w:tcPr>
          <w:p w:rsidR="007A69BD" w:rsidRPr="000A1090" w:rsidRDefault="00141204" w:rsidP="00597780">
            <w:r w:rsidRPr="000A1090">
              <w:t>En lo que respecta a la primera parte</w:t>
            </w:r>
            <w:r w:rsidR="007A69BD" w:rsidRPr="000A1090">
              <w:t>,</w:t>
            </w:r>
            <w:r w:rsidR="00EC5DB7" w:rsidRPr="000A1090">
              <w:t xml:space="preserve"> </w:t>
            </w:r>
            <w:r w:rsidRPr="000A1090">
              <w:t xml:space="preserve">se debería encomendar a </w:t>
            </w:r>
            <w:r w:rsidR="008A1AE3" w:rsidRPr="000A1090">
              <w:t>la Secretaría</w:t>
            </w:r>
            <w:r w:rsidR="00EC5DB7" w:rsidRPr="000A1090">
              <w:t xml:space="preserve"> </w:t>
            </w:r>
            <w:r w:rsidRPr="000A1090">
              <w:t xml:space="preserve">que determine la </w:t>
            </w:r>
            <w:r w:rsidR="007A69BD" w:rsidRPr="000A1090">
              <w:t>informa</w:t>
            </w:r>
            <w:r w:rsidR="005010CF" w:rsidRPr="000A1090">
              <w:t>ción</w:t>
            </w:r>
            <w:r w:rsidR="00EC5DB7" w:rsidRPr="000A1090">
              <w:t xml:space="preserve"> </w:t>
            </w:r>
            <w:r w:rsidRPr="000A1090">
              <w:t xml:space="preserve">financiera disponible que se pueda comunicar con el fin de reforzar la transparencia de los recursos correspondientes a los </w:t>
            </w:r>
            <w:r w:rsidR="00313F88" w:rsidRPr="000A1090">
              <w:t>proyecto</w:t>
            </w:r>
            <w:r w:rsidR="007A69BD" w:rsidRPr="000A1090">
              <w:t>s</w:t>
            </w:r>
            <w:r w:rsidR="005E577E" w:rsidRPr="000A1090">
              <w:t xml:space="preserve"> de la AD</w:t>
            </w:r>
            <w:r w:rsidR="007A69BD" w:rsidRPr="000A1090">
              <w:t>.</w:t>
            </w:r>
            <w:r w:rsidR="00EC5DB7" w:rsidRPr="000A1090">
              <w:t xml:space="preserve"> </w:t>
            </w:r>
            <w:r w:rsidR="005239C2" w:rsidRPr="000A1090">
              <w:t>En lo que concierne a la segunda parte</w:t>
            </w:r>
            <w:r w:rsidR="007A69BD" w:rsidRPr="000A1090">
              <w:t>,</w:t>
            </w:r>
            <w:r w:rsidR="00EC5DB7" w:rsidRPr="000A1090">
              <w:t xml:space="preserve"> </w:t>
            </w:r>
            <w:r w:rsidR="00B62F85" w:rsidRPr="000A1090">
              <w:t xml:space="preserve">a la hora de asignar los </w:t>
            </w:r>
            <w:r w:rsidR="00313F88" w:rsidRPr="000A1090">
              <w:t>proyecto</w:t>
            </w:r>
            <w:r w:rsidR="007A69BD" w:rsidRPr="000A1090">
              <w:t>s</w:t>
            </w:r>
            <w:r w:rsidR="00EC5DB7" w:rsidRPr="000A1090">
              <w:t xml:space="preserve"> </w:t>
            </w:r>
            <w:r w:rsidR="00B62F85" w:rsidRPr="000A1090">
              <w:t xml:space="preserve">se deberán </w:t>
            </w:r>
            <w:r w:rsidR="004B2BBD" w:rsidRPr="000A1090">
              <w:t xml:space="preserve">tomar </w:t>
            </w:r>
            <w:r w:rsidR="00B62F85" w:rsidRPr="000A1090">
              <w:t xml:space="preserve">en cuenta los elementos relativos a </w:t>
            </w:r>
            <w:r w:rsidR="00C9656E" w:rsidRPr="000A1090">
              <w:t xml:space="preserve">la </w:t>
            </w:r>
            <w:r w:rsidR="00FE2978" w:rsidRPr="000A1090">
              <w:t xml:space="preserve">eficiencia </w:t>
            </w:r>
            <w:r w:rsidR="00C9656E" w:rsidRPr="000A1090">
              <w:t xml:space="preserve">y </w:t>
            </w:r>
            <w:r w:rsidR="003513DA" w:rsidRPr="000A1090">
              <w:t>el cumplimiento de las metas establecidas</w:t>
            </w:r>
            <w:r w:rsidR="007A69BD" w:rsidRPr="000A1090">
              <w:t>.</w:t>
            </w:r>
            <w:r w:rsidR="00EC5DB7" w:rsidRPr="000A1090">
              <w:t xml:space="preserve"> </w:t>
            </w:r>
            <w:r w:rsidR="0079325D" w:rsidRPr="000A1090">
              <w:t>La determinación del volumen de trabajo</w:t>
            </w:r>
            <w:r w:rsidR="009428A2" w:rsidRPr="000A1090">
              <w:t xml:space="preserve"> correcto que corresponda a cada</w:t>
            </w:r>
            <w:r w:rsidR="0079325D" w:rsidRPr="000A1090">
              <w:t xml:space="preserve"> director de</w:t>
            </w:r>
            <w:r w:rsidR="002757E3" w:rsidRPr="000A1090">
              <w:t xml:space="preserve"> </w:t>
            </w:r>
            <w:r w:rsidR="0079325D" w:rsidRPr="000A1090">
              <w:t>proyecto</w:t>
            </w:r>
            <w:r w:rsidR="00822803" w:rsidRPr="000A1090">
              <w:t xml:space="preserve"> se</w:t>
            </w:r>
            <w:r w:rsidR="0079325D" w:rsidRPr="000A1090">
              <w:t xml:space="preserve"> realizará caso por caso y quedará a cargo del personal competente de </w:t>
            </w:r>
            <w:r w:rsidR="008A1AE3" w:rsidRPr="000A1090">
              <w:t>la Secretaría</w:t>
            </w:r>
            <w:r w:rsidR="004A391C" w:rsidRPr="000A1090">
              <w:t xml:space="preserve"> de la OMPI</w:t>
            </w:r>
            <w:r w:rsidR="007A69BD" w:rsidRPr="000A1090">
              <w:t>.</w:t>
            </w:r>
            <w:r w:rsidR="00EC5DB7" w:rsidRPr="000A1090">
              <w:t xml:space="preserve"> </w:t>
            </w:r>
            <w:r w:rsidR="007A69BD" w:rsidRPr="000A1090">
              <w:t>Siempre</w:t>
            </w:r>
            <w:r w:rsidR="00EC5DB7" w:rsidRPr="000A1090">
              <w:t xml:space="preserve"> </w:t>
            </w:r>
            <w:r w:rsidR="007A69BD" w:rsidRPr="000A1090">
              <w:t>que</w:t>
            </w:r>
            <w:r w:rsidR="00EC5DB7" w:rsidRPr="000A1090">
              <w:t xml:space="preserve"> </w:t>
            </w:r>
            <w:r w:rsidR="007A69BD" w:rsidRPr="000A1090">
              <w:t>sea</w:t>
            </w:r>
            <w:r w:rsidR="00EC5DB7" w:rsidRPr="000A1090">
              <w:t xml:space="preserve"> </w:t>
            </w:r>
            <w:r w:rsidR="007A69BD" w:rsidRPr="000A1090">
              <w:t>posible</w:t>
            </w:r>
            <w:r w:rsidR="00EC5DB7" w:rsidRPr="000A1090">
              <w:t xml:space="preserve"> </w:t>
            </w:r>
            <w:r w:rsidR="007A69BD" w:rsidRPr="000A1090">
              <w:t>y</w:t>
            </w:r>
            <w:r w:rsidR="00EC5DB7" w:rsidRPr="000A1090">
              <w:t xml:space="preserve"> </w:t>
            </w:r>
            <w:r w:rsidR="007A69BD" w:rsidRPr="000A1090">
              <w:t>factible,</w:t>
            </w:r>
            <w:r w:rsidR="00EC5DB7" w:rsidRPr="000A1090">
              <w:t xml:space="preserve"> </w:t>
            </w:r>
            <w:r w:rsidR="004D68C3" w:rsidRPr="000A1090">
              <w:t>debería</w:t>
            </w:r>
            <w:r w:rsidR="00EC5DB7" w:rsidRPr="000A1090">
              <w:t xml:space="preserve"> </w:t>
            </w:r>
            <w:r w:rsidR="007A69BD" w:rsidRPr="000A1090">
              <w:t>evitarse</w:t>
            </w:r>
            <w:r w:rsidR="00EC5DB7" w:rsidRPr="000A1090">
              <w:t xml:space="preserve"> </w:t>
            </w:r>
            <w:r w:rsidR="007A69BD" w:rsidRPr="000A1090">
              <w:t>que</w:t>
            </w:r>
            <w:r w:rsidR="00EC5DB7" w:rsidRPr="000A1090">
              <w:t xml:space="preserve"> </w:t>
            </w:r>
            <w:r w:rsidR="007A69BD" w:rsidRPr="000A1090">
              <w:t>se</w:t>
            </w:r>
            <w:r w:rsidR="00EC5DB7" w:rsidRPr="000A1090">
              <w:t xml:space="preserve"> </w:t>
            </w:r>
            <w:r w:rsidR="007A69BD" w:rsidRPr="000A1090">
              <w:t>asignen</w:t>
            </w:r>
            <w:r w:rsidR="00EC5DB7" w:rsidRPr="000A1090">
              <w:t xml:space="preserve"> </w:t>
            </w:r>
            <w:r w:rsidR="007A69BD" w:rsidRPr="000A1090">
              <w:t>diversos</w:t>
            </w:r>
            <w:r w:rsidR="00EC5DB7" w:rsidRPr="000A1090">
              <w:t xml:space="preserve"> </w:t>
            </w:r>
            <w:r w:rsidR="007A69BD" w:rsidRPr="000A1090">
              <w:t>proyectos</w:t>
            </w:r>
            <w:r w:rsidR="00EC5DB7" w:rsidRPr="000A1090">
              <w:t xml:space="preserve"> </w:t>
            </w:r>
            <w:r w:rsidR="007A69BD" w:rsidRPr="000A1090">
              <w:t>al</w:t>
            </w:r>
            <w:r w:rsidR="00EC5DB7" w:rsidRPr="000A1090">
              <w:t xml:space="preserve"> </w:t>
            </w:r>
            <w:r w:rsidR="007A69BD" w:rsidRPr="000A1090">
              <w:t>mismo</w:t>
            </w:r>
            <w:r w:rsidR="00EC5DB7" w:rsidRPr="000A1090">
              <w:t xml:space="preserve"> </w:t>
            </w:r>
            <w:r w:rsidR="007A69BD" w:rsidRPr="000A1090">
              <w:t>director</w:t>
            </w:r>
            <w:r w:rsidR="00EC5DB7" w:rsidRPr="000A1090">
              <w:t xml:space="preserve"> </w:t>
            </w:r>
            <w:r w:rsidR="007A69BD" w:rsidRPr="000A1090">
              <w:t>de</w:t>
            </w:r>
            <w:r w:rsidR="00EC5DB7" w:rsidRPr="000A1090">
              <w:t xml:space="preserve"> </w:t>
            </w:r>
            <w:r w:rsidR="007A69BD" w:rsidRPr="000A1090">
              <w:t>proyecto</w:t>
            </w:r>
            <w:r w:rsidR="00EC5DB7" w:rsidRPr="000A1090">
              <w:t xml:space="preserve"> </w:t>
            </w:r>
            <w:r w:rsidR="007A69BD" w:rsidRPr="000A1090">
              <w:t>(como</w:t>
            </w:r>
            <w:r w:rsidR="00EC5DB7" w:rsidRPr="000A1090">
              <w:t xml:space="preserve"> </w:t>
            </w:r>
            <w:r w:rsidR="002D4FFD" w:rsidRPr="000A1090">
              <w:t>proponen</w:t>
            </w:r>
            <w:r w:rsidR="00EC5DB7" w:rsidRPr="000A1090">
              <w:t xml:space="preserve"> </w:t>
            </w:r>
            <w:r w:rsidR="007A69BD" w:rsidRPr="000A1090">
              <w:t>los</w:t>
            </w:r>
            <w:r w:rsidR="00EC5DB7" w:rsidRPr="000A1090">
              <w:t xml:space="preserve"> </w:t>
            </w:r>
            <w:r w:rsidR="00C91A70" w:rsidRPr="000A1090">
              <w:t>e</w:t>
            </w:r>
            <w:r w:rsidR="009B0645" w:rsidRPr="000A1090">
              <w:t>xaminadores</w:t>
            </w:r>
            <w:r w:rsidR="007A69BD" w:rsidRPr="000A1090">
              <w:t>).</w:t>
            </w:r>
          </w:p>
        </w:tc>
      </w:tr>
      <w:tr w:rsidR="007A69BD" w:rsidRPr="000A1090" w:rsidTr="00A32719">
        <w:trPr>
          <w:cantSplit/>
        </w:trPr>
        <w:tc>
          <w:tcPr>
            <w:tcW w:w="4535" w:type="dxa"/>
          </w:tcPr>
          <w:p w:rsidR="007A69BD" w:rsidRPr="000A1090" w:rsidRDefault="007A69BD" w:rsidP="00597780">
            <w:r w:rsidRPr="000A1090">
              <w:rPr>
                <w:b/>
              </w:rPr>
              <w:t>Recomendación</w:t>
            </w:r>
            <w:r w:rsidR="00EC5DB7" w:rsidRPr="000A1090">
              <w:rPr>
                <w:b/>
              </w:rPr>
              <w:t xml:space="preserve"> </w:t>
            </w:r>
            <w:r w:rsidRPr="000A1090">
              <w:rPr>
                <w:b/>
              </w:rPr>
              <w:t>12:</w:t>
            </w:r>
            <w:r w:rsidR="00EC5DB7" w:rsidRPr="000A1090">
              <w:t xml:space="preserve"> </w:t>
            </w:r>
            <w:r w:rsidRPr="000A1090">
              <w:t>Los</w:t>
            </w:r>
            <w:r w:rsidR="00EC5DB7" w:rsidRPr="000A1090">
              <w:t xml:space="preserve"> </w:t>
            </w:r>
            <w:r w:rsidRPr="000A1090">
              <w:t>Estados</w:t>
            </w:r>
            <w:r w:rsidR="00EC5DB7" w:rsidRPr="000A1090">
              <w:t xml:space="preserve"> </w:t>
            </w:r>
            <w:r w:rsidRPr="000A1090">
              <w:t>miembros</w:t>
            </w:r>
            <w:r w:rsidR="00EC5DB7" w:rsidRPr="000A1090">
              <w:t xml:space="preserve"> </w:t>
            </w:r>
            <w:r w:rsidRPr="000A1090">
              <w:t>y</w:t>
            </w:r>
            <w:r w:rsidR="00EC5DB7" w:rsidRPr="000A1090">
              <w:t xml:space="preserve"> </w:t>
            </w:r>
            <w:r w:rsidRPr="000A1090">
              <w:t>la</w:t>
            </w:r>
            <w:r w:rsidR="00EC5DB7" w:rsidRPr="000A1090">
              <w:t xml:space="preserve"> </w:t>
            </w:r>
            <w:r w:rsidRPr="000A1090">
              <w:t>Secretaría</w:t>
            </w:r>
            <w:r w:rsidR="00EC5DB7" w:rsidRPr="000A1090">
              <w:t xml:space="preserve"> </w:t>
            </w:r>
            <w:r w:rsidRPr="000A1090">
              <w:t>deberían</w:t>
            </w:r>
            <w:r w:rsidR="00EC5DB7" w:rsidRPr="000A1090">
              <w:t xml:space="preserve"> </w:t>
            </w:r>
            <w:r w:rsidRPr="000A1090">
              <w:t>considerar</w:t>
            </w:r>
            <w:r w:rsidR="00EC5DB7" w:rsidRPr="000A1090">
              <w:t xml:space="preserve"> </w:t>
            </w:r>
            <w:r w:rsidR="002E72C5" w:rsidRPr="000A1090">
              <w:t xml:space="preserve">la forma </w:t>
            </w:r>
            <w:r w:rsidRPr="000A1090">
              <w:t>y</w:t>
            </w:r>
            <w:r w:rsidR="00EC5DB7" w:rsidRPr="000A1090">
              <w:t xml:space="preserve"> </w:t>
            </w:r>
            <w:r w:rsidR="002E72C5" w:rsidRPr="000A1090">
              <w:t xml:space="preserve">los </w:t>
            </w:r>
            <w:r w:rsidRPr="000A1090">
              <w:t>medios</w:t>
            </w:r>
            <w:r w:rsidR="00EC5DB7" w:rsidRPr="000A1090">
              <w:t xml:space="preserve"> </w:t>
            </w:r>
            <w:r w:rsidR="00A31C94" w:rsidRPr="000A1090">
              <w:t>de divulgar</w:t>
            </w:r>
            <w:r w:rsidR="00212B24" w:rsidRPr="000A1090">
              <w:t xml:space="preserve"> mejor </w:t>
            </w:r>
            <w:r w:rsidRPr="000A1090">
              <w:t>la</w:t>
            </w:r>
            <w:r w:rsidR="00EC5DB7" w:rsidRPr="000A1090">
              <w:t xml:space="preserve"> </w:t>
            </w:r>
            <w:r w:rsidRPr="000A1090">
              <w:t>información</w:t>
            </w:r>
            <w:r w:rsidR="00EC5DB7" w:rsidRPr="000A1090">
              <w:t xml:space="preserve"> </w:t>
            </w:r>
            <w:r w:rsidRPr="000A1090">
              <w:t>sobre</w:t>
            </w:r>
            <w:r w:rsidR="00EC5DB7" w:rsidRPr="000A1090">
              <w:t xml:space="preserve"> </w:t>
            </w:r>
            <w:r w:rsidR="00002D95" w:rsidRPr="000A1090">
              <w:t xml:space="preserve">la </w:t>
            </w:r>
            <w:r w:rsidR="00BB56B0" w:rsidRPr="000A1090">
              <w:t>AD</w:t>
            </w:r>
            <w:r w:rsidR="00EC5DB7" w:rsidRPr="000A1090">
              <w:t xml:space="preserve"> </w:t>
            </w:r>
            <w:r w:rsidRPr="000A1090">
              <w:t>y</w:t>
            </w:r>
            <w:r w:rsidR="00EC5DB7" w:rsidRPr="000A1090">
              <w:t xml:space="preserve"> </w:t>
            </w:r>
            <w:r w:rsidRPr="000A1090">
              <w:t>su</w:t>
            </w:r>
            <w:r w:rsidR="00EC5DB7" w:rsidRPr="000A1090">
              <w:t xml:space="preserve"> </w:t>
            </w:r>
            <w:r w:rsidRPr="000A1090">
              <w:t>aplicación.</w:t>
            </w:r>
          </w:p>
        </w:tc>
        <w:tc>
          <w:tcPr>
            <w:tcW w:w="4536" w:type="dxa"/>
          </w:tcPr>
          <w:p w:rsidR="007A69BD" w:rsidRPr="000A1090" w:rsidRDefault="00605CC7" w:rsidP="00597780">
            <w:r w:rsidRPr="000A1090">
              <w:t>Se deberían impulsar l</w:t>
            </w:r>
            <w:r w:rsidR="0034620D" w:rsidRPr="000A1090">
              <w:t xml:space="preserve">os criterios que ya aplica </w:t>
            </w:r>
            <w:r w:rsidR="008A1AE3" w:rsidRPr="000A1090">
              <w:t>la Secretaría</w:t>
            </w:r>
            <w:r w:rsidR="00EC5DB7" w:rsidRPr="000A1090">
              <w:t xml:space="preserve"> </w:t>
            </w:r>
            <w:r w:rsidR="0034620D" w:rsidRPr="000A1090">
              <w:t xml:space="preserve">para divulgar la </w:t>
            </w:r>
            <w:r w:rsidR="007A69BD" w:rsidRPr="000A1090">
              <w:t>informa</w:t>
            </w:r>
            <w:r w:rsidR="005010CF" w:rsidRPr="000A1090">
              <w:t>ción</w:t>
            </w:r>
            <w:r w:rsidR="00EC5DB7" w:rsidRPr="000A1090">
              <w:t xml:space="preserve"> </w:t>
            </w:r>
            <w:r w:rsidR="0034620D" w:rsidRPr="000A1090">
              <w:t xml:space="preserve">relativa a </w:t>
            </w:r>
            <w:r w:rsidR="0090648A" w:rsidRPr="000A1090">
              <w:t>la AD</w:t>
            </w:r>
            <w:r w:rsidR="007A69BD" w:rsidRPr="000A1090">
              <w:t>,</w:t>
            </w:r>
            <w:r w:rsidR="00EC5DB7" w:rsidRPr="000A1090">
              <w:t xml:space="preserve"> </w:t>
            </w:r>
            <w:r w:rsidRPr="000A1090">
              <w:t>por ejemplo</w:t>
            </w:r>
            <w:r w:rsidR="007A69BD" w:rsidRPr="000A1090">
              <w:t>,</w:t>
            </w:r>
            <w:r w:rsidR="00EC5DB7" w:rsidRPr="000A1090">
              <w:t xml:space="preserve"> </w:t>
            </w:r>
            <w:r w:rsidRPr="000A1090">
              <w:t xml:space="preserve">el uso de las redes sociales y el sitio web de la </w:t>
            </w:r>
            <w:r w:rsidR="004C0D75" w:rsidRPr="000A1090">
              <w:t>OMPI</w:t>
            </w:r>
            <w:r w:rsidR="007A69BD" w:rsidRPr="000A1090">
              <w:t>,</w:t>
            </w:r>
            <w:r w:rsidR="00EC5DB7" w:rsidRPr="000A1090">
              <w:t xml:space="preserve"> </w:t>
            </w:r>
            <w:r w:rsidRPr="000A1090">
              <w:t xml:space="preserve">la </w:t>
            </w:r>
            <w:r w:rsidR="00E36077" w:rsidRPr="000A1090">
              <w:t xml:space="preserve">difusión por Internet de las actividades </w:t>
            </w:r>
            <w:r w:rsidRPr="000A1090">
              <w:t>relacionad</w:t>
            </w:r>
            <w:r w:rsidR="00E36077" w:rsidRPr="000A1090">
              <w:t xml:space="preserve">as </w:t>
            </w:r>
            <w:r w:rsidRPr="000A1090">
              <w:t xml:space="preserve">con la </w:t>
            </w:r>
            <w:r w:rsidR="00B1316C" w:rsidRPr="000A1090">
              <w:t>AD</w:t>
            </w:r>
            <w:r w:rsidR="007A69BD" w:rsidRPr="000A1090">
              <w:t>,</w:t>
            </w:r>
            <w:r w:rsidR="00132BEC" w:rsidRPr="000A1090">
              <w:t xml:space="preserve"> el mantenimiento en la formación de la Academia de la OMPI de los aspectos </w:t>
            </w:r>
            <w:r w:rsidR="00F3397C" w:rsidRPr="000A1090">
              <w:t xml:space="preserve">de la PI relacionados con el </w:t>
            </w:r>
            <w:r w:rsidR="00645954" w:rsidRPr="000A1090">
              <w:t>desarrollo</w:t>
            </w:r>
            <w:r w:rsidR="00F3397C" w:rsidRPr="000A1090">
              <w:t xml:space="preserve"> y el respaldo a las </w:t>
            </w:r>
            <w:r w:rsidR="007A69BD" w:rsidRPr="000A1090">
              <w:t>publica</w:t>
            </w:r>
            <w:r w:rsidR="007E78DD" w:rsidRPr="000A1090">
              <w:t>ciones</w:t>
            </w:r>
            <w:r w:rsidR="00EC5DB7" w:rsidRPr="000A1090">
              <w:t xml:space="preserve"> </w:t>
            </w:r>
            <w:r w:rsidR="00F3397C" w:rsidRPr="000A1090">
              <w:t xml:space="preserve">relacionadas con </w:t>
            </w:r>
            <w:r w:rsidR="0090648A" w:rsidRPr="000A1090">
              <w:t>la AD</w:t>
            </w:r>
            <w:r w:rsidR="007A69BD" w:rsidRPr="000A1090">
              <w:t>.</w:t>
            </w:r>
            <w:r w:rsidR="00EC5DB7" w:rsidRPr="000A1090">
              <w:t xml:space="preserve"> </w:t>
            </w:r>
            <w:r w:rsidR="007C560D" w:rsidRPr="000A1090">
              <w:t>Se debería encomendar</w:t>
            </w:r>
            <w:r w:rsidR="001A5D10" w:rsidRPr="000A1090">
              <w:t xml:space="preserve"> </w:t>
            </w:r>
            <w:r w:rsidR="007C560D" w:rsidRPr="000A1090">
              <w:t>a l</w:t>
            </w:r>
            <w:r w:rsidR="008A1AE3" w:rsidRPr="000A1090">
              <w:t>a Secretaría</w:t>
            </w:r>
            <w:r w:rsidR="004A391C" w:rsidRPr="000A1090">
              <w:t xml:space="preserve"> de la OMPI</w:t>
            </w:r>
            <w:r w:rsidR="00EC5DB7" w:rsidRPr="000A1090">
              <w:t xml:space="preserve"> </w:t>
            </w:r>
            <w:r w:rsidR="0025171D" w:rsidRPr="000A1090">
              <w:t xml:space="preserve">que mejore </w:t>
            </w:r>
            <w:r w:rsidR="007C560D" w:rsidRPr="000A1090">
              <w:t>los medios</w:t>
            </w:r>
            <w:r w:rsidR="00C20AD9" w:rsidRPr="000A1090">
              <w:t xml:space="preserve"> con que ya se cuenta</w:t>
            </w:r>
            <w:r w:rsidR="007C560D" w:rsidRPr="000A1090">
              <w:t xml:space="preserve">, como los catálogos y </w:t>
            </w:r>
            <w:r w:rsidR="000264C5" w:rsidRPr="000A1090">
              <w:t>plataforma</w:t>
            </w:r>
            <w:r w:rsidR="007A69BD" w:rsidRPr="000A1090">
              <w:t>s</w:t>
            </w:r>
            <w:r w:rsidR="007C560D" w:rsidRPr="000A1090">
              <w:t>, para fomentar la co</w:t>
            </w:r>
            <w:r w:rsidR="007A69BD" w:rsidRPr="000A1090">
              <w:t>labora</w:t>
            </w:r>
            <w:r w:rsidR="005010CF" w:rsidRPr="000A1090">
              <w:t>ción</w:t>
            </w:r>
            <w:r w:rsidR="00EC5DB7" w:rsidRPr="000A1090">
              <w:t xml:space="preserve"> </w:t>
            </w:r>
            <w:r w:rsidR="003E3368" w:rsidRPr="000A1090">
              <w:t>y</w:t>
            </w:r>
            <w:r w:rsidR="00EC5DB7" w:rsidRPr="000A1090">
              <w:t xml:space="preserve"> </w:t>
            </w:r>
            <w:r w:rsidR="007C560D" w:rsidRPr="000A1090">
              <w:t xml:space="preserve">la </w:t>
            </w:r>
            <w:r w:rsidR="007A69BD" w:rsidRPr="000A1090">
              <w:t>participa</w:t>
            </w:r>
            <w:r w:rsidR="005010CF" w:rsidRPr="000A1090">
              <w:t>ción</w:t>
            </w:r>
            <w:r w:rsidR="007C560D" w:rsidRPr="000A1090">
              <w:t xml:space="preserve"> de las partes interesadas</w:t>
            </w:r>
            <w:r w:rsidR="007A69BD" w:rsidRPr="000A1090">
              <w:t>.</w:t>
            </w:r>
            <w:r w:rsidR="00EC5DB7" w:rsidRPr="000A1090">
              <w:t xml:space="preserve"> </w:t>
            </w:r>
          </w:p>
        </w:tc>
      </w:tr>
    </w:tbl>
    <w:p w:rsidR="00105E99" w:rsidRPr="000A1090" w:rsidRDefault="00105E99" w:rsidP="00597780">
      <w:pPr>
        <w:rPr>
          <w:szCs w:val="22"/>
        </w:rPr>
      </w:pPr>
    </w:p>
    <w:p w:rsidR="00105E99" w:rsidRPr="000A1090" w:rsidRDefault="007A69BD" w:rsidP="00597780">
      <w:pPr>
        <w:rPr>
          <w:szCs w:val="22"/>
        </w:rPr>
      </w:pPr>
      <w:r w:rsidRPr="000A1090">
        <w:rPr>
          <w:szCs w:val="22"/>
        </w:rPr>
        <w:t>3.</w:t>
      </w:r>
      <w:r w:rsidRPr="000A1090">
        <w:rPr>
          <w:szCs w:val="22"/>
        </w:rPr>
        <w:tab/>
      </w:r>
      <w:r w:rsidR="00A35657" w:rsidRPr="000A1090">
        <w:rPr>
          <w:szCs w:val="22"/>
        </w:rPr>
        <w:t xml:space="preserve">La </w:t>
      </w:r>
      <w:r w:rsidR="00BB7BF6" w:rsidRPr="000A1090">
        <w:rPr>
          <w:szCs w:val="22"/>
        </w:rPr>
        <w:t>presentación de informes</w:t>
      </w:r>
      <w:r w:rsidR="00EC5DB7" w:rsidRPr="000A1090">
        <w:rPr>
          <w:szCs w:val="22"/>
        </w:rPr>
        <w:t xml:space="preserve"> </w:t>
      </w:r>
      <w:r w:rsidR="003E3368" w:rsidRPr="000A1090">
        <w:rPr>
          <w:szCs w:val="22"/>
        </w:rPr>
        <w:t>y</w:t>
      </w:r>
      <w:r w:rsidR="00EC5DB7" w:rsidRPr="000A1090">
        <w:rPr>
          <w:szCs w:val="22"/>
        </w:rPr>
        <w:t xml:space="preserve"> </w:t>
      </w:r>
      <w:r w:rsidR="00A35657" w:rsidRPr="000A1090">
        <w:rPr>
          <w:szCs w:val="22"/>
        </w:rPr>
        <w:t xml:space="preserve">el examen de la marcha de la labor correspondientes al </w:t>
      </w:r>
      <w:r w:rsidR="00BF1AF2" w:rsidRPr="000A1090">
        <w:rPr>
          <w:szCs w:val="22"/>
        </w:rPr>
        <w:t>examen</w:t>
      </w:r>
      <w:r w:rsidR="002E76C7" w:rsidRPr="000A1090">
        <w:rPr>
          <w:szCs w:val="22"/>
        </w:rPr>
        <w:t xml:space="preserve"> independiente</w:t>
      </w:r>
      <w:r w:rsidR="00EC5DB7" w:rsidRPr="000A1090">
        <w:rPr>
          <w:szCs w:val="22"/>
        </w:rPr>
        <w:t xml:space="preserve"> </w:t>
      </w:r>
      <w:r w:rsidR="00A35657" w:rsidRPr="000A1090">
        <w:rPr>
          <w:szCs w:val="22"/>
        </w:rPr>
        <w:t>deberán ser incluidos en</w:t>
      </w:r>
      <w:r w:rsidR="00670046" w:rsidRPr="000A1090">
        <w:rPr>
          <w:szCs w:val="22"/>
        </w:rPr>
        <w:t xml:space="preserve"> el Informe anual del </w:t>
      </w:r>
      <w:r w:rsidRPr="000A1090">
        <w:rPr>
          <w:szCs w:val="22"/>
        </w:rPr>
        <w:t>Director</w:t>
      </w:r>
      <w:r w:rsidR="00EC5DB7" w:rsidRPr="000A1090">
        <w:rPr>
          <w:szCs w:val="22"/>
        </w:rPr>
        <w:t xml:space="preserve"> </w:t>
      </w:r>
      <w:r w:rsidRPr="000A1090">
        <w:rPr>
          <w:szCs w:val="22"/>
        </w:rPr>
        <w:t>General</w:t>
      </w:r>
      <w:r w:rsidR="00670046" w:rsidRPr="000A1090">
        <w:rPr>
          <w:szCs w:val="22"/>
        </w:rPr>
        <w:t xml:space="preserve"> sobre la </w:t>
      </w:r>
      <w:r w:rsidR="00E871BF" w:rsidRPr="000A1090">
        <w:rPr>
          <w:szCs w:val="22"/>
        </w:rPr>
        <w:t>a</w:t>
      </w:r>
      <w:r w:rsidR="00D61F10" w:rsidRPr="000A1090">
        <w:rPr>
          <w:szCs w:val="22"/>
        </w:rPr>
        <w:t>plicación</w:t>
      </w:r>
      <w:r w:rsidR="00A909A3" w:rsidRPr="000A1090">
        <w:rPr>
          <w:szCs w:val="22"/>
        </w:rPr>
        <w:t xml:space="preserve"> de </w:t>
      </w:r>
      <w:r w:rsidRPr="000A1090">
        <w:rPr>
          <w:szCs w:val="22"/>
        </w:rPr>
        <w:t>Agenda</w:t>
      </w:r>
      <w:r w:rsidR="00E871BF" w:rsidRPr="000A1090">
        <w:rPr>
          <w:szCs w:val="22"/>
        </w:rPr>
        <w:t xml:space="preserve"> para el Desarrollo. De ese modo los </w:t>
      </w:r>
      <w:r w:rsidR="00176FED" w:rsidRPr="000A1090">
        <w:rPr>
          <w:szCs w:val="22"/>
        </w:rPr>
        <w:t>Estados miembros</w:t>
      </w:r>
      <w:r w:rsidR="00EC5DB7" w:rsidRPr="000A1090">
        <w:rPr>
          <w:szCs w:val="22"/>
        </w:rPr>
        <w:t xml:space="preserve"> </w:t>
      </w:r>
      <w:r w:rsidR="00E871BF" w:rsidRPr="000A1090">
        <w:rPr>
          <w:szCs w:val="22"/>
        </w:rPr>
        <w:t xml:space="preserve">tendrán </w:t>
      </w:r>
      <w:r w:rsidR="00122CA6" w:rsidRPr="000A1090">
        <w:rPr>
          <w:szCs w:val="22"/>
        </w:rPr>
        <w:t xml:space="preserve">en un único informe </w:t>
      </w:r>
      <w:r w:rsidR="00E871BF" w:rsidRPr="000A1090">
        <w:rPr>
          <w:szCs w:val="22"/>
        </w:rPr>
        <w:t xml:space="preserve">un </w:t>
      </w:r>
      <w:r w:rsidR="00BF1AF2" w:rsidRPr="000A1090">
        <w:rPr>
          <w:szCs w:val="22"/>
        </w:rPr>
        <w:t>examen</w:t>
      </w:r>
      <w:r w:rsidR="00A909A3" w:rsidRPr="000A1090">
        <w:rPr>
          <w:szCs w:val="22"/>
        </w:rPr>
        <w:t xml:space="preserve"> </w:t>
      </w:r>
      <w:r w:rsidR="000E6FAB" w:rsidRPr="000A1090">
        <w:rPr>
          <w:szCs w:val="22"/>
        </w:rPr>
        <w:t xml:space="preserve">general y completo </w:t>
      </w:r>
      <w:r w:rsidR="00A909A3" w:rsidRPr="000A1090">
        <w:rPr>
          <w:szCs w:val="22"/>
        </w:rPr>
        <w:t xml:space="preserve">de </w:t>
      </w:r>
      <w:r w:rsidR="00122CA6" w:rsidRPr="000A1090">
        <w:rPr>
          <w:szCs w:val="22"/>
        </w:rPr>
        <w:t xml:space="preserve">la </w:t>
      </w:r>
      <w:r w:rsidR="00D61F10" w:rsidRPr="000A1090">
        <w:rPr>
          <w:szCs w:val="22"/>
        </w:rPr>
        <w:t>aplicación</w:t>
      </w:r>
      <w:r w:rsidR="00A909A3" w:rsidRPr="000A1090">
        <w:rPr>
          <w:szCs w:val="22"/>
        </w:rPr>
        <w:t xml:space="preserve"> de </w:t>
      </w:r>
      <w:r w:rsidR="00122CA6" w:rsidRPr="000A1090">
        <w:rPr>
          <w:szCs w:val="22"/>
        </w:rPr>
        <w:t xml:space="preserve">la </w:t>
      </w:r>
      <w:r w:rsidRPr="000A1090">
        <w:rPr>
          <w:szCs w:val="22"/>
        </w:rPr>
        <w:t>Agenda</w:t>
      </w:r>
      <w:r w:rsidR="00BD5180" w:rsidRPr="000A1090">
        <w:rPr>
          <w:szCs w:val="22"/>
        </w:rPr>
        <w:t xml:space="preserve"> </w:t>
      </w:r>
      <w:r w:rsidR="00122CA6" w:rsidRPr="000A1090">
        <w:rPr>
          <w:szCs w:val="22"/>
        </w:rPr>
        <w:t>para el Desarrollo</w:t>
      </w:r>
      <w:r w:rsidRPr="000A1090">
        <w:rPr>
          <w:szCs w:val="22"/>
        </w:rPr>
        <w:t>.</w:t>
      </w:r>
      <w:r w:rsidR="00EC5DB7" w:rsidRPr="000A1090">
        <w:rPr>
          <w:szCs w:val="22"/>
        </w:rPr>
        <w:t xml:space="preserve"> </w:t>
      </w:r>
    </w:p>
    <w:p w:rsidR="00105E99" w:rsidRPr="000A1090" w:rsidRDefault="00105E99" w:rsidP="00597780">
      <w:pPr>
        <w:rPr>
          <w:szCs w:val="22"/>
        </w:rPr>
      </w:pPr>
    </w:p>
    <w:p w:rsidR="00105E99" w:rsidRDefault="00105E99" w:rsidP="00597780">
      <w:pPr>
        <w:jc w:val="both"/>
        <w:rPr>
          <w:szCs w:val="22"/>
        </w:rPr>
      </w:pPr>
    </w:p>
    <w:p w:rsidR="00A32719" w:rsidRPr="000A1090" w:rsidRDefault="00A32719" w:rsidP="00597780">
      <w:pPr>
        <w:jc w:val="both"/>
        <w:rPr>
          <w:szCs w:val="22"/>
        </w:rPr>
      </w:pPr>
    </w:p>
    <w:p w:rsidR="0094631B" w:rsidRPr="000A1090" w:rsidRDefault="007A69BD" w:rsidP="007C4EF5">
      <w:pPr>
        <w:pStyle w:val="Endofdocument-Annex"/>
        <w:rPr>
          <w:lang w:val="es-ES"/>
        </w:rPr>
        <w:sectPr w:rsidR="0094631B" w:rsidRPr="000A1090" w:rsidSect="007A69BD">
          <w:headerReference w:type="default" r:id="rId10"/>
          <w:headerReference w:type="first" r:id="rId11"/>
          <w:pgSz w:w="11907" w:h="16840" w:code="9"/>
          <w:pgMar w:top="567" w:right="1134" w:bottom="1418" w:left="1418" w:header="510" w:footer="1021" w:gutter="0"/>
          <w:pgNumType w:start="1"/>
          <w:cols w:space="720"/>
          <w:titlePg/>
          <w:docGrid w:linePitch="299"/>
        </w:sectPr>
      </w:pPr>
      <w:r w:rsidRPr="000A1090">
        <w:rPr>
          <w:lang w:val="es-ES"/>
        </w:rPr>
        <w:t>[</w:t>
      </w:r>
      <w:r w:rsidR="007C4EF5" w:rsidRPr="000A1090">
        <w:rPr>
          <w:lang w:val="es-ES"/>
        </w:rPr>
        <w:t>Sigue el Anexo II</w:t>
      </w:r>
      <w:r w:rsidRPr="000A1090">
        <w:rPr>
          <w:lang w:val="es-ES"/>
        </w:rPr>
        <w:t>]</w:t>
      </w:r>
    </w:p>
    <w:p w:rsidR="00105E99" w:rsidRPr="000A1090" w:rsidRDefault="00CE29A4" w:rsidP="0094631B">
      <w:pPr>
        <w:pStyle w:val="Heading1"/>
        <w:rPr>
          <w:szCs w:val="22"/>
        </w:rPr>
      </w:pPr>
      <w:r w:rsidRPr="000A1090">
        <w:rPr>
          <w:szCs w:val="22"/>
        </w:rPr>
        <w:t>CONTRIBUCIÓN PRESENTADA A LA SECRETARÍA POR LA DELEGACIÓN DE SUDÁFRICA</w:t>
      </w:r>
    </w:p>
    <w:p w:rsidR="00105E99" w:rsidRPr="000A1090" w:rsidRDefault="00105E99" w:rsidP="0094631B"/>
    <w:p w:rsidR="00105E99" w:rsidRPr="000A1090" w:rsidRDefault="00CF0406" w:rsidP="00D751FC">
      <w:pPr>
        <w:tabs>
          <w:tab w:val="left" w:pos="2977"/>
        </w:tabs>
      </w:pPr>
      <w:r w:rsidRPr="000A1090">
        <w:t xml:space="preserve">La delegación de </w:t>
      </w:r>
      <w:r w:rsidR="00D751FC" w:rsidRPr="000A1090">
        <w:t>Sudáfrica tomó en consideración las recomendaciones todavía no adoptadas y, de este modo, presentó una petición para avanzar en este sentido de forma constructiva.</w:t>
      </w:r>
    </w:p>
    <w:p w:rsidR="00105E99" w:rsidRPr="000A1090" w:rsidRDefault="00105E99" w:rsidP="0094631B">
      <w:pPr>
        <w:jc w:val="both"/>
      </w:pPr>
    </w:p>
    <w:p w:rsidR="00105E99" w:rsidRPr="000A1090" w:rsidRDefault="00AC070F" w:rsidP="0094631B">
      <w:r w:rsidRPr="000A1090">
        <w:t>Asimismo, examinó las recomendaciones adoptadas y las propuestas presentadas sobre cómo mejorar la aplicación de dichas recomendaciones adoptadas.</w:t>
      </w:r>
    </w:p>
    <w:p w:rsidR="00105E99" w:rsidRPr="000A1090" w:rsidRDefault="00105E99" w:rsidP="0094631B"/>
    <w:p w:rsidR="00105E99" w:rsidRPr="000A1090" w:rsidRDefault="00AC070F" w:rsidP="00AC070F">
      <w:pPr>
        <w:pStyle w:val="ListParagraph"/>
        <w:numPr>
          <w:ilvl w:val="0"/>
          <w:numId w:val="9"/>
        </w:numPr>
        <w:rPr>
          <w:b/>
        </w:rPr>
      </w:pPr>
      <w:r w:rsidRPr="000A1090">
        <w:rPr>
          <w:b/>
        </w:rPr>
        <w:t>RECOMENDACIONES TODAVÍA NO ADOPTADAS</w:t>
      </w:r>
      <w:r w:rsidR="0094631B" w:rsidRPr="000A1090">
        <w:rPr>
          <w:b/>
        </w:rPr>
        <w:t>:</w:t>
      </w:r>
    </w:p>
    <w:p w:rsidR="0094631B" w:rsidRPr="000A1090" w:rsidRDefault="0094631B" w:rsidP="0094631B"/>
    <w:tbl>
      <w:tblPr>
        <w:tblStyle w:val="TableGrid"/>
        <w:tblW w:w="0" w:type="auto"/>
        <w:tblLook w:val="04A0" w:firstRow="1" w:lastRow="0" w:firstColumn="1" w:lastColumn="0" w:noHBand="0" w:noVBand="1"/>
      </w:tblPr>
      <w:tblGrid>
        <w:gridCol w:w="3114"/>
        <w:gridCol w:w="2126"/>
        <w:gridCol w:w="2332"/>
        <w:gridCol w:w="1513"/>
      </w:tblGrid>
      <w:tr w:rsidR="0094631B" w:rsidRPr="000A1090" w:rsidTr="00EB2296">
        <w:tc>
          <w:tcPr>
            <w:tcW w:w="3114" w:type="dxa"/>
          </w:tcPr>
          <w:p w:rsidR="0094631B" w:rsidRPr="000A1090" w:rsidRDefault="0042440A" w:rsidP="00EB2296">
            <w:pPr>
              <w:rPr>
                <w:b/>
              </w:rPr>
            </w:pPr>
            <w:r w:rsidRPr="000A1090">
              <w:rPr>
                <w:b/>
              </w:rPr>
              <w:t>RECOMENDACIONES</w:t>
            </w:r>
          </w:p>
        </w:tc>
        <w:tc>
          <w:tcPr>
            <w:tcW w:w="5970" w:type="dxa"/>
            <w:gridSpan w:val="3"/>
          </w:tcPr>
          <w:p w:rsidR="0094631B" w:rsidRPr="000A1090" w:rsidRDefault="00142495" w:rsidP="00EB2296">
            <w:pPr>
              <w:rPr>
                <w:b/>
              </w:rPr>
            </w:pPr>
            <w:r w:rsidRPr="000A1090">
              <w:rPr>
                <w:b/>
              </w:rPr>
              <w:t>MEDIDA</w:t>
            </w:r>
            <w:r w:rsidR="0042440A" w:rsidRPr="000A1090">
              <w:rPr>
                <w:b/>
              </w:rPr>
              <w:t xml:space="preserve"> SOLICITADA</w:t>
            </w:r>
          </w:p>
        </w:tc>
      </w:tr>
      <w:tr w:rsidR="0094631B" w:rsidRPr="000A1090" w:rsidTr="00EB2296">
        <w:tc>
          <w:tcPr>
            <w:tcW w:w="3114" w:type="dxa"/>
            <w:vMerge w:val="restart"/>
          </w:tcPr>
          <w:p w:rsidR="00105E99" w:rsidRPr="000A1090" w:rsidRDefault="0042440A" w:rsidP="00EB2296">
            <w:r w:rsidRPr="000A1090">
              <w:rPr>
                <w:b/>
              </w:rPr>
              <w:t>Recomendación</w:t>
            </w:r>
            <w:r w:rsidR="0094631B" w:rsidRPr="000A1090">
              <w:rPr>
                <w:b/>
              </w:rPr>
              <w:t xml:space="preserve"> 5:</w:t>
            </w:r>
            <w:r w:rsidR="0094631B" w:rsidRPr="000A1090">
              <w:t xml:space="preserve"> </w:t>
            </w:r>
          </w:p>
          <w:p w:rsidR="0094631B" w:rsidRPr="000A1090" w:rsidRDefault="0042440A" w:rsidP="00EB2296">
            <w:r w:rsidRPr="000A1090">
              <w:t>La OMPI debería considerar, siempre que sea posible, la vinculación de las recomendaciones de la AD a los resultados previstos incluidos en el presupuesto por programas.</w:t>
            </w:r>
            <w:r w:rsidR="00734FA6" w:rsidRPr="000A1090">
              <w:t xml:space="preserve"> </w:t>
            </w:r>
            <w:r w:rsidRPr="000A1090">
              <w:t>Los resultados previstos pueden modificarse o bien pueden añadirse nuevos resultados previstos para garantizar la integración de las recomendaciones de la AD en la labor de la OMPI de la manera más eficaz y sostenible.</w:t>
            </w:r>
          </w:p>
        </w:tc>
        <w:tc>
          <w:tcPr>
            <w:tcW w:w="5970" w:type="dxa"/>
            <w:gridSpan w:val="3"/>
          </w:tcPr>
          <w:p w:rsidR="00105E99" w:rsidRPr="000A1090" w:rsidRDefault="002B5CCF" w:rsidP="00EB2296">
            <w:pPr>
              <w:jc w:val="both"/>
            </w:pPr>
            <w:r w:rsidRPr="000A1090">
              <w:t xml:space="preserve">Los Estados miembros </w:t>
            </w:r>
            <w:r w:rsidR="00DD1913" w:rsidRPr="000A1090">
              <w:t>han llegado a un punto muerto en el debate sobre</w:t>
            </w:r>
            <w:r w:rsidRPr="000A1090">
              <w:t xml:space="preserve"> la adopción de esta recomendación, principalmente porque algunos grupos opinan </w:t>
            </w:r>
            <w:r w:rsidR="00DD1913" w:rsidRPr="000A1090">
              <w:t xml:space="preserve">que la Secretaría ya ha adoptado dicho enfoque </w:t>
            </w:r>
            <w:r w:rsidRPr="000A1090">
              <w:t>y</w:t>
            </w:r>
            <w:r w:rsidR="00DD1913" w:rsidRPr="000A1090">
              <w:t xml:space="preserve"> que</w:t>
            </w:r>
            <w:r w:rsidRPr="000A1090">
              <w:t xml:space="preserve">, por </w:t>
            </w:r>
            <w:r w:rsidR="00734FA6" w:rsidRPr="000A1090">
              <w:t xml:space="preserve">lo </w:t>
            </w:r>
            <w:r w:rsidRPr="000A1090">
              <w:t xml:space="preserve">tanto, </w:t>
            </w:r>
            <w:r w:rsidR="00DD1913" w:rsidRPr="000A1090">
              <w:t>debe seguirse</w:t>
            </w:r>
            <w:r w:rsidR="00734FA6" w:rsidRPr="000A1090">
              <w:t xml:space="preserve"> con</w:t>
            </w:r>
            <w:r w:rsidR="00DD1913" w:rsidRPr="000A1090">
              <w:t xml:space="preserve"> esta práctica.</w:t>
            </w:r>
          </w:p>
          <w:p w:rsidR="00105E99" w:rsidRPr="000A1090" w:rsidRDefault="00105E99" w:rsidP="00EB2296">
            <w:pPr>
              <w:jc w:val="both"/>
            </w:pPr>
          </w:p>
          <w:p w:rsidR="00105E99" w:rsidRPr="000A1090" w:rsidRDefault="00D13AE6" w:rsidP="00EB2296">
            <w:pPr>
              <w:jc w:val="both"/>
            </w:pPr>
            <w:r w:rsidRPr="000A1090">
              <w:t xml:space="preserve">Sin embargo, </w:t>
            </w:r>
            <w:r w:rsidR="00DD1913" w:rsidRPr="000A1090">
              <w:t>la</w:t>
            </w:r>
            <w:r w:rsidRPr="000A1090">
              <w:t xml:space="preserve"> recomendación no guarda relación con ninguna práctica actual de la Secretaría</w:t>
            </w:r>
            <w:r w:rsidR="00CB0875" w:rsidRPr="000A1090">
              <w:t>,</w:t>
            </w:r>
            <w:r w:rsidRPr="000A1090">
              <w:t xml:space="preserve"> sino con la importancia </w:t>
            </w:r>
            <w:r w:rsidR="00123317" w:rsidRPr="000A1090">
              <w:t>de que se tengan en cuenta las recomendaciones de la AD a</w:t>
            </w:r>
            <w:r w:rsidR="00CB0875" w:rsidRPr="000A1090">
              <w:t xml:space="preserve"> la hora de asignar los gastos</w:t>
            </w:r>
            <w:r w:rsidR="00734FA6" w:rsidRPr="000A1090">
              <w:t xml:space="preserve"> </w:t>
            </w:r>
            <w:r w:rsidR="00CB0875" w:rsidRPr="000A1090">
              <w:t xml:space="preserve">y de </w:t>
            </w:r>
            <w:r w:rsidR="00D71F97" w:rsidRPr="000A1090">
              <w:t xml:space="preserve">estudiar la forma de </w:t>
            </w:r>
            <w:r w:rsidRPr="000A1090">
              <w:t xml:space="preserve">poner en </w:t>
            </w:r>
            <w:r w:rsidR="001B3567" w:rsidRPr="000A1090">
              <w:t>consonancia</w:t>
            </w:r>
            <w:r w:rsidRPr="000A1090">
              <w:t xml:space="preserve"> </w:t>
            </w:r>
            <w:r w:rsidR="00734FA6" w:rsidRPr="000A1090">
              <w:t>dicha</w:t>
            </w:r>
            <w:r w:rsidRPr="000A1090">
              <w:t xml:space="preserve"> recomendación de la AD con un resultado previsto.</w:t>
            </w:r>
            <w:r w:rsidR="0094631B" w:rsidRPr="000A1090">
              <w:t xml:space="preserve"> </w:t>
            </w:r>
            <w:r w:rsidRPr="000A1090">
              <w:t>En el caso de que una o varias recomendaci</w:t>
            </w:r>
            <w:r w:rsidR="001B3567" w:rsidRPr="000A1090">
              <w:t>ones de la AD no estén vinculada</w:t>
            </w:r>
            <w:r w:rsidRPr="000A1090">
              <w:t>s a un resultado previsto, se recomienda modificar el resultado previsto o añadir otros nuevos.</w:t>
            </w:r>
          </w:p>
          <w:p w:rsidR="00105E99" w:rsidRPr="000A1090" w:rsidRDefault="00105E99" w:rsidP="00EB2296">
            <w:pPr>
              <w:jc w:val="both"/>
            </w:pPr>
          </w:p>
          <w:p w:rsidR="0094631B" w:rsidRPr="000A1090" w:rsidRDefault="00B95DAC" w:rsidP="00EB2296">
            <w:pPr>
              <w:jc w:val="both"/>
            </w:pPr>
            <w:r w:rsidRPr="000A1090">
              <w:t>Un fragmento de la Meta estratégica III: Facilitar el uso de la PI en aras del desarrollo reza como sigue:</w:t>
            </w:r>
          </w:p>
        </w:tc>
      </w:tr>
      <w:tr w:rsidR="0094631B" w:rsidRPr="000A1090" w:rsidTr="00EB2296">
        <w:trPr>
          <w:trHeight w:val="20"/>
        </w:trPr>
        <w:tc>
          <w:tcPr>
            <w:tcW w:w="3114" w:type="dxa"/>
            <w:vMerge/>
          </w:tcPr>
          <w:p w:rsidR="0094631B" w:rsidRPr="000A1090" w:rsidRDefault="0094631B" w:rsidP="00EB2296">
            <w:pPr>
              <w:rPr>
                <w:b/>
              </w:rPr>
            </w:pPr>
          </w:p>
        </w:tc>
        <w:tc>
          <w:tcPr>
            <w:tcW w:w="2126" w:type="dxa"/>
          </w:tcPr>
          <w:p w:rsidR="0094631B" w:rsidRPr="000A1090" w:rsidRDefault="00B95DAC" w:rsidP="00EB2296">
            <w:pPr>
              <w:rPr>
                <w:b/>
              </w:rPr>
            </w:pPr>
            <w:r w:rsidRPr="000A1090">
              <w:rPr>
                <w:b/>
              </w:rPr>
              <w:t>Resultado previsto</w:t>
            </w:r>
          </w:p>
        </w:tc>
        <w:tc>
          <w:tcPr>
            <w:tcW w:w="2332" w:type="dxa"/>
          </w:tcPr>
          <w:p w:rsidR="0094631B" w:rsidRPr="000A1090" w:rsidRDefault="00B95DAC" w:rsidP="00EB2296">
            <w:pPr>
              <w:rPr>
                <w:b/>
              </w:rPr>
            </w:pPr>
            <w:r w:rsidRPr="000A1090">
              <w:rPr>
                <w:b/>
              </w:rPr>
              <w:t>Indicador de rendimiento</w:t>
            </w:r>
          </w:p>
        </w:tc>
        <w:tc>
          <w:tcPr>
            <w:tcW w:w="1512" w:type="dxa"/>
          </w:tcPr>
          <w:p w:rsidR="0094631B" w:rsidRPr="000A1090" w:rsidRDefault="00B95DAC" w:rsidP="00EB2296">
            <w:pPr>
              <w:jc w:val="center"/>
              <w:rPr>
                <w:b/>
              </w:rPr>
            </w:pPr>
            <w:r w:rsidRPr="000A1090">
              <w:rPr>
                <w:b/>
              </w:rPr>
              <w:t>Programa responsable</w:t>
            </w:r>
          </w:p>
        </w:tc>
      </w:tr>
      <w:tr w:rsidR="0094631B" w:rsidRPr="000A1090" w:rsidTr="00EB2296">
        <w:trPr>
          <w:trHeight w:val="20"/>
        </w:trPr>
        <w:tc>
          <w:tcPr>
            <w:tcW w:w="3114" w:type="dxa"/>
            <w:vMerge/>
          </w:tcPr>
          <w:p w:rsidR="0094631B" w:rsidRPr="000A1090" w:rsidRDefault="0094631B" w:rsidP="00EB2296">
            <w:pPr>
              <w:rPr>
                <w:b/>
              </w:rPr>
            </w:pPr>
          </w:p>
        </w:tc>
        <w:tc>
          <w:tcPr>
            <w:tcW w:w="2126" w:type="dxa"/>
            <w:vMerge w:val="restart"/>
          </w:tcPr>
          <w:p w:rsidR="0094631B" w:rsidRPr="000A1090" w:rsidRDefault="00B95DAC" w:rsidP="00EB2296">
            <w:r w:rsidRPr="000A1090">
              <w:t>III.1</w:t>
            </w:r>
            <w:r w:rsidR="00734FA6" w:rsidRPr="000A1090">
              <w:t xml:space="preserve"> </w:t>
            </w:r>
            <w:r w:rsidRPr="000A1090">
              <w:t>Estrategias y planes nacionales de PI que estén en sintonía con los objetivos nacionales de desarrollo.</w:t>
            </w:r>
            <w:r w:rsidR="0094631B" w:rsidRPr="000A1090">
              <w:t xml:space="preserve"> </w:t>
            </w:r>
          </w:p>
        </w:tc>
        <w:tc>
          <w:tcPr>
            <w:tcW w:w="2332" w:type="dxa"/>
          </w:tcPr>
          <w:p w:rsidR="0094631B" w:rsidRPr="000A1090" w:rsidRDefault="00B95DAC" w:rsidP="00EB2296">
            <w:r w:rsidRPr="000A1090">
              <w:t>N.º de países que están elaborando estrategias nacionales en materia de derecho de autor, como componente de estrategias nacionales de PI.</w:t>
            </w:r>
          </w:p>
        </w:tc>
        <w:tc>
          <w:tcPr>
            <w:tcW w:w="1512" w:type="dxa"/>
          </w:tcPr>
          <w:p w:rsidR="0094631B" w:rsidRPr="000A1090" w:rsidRDefault="0094631B" w:rsidP="00EB2296">
            <w:pPr>
              <w:jc w:val="center"/>
            </w:pPr>
            <w:r w:rsidRPr="000A1090">
              <w:t>Program</w:t>
            </w:r>
            <w:r w:rsidR="00B95DAC" w:rsidRPr="000A1090">
              <w:t>a</w:t>
            </w:r>
            <w:r w:rsidRPr="000A1090">
              <w:t xml:space="preserve"> 3</w:t>
            </w:r>
          </w:p>
        </w:tc>
      </w:tr>
      <w:tr w:rsidR="0094631B" w:rsidRPr="000A1090" w:rsidTr="00EB2296">
        <w:trPr>
          <w:trHeight w:val="20"/>
        </w:trPr>
        <w:tc>
          <w:tcPr>
            <w:tcW w:w="3114" w:type="dxa"/>
            <w:vMerge/>
          </w:tcPr>
          <w:p w:rsidR="0094631B" w:rsidRPr="000A1090" w:rsidRDefault="0094631B" w:rsidP="00EB2296">
            <w:pPr>
              <w:rPr>
                <w:b/>
              </w:rPr>
            </w:pPr>
          </w:p>
        </w:tc>
        <w:tc>
          <w:tcPr>
            <w:tcW w:w="2126" w:type="dxa"/>
            <w:vMerge/>
          </w:tcPr>
          <w:p w:rsidR="0094631B" w:rsidRPr="000A1090" w:rsidRDefault="0094631B" w:rsidP="00EB2296"/>
        </w:tc>
        <w:tc>
          <w:tcPr>
            <w:tcW w:w="2332" w:type="dxa"/>
          </w:tcPr>
          <w:p w:rsidR="0094631B" w:rsidRPr="000A1090" w:rsidRDefault="00B95DAC" w:rsidP="00EB2296">
            <w:r w:rsidRPr="000A1090">
              <w:t>N.º de países que han adoptado estrategias nacionales de derecho de autor en el marco de sus estrategias nacionales de PI.</w:t>
            </w:r>
          </w:p>
        </w:tc>
        <w:tc>
          <w:tcPr>
            <w:tcW w:w="1512" w:type="dxa"/>
          </w:tcPr>
          <w:p w:rsidR="0094631B" w:rsidRPr="000A1090" w:rsidRDefault="0094631B" w:rsidP="00EB2296">
            <w:pPr>
              <w:jc w:val="center"/>
            </w:pPr>
            <w:r w:rsidRPr="000A1090">
              <w:t>Program</w:t>
            </w:r>
            <w:r w:rsidR="00B95DAC" w:rsidRPr="000A1090">
              <w:t>a</w:t>
            </w:r>
            <w:r w:rsidRPr="000A1090">
              <w:t xml:space="preserve"> 3</w:t>
            </w:r>
          </w:p>
        </w:tc>
      </w:tr>
      <w:tr w:rsidR="0094631B" w:rsidRPr="000A1090" w:rsidTr="00EB2296">
        <w:trPr>
          <w:trHeight w:val="20"/>
        </w:trPr>
        <w:tc>
          <w:tcPr>
            <w:tcW w:w="3114" w:type="dxa"/>
            <w:vMerge/>
          </w:tcPr>
          <w:p w:rsidR="0094631B" w:rsidRPr="000A1090" w:rsidRDefault="0094631B" w:rsidP="00EB2296">
            <w:pPr>
              <w:rPr>
                <w:b/>
              </w:rPr>
            </w:pPr>
          </w:p>
        </w:tc>
        <w:tc>
          <w:tcPr>
            <w:tcW w:w="2126" w:type="dxa"/>
            <w:vMerge/>
          </w:tcPr>
          <w:p w:rsidR="0094631B" w:rsidRPr="000A1090" w:rsidRDefault="0094631B" w:rsidP="00EB2296"/>
        </w:tc>
        <w:tc>
          <w:tcPr>
            <w:tcW w:w="2332" w:type="dxa"/>
          </w:tcPr>
          <w:p w:rsidR="0094631B" w:rsidRPr="000A1090" w:rsidRDefault="00B95DAC" w:rsidP="00EB2296">
            <w:r w:rsidRPr="000A1090">
              <w:t>N.º de países que están elaborando estrategias nacionales de PI.</w:t>
            </w:r>
          </w:p>
        </w:tc>
        <w:tc>
          <w:tcPr>
            <w:tcW w:w="1512" w:type="dxa"/>
          </w:tcPr>
          <w:p w:rsidR="0094631B" w:rsidRPr="000A1090" w:rsidRDefault="0094631B" w:rsidP="00EB2296">
            <w:pPr>
              <w:jc w:val="center"/>
            </w:pPr>
            <w:r w:rsidRPr="000A1090">
              <w:t>Program</w:t>
            </w:r>
            <w:r w:rsidR="00D55639" w:rsidRPr="000A1090">
              <w:t>a</w:t>
            </w:r>
            <w:r w:rsidRPr="000A1090">
              <w:t xml:space="preserve"> 9</w:t>
            </w:r>
          </w:p>
        </w:tc>
      </w:tr>
      <w:tr w:rsidR="0094631B" w:rsidRPr="000A1090" w:rsidTr="00EB2296">
        <w:trPr>
          <w:trHeight w:val="20"/>
        </w:trPr>
        <w:tc>
          <w:tcPr>
            <w:tcW w:w="3114" w:type="dxa"/>
            <w:vMerge/>
          </w:tcPr>
          <w:p w:rsidR="0094631B" w:rsidRPr="000A1090" w:rsidRDefault="0094631B" w:rsidP="00EB2296">
            <w:pPr>
              <w:rPr>
                <w:b/>
              </w:rPr>
            </w:pPr>
          </w:p>
        </w:tc>
        <w:tc>
          <w:tcPr>
            <w:tcW w:w="2126" w:type="dxa"/>
            <w:vMerge/>
          </w:tcPr>
          <w:p w:rsidR="0094631B" w:rsidRPr="000A1090" w:rsidRDefault="0094631B" w:rsidP="00EB2296"/>
        </w:tc>
        <w:tc>
          <w:tcPr>
            <w:tcW w:w="2332" w:type="dxa"/>
          </w:tcPr>
          <w:p w:rsidR="00105E99" w:rsidRPr="000A1090" w:rsidRDefault="00B95DAC" w:rsidP="00EB2296">
            <w:r w:rsidRPr="000A1090">
              <w:t>N.º de países que están aplicando estrategias nacionales de PI y planes de desarrollo de la PI.</w:t>
            </w:r>
          </w:p>
          <w:p w:rsidR="00105E99" w:rsidRPr="000A1090" w:rsidRDefault="00105E99" w:rsidP="00EB2296"/>
          <w:p w:rsidR="0094631B" w:rsidRPr="000A1090" w:rsidRDefault="00474D45" w:rsidP="00EB2296">
            <w:r w:rsidRPr="000A1090">
              <w:t>N.º de países que han adoptado estrategias nacionales de PI.</w:t>
            </w:r>
          </w:p>
        </w:tc>
        <w:tc>
          <w:tcPr>
            <w:tcW w:w="1512" w:type="dxa"/>
          </w:tcPr>
          <w:p w:rsidR="00105E99" w:rsidRPr="000A1090" w:rsidRDefault="0094631B" w:rsidP="00EB2296">
            <w:pPr>
              <w:jc w:val="center"/>
            </w:pPr>
            <w:r w:rsidRPr="000A1090">
              <w:t>Program</w:t>
            </w:r>
            <w:r w:rsidR="000A1090" w:rsidRPr="000A1090">
              <w:t>a</w:t>
            </w:r>
            <w:r w:rsidRPr="000A1090">
              <w:t xml:space="preserve"> 9</w:t>
            </w:r>
          </w:p>
          <w:p w:rsidR="00105E99" w:rsidRPr="000A1090" w:rsidRDefault="00105E99" w:rsidP="00EB2296">
            <w:pPr>
              <w:jc w:val="center"/>
            </w:pPr>
          </w:p>
          <w:p w:rsidR="00105E99" w:rsidRPr="000A1090" w:rsidRDefault="00105E99" w:rsidP="00EB2296">
            <w:pPr>
              <w:jc w:val="center"/>
            </w:pPr>
          </w:p>
          <w:p w:rsidR="00105E99" w:rsidRPr="000A1090" w:rsidRDefault="00105E99" w:rsidP="00EB2296">
            <w:pPr>
              <w:jc w:val="center"/>
            </w:pPr>
          </w:p>
          <w:p w:rsidR="00105E99" w:rsidRPr="000A1090" w:rsidRDefault="00105E99" w:rsidP="00EB2296">
            <w:pPr>
              <w:jc w:val="center"/>
            </w:pPr>
          </w:p>
          <w:p w:rsidR="00105E99" w:rsidRPr="000A1090" w:rsidRDefault="00105E99" w:rsidP="00EB2296">
            <w:pPr>
              <w:jc w:val="center"/>
            </w:pPr>
          </w:p>
          <w:p w:rsidR="00105E99" w:rsidRPr="000A1090" w:rsidRDefault="00105E99" w:rsidP="00EB2296">
            <w:pPr>
              <w:jc w:val="center"/>
            </w:pPr>
          </w:p>
          <w:p w:rsidR="00105E99" w:rsidRPr="000A1090" w:rsidRDefault="0094631B" w:rsidP="00EB2296">
            <w:pPr>
              <w:jc w:val="center"/>
            </w:pPr>
            <w:r w:rsidRPr="000A1090">
              <w:t>Program</w:t>
            </w:r>
            <w:r w:rsidR="00474D45" w:rsidRPr="000A1090">
              <w:t>a</w:t>
            </w:r>
            <w:r w:rsidRPr="000A1090">
              <w:t xml:space="preserve"> 9</w:t>
            </w:r>
          </w:p>
          <w:p w:rsidR="0094631B" w:rsidRPr="000A1090" w:rsidRDefault="0094631B" w:rsidP="00EB2296">
            <w:pPr>
              <w:jc w:val="center"/>
            </w:pPr>
            <w:r w:rsidRPr="000A1090">
              <w:t>Program</w:t>
            </w:r>
            <w:r w:rsidR="00474D45" w:rsidRPr="000A1090">
              <w:t>a</w:t>
            </w:r>
            <w:r w:rsidRPr="000A1090">
              <w:t xml:space="preserve"> 10</w:t>
            </w:r>
          </w:p>
        </w:tc>
      </w:tr>
      <w:tr w:rsidR="0094631B" w:rsidRPr="000A1090" w:rsidTr="00EB2296">
        <w:trPr>
          <w:trHeight w:val="20"/>
        </w:trPr>
        <w:tc>
          <w:tcPr>
            <w:tcW w:w="3114" w:type="dxa"/>
            <w:vMerge/>
          </w:tcPr>
          <w:p w:rsidR="0094631B" w:rsidRPr="000A1090" w:rsidRDefault="0094631B" w:rsidP="00EB2296">
            <w:pPr>
              <w:rPr>
                <w:b/>
              </w:rPr>
            </w:pPr>
          </w:p>
        </w:tc>
        <w:tc>
          <w:tcPr>
            <w:tcW w:w="2126" w:type="dxa"/>
            <w:vMerge/>
          </w:tcPr>
          <w:p w:rsidR="0094631B" w:rsidRPr="000A1090" w:rsidRDefault="0094631B" w:rsidP="00EB2296"/>
        </w:tc>
        <w:tc>
          <w:tcPr>
            <w:tcW w:w="2332" w:type="dxa"/>
          </w:tcPr>
          <w:p w:rsidR="0094631B" w:rsidRPr="000A1090" w:rsidRDefault="00474D45" w:rsidP="00EB2296">
            <w:r w:rsidRPr="000A1090">
              <w:t>N.º de países que ha elaborado estrategias o planes de PI en consonancia con los objetivos nacionales de desarrollo</w:t>
            </w:r>
          </w:p>
        </w:tc>
        <w:tc>
          <w:tcPr>
            <w:tcW w:w="1512" w:type="dxa"/>
          </w:tcPr>
          <w:p w:rsidR="0094631B" w:rsidRPr="000A1090" w:rsidRDefault="0094631B" w:rsidP="00EB2296">
            <w:pPr>
              <w:jc w:val="center"/>
            </w:pPr>
            <w:r w:rsidRPr="000A1090">
              <w:t>Program</w:t>
            </w:r>
            <w:r w:rsidR="00474D45" w:rsidRPr="000A1090">
              <w:t>a</w:t>
            </w:r>
            <w:r w:rsidRPr="000A1090">
              <w:t xml:space="preserve"> 10</w:t>
            </w:r>
          </w:p>
        </w:tc>
      </w:tr>
      <w:tr w:rsidR="0094631B" w:rsidRPr="000A1090" w:rsidTr="00EB2296">
        <w:trPr>
          <w:trHeight w:val="779"/>
        </w:trPr>
        <w:tc>
          <w:tcPr>
            <w:tcW w:w="3114" w:type="dxa"/>
            <w:vMerge/>
          </w:tcPr>
          <w:p w:rsidR="0094631B" w:rsidRPr="000A1090" w:rsidRDefault="0094631B" w:rsidP="00EB2296">
            <w:pPr>
              <w:rPr>
                <w:b/>
              </w:rPr>
            </w:pPr>
          </w:p>
        </w:tc>
        <w:tc>
          <w:tcPr>
            <w:tcW w:w="2126" w:type="dxa"/>
            <w:vMerge/>
            <w:tcBorders>
              <w:bottom w:val="single" w:sz="4" w:space="0" w:color="auto"/>
            </w:tcBorders>
          </w:tcPr>
          <w:p w:rsidR="0094631B" w:rsidRPr="000A1090" w:rsidRDefault="0094631B" w:rsidP="00EB2296"/>
        </w:tc>
        <w:tc>
          <w:tcPr>
            <w:tcW w:w="2332" w:type="dxa"/>
            <w:tcBorders>
              <w:bottom w:val="single" w:sz="4" w:space="0" w:color="auto"/>
            </w:tcBorders>
          </w:tcPr>
          <w:p w:rsidR="0094631B" w:rsidRPr="000A1090" w:rsidRDefault="00474D45" w:rsidP="00EB2296">
            <w:r w:rsidRPr="000A1090">
              <w:t>N.º de países que están revisando sus estrategias de PI.</w:t>
            </w:r>
          </w:p>
        </w:tc>
        <w:tc>
          <w:tcPr>
            <w:tcW w:w="1512" w:type="dxa"/>
            <w:tcBorders>
              <w:bottom w:val="single" w:sz="4" w:space="0" w:color="auto"/>
            </w:tcBorders>
          </w:tcPr>
          <w:p w:rsidR="0094631B" w:rsidRPr="000A1090" w:rsidRDefault="0094631B" w:rsidP="00EB2296">
            <w:pPr>
              <w:jc w:val="center"/>
            </w:pPr>
            <w:r w:rsidRPr="000A1090">
              <w:t>Program</w:t>
            </w:r>
            <w:r w:rsidR="00474D45" w:rsidRPr="000A1090">
              <w:t>a</w:t>
            </w:r>
            <w:r w:rsidRPr="000A1090">
              <w:t xml:space="preserve"> 9</w:t>
            </w:r>
          </w:p>
        </w:tc>
      </w:tr>
      <w:tr w:rsidR="0094631B" w:rsidRPr="000A1090" w:rsidTr="00EB2296">
        <w:trPr>
          <w:trHeight w:val="779"/>
        </w:trPr>
        <w:tc>
          <w:tcPr>
            <w:tcW w:w="3114" w:type="dxa"/>
            <w:vMerge/>
            <w:tcBorders>
              <w:bottom w:val="single" w:sz="4" w:space="0" w:color="auto"/>
            </w:tcBorders>
          </w:tcPr>
          <w:p w:rsidR="0094631B" w:rsidRPr="000A1090" w:rsidRDefault="0094631B" w:rsidP="00EB2296">
            <w:pPr>
              <w:rPr>
                <w:b/>
              </w:rPr>
            </w:pPr>
          </w:p>
        </w:tc>
        <w:tc>
          <w:tcPr>
            <w:tcW w:w="5970" w:type="dxa"/>
            <w:gridSpan w:val="3"/>
            <w:tcBorders>
              <w:bottom w:val="single" w:sz="4" w:space="0" w:color="auto"/>
            </w:tcBorders>
          </w:tcPr>
          <w:p w:rsidR="00105E99" w:rsidRPr="000A1090" w:rsidRDefault="00734FA6" w:rsidP="00EB2296">
            <w:pPr>
              <w:jc w:val="both"/>
            </w:pPr>
            <w:r w:rsidRPr="000A1090">
              <w:t>Así pues</w:t>
            </w:r>
            <w:r w:rsidR="009735A0" w:rsidRPr="000A1090">
              <w:t xml:space="preserve">, </w:t>
            </w:r>
            <w:r w:rsidRPr="000A1090">
              <w:t xml:space="preserve">la delegación de </w:t>
            </w:r>
            <w:r w:rsidR="009735A0" w:rsidRPr="000A1090">
              <w:t>Sudáfrica solicita lo siguiente:</w:t>
            </w:r>
          </w:p>
          <w:p w:rsidR="00105E99" w:rsidRPr="000A1090" w:rsidRDefault="00105E99" w:rsidP="00EB2296">
            <w:pPr>
              <w:jc w:val="both"/>
            </w:pPr>
          </w:p>
          <w:p w:rsidR="00105E99" w:rsidRPr="000A1090" w:rsidRDefault="00E21579" w:rsidP="0094631B">
            <w:pPr>
              <w:pStyle w:val="ListParagraph"/>
              <w:numPr>
                <w:ilvl w:val="0"/>
                <w:numId w:val="10"/>
              </w:numPr>
              <w:ind w:left="319"/>
            </w:pPr>
            <w:r w:rsidRPr="000A1090">
              <w:t>Teniendo en cuenta el texto en el programa y presupuesto, es necesario trazar un esquema de situación a fin de evaluar si las 45 recomendaciones de la Agenda para el Desarrollo est</w:t>
            </w:r>
            <w:r w:rsidR="00D55639" w:rsidRPr="000A1090">
              <w:t>á</w:t>
            </w:r>
            <w:r w:rsidRPr="000A1090">
              <w:t xml:space="preserve">n vinculadas a un Resultado Previsto </w:t>
            </w:r>
            <w:r w:rsidR="00D55639" w:rsidRPr="000A1090">
              <w:t>Existente</w:t>
            </w:r>
            <w:r w:rsidR="0094631B" w:rsidRPr="000A1090">
              <w:t>.</w:t>
            </w:r>
            <w:r w:rsidR="00734FA6" w:rsidRPr="000A1090">
              <w:t xml:space="preserve"> </w:t>
            </w:r>
          </w:p>
          <w:p w:rsidR="00105E99" w:rsidRPr="000A1090" w:rsidRDefault="00734FA6" w:rsidP="00EB2296">
            <w:pPr>
              <w:pStyle w:val="ListParagraph"/>
              <w:ind w:left="319"/>
              <w:jc w:val="both"/>
            </w:pPr>
            <w:r w:rsidRPr="000A1090">
              <w:t xml:space="preserve">La delegación de </w:t>
            </w:r>
            <w:r w:rsidR="00D55639" w:rsidRPr="000A1090">
              <w:t>Sudáfrica solicita que la Secretaría lleve a cabo un esquema de situ</w:t>
            </w:r>
            <w:r w:rsidR="003169DC" w:rsidRPr="000A1090">
              <w:t>ación a este respecto.</w:t>
            </w:r>
          </w:p>
          <w:p w:rsidR="00105E99" w:rsidRPr="000A1090" w:rsidRDefault="00105E99" w:rsidP="00EB2296">
            <w:pPr>
              <w:jc w:val="both"/>
            </w:pPr>
          </w:p>
          <w:p w:rsidR="0094631B" w:rsidRPr="000A1090" w:rsidRDefault="00DA3C45" w:rsidP="00734FA6">
            <w:pPr>
              <w:pStyle w:val="ListParagraph"/>
              <w:numPr>
                <w:ilvl w:val="0"/>
                <w:numId w:val="10"/>
              </w:numPr>
              <w:ind w:left="288"/>
            </w:pPr>
            <w:r w:rsidRPr="000A1090">
              <w:t>Asimismo, ante la ausencia de vínculo entre las 45 recomendaciones de la Agenda para el Desarrollo y un resultado previsto, así como de indicadores que sirvan para hacer un seguimiento de la aplicación de la Agenda para el Desarrollo, resulta imposible evaluar si los indicadores que figuran en el programa y presupuesto son relevantes y consiguen hacer un seguimiento de la aplicación de las recomendaciones de la Agenda para el Desarrollo.</w:t>
            </w:r>
            <w:r w:rsidR="00DD683E" w:rsidRPr="000A1090">
              <w:t xml:space="preserve"> En los</w:t>
            </w:r>
            <w:r w:rsidRPr="000A1090">
              <w:t xml:space="preserve"> </w:t>
            </w:r>
            <w:r w:rsidR="00DD683E" w:rsidRPr="000A1090">
              <w:t xml:space="preserve">21 años que lleva aplicándose la Agenda para el Desarrollo, no se ha </w:t>
            </w:r>
            <w:r w:rsidR="00734FA6" w:rsidRPr="000A1090">
              <w:t>elaborado</w:t>
            </w:r>
            <w:r w:rsidR="00DD683E" w:rsidRPr="000A1090">
              <w:t xml:space="preserve"> ningún indicador. </w:t>
            </w:r>
            <w:r w:rsidR="00142495" w:rsidRPr="000A1090">
              <w:t xml:space="preserve">Así pues, en la 23.ª sesión del CDIP Sudáfrica presentará una petición para que se </w:t>
            </w:r>
            <w:r w:rsidR="00734FA6" w:rsidRPr="000A1090">
              <w:t>elaboren</w:t>
            </w:r>
            <w:r w:rsidR="00142495" w:rsidRPr="000A1090">
              <w:t xml:space="preserve"> los indicadores a fin de evaluar la incidencia de las recomendaciones de la Agenda para el Desarrollo.</w:t>
            </w:r>
          </w:p>
        </w:tc>
      </w:tr>
      <w:tr w:rsidR="0094631B" w:rsidRPr="000A1090" w:rsidTr="0074563D">
        <w:tc>
          <w:tcPr>
            <w:tcW w:w="3114" w:type="dxa"/>
          </w:tcPr>
          <w:p w:rsidR="00105E99" w:rsidRPr="000A1090" w:rsidRDefault="00142495" w:rsidP="00EB2296">
            <w:pPr>
              <w:rPr>
                <w:b/>
              </w:rPr>
            </w:pPr>
            <w:r w:rsidRPr="000A1090">
              <w:rPr>
                <w:b/>
              </w:rPr>
              <w:t>Recomendación</w:t>
            </w:r>
            <w:r w:rsidR="0094631B" w:rsidRPr="000A1090">
              <w:rPr>
                <w:b/>
              </w:rPr>
              <w:t xml:space="preserve"> 11:</w:t>
            </w:r>
          </w:p>
          <w:p w:rsidR="0094631B" w:rsidRPr="000A1090" w:rsidRDefault="00142495" w:rsidP="00EB2296">
            <w:r w:rsidRPr="000A1090">
              <w:t>Debería establecerse un mecanismo para informar de las recomendaciones acordadas incluidas en los informes de evaluación y de los resultados integrados como consecuencia de los proyectos de la AD. Los procesos de integración deberían estar alineados con los resultados previstos aprobados.</w:t>
            </w:r>
          </w:p>
        </w:tc>
        <w:tc>
          <w:tcPr>
            <w:tcW w:w="5970" w:type="dxa"/>
            <w:gridSpan w:val="3"/>
            <w:shd w:val="clear" w:color="auto" w:fill="auto"/>
          </w:tcPr>
          <w:p w:rsidR="0094631B" w:rsidRPr="000A1090" w:rsidRDefault="00B25F10" w:rsidP="00A27E02">
            <w:r w:rsidRPr="000A1090">
              <w:t xml:space="preserve">Véase la </w:t>
            </w:r>
            <w:r w:rsidR="00A27E02" w:rsidRPr="000A1090">
              <w:t xml:space="preserve">medida propuesta, </w:t>
            </w:r>
            <w:r w:rsidR="00F41473" w:rsidRPr="000A1090">
              <w:t>presentada en el marco de</w:t>
            </w:r>
            <w:r w:rsidRPr="000A1090">
              <w:t xml:space="preserve"> la recomendación 5 arriba mencionada.</w:t>
            </w:r>
          </w:p>
        </w:tc>
      </w:tr>
    </w:tbl>
    <w:p w:rsidR="00105E99" w:rsidRPr="000A1090" w:rsidRDefault="00105E99" w:rsidP="0094631B"/>
    <w:p w:rsidR="00105E99" w:rsidRPr="000A1090" w:rsidRDefault="00105E99" w:rsidP="0094631B"/>
    <w:p w:rsidR="00105E99" w:rsidRPr="000A1090" w:rsidRDefault="00105E99" w:rsidP="0094631B"/>
    <w:p w:rsidR="0094631B" w:rsidRPr="000A1090" w:rsidRDefault="0094631B" w:rsidP="0094631B"/>
    <w:tbl>
      <w:tblPr>
        <w:tblStyle w:val="TableGrid"/>
        <w:tblW w:w="0" w:type="auto"/>
        <w:tblLook w:val="04A0" w:firstRow="1" w:lastRow="0" w:firstColumn="1" w:lastColumn="0" w:noHBand="0" w:noVBand="1"/>
      </w:tblPr>
      <w:tblGrid>
        <w:gridCol w:w="3114"/>
        <w:gridCol w:w="5957"/>
      </w:tblGrid>
      <w:tr w:rsidR="0094631B" w:rsidRPr="000A1090" w:rsidTr="00EB2296">
        <w:tc>
          <w:tcPr>
            <w:tcW w:w="3114" w:type="dxa"/>
          </w:tcPr>
          <w:p w:rsidR="0094631B" w:rsidRPr="000A1090" w:rsidRDefault="00B25F10" w:rsidP="00EB2296">
            <w:pPr>
              <w:rPr>
                <w:b/>
              </w:rPr>
            </w:pPr>
            <w:r w:rsidRPr="000A1090">
              <w:rPr>
                <w:b/>
              </w:rPr>
              <w:t>REC</w:t>
            </w:r>
            <w:r w:rsidR="00431A01" w:rsidRPr="000A1090">
              <w:rPr>
                <w:b/>
              </w:rPr>
              <w:t>OMENDACIONES</w:t>
            </w:r>
          </w:p>
        </w:tc>
        <w:tc>
          <w:tcPr>
            <w:tcW w:w="5957" w:type="dxa"/>
          </w:tcPr>
          <w:p w:rsidR="0094631B" w:rsidRPr="000A1090" w:rsidRDefault="00CF5247" w:rsidP="00EB2296">
            <w:pPr>
              <w:rPr>
                <w:b/>
              </w:rPr>
            </w:pPr>
            <w:r w:rsidRPr="000A1090">
              <w:rPr>
                <w:b/>
              </w:rPr>
              <w:t>ESTRATEGIA DE APLICACIÓN SOLICITADA</w:t>
            </w:r>
          </w:p>
        </w:tc>
      </w:tr>
      <w:tr w:rsidR="0094631B" w:rsidRPr="000A1090" w:rsidTr="00EB2296">
        <w:tc>
          <w:tcPr>
            <w:tcW w:w="3114" w:type="dxa"/>
          </w:tcPr>
          <w:p w:rsidR="00105E99" w:rsidRPr="000A1090" w:rsidRDefault="00E46292" w:rsidP="00EB2296">
            <w:pPr>
              <w:jc w:val="both"/>
            </w:pPr>
            <w:r w:rsidRPr="000A1090">
              <w:rPr>
                <w:b/>
              </w:rPr>
              <w:t>Recomendación</w:t>
            </w:r>
            <w:r w:rsidR="0094631B" w:rsidRPr="000A1090">
              <w:rPr>
                <w:b/>
              </w:rPr>
              <w:t xml:space="preserve"> 1:</w:t>
            </w:r>
            <w:r w:rsidR="0094631B" w:rsidRPr="000A1090">
              <w:t xml:space="preserve"> </w:t>
            </w:r>
          </w:p>
          <w:p w:rsidR="0094631B" w:rsidRPr="000A1090" w:rsidRDefault="00EF661A" w:rsidP="00EB2296">
            <w:r w:rsidRPr="000A1090">
              <w:t>Es necesario consolidar los importantes avances realizados en el CDIP a través de un debate de alto nivel en el que se aborden las nuevas necesidades que se plantean y se analice la labor de la Organización sobre nuevas cuestiones relacionadas con los DPI. El Comité también debería facilitar el intercambio de estrategias y mejores prácticas de Estados miembros en base a la experiencia de estos en hacer frente a las preocupaciones en materia de PI y desarrollo.</w:t>
            </w:r>
          </w:p>
        </w:tc>
        <w:tc>
          <w:tcPr>
            <w:tcW w:w="5957" w:type="dxa"/>
          </w:tcPr>
          <w:p w:rsidR="0094631B" w:rsidRPr="000A1090" w:rsidRDefault="00F63654" w:rsidP="00A27E02">
            <w:r w:rsidRPr="000A1090">
              <w:t xml:space="preserve">La propuesta del Grupo Africano sobre "la celebración, cada dos años, de una conferencia internacional sobre la propiedad intelectual y el desarrollo" [referencia en el documento CDIP/19/7] </w:t>
            </w:r>
            <w:r w:rsidR="00BD252C" w:rsidRPr="000A1090">
              <w:t>donde tendrá</w:t>
            </w:r>
            <w:r w:rsidRPr="000A1090">
              <w:t xml:space="preserve"> lugar un debate de alto nivel con expertos de las capitales </w:t>
            </w:r>
            <w:r w:rsidR="00BD252C" w:rsidRPr="000A1090">
              <w:t xml:space="preserve">usuarias del sistema de PI y que </w:t>
            </w:r>
            <w:r w:rsidR="00A27E02" w:rsidRPr="000A1090">
              <w:t xml:space="preserve">son conocedores de </w:t>
            </w:r>
            <w:r w:rsidRPr="000A1090">
              <w:t xml:space="preserve">las complejidades </w:t>
            </w:r>
            <w:r w:rsidR="0074563D" w:rsidRPr="000A1090">
              <w:t xml:space="preserve">que entraña </w:t>
            </w:r>
            <w:r w:rsidR="003169DC" w:rsidRPr="000A1090">
              <w:t>la extensión de la PI y su aplicación en aras del desarrollo</w:t>
            </w:r>
            <w:r w:rsidRPr="000A1090">
              <w:t>.</w:t>
            </w:r>
            <w:r w:rsidR="00ED616B" w:rsidRPr="000A1090">
              <w:t xml:space="preserve"> Las contribuciones de dichos expertos ayudarán a informar al Comité sobre el avanc</w:t>
            </w:r>
            <w:r w:rsidR="00A27E02" w:rsidRPr="000A1090">
              <w:t>e de la PI y su incidencia en términos prácticos</w:t>
            </w:r>
            <w:r w:rsidR="00ED616B" w:rsidRPr="000A1090">
              <w:t xml:space="preserve">, especialmente </w:t>
            </w:r>
            <w:r w:rsidR="00A27E02" w:rsidRPr="000A1090">
              <w:t>en lo que</w:t>
            </w:r>
            <w:r w:rsidR="00ED616B" w:rsidRPr="000A1090">
              <w:t xml:space="preserve"> respect</w:t>
            </w:r>
            <w:r w:rsidR="00A27E02" w:rsidRPr="000A1090">
              <w:t>a</w:t>
            </w:r>
            <w:r w:rsidR="00ED616B" w:rsidRPr="000A1090">
              <w:t xml:space="preserve"> a los obstáculos que </w:t>
            </w:r>
            <w:r w:rsidR="00A27E02" w:rsidRPr="000A1090">
              <w:t xml:space="preserve">se </w:t>
            </w:r>
            <w:r w:rsidR="00ED616B" w:rsidRPr="000A1090">
              <w:t>necesita</w:t>
            </w:r>
            <w:r w:rsidR="00A27E02" w:rsidRPr="000A1090">
              <w:t>n</w:t>
            </w:r>
            <w:r w:rsidR="00ED616B" w:rsidRPr="000A1090">
              <w:t xml:space="preserve"> superar, a menudo </w:t>
            </w:r>
            <w:r w:rsidR="00A27E02" w:rsidRPr="000A1090">
              <w:t>característicos</w:t>
            </w:r>
            <w:r w:rsidR="00ED616B" w:rsidRPr="000A1090">
              <w:t xml:space="preserve"> de </w:t>
            </w:r>
            <w:r w:rsidR="00A27E02" w:rsidRPr="000A1090">
              <w:t xml:space="preserve">los </w:t>
            </w:r>
            <w:r w:rsidR="00ED616B" w:rsidRPr="000A1090">
              <w:t>países en desarrollo</w:t>
            </w:r>
            <w:r w:rsidR="0094631B" w:rsidRPr="000A1090">
              <w:t>.</w:t>
            </w:r>
          </w:p>
        </w:tc>
      </w:tr>
      <w:tr w:rsidR="0094631B" w:rsidRPr="000A1090" w:rsidTr="00EB2296">
        <w:tc>
          <w:tcPr>
            <w:tcW w:w="3114" w:type="dxa"/>
          </w:tcPr>
          <w:p w:rsidR="00105E99" w:rsidRPr="000A1090" w:rsidRDefault="00F41473" w:rsidP="00EB2296">
            <w:r w:rsidRPr="000A1090">
              <w:rPr>
                <w:b/>
              </w:rPr>
              <w:t>Recomendación</w:t>
            </w:r>
            <w:r w:rsidR="0094631B" w:rsidRPr="000A1090">
              <w:rPr>
                <w:b/>
              </w:rPr>
              <w:t xml:space="preserve"> 3:</w:t>
            </w:r>
            <w:r w:rsidR="0094631B" w:rsidRPr="000A1090">
              <w:t xml:space="preserve"> </w:t>
            </w:r>
          </w:p>
          <w:p w:rsidR="0094631B" w:rsidRPr="000A1090" w:rsidRDefault="00F41473" w:rsidP="00EB2296">
            <w:r w:rsidRPr="000A1090">
              <w:t>La OMPI debería seguir garantizando la coordinación, supervisión, presentación de informes, evaluación e integración efectiva de la aplicación de las recomendaciones de la AD.</w:t>
            </w:r>
            <w:r w:rsidR="00734FA6" w:rsidRPr="000A1090">
              <w:t xml:space="preserve"> </w:t>
            </w:r>
            <w:r w:rsidRPr="000A1090">
              <w:t>Debería fortalecerse el papel de la División de Coordinación de la Agenda para el Desarrollo (DACD) en la coordinación de la aplicación de la AD.</w:t>
            </w:r>
          </w:p>
        </w:tc>
        <w:tc>
          <w:tcPr>
            <w:tcW w:w="5957" w:type="dxa"/>
          </w:tcPr>
          <w:p w:rsidR="0094631B" w:rsidRPr="000A1090" w:rsidRDefault="00F41473" w:rsidP="00EB2296">
            <w:r w:rsidRPr="000A1090">
              <w:t xml:space="preserve">Véase </w:t>
            </w:r>
            <w:r w:rsidR="003169DC" w:rsidRPr="000A1090">
              <w:t xml:space="preserve">el </w:t>
            </w:r>
            <w:r w:rsidRPr="000A1090">
              <w:t>punto b) en el marco de la recomendación 5 arriba mencionada.</w:t>
            </w:r>
          </w:p>
        </w:tc>
      </w:tr>
      <w:tr w:rsidR="0094631B" w:rsidRPr="000A1090" w:rsidTr="00EB2296">
        <w:tc>
          <w:tcPr>
            <w:tcW w:w="3114" w:type="dxa"/>
          </w:tcPr>
          <w:p w:rsidR="00105E99" w:rsidRPr="000A1090" w:rsidRDefault="001B28C6" w:rsidP="00EB2296">
            <w:r w:rsidRPr="000A1090">
              <w:rPr>
                <w:b/>
              </w:rPr>
              <w:t>Recomendación</w:t>
            </w:r>
            <w:r w:rsidR="0094631B" w:rsidRPr="000A1090">
              <w:rPr>
                <w:b/>
              </w:rPr>
              <w:t xml:space="preserve"> 4:</w:t>
            </w:r>
            <w:r w:rsidR="0094631B" w:rsidRPr="000A1090">
              <w:t xml:space="preserve"> </w:t>
            </w:r>
          </w:p>
          <w:p w:rsidR="00105E99" w:rsidRPr="000A1090" w:rsidRDefault="001B28C6" w:rsidP="00EB2296">
            <w:r w:rsidRPr="000A1090">
              <w:t>Al aplicar las recomendaciones de la AD., el CDIP debería considerar la forma de responder lo más adecuadamente posible a circunstancias rápidamente cambiantes y a los incipientes retos de desarrollo a los que debe hacer frente el sistema de PI.</w:t>
            </w:r>
            <w:r w:rsidR="00734FA6" w:rsidRPr="000A1090">
              <w:t xml:space="preserve"> </w:t>
            </w:r>
            <w:r w:rsidRPr="000A1090">
              <w:t xml:space="preserve">A ello debería sumarse una cooperación activa con otros organismos para el desarrollo de las Naciones Unidas a fin de aprovechar sus conocimientos en la aplicación de las recomendaciones de la </w:t>
            </w:r>
            <w:r w:rsidR="00A27E02" w:rsidRPr="000A1090">
              <w:t>AD</w:t>
            </w:r>
            <w:r w:rsidRPr="000A1090">
              <w:t xml:space="preserve"> y avanzar en la ejecución de los Objetivos de Desarrollo Sostenible.</w:t>
            </w:r>
          </w:p>
          <w:p w:rsidR="0094631B" w:rsidRPr="000A1090" w:rsidRDefault="0094631B" w:rsidP="00EB2296"/>
        </w:tc>
        <w:tc>
          <w:tcPr>
            <w:tcW w:w="5957" w:type="dxa"/>
          </w:tcPr>
          <w:p w:rsidR="0094631B" w:rsidRPr="000A1090" w:rsidRDefault="00585351" w:rsidP="00EB2296">
            <w:r w:rsidRPr="000A1090">
              <w:t>Véase</w:t>
            </w:r>
            <w:r w:rsidR="003169DC" w:rsidRPr="000A1090">
              <w:t xml:space="preserve"> el</w:t>
            </w:r>
            <w:r w:rsidRPr="000A1090">
              <w:t xml:space="preserve"> punto b) en el marco de la recomendación 5 y la estrategia de aplicación solicitada en el marco de la recomendación 1, ambas arriba mencionadas.</w:t>
            </w:r>
          </w:p>
        </w:tc>
      </w:tr>
      <w:tr w:rsidR="0094631B" w:rsidRPr="000A1090" w:rsidTr="00EB2296">
        <w:tc>
          <w:tcPr>
            <w:tcW w:w="3114" w:type="dxa"/>
          </w:tcPr>
          <w:p w:rsidR="00105E99" w:rsidRPr="000A1090" w:rsidRDefault="00B5177D" w:rsidP="00EB2296">
            <w:r w:rsidRPr="000A1090">
              <w:rPr>
                <w:b/>
              </w:rPr>
              <w:t>Recomendación</w:t>
            </w:r>
            <w:r w:rsidR="0094631B" w:rsidRPr="000A1090">
              <w:rPr>
                <w:b/>
              </w:rPr>
              <w:t xml:space="preserve"> 6:</w:t>
            </w:r>
            <w:r w:rsidR="0094631B" w:rsidRPr="000A1090">
              <w:t xml:space="preserve"> </w:t>
            </w:r>
          </w:p>
          <w:p w:rsidR="0094631B" w:rsidRPr="000A1090" w:rsidRDefault="00B5296C" w:rsidP="00EB2296">
            <w:r w:rsidRPr="000A1090">
              <w:t xml:space="preserve">Se alienta a los Estados miembros a mejorar la coordinación entre las misiones con base </w:t>
            </w:r>
            <w:r w:rsidR="00A27E02" w:rsidRPr="000A1090">
              <w:t>en Ginebra y sus oficinas de PI</w:t>
            </w:r>
            <w:r w:rsidRPr="000A1090">
              <w:t xml:space="preserve"> y otras autoridades en sus capitales a fin de lograr un enfoque coordinado en las relaciones con el CDIP y aumentar la concienciación sobre los beneficios que proporciona la AD.</w:t>
            </w:r>
            <w:r w:rsidR="00734FA6" w:rsidRPr="000A1090">
              <w:t xml:space="preserve"> </w:t>
            </w:r>
            <w:r w:rsidRPr="000A1090">
              <w:t>En los trabajos del Comité debería reforzarse la presencia de expertos nacionales de mayor nivel.</w:t>
            </w:r>
            <w:r w:rsidR="00734FA6" w:rsidRPr="000A1090">
              <w:t xml:space="preserve"> </w:t>
            </w:r>
            <w:r w:rsidRPr="000A1090">
              <w:t>El CDIP debería considerar modalidades de presentación de informes sobre lo realizado a nivel nacional para la aplicación de las recomendaciones de la AD.</w:t>
            </w:r>
            <w:r w:rsidR="0094631B" w:rsidRPr="000A1090">
              <w:t xml:space="preserve"> </w:t>
            </w:r>
          </w:p>
        </w:tc>
        <w:tc>
          <w:tcPr>
            <w:tcW w:w="5957" w:type="dxa"/>
          </w:tcPr>
          <w:p w:rsidR="0094631B" w:rsidRPr="000A1090" w:rsidRDefault="00B5296C" w:rsidP="00EB2296">
            <w:r w:rsidRPr="000A1090">
              <w:t>Véase</w:t>
            </w:r>
            <w:r w:rsidR="003169DC" w:rsidRPr="000A1090">
              <w:t xml:space="preserve"> la</w:t>
            </w:r>
            <w:r w:rsidRPr="000A1090">
              <w:t xml:space="preserve"> estrategia de aplicación solicitada en el marco de la recomendación 1 arriba mencionada.</w:t>
            </w:r>
          </w:p>
        </w:tc>
      </w:tr>
      <w:tr w:rsidR="0094631B" w:rsidRPr="000A1090" w:rsidTr="00EB2296">
        <w:tc>
          <w:tcPr>
            <w:tcW w:w="3114" w:type="dxa"/>
          </w:tcPr>
          <w:p w:rsidR="00105E99" w:rsidRPr="000A1090" w:rsidRDefault="00B5296C" w:rsidP="00EB2296">
            <w:r w:rsidRPr="000A1090">
              <w:rPr>
                <w:b/>
              </w:rPr>
              <w:t>Recomendación</w:t>
            </w:r>
            <w:r w:rsidR="0094631B" w:rsidRPr="000A1090">
              <w:rPr>
                <w:b/>
              </w:rPr>
              <w:t xml:space="preserve"> 7:</w:t>
            </w:r>
            <w:r w:rsidR="0094631B" w:rsidRPr="000A1090">
              <w:t xml:space="preserve"> </w:t>
            </w:r>
          </w:p>
          <w:p w:rsidR="0094631B" w:rsidRPr="000A1090" w:rsidRDefault="00B5296C" w:rsidP="00EB2296">
            <w:r w:rsidRPr="000A1090">
              <w:t>Se alienta a los Estados miembros a que, a la vista de sus necesidades nacionales, formulen propuestas de nuevos proyectos para la consideración del CDIP.</w:t>
            </w:r>
            <w:r w:rsidR="00734FA6" w:rsidRPr="000A1090">
              <w:t xml:space="preserve"> </w:t>
            </w:r>
            <w:r w:rsidRPr="000A1090">
              <w:t>Deberían considerar el establecimiento de un mecanismo de presentación de informes sobre las lecciones aprendidas y las mejores prácticas asociadas a la ejecución exitosa de proyectos y actividades de la AD.</w:t>
            </w:r>
            <w:r w:rsidR="00734FA6" w:rsidRPr="000A1090">
              <w:t xml:space="preserve"> </w:t>
            </w:r>
            <w:r w:rsidRPr="000A1090">
              <w:t>Dicho mecanismo debería incluir un examen periódico de la sostenibilidad de los proyectos concluidos y/o integrados en la labor, así como la incidencia de dichos proyectos en los beneficiarios.</w:t>
            </w:r>
            <w:r w:rsidR="00734FA6" w:rsidRPr="000A1090">
              <w:t xml:space="preserve"> </w:t>
            </w:r>
            <w:r w:rsidRPr="000A1090">
              <w:t>La OMPI debería establecer una base de datos de lecciones aprendidas y mejores prácticas identificadas en la ejecución de los proyectos de la AD.</w:t>
            </w:r>
            <w:r w:rsidR="0094631B" w:rsidRPr="000A1090">
              <w:t xml:space="preserve"> </w:t>
            </w:r>
          </w:p>
        </w:tc>
        <w:tc>
          <w:tcPr>
            <w:tcW w:w="5957" w:type="dxa"/>
          </w:tcPr>
          <w:p w:rsidR="0094631B" w:rsidRPr="000A1090" w:rsidRDefault="00034088" w:rsidP="00034088">
            <w:r w:rsidRPr="000A1090">
              <w:t>Los indicadores de las recomendaciones de la AD son fundamentales para que los proyectos den respuesta a todas las recomendaciones de la AD y se realicen avances en la consecución de las recomendaciones de la AD y la evaluación de su incidencia.</w:t>
            </w:r>
            <w:r w:rsidR="00734FA6" w:rsidRPr="000A1090">
              <w:t xml:space="preserve"> </w:t>
            </w:r>
            <w:r w:rsidRPr="000A1090">
              <w:t xml:space="preserve">Véase </w:t>
            </w:r>
            <w:r w:rsidR="003169DC" w:rsidRPr="000A1090">
              <w:t xml:space="preserve">el </w:t>
            </w:r>
            <w:r w:rsidRPr="000A1090">
              <w:t>punto b) en el marco de la recomendación 5 arriba mencionada.</w:t>
            </w:r>
          </w:p>
        </w:tc>
      </w:tr>
      <w:tr w:rsidR="0094631B" w:rsidRPr="000A1090" w:rsidTr="00EB2296">
        <w:tc>
          <w:tcPr>
            <w:tcW w:w="3114" w:type="dxa"/>
          </w:tcPr>
          <w:p w:rsidR="00105E99" w:rsidRPr="000A1090" w:rsidRDefault="00034088" w:rsidP="00EB2296">
            <w:r w:rsidRPr="000A1090">
              <w:rPr>
                <w:b/>
              </w:rPr>
              <w:t>Recomendación</w:t>
            </w:r>
            <w:r w:rsidR="0094631B" w:rsidRPr="000A1090">
              <w:rPr>
                <w:b/>
              </w:rPr>
              <w:t xml:space="preserve"> 8:</w:t>
            </w:r>
            <w:r w:rsidR="0094631B" w:rsidRPr="000A1090">
              <w:t xml:space="preserve"> </w:t>
            </w:r>
          </w:p>
          <w:p w:rsidR="0094631B" w:rsidRPr="000A1090" w:rsidRDefault="00034088" w:rsidP="00EB2296">
            <w:r w:rsidRPr="000A1090">
              <w:t>La labor futura relacionada con el desarrollo de nuevos proyectos debería ser modular y personalizable, y tener en cuenta la capacidad de absorción y el nivel de conocimientos de los beneficiarios.</w:t>
            </w:r>
            <w:r w:rsidR="00734FA6" w:rsidRPr="000A1090">
              <w:t xml:space="preserve"> </w:t>
            </w:r>
            <w:r w:rsidRPr="000A1090">
              <w:t>En la ejecución de proyectos a nivel nacional, la OMPI debería explorar una colaboración más estrecha con organismos de las Naciones Unidas y con otras entidades para mejorar la eficacia, integridad y sostenibilidad.</w:t>
            </w:r>
          </w:p>
        </w:tc>
        <w:tc>
          <w:tcPr>
            <w:tcW w:w="5957" w:type="dxa"/>
          </w:tcPr>
          <w:p w:rsidR="0094631B" w:rsidRPr="000A1090" w:rsidRDefault="00034088" w:rsidP="00EB2296">
            <w:r w:rsidRPr="000A1090">
              <w:t>Véase</w:t>
            </w:r>
            <w:r w:rsidR="003169DC" w:rsidRPr="000A1090">
              <w:t xml:space="preserve"> el</w:t>
            </w:r>
            <w:r w:rsidRPr="000A1090">
              <w:t xml:space="preserve"> punto b) en el marco de la recomendación 5 arriba mencionada. El desarrollo de indicadores de impacto permitirá que el seguimiento de los proyectos adaptados específicamente a las necesidades de unos y otros países y sectores, en función de las necesidades sobre el terreno.</w:t>
            </w:r>
          </w:p>
        </w:tc>
      </w:tr>
      <w:tr w:rsidR="0094631B" w:rsidRPr="000A1090" w:rsidTr="00EB2296">
        <w:tc>
          <w:tcPr>
            <w:tcW w:w="3114" w:type="dxa"/>
          </w:tcPr>
          <w:p w:rsidR="00105E99" w:rsidRPr="000A1090" w:rsidRDefault="00034088" w:rsidP="00EB2296">
            <w:r w:rsidRPr="000A1090">
              <w:rPr>
                <w:b/>
              </w:rPr>
              <w:t>Recomendación</w:t>
            </w:r>
            <w:r w:rsidR="0094631B" w:rsidRPr="000A1090">
              <w:rPr>
                <w:b/>
              </w:rPr>
              <w:t xml:space="preserve"> 9:</w:t>
            </w:r>
            <w:r w:rsidR="0094631B" w:rsidRPr="000A1090">
              <w:t xml:space="preserve"> </w:t>
            </w:r>
          </w:p>
          <w:p w:rsidR="0094631B" w:rsidRPr="000A1090" w:rsidRDefault="00034088" w:rsidP="00EB2296">
            <w:r w:rsidRPr="000A1090">
              <w:t>La OMPI debería prestar más atención a la contratación de expertos con sólidos conocimientos de las condiciones socioeconómicas de los países receptores.</w:t>
            </w:r>
            <w:r w:rsidR="00734FA6" w:rsidRPr="000A1090">
              <w:t xml:space="preserve"> </w:t>
            </w:r>
            <w:r w:rsidRPr="000A1090">
              <w:t>Los países beneficiarios deberían garantizar un alto grado de coordinación interna entre sus diversos organismos a fin de facilitar la ejecución y sostenibilidad a largo plazo de cada proyecto.</w:t>
            </w:r>
            <w:r w:rsidR="0094631B" w:rsidRPr="000A1090">
              <w:t xml:space="preserve"> </w:t>
            </w:r>
          </w:p>
        </w:tc>
        <w:tc>
          <w:tcPr>
            <w:tcW w:w="5957" w:type="dxa"/>
          </w:tcPr>
          <w:p w:rsidR="0094631B" w:rsidRPr="000A1090" w:rsidRDefault="00E07163" w:rsidP="00926284">
            <w:r w:rsidRPr="000A1090">
              <w:t xml:space="preserve">En </w:t>
            </w:r>
            <w:r w:rsidR="00926284" w:rsidRPr="000A1090">
              <w:t>cada</w:t>
            </w:r>
            <w:r w:rsidRPr="000A1090">
              <w:t xml:space="preserve"> proyecto se deberá contar siempre con un experto</w:t>
            </w:r>
            <w:r w:rsidR="00926284" w:rsidRPr="000A1090">
              <w:t xml:space="preserve"> local/</w:t>
            </w:r>
            <w:r w:rsidRPr="000A1090">
              <w:t>propietario de proyecto</w:t>
            </w:r>
            <w:r w:rsidR="0094631B" w:rsidRPr="000A1090">
              <w:t>.</w:t>
            </w:r>
          </w:p>
        </w:tc>
      </w:tr>
    </w:tbl>
    <w:p w:rsidR="00105E99" w:rsidRPr="000A1090" w:rsidRDefault="00105E99" w:rsidP="0094631B"/>
    <w:p w:rsidR="00105E99" w:rsidRPr="000A1090" w:rsidRDefault="00105E99" w:rsidP="0094631B">
      <w:pPr>
        <w:rPr>
          <w:bCs/>
          <w:caps/>
          <w:kern w:val="32"/>
          <w:szCs w:val="22"/>
        </w:rPr>
      </w:pPr>
    </w:p>
    <w:p w:rsidR="00105E99" w:rsidRPr="000A1090" w:rsidRDefault="00105E99" w:rsidP="0094631B">
      <w:pPr>
        <w:rPr>
          <w:bCs/>
          <w:caps/>
          <w:kern w:val="32"/>
          <w:szCs w:val="22"/>
        </w:rPr>
      </w:pPr>
    </w:p>
    <w:p w:rsidR="00253AA1" w:rsidRPr="000A1090" w:rsidRDefault="00E07163" w:rsidP="00926284">
      <w:pPr>
        <w:ind w:left="4536" w:firstLine="567"/>
        <w:rPr>
          <w:szCs w:val="22"/>
        </w:rPr>
      </w:pPr>
      <w:r w:rsidRPr="000A1090">
        <w:rPr>
          <w:szCs w:val="22"/>
        </w:rPr>
        <w:t xml:space="preserve">[Fin del Anexo </w:t>
      </w:r>
      <w:r w:rsidR="008C7045">
        <w:rPr>
          <w:szCs w:val="22"/>
        </w:rPr>
        <w:t xml:space="preserve">II </w:t>
      </w:r>
      <w:bookmarkStart w:id="6" w:name="_GoBack"/>
      <w:bookmarkEnd w:id="6"/>
      <w:r w:rsidRPr="000A1090">
        <w:rPr>
          <w:szCs w:val="22"/>
        </w:rPr>
        <w:t>y del documento</w:t>
      </w:r>
      <w:r w:rsidR="0094631B" w:rsidRPr="000A1090">
        <w:rPr>
          <w:szCs w:val="22"/>
        </w:rPr>
        <w:t>]</w:t>
      </w:r>
    </w:p>
    <w:sectPr w:rsidR="00253AA1" w:rsidRPr="000A1090" w:rsidSect="00915D05">
      <w:headerReference w:type="default"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CE" w:rsidRDefault="00E440CE">
      <w:r>
        <w:separator/>
      </w:r>
    </w:p>
  </w:endnote>
  <w:endnote w:type="continuationSeparator" w:id="0">
    <w:p w:rsidR="00E440CE" w:rsidRPr="009D30E6" w:rsidRDefault="00E440CE" w:rsidP="007E663E">
      <w:pPr>
        <w:rPr>
          <w:sz w:val="17"/>
          <w:szCs w:val="17"/>
        </w:rPr>
      </w:pPr>
      <w:r w:rsidRPr="009D30E6">
        <w:rPr>
          <w:sz w:val="17"/>
          <w:szCs w:val="17"/>
        </w:rPr>
        <w:separator/>
      </w:r>
    </w:p>
    <w:p w:rsidR="00E440CE" w:rsidRPr="007E663E" w:rsidRDefault="00E440CE" w:rsidP="007E663E">
      <w:pPr>
        <w:spacing w:after="60"/>
        <w:rPr>
          <w:sz w:val="17"/>
          <w:szCs w:val="17"/>
        </w:rPr>
      </w:pPr>
      <w:r>
        <w:rPr>
          <w:sz w:val="17"/>
        </w:rPr>
        <w:t>[Continuación de la nota de la página anterior]</w:t>
      </w:r>
    </w:p>
  </w:endnote>
  <w:endnote w:type="continuationNotice" w:id="1">
    <w:p w:rsidR="00E440CE" w:rsidRPr="007E663E" w:rsidRDefault="00E440C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18" w:rsidRDefault="00035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CB" w:rsidRDefault="00035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CE" w:rsidRDefault="00E440CE">
      <w:r>
        <w:separator/>
      </w:r>
    </w:p>
  </w:footnote>
  <w:footnote w:type="continuationSeparator" w:id="0">
    <w:p w:rsidR="00E440CE" w:rsidRPr="009D30E6" w:rsidRDefault="00E440CE" w:rsidP="007E663E">
      <w:pPr>
        <w:rPr>
          <w:sz w:val="17"/>
          <w:szCs w:val="17"/>
        </w:rPr>
      </w:pPr>
      <w:r w:rsidRPr="009D30E6">
        <w:rPr>
          <w:sz w:val="17"/>
          <w:szCs w:val="17"/>
        </w:rPr>
        <w:separator/>
      </w:r>
    </w:p>
    <w:p w:rsidR="00E440CE" w:rsidRPr="007E663E" w:rsidRDefault="00E440CE" w:rsidP="007E663E">
      <w:pPr>
        <w:spacing w:after="60"/>
        <w:rPr>
          <w:sz w:val="17"/>
          <w:szCs w:val="17"/>
        </w:rPr>
      </w:pPr>
      <w:r>
        <w:rPr>
          <w:sz w:val="17"/>
        </w:rPr>
        <w:t>[Continuación de la nota de la página anterior]</w:t>
      </w:r>
    </w:p>
  </w:footnote>
  <w:footnote w:type="continuationNotice" w:id="1">
    <w:p w:rsidR="00E440CE" w:rsidRPr="007E663E" w:rsidRDefault="00E440C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7A69BD" w:rsidP="00477D6B">
    <w:pPr>
      <w:jc w:val="right"/>
    </w:pPr>
    <w:bookmarkStart w:id="5" w:name="Code2"/>
    <w:bookmarkEnd w:id="5"/>
    <w:r>
      <w:t>CDIP/22/4</w:t>
    </w:r>
  </w:p>
  <w:p w:rsidR="00AE7F20" w:rsidRDefault="00AE7F20" w:rsidP="00477D6B">
    <w:pPr>
      <w:jc w:val="right"/>
    </w:pPr>
    <w:r>
      <w:t>página</w:t>
    </w:r>
    <w:r w:rsidR="00EC5DB7">
      <w:t xml:space="preserve"> </w:t>
    </w:r>
    <w:r>
      <w:fldChar w:fldCharType="begin"/>
    </w:r>
    <w:r>
      <w:instrText xml:space="preserve"> PAGE  \* MERGEFORMAT </w:instrText>
    </w:r>
    <w:r>
      <w:fldChar w:fldCharType="separate"/>
    </w:r>
    <w:r w:rsidR="00035791">
      <w:rPr>
        <w:noProof/>
      </w:rPr>
      <w:t>5</w:t>
    </w:r>
    <w:r>
      <w:fldChar w:fldCharType="end"/>
    </w:r>
  </w:p>
  <w:p w:rsidR="00AE7F20" w:rsidRDefault="00AE7F20"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BD" w:rsidRPr="00A32719" w:rsidRDefault="007A69BD" w:rsidP="00477D6B">
    <w:pPr>
      <w:jc w:val="right"/>
      <w:rPr>
        <w:lang w:val="en-US"/>
      </w:rPr>
    </w:pPr>
    <w:r w:rsidRPr="00A32719">
      <w:rPr>
        <w:lang w:val="en-US"/>
      </w:rPr>
      <w:t>CDIP/22/4</w:t>
    </w:r>
    <w:r w:rsidR="0094631B" w:rsidRPr="00A32719">
      <w:rPr>
        <w:lang w:val="en-US"/>
      </w:rPr>
      <w:t xml:space="preserve"> Rev.</w:t>
    </w:r>
  </w:p>
  <w:p w:rsidR="007A69BD" w:rsidRPr="00A32719" w:rsidRDefault="00BA7A29" w:rsidP="00477D6B">
    <w:pPr>
      <w:jc w:val="right"/>
      <w:rPr>
        <w:lang w:val="en-US"/>
      </w:rPr>
    </w:pPr>
    <w:proofErr w:type="spellStart"/>
    <w:r w:rsidRPr="00A32719">
      <w:rPr>
        <w:lang w:val="en-US"/>
      </w:rPr>
      <w:t>Anexo</w:t>
    </w:r>
    <w:proofErr w:type="spellEnd"/>
    <w:r w:rsidRPr="00A32719">
      <w:rPr>
        <w:lang w:val="en-US"/>
      </w:rPr>
      <w:t xml:space="preserve"> I, </w:t>
    </w:r>
    <w:proofErr w:type="spellStart"/>
    <w:r w:rsidR="007A69BD" w:rsidRPr="00A32719">
      <w:rPr>
        <w:lang w:val="en-US"/>
      </w:rPr>
      <w:t>página</w:t>
    </w:r>
    <w:proofErr w:type="spellEnd"/>
    <w:r w:rsidR="00EC5DB7" w:rsidRPr="00A32719">
      <w:rPr>
        <w:lang w:val="en-US"/>
      </w:rPr>
      <w:t xml:space="preserve"> </w:t>
    </w:r>
    <w:r w:rsidR="007A69BD" w:rsidRPr="000A1090">
      <w:fldChar w:fldCharType="begin"/>
    </w:r>
    <w:r w:rsidR="007A69BD" w:rsidRPr="00A32719">
      <w:rPr>
        <w:lang w:val="en-US"/>
      </w:rPr>
      <w:instrText xml:space="preserve"> PAGE  \* MERGEFORMAT </w:instrText>
    </w:r>
    <w:r w:rsidR="007A69BD" w:rsidRPr="000A1090">
      <w:fldChar w:fldCharType="separate"/>
    </w:r>
    <w:r w:rsidR="00035791">
      <w:rPr>
        <w:noProof/>
        <w:lang w:val="en-US"/>
      </w:rPr>
      <w:t>5</w:t>
    </w:r>
    <w:r w:rsidR="007A69BD" w:rsidRPr="000A1090">
      <w:fldChar w:fldCharType="end"/>
    </w:r>
  </w:p>
  <w:p w:rsidR="007A69BD" w:rsidRPr="00A32719" w:rsidRDefault="007A69BD" w:rsidP="00477D6B">
    <w:pP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BD" w:rsidRDefault="007A69BD" w:rsidP="007A69BD">
    <w:pPr>
      <w:jc w:val="right"/>
    </w:pPr>
    <w:r>
      <w:t>CDIP/22/4</w:t>
    </w:r>
    <w:r w:rsidR="0094631B">
      <w:t xml:space="preserve"> Rev.</w:t>
    </w:r>
  </w:p>
  <w:p w:rsidR="007A69BD" w:rsidRDefault="007A69BD" w:rsidP="007A69BD">
    <w:pPr>
      <w:pStyle w:val="Header"/>
      <w:jc w:val="right"/>
    </w:pPr>
    <w:r>
      <w:t>ANEXO</w:t>
    </w:r>
    <w:r w:rsidR="00BA7A29">
      <w:t xml:space="preserve"> </w:t>
    </w:r>
    <w:r w:rsidR="0094631B">
      <w:t>I</w:t>
    </w:r>
  </w:p>
  <w:p w:rsidR="007A69BD" w:rsidRDefault="007A69BD" w:rsidP="007A69B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B" w:rsidRPr="00E21579" w:rsidRDefault="001B3567" w:rsidP="00065B74">
    <w:pPr>
      <w:jc w:val="right"/>
    </w:pPr>
    <w:r w:rsidRPr="00E21579">
      <w:t>CDIP/22/4</w:t>
    </w:r>
    <w:r w:rsidR="0094631B" w:rsidRPr="00E21579">
      <w:t xml:space="preserve"> REV.</w:t>
    </w:r>
  </w:p>
  <w:p w:rsidR="005A7EC0" w:rsidRPr="00E21579" w:rsidRDefault="0094631B" w:rsidP="00065B74">
    <w:pPr>
      <w:jc w:val="right"/>
    </w:pPr>
    <w:r w:rsidRPr="00E21579">
      <w:t>Anexo II, página</w:t>
    </w:r>
    <w:r w:rsidR="001B3567" w:rsidRPr="00E21579">
      <w:t xml:space="preserve"> </w:t>
    </w:r>
    <w:r w:rsidR="001B3567">
      <w:fldChar w:fldCharType="begin"/>
    </w:r>
    <w:r w:rsidR="001B3567" w:rsidRPr="00E21579">
      <w:instrText xml:space="preserve"> PAGE   \* MERGEFORMAT </w:instrText>
    </w:r>
    <w:r w:rsidR="001B3567">
      <w:fldChar w:fldCharType="separate"/>
    </w:r>
    <w:r w:rsidR="00035791">
      <w:rPr>
        <w:noProof/>
      </w:rPr>
      <w:t>5</w:t>
    </w:r>
    <w:r w:rsidR="001B3567">
      <w:rPr>
        <w:noProof/>
      </w:rPr>
      <w:fldChar w:fldCharType="end"/>
    </w:r>
  </w:p>
  <w:p w:rsidR="005A7EC0" w:rsidRPr="00E21579" w:rsidRDefault="00035791" w:rsidP="00477D6B">
    <w:pPr>
      <w:jc w:val="right"/>
    </w:pPr>
  </w:p>
  <w:p w:rsidR="005A7EC0" w:rsidRPr="00E21579" w:rsidRDefault="00035791"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1B" w:rsidRDefault="0094631B" w:rsidP="0094631B">
    <w:pPr>
      <w:jc w:val="right"/>
    </w:pPr>
    <w:r>
      <w:t>CDIP/22/4 Rev.</w:t>
    </w:r>
  </w:p>
  <w:p w:rsidR="005A1BCB" w:rsidRPr="0094631B" w:rsidRDefault="0094631B" w:rsidP="005A1BCB">
    <w:pPr>
      <w:pStyle w:val="Header"/>
      <w:jc w:val="right"/>
    </w:pPr>
    <w:r>
      <w:t>ANEXO II</w:t>
    </w:r>
  </w:p>
  <w:p w:rsidR="005A1BCB" w:rsidRDefault="00035791" w:rsidP="00D10829">
    <w:pPr>
      <w:pStyle w:val="Header"/>
    </w:pPr>
  </w:p>
  <w:p w:rsidR="005A1BCB" w:rsidRPr="00D10829" w:rsidRDefault="00035791" w:rsidP="00D1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7D3800"/>
    <w:multiLevelType w:val="hybridMultilevel"/>
    <w:tmpl w:val="1E586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91FDF"/>
    <w:multiLevelType w:val="hybridMultilevel"/>
    <w:tmpl w:val="695A2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AA943C6"/>
    <w:multiLevelType w:val="hybridMultilevel"/>
    <w:tmpl w:val="EBE8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676DAA"/>
    <w:multiLevelType w:val="hybridMultilevel"/>
    <w:tmpl w:val="1E7E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8"/>
  </w:num>
  <w:num w:numId="5">
    <w:abstractNumId w:val="1"/>
  </w:num>
  <w:num w:numId="6">
    <w:abstractNumId w:val="5"/>
  </w:num>
  <w:num w:numId="7">
    <w:abstractNumId w:val="3"/>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Development\Dev_Agenda|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7A69BD"/>
    <w:rsid w:val="00002D95"/>
    <w:rsid w:val="00010686"/>
    <w:rsid w:val="0001380A"/>
    <w:rsid w:val="000222A8"/>
    <w:rsid w:val="00022468"/>
    <w:rsid w:val="000264C5"/>
    <w:rsid w:val="000336E0"/>
    <w:rsid w:val="00034088"/>
    <w:rsid w:val="00035791"/>
    <w:rsid w:val="000466D5"/>
    <w:rsid w:val="00052915"/>
    <w:rsid w:val="00062571"/>
    <w:rsid w:val="00067C45"/>
    <w:rsid w:val="00075023"/>
    <w:rsid w:val="00090F4B"/>
    <w:rsid w:val="0009140E"/>
    <w:rsid w:val="00092D76"/>
    <w:rsid w:val="00093073"/>
    <w:rsid w:val="000A1090"/>
    <w:rsid w:val="000A1945"/>
    <w:rsid w:val="000B4ED8"/>
    <w:rsid w:val="000C5320"/>
    <w:rsid w:val="000C7FCA"/>
    <w:rsid w:val="000D445D"/>
    <w:rsid w:val="000E3BB3"/>
    <w:rsid w:val="000E6FAB"/>
    <w:rsid w:val="000F38E2"/>
    <w:rsid w:val="000F5E56"/>
    <w:rsid w:val="0010040C"/>
    <w:rsid w:val="001004C7"/>
    <w:rsid w:val="0010102F"/>
    <w:rsid w:val="00103FDA"/>
    <w:rsid w:val="00105E99"/>
    <w:rsid w:val="00122B91"/>
    <w:rsid w:val="00122CA6"/>
    <w:rsid w:val="00123317"/>
    <w:rsid w:val="00124318"/>
    <w:rsid w:val="00124EA4"/>
    <w:rsid w:val="00132BEC"/>
    <w:rsid w:val="001362EE"/>
    <w:rsid w:val="00141204"/>
    <w:rsid w:val="00142495"/>
    <w:rsid w:val="00152CEA"/>
    <w:rsid w:val="00153A65"/>
    <w:rsid w:val="00154C12"/>
    <w:rsid w:val="001637E2"/>
    <w:rsid w:val="00171DD0"/>
    <w:rsid w:val="0017474A"/>
    <w:rsid w:val="00176FED"/>
    <w:rsid w:val="001832A6"/>
    <w:rsid w:val="00187DE0"/>
    <w:rsid w:val="0019124E"/>
    <w:rsid w:val="00195715"/>
    <w:rsid w:val="001A0554"/>
    <w:rsid w:val="001A5D10"/>
    <w:rsid w:val="001B28C6"/>
    <w:rsid w:val="001B3567"/>
    <w:rsid w:val="001D5F3B"/>
    <w:rsid w:val="001E30EA"/>
    <w:rsid w:val="001F07F9"/>
    <w:rsid w:val="0020760E"/>
    <w:rsid w:val="00212B24"/>
    <w:rsid w:val="002166AB"/>
    <w:rsid w:val="00221496"/>
    <w:rsid w:val="00224736"/>
    <w:rsid w:val="00224B84"/>
    <w:rsid w:val="00231C4B"/>
    <w:rsid w:val="0023523A"/>
    <w:rsid w:val="0025171D"/>
    <w:rsid w:val="00253784"/>
    <w:rsid w:val="00253AA1"/>
    <w:rsid w:val="00261169"/>
    <w:rsid w:val="002634C4"/>
    <w:rsid w:val="00266749"/>
    <w:rsid w:val="002757E3"/>
    <w:rsid w:val="00284868"/>
    <w:rsid w:val="002848E6"/>
    <w:rsid w:val="00292727"/>
    <w:rsid w:val="002A3F7C"/>
    <w:rsid w:val="002B5CCF"/>
    <w:rsid w:val="002C0B02"/>
    <w:rsid w:val="002C1C70"/>
    <w:rsid w:val="002C56A9"/>
    <w:rsid w:val="002D0063"/>
    <w:rsid w:val="002D4278"/>
    <w:rsid w:val="002D48B0"/>
    <w:rsid w:val="002D4FFD"/>
    <w:rsid w:val="002D7AB1"/>
    <w:rsid w:val="002E0F47"/>
    <w:rsid w:val="002E72C5"/>
    <w:rsid w:val="002E76C7"/>
    <w:rsid w:val="002F02C6"/>
    <w:rsid w:val="002F4E68"/>
    <w:rsid w:val="00313E9A"/>
    <w:rsid w:val="00313F88"/>
    <w:rsid w:val="003169DC"/>
    <w:rsid w:val="00317FFA"/>
    <w:rsid w:val="00324F3E"/>
    <w:rsid w:val="00331209"/>
    <w:rsid w:val="003423F0"/>
    <w:rsid w:val="0034620D"/>
    <w:rsid w:val="003513DA"/>
    <w:rsid w:val="00354647"/>
    <w:rsid w:val="0036261C"/>
    <w:rsid w:val="00371A23"/>
    <w:rsid w:val="00371F59"/>
    <w:rsid w:val="0037474E"/>
    <w:rsid w:val="00377273"/>
    <w:rsid w:val="003823E8"/>
    <w:rsid w:val="003845C1"/>
    <w:rsid w:val="00387287"/>
    <w:rsid w:val="00395AF4"/>
    <w:rsid w:val="003A4D14"/>
    <w:rsid w:val="003B7E9A"/>
    <w:rsid w:val="003D0E0C"/>
    <w:rsid w:val="003D5C37"/>
    <w:rsid w:val="003E3368"/>
    <w:rsid w:val="003E3EE2"/>
    <w:rsid w:val="003E48F1"/>
    <w:rsid w:val="003E7B91"/>
    <w:rsid w:val="003F347A"/>
    <w:rsid w:val="003F5BF8"/>
    <w:rsid w:val="00403854"/>
    <w:rsid w:val="00407ECF"/>
    <w:rsid w:val="00420B99"/>
    <w:rsid w:val="00420CED"/>
    <w:rsid w:val="0042147D"/>
    <w:rsid w:val="00423B70"/>
    <w:rsid w:val="00423E3E"/>
    <w:rsid w:val="0042440A"/>
    <w:rsid w:val="00427143"/>
    <w:rsid w:val="00427AF4"/>
    <w:rsid w:val="00431A01"/>
    <w:rsid w:val="004412EC"/>
    <w:rsid w:val="00445ECF"/>
    <w:rsid w:val="004478B9"/>
    <w:rsid w:val="004512ED"/>
    <w:rsid w:val="0045231F"/>
    <w:rsid w:val="00453644"/>
    <w:rsid w:val="004549F0"/>
    <w:rsid w:val="004630A2"/>
    <w:rsid w:val="004647DA"/>
    <w:rsid w:val="0046793F"/>
    <w:rsid w:val="00472122"/>
    <w:rsid w:val="00474AF7"/>
    <w:rsid w:val="00474D45"/>
    <w:rsid w:val="00475156"/>
    <w:rsid w:val="00477808"/>
    <w:rsid w:val="00477D6B"/>
    <w:rsid w:val="00484204"/>
    <w:rsid w:val="004844AD"/>
    <w:rsid w:val="0049257A"/>
    <w:rsid w:val="00494F01"/>
    <w:rsid w:val="00496FAF"/>
    <w:rsid w:val="004A1616"/>
    <w:rsid w:val="004A391C"/>
    <w:rsid w:val="004A42D6"/>
    <w:rsid w:val="004A445E"/>
    <w:rsid w:val="004A6401"/>
    <w:rsid w:val="004A6C37"/>
    <w:rsid w:val="004B2BBD"/>
    <w:rsid w:val="004B35CD"/>
    <w:rsid w:val="004B6873"/>
    <w:rsid w:val="004B6ECB"/>
    <w:rsid w:val="004C0D75"/>
    <w:rsid w:val="004D68C3"/>
    <w:rsid w:val="004E297D"/>
    <w:rsid w:val="004F53CB"/>
    <w:rsid w:val="005010CF"/>
    <w:rsid w:val="00501E0D"/>
    <w:rsid w:val="005053CD"/>
    <w:rsid w:val="00516AC1"/>
    <w:rsid w:val="005239C2"/>
    <w:rsid w:val="00531B02"/>
    <w:rsid w:val="00532BC2"/>
    <w:rsid w:val="005332F0"/>
    <w:rsid w:val="00535EF6"/>
    <w:rsid w:val="00536D3C"/>
    <w:rsid w:val="00543D91"/>
    <w:rsid w:val="0055013B"/>
    <w:rsid w:val="0055105F"/>
    <w:rsid w:val="00567F10"/>
    <w:rsid w:val="00571B99"/>
    <w:rsid w:val="0057498A"/>
    <w:rsid w:val="00585351"/>
    <w:rsid w:val="00586058"/>
    <w:rsid w:val="00590813"/>
    <w:rsid w:val="005933EB"/>
    <w:rsid w:val="00597780"/>
    <w:rsid w:val="005A0CED"/>
    <w:rsid w:val="005D37B6"/>
    <w:rsid w:val="005E4A4E"/>
    <w:rsid w:val="005E577E"/>
    <w:rsid w:val="005E786E"/>
    <w:rsid w:val="005E7931"/>
    <w:rsid w:val="005F458D"/>
    <w:rsid w:val="005F580C"/>
    <w:rsid w:val="005F69E4"/>
    <w:rsid w:val="00601C38"/>
    <w:rsid w:val="00605827"/>
    <w:rsid w:val="00605CC7"/>
    <w:rsid w:val="00612C94"/>
    <w:rsid w:val="0061701F"/>
    <w:rsid w:val="00621CFF"/>
    <w:rsid w:val="00622B3A"/>
    <w:rsid w:val="00632536"/>
    <w:rsid w:val="006360AE"/>
    <w:rsid w:val="00645954"/>
    <w:rsid w:val="00646619"/>
    <w:rsid w:val="006534A4"/>
    <w:rsid w:val="00662265"/>
    <w:rsid w:val="0066508F"/>
    <w:rsid w:val="00670046"/>
    <w:rsid w:val="00672DC6"/>
    <w:rsid w:val="00675021"/>
    <w:rsid w:val="00680542"/>
    <w:rsid w:val="00691E3E"/>
    <w:rsid w:val="00696CC0"/>
    <w:rsid w:val="006A06C6"/>
    <w:rsid w:val="006A3CB4"/>
    <w:rsid w:val="006B2DA6"/>
    <w:rsid w:val="006B3EA2"/>
    <w:rsid w:val="006B61B8"/>
    <w:rsid w:val="006C150A"/>
    <w:rsid w:val="006E02FF"/>
    <w:rsid w:val="006E0632"/>
    <w:rsid w:val="006E7BE0"/>
    <w:rsid w:val="006F2626"/>
    <w:rsid w:val="0070425B"/>
    <w:rsid w:val="00712548"/>
    <w:rsid w:val="00717384"/>
    <w:rsid w:val="007173A0"/>
    <w:rsid w:val="007174D0"/>
    <w:rsid w:val="007224C8"/>
    <w:rsid w:val="007248A1"/>
    <w:rsid w:val="00727068"/>
    <w:rsid w:val="00734FA6"/>
    <w:rsid w:val="007357C1"/>
    <w:rsid w:val="0074563D"/>
    <w:rsid w:val="0075237A"/>
    <w:rsid w:val="00752643"/>
    <w:rsid w:val="00753112"/>
    <w:rsid w:val="007543C8"/>
    <w:rsid w:val="00754C91"/>
    <w:rsid w:val="007553D3"/>
    <w:rsid w:val="00760DC9"/>
    <w:rsid w:val="00764269"/>
    <w:rsid w:val="00772AF7"/>
    <w:rsid w:val="00774F7C"/>
    <w:rsid w:val="00791C85"/>
    <w:rsid w:val="0079325D"/>
    <w:rsid w:val="007936F5"/>
    <w:rsid w:val="0079466D"/>
    <w:rsid w:val="00794BE2"/>
    <w:rsid w:val="00797BC0"/>
    <w:rsid w:val="007A261A"/>
    <w:rsid w:val="007A4C11"/>
    <w:rsid w:val="007A50F9"/>
    <w:rsid w:val="007A5581"/>
    <w:rsid w:val="007A69BD"/>
    <w:rsid w:val="007B123A"/>
    <w:rsid w:val="007B187D"/>
    <w:rsid w:val="007B3774"/>
    <w:rsid w:val="007B71FE"/>
    <w:rsid w:val="007B784D"/>
    <w:rsid w:val="007C4EF5"/>
    <w:rsid w:val="007C560D"/>
    <w:rsid w:val="007D471C"/>
    <w:rsid w:val="007D781E"/>
    <w:rsid w:val="007E37E0"/>
    <w:rsid w:val="007E568F"/>
    <w:rsid w:val="007E663E"/>
    <w:rsid w:val="007E757F"/>
    <w:rsid w:val="007E78DD"/>
    <w:rsid w:val="007F1226"/>
    <w:rsid w:val="007F46EF"/>
    <w:rsid w:val="00815082"/>
    <w:rsid w:val="00822803"/>
    <w:rsid w:val="00844A5C"/>
    <w:rsid w:val="00846FD2"/>
    <w:rsid w:val="008637C8"/>
    <w:rsid w:val="00871829"/>
    <w:rsid w:val="0088055E"/>
    <w:rsid w:val="0088395E"/>
    <w:rsid w:val="00884E94"/>
    <w:rsid w:val="0089114F"/>
    <w:rsid w:val="00895E98"/>
    <w:rsid w:val="0089704D"/>
    <w:rsid w:val="008A0A2D"/>
    <w:rsid w:val="008A1AE3"/>
    <w:rsid w:val="008A70BD"/>
    <w:rsid w:val="008B1B4B"/>
    <w:rsid w:val="008B2CC1"/>
    <w:rsid w:val="008B5D98"/>
    <w:rsid w:val="008B69DC"/>
    <w:rsid w:val="008C7045"/>
    <w:rsid w:val="008E16DE"/>
    <w:rsid w:val="008E4C8E"/>
    <w:rsid w:val="008E53E1"/>
    <w:rsid w:val="008E6BD6"/>
    <w:rsid w:val="008F180C"/>
    <w:rsid w:val="008F6794"/>
    <w:rsid w:val="00900E6A"/>
    <w:rsid w:val="00903AE5"/>
    <w:rsid w:val="0090648A"/>
    <w:rsid w:val="0090731E"/>
    <w:rsid w:val="00926284"/>
    <w:rsid w:val="009428A2"/>
    <w:rsid w:val="00945517"/>
    <w:rsid w:val="0094631B"/>
    <w:rsid w:val="009524C7"/>
    <w:rsid w:val="00954D29"/>
    <w:rsid w:val="00956E58"/>
    <w:rsid w:val="009606AD"/>
    <w:rsid w:val="00962387"/>
    <w:rsid w:val="0096247A"/>
    <w:rsid w:val="009669D3"/>
    <w:rsid w:val="00966A22"/>
    <w:rsid w:val="00972F03"/>
    <w:rsid w:val="009735A0"/>
    <w:rsid w:val="00974370"/>
    <w:rsid w:val="00985244"/>
    <w:rsid w:val="00992EDD"/>
    <w:rsid w:val="009A0C8B"/>
    <w:rsid w:val="009A340C"/>
    <w:rsid w:val="009A60B6"/>
    <w:rsid w:val="009B0645"/>
    <w:rsid w:val="009B4917"/>
    <w:rsid w:val="009B6241"/>
    <w:rsid w:val="009B6E16"/>
    <w:rsid w:val="009B7138"/>
    <w:rsid w:val="009C46F2"/>
    <w:rsid w:val="009C7AB4"/>
    <w:rsid w:val="009D39B7"/>
    <w:rsid w:val="009D775F"/>
    <w:rsid w:val="009E1553"/>
    <w:rsid w:val="009E63E9"/>
    <w:rsid w:val="009F2B19"/>
    <w:rsid w:val="00A076E9"/>
    <w:rsid w:val="00A13AFD"/>
    <w:rsid w:val="00A16FC0"/>
    <w:rsid w:val="00A27E02"/>
    <w:rsid w:val="00A30665"/>
    <w:rsid w:val="00A312EF"/>
    <w:rsid w:val="00A31C94"/>
    <w:rsid w:val="00A32719"/>
    <w:rsid w:val="00A32C93"/>
    <w:rsid w:val="00A32C9E"/>
    <w:rsid w:val="00A35657"/>
    <w:rsid w:val="00A46DA0"/>
    <w:rsid w:val="00A536EF"/>
    <w:rsid w:val="00A646E9"/>
    <w:rsid w:val="00A66E2A"/>
    <w:rsid w:val="00A672AC"/>
    <w:rsid w:val="00A909A3"/>
    <w:rsid w:val="00AA56B9"/>
    <w:rsid w:val="00AB1660"/>
    <w:rsid w:val="00AB55D9"/>
    <w:rsid w:val="00AB613D"/>
    <w:rsid w:val="00AB78AD"/>
    <w:rsid w:val="00AC070F"/>
    <w:rsid w:val="00AC4A4E"/>
    <w:rsid w:val="00AD514C"/>
    <w:rsid w:val="00AE15E6"/>
    <w:rsid w:val="00AE4C31"/>
    <w:rsid w:val="00AE7B31"/>
    <w:rsid w:val="00AE7F20"/>
    <w:rsid w:val="00AF317C"/>
    <w:rsid w:val="00B02FF4"/>
    <w:rsid w:val="00B0463D"/>
    <w:rsid w:val="00B05F1B"/>
    <w:rsid w:val="00B1316C"/>
    <w:rsid w:val="00B221EB"/>
    <w:rsid w:val="00B23B88"/>
    <w:rsid w:val="00B25F10"/>
    <w:rsid w:val="00B4002A"/>
    <w:rsid w:val="00B45ECB"/>
    <w:rsid w:val="00B5177D"/>
    <w:rsid w:val="00B5296C"/>
    <w:rsid w:val="00B551A1"/>
    <w:rsid w:val="00B57933"/>
    <w:rsid w:val="00B62F85"/>
    <w:rsid w:val="00B65A0A"/>
    <w:rsid w:val="00B67CDC"/>
    <w:rsid w:val="00B72D36"/>
    <w:rsid w:val="00B95DAC"/>
    <w:rsid w:val="00BA573A"/>
    <w:rsid w:val="00BA7A29"/>
    <w:rsid w:val="00BA7AC0"/>
    <w:rsid w:val="00BB067E"/>
    <w:rsid w:val="00BB28EC"/>
    <w:rsid w:val="00BB56B0"/>
    <w:rsid w:val="00BB7BF6"/>
    <w:rsid w:val="00BC4164"/>
    <w:rsid w:val="00BD0920"/>
    <w:rsid w:val="00BD1DCC"/>
    <w:rsid w:val="00BD252C"/>
    <w:rsid w:val="00BD2DCC"/>
    <w:rsid w:val="00BD32A6"/>
    <w:rsid w:val="00BD5180"/>
    <w:rsid w:val="00BD78A7"/>
    <w:rsid w:val="00BE1DAA"/>
    <w:rsid w:val="00BE5A8D"/>
    <w:rsid w:val="00BF1AF2"/>
    <w:rsid w:val="00C06E0E"/>
    <w:rsid w:val="00C13DB9"/>
    <w:rsid w:val="00C20AD9"/>
    <w:rsid w:val="00C440EE"/>
    <w:rsid w:val="00C46FEA"/>
    <w:rsid w:val="00C50505"/>
    <w:rsid w:val="00C53634"/>
    <w:rsid w:val="00C571F1"/>
    <w:rsid w:val="00C60EC1"/>
    <w:rsid w:val="00C6242A"/>
    <w:rsid w:val="00C66FBC"/>
    <w:rsid w:val="00C76D28"/>
    <w:rsid w:val="00C83706"/>
    <w:rsid w:val="00C8486D"/>
    <w:rsid w:val="00C8532A"/>
    <w:rsid w:val="00C90559"/>
    <w:rsid w:val="00C91A70"/>
    <w:rsid w:val="00C95CF4"/>
    <w:rsid w:val="00C9656E"/>
    <w:rsid w:val="00CA2251"/>
    <w:rsid w:val="00CB0875"/>
    <w:rsid w:val="00CC3A13"/>
    <w:rsid w:val="00CD1139"/>
    <w:rsid w:val="00CD6A85"/>
    <w:rsid w:val="00CE029D"/>
    <w:rsid w:val="00CE29A4"/>
    <w:rsid w:val="00CF0406"/>
    <w:rsid w:val="00CF5247"/>
    <w:rsid w:val="00CF7F3D"/>
    <w:rsid w:val="00D0310C"/>
    <w:rsid w:val="00D0609A"/>
    <w:rsid w:val="00D104C5"/>
    <w:rsid w:val="00D128CD"/>
    <w:rsid w:val="00D13AE6"/>
    <w:rsid w:val="00D14AC5"/>
    <w:rsid w:val="00D15F81"/>
    <w:rsid w:val="00D26142"/>
    <w:rsid w:val="00D338F9"/>
    <w:rsid w:val="00D55639"/>
    <w:rsid w:val="00D56C7C"/>
    <w:rsid w:val="00D61F10"/>
    <w:rsid w:val="00D63B03"/>
    <w:rsid w:val="00D71B4D"/>
    <w:rsid w:val="00D71F97"/>
    <w:rsid w:val="00D7287D"/>
    <w:rsid w:val="00D751FC"/>
    <w:rsid w:val="00D7550A"/>
    <w:rsid w:val="00D90289"/>
    <w:rsid w:val="00D93009"/>
    <w:rsid w:val="00D93D55"/>
    <w:rsid w:val="00D94F83"/>
    <w:rsid w:val="00DA10E9"/>
    <w:rsid w:val="00DA3C45"/>
    <w:rsid w:val="00DC17D4"/>
    <w:rsid w:val="00DC4C60"/>
    <w:rsid w:val="00DC53C6"/>
    <w:rsid w:val="00DD1913"/>
    <w:rsid w:val="00DD3003"/>
    <w:rsid w:val="00DD683E"/>
    <w:rsid w:val="00DE407C"/>
    <w:rsid w:val="00DE634E"/>
    <w:rsid w:val="00DE7C16"/>
    <w:rsid w:val="00DF374A"/>
    <w:rsid w:val="00DF6703"/>
    <w:rsid w:val="00E0079A"/>
    <w:rsid w:val="00E07163"/>
    <w:rsid w:val="00E131FD"/>
    <w:rsid w:val="00E165DA"/>
    <w:rsid w:val="00E169BA"/>
    <w:rsid w:val="00E170E3"/>
    <w:rsid w:val="00E21579"/>
    <w:rsid w:val="00E36077"/>
    <w:rsid w:val="00E440CE"/>
    <w:rsid w:val="00E444DA"/>
    <w:rsid w:val="00E45BE9"/>
    <w:rsid w:val="00E45C84"/>
    <w:rsid w:val="00E46292"/>
    <w:rsid w:val="00E504E5"/>
    <w:rsid w:val="00E515D9"/>
    <w:rsid w:val="00E62F37"/>
    <w:rsid w:val="00E67187"/>
    <w:rsid w:val="00E73774"/>
    <w:rsid w:val="00E815F0"/>
    <w:rsid w:val="00E81C7D"/>
    <w:rsid w:val="00E84905"/>
    <w:rsid w:val="00E85AEB"/>
    <w:rsid w:val="00E86154"/>
    <w:rsid w:val="00E871BF"/>
    <w:rsid w:val="00E96A4F"/>
    <w:rsid w:val="00E96C13"/>
    <w:rsid w:val="00EB1452"/>
    <w:rsid w:val="00EB34BF"/>
    <w:rsid w:val="00EB41A6"/>
    <w:rsid w:val="00EB7A3E"/>
    <w:rsid w:val="00EC1BC0"/>
    <w:rsid w:val="00EC24F6"/>
    <w:rsid w:val="00EC3FB5"/>
    <w:rsid w:val="00EC401A"/>
    <w:rsid w:val="00EC5DB7"/>
    <w:rsid w:val="00ED19AB"/>
    <w:rsid w:val="00ED1C10"/>
    <w:rsid w:val="00ED3066"/>
    <w:rsid w:val="00ED616B"/>
    <w:rsid w:val="00EE13B1"/>
    <w:rsid w:val="00EE1B64"/>
    <w:rsid w:val="00EE230B"/>
    <w:rsid w:val="00EF530A"/>
    <w:rsid w:val="00EF661A"/>
    <w:rsid w:val="00EF6622"/>
    <w:rsid w:val="00EF78A9"/>
    <w:rsid w:val="00F000F9"/>
    <w:rsid w:val="00F02C7D"/>
    <w:rsid w:val="00F04B95"/>
    <w:rsid w:val="00F06776"/>
    <w:rsid w:val="00F3397C"/>
    <w:rsid w:val="00F35C2B"/>
    <w:rsid w:val="00F40AB5"/>
    <w:rsid w:val="00F41473"/>
    <w:rsid w:val="00F42950"/>
    <w:rsid w:val="00F44B44"/>
    <w:rsid w:val="00F5248D"/>
    <w:rsid w:val="00F55408"/>
    <w:rsid w:val="00F558F9"/>
    <w:rsid w:val="00F605B1"/>
    <w:rsid w:val="00F63654"/>
    <w:rsid w:val="00F66152"/>
    <w:rsid w:val="00F734A0"/>
    <w:rsid w:val="00F76072"/>
    <w:rsid w:val="00F80845"/>
    <w:rsid w:val="00F84474"/>
    <w:rsid w:val="00F97827"/>
    <w:rsid w:val="00FA0F0D"/>
    <w:rsid w:val="00FA2882"/>
    <w:rsid w:val="00FA5693"/>
    <w:rsid w:val="00FC71C4"/>
    <w:rsid w:val="00FD59D1"/>
    <w:rsid w:val="00FD697C"/>
    <w:rsid w:val="00FE2978"/>
    <w:rsid w:val="00FE41A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B5B166"/>
  <w15:docId w15:val="{598A057B-C51F-4C04-8550-67E0A5EF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ONUMFSChar">
    <w:name w:val="ONUM FS Char"/>
    <w:basedOn w:val="DefaultParagraphFont"/>
    <w:link w:val="ONUMFS"/>
    <w:rsid w:val="007A69BD"/>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7A69BD"/>
    <w:rPr>
      <w:rFonts w:ascii="Arial" w:eastAsia="SimSun" w:hAnsi="Arial" w:cs="Arial"/>
      <w:sz w:val="18"/>
      <w:lang w:val="es-ES" w:eastAsia="zh-CN"/>
    </w:rPr>
  </w:style>
  <w:style w:type="table" w:styleId="TableGrid">
    <w:name w:val="Table Grid"/>
    <w:basedOn w:val="TableNormal"/>
    <w:uiPriority w:val="39"/>
    <w:rsid w:val="007A69BD"/>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D775F"/>
    <w:rPr>
      <w:color w:val="0000FF"/>
      <w:u w:val="single"/>
    </w:rPr>
  </w:style>
  <w:style w:type="paragraph" w:styleId="ListParagraph">
    <w:name w:val="List Paragraph"/>
    <w:basedOn w:val="Normal"/>
    <w:uiPriority w:val="34"/>
    <w:qFormat/>
    <w:rsid w:val="007B123A"/>
    <w:pPr>
      <w:ind w:left="720"/>
      <w:contextualSpacing/>
    </w:pPr>
  </w:style>
  <w:style w:type="character" w:customStyle="1" w:styleId="Heading1Char">
    <w:name w:val="Heading 1 Char"/>
    <w:basedOn w:val="DefaultParagraphFont"/>
    <w:link w:val="Heading1"/>
    <w:rsid w:val="0094631B"/>
    <w:rPr>
      <w:rFonts w:ascii="Arial" w:eastAsia="SimSun" w:hAnsi="Arial" w:cs="Arial"/>
      <w:b/>
      <w:bCs/>
      <w:caps/>
      <w:kern w:val="32"/>
      <w:sz w:val="22"/>
      <w:szCs w:val="32"/>
      <w:lang w:val="es-ES" w:eastAsia="zh-CN"/>
    </w:rPr>
  </w:style>
  <w:style w:type="character" w:customStyle="1" w:styleId="FooterChar">
    <w:name w:val="Footer Char"/>
    <w:basedOn w:val="DefaultParagraphFont"/>
    <w:link w:val="Footer"/>
    <w:semiHidden/>
    <w:rsid w:val="0094631B"/>
    <w:rPr>
      <w:rFonts w:ascii="Arial" w:eastAsia="SimSun" w:hAnsi="Arial" w:cs="Arial"/>
      <w:sz w:val="22"/>
      <w:lang w:val="es-ES" w:eastAsia="zh-CN"/>
    </w:rPr>
  </w:style>
  <w:style w:type="character" w:customStyle="1" w:styleId="HeaderChar">
    <w:name w:val="Header Char"/>
    <w:basedOn w:val="DefaultParagraphFont"/>
    <w:link w:val="Header"/>
    <w:semiHidden/>
    <w:rsid w:val="0094631B"/>
    <w:rPr>
      <w:rFonts w:ascii="Arial" w:eastAsia="SimSun" w:hAnsi="Arial" w:cs="Arial"/>
      <w:sz w:val="22"/>
      <w:lang w:val="es-ES" w:eastAsia="zh-CN"/>
    </w:rPr>
  </w:style>
  <w:style w:type="paragraph" w:styleId="Revision">
    <w:name w:val="Revision"/>
    <w:hidden/>
    <w:uiPriority w:val="99"/>
    <w:semiHidden/>
    <w:rsid w:val="0094631B"/>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CE2B-0B7C-440E-9BA1-15520B61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3410</Words>
  <Characters>19441</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CDIP/22/4</vt:lpstr>
      <vt:lpstr>CDIP/22/4</vt:lpstr>
    </vt:vector>
  </TitlesOfParts>
  <Company>WIPO</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CDIP/22/4</dc:title>
  <dc:creator>wipo</dc:creator>
  <dc:description>CG (trad. ext.) - 17/9/2018</dc:description>
  <cp:lastModifiedBy>BRACI Biljana</cp:lastModifiedBy>
  <cp:revision>7</cp:revision>
  <cp:lastPrinted>2018-10-10T09:39:00Z</cp:lastPrinted>
  <dcterms:created xsi:type="dcterms:W3CDTF">2018-10-10T09:24:00Z</dcterms:created>
  <dcterms:modified xsi:type="dcterms:W3CDTF">2018-10-10T09:39:00Z</dcterms:modified>
</cp:coreProperties>
</file>