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F0E53" w:rsidRPr="00FF0E53" w:rsidTr="0088395E">
        <w:tc>
          <w:tcPr>
            <w:tcW w:w="4513" w:type="dxa"/>
            <w:tcBorders>
              <w:bottom w:val="single" w:sz="4" w:space="0" w:color="auto"/>
            </w:tcBorders>
            <w:tcMar>
              <w:bottom w:w="170" w:type="dxa"/>
            </w:tcMar>
          </w:tcPr>
          <w:p w:rsidR="00E504E5" w:rsidRPr="00FF0E53" w:rsidRDefault="00E504E5" w:rsidP="00AB613D"/>
        </w:tc>
        <w:tc>
          <w:tcPr>
            <w:tcW w:w="4337" w:type="dxa"/>
            <w:tcBorders>
              <w:bottom w:val="single" w:sz="4" w:space="0" w:color="auto"/>
            </w:tcBorders>
            <w:tcMar>
              <w:left w:w="0" w:type="dxa"/>
              <w:bottom w:w="170" w:type="dxa"/>
              <w:right w:w="0" w:type="dxa"/>
            </w:tcMar>
          </w:tcPr>
          <w:p w:rsidR="00E504E5" w:rsidRPr="00FF0E53" w:rsidRDefault="00EE230B" w:rsidP="00AB613D">
            <w:r w:rsidRPr="00FF0E53">
              <w:rPr>
                <w:noProof/>
                <w:lang w:val="en-US" w:eastAsia="en-US"/>
              </w:rPr>
              <w:drawing>
                <wp:inline distT="0" distB="0" distL="0" distR="0" wp14:anchorId="7EE270B2" wp14:editId="500A4EB4">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504E5" w:rsidRPr="00FF0E53" w:rsidRDefault="00E504E5" w:rsidP="00AB613D">
            <w:pPr>
              <w:jc w:val="right"/>
            </w:pPr>
            <w:r w:rsidRPr="00FF0E53">
              <w:rPr>
                <w:b/>
                <w:sz w:val="40"/>
                <w:szCs w:val="40"/>
              </w:rPr>
              <w:t>S</w:t>
            </w:r>
          </w:p>
        </w:tc>
      </w:tr>
      <w:tr w:rsidR="00FF0E53" w:rsidRPr="00FF0E53"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FF0E53" w:rsidRDefault="0096247A" w:rsidP="0096247A">
            <w:pPr>
              <w:jc w:val="right"/>
              <w:rPr>
                <w:rFonts w:ascii="Arial Black" w:hAnsi="Arial Black"/>
                <w:caps/>
                <w:sz w:val="15"/>
              </w:rPr>
            </w:pPr>
            <w:r w:rsidRPr="00FF0E53">
              <w:rPr>
                <w:rFonts w:ascii="Arial Black" w:hAnsi="Arial Black"/>
                <w:caps/>
                <w:sz w:val="15"/>
              </w:rPr>
              <w:t>CDIP/19/</w:t>
            </w:r>
            <w:bookmarkStart w:id="0" w:name="Code"/>
            <w:bookmarkEnd w:id="0"/>
            <w:r w:rsidR="00895CEE" w:rsidRPr="00FF0E53">
              <w:rPr>
                <w:rFonts w:ascii="Arial Black" w:hAnsi="Arial Black"/>
                <w:caps/>
                <w:sz w:val="15"/>
              </w:rPr>
              <w:t>4</w:t>
            </w:r>
          </w:p>
        </w:tc>
      </w:tr>
      <w:tr w:rsidR="00FF0E53" w:rsidRPr="00FF0E53" w:rsidTr="00AB613D">
        <w:trPr>
          <w:trHeight w:hRule="exact" w:val="170"/>
        </w:trPr>
        <w:tc>
          <w:tcPr>
            <w:tcW w:w="9356" w:type="dxa"/>
            <w:gridSpan w:val="3"/>
            <w:noWrap/>
            <w:tcMar>
              <w:left w:w="0" w:type="dxa"/>
              <w:right w:w="0" w:type="dxa"/>
            </w:tcMar>
            <w:vAlign w:val="bottom"/>
          </w:tcPr>
          <w:p w:rsidR="008B2CC1" w:rsidRPr="00FF0E53" w:rsidRDefault="008B2CC1" w:rsidP="0046793F">
            <w:pPr>
              <w:jc w:val="right"/>
              <w:rPr>
                <w:rFonts w:ascii="Arial Black" w:hAnsi="Arial Black"/>
                <w:caps/>
                <w:sz w:val="15"/>
              </w:rPr>
            </w:pPr>
            <w:r w:rsidRPr="00FF0E53">
              <w:rPr>
                <w:rFonts w:ascii="Arial Black" w:hAnsi="Arial Black"/>
                <w:caps/>
                <w:sz w:val="15"/>
              </w:rPr>
              <w:t>ORIGINAL</w:t>
            </w:r>
            <w:r w:rsidR="005A45B6" w:rsidRPr="00FF0E53">
              <w:rPr>
                <w:rFonts w:ascii="Arial Black" w:hAnsi="Arial Black"/>
                <w:caps/>
                <w:sz w:val="15"/>
              </w:rPr>
              <w:t xml:space="preserve">:  </w:t>
            </w:r>
            <w:r w:rsidR="00895CEE" w:rsidRPr="00FF0E53">
              <w:rPr>
                <w:rFonts w:ascii="Arial Black" w:hAnsi="Arial Black"/>
                <w:caps/>
                <w:sz w:val="15"/>
              </w:rPr>
              <w:t>INGLÉS</w:t>
            </w:r>
          </w:p>
        </w:tc>
      </w:tr>
      <w:tr w:rsidR="008B2CC1" w:rsidRPr="00FF0E53" w:rsidTr="00AB613D">
        <w:trPr>
          <w:trHeight w:hRule="exact" w:val="198"/>
        </w:trPr>
        <w:tc>
          <w:tcPr>
            <w:tcW w:w="9356" w:type="dxa"/>
            <w:gridSpan w:val="3"/>
            <w:tcMar>
              <w:left w:w="0" w:type="dxa"/>
              <w:right w:w="0" w:type="dxa"/>
            </w:tcMar>
            <w:vAlign w:val="bottom"/>
          </w:tcPr>
          <w:p w:rsidR="008B2CC1" w:rsidRPr="00FF0E53" w:rsidRDefault="00675021" w:rsidP="00895CEE">
            <w:pPr>
              <w:jc w:val="right"/>
              <w:rPr>
                <w:rFonts w:ascii="Arial Black" w:hAnsi="Arial Black"/>
                <w:caps/>
                <w:sz w:val="15"/>
              </w:rPr>
            </w:pPr>
            <w:r w:rsidRPr="00FF0E53">
              <w:rPr>
                <w:rFonts w:ascii="Arial Black" w:hAnsi="Arial Black"/>
                <w:caps/>
                <w:sz w:val="15"/>
              </w:rPr>
              <w:t>fecha</w:t>
            </w:r>
            <w:r w:rsidR="005A45B6" w:rsidRPr="00FF0E53">
              <w:rPr>
                <w:rFonts w:ascii="Arial Black" w:hAnsi="Arial Black"/>
                <w:caps/>
                <w:sz w:val="15"/>
              </w:rPr>
              <w:t xml:space="preserve">:  </w:t>
            </w:r>
            <w:r w:rsidR="00895CEE" w:rsidRPr="00FF0E53">
              <w:rPr>
                <w:rFonts w:ascii="Arial Black" w:hAnsi="Arial Black"/>
                <w:caps/>
                <w:sz w:val="15"/>
              </w:rPr>
              <w:t>2 DE MARZO DE 2017</w:t>
            </w:r>
          </w:p>
        </w:tc>
      </w:tr>
    </w:tbl>
    <w:p w:rsidR="008B2CC1" w:rsidRPr="00FF0E53" w:rsidRDefault="008B2CC1" w:rsidP="008B2CC1"/>
    <w:p w:rsidR="008B2CC1" w:rsidRPr="00FF0E53" w:rsidRDefault="008B2CC1" w:rsidP="008B2CC1"/>
    <w:p w:rsidR="008B2CC1" w:rsidRPr="00FF0E53" w:rsidRDefault="008B2CC1" w:rsidP="008B2CC1"/>
    <w:p w:rsidR="008B2CC1" w:rsidRPr="00FF0E53" w:rsidRDefault="008B2CC1" w:rsidP="008B2CC1"/>
    <w:p w:rsidR="008B2CC1" w:rsidRPr="00FF0E53" w:rsidRDefault="008B2CC1" w:rsidP="008B2CC1"/>
    <w:p w:rsidR="00B67CDC" w:rsidRPr="00FF0E53" w:rsidRDefault="0096247A" w:rsidP="00B67CDC">
      <w:pPr>
        <w:rPr>
          <w:b/>
          <w:sz w:val="28"/>
          <w:szCs w:val="28"/>
        </w:rPr>
      </w:pPr>
      <w:r w:rsidRPr="00FF0E53">
        <w:rPr>
          <w:b/>
          <w:sz w:val="28"/>
          <w:szCs w:val="28"/>
        </w:rPr>
        <w:t xml:space="preserve">Comité </w:t>
      </w:r>
      <w:r w:rsidR="00EE230B" w:rsidRPr="00FF0E53">
        <w:rPr>
          <w:b/>
          <w:sz w:val="28"/>
          <w:szCs w:val="28"/>
        </w:rPr>
        <w:t>de Desarrollo y Propiedad Intelectual (CDIP)</w:t>
      </w:r>
    </w:p>
    <w:p w:rsidR="003845C1" w:rsidRPr="00FF0E53" w:rsidRDefault="003845C1" w:rsidP="003845C1"/>
    <w:p w:rsidR="003845C1" w:rsidRPr="00FF0E53" w:rsidRDefault="003845C1" w:rsidP="003845C1"/>
    <w:p w:rsidR="00B67CDC" w:rsidRPr="00FF0E53" w:rsidRDefault="00EE230B" w:rsidP="00B67CDC">
      <w:pPr>
        <w:rPr>
          <w:b/>
          <w:sz w:val="24"/>
          <w:szCs w:val="24"/>
        </w:rPr>
      </w:pPr>
      <w:r w:rsidRPr="00FF0E53">
        <w:rPr>
          <w:b/>
          <w:sz w:val="24"/>
          <w:szCs w:val="24"/>
        </w:rPr>
        <w:t>Decimonovena s</w:t>
      </w:r>
      <w:r w:rsidR="00B67CDC" w:rsidRPr="00FF0E53">
        <w:rPr>
          <w:b/>
          <w:sz w:val="24"/>
          <w:szCs w:val="24"/>
        </w:rPr>
        <w:t>esión</w:t>
      </w:r>
    </w:p>
    <w:p w:rsidR="00B67CDC" w:rsidRPr="00FF0E53" w:rsidRDefault="00EE230B" w:rsidP="00B67CDC">
      <w:pPr>
        <w:rPr>
          <w:b/>
          <w:sz w:val="24"/>
          <w:szCs w:val="24"/>
        </w:rPr>
      </w:pPr>
      <w:r w:rsidRPr="00FF0E53">
        <w:rPr>
          <w:b/>
          <w:sz w:val="24"/>
          <w:szCs w:val="24"/>
        </w:rPr>
        <w:t>Ginebra, 15 a 19 de mayo de 2017</w:t>
      </w:r>
    </w:p>
    <w:p w:rsidR="008B2CC1" w:rsidRPr="00FF0E53" w:rsidRDefault="008B2CC1" w:rsidP="008B2CC1"/>
    <w:p w:rsidR="008B2CC1" w:rsidRPr="00FF0E53" w:rsidRDefault="008B2CC1" w:rsidP="008B2CC1"/>
    <w:p w:rsidR="008B2CC1" w:rsidRPr="00FF0E53" w:rsidRDefault="008B2CC1" w:rsidP="008B2CC1"/>
    <w:p w:rsidR="008B2CC1" w:rsidRPr="00FF0E53" w:rsidRDefault="005F229E" w:rsidP="008B2CC1">
      <w:pPr>
        <w:rPr>
          <w:caps/>
          <w:sz w:val="24"/>
        </w:rPr>
      </w:pPr>
      <w:bookmarkStart w:id="1" w:name="TitleOfDoc"/>
      <w:bookmarkEnd w:id="1"/>
      <w:r w:rsidRPr="00FF0E53">
        <w:rPr>
          <w:iCs/>
          <w:caps/>
          <w:sz w:val="24"/>
        </w:rPr>
        <w:t xml:space="preserve">INFORME DE </w:t>
      </w:r>
      <w:bookmarkStart w:id="2" w:name="_GoBack"/>
      <w:bookmarkEnd w:id="2"/>
      <w:r w:rsidRPr="00FF0E53">
        <w:rPr>
          <w:iCs/>
          <w:caps/>
          <w:sz w:val="24"/>
        </w:rPr>
        <w:t xml:space="preserve">EVALUACIÓN DEL </w:t>
      </w:r>
      <w:r w:rsidR="00895CEE" w:rsidRPr="00FF0E53">
        <w:rPr>
          <w:iCs/>
          <w:caps/>
          <w:sz w:val="24"/>
        </w:rPr>
        <w:t>Proyecto sobre la propiedad intelectual (P.I.) y la gestión de diseños para fomentar las actividades comerciales en los países en desarrollo y los países menos adelantados (PMA)</w:t>
      </w:r>
    </w:p>
    <w:p w:rsidR="008B2CC1" w:rsidRPr="00FF0E53" w:rsidRDefault="008B2CC1" w:rsidP="008B2CC1"/>
    <w:p w:rsidR="008B2CC1" w:rsidRPr="00FF0E53" w:rsidRDefault="007A1430" w:rsidP="008B2CC1">
      <w:pPr>
        <w:rPr>
          <w:i/>
        </w:rPr>
      </w:pPr>
      <w:bookmarkStart w:id="3" w:name="Prepared"/>
      <w:bookmarkEnd w:id="3"/>
      <w:r w:rsidRPr="00FF0E53">
        <w:rPr>
          <w:i/>
        </w:rPr>
        <w:t xml:space="preserve">preparado por el </w:t>
      </w:r>
      <w:r w:rsidR="005A45B6" w:rsidRPr="00FF0E53">
        <w:rPr>
          <w:i/>
        </w:rPr>
        <w:t>Sr. </w:t>
      </w:r>
      <w:r w:rsidR="004C6CB4" w:rsidRPr="00FF0E53">
        <w:rPr>
          <w:i/>
        </w:rPr>
        <w:t>Daniel Keller, c</w:t>
      </w:r>
      <w:r w:rsidRPr="00FF0E53">
        <w:rPr>
          <w:i/>
        </w:rPr>
        <w:t>onsultor, Leubringen (Suiza)</w:t>
      </w:r>
    </w:p>
    <w:p w:rsidR="008B2CC1" w:rsidRPr="00FF0E53" w:rsidRDefault="008B2CC1" w:rsidP="003845C1"/>
    <w:p w:rsidR="000F5E56" w:rsidRPr="00FF0E53" w:rsidRDefault="000F5E56"/>
    <w:p w:rsidR="00F84474" w:rsidRPr="00FF0E53" w:rsidRDefault="00F84474"/>
    <w:p w:rsidR="00F84474" w:rsidRPr="00FF0E53" w:rsidRDefault="00F84474"/>
    <w:p w:rsidR="00895CEE" w:rsidRPr="00FF0E53" w:rsidRDefault="00C851CA" w:rsidP="00895CEE">
      <w:pPr>
        <w:pStyle w:val="ONUMFS"/>
      </w:pPr>
      <w:r w:rsidRPr="00FF0E53">
        <w:t xml:space="preserve">En el </w:t>
      </w:r>
      <w:r w:rsidR="00697047" w:rsidRPr="00FF0E53">
        <w:t>A</w:t>
      </w:r>
      <w:r w:rsidRPr="00FF0E53">
        <w:t xml:space="preserve">nexo del presente documento figura un informe de evaluación independiente del </w:t>
      </w:r>
      <w:r w:rsidR="00A22327" w:rsidRPr="00FF0E53">
        <w:t>p</w:t>
      </w:r>
      <w:r w:rsidRPr="00FF0E53">
        <w:t>royecto sobre</w:t>
      </w:r>
      <w:r w:rsidR="00A22327" w:rsidRPr="00FF0E53">
        <w:t xml:space="preserve"> “L</w:t>
      </w:r>
      <w:r w:rsidR="00F9185D" w:rsidRPr="00FF0E53">
        <w:t>a</w:t>
      </w:r>
      <w:r w:rsidRPr="00FF0E53">
        <w:t xml:space="preserve"> </w:t>
      </w:r>
      <w:r w:rsidR="00F74476" w:rsidRPr="00FF0E53">
        <w:t>p</w:t>
      </w:r>
      <w:r w:rsidRPr="00FF0E53">
        <w:t>ropiedad intelectual (P.I.) y la gestión de diseños para fomentar las actividades comerciales en los países en desarrollo y los países menos adelantados (PMA)</w:t>
      </w:r>
      <w:r w:rsidR="00F74476" w:rsidRPr="00FF0E53">
        <w:t>"</w:t>
      </w:r>
      <w:r w:rsidR="00895CEE" w:rsidRPr="00FF0E53">
        <w:t xml:space="preserve">, </w:t>
      </w:r>
      <w:r w:rsidR="001F6BA7" w:rsidRPr="00FF0E53">
        <w:t>realizado</w:t>
      </w:r>
      <w:r w:rsidR="00912DED" w:rsidRPr="00FF0E53">
        <w:t xml:space="preserve"> por el </w:t>
      </w:r>
      <w:r w:rsidR="005A45B6" w:rsidRPr="00FF0E53">
        <w:t>Sr. </w:t>
      </w:r>
      <w:r w:rsidR="00B84246" w:rsidRPr="00FF0E53">
        <w:t>Daniel Keller, c</w:t>
      </w:r>
      <w:r w:rsidR="00895CEE" w:rsidRPr="00FF0E53">
        <w:t>onsult</w:t>
      </w:r>
      <w:r w:rsidR="00912DED" w:rsidRPr="00FF0E53">
        <w:t xml:space="preserve">or en </w:t>
      </w:r>
      <w:r w:rsidR="00895CEE" w:rsidRPr="00FF0E53">
        <w:t>EvalCo Sàrl, Leubringen</w:t>
      </w:r>
      <w:r w:rsidR="00912DED" w:rsidRPr="00FF0E53">
        <w:t xml:space="preserve"> (Suiza)</w:t>
      </w:r>
      <w:r w:rsidR="005A45B6" w:rsidRPr="00FF0E53">
        <w:rPr>
          <w:bCs/>
        </w:rPr>
        <w:t xml:space="preserve">.  </w:t>
      </w:r>
    </w:p>
    <w:p w:rsidR="00895CEE" w:rsidRPr="00FF0E53" w:rsidRDefault="00895CEE" w:rsidP="00895CEE">
      <w:pPr>
        <w:rPr>
          <w:szCs w:val="22"/>
        </w:rPr>
      </w:pPr>
    </w:p>
    <w:p w:rsidR="00895CEE" w:rsidRPr="00FF0E53" w:rsidRDefault="007A1430" w:rsidP="00895CEE">
      <w:pPr>
        <w:pStyle w:val="ONUMFS"/>
        <w:tabs>
          <w:tab w:val="clear" w:pos="567"/>
        </w:tabs>
        <w:ind w:left="5529"/>
        <w:rPr>
          <w:i/>
        </w:rPr>
      </w:pPr>
      <w:r w:rsidRPr="00FF0E53">
        <w:rPr>
          <w:i/>
          <w:iCs/>
          <w:szCs w:val="22"/>
        </w:rPr>
        <w:t>Se invita al CDIP a tomar nota de la información contenida en el presente documento</w:t>
      </w:r>
      <w:r w:rsidR="00895CEE" w:rsidRPr="00FF0E53">
        <w:rPr>
          <w:i/>
        </w:rPr>
        <w:t>.</w:t>
      </w:r>
    </w:p>
    <w:p w:rsidR="00895CEE" w:rsidRPr="00FF0E53" w:rsidRDefault="00895CEE" w:rsidP="00895CEE">
      <w:pPr>
        <w:pStyle w:val="ONUMFS"/>
        <w:numPr>
          <w:ilvl w:val="0"/>
          <w:numId w:val="0"/>
        </w:numPr>
      </w:pPr>
    </w:p>
    <w:p w:rsidR="00152CEA" w:rsidRPr="00FF0E53" w:rsidRDefault="00895CEE" w:rsidP="00895CEE">
      <w:pPr>
        <w:pStyle w:val="Endofdocument-Annex"/>
        <w:rPr>
          <w:lang w:val="es-ES"/>
        </w:rPr>
      </w:pPr>
      <w:r w:rsidRPr="00FF0E53">
        <w:rPr>
          <w:lang w:val="es-ES"/>
        </w:rPr>
        <w:t>[Sigue el Anexo]</w:t>
      </w:r>
    </w:p>
    <w:p w:rsidR="00A94B65" w:rsidRPr="00FF0E53" w:rsidRDefault="00A94B65" w:rsidP="00A94B65">
      <w:pPr>
        <w:pStyle w:val="ONUMFS"/>
        <w:numPr>
          <w:ilvl w:val="0"/>
          <w:numId w:val="0"/>
        </w:numPr>
      </w:pPr>
    </w:p>
    <w:p w:rsidR="00A94B65" w:rsidRPr="00FF0E53" w:rsidRDefault="00A94B65" w:rsidP="00A94B65">
      <w:pPr>
        <w:pStyle w:val="ONUMFS"/>
        <w:numPr>
          <w:ilvl w:val="0"/>
          <w:numId w:val="0"/>
        </w:numPr>
        <w:sectPr w:rsidR="00A94B65" w:rsidRPr="00FF0E53" w:rsidSect="00895CEE">
          <w:headerReference w:type="default" r:id="rId10"/>
          <w:pgSz w:w="11907" w:h="16840" w:code="9"/>
          <w:pgMar w:top="567" w:right="1134" w:bottom="1418" w:left="1418" w:header="510" w:footer="1021" w:gutter="0"/>
          <w:cols w:space="720"/>
          <w:titlePg/>
          <w:docGrid w:linePitch="299"/>
        </w:sectPr>
      </w:pPr>
    </w:p>
    <w:p w:rsidR="00A94B65" w:rsidRPr="00FF0E53" w:rsidRDefault="00A94B65" w:rsidP="00A94B65">
      <w:pPr>
        <w:jc w:val="center"/>
        <w:rPr>
          <w:b/>
          <w:bCs/>
        </w:rPr>
      </w:pPr>
      <w:r w:rsidRPr="00FF0E53">
        <w:rPr>
          <w:b/>
          <w:bCs/>
        </w:rPr>
        <w:lastRenderedPageBreak/>
        <w:t>ÍNDICE</w:t>
      </w:r>
    </w:p>
    <w:p w:rsidR="00A94B65" w:rsidRPr="00FF0E53" w:rsidRDefault="00A94B65" w:rsidP="00A94B65">
      <w:pPr>
        <w:jc w:val="center"/>
        <w:rPr>
          <w:b/>
          <w:bCs/>
        </w:rPr>
      </w:pPr>
    </w:p>
    <w:p w:rsidR="009E25B2" w:rsidRPr="00FF0E53" w:rsidRDefault="00025D37">
      <w:pPr>
        <w:pStyle w:val="TOC1"/>
        <w:tabs>
          <w:tab w:val="right" w:leader="dot" w:pos="9345"/>
        </w:tabs>
        <w:rPr>
          <w:rFonts w:asciiTheme="minorHAnsi" w:eastAsiaTheme="minorEastAsia" w:hAnsiTheme="minorHAnsi" w:cstheme="minorBidi"/>
          <w:b w:val="0"/>
          <w:caps w:val="0"/>
          <w:noProof/>
          <w:szCs w:val="22"/>
          <w:lang w:val="es-ES" w:eastAsia="es-ES"/>
        </w:rPr>
      </w:pPr>
      <w:r w:rsidRPr="00FF0E53">
        <w:rPr>
          <w:bCs/>
          <w:caps w:val="0"/>
          <w:lang w:val="es-ES"/>
        </w:rPr>
        <w:fldChar w:fldCharType="begin"/>
      </w:r>
      <w:r w:rsidR="00A94B65" w:rsidRPr="00FF0E53">
        <w:rPr>
          <w:bCs/>
          <w:caps w:val="0"/>
          <w:lang w:val="es-ES"/>
        </w:rPr>
        <w:instrText xml:space="preserve"> TOC \o "1-3" \h \z \u </w:instrText>
      </w:r>
      <w:r w:rsidRPr="00FF0E53">
        <w:rPr>
          <w:bCs/>
          <w:caps w:val="0"/>
          <w:lang w:val="es-ES"/>
        </w:rPr>
        <w:fldChar w:fldCharType="separate"/>
      </w:r>
      <w:hyperlink w:anchor="_Toc477726840" w:history="1">
        <w:r w:rsidR="009E25B2" w:rsidRPr="00FF0E53">
          <w:rPr>
            <w:rStyle w:val="Hyperlink"/>
            <w:noProof/>
            <w:color w:val="auto"/>
          </w:rPr>
          <w:t>LISTA DE SIGLAS</w:t>
        </w:r>
        <w:r w:rsidR="009E25B2" w:rsidRPr="00FF0E53">
          <w:rPr>
            <w:noProof/>
            <w:webHidden/>
          </w:rPr>
          <w:tab/>
        </w:r>
        <w:r w:rsidRPr="00FF0E53">
          <w:rPr>
            <w:noProof/>
            <w:webHidden/>
          </w:rPr>
          <w:fldChar w:fldCharType="begin"/>
        </w:r>
        <w:r w:rsidR="009E25B2" w:rsidRPr="00FF0E53">
          <w:rPr>
            <w:noProof/>
            <w:webHidden/>
          </w:rPr>
          <w:instrText xml:space="preserve"> PAGEREF _Toc477726840 \h </w:instrText>
        </w:r>
        <w:r w:rsidRPr="00FF0E53">
          <w:rPr>
            <w:noProof/>
            <w:webHidden/>
          </w:rPr>
        </w:r>
        <w:r w:rsidRPr="00FF0E53">
          <w:rPr>
            <w:noProof/>
            <w:webHidden/>
          </w:rPr>
          <w:fldChar w:fldCharType="separate"/>
        </w:r>
        <w:r w:rsidR="00627852">
          <w:rPr>
            <w:rFonts w:hint="eastAsia"/>
            <w:noProof/>
            <w:webHidden/>
          </w:rPr>
          <w:t>2</w:t>
        </w:r>
        <w:r w:rsidRPr="00FF0E53">
          <w:rPr>
            <w:noProof/>
            <w:webHidden/>
          </w:rPr>
          <w:fldChar w:fldCharType="end"/>
        </w:r>
      </w:hyperlink>
    </w:p>
    <w:p w:rsidR="009E25B2" w:rsidRPr="00FF0E53" w:rsidRDefault="0009766A">
      <w:pPr>
        <w:pStyle w:val="TOC1"/>
        <w:tabs>
          <w:tab w:val="right" w:leader="dot" w:pos="9345"/>
        </w:tabs>
        <w:rPr>
          <w:rFonts w:asciiTheme="minorHAnsi" w:eastAsiaTheme="minorEastAsia" w:hAnsiTheme="minorHAnsi" w:cstheme="minorBidi"/>
          <w:b w:val="0"/>
          <w:caps w:val="0"/>
          <w:noProof/>
          <w:szCs w:val="22"/>
          <w:lang w:val="es-ES" w:eastAsia="es-ES"/>
        </w:rPr>
      </w:pPr>
      <w:hyperlink w:anchor="_Toc477726841" w:history="1">
        <w:r w:rsidR="009E25B2" w:rsidRPr="00FF0E53">
          <w:rPr>
            <w:rStyle w:val="Hyperlink"/>
            <w:noProof/>
            <w:color w:val="auto"/>
          </w:rPr>
          <w:t>RESUMEN</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_Toc477726841 \h </w:instrText>
        </w:r>
        <w:r w:rsidR="00025D37" w:rsidRPr="00FF0E53">
          <w:rPr>
            <w:noProof/>
            <w:webHidden/>
          </w:rPr>
        </w:r>
        <w:r w:rsidR="00025D37" w:rsidRPr="00FF0E53">
          <w:rPr>
            <w:noProof/>
            <w:webHidden/>
          </w:rPr>
          <w:fldChar w:fldCharType="separate"/>
        </w:r>
        <w:r w:rsidR="00627852">
          <w:rPr>
            <w:rFonts w:hint="eastAsia"/>
            <w:noProof/>
            <w:webHidden/>
          </w:rPr>
          <w:t>3</w:t>
        </w:r>
        <w:r w:rsidR="00025D37" w:rsidRPr="00FF0E53">
          <w:rPr>
            <w:noProof/>
            <w:webHidden/>
          </w:rPr>
          <w:fldChar w:fldCharType="end"/>
        </w:r>
      </w:hyperlink>
    </w:p>
    <w:p w:rsidR="009E25B2" w:rsidRPr="00FF0E53" w:rsidRDefault="0009766A">
      <w:pPr>
        <w:pStyle w:val="TOC1"/>
        <w:tabs>
          <w:tab w:val="right" w:leader="dot" w:pos="9345"/>
        </w:tabs>
        <w:rPr>
          <w:rFonts w:asciiTheme="minorHAnsi" w:eastAsiaTheme="minorEastAsia" w:hAnsiTheme="minorHAnsi" w:cstheme="minorBidi"/>
          <w:b w:val="0"/>
          <w:caps w:val="0"/>
          <w:noProof/>
          <w:szCs w:val="22"/>
          <w:lang w:val="es-ES" w:eastAsia="es-ES"/>
        </w:rPr>
      </w:pPr>
      <w:hyperlink w:anchor="_Toc477726842" w:history="1">
        <w:r w:rsidR="009E25B2" w:rsidRPr="00FF0E53">
          <w:rPr>
            <w:rStyle w:val="Hyperlink"/>
            <w:noProof/>
            <w:color w:val="auto"/>
          </w:rPr>
          <w:t>RECOMENDACIONES</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_Toc477726842 \h </w:instrText>
        </w:r>
        <w:r w:rsidR="00025D37" w:rsidRPr="00FF0E53">
          <w:rPr>
            <w:noProof/>
            <w:webHidden/>
          </w:rPr>
        </w:r>
        <w:r w:rsidR="00025D37" w:rsidRPr="00FF0E53">
          <w:rPr>
            <w:noProof/>
            <w:webHidden/>
          </w:rPr>
          <w:fldChar w:fldCharType="separate"/>
        </w:r>
        <w:r w:rsidR="00627852">
          <w:rPr>
            <w:rFonts w:hint="eastAsia"/>
            <w:noProof/>
            <w:webHidden/>
          </w:rPr>
          <w:t>5</w:t>
        </w:r>
        <w:r w:rsidR="00025D37" w:rsidRPr="00FF0E53">
          <w:rPr>
            <w:noProof/>
            <w:webHidden/>
          </w:rPr>
          <w:fldChar w:fldCharType="end"/>
        </w:r>
      </w:hyperlink>
    </w:p>
    <w:p w:rsidR="009E25B2" w:rsidRPr="00FF0E53" w:rsidRDefault="0009766A">
      <w:pPr>
        <w:pStyle w:val="TOC1"/>
        <w:tabs>
          <w:tab w:val="left" w:pos="440"/>
          <w:tab w:val="right" w:leader="dot" w:pos="9345"/>
        </w:tabs>
        <w:rPr>
          <w:rFonts w:asciiTheme="minorHAnsi" w:eastAsiaTheme="minorEastAsia" w:hAnsiTheme="minorHAnsi" w:cstheme="minorBidi"/>
          <w:b w:val="0"/>
          <w:caps w:val="0"/>
          <w:noProof/>
          <w:szCs w:val="22"/>
          <w:lang w:val="es-ES" w:eastAsia="es-ES"/>
        </w:rPr>
      </w:pPr>
      <w:hyperlink w:anchor="_Toc477726843" w:history="1">
        <w:r w:rsidR="009E25B2" w:rsidRPr="00FF0E53">
          <w:rPr>
            <w:rStyle w:val="Hyperlink"/>
            <w:noProof/>
            <w:color w:val="auto"/>
          </w:rPr>
          <w:t>1.</w:t>
        </w:r>
        <w:r w:rsidR="009E25B2" w:rsidRPr="00FF0E53">
          <w:rPr>
            <w:rFonts w:asciiTheme="minorHAnsi" w:eastAsiaTheme="minorEastAsia" w:hAnsiTheme="minorHAnsi" w:cstheme="minorBidi"/>
            <w:b w:val="0"/>
            <w:caps w:val="0"/>
            <w:noProof/>
            <w:szCs w:val="22"/>
            <w:lang w:val="es-ES" w:eastAsia="es-ES"/>
          </w:rPr>
          <w:tab/>
        </w:r>
        <w:r w:rsidR="009E25B2" w:rsidRPr="00FF0E53">
          <w:rPr>
            <w:rStyle w:val="Hyperlink"/>
            <w:noProof/>
            <w:color w:val="auto"/>
          </w:rPr>
          <w:t>IntroducCIÓN</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_Toc477726843 \h </w:instrText>
        </w:r>
        <w:r w:rsidR="00025D37" w:rsidRPr="00FF0E53">
          <w:rPr>
            <w:noProof/>
            <w:webHidden/>
          </w:rPr>
        </w:r>
        <w:r w:rsidR="00025D37" w:rsidRPr="00FF0E53">
          <w:rPr>
            <w:noProof/>
            <w:webHidden/>
          </w:rPr>
          <w:fldChar w:fldCharType="separate"/>
        </w:r>
        <w:r w:rsidR="00627852">
          <w:rPr>
            <w:rFonts w:hint="eastAsia"/>
            <w:noProof/>
            <w:webHidden/>
          </w:rPr>
          <w:t>7</w:t>
        </w:r>
        <w:r w:rsidR="00025D37" w:rsidRPr="00FF0E53">
          <w:rPr>
            <w:noProof/>
            <w:webHidden/>
          </w:rPr>
          <w:fldChar w:fldCharType="end"/>
        </w:r>
      </w:hyperlink>
    </w:p>
    <w:p w:rsidR="009E25B2" w:rsidRPr="00FF0E53" w:rsidRDefault="0009766A">
      <w:pPr>
        <w:pStyle w:val="TOC2"/>
        <w:tabs>
          <w:tab w:val="left" w:pos="880"/>
          <w:tab w:val="right" w:leader="dot" w:pos="9345"/>
        </w:tabs>
        <w:rPr>
          <w:rFonts w:asciiTheme="minorHAnsi" w:eastAsiaTheme="minorEastAsia" w:hAnsiTheme="minorHAnsi" w:cstheme="minorBidi"/>
          <w:caps w:val="0"/>
          <w:noProof/>
          <w:szCs w:val="22"/>
          <w:lang w:val="es-ES" w:eastAsia="es-ES"/>
        </w:rPr>
      </w:pPr>
      <w:hyperlink w:anchor="_Toc477726844" w:history="1">
        <w:r w:rsidR="009E25B2" w:rsidRPr="00FF0E53">
          <w:rPr>
            <w:rStyle w:val="Hyperlink"/>
            <w:noProof/>
            <w:color w:val="auto"/>
          </w:rPr>
          <w:t>A)</w:t>
        </w:r>
        <w:r w:rsidR="009E25B2" w:rsidRPr="00FF0E53">
          <w:rPr>
            <w:rFonts w:asciiTheme="minorHAnsi" w:eastAsiaTheme="minorEastAsia" w:hAnsiTheme="minorHAnsi" w:cstheme="minorBidi"/>
            <w:caps w:val="0"/>
            <w:noProof/>
            <w:szCs w:val="22"/>
            <w:lang w:val="es-ES" w:eastAsia="es-ES"/>
          </w:rPr>
          <w:tab/>
        </w:r>
        <w:r w:rsidR="009E25B2" w:rsidRPr="00FF0E53">
          <w:rPr>
            <w:rStyle w:val="Hyperlink"/>
            <w:noProof/>
            <w:color w:val="auto"/>
          </w:rPr>
          <w:t>ANTECEDENTES Y DESCRIPCIÓN DEL PROYECTO</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_Toc477726844 \h </w:instrText>
        </w:r>
        <w:r w:rsidR="00025D37" w:rsidRPr="00FF0E53">
          <w:rPr>
            <w:noProof/>
            <w:webHidden/>
          </w:rPr>
        </w:r>
        <w:r w:rsidR="00025D37" w:rsidRPr="00FF0E53">
          <w:rPr>
            <w:noProof/>
            <w:webHidden/>
          </w:rPr>
          <w:fldChar w:fldCharType="separate"/>
        </w:r>
        <w:r w:rsidR="00627852">
          <w:rPr>
            <w:noProof/>
            <w:webHidden/>
          </w:rPr>
          <w:t>7</w:t>
        </w:r>
        <w:r w:rsidR="00025D37" w:rsidRPr="00FF0E53">
          <w:rPr>
            <w:noProof/>
            <w:webHidden/>
          </w:rPr>
          <w:fldChar w:fldCharType="end"/>
        </w:r>
      </w:hyperlink>
    </w:p>
    <w:p w:rsidR="009E25B2" w:rsidRPr="00FF0E53" w:rsidRDefault="0009766A">
      <w:pPr>
        <w:pStyle w:val="TOC2"/>
        <w:tabs>
          <w:tab w:val="left" w:pos="880"/>
          <w:tab w:val="right" w:leader="dot" w:pos="9345"/>
        </w:tabs>
        <w:rPr>
          <w:rFonts w:asciiTheme="minorHAnsi" w:eastAsiaTheme="minorEastAsia" w:hAnsiTheme="minorHAnsi" w:cstheme="minorBidi"/>
          <w:caps w:val="0"/>
          <w:noProof/>
          <w:szCs w:val="22"/>
          <w:lang w:val="es-ES" w:eastAsia="es-ES"/>
        </w:rPr>
      </w:pPr>
      <w:hyperlink w:anchor="_Toc477726845" w:history="1">
        <w:r w:rsidR="009E25B2" w:rsidRPr="00FF0E53">
          <w:rPr>
            <w:rStyle w:val="Hyperlink"/>
            <w:noProof/>
            <w:color w:val="auto"/>
          </w:rPr>
          <w:t>B)</w:t>
        </w:r>
        <w:r w:rsidR="009E25B2" w:rsidRPr="00FF0E53">
          <w:rPr>
            <w:rFonts w:asciiTheme="minorHAnsi" w:eastAsiaTheme="minorEastAsia" w:hAnsiTheme="minorHAnsi" w:cstheme="minorBidi"/>
            <w:caps w:val="0"/>
            <w:noProof/>
            <w:szCs w:val="22"/>
            <w:lang w:val="es-ES" w:eastAsia="es-ES"/>
          </w:rPr>
          <w:tab/>
        </w:r>
        <w:r w:rsidR="009E25B2" w:rsidRPr="00FF0E53">
          <w:rPr>
            <w:rStyle w:val="Hyperlink"/>
            <w:noProof/>
            <w:color w:val="auto"/>
          </w:rPr>
          <w:t>Alcance, propósito, metodología y limitaciones de la presente evaluación</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_Toc477726845 \h </w:instrText>
        </w:r>
        <w:r w:rsidR="00025D37" w:rsidRPr="00FF0E53">
          <w:rPr>
            <w:noProof/>
            <w:webHidden/>
          </w:rPr>
        </w:r>
        <w:r w:rsidR="00025D37" w:rsidRPr="00FF0E53">
          <w:rPr>
            <w:noProof/>
            <w:webHidden/>
          </w:rPr>
          <w:fldChar w:fldCharType="separate"/>
        </w:r>
        <w:r w:rsidR="00627852">
          <w:rPr>
            <w:noProof/>
            <w:webHidden/>
          </w:rPr>
          <w:t>9</w:t>
        </w:r>
        <w:r w:rsidR="00025D37" w:rsidRPr="00FF0E53">
          <w:rPr>
            <w:noProof/>
            <w:webHidden/>
          </w:rPr>
          <w:fldChar w:fldCharType="end"/>
        </w:r>
      </w:hyperlink>
    </w:p>
    <w:p w:rsidR="009E25B2" w:rsidRPr="00FF0E53" w:rsidRDefault="0009766A">
      <w:pPr>
        <w:pStyle w:val="TOC3"/>
        <w:rPr>
          <w:rFonts w:asciiTheme="minorHAnsi" w:eastAsiaTheme="minorEastAsia" w:hAnsiTheme="minorHAnsi" w:cstheme="minorBidi"/>
          <w:noProof/>
          <w:szCs w:val="22"/>
          <w:lang w:val="es-ES" w:eastAsia="es-ES"/>
        </w:rPr>
      </w:pPr>
      <w:hyperlink w:anchor="_Toc477726846" w:history="1">
        <w:r w:rsidR="009E25B2" w:rsidRPr="00FF0E53">
          <w:rPr>
            <w:rStyle w:val="Hyperlink"/>
            <w:noProof/>
            <w:color w:val="auto"/>
          </w:rPr>
          <w:t>i)</w:t>
        </w:r>
        <w:r w:rsidR="009E25B2" w:rsidRPr="00FF0E53">
          <w:rPr>
            <w:rFonts w:asciiTheme="minorHAnsi" w:eastAsiaTheme="minorEastAsia" w:hAnsiTheme="minorHAnsi" w:cstheme="minorBidi"/>
            <w:noProof/>
            <w:szCs w:val="22"/>
            <w:lang w:val="es-ES" w:eastAsia="es-ES"/>
          </w:rPr>
          <w:tab/>
        </w:r>
        <w:r w:rsidR="009E25B2" w:rsidRPr="00FF0E53">
          <w:rPr>
            <w:rStyle w:val="Hyperlink"/>
            <w:noProof/>
            <w:color w:val="auto"/>
          </w:rPr>
          <w:t>Alcance</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_Toc477726846 \h </w:instrText>
        </w:r>
        <w:r w:rsidR="00025D37" w:rsidRPr="00FF0E53">
          <w:rPr>
            <w:noProof/>
            <w:webHidden/>
          </w:rPr>
        </w:r>
        <w:r w:rsidR="00025D37" w:rsidRPr="00FF0E53">
          <w:rPr>
            <w:noProof/>
            <w:webHidden/>
          </w:rPr>
          <w:fldChar w:fldCharType="separate"/>
        </w:r>
        <w:r w:rsidR="00627852">
          <w:rPr>
            <w:noProof/>
            <w:webHidden/>
          </w:rPr>
          <w:t>9</w:t>
        </w:r>
        <w:r w:rsidR="00025D37" w:rsidRPr="00FF0E53">
          <w:rPr>
            <w:noProof/>
            <w:webHidden/>
          </w:rPr>
          <w:fldChar w:fldCharType="end"/>
        </w:r>
      </w:hyperlink>
    </w:p>
    <w:p w:rsidR="009E25B2" w:rsidRPr="00FF0E53" w:rsidRDefault="0009766A">
      <w:pPr>
        <w:pStyle w:val="TOC3"/>
        <w:rPr>
          <w:rFonts w:asciiTheme="minorHAnsi" w:eastAsiaTheme="minorEastAsia" w:hAnsiTheme="minorHAnsi" w:cstheme="minorBidi"/>
          <w:noProof/>
          <w:szCs w:val="22"/>
          <w:lang w:val="es-ES" w:eastAsia="es-ES"/>
        </w:rPr>
      </w:pPr>
      <w:hyperlink w:anchor="_Toc477726847" w:history="1">
        <w:r w:rsidR="009E25B2" w:rsidRPr="00FF0E53">
          <w:rPr>
            <w:rStyle w:val="Hyperlink"/>
            <w:noProof/>
            <w:color w:val="auto"/>
          </w:rPr>
          <w:t>ii)</w:t>
        </w:r>
        <w:r w:rsidR="009E25B2" w:rsidRPr="00FF0E53">
          <w:rPr>
            <w:rFonts w:asciiTheme="minorHAnsi" w:eastAsiaTheme="minorEastAsia" w:hAnsiTheme="minorHAnsi" w:cstheme="minorBidi"/>
            <w:noProof/>
            <w:szCs w:val="22"/>
            <w:lang w:val="es-ES" w:eastAsia="es-ES"/>
          </w:rPr>
          <w:tab/>
        </w:r>
        <w:r w:rsidR="009E25B2" w:rsidRPr="00FF0E53">
          <w:rPr>
            <w:rStyle w:val="Hyperlink"/>
            <w:noProof/>
            <w:color w:val="auto"/>
          </w:rPr>
          <w:t>Propósito principal</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_Toc477726847 \h </w:instrText>
        </w:r>
        <w:r w:rsidR="00025D37" w:rsidRPr="00FF0E53">
          <w:rPr>
            <w:noProof/>
            <w:webHidden/>
          </w:rPr>
        </w:r>
        <w:r w:rsidR="00025D37" w:rsidRPr="00FF0E53">
          <w:rPr>
            <w:noProof/>
            <w:webHidden/>
          </w:rPr>
          <w:fldChar w:fldCharType="separate"/>
        </w:r>
        <w:r w:rsidR="00627852">
          <w:rPr>
            <w:noProof/>
            <w:webHidden/>
          </w:rPr>
          <w:t>9</w:t>
        </w:r>
        <w:r w:rsidR="00025D37" w:rsidRPr="00FF0E53">
          <w:rPr>
            <w:noProof/>
            <w:webHidden/>
          </w:rPr>
          <w:fldChar w:fldCharType="end"/>
        </w:r>
      </w:hyperlink>
    </w:p>
    <w:p w:rsidR="009E25B2" w:rsidRPr="00FF0E53" w:rsidRDefault="0009766A">
      <w:pPr>
        <w:pStyle w:val="TOC3"/>
        <w:rPr>
          <w:rFonts w:asciiTheme="minorHAnsi" w:eastAsiaTheme="minorEastAsia" w:hAnsiTheme="minorHAnsi" w:cstheme="minorBidi"/>
          <w:noProof/>
          <w:szCs w:val="22"/>
          <w:lang w:val="es-ES" w:eastAsia="es-ES"/>
        </w:rPr>
      </w:pPr>
      <w:hyperlink w:anchor="_Toc477726848" w:history="1">
        <w:r w:rsidR="009E25B2" w:rsidRPr="00FF0E53">
          <w:rPr>
            <w:rStyle w:val="Hyperlink"/>
            <w:noProof/>
            <w:color w:val="auto"/>
          </w:rPr>
          <w:t>iii)</w:t>
        </w:r>
        <w:r w:rsidR="009E25B2" w:rsidRPr="00FF0E53">
          <w:rPr>
            <w:rFonts w:asciiTheme="minorHAnsi" w:eastAsiaTheme="minorEastAsia" w:hAnsiTheme="minorHAnsi" w:cstheme="minorBidi"/>
            <w:noProof/>
            <w:szCs w:val="22"/>
            <w:lang w:val="es-ES" w:eastAsia="es-ES"/>
          </w:rPr>
          <w:tab/>
        </w:r>
        <w:r w:rsidR="009E25B2" w:rsidRPr="00FF0E53">
          <w:rPr>
            <w:rStyle w:val="Hyperlink"/>
            <w:noProof/>
            <w:color w:val="auto"/>
          </w:rPr>
          <w:t>Metodología</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_Toc477726848 \h </w:instrText>
        </w:r>
        <w:r w:rsidR="00025D37" w:rsidRPr="00FF0E53">
          <w:rPr>
            <w:noProof/>
            <w:webHidden/>
          </w:rPr>
        </w:r>
        <w:r w:rsidR="00025D37" w:rsidRPr="00FF0E53">
          <w:rPr>
            <w:noProof/>
            <w:webHidden/>
          </w:rPr>
          <w:fldChar w:fldCharType="separate"/>
        </w:r>
        <w:r w:rsidR="00627852">
          <w:rPr>
            <w:noProof/>
            <w:webHidden/>
          </w:rPr>
          <w:t>9</w:t>
        </w:r>
        <w:r w:rsidR="00025D37" w:rsidRPr="00FF0E53">
          <w:rPr>
            <w:noProof/>
            <w:webHidden/>
          </w:rPr>
          <w:fldChar w:fldCharType="end"/>
        </w:r>
      </w:hyperlink>
    </w:p>
    <w:p w:rsidR="009E25B2" w:rsidRPr="00FF0E53" w:rsidRDefault="0009766A">
      <w:pPr>
        <w:pStyle w:val="TOC3"/>
        <w:rPr>
          <w:rFonts w:asciiTheme="minorHAnsi" w:eastAsiaTheme="minorEastAsia" w:hAnsiTheme="minorHAnsi" w:cstheme="minorBidi"/>
          <w:noProof/>
          <w:szCs w:val="22"/>
          <w:lang w:val="es-ES" w:eastAsia="es-ES"/>
        </w:rPr>
      </w:pPr>
      <w:hyperlink w:anchor="_Toc477726849" w:history="1">
        <w:r w:rsidR="009E25B2" w:rsidRPr="00FF0E53">
          <w:rPr>
            <w:rStyle w:val="Hyperlink"/>
            <w:noProof/>
            <w:color w:val="auto"/>
          </w:rPr>
          <w:t>iv)</w:t>
        </w:r>
        <w:r w:rsidR="009E25B2" w:rsidRPr="00FF0E53">
          <w:rPr>
            <w:rFonts w:asciiTheme="minorHAnsi" w:eastAsiaTheme="minorEastAsia" w:hAnsiTheme="minorHAnsi" w:cstheme="minorBidi"/>
            <w:noProof/>
            <w:szCs w:val="22"/>
            <w:lang w:val="es-ES" w:eastAsia="es-ES"/>
          </w:rPr>
          <w:tab/>
        </w:r>
        <w:r w:rsidR="009E25B2" w:rsidRPr="00FF0E53">
          <w:rPr>
            <w:rStyle w:val="Hyperlink"/>
            <w:noProof/>
            <w:color w:val="auto"/>
          </w:rPr>
          <w:t>Limitaciones principales de la presente evaluación</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_Toc477726849 \h </w:instrText>
        </w:r>
        <w:r w:rsidR="00025D37" w:rsidRPr="00FF0E53">
          <w:rPr>
            <w:noProof/>
            <w:webHidden/>
          </w:rPr>
        </w:r>
        <w:r w:rsidR="00025D37" w:rsidRPr="00FF0E53">
          <w:rPr>
            <w:noProof/>
            <w:webHidden/>
          </w:rPr>
          <w:fldChar w:fldCharType="separate"/>
        </w:r>
        <w:r w:rsidR="00627852">
          <w:rPr>
            <w:noProof/>
            <w:webHidden/>
          </w:rPr>
          <w:t>11</w:t>
        </w:r>
        <w:r w:rsidR="00025D37" w:rsidRPr="00FF0E53">
          <w:rPr>
            <w:noProof/>
            <w:webHidden/>
          </w:rPr>
          <w:fldChar w:fldCharType="end"/>
        </w:r>
      </w:hyperlink>
    </w:p>
    <w:p w:rsidR="009E25B2" w:rsidRPr="00FF0E53" w:rsidRDefault="0009766A">
      <w:pPr>
        <w:pStyle w:val="TOC1"/>
        <w:tabs>
          <w:tab w:val="left" w:pos="440"/>
          <w:tab w:val="right" w:leader="dot" w:pos="9345"/>
        </w:tabs>
        <w:rPr>
          <w:rFonts w:asciiTheme="minorHAnsi" w:eastAsiaTheme="minorEastAsia" w:hAnsiTheme="minorHAnsi" w:cstheme="minorBidi"/>
          <w:b w:val="0"/>
          <w:caps w:val="0"/>
          <w:noProof/>
          <w:szCs w:val="22"/>
          <w:lang w:val="es-ES" w:eastAsia="es-ES"/>
        </w:rPr>
      </w:pPr>
      <w:hyperlink w:anchor="_Toc477726850" w:history="1">
        <w:r w:rsidR="009E25B2" w:rsidRPr="00FF0E53">
          <w:rPr>
            <w:rStyle w:val="Hyperlink"/>
            <w:noProof/>
            <w:color w:val="auto"/>
          </w:rPr>
          <w:t>2.</w:t>
        </w:r>
        <w:r w:rsidR="009E25B2" w:rsidRPr="00FF0E53">
          <w:rPr>
            <w:rFonts w:asciiTheme="minorHAnsi" w:eastAsiaTheme="minorEastAsia" w:hAnsiTheme="minorHAnsi" w:cstheme="minorBidi"/>
            <w:b w:val="0"/>
            <w:caps w:val="0"/>
            <w:noProof/>
            <w:szCs w:val="22"/>
            <w:lang w:val="es-ES" w:eastAsia="es-ES"/>
          </w:rPr>
          <w:tab/>
        </w:r>
        <w:r w:rsidR="009E25B2" w:rsidRPr="00FF0E53">
          <w:rPr>
            <w:rStyle w:val="Hyperlink"/>
            <w:noProof/>
            <w:color w:val="auto"/>
          </w:rPr>
          <w:t>CONSTATACIONES y VALORACIÓN</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_Toc477726850 \h </w:instrText>
        </w:r>
        <w:r w:rsidR="00025D37" w:rsidRPr="00FF0E53">
          <w:rPr>
            <w:noProof/>
            <w:webHidden/>
          </w:rPr>
        </w:r>
        <w:r w:rsidR="00025D37" w:rsidRPr="00FF0E53">
          <w:rPr>
            <w:noProof/>
            <w:webHidden/>
          </w:rPr>
          <w:fldChar w:fldCharType="separate"/>
        </w:r>
        <w:r w:rsidR="00627852">
          <w:rPr>
            <w:rFonts w:hint="eastAsia"/>
            <w:noProof/>
            <w:webHidden/>
          </w:rPr>
          <w:t>11</w:t>
        </w:r>
        <w:r w:rsidR="00025D37" w:rsidRPr="00FF0E53">
          <w:rPr>
            <w:noProof/>
            <w:webHidden/>
          </w:rPr>
          <w:fldChar w:fldCharType="end"/>
        </w:r>
      </w:hyperlink>
    </w:p>
    <w:p w:rsidR="009E25B2" w:rsidRPr="00FF0E53" w:rsidRDefault="0009766A">
      <w:pPr>
        <w:pStyle w:val="TOC2"/>
        <w:tabs>
          <w:tab w:val="left" w:pos="880"/>
          <w:tab w:val="right" w:leader="dot" w:pos="9345"/>
        </w:tabs>
        <w:rPr>
          <w:rFonts w:asciiTheme="minorHAnsi" w:eastAsiaTheme="minorEastAsia" w:hAnsiTheme="minorHAnsi" w:cstheme="minorBidi"/>
          <w:caps w:val="0"/>
          <w:noProof/>
          <w:szCs w:val="22"/>
          <w:lang w:val="es-ES" w:eastAsia="es-ES"/>
        </w:rPr>
      </w:pPr>
      <w:hyperlink w:anchor="_Toc477726851" w:history="1">
        <w:r w:rsidR="009E25B2" w:rsidRPr="00FF0E53">
          <w:rPr>
            <w:rStyle w:val="Hyperlink"/>
            <w:noProof/>
            <w:color w:val="auto"/>
          </w:rPr>
          <w:t>A)</w:t>
        </w:r>
        <w:r w:rsidR="009E25B2" w:rsidRPr="00FF0E53">
          <w:rPr>
            <w:rFonts w:asciiTheme="minorHAnsi" w:eastAsiaTheme="minorEastAsia" w:hAnsiTheme="minorHAnsi" w:cstheme="minorBidi"/>
            <w:caps w:val="0"/>
            <w:noProof/>
            <w:szCs w:val="22"/>
            <w:lang w:val="es-ES" w:eastAsia="es-ES"/>
          </w:rPr>
          <w:tab/>
        </w:r>
        <w:r w:rsidR="009E25B2" w:rsidRPr="00FF0E53">
          <w:rPr>
            <w:rStyle w:val="Hyperlink"/>
            <w:noProof/>
            <w:color w:val="auto"/>
          </w:rPr>
          <w:t>PREPARACIÓN Y DIRECCIÓN DEL PROYECTO</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_Toc477726851 \h </w:instrText>
        </w:r>
        <w:r w:rsidR="00025D37" w:rsidRPr="00FF0E53">
          <w:rPr>
            <w:noProof/>
            <w:webHidden/>
          </w:rPr>
        </w:r>
        <w:r w:rsidR="00025D37" w:rsidRPr="00FF0E53">
          <w:rPr>
            <w:noProof/>
            <w:webHidden/>
          </w:rPr>
          <w:fldChar w:fldCharType="separate"/>
        </w:r>
        <w:r w:rsidR="00627852">
          <w:rPr>
            <w:noProof/>
            <w:webHidden/>
          </w:rPr>
          <w:t>11</w:t>
        </w:r>
        <w:r w:rsidR="00025D37" w:rsidRPr="00FF0E53">
          <w:rPr>
            <w:noProof/>
            <w:webHidden/>
          </w:rPr>
          <w:fldChar w:fldCharType="end"/>
        </w:r>
      </w:hyperlink>
    </w:p>
    <w:p w:rsidR="009E25B2" w:rsidRPr="00FF0E53" w:rsidRDefault="0009766A">
      <w:pPr>
        <w:pStyle w:val="TOC3"/>
        <w:rPr>
          <w:rFonts w:asciiTheme="minorHAnsi" w:eastAsiaTheme="minorEastAsia" w:hAnsiTheme="minorHAnsi" w:cstheme="minorBidi"/>
          <w:noProof/>
          <w:szCs w:val="22"/>
          <w:lang w:val="es-ES" w:eastAsia="es-ES"/>
        </w:rPr>
      </w:pPr>
      <w:hyperlink w:anchor="_Toc477726852" w:history="1">
        <w:r w:rsidR="009E25B2" w:rsidRPr="00FF0E53">
          <w:rPr>
            <w:rStyle w:val="Hyperlink"/>
            <w:noProof/>
            <w:color w:val="auto"/>
          </w:rPr>
          <w:t>i)</w:t>
        </w:r>
        <w:r w:rsidR="009E25B2" w:rsidRPr="00FF0E53">
          <w:rPr>
            <w:rFonts w:asciiTheme="minorHAnsi" w:eastAsiaTheme="minorEastAsia" w:hAnsiTheme="minorHAnsi" w:cstheme="minorBidi"/>
            <w:noProof/>
            <w:szCs w:val="22"/>
            <w:lang w:val="es-ES" w:eastAsia="es-ES"/>
          </w:rPr>
          <w:tab/>
        </w:r>
        <w:r w:rsidR="009E25B2" w:rsidRPr="00FF0E53">
          <w:rPr>
            <w:rStyle w:val="Hyperlink"/>
            <w:noProof/>
            <w:color w:val="auto"/>
          </w:rPr>
          <w:t>Preparación del proyecto</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_Toc477726852 \h </w:instrText>
        </w:r>
        <w:r w:rsidR="00025D37" w:rsidRPr="00FF0E53">
          <w:rPr>
            <w:noProof/>
            <w:webHidden/>
          </w:rPr>
        </w:r>
        <w:r w:rsidR="00025D37" w:rsidRPr="00FF0E53">
          <w:rPr>
            <w:noProof/>
            <w:webHidden/>
          </w:rPr>
          <w:fldChar w:fldCharType="separate"/>
        </w:r>
        <w:r w:rsidR="00627852">
          <w:rPr>
            <w:noProof/>
            <w:webHidden/>
          </w:rPr>
          <w:t>11</w:t>
        </w:r>
        <w:r w:rsidR="00025D37" w:rsidRPr="00FF0E53">
          <w:rPr>
            <w:noProof/>
            <w:webHidden/>
          </w:rPr>
          <w:fldChar w:fldCharType="end"/>
        </w:r>
      </w:hyperlink>
    </w:p>
    <w:p w:rsidR="009E25B2" w:rsidRPr="00FF0E53" w:rsidRDefault="0009766A">
      <w:pPr>
        <w:pStyle w:val="TOC3"/>
        <w:rPr>
          <w:rFonts w:asciiTheme="minorHAnsi" w:eastAsiaTheme="minorEastAsia" w:hAnsiTheme="minorHAnsi" w:cstheme="minorBidi"/>
          <w:noProof/>
          <w:szCs w:val="22"/>
          <w:lang w:val="es-ES" w:eastAsia="es-ES"/>
        </w:rPr>
      </w:pPr>
      <w:hyperlink w:anchor="_Toc477726853" w:history="1">
        <w:r w:rsidR="009E25B2" w:rsidRPr="00FF0E53">
          <w:rPr>
            <w:rStyle w:val="Hyperlink"/>
            <w:noProof/>
            <w:color w:val="auto"/>
          </w:rPr>
          <w:t>ii)</w:t>
        </w:r>
        <w:r w:rsidR="009E25B2" w:rsidRPr="00FF0E53">
          <w:rPr>
            <w:rFonts w:asciiTheme="minorHAnsi" w:eastAsiaTheme="minorEastAsia" w:hAnsiTheme="minorHAnsi" w:cstheme="minorBidi"/>
            <w:noProof/>
            <w:szCs w:val="22"/>
            <w:lang w:val="es-ES" w:eastAsia="es-ES"/>
          </w:rPr>
          <w:tab/>
        </w:r>
        <w:r w:rsidR="009E25B2" w:rsidRPr="00FF0E53">
          <w:rPr>
            <w:rStyle w:val="Hyperlink"/>
            <w:noProof/>
            <w:color w:val="auto"/>
          </w:rPr>
          <w:t>Utilización de los instrumentos de planificación de proyectos (en la fase de planificación)</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_Toc477726853 \h </w:instrText>
        </w:r>
        <w:r w:rsidR="00025D37" w:rsidRPr="00FF0E53">
          <w:rPr>
            <w:noProof/>
            <w:webHidden/>
          </w:rPr>
        </w:r>
        <w:r w:rsidR="00025D37" w:rsidRPr="00FF0E53">
          <w:rPr>
            <w:noProof/>
            <w:webHidden/>
          </w:rPr>
          <w:fldChar w:fldCharType="separate"/>
        </w:r>
        <w:r w:rsidR="00627852">
          <w:rPr>
            <w:noProof/>
            <w:webHidden/>
          </w:rPr>
          <w:t>12</w:t>
        </w:r>
        <w:r w:rsidR="00025D37" w:rsidRPr="00FF0E53">
          <w:rPr>
            <w:noProof/>
            <w:webHidden/>
          </w:rPr>
          <w:fldChar w:fldCharType="end"/>
        </w:r>
      </w:hyperlink>
    </w:p>
    <w:p w:rsidR="009E25B2" w:rsidRPr="00FF0E53" w:rsidRDefault="0009766A">
      <w:pPr>
        <w:pStyle w:val="TOC3"/>
        <w:rPr>
          <w:rFonts w:asciiTheme="minorHAnsi" w:eastAsiaTheme="minorEastAsia" w:hAnsiTheme="minorHAnsi" w:cstheme="minorBidi"/>
          <w:noProof/>
          <w:szCs w:val="22"/>
          <w:lang w:val="es-ES" w:eastAsia="es-ES"/>
        </w:rPr>
      </w:pPr>
      <w:hyperlink w:anchor="_Toc477726854" w:history="1">
        <w:r w:rsidR="009E25B2" w:rsidRPr="00FF0E53">
          <w:rPr>
            <w:rStyle w:val="Hyperlink"/>
            <w:noProof/>
            <w:color w:val="auto"/>
          </w:rPr>
          <w:t>iii)</w:t>
        </w:r>
        <w:r w:rsidR="009E25B2" w:rsidRPr="00FF0E53">
          <w:rPr>
            <w:rFonts w:asciiTheme="minorHAnsi" w:eastAsiaTheme="minorEastAsia" w:hAnsiTheme="minorHAnsi" w:cstheme="minorBidi"/>
            <w:noProof/>
            <w:szCs w:val="22"/>
            <w:lang w:val="es-ES" w:eastAsia="es-ES"/>
          </w:rPr>
          <w:tab/>
        </w:r>
        <w:r w:rsidR="009E25B2" w:rsidRPr="00FF0E53">
          <w:rPr>
            <w:rStyle w:val="Hyperlink"/>
            <w:noProof/>
            <w:color w:val="auto"/>
          </w:rPr>
          <w:t>Gestión del proyecto</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_Toc477726854 \h </w:instrText>
        </w:r>
        <w:r w:rsidR="00025D37" w:rsidRPr="00FF0E53">
          <w:rPr>
            <w:noProof/>
            <w:webHidden/>
          </w:rPr>
        </w:r>
        <w:r w:rsidR="00025D37" w:rsidRPr="00FF0E53">
          <w:rPr>
            <w:noProof/>
            <w:webHidden/>
          </w:rPr>
          <w:fldChar w:fldCharType="separate"/>
        </w:r>
        <w:r w:rsidR="00627852">
          <w:rPr>
            <w:noProof/>
            <w:webHidden/>
          </w:rPr>
          <w:t>13</w:t>
        </w:r>
        <w:r w:rsidR="00025D37" w:rsidRPr="00FF0E53">
          <w:rPr>
            <w:noProof/>
            <w:webHidden/>
          </w:rPr>
          <w:fldChar w:fldCharType="end"/>
        </w:r>
      </w:hyperlink>
    </w:p>
    <w:p w:rsidR="009E25B2" w:rsidRPr="00FF0E53" w:rsidRDefault="0009766A">
      <w:pPr>
        <w:pStyle w:val="TOC2"/>
        <w:tabs>
          <w:tab w:val="left" w:pos="880"/>
          <w:tab w:val="right" w:leader="dot" w:pos="9345"/>
        </w:tabs>
        <w:rPr>
          <w:rFonts w:asciiTheme="minorHAnsi" w:eastAsiaTheme="minorEastAsia" w:hAnsiTheme="minorHAnsi" w:cstheme="minorBidi"/>
          <w:caps w:val="0"/>
          <w:noProof/>
          <w:szCs w:val="22"/>
          <w:lang w:val="es-ES" w:eastAsia="es-ES"/>
        </w:rPr>
      </w:pPr>
      <w:hyperlink w:anchor="_Toc477726855" w:history="1">
        <w:r w:rsidR="009E25B2" w:rsidRPr="00FF0E53">
          <w:rPr>
            <w:rStyle w:val="Hyperlink"/>
            <w:noProof/>
            <w:color w:val="auto"/>
          </w:rPr>
          <w:t>B)</w:t>
        </w:r>
        <w:r w:rsidR="009E25B2" w:rsidRPr="00FF0E53">
          <w:rPr>
            <w:rFonts w:asciiTheme="minorHAnsi" w:eastAsiaTheme="minorEastAsia" w:hAnsiTheme="minorHAnsi" w:cstheme="minorBidi"/>
            <w:caps w:val="0"/>
            <w:noProof/>
            <w:szCs w:val="22"/>
            <w:lang w:val="es-ES" w:eastAsia="es-ES"/>
          </w:rPr>
          <w:tab/>
        </w:r>
        <w:r w:rsidR="009E25B2" w:rsidRPr="00FF0E53">
          <w:rPr>
            <w:rStyle w:val="Hyperlink"/>
            <w:noProof/>
            <w:color w:val="auto"/>
          </w:rPr>
          <w:t>Pertinencia</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_Toc477726855 \h </w:instrText>
        </w:r>
        <w:r w:rsidR="00025D37" w:rsidRPr="00FF0E53">
          <w:rPr>
            <w:noProof/>
            <w:webHidden/>
          </w:rPr>
        </w:r>
        <w:r w:rsidR="00025D37" w:rsidRPr="00FF0E53">
          <w:rPr>
            <w:noProof/>
            <w:webHidden/>
          </w:rPr>
          <w:fldChar w:fldCharType="separate"/>
        </w:r>
        <w:r w:rsidR="00627852">
          <w:rPr>
            <w:noProof/>
            <w:webHidden/>
          </w:rPr>
          <w:t>14</w:t>
        </w:r>
        <w:r w:rsidR="00025D37" w:rsidRPr="00FF0E53">
          <w:rPr>
            <w:noProof/>
            <w:webHidden/>
          </w:rPr>
          <w:fldChar w:fldCharType="end"/>
        </w:r>
      </w:hyperlink>
    </w:p>
    <w:p w:rsidR="009E25B2" w:rsidRPr="00FF0E53" w:rsidRDefault="0009766A">
      <w:pPr>
        <w:pStyle w:val="TOC3"/>
        <w:rPr>
          <w:rFonts w:asciiTheme="minorHAnsi" w:eastAsiaTheme="minorEastAsia" w:hAnsiTheme="minorHAnsi" w:cstheme="minorBidi"/>
          <w:noProof/>
          <w:szCs w:val="22"/>
          <w:lang w:val="es-ES" w:eastAsia="es-ES"/>
        </w:rPr>
      </w:pPr>
      <w:hyperlink w:anchor="_Toc477726856" w:history="1">
        <w:r w:rsidR="009E25B2" w:rsidRPr="00FF0E53">
          <w:rPr>
            <w:rStyle w:val="Hyperlink"/>
            <w:noProof/>
            <w:color w:val="auto"/>
          </w:rPr>
          <w:t>i)</w:t>
        </w:r>
        <w:r w:rsidR="009E25B2" w:rsidRPr="00FF0E53">
          <w:rPr>
            <w:rFonts w:asciiTheme="minorHAnsi" w:eastAsiaTheme="minorEastAsia" w:hAnsiTheme="minorHAnsi" w:cstheme="minorBidi"/>
            <w:noProof/>
            <w:szCs w:val="22"/>
            <w:lang w:val="es-ES" w:eastAsia="es-ES"/>
          </w:rPr>
          <w:tab/>
        </w:r>
        <w:r w:rsidR="009E25B2" w:rsidRPr="00FF0E53">
          <w:rPr>
            <w:rStyle w:val="Hyperlink"/>
            <w:noProof/>
            <w:color w:val="auto"/>
          </w:rPr>
          <w:t>Pertinencia política</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_Toc477726856 \h </w:instrText>
        </w:r>
        <w:r w:rsidR="00025D37" w:rsidRPr="00FF0E53">
          <w:rPr>
            <w:noProof/>
            <w:webHidden/>
          </w:rPr>
        </w:r>
        <w:r w:rsidR="00025D37" w:rsidRPr="00FF0E53">
          <w:rPr>
            <w:noProof/>
            <w:webHidden/>
          </w:rPr>
          <w:fldChar w:fldCharType="separate"/>
        </w:r>
        <w:r w:rsidR="00627852">
          <w:rPr>
            <w:noProof/>
            <w:webHidden/>
          </w:rPr>
          <w:t>14</w:t>
        </w:r>
        <w:r w:rsidR="00025D37" w:rsidRPr="00FF0E53">
          <w:rPr>
            <w:noProof/>
            <w:webHidden/>
          </w:rPr>
          <w:fldChar w:fldCharType="end"/>
        </w:r>
      </w:hyperlink>
    </w:p>
    <w:p w:rsidR="009E25B2" w:rsidRPr="00FF0E53" w:rsidRDefault="0009766A">
      <w:pPr>
        <w:pStyle w:val="TOC3"/>
        <w:rPr>
          <w:rFonts w:asciiTheme="minorHAnsi" w:eastAsiaTheme="minorEastAsia" w:hAnsiTheme="minorHAnsi" w:cstheme="minorBidi"/>
          <w:noProof/>
          <w:szCs w:val="22"/>
          <w:lang w:val="es-ES" w:eastAsia="es-ES"/>
        </w:rPr>
      </w:pPr>
      <w:hyperlink w:anchor="_Toc477726857" w:history="1">
        <w:r w:rsidR="009E25B2" w:rsidRPr="00FF0E53">
          <w:rPr>
            <w:rStyle w:val="Hyperlink"/>
            <w:noProof/>
            <w:color w:val="auto"/>
          </w:rPr>
          <w:t>ii)</w:t>
        </w:r>
        <w:r w:rsidR="009E25B2" w:rsidRPr="00FF0E53">
          <w:rPr>
            <w:rFonts w:asciiTheme="minorHAnsi" w:eastAsiaTheme="minorEastAsia" w:hAnsiTheme="minorHAnsi" w:cstheme="minorBidi"/>
            <w:noProof/>
            <w:szCs w:val="22"/>
            <w:lang w:val="es-ES" w:eastAsia="es-ES"/>
          </w:rPr>
          <w:tab/>
        </w:r>
        <w:r w:rsidR="009E25B2" w:rsidRPr="00FF0E53">
          <w:rPr>
            <w:rStyle w:val="Hyperlink"/>
            <w:noProof/>
            <w:color w:val="auto"/>
          </w:rPr>
          <w:t>Pertinencia para los beneficiarios</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_Toc477726857 \h </w:instrText>
        </w:r>
        <w:r w:rsidR="00025D37" w:rsidRPr="00FF0E53">
          <w:rPr>
            <w:noProof/>
            <w:webHidden/>
          </w:rPr>
        </w:r>
        <w:r w:rsidR="00025D37" w:rsidRPr="00FF0E53">
          <w:rPr>
            <w:noProof/>
            <w:webHidden/>
          </w:rPr>
          <w:fldChar w:fldCharType="separate"/>
        </w:r>
        <w:r w:rsidR="00627852">
          <w:rPr>
            <w:noProof/>
            <w:webHidden/>
          </w:rPr>
          <w:t>15</w:t>
        </w:r>
        <w:r w:rsidR="00025D37" w:rsidRPr="00FF0E53">
          <w:rPr>
            <w:noProof/>
            <w:webHidden/>
          </w:rPr>
          <w:fldChar w:fldCharType="end"/>
        </w:r>
      </w:hyperlink>
    </w:p>
    <w:p w:rsidR="009E25B2" w:rsidRPr="00FF0E53" w:rsidRDefault="0009766A">
      <w:pPr>
        <w:pStyle w:val="TOC2"/>
        <w:tabs>
          <w:tab w:val="left" w:pos="880"/>
          <w:tab w:val="right" w:leader="dot" w:pos="9345"/>
        </w:tabs>
        <w:rPr>
          <w:rFonts w:asciiTheme="minorHAnsi" w:eastAsiaTheme="minorEastAsia" w:hAnsiTheme="minorHAnsi" w:cstheme="minorBidi"/>
          <w:caps w:val="0"/>
          <w:noProof/>
          <w:szCs w:val="22"/>
          <w:lang w:val="es-ES" w:eastAsia="es-ES"/>
        </w:rPr>
      </w:pPr>
      <w:hyperlink w:anchor="_Toc477726858" w:history="1">
        <w:r w:rsidR="009E25B2" w:rsidRPr="00FF0E53">
          <w:rPr>
            <w:rStyle w:val="Hyperlink"/>
            <w:noProof/>
            <w:color w:val="auto"/>
          </w:rPr>
          <w:t>C)</w:t>
        </w:r>
        <w:r w:rsidR="009E25B2" w:rsidRPr="00FF0E53">
          <w:rPr>
            <w:rFonts w:asciiTheme="minorHAnsi" w:eastAsiaTheme="minorEastAsia" w:hAnsiTheme="minorHAnsi" w:cstheme="minorBidi"/>
            <w:caps w:val="0"/>
            <w:noProof/>
            <w:szCs w:val="22"/>
            <w:lang w:val="es-ES" w:eastAsia="es-ES"/>
          </w:rPr>
          <w:tab/>
        </w:r>
        <w:r w:rsidR="009E25B2" w:rsidRPr="00FF0E53">
          <w:rPr>
            <w:rStyle w:val="Hyperlink"/>
            <w:noProof/>
            <w:color w:val="auto"/>
          </w:rPr>
          <w:t>EFICACIA</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_Toc477726858 \h </w:instrText>
        </w:r>
        <w:r w:rsidR="00025D37" w:rsidRPr="00FF0E53">
          <w:rPr>
            <w:noProof/>
            <w:webHidden/>
          </w:rPr>
        </w:r>
        <w:r w:rsidR="00025D37" w:rsidRPr="00FF0E53">
          <w:rPr>
            <w:noProof/>
            <w:webHidden/>
          </w:rPr>
          <w:fldChar w:fldCharType="separate"/>
        </w:r>
        <w:r w:rsidR="00627852">
          <w:rPr>
            <w:noProof/>
            <w:webHidden/>
          </w:rPr>
          <w:t>16</w:t>
        </w:r>
        <w:r w:rsidR="00025D37" w:rsidRPr="00FF0E53">
          <w:rPr>
            <w:noProof/>
            <w:webHidden/>
          </w:rPr>
          <w:fldChar w:fldCharType="end"/>
        </w:r>
      </w:hyperlink>
    </w:p>
    <w:p w:rsidR="009E25B2" w:rsidRPr="00FF0E53" w:rsidRDefault="0009766A">
      <w:pPr>
        <w:pStyle w:val="TOC3"/>
        <w:rPr>
          <w:rFonts w:asciiTheme="minorHAnsi" w:eastAsiaTheme="minorEastAsia" w:hAnsiTheme="minorHAnsi" w:cstheme="minorBidi"/>
          <w:noProof/>
          <w:szCs w:val="22"/>
          <w:lang w:val="es-ES" w:eastAsia="es-ES"/>
        </w:rPr>
      </w:pPr>
      <w:hyperlink w:anchor="_Toc477726859" w:history="1">
        <w:r w:rsidR="009E25B2" w:rsidRPr="00FF0E53">
          <w:rPr>
            <w:rStyle w:val="Hyperlink"/>
            <w:noProof/>
            <w:color w:val="auto"/>
          </w:rPr>
          <w:t>i)</w:t>
        </w:r>
        <w:r w:rsidR="009E25B2" w:rsidRPr="00FF0E53">
          <w:rPr>
            <w:rFonts w:asciiTheme="minorHAnsi" w:eastAsiaTheme="minorEastAsia" w:hAnsiTheme="minorHAnsi" w:cstheme="minorBidi"/>
            <w:noProof/>
            <w:szCs w:val="22"/>
            <w:lang w:val="es-ES" w:eastAsia="es-ES"/>
          </w:rPr>
          <w:tab/>
        </w:r>
        <w:r w:rsidR="009E25B2" w:rsidRPr="00FF0E53">
          <w:rPr>
            <w:rStyle w:val="Hyperlink"/>
            <w:noProof/>
            <w:color w:val="auto"/>
          </w:rPr>
          <w:t>Preparación del proyecto</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_Toc477726859 \h </w:instrText>
        </w:r>
        <w:r w:rsidR="00025D37" w:rsidRPr="00FF0E53">
          <w:rPr>
            <w:noProof/>
            <w:webHidden/>
          </w:rPr>
        </w:r>
        <w:r w:rsidR="00025D37" w:rsidRPr="00FF0E53">
          <w:rPr>
            <w:noProof/>
            <w:webHidden/>
          </w:rPr>
          <w:fldChar w:fldCharType="separate"/>
        </w:r>
        <w:r w:rsidR="00627852">
          <w:rPr>
            <w:noProof/>
            <w:webHidden/>
          </w:rPr>
          <w:t>16</w:t>
        </w:r>
        <w:r w:rsidR="00025D37" w:rsidRPr="00FF0E53">
          <w:rPr>
            <w:noProof/>
            <w:webHidden/>
          </w:rPr>
          <w:fldChar w:fldCharType="end"/>
        </w:r>
      </w:hyperlink>
    </w:p>
    <w:p w:rsidR="009E25B2" w:rsidRPr="00FF0E53" w:rsidRDefault="0009766A">
      <w:pPr>
        <w:pStyle w:val="TOC3"/>
        <w:rPr>
          <w:rFonts w:asciiTheme="minorHAnsi" w:eastAsiaTheme="minorEastAsia" w:hAnsiTheme="minorHAnsi" w:cstheme="minorBidi"/>
          <w:noProof/>
          <w:szCs w:val="22"/>
          <w:lang w:val="es-ES" w:eastAsia="es-ES"/>
        </w:rPr>
      </w:pPr>
      <w:hyperlink w:anchor="_Toc477726860" w:history="1">
        <w:r w:rsidR="009E25B2" w:rsidRPr="00FF0E53">
          <w:rPr>
            <w:rStyle w:val="Hyperlink"/>
            <w:noProof/>
            <w:color w:val="auto"/>
          </w:rPr>
          <w:t>ii)</w:t>
        </w:r>
        <w:r w:rsidR="009E25B2" w:rsidRPr="00FF0E53">
          <w:rPr>
            <w:rFonts w:asciiTheme="minorHAnsi" w:eastAsiaTheme="minorEastAsia" w:hAnsiTheme="minorHAnsi" w:cstheme="minorBidi"/>
            <w:noProof/>
            <w:szCs w:val="22"/>
            <w:lang w:val="es-ES" w:eastAsia="es-ES"/>
          </w:rPr>
          <w:tab/>
        </w:r>
        <w:r w:rsidR="009E25B2" w:rsidRPr="00FF0E53">
          <w:rPr>
            <w:rStyle w:val="Hyperlink"/>
            <w:iCs/>
            <w:noProof/>
            <w:color w:val="auto"/>
          </w:rPr>
          <w:t>Actos de lanzamiento en la Argentina y Marruecos</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_Toc477726860 \h </w:instrText>
        </w:r>
        <w:r w:rsidR="00025D37" w:rsidRPr="00FF0E53">
          <w:rPr>
            <w:noProof/>
            <w:webHidden/>
          </w:rPr>
        </w:r>
        <w:r w:rsidR="00025D37" w:rsidRPr="00FF0E53">
          <w:rPr>
            <w:noProof/>
            <w:webHidden/>
          </w:rPr>
          <w:fldChar w:fldCharType="separate"/>
        </w:r>
        <w:r w:rsidR="00627852">
          <w:rPr>
            <w:noProof/>
            <w:webHidden/>
          </w:rPr>
          <w:t>16</w:t>
        </w:r>
        <w:r w:rsidR="00025D37" w:rsidRPr="00FF0E53">
          <w:rPr>
            <w:noProof/>
            <w:webHidden/>
          </w:rPr>
          <w:fldChar w:fldCharType="end"/>
        </w:r>
      </w:hyperlink>
    </w:p>
    <w:p w:rsidR="009E25B2" w:rsidRPr="00FF0E53" w:rsidRDefault="0009766A">
      <w:pPr>
        <w:pStyle w:val="TOC3"/>
        <w:rPr>
          <w:rFonts w:asciiTheme="minorHAnsi" w:eastAsiaTheme="minorEastAsia" w:hAnsiTheme="minorHAnsi" w:cstheme="minorBidi"/>
          <w:noProof/>
          <w:szCs w:val="22"/>
          <w:lang w:val="es-ES" w:eastAsia="es-ES"/>
        </w:rPr>
      </w:pPr>
      <w:hyperlink w:anchor="_Toc477726861" w:history="1">
        <w:r w:rsidR="009E25B2" w:rsidRPr="00FF0E53">
          <w:rPr>
            <w:rStyle w:val="Hyperlink"/>
            <w:iCs/>
            <w:noProof/>
            <w:color w:val="auto"/>
          </w:rPr>
          <w:t>iii)</w:t>
        </w:r>
        <w:r w:rsidR="009E25B2" w:rsidRPr="00FF0E53">
          <w:rPr>
            <w:rFonts w:asciiTheme="minorHAnsi" w:eastAsiaTheme="minorEastAsia" w:hAnsiTheme="minorHAnsi" w:cstheme="minorBidi"/>
            <w:noProof/>
            <w:szCs w:val="22"/>
            <w:lang w:val="es-ES" w:eastAsia="es-ES"/>
          </w:rPr>
          <w:tab/>
        </w:r>
        <w:r w:rsidR="009E25B2" w:rsidRPr="00FF0E53">
          <w:rPr>
            <w:rStyle w:val="Hyperlink"/>
            <w:iCs/>
            <w:noProof/>
            <w:color w:val="auto"/>
          </w:rPr>
          <w:t>Selección de las empresas</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_Toc477726861 \h </w:instrText>
        </w:r>
        <w:r w:rsidR="00025D37" w:rsidRPr="00FF0E53">
          <w:rPr>
            <w:noProof/>
            <w:webHidden/>
          </w:rPr>
        </w:r>
        <w:r w:rsidR="00025D37" w:rsidRPr="00FF0E53">
          <w:rPr>
            <w:noProof/>
            <w:webHidden/>
          </w:rPr>
          <w:fldChar w:fldCharType="separate"/>
        </w:r>
        <w:r w:rsidR="00627852">
          <w:rPr>
            <w:noProof/>
            <w:webHidden/>
          </w:rPr>
          <w:t>17</w:t>
        </w:r>
        <w:r w:rsidR="00025D37" w:rsidRPr="00FF0E53">
          <w:rPr>
            <w:noProof/>
            <w:webHidden/>
          </w:rPr>
          <w:fldChar w:fldCharType="end"/>
        </w:r>
      </w:hyperlink>
    </w:p>
    <w:p w:rsidR="009E25B2" w:rsidRPr="00FF0E53" w:rsidRDefault="0009766A">
      <w:pPr>
        <w:pStyle w:val="TOC3"/>
        <w:rPr>
          <w:rFonts w:asciiTheme="minorHAnsi" w:eastAsiaTheme="minorEastAsia" w:hAnsiTheme="minorHAnsi" w:cstheme="minorBidi"/>
          <w:noProof/>
          <w:szCs w:val="22"/>
          <w:lang w:val="es-ES" w:eastAsia="es-ES"/>
        </w:rPr>
      </w:pPr>
      <w:hyperlink w:anchor="_Toc477726862" w:history="1">
        <w:r w:rsidR="009E25B2" w:rsidRPr="00FF0E53">
          <w:rPr>
            <w:rStyle w:val="Hyperlink"/>
            <w:iCs/>
            <w:noProof/>
            <w:color w:val="auto"/>
          </w:rPr>
          <w:t>iv)</w:t>
        </w:r>
        <w:r w:rsidR="009E25B2" w:rsidRPr="00FF0E53">
          <w:rPr>
            <w:rFonts w:asciiTheme="minorHAnsi" w:eastAsiaTheme="minorEastAsia" w:hAnsiTheme="minorHAnsi" w:cstheme="minorBidi"/>
            <w:noProof/>
            <w:szCs w:val="22"/>
            <w:lang w:val="es-ES" w:eastAsia="es-ES"/>
          </w:rPr>
          <w:tab/>
        </w:r>
        <w:r w:rsidR="009E25B2" w:rsidRPr="00FF0E53">
          <w:rPr>
            <w:rStyle w:val="Hyperlink"/>
            <w:iCs/>
            <w:noProof/>
            <w:color w:val="auto"/>
          </w:rPr>
          <w:t>Preparación de las herramientas</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_Toc477726862 \h </w:instrText>
        </w:r>
        <w:r w:rsidR="00025D37" w:rsidRPr="00FF0E53">
          <w:rPr>
            <w:noProof/>
            <w:webHidden/>
          </w:rPr>
        </w:r>
        <w:r w:rsidR="00025D37" w:rsidRPr="00FF0E53">
          <w:rPr>
            <w:noProof/>
            <w:webHidden/>
          </w:rPr>
          <w:fldChar w:fldCharType="separate"/>
        </w:r>
        <w:r w:rsidR="00627852">
          <w:rPr>
            <w:noProof/>
            <w:webHidden/>
          </w:rPr>
          <w:t>17</w:t>
        </w:r>
        <w:r w:rsidR="00025D37" w:rsidRPr="00FF0E53">
          <w:rPr>
            <w:noProof/>
            <w:webHidden/>
          </w:rPr>
          <w:fldChar w:fldCharType="end"/>
        </w:r>
      </w:hyperlink>
    </w:p>
    <w:p w:rsidR="009E25B2" w:rsidRPr="00FF0E53" w:rsidRDefault="0009766A">
      <w:pPr>
        <w:pStyle w:val="TOC3"/>
        <w:rPr>
          <w:rFonts w:asciiTheme="minorHAnsi" w:eastAsiaTheme="minorEastAsia" w:hAnsiTheme="minorHAnsi" w:cstheme="minorBidi"/>
          <w:noProof/>
          <w:szCs w:val="22"/>
          <w:lang w:val="es-ES" w:eastAsia="es-ES"/>
        </w:rPr>
      </w:pPr>
      <w:hyperlink w:anchor="_Toc477726863" w:history="1">
        <w:r w:rsidR="009E25B2" w:rsidRPr="00FF0E53">
          <w:rPr>
            <w:rStyle w:val="Hyperlink"/>
            <w:iCs/>
            <w:noProof/>
            <w:color w:val="auto"/>
          </w:rPr>
          <w:t>v)</w:t>
        </w:r>
        <w:r w:rsidR="009E25B2" w:rsidRPr="00FF0E53">
          <w:rPr>
            <w:rFonts w:asciiTheme="minorHAnsi" w:eastAsiaTheme="minorEastAsia" w:hAnsiTheme="minorHAnsi" w:cstheme="minorBidi"/>
            <w:noProof/>
            <w:szCs w:val="22"/>
            <w:lang w:val="es-ES" w:eastAsia="es-ES"/>
          </w:rPr>
          <w:tab/>
        </w:r>
        <w:r w:rsidR="009E25B2" w:rsidRPr="00FF0E53">
          <w:rPr>
            <w:rStyle w:val="Hyperlink"/>
            <w:iCs/>
            <w:noProof/>
            <w:color w:val="auto"/>
          </w:rPr>
          <w:t>Formación de expertos nacionales en los actos de lanzamiento del proyecto</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_Toc477726863 \h </w:instrText>
        </w:r>
        <w:r w:rsidR="00025D37" w:rsidRPr="00FF0E53">
          <w:rPr>
            <w:noProof/>
            <w:webHidden/>
          </w:rPr>
        </w:r>
        <w:r w:rsidR="00025D37" w:rsidRPr="00FF0E53">
          <w:rPr>
            <w:noProof/>
            <w:webHidden/>
          </w:rPr>
          <w:fldChar w:fldCharType="separate"/>
        </w:r>
        <w:r w:rsidR="00627852">
          <w:rPr>
            <w:noProof/>
            <w:webHidden/>
          </w:rPr>
          <w:t>17</w:t>
        </w:r>
        <w:r w:rsidR="00025D37" w:rsidRPr="00FF0E53">
          <w:rPr>
            <w:noProof/>
            <w:webHidden/>
          </w:rPr>
          <w:fldChar w:fldCharType="end"/>
        </w:r>
      </w:hyperlink>
    </w:p>
    <w:p w:rsidR="009E25B2" w:rsidRPr="00FF0E53" w:rsidRDefault="0009766A">
      <w:pPr>
        <w:pStyle w:val="TOC3"/>
        <w:rPr>
          <w:rFonts w:asciiTheme="minorHAnsi" w:eastAsiaTheme="minorEastAsia" w:hAnsiTheme="minorHAnsi" w:cstheme="minorBidi"/>
          <w:noProof/>
          <w:szCs w:val="22"/>
          <w:lang w:val="es-ES" w:eastAsia="es-ES"/>
        </w:rPr>
      </w:pPr>
      <w:hyperlink w:anchor="_Toc477726864" w:history="1">
        <w:r w:rsidR="009E25B2" w:rsidRPr="00FF0E53">
          <w:rPr>
            <w:rStyle w:val="Hyperlink"/>
            <w:iCs/>
            <w:noProof/>
            <w:color w:val="auto"/>
          </w:rPr>
          <w:t>vi)</w:t>
        </w:r>
        <w:r w:rsidR="009E25B2" w:rsidRPr="00FF0E53">
          <w:rPr>
            <w:rFonts w:asciiTheme="minorHAnsi" w:eastAsiaTheme="minorEastAsia" w:hAnsiTheme="minorHAnsi" w:cstheme="minorBidi"/>
            <w:noProof/>
            <w:szCs w:val="22"/>
            <w:lang w:val="es-ES" w:eastAsia="es-ES"/>
          </w:rPr>
          <w:tab/>
        </w:r>
        <w:r w:rsidR="009E25B2" w:rsidRPr="00FF0E53">
          <w:rPr>
            <w:rStyle w:val="Hyperlink"/>
            <w:iCs/>
            <w:noProof/>
            <w:color w:val="auto"/>
          </w:rPr>
          <w:t>Apoyo directo a las empresas</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_Toc477726864 \h </w:instrText>
        </w:r>
        <w:r w:rsidR="00025D37" w:rsidRPr="00FF0E53">
          <w:rPr>
            <w:noProof/>
            <w:webHidden/>
          </w:rPr>
        </w:r>
        <w:r w:rsidR="00025D37" w:rsidRPr="00FF0E53">
          <w:rPr>
            <w:noProof/>
            <w:webHidden/>
          </w:rPr>
          <w:fldChar w:fldCharType="separate"/>
        </w:r>
        <w:r w:rsidR="00627852">
          <w:rPr>
            <w:noProof/>
            <w:webHidden/>
          </w:rPr>
          <w:t>17</w:t>
        </w:r>
        <w:r w:rsidR="00025D37" w:rsidRPr="00FF0E53">
          <w:rPr>
            <w:noProof/>
            <w:webHidden/>
          </w:rPr>
          <w:fldChar w:fldCharType="end"/>
        </w:r>
      </w:hyperlink>
    </w:p>
    <w:p w:rsidR="009E25B2" w:rsidRPr="00FF0E53" w:rsidRDefault="0009766A">
      <w:pPr>
        <w:pStyle w:val="TOC3"/>
        <w:rPr>
          <w:rFonts w:asciiTheme="minorHAnsi" w:eastAsiaTheme="minorEastAsia" w:hAnsiTheme="minorHAnsi" w:cstheme="minorBidi"/>
          <w:noProof/>
          <w:szCs w:val="22"/>
          <w:lang w:val="es-ES" w:eastAsia="es-ES"/>
        </w:rPr>
      </w:pPr>
      <w:hyperlink w:anchor="_Toc477726865" w:history="1">
        <w:r w:rsidR="009E25B2" w:rsidRPr="00FF0E53">
          <w:rPr>
            <w:rStyle w:val="Hyperlink"/>
            <w:iCs/>
            <w:noProof/>
            <w:color w:val="auto"/>
          </w:rPr>
          <w:t>vii)</w:t>
        </w:r>
        <w:r w:rsidR="009E25B2" w:rsidRPr="00FF0E53">
          <w:rPr>
            <w:rFonts w:asciiTheme="minorHAnsi" w:eastAsiaTheme="minorEastAsia" w:hAnsiTheme="minorHAnsi" w:cstheme="minorBidi"/>
            <w:noProof/>
            <w:szCs w:val="22"/>
            <w:lang w:val="es-ES" w:eastAsia="es-ES"/>
          </w:rPr>
          <w:tab/>
        </w:r>
        <w:r w:rsidR="009E25B2" w:rsidRPr="00FF0E53">
          <w:rPr>
            <w:rStyle w:val="Hyperlink"/>
            <w:iCs/>
            <w:noProof/>
            <w:color w:val="auto"/>
          </w:rPr>
          <w:t>Actos de clausura del proyecto y distinciones</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_Toc477726865 \h </w:instrText>
        </w:r>
        <w:r w:rsidR="00025D37" w:rsidRPr="00FF0E53">
          <w:rPr>
            <w:noProof/>
            <w:webHidden/>
          </w:rPr>
        </w:r>
        <w:r w:rsidR="00025D37" w:rsidRPr="00FF0E53">
          <w:rPr>
            <w:noProof/>
            <w:webHidden/>
          </w:rPr>
          <w:fldChar w:fldCharType="separate"/>
        </w:r>
        <w:r w:rsidR="00627852">
          <w:rPr>
            <w:noProof/>
            <w:webHidden/>
          </w:rPr>
          <w:t>17</w:t>
        </w:r>
        <w:r w:rsidR="00025D37" w:rsidRPr="00FF0E53">
          <w:rPr>
            <w:noProof/>
            <w:webHidden/>
          </w:rPr>
          <w:fldChar w:fldCharType="end"/>
        </w:r>
      </w:hyperlink>
    </w:p>
    <w:p w:rsidR="009E25B2" w:rsidRPr="00FF0E53" w:rsidRDefault="0009766A">
      <w:pPr>
        <w:pStyle w:val="TOC3"/>
        <w:rPr>
          <w:rFonts w:asciiTheme="minorHAnsi" w:eastAsiaTheme="minorEastAsia" w:hAnsiTheme="minorHAnsi" w:cstheme="minorBidi"/>
          <w:noProof/>
          <w:szCs w:val="22"/>
          <w:lang w:val="es-ES" w:eastAsia="es-ES"/>
        </w:rPr>
      </w:pPr>
      <w:hyperlink w:anchor="_Toc477726866" w:history="1">
        <w:r w:rsidR="009E25B2" w:rsidRPr="00FF0E53">
          <w:rPr>
            <w:rStyle w:val="Hyperlink"/>
            <w:iCs/>
            <w:noProof/>
            <w:color w:val="auto"/>
          </w:rPr>
          <w:t>viii)</w:t>
        </w:r>
        <w:r w:rsidR="009E25B2" w:rsidRPr="00FF0E53">
          <w:rPr>
            <w:rFonts w:asciiTheme="minorHAnsi" w:eastAsiaTheme="minorEastAsia" w:hAnsiTheme="minorHAnsi" w:cstheme="minorBidi"/>
            <w:noProof/>
            <w:szCs w:val="22"/>
            <w:lang w:val="es-ES" w:eastAsia="es-ES"/>
          </w:rPr>
          <w:tab/>
        </w:r>
        <w:r w:rsidR="009E25B2" w:rsidRPr="00FF0E53">
          <w:rPr>
            <w:rStyle w:val="Hyperlink"/>
            <w:iCs/>
            <w:noProof/>
            <w:color w:val="auto"/>
          </w:rPr>
          <w:t>Sensibilización a nivel internacional</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_Toc477726866 \h </w:instrText>
        </w:r>
        <w:r w:rsidR="00025D37" w:rsidRPr="00FF0E53">
          <w:rPr>
            <w:noProof/>
            <w:webHidden/>
          </w:rPr>
        </w:r>
        <w:r w:rsidR="00025D37" w:rsidRPr="00FF0E53">
          <w:rPr>
            <w:noProof/>
            <w:webHidden/>
          </w:rPr>
          <w:fldChar w:fldCharType="separate"/>
        </w:r>
        <w:r w:rsidR="00627852">
          <w:rPr>
            <w:noProof/>
            <w:webHidden/>
          </w:rPr>
          <w:t>18</w:t>
        </w:r>
        <w:r w:rsidR="00025D37" w:rsidRPr="00FF0E53">
          <w:rPr>
            <w:noProof/>
            <w:webHidden/>
          </w:rPr>
          <w:fldChar w:fldCharType="end"/>
        </w:r>
      </w:hyperlink>
    </w:p>
    <w:p w:rsidR="009E25B2" w:rsidRPr="00FF0E53" w:rsidRDefault="0009766A">
      <w:pPr>
        <w:pStyle w:val="TOC3"/>
        <w:rPr>
          <w:rFonts w:asciiTheme="minorHAnsi" w:eastAsiaTheme="minorEastAsia" w:hAnsiTheme="minorHAnsi" w:cstheme="minorBidi"/>
          <w:noProof/>
          <w:szCs w:val="22"/>
          <w:lang w:val="es-ES" w:eastAsia="es-ES"/>
        </w:rPr>
      </w:pPr>
      <w:hyperlink w:anchor="_Toc477726867" w:history="1">
        <w:r w:rsidR="009E25B2" w:rsidRPr="00FF0E53">
          <w:rPr>
            <w:rStyle w:val="Hyperlink"/>
            <w:noProof/>
            <w:color w:val="auto"/>
          </w:rPr>
          <w:t>ix)</w:t>
        </w:r>
        <w:r w:rsidR="009E25B2" w:rsidRPr="00FF0E53">
          <w:rPr>
            <w:rFonts w:asciiTheme="minorHAnsi" w:eastAsiaTheme="minorEastAsia" w:hAnsiTheme="minorHAnsi" w:cstheme="minorBidi"/>
            <w:noProof/>
            <w:szCs w:val="22"/>
            <w:lang w:val="es-ES" w:eastAsia="es-ES"/>
          </w:rPr>
          <w:tab/>
        </w:r>
        <w:r w:rsidR="009E25B2" w:rsidRPr="00FF0E53">
          <w:rPr>
            <w:rStyle w:val="Hyperlink"/>
            <w:noProof/>
            <w:color w:val="auto"/>
          </w:rPr>
          <w:t>Efectos iniciales observados</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_Toc477726867 \h </w:instrText>
        </w:r>
        <w:r w:rsidR="00025D37" w:rsidRPr="00FF0E53">
          <w:rPr>
            <w:noProof/>
            <w:webHidden/>
          </w:rPr>
        </w:r>
        <w:r w:rsidR="00025D37" w:rsidRPr="00FF0E53">
          <w:rPr>
            <w:noProof/>
            <w:webHidden/>
          </w:rPr>
          <w:fldChar w:fldCharType="separate"/>
        </w:r>
        <w:r w:rsidR="00627852">
          <w:rPr>
            <w:noProof/>
            <w:webHidden/>
          </w:rPr>
          <w:t>18</w:t>
        </w:r>
        <w:r w:rsidR="00025D37" w:rsidRPr="00FF0E53">
          <w:rPr>
            <w:noProof/>
            <w:webHidden/>
          </w:rPr>
          <w:fldChar w:fldCharType="end"/>
        </w:r>
      </w:hyperlink>
    </w:p>
    <w:p w:rsidR="009E25B2" w:rsidRPr="00FF0E53" w:rsidRDefault="0009766A">
      <w:pPr>
        <w:pStyle w:val="TOC3"/>
        <w:rPr>
          <w:rFonts w:asciiTheme="minorHAnsi" w:eastAsiaTheme="minorEastAsia" w:hAnsiTheme="minorHAnsi" w:cstheme="minorBidi"/>
          <w:noProof/>
          <w:szCs w:val="22"/>
          <w:lang w:val="es-ES" w:eastAsia="es-ES"/>
        </w:rPr>
      </w:pPr>
      <w:hyperlink w:anchor="_Toc477726868" w:history="1">
        <w:r w:rsidR="009E25B2" w:rsidRPr="00FF0E53">
          <w:rPr>
            <w:rStyle w:val="Hyperlink"/>
            <w:noProof/>
            <w:color w:val="auto"/>
          </w:rPr>
          <w:t>x)</w:t>
        </w:r>
        <w:r w:rsidR="009E25B2" w:rsidRPr="00FF0E53">
          <w:rPr>
            <w:rFonts w:asciiTheme="minorHAnsi" w:eastAsiaTheme="minorEastAsia" w:hAnsiTheme="minorHAnsi" w:cstheme="minorBidi"/>
            <w:noProof/>
            <w:szCs w:val="22"/>
            <w:lang w:val="es-ES" w:eastAsia="es-ES"/>
          </w:rPr>
          <w:tab/>
        </w:r>
        <w:r w:rsidR="009E25B2" w:rsidRPr="00FF0E53">
          <w:rPr>
            <w:rStyle w:val="Hyperlink"/>
            <w:noProof/>
            <w:color w:val="auto"/>
          </w:rPr>
          <w:t>Incidencia</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_Toc477726868 \h </w:instrText>
        </w:r>
        <w:r w:rsidR="00025D37" w:rsidRPr="00FF0E53">
          <w:rPr>
            <w:noProof/>
            <w:webHidden/>
          </w:rPr>
        </w:r>
        <w:r w:rsidR="00025D37" w:rsidRPr="00FF0E53">
          <w:rPr>
            <w:noProof/>
            <w:webHidden/>
          </w:rPr>
          <w:fldChar w:fldCharType="separate"/>
        </w:r>
        <w:r w:rsidR="00627852">
          <w:rPr>
            <w:noProof/>
            <w:webHidden/>
          </w:rPr>
          <w:t>18</w:t>
        </w:r>
        <w:r w:rsidR="00025D37" w:rsidRPr="00FF0E53">
          <w:rPr>
            <w:noProof/>
            <w:webHidden/>
          </w:rPr>
          <w:fldChar w:fldCharType="end"/>
        </w:r>
      </w:hyperlink>
    </w:p>
    <w:p w:rsidR="009E25B2" w:rsidRPr="00FF0E53" w:rsidRDefault="0009766A">
      <w:pPr>
        <w:pStyle w:val="TOC2"/>
        <w:tabs>
          <w:tab w:val="left" w:pos="880"/>
          <w:tab w:val="right" w:leader="dot" w:pos="9345"/>
        </w:tabs>
        <w:rPr>
          <w:rFonts w:asciiTheme="minorHAnsi" w:eastAsiaTheme="minorEastAsia" w:hAnsiTheme="minorHAnsi" w:cstheme="minorBidi"/>
          <w:caps w:val="0"/>
          <w:noProof/>
          <w:szCs w:val="22"/>
          <w:lang w:val="es-ES" w:eastAsia="es-ES"/>
        </w:rPr>
      </w:pPr>
      <w:hyperlink w:anchor="_Toc477726869" w:history="1">
        <w:r w:rsidR="009E25B2" w:rsidRPr="00FF0E53">
          <w:rPr>
            <w:rStyle w:val="Hyperlink"/>
            <w:noProof/>
            <w:color w:val="auto"/>
          </w:rPr>
          <w:t>D)</w:t>
        </w:r>
        <w:r w:rsidR="009E25B2" w:rsidRPr="00FF0E53">
          <w:rPr>
            <w:rFonts w:asciiTheme="minorHAnsi" w:eastAsiaTheme="minorEastAsia" w:hAnsiTheme="minorHAnsi" w:cstheme="minorBidi"/>
            <w:caps w:val="0"/>
            <w:noProof/>
            <w:szCs w:val="22"/>
            <w:lang w:val="es-ES" w:eastAsia="es-ES"/>
          </w:rPr>
          <w:tab/>
        </w:r>
        <w:r w:rsidR="009E25B2" w:rsidRPr="00FF0E53">
          <w:rPr>
            <w:rStyle w:val="Hyperlink"/>
            <w:noProof/>
            <w:color w:val="auto"/>
          </w:rPr>
          <w:t>EFICIENCIA</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_Toc477726869 \h </w:instrText>
        </w:r>
        <w:r w:rsidR="00025D37" w:rsidRPr="00FF0E53">
          <w:rPr>
            <w:noProof/>
            <w:webHidden/>
          </w:rPr>
        </w:r>
        <w:r w:rsidR="00025D37" w:rsidRPr="00FF0E53">
          <w:rPr>
            <w:noProof/>
            <w:webHidden/>
          </w:rPr>
          <w:fldChar w:fldCharType="separate"/>
        </w:r>
        <w:r w:rsidR="00627852">
          <w:rPr>
            <w:noProof/>
            <w:webHidden/>
          </w:rPr>
          <w:t>18</w:t>
        </w:r>
        <w:r w:rsidR="00025D37" w:rsidRPr="00FF0E53">
          <w:rPr>
            <w:noProof/>
            <w:webHidden/>
          </w:rPr>
          <w:fldChar w:fldCharType="end"/>
        </w:r>
      </w:hyperlink>
    </w:p>
    <w:p w:rsidR="009E25B2" w:rsidRPr="00FF0E53" w:rsidRDefault="0009766A">
      <w:pPr>
        <w:pStyle w:val="TOC3"/>
        <w:rPr>
          <w:rFonts w:asciiTheme="minorHAnsi" w:eastAsiaTheme="minorEastAsia" w:hAnsiTheme="minorHAnsi" w:cstheme="minorBidi"/>
          <w:noProof/>
          <w:szCs w:val="22"/>
          <w:lang w:val="es-ES" w:eastAsia="es-ES"/>
        </w:rPr>
      </w:pPr>
      <w:hyperlink w:anchor="_Toc477726870" w:history="1">
        <w:r w:rsidR="009E25B2" w:rsidRPr="00FF0E53">
          <w:rPr>
            <w:rStyle w:val="Hyperlink"/>
            <w:noProof/>
            <w:color w:val="auto"/>
          </w:rPr>
          <w:t>i)</w:t>
        </w:r>
        <w:r w:rsidR="009E25B2" w:rsidRPr="00FF0E53">
          <w:rPr>
            <w:rFonts w:asciiTheme="minorHAnsi" w:eastAsiaTheme="minorEastAsia" w:hAnsiTheme="minorHAnsi" w:cstheme="minorBidi"/>
            <w:noProof/>
            <w:szCs w:val="22"/>
            <w:lang w:val="es-ES" w:eastAsia="es-ES"/>
          </w:rPr>
          <w:tab/>
        </w:r>
        <w:r w:rsidR="009E25B2" w:rsidRPr="00FF0E53">
          <w:rPr>
            <w:rStyle w:val="Hyperlink"/>
            <w:noProof/>
            <w:color w:val="auto"/>
          </w:rPr>
          <w:t>Ejecución presupuestaria</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_Toc477726870 \h </w:instrText>
        </w:r>
        <w:r w:rsidR="00025D37" w:rsidRPr="00FF0E53">
          <w:rPr>
            <w:noProof/>
            <w:webHidden/>
          </w:rPr>
        </w:r>
        <w:r w:rsidR="00025D37" w:rsidRPr="00FF0E53">
          <w:rPr>
            <w:noProof/>
            <w:webHidden/>
          </w:rPr>
          <w:fldChar w:fldCharType="separate"/>
        </w:r>
        <w:r w:rsidR="00627852">
          <w:rPr>
            <w:noProof/>
            <w:webHidden/>
          </w:rPr>
          <w:t>18</w:t>
        </w:r>
        <w:r w:rsidR="00025D37" w:rsidRPr="00FF0E53">
          <w:rPr>
            <w:noProof/>
            <w:webHidden/>
          </w:rPr>
          <w:fldChar w:fldCharType="end"/>
        </w:r>
      </w:hyperlink>
    </w:p>
    <w:p w:rsidR="009E25B2" w:rsidRPr="00FF0E53" w:rsidRDefault="0009766A">
      <w:pPr>
        <w:pStyle w:val="TOC3"/>
        <w:rPr>
          <w:rFonts w:asciiTheme="minorHAnsi" w:eastAsiaTheme="minorEastAsia" w:hAnsiTheme="minorHAnsi" w:cstheme="minorBidi"/>
          <w:noProof/>
          <w:szCs w:val="22"/>
          <w:lang w:val="es-ES" w:eastAsia="es-ES"/>
        </w:rPr>
      </w:pPr>
      <w:hyperlink w:anchor="_Toc477726871" w:history="1">
        <w:r w:rsidR="009E25B2" w:rsidRPr="00FF0E53">
          <w:rPr>
            <w:rStyle w:val="Hyperlink"/>
            <w:noProof/>
            <w:color w:val="auto"/>
          </w:rPr>
          <w:t>ii)</w:t>
        </w:r>
        <w:r w:rsidR="009E25B2" w:rsidRPr="00FF0E53">
          <w:rPr>
            <w:rFonts w:asciiTheme="minorHAnsi" w:eastAsiaTheme="minorEastAsia" w:hAnsiTheme="minorHAnsi" w:cstheme="minorBidi"/>
            <w:noProof/>
            <w:szCs w:val="22"/>
            <w:lang w:val="es-ES" w:eastAsia="es-ES"/>
          </w:rPr>
          <w:tab/>
        </w:r>
        <w:r w:rsidR="009E25B2" w:rsidRPr="00FF0E53">
          <w:rPr>
            <w:rStyle w:val="Hyperlink"/>
            <w:noProof/>
            <w:color w:val="auto"/>
          </w:rPr>
          <w:t>Valoración del enfoque</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_Toc477726871 \h </w:instrText>
        </w:r>
        <w:r w:rsidR="00025D37" w:rsidRPr="00FF0E53">
          <w:rPr>
            <w:noProof/>
            <w:webHidden/>
          </w:rPr>
        </w:r>
        <w:r w:rsidR="00025D37" w:rsidRPr="00FF0E53">
          <w:rPr>
            <w:noProof/>
            <w:webHidden/>
          </w:rPr>
          <w:fldChar w:fldCharType="separate"/>
        </w:r>
        <w:r w:rsidR="00627852">
          <w:rPr>
            <w:noProof/>
            <w:webHidden/>
          </w:rPr>
          <w:t>19</w:t>
        </w:r>
        <w:r w:rsidR="00025D37" w:rsidRPr="00FF0E53">
          <w:rPr>
            <w:noProof/>
            <w:webHidden/>
          </w:rPr>
          <w:fldChar w:fldCharType="end"/>
        </w:r>
      </w:hyperlink>
    </w:p>
    <w:p w:rsidR="009E25B2" w:rsidRPr="00FF0E53" w:rsidRDefault="0009766A">
      <w:pPr>
        <w:pStyle w:val="TOC3"/>
        <w:rPr>
          <w:rFonts w:asciiTheme="minorHAnsi" w:eastAsiaTheme="minorEastAsia" w:hAnsiTheme="minorHAnsi" w:cstheme="minorBidi"/>
          <w:noProof/>
          <w:szCs w:val="22"/>
          <w:lang w:val="es-ES" w:eastAsia="es-ES"/>
        </w:rPr>
      </w:pPr>
      <w:hyperlink w:anchor="_Toc477726872" w:history="1">
        <w:r w:rsidR="009E25B2" w:rsidRPr="00FF0E53">
          <w:rPr>
            <w:rStyle w:val="Hyperlink"/>
            <w:noProof/>
            <w:color w:val="auto"/>
          </w:rPr>
          <w:t>iii)</w:t>
        </w:r>
        <w:r w:rsidR="009E25B2" w:rsidRPr="00FF0E53">
          <w:rPr>
            <w:rFonts w:asciiTheme="minorHAnsi" w:eastAsiaTheme="minorEastAsia" w:hAnsiTheme="minorHAnsi" w:cstheme="minorBidi"/>
            <w:noProof/>
            <w:szCs w:val="22"/>
            <w:lang w:val="es-ES" w:eastAsia="es-ES"/>
          </w:rPr>
          <w:tab/>
        </w:r>
        <w:r w:rsidR="009E25B2" w:rsidRPr="00FF0E53">
          <w:rPr>
            <w:rStyle w:val="Hyperlink"/>
            <w:noProof/>
            <w:color w:val="auto"/>
          </w:rPr>
          <w:t>Valoración de la calidad de los productos</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_Toc477726872 \h </w:instrText>
        </w:r>
        <w:r w:rsidR="00025D37" w:rsidRPr="00FF0E53">
          <w:rPr>
            <w:noProof/>
            <w:webHidden/>
          </w:rPr>
        </w:r>
        <w:r w:rsidR="00025D37" w:rsidRPr="00FF0E53">
          <w:rPr>
            <w:noProof/>
            <w:webHidden/>
          </w:rPr>
          <w:fldChar w:fldCharType="separate"/>
        </w:r>
        <w:r w:rsidR="00627852">
          <w:rPr>
            <w:noProof/>
            <w:webHidden/>
          </w:rPr>
          <w:t>19</w:t>
        </w:r>
        <w:r w:rsidR="00025D37" w:rsidRPr="00FF0E53">
          <w:rPr>
            <w:noProof/>
            <w:webHidden/>
          </w:rPr>
          <w:fldChar w:fldCharType="end"/>
        </w:r>
      </w:hyperlink>
    </w:p>
    <w:p w:rsidR="009E25B2" w:rsidRPr="00FF0E53" w:rsidRDefault="0009766A">
      <w:pPr>
        <w:pStyle w:val="TOC3"/>
        <w:rPr>
          <w:rFonts w:asciiTheme="minorHAnsi" w:eastAsiaTheme="minorEastAsia" w:hAnsiTheme="minorHAnsi" w:cstheme="minorBidi"/>
          <w:noProof/>
          <w:szCs w:val="22"/>
          <w:lang w:val="es-ES" w:eastAsia="es-ES"/>
        </w:rPr>
      </w:pPr>
      <w:hyperlink w:anchor="_Toc477726873" w:history="1">
        <w:r w:rsidR="009E25B2" w:rsidRPr="00FF0E53">
          <w:rPr>
            <w:rStyle w:val="Hyperlink"/>
            <w:noProof/>
            <w:color w:val="auto"/>
          </w:rPr>
          <w:t>iv)</w:t>
        </w:r>
        <w:r w:rsidR="009E25B2" w:rsidRPr="00FF0E53">
          <w:rPr>
            <w:rFonts w:asciiTheme="minorHAnsi" w:eastAsiaTheme="minorEastAsia" w:hAnsiTheme="minorHAnsi" w:cstheme="minorBidi"/>
            <w:noProof/>
            <w:szCs w:val="22"/>
            <w:lang w:val="es-ES" w:eastAsia="es-ES"/>
          </w:rPr>
          <w:tab/>
        </w:r>
        <w:r w:rsidR="009E25B2" w:rsidRPr="00FF0E53">
          <w:rPr>
            <w:rStyle w:val="Hyperlink"/>
            <w:noProof/>
            <w:color w:val="auto"/>
          </w:rPr>
          <w:t>Sinergias con otras actividades realizadas por la Secretaría</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_Toc477726873 \h </w:instrText>
        </w:r>
        <w:r w:rsidR="00025D37" w:rsidRPr="00FF0E53">
          <w:rPr>
            <w:noProof/>
            <w:webHidden/>
          </w:rPr>
        </w:r>
        <w:r w:rsidR="00025D37" w:rsidRPr="00FF0E53">
          <w:rPr>
            <w:noProof/>
            <w:webHidden/>
          </w:rPr>
          <w:fldChar w:fldCharType="separate"/>
        </w:r>
        <w:r w:rsidR="00627852">
          <w:rPr>
            <w:noProof/>
            <w:webHidden/>
          </w:rPr>
          <w:t>19</w:t>
        </w:r>
        <w:r w:rsidR="00025D37" w:rsidRPr="00FF0E53">
          <w:rPr>
            <w:noProof/>
            <w:webHidden/>
          </w:rPr>
          <w:fldChar w:fldCharType="end"/>
        </w:r>
      </w:hyperlink>
    </w:p>
    <w:p w:rsidR="009E25B2" w:rsidRPr="00FF0E53" w:rsidRDefault="0009766A">
      <w:pPr>
        <w:pStyle w:val="TOC2"/>
        <w:tabs>
          <w:tab w:val="left" w:pos="880"/>
          <w:tab w:val="right" w:leader="dot" w:pos="9345"/>
        </w:tabs>
        <w:rPr>
          <w:rFonts w:asciiTheme="minorHAnsi" w:eastAsiaTheme="minorEastAsia" w:hAnsiTheme="minorHAnsi" w:cstheme="minorBidi"/>
          <w:caps w:val="0"/>
          <w:noProof/>
          <w:szCs w:val="22"/>
          <w:lang w:val="es-ES" w:eastAsia="es-ES"/>
        </w:rPr>
      </w:pPr>
      <w:hyperlink w:anchor="_Toc477726874" w:history="1">
        <w:r w:rsidR="009E25B2" w:rsidRPr="00FF0E53">
          <w:rPr>
            <w:rStyle w:val="Hyperlink"/>
            <w:noProof/>
            <w:color w:val="auto"/>
          </w:rPr>
          <w:t>E)</w:t>
        </w:r>
        <w:r w:rsidR="009E25B2" w:rsidRPr="00FF0E53">
          <w:rPr>
            <w:rFonts w:asciiTheme="minorHAnsi" w:eastAsiaTheme="minorEastAsia" w:hAnsiTheme="minorHAnsi" w:cstheme="minorBidi"/>
            <w:caps w:val="0"/>
            <w:noProof/>
            <w:szCs w:val="22"/>
            <w:lang w:val="es-ES" w:eastAsia="es-ES"/>
          </w:rPr>
          <w:tab/>
        </w:r>
        <w:r w:rsidR="009E25B2" w:rsidRPr="00FF0E53">
          <w:rPr>
            <w:rStyle w:val="Hyperlink"/>
            <w:noProof/>
            <w:color w:val="auto"/>
          </w:rPr>
          <w:t>Probabilidad DE SOSTENIBILIDAD DE LOS RESULTADOS</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_Toc477726874 \h </w:instrText>
        </w:r>
        <w:r w:rsidR="00025D37" w:rsidRPr="00FF0E53">
          <w:rPr>
            <w:noProof/>
            <w:webHidden/>
          </w:rPr>
        </w:r>
        <w:r w:rsidR="00025D37" w:rsidRPr="00FF0E53">
          <w:rPr>
            <w:noProof/>
            <w:webHidden/>
          </w:rPr>
          <w:fldChar w:fldCharType="separate"/>
        </w:r>
        <w:r w:rsidR="00627852">
          <w:rPr>
            <w:noProof/>
            <w:webHidden/>
          </w:rPr>
          <w:t>19</w:t>
        </w:r>
        <w:r w:rsidR="00025D37" w:rsidRPr="00FF0E53">
          <w:rPr>
            <w:noProof/>
            <w:webHidden/>
          </w:rPr>
          <w:fldChar w:fldCharType="end"/>
        </w:r>
      </w:hyperlink>
    </w:p>
    <w:p w:rsidR="009E25B2" w:rsidRPr="00FF0E53" w:rsidRDefault="0009766A">
      <w:pPr>
        <w:pStyle w:val="TOC2"/>
        <w:tabs>
          <w:tab w:val="left" w:pos="660"/>
          <w:tab w:val="right" w:leader="dot" w:pos="9345"/>
        </w:tabs>
        <w:rPr>
          <w:rFonts w:asciiTheme="minorHAnsi" w:eastAsiaTheme="minorEastAsia" w:hAnsiTheme="minorHAnsi" w:cstheme="minorBidi"/>
          <w:caps w:val="0"/>
          <w:noProof/>
          <w:szCs w:val="22"/>
          <w:lang w:val="es-ES" w:eastAsia="es-ES"/>
        </w:rPr>
      </w:pPr>
      <w:hyperlink w:anchor="_Toc477726875" w:history="1">
        <w:r w:rsidR="009E25B2" w:rsidRPr="00FF0E53">
          <w:rPr>
            <w:rStyle w:val="Hyperlink"/>
            <w:noProof/>
            <w:color w:val="auto"/>
          </w:rPr>
          <w:t>F)</w:t>
        </w:r>
        <w:r w:rsidR="009E25B2" w:rsidRPr="00FF0E53">
          <w:rPr>
            <w:rFonts w:asciiTheme="minorHAnsi" w:eastAsiaTheme="minorEastAsia" w:hAnsiTheme="minorHAnsi" w:cstheme="minorBidi"/>
            <w:caps w:val="0"/>
            <w:noProof/>
            <w:szCs w:val="22"/>
            <w:lang w:val="es-ES" w:eastAsia="es-ES"/>
          </w:rPr>
          <w:tab/>
        </w:r>
        <w:r w:rsidR="009E25B2" w:rsidRPr="00FF0E53">
          <w:rPr>
            <w:rStyle w:val="Hyperlink"/>
            <w:noProof/>
            <w:color w:val="auto"/>
          </w:rPr>
          <w:t>gÉNERO</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_Toc477726875 \h </w:instrText>
        </w:r>
        <w:r w:rsidR="00025D37" w:rsidRPr="00FF0E53">
          <w:rPr>
            <w:noProof/>
            <w:webHidden/>
          </w:rPr>
        </w:r>
        <w:r w:rsidR="00025D37" w:rsidRPr="00FF0E53">
          <w:rPr>
            <w:noProof/>
            <w:webHidden/>
          </w:rPr>
          <w:fldChar w:fldCharType="separate"/>
        </w:r>
        <w:r w:rsidR="00627852">
          <w:rPr>
            <w:noProof/>
            <w:webHidden/>
          </w:rPr>
          <w:t>20</w:t>
        </w:r>
        <w:r w:rsidR="00025D37" w:rsidRPr="00FF0E53">
          <w:rPr>
            <w:noProof/>
            <w:webHidden/>
          </w:rPr>
          <w:fldChar w:fldCharType="end"/>
        </w:r>
      </w:hyperlink>
    </w:p>
    <w:p w:rsidR="009E25B2" w:rsidRPr="00FF0E53" w:rsidRDefault="0009766A">
      <w:pPr>
        <w:pStyle w:val="TOC1"/>
        <w:tabs>
          <w:tab w:val="left" w:pos="440"/>
          <w:tab w:val="right" w:leader="dot" w:pos="9345"/>
        </w:tabs>
        <w:rPr>
          <w:rFonts w:asciiTheme="minorHAnsi" w:eastAsiaTheme="minorEastAsia" w:hAnsiTheme="minorHAnsi" w:cstheme="minorBidi"/>
          <w:b w:val="0"/>
          <w:caps w:val="0"/>
          <w:noProof/>
          <w:szCs w:val="22"/>
          <w:lang w:val="es-ES" w:eastAsia="es-ES"/>
        </w:rPr>
      </w:pPr>
      <w:hyperlink w:anchor="_Toc477726876" w:history="1">
        <w:r w:rsidR="009E25B2" w:rsidRPr="00FF0E53">
          <w:rPr>
            <w:rStyle w:val="Hyperlink"/>
            <w:noProof/>
            <w:color w:val="auto"/>
          </w:rPr>
          <w:t>3.</w:t>
        </w:r>
        <w:r w:rsidR="009E25B2" w:rsidRPr="00FF0E53">
          <w:rPr>
            <w:rFonts w:asciiTheme="minorHAnsi" w:eastAsiaTheme="minorEastAsia" w:hAnsiTheme="minorHAnsi" w:cstheme="minorBidi"/>
            <w:b w:val="0"/>
            <w:caps w:val="0"/>
            <w:noProof/>
            <w:szCs w:val="22"/>
            <w:lang w:val="es-ES" w:eastAsia="es-ES"/>
          </w:rPr>
          <w:tab/>
        </w:r>
        <w:r w:rsidR="009E25B2" w:rsidRPr="00FF0E53">
          <w:rPr>
            <w:rStyle w:val="Hyperlink"/>
            <w:noProof/>
            <w:color w:val="auto"/>
          </w:rPr>
          <w:t>CONCLUSIONES</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_Toc477726876 \h </w:instrText>
        </w:r>
        <w:r w:rsidR="00025D37" w:rsidRPr="00FF0E53">
          <w:rPr>
            <w:noProof/>
            <w:webHidden/>
          </w:rPr>
        </w:r>
        <w:r w:rsidR="00025D37" w:rsidRPr="00FF0E53">
          <w:rPr>
            <w:noProof/>
            <w:webHidden/>
          </w:rPr>
          <w:fldChar w:fldCharType="separate"/>
        </w:r>
        <w:r w:rsidR="00627852">
          <w:rPr>
            <w:rFonts w:hint="eastAsia"/>
            <w:noProof/>
            <w:webHidden/>
          </w:rPr>
          <w:t>21</w:t>
        </w:r>
        <w:r w:rsidR="00025D37" w:rsidRPr="00FF0E53">
          <w:rPr>
            <w:noProof/>
            <w:webHidden/>
          </w:rPr>
          <w:fldChar w:fldCharType="end"/>
        </w:r>
      </w:hyperlink>
    </w:p>
    <w:p w:rsidR="009E25B2" w:rsidRPr="00FF0E53" w:rsidRDefault="0009766A">
      <w:pPr>
        <w:pStyle w:val="TOC1"/>
        <w:tabs>
          <w:tab w:val="right" w:leader="dot" w:pos="9345"/>
        </w:tabs>
        <w:rPr>
          <w:rFonts w:asciiTheme="minorHAnsi" w:eastAsiaTheme="minorEastAsia" w:hAnsiTheme="minorHAnsi" w:cstheme="minorBidi"/>
          <w:b w:val="0"/>
          <w:caps w:val="0"/>
          <w:noProof/>
          <w:szCs w:val="22"/>
          <w:lang w:val="es-ES" w:eastAsia="es-ES"/>
        </w:rPr>
      </w:pPr>
      <w:hyperlink w:anchor="_Toc477726877" w:history="1">
        <w:r w:rsidR="009E25B2" w:rsidRPr="00FF0E53">
          <w:rPr>
            <w:rStyle w:val="Hyperlink"/>
            <w:noProof/>
            <w:color w:val="auto"/>
          </w:rPr>
          <w:t>RECOMENDACIONES</w:t>
        </w:r>
        <w:r w:rsidR="009E25B2" w:rsidRPr="00FF0E53">
          <w:rPr>
            <w:noProof/>
            <w:webHidden/>
          </w:rPr>
          <w:tab/>
        </w:r>
        <w:r w:rsidR="00025D37" w:rsidRPr="00FF0E53">
          <w:rPr>
            <w:noProof/>
            <w:webHidden/>
          </w:rPr>
          <w:fldChar w:fldCharType="begin"/>
        </w:r>
        <w:r w:rsidR="009E25B2" w:rsidRPr="00FF0E53">
          <w:rPr>
            <w:noProof/>
            <w:webHidden/>
          </w:rPr>
          <w:instrText xml:space="preserve"> PAGEREF _Toc477726877 \h </w:instrText>
        </w:r>
        <w:r w:rsidR="00025D37" w:rsidRPr="00FF0E53">
          <w:rPr>
            <w:noProof/>
            <w:webHidden/>
          </w:rPr>
        </w:r>
        <w:r w:rsidR="00025D37" w:rsidRPr="00FF0E53">
          <w:rPr>
            <w:noProof/>
            <w:webHidden/>
          </w:rPr>
          <w:fldChar w:fldCharType="separate"/>
        </w:r>
        <w:r w:rsidR="00627852">
          <w:rPr>
            <w:rFonts w:hint="eastAsia"/>
            <w:noProof/>
            <w:webHidden/>
          </w:rPr>
          <w:t>23</w:t>
        </w:r>
        <w:r w:rsidR="00025D37" w:rsidRPr="00FF0E53">
          <w:rPr>
            <w:noProof/>
            <w:webHidden/>
          </w:rPr>
          <w:fldChar w:fldCharType="end"/>
        </w:r>
      </w:hyperlink>
    </w:p>
    <w:p w:rsidR="00A94B65" w:rsidRPr="00FF0E53" w:rsidRDefault="00025D37" w:rsidP="00A94B65">
      <w:pPr>
        <w:jc w:val="center"/>
        <w:rPr>
          <w:b/>
          <w:bCs/>
        </w:rPr>
      </w:pPr>
      <w:r w:rsidRPr="00FF0E53">
        <w:rPr>
          <w:rFonts w:ascii="Arial Bold" w:hAnsi="Arial Bold"/>
          <w:bCs/>
          <w:caps/>
        </w:rPr>
        <w:fldChar w:fldCharType="end"/>
      </w:r>
    </w:p>
    <w:p w:rsidR="00A94B65" w:rsidRPr="00FF0E53" w:rsidRDefault="00A94B65" w:rsidP="00A94B65">
      <w:pPr>
        <w:pStyle w:val="Heading1"/>
        <w:spacing w:after="240"/>
        <w:jc w:val="both"/>
      </w:pPr>
      <w:r w:rsidRPr="00FF0E53">
        <w:br w:type="page"/>
      </w:r>
      <w:bookmarkStart w:id="5" w:name="_Toc477726840"/>
      <w:r w:rsidRPr="00FF0E53">
        <w:lastRenderedPageBreak/>
        <w:t>LISTA DE SIGLAS</w:t>
      </w:r>
      <w:bookmarkEnd w:id="5"/>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95"/>
      </w:tblGrid>
      <w:tr w:rsidR="00FF0E53" w:rsidRPr="00FF0E53" w:rsidTr="00A94B65">
        <w:tc>
          <w:tcPr>
            <w:tcW w:w="2376" w:type="dxa"/>
          </w:tcPr>
          <w:p w:rsidR="00F6697C" w:rsidRPr="00FF0E53" w:rsidRDefault="00F6697C" w:rsidP="00A94B65">
            <w:pPr>
              <w:jc w:val="both"/>
              <w:rPr>
                <w:b/>
                <w:bCs/>
              </w:rPr>
            </w:pPr>
            <w:r w:rsidRPr="00FF0E53">
              <w:rPr>
                <w:b/>
                <w:bCs/>
              </w:rPr>
              <w:t>A.D.</w:t>
            </w:r>
          </w:p>
        </w:tc>
        <w:tc>
          <w:tcPr>
            <w:tcW w:w="7195" w:type="dxa"/>
          </w:tcPr>
          <w:p w:rsidR="00F6697C" w:rsidRPr="00FF0E53" w:rsidRDefault="00F6697C" w:rsidP="00A94B65">
            <w:pPr>
              <w:jc w:val="both"/>
            </w:pPr>
            <w:r w:rsidRPr="00FF0E53">
              <w:t>Agenda para el Desarrollo</w:t>
            </w:r>
          </w:p>
        </w:tc>
      </w:tr>
      <w:tr w:rsidR="00FF0E53" w:rsidRPr="00FF0E53" w:rsidTr="00A94B65">
        <w:tc>
          <w:tcPr>
            <w:tcW w:w="2376" w:type="dxa"/>
          </w:tcPr>
          <w:p w:rsidR="00F6697C" w:rsidRPr="00FF0E53" w:rsidRDefault="00F6697C" w:rsidP="00A94B65">
            <w:pPr>
              <w:jc w:val="both"/>
              <w:rPr>
                <w:b/>
                <w:bCs/>
              </w:rPr>
            </w:pPr>
            <w:r w:rsidRPr="00FF0E53">
              <w:rPr>
                <w:b/>
                <w:bCs/>
              </w:rPr>
              <w:t>CAD</w:t>
            </w:r>
          </w:p>
        </w:tc>
        <w:tc>
          <w:tcPr>
            <w:tcW w:w="7195" w:type="dxa"/>
          </w:tcPr>
          <w:p w:rsidR="00F6697C" w:rsidRPr="00FF0E53" w:rsidRDefault="00F6697C" w:rsidP="00A94B65">
            <w:pPr>
              <w:jc w:val="both"/>
            </w:pPr>
            <w:r w:rsidRPr="00FF0E53">
              <w:t>Comité de Ayuda al Desarrollo (de la OCDE)</w:t>
            </w:r>
          </w:p>
        </w:tc>
      </w:tr>
      <w:tr w:rsidR="00FF0E53" w:rsidRPr="00FF0E53" w:rsidTr="00A94B65">
        <w:tc>
          <w:tcPr>
            <w:tcW w:w="2376" w:type="dxa"/>
          </w:tcPr>
          <w:p w:rsidR="00F6697C" w:rsidRPr="00FF0E53" w:rsidRDefault="00F6697C" w:rsidP="00A94B65">
            <w:pPr>
              <w:jc w:val="both"/>
              <w:rPr>
                <w:b/>
                <w:bCs/>
              </w:rPr>
            </w:pPr>
            <w:r w:rsidRPr="00FF0E53">
              <w:rPr>
                <w:b/>
                <w:bCs/>
              </w:rPr>
              <w:t>CDIP</w:t>
            </w:r>
          </w:p>
        </w:tc>
        <w:tc>
          <w:tcPr>
            <w:tcW w:w="7195" w:type="dxa"/>
          </w:tcPr>
          <w:p w:rsidR="00F6697C" w:rsidRPr="00FF0E53" w:rsidRDefault="00F6697C" w:rsidP="00A94B65">
            <w:pPr>
              <w:jc w:val="both"/>
            </w:pPr>
            <w:r w:rsidRPr="00FF0E53">
              <w:t>Comité de Desarrollo y Propiedad Intelectual</w:t>
            </w:r>
          </w:p>
        </w:tc>
      </w:tr>
      <w:tr w:rsidR="00FF0E53" w:rsidRPr="00FF0E53" w:rsidTr="00A94B65">
        <w:tc>
          <w:tcPr>
            <w:tcW w:w="2376" w:type="dxa"/>
          </w:tcPr>
          <w:p w:rsidR="00F6697C" w:rsidRPr="00FF0E53" w:rsidRDefault="00F6697C" w:rsidP="00A94B65">
            <w:pPr>
              <w:jc w:val="both"/>
              <w:rPr>
                <w:b/>
                <w:bCs/>
              </w:rPr>
            </w:pPr>
            <w:r w:rsidRPr="00FF0E53">
              <w:rPr>
                <w:b/>
                <w:bCs/>
              </w:rPr>
              <w:t>CHF</w:t>
            </w:r>
          </w:p>
        </w:tc>
        <w:tc>
          <w:tcPr>
            <w:tcW w:w="7195" w:type="dxa"/>
          </w:tcPr>
          <w:p w:rsidR="00F6697C" w:rsidRPr="00FF0E53" w:rsidRDefault="00F6697C" w:rsidP="00A94B65">
            <w:pPr>
              <w:jc w:val="both"/>
            </w:pPr>
            <w:r w:rsidRPr="00FF0E53">
              <w:t>Francos suizos</w:t>
            </w:r>
          </w:p>
        </w:tc>
      </w:tr>
      <w:tr w:rsidR="00FF0E53" w:rsidRPr="00FF0E53" w:rsidTr="00A94B65">
        <w:tc>
          <w:tcPr>
            <w:tcW w:w="2376" w:type="dxa"/>
          </w:tcPr>
          <w:p w:rsidR="00F6697C" w:rsidRPr="00FF0E53" w:rsidRDefault="00F6697C" w:rsidP="00A94B65">
            <w:pPr>
              <w:jc w:val="both"/>
              <w:rPr>
                <w:b/>
                <w:bCs/>
              </w:rPr>
            </w:pPr>
            <w:r w:rsidRPr="00FF0E53">
              <w:rPr>
                <w:b/>
                <w:bCs/>
              </w:rPr>
              <w:t>DACD</w:t>
            </w:r>
          </w:p>
        </w:tc>
        <w:tc>
          <w:tcPr>
            <w:tcW w:w="7195" w:type="dxa"/>
          </w:tcPr>
          <w:p w:rsidR="00F6697C" w:rsidRPr="00FF0E53" w:rsidRDefault="00F6697C" w:rsidP="00A94B65">
            <w:pPr>
              <w:jc w:val="both"/>
            </w:pPr>
            <w:r w:rsidRPr="00FF0E53">
              <w:t>División de Coordinación de la Agenda para el Desarrollo</w:t>
            </w:r>
          </w:p>
        </w:tc>
      </w:tr>
      <w:tr w:rsidR="00FF0E53" w:rsidRPr="00FF0E53" w:rsidTr="00A94B65">
        <w:tc>
          <w:tcPr>
            <w:tcW w:w="2376" w:type="dxa"/>
          </w:tcPr>
          <w:p w:rsidR="00F6697C" w:rsidRPr="00FF0E53" w:rsidRDefault="00F6697C" w:rsidP="00A94B65">
            <w:pPr>
              <w:jc w:val="both"/>
              <w:rPr>
                <w:b/>
                <w:bCs/>
              </w:rPr>
            </w:pPr>
            <w:r w:rsidRPr="00FF0E53">
              <w:rPr>
                <w:b/>
                <w:bCs/>
              </w:rPr>
              <w:t>Indicadores SMART</w:t>
            </w:r>
          </w:p>
        </w:tc>
        <w:tc>
          <w:tcPr>
            <w:tcW w:w="7195" w:type="dxa"/>
          </w:tcPr>
          <w:p w:rsidR="00F6697C" w:rsidRPr="00FF0E53" w:rsidRDefault="00F6697C" w:rsidP="00326221">
            <w:pPr>
              <w:jc w:val="both"/>
            </w:pPr>
            <w:r w:rsidRPr="00FF0E53">
              <w:t>Calificación de los indicadores como específicos, mensurables, realizables, pertinentes y sujetos a plazo, por sus siglas en inglés (</w:t>
            </w:r>
            <w:r w:rsidR="00326221" w:rsidRPr="00FF0E53">
              <w:rPr>
                <w:i/>
              </w:rPr>
              <w:t>Specific</w:t>
            </w:r>
            <w:r w:rsidRPr="00FF0E53">
              <w:rPr>
                <w:i/>
              </w:rPr>
              <w:t>, Me</w:t>
            </w:r>
            <w:r w:rsidR="00326221" w:rsidRPr="00FF0E53">
              <w:rPr>
                <w:i/>
              </w:rPr>
              <w:t>a</w:t>
            </w:r>
            <w:r w:rsidRPr="00FF0E53">
              <w:rPr>
                <w:i/>
              </w:rPr>
              <w:t xml:space="preserve">surable, Ambitious, Relevant </w:t>
            </w:r>
            <w:r w:rsidR="00326221" w:rsidRPr="00FF0E53">
              <w:rPr>
                <w:i/>
              </w:rPr>
              <w:t>and</w:t>
            </w:r>
            <w:r w:rsidRPr="00FF0E53">
              <w:rPr>
                <w:i/>
              </w:rPr>
              <w:t xml:space="preserve"> Time-bound</w:t>
            </w:r>
            <w:r w:rsidRPr="00FF0E53">
              <w:t>)</w:t>
            </w:r>
          </w:p>
        </w:tc>
      </w:tr>
      <w:tr w:rsidR="00FF0E53" w:rsidRPr="00FF0E53" w:rsidTr="00A94B65">
        <w:tc>
          <w:tcPr>
            <w:tcW w:w="2376" w:type="dxa"/>
          </w:tcPr>
          <w:p w:rsidR="00F6697C" w:rsidRPr="00FF0E53" w:rsidRDefault="00F6697C" w:rsidP="00A94B65">
            <w:pPr>
              <w:jc w:val="both"/>
              <w:rPr>
                <w:b/>
                <w:bCs/>
              </w:rPr>
            </w:pPr>
            <w:r w:rsidRPr="00FF0E53">
              <w:rPr>
                <w:b/>
                <w:bCs/>
              </w:rPr>
              <w:t>OCDE</w:t>
            </w:r>
          </w:p>
        </w:tc>
        <w:tc>
          <w:tcPr>
            <w:tcW w:w="7195" w:type="dxa"/>
          </w:tcPr>
          <w:p w:rsidR="00F6697C" w:rsidRPr="00FF0E53" w:rsidRDefault="00F6697C" w:rsidP="00A94B65">
            <w:pPr>
              <w:jc w:val="both"/>
            </w:pPr>
            <w:r w:rsidRPr="00FF0E53">
              <w:t>Organización de Cooperación y Desarrollo Económicos</w:t>
            </w:r>
          </w:p>
        </w:tc>
      </w:tr>
      <w:tr w:rsidR="00FF0E53" w:rsidRPr="00FF0E53" w:rsidTr="00A94B65">
        <w:tc>
          <w:tcPr>
            <w:tcW w:w="2376" w:type="dxa"/>
          </w:tcPr>
          <w:p w:rsidR="00F6697C" w:rsidRPr="00FF0E53" w:rsidRDefault="00F6697C" w:rsidP="00A94B65">
            <w:pPr>
              <w:jc w:val="both"/>
              <w:rPr>
                <w:b/>
                <w:bCs/>
              </w:rPr>
            </w:pPr>
            <w:r w:rsidRPr="00FF0E53">
              <w:rPr>
                <w:b/>
                <w:bCs/>
              </w:rPr>
              <w:t>OMPI</w:t>
            </w:r>
          </w:p>
        </w:tc>
        <w:tc>
          <w:tcPr>
            <w:tcW w:w="7195" w:type="dxa"/>
          </w:tcPr>
          <w:p w:rsidR="00F6697C" w:rsidRPr="00FF0E53" w:rsidRDefault="00F6697C" w:rsidP="00A94B65">
            <w:pPr>
              <w:jc w:val="both"/>
            </w:pPr>
            <w:r w:rsidRPr="00FF0E53">
              <w:t>Organización Mundial de la Propiedad Intelectual</w:t>
            </w:r>
          </w:p>
        </w:tc>
      </w:tr>
      <w:tr w:rsidR="00FF0E53" w:rsidRPr="00FF0E53" w:rsidTr="00A94B65">
        <w:tc>
          <w:tcPr>
            <w:tcW w:w="2376" w:type="dxa"/>
          </w:tcPr>
          <w:p w:rsidR="00F6697C" w:rsidRPr="00FF0E53" w:rsidRDefault="00F6697C" w:rsidP="00A94B65">
            <w:pPr>
              <w:jc w:val="both"/>
              <w:rPr>
                <w:b/>
                <w:bCs/>
              </w:rPr>
            </w:pPr>
            <w:r w:rsidRPr="00FF0E53">
              <w:rPr>
                <w:b/>
                <w:bCs/>
              </w:rPr>
              <w:t>ONU</w:t>
            </w:r>
          </w:p>
        </w:tc>
        <w:tc>
          <w:tcPr>
            <w:tcW w:w="7195" w:type="dxa"/>
          </w:tcPr>
          <w:p w:rsidR="00F6697C" w:rsidRPr="00FF0E53" w:rsidRDefault="00F6697C" w:rsidP="00A94B65">
            <w:pPr>
              <w:jc w:val="both"/>
            </w:pPr>
            <w:r w:rsidRPr="00FF0E53">
              <w:t>Naciones Unidas</w:t>
            </w:r>
          </w:p>
        </w:tc>
      </w:tr>
      <w:tr w:rsidR="00FF0E53" w:rsidRPr="00FF0E53" w:rsidTr="00A94B65">
        <w:tc>
          <w:tcPr>
            <w:tcW w:w="2376" w:type="dxa"/>
          </w:tcPr>
          <w:p w:rsidR="00F6697C" w:rsidRPr="00FF0E53" w:rsidRDefault="00F6697C" w:rsidP="00A94B65">
            <w:pPr>
              <w:jc w:val="both"/>
              <w:rPr>
                <w:b/>
                <w:bCs/>
              </w:rPr>
            </w:pPr>
            <w:r w:rsidRPr="00FF0E53">
              <w:rPr>
                <w:b/>
                <w:bCs/>
              </w:rPr>
              <w:t>P.I.</w:t>
            </w:r>
          </w:p>
        </w:tc>
        <w:tc>
          <w:tcPr>
            <w:tcW w:w="7195" w:type="dxa"/>
          </w:tcPr>
          <w:p w:rsidR="00F6697C" w:rsidRPr="00FF0E53" w:rsidRDefault="00F6697C" w:rsidP="00A94B65">
            <w:pPr>
              <w:jc w:val="both"/>
            </w:pPr>
            <w:r w:rsidRPr="00FF0E53">
              <w:t>Propiedad intelectual</w:t>
            </w:r>
          </w:p>
        </w:tc>
      </w:tr>
      <w:tr w:rsidR="00FF0E53" w:rsidRPr="00FF0E53" w:rsidTr="00A94B65">
        <w:tc>
          <w:tcPr>
            <w:tcW w:w="2376" w:type="dxa"/>
          </w:tcPr>
          <w:p w:rsidR="00F6697C" w:rsidRPr="00FF0E53" w:rsidRDefault="00F6697C" w:rsidP="00A94B65">
            <w:pPr>
              <w:jc w:val="both"/>
              <w:rPr>
                <w:b/>
                <w:bCs/>
              </w:rPr>
            </w:pPr>
            <w:r w:rsidRPr="00FF0E53">
              <w:rPr>
                <w:b/>
                <w:bCs/>
              </w:rPr>
              <w:t>PMA</w:t>
            </w:r>
          </w:p>
        </w:tc>
        <w:tc>
          <w:tcPr>
            <w:tcW w:w="7195" w:type="dxa"/>
          </w:tcPr>
          <w:p w:rsidR="00F6697C" w:rsidRPr="00FF0E53" w:rsidRDefault="00F6697C" w:rsidP="00A94B65">
            <w:pPr>
              <w:jc w:val="both"/>
            </w:pPr>
            <w:r w:rsidRPr="00FF0E53">
              <w:t>Países menos adelantados</w:t>
            </w:r>
          </w:p>
        </w:tc>
      </w:tr>
      <w:tr w:rsidR="00FF0E53" w:rsidRPr="00FF0E53" w:rsidTr="00A94B65">
        <w:tc>
          <w:tcPr>
            <w:tcW w:w="2376" w:type="dxa"/>
          </w:tcPr>
          <w:p w:rsidR="00F6697C" w:rsidRPr="00FF0E53" w:rsidRDefault="00F6697C" w:rsidP="00A94B65">
            <w:pPr>
              <w:jc w:val="both"/>
              <w:rPr>
                <w:b/>
                <w:bCs/>
              </w:rPr>
            </w:pPr>
            <w:r w:rsidRPr="00FF0E53">
              <w:rPr>
                <w:b/>
                <w:bCs/>
              </w:rPr>
              <w:t>Pymes</w:t>
            </w:r>
          </w:p>
        </w:tc>
        <w:tc>
          <w:tcPr>
            <w:tcW w:w="7195" w:type="dxa"/>
          </w:tcPr>
          <w:p w:rsidR="00F6697C" w:rsidRPr="00FF0E53" w:rsidRDefault="00F6697C" w:rsidP="00A94B65">
            <w:pPr>
              <w:jc w:val="both"/>
            </w:pPr>
            <w:r w:rsidRPr="00FF0E53">
              <w:t>Pequeñas y medianas empresas</w:t>
            </w:r>
          </w:p>
        </w:tc>
      </w:tr>
      <w:tr w:rsidR="00F6697C" w:rsidRPr="00FF0E53" w:rsidTr="00A94B65">
        <w:tc>
          <w:tcPr>
            <w:tcW w:w="2376" w:type="dxa"/>
          </w:tcPr>
          <w:p w:rsidR="00F6697C" w:rsidRPr="00FF0E53" w:rsidRDefault="00F6697C" w:rsidP="00A94B65">
            <w:pPr>
              <w:jc w:val="both"/>
              <w:rPr>
                <w:b/>
                <w:bCs/>
              </w:rPr>
            </w:pPr>
            <w:r w:rsidRPr="00FF0E53">
              <w:rPr>
                <w:b/>
                <w:bCs/>
              </w:rPr>
              <w:t>UNEG</w:t>
            </w:r>
          </w:p>
        </w:tc>
        <w:tc>
          <w:tcPr>
            <w:tcW w:w="7195" w:type="dxa"/>
          </w:tcPr>
          <w:p w:rsidR="00F6697C" w:rsidRPr="00FF0E53" w:rsidRDefault="00F6697C" w:rsidP="00A94B65">
            <w:pPr>
              <w:jc w:val="both"/>
            </w:pPr>
            <w:r w:rsidRPr="00FF0E53">
              <w:t>Grupo de Evaluación de las Naciones Unidas</w:t>
            </w:r>
          </w:p>
        </w:tc>
      </w:tr>
    </w:tbl>
    <w:p w:rsidR="00A94B65" w:rsidRPr="00FF0E53" w:rsidRDefault="00A94B65" w:rsidP="00A94B65">
      <w:pPr>
        <w:jc w:val="both"/>
      </w:pPr>
    </w:p>
    <w:p w:rsidR="00A94B65" w:rsidRPr="00FF0E53" w:rsidRDefault="00A94B65" w:rsidP="00A94B65">
      <w:pPr>
        <w:jc w:val="both"/>
      </w:pPr>
      <w:r w:rsidRPr="00FF0E53">
        <w:br w:type="page"/>
      </w:r>
    </w:p>
    <w:p w:rsidR="00A94B65" w:rsidRPr="00FF0E53" w:rsidRDefault="00060ABC" w:rsidP="00060ABC">
      <w:pPr>
        <w:pStyle w:val="Heading1"/>
        <w:spacing w:after="240"/>
        <w:jc w:val="both"/>
      </w:pPr>
      <w:bookmarkStart w:id="6" w:name="_Toc477726841"/>
      <w:r w:rsidRPr="00FF0E53">
        <w:lastRenderedPageBreak/>
        <w:t>RESUMEN</w:t>
      </w:r>
      <w:bookmarkEnd w:id="6"/>
    </w:p>
    <w:p w:rsidR="00A94B65" w:rsidRPr="00FF0E53" w:rsidRDefault="00F74476" w:rsidP="00A94B65">
      <w:pPr>
        <w:spacing w:after="120"/>
        <w:rPr>
          <w:iCs/>
        </w:rPr>
      </w:pPr>
      <w:r w:rsidRPr="00FF0E53">
        <w:t xml:space="preserve">La presente evaluación final independiente </w:t>
      </w:r>
      <w:r w:rsidR="00B14E76" w:rsidRPr="00FF0E53">
        <w:t>abarc</w:t>
      </w:r>
      <w:r w:rsidR="00A5323C" w:rsidRPr="00FF0E53">
        <w:t>a</w:t>
      </w:r>
      <w:r w:rsidR="00B14E76" w:rsidRPr="00FF0E53">
        <w:t xml:space="preserve"> el</w:t>
      </w:r>
      <w:r w:rsidR="00A94B65" w:rsidRPr="00FF0E53">
        <w:rPr>
          <w:iCs/>
        </w:rPr>
        <w:t xml:space="preserve"> </w:t>
      </w:r>
      <w:r w:rsidR="005A45B6" w:rsidRPr="00FF0E53">
        <w:t>p</w:t>
      </w:r>
      <w:r w:rsidRPr="00FF0E53">
        <w:t xml:space="preserve">royecto piloto sobre </w:t>
      </w:r>
      <w:r w:rsidR="005A45B6" w:rsidRPr="00FF0E53">
        <w:t>"L</w:t>
      </w:r>
      <w:r w:rsidRPr="00FF0E53">
        <w:t>a propiedad intelectual (P.I.) y la gestión de diseños para fomentar las actividades comerciales en los países en desarrollo y los países menos adelantados (PMA)"</w:t>
      </w:r>
      <w:r w:rsidRPr="00FF0E53">
        <w:rPr>
          <w:iCs/>
        </w:rPr>
        <w:t xml:space="preserve"> </w:t>
      </w:r>
      <w:r w:rsidR="00A94B65" w:rsidRPr="00FF0E53">
        <w:rPr>
          <w:iCs/>
        </w:rPr>
        <w:t>(</w:t>
      </w:r>
      <w:r w:rsidRPr="00FF0E53">
        <w:rPr>
          <w:iCs/>
        </w:rPr>
        <w:t>Código del proyecto</w:t>
      </w:r>
      <w:r w:rsidR="005A45B6" w:rsidRPr="00FF0E53">
        <w:rPr>
          <w:iCs/>
        </w:rPr>
        <w:t xml:space="preserve">:  </w:t>
      </w:r>
      <w:r w:rsidR="00A94B65" w:rsidRPr="00FF0E53">
        <w:rPr>
          <w:iCs/>
        </w:rPr>
        <w:t>DA_04_10_02).</w:t>
      </w:r>
    </w:p>
    <w:p w:rsidR="00A94B65" w:rsidRPr="00FF0E53" w:rsidRDefault="00060ABC" w:rsidP="00A94B65">
      <w:pPr>
        <w:spacing w:after="120"/>
        <w:jc w:val="both"/>
      </w:pPr>
      <w:r w:rsidRPr="00FF0E53">
        <w:t>La labor de evaluación fue llevada a cabo del 15 de</w:t>
      </w:r>
      <w:r w:rsidR="001E38E2" w:rsidRPr="00FF0E53">
        <w:tab/>
        <w:t>noviembre</w:t>
      </w:r>
      <w:r w:rsidRPr="00FF0E53">
        <w:t xml:space="preserve"> de 2016 al 30 de </w:t>
      </w:r>
      <w:r w:rsidR="001E38E2" w:rsidRPr="00FF0E53">
        <w:t xml:space="preserve">mayo </w:t>
      </w:r>
      <w:r w:rsidRPr="00FF0E53">
        <w:t xml:space="preserve">de 2017 por </w:t>
      </w:r>
      <w:r w:rsidR="001E38E2" w:rsidRPr="00FF0E53">
        <w:t>Daniel P</w:t>
      </w:r>
      <w:r w:rsidR="005A45B6" w:rsidRPr="00FF0E53">
        <w:t xml:space="preserve">.  </w:t>
      </w:r>
      <w:r w:rsidR="001E38E2" w:rsidRPr="00FF0E53">
        <w:t xml:space="preserve">Keller, </w:t>
      </w:r>
      <w:r w:rsidRPr="00FF0E53">
        <w:t xml:space="preserve">evaluador </w:t>
      </w:r>
      <w:r w:rsidR="001E38E2" w:rsidRPr="00FF0E53">
        <w:t>principal</w:t>
      </w:r>
      <w:r w:rsidR="005A45B6" w:rsidRPr="00FF0E53">
        <w:t xml:space="preserve">.  </w:t>
      </w:r>
      <w:r w:rsidR="001E38E2" w:rsidRPr="00FF0E53">
        <w:t xml:space="preserve">Evilard/Leubringen, </w:t>
      </w:r>
      <w:r w:rsidRPr="00FF0E53">
        <w:t>en estrecha coordina</w:t>
      </w:r>
      <w:r w:rsidR="0077349B" w:rsidRPr="00FF0E53">
        <w:t>ció</w:t>
      </w:r>
      <w:r w:rsidRPr="00FF0E53">
        <w:t>n con la División de Coordinación de la Agenda para el Desarrollo (DCAD) y dio lugar a las conclusiones siguientes</w:t>
      </w:r>
      <w:r w:rsidR="00A94B65" w:rsidRPr="00FF0E53">
        <w:t>:</w:t>
      </w:r>
    </w:p>
    <w:p w:rsidR="00A94B65" w:rsidRPr="00FF0E53" w:rsidRDefault="00653DB5" w:rsidP="00A94B65">
      <w:pPr>
        <w:spacing w:after="220"/>
        <w:rPr>
          <w:b/>
          <w:bCs/>
        </w:rPr>
      </w:pPr>
      <w:r w:rsidRPr="00FF0E53">
        <w:rPr>
          <w:b/>
          <w:bCs/>
        </w:rPr>
        <w:t>Conclusión 1 sobre la preparación y pertinencia del proyecto</w:t>
      </w:r>
      <w:r w:rsidR="005A45B6" w:rsidRPr="00FF0E53">
        <w:rPr>
          <w:b/>
          <w:bCs/>
        </w:rPr>
        <w:t xml:space="preserve">:  </w:t>
      </w:r>
      <w:r w:rsidRPr="00FF0E53">
        <w:rPr>
          <w:b/>
          <w:bCs/>
        </w:rPr>
        <w:t xml:space="preserve">El proyecto preparado por la Secretaría </w:t>
      </w:r>
      <w:r w:rsidR="00F81A75" w:rsidRPr="00FF0E53">
        <w:rPr>
          <w:b/>
          <w:bCs/>
        </w:rPr>
        <w:t xml:space="preserve">aborda </w:t>
      </w:r>
      <w:r w:rsidR="00125AD4" w:rsidRPr="00FF0E53">
        <w:rPr>
          <w:b/>
          <w:bCs/>
        </w:rPr>
        <w:t xml:space="preserve">de forma adecuada </w:t>
      </w:r>
      <w:r w:rsidR="00F81A75" w:rsidRPr="00FF0E53">
        <w:rPr>
          <w:b/>
          <w:bCs/>
        </w:rPr>
        <w:t xml:space="preserve">la promoción </w:t>
      </w:r>
      <w:r w:rsidR="00125AD4" w:rsidRPr="00FF0E53">
        <w:rPr>
          <w:b/>
          <w:bCs/>
        </w:rPr>
        <w:t>de la utilización estratégica</w:t>
      </w:r>
      <w:r w:rsidR="00F81A75" w:rsidRPr="00FF0E53">
        <w:rPr>
          <w:b/>
          <w:bCs/>
        </w:rPr>
        <w:t xml:space="preserve"> y la protección de los diseños industriales por parte de las </w:t>
      </w:r>
      <w:r w:rsidR="002A0A50" w:rsidRPr="00FF0E53">
        <w:rPr>
          <w:b/>
          <w:bCs/>
        </w:rPr>
        <w:t>pymes</w:t>
      </w:r>
      <w:r w:rsidR="005A45B6" w:rsidRPr="00FF0E53">
        <w:rPr>
          <w:b/>
          <w:bCs/>
        </w:rPr>
        <w:t xml:space="preserve">.  </w:t>
      </w:r>
      <w:r w:rsidR="00125AD4" w:rsidRPr="00FF0E53">
        <w:rPr>
          <w:b/>
          <w:bCs/>
        </w:rPr>
        <w:t>Una</w:t>
      </w:r>
      <w:r w:rsidR="00F81A75" w:rsidRPr="00FF0E53">
        <w:rPr>
          <w:b/>
          <w:bCs/>
        </w:rPr>
        <w:t xml:space="preserve"> preparación</w:t>
      </w:r>
      <w:r w:rsidR="00125AD4" w:rsidRPr="00FF0E53">
        <w:rPr>
          <w:b/>
          <w:bCs/>
        </w:rPr>
        <w:t xml:space="preserve"> excelente</w:t>
      </w:r>
      <w:r w:rsidR="00F81A75" w:rsidRPr="00FF0E53">
        <w:rPr>
          <w:b/>
          <w:bCs/>
        </w:rPr>
        <w:t xml:space="preserve">, en estrecha </w:t>
      </w:r>
      <w:r w:rsidR="00125AD4" w:rsidRPr="00FF0E53">
        <w:rPr>
          <w:b/>
          <w:bCs/>
        </w:rPr>
        <w:t>colaboración</w:t>
      </w:r>
      <w:r w:rsidR="00F81A75" w:rsidRPr="00FF0E53">
        <w:rPr>
          <w:b/>
          <w:bCs/>
        </w:rPr>
        <w:t xml:space="preserve"> con </w:t>
      </w:r>
      <w:r w:rsidR="00A5323C" w:rsidRPr="00FF0E53">
        <w:rPr>
          <w:b/>
          <w:bCs/>
        </w:rPr>
        <w:t xml:space="preserve">las principales </w:t>
      </w:r>
      <w:r w:rsidR="00125AD4" w:rsidRPr="00FF0E53">
        <w:rPr>
          <w:b/>
          <w:bCs/>
        </w:rPr>
        <w:t>partes interesadas</w:t>
      </w:r>
      <w:r w:rsidR="00F81A75" w:rsidRPr="00FF0E53">
        <w:rPr>
          <w:b/>
          <w:bCs/>
        </w:rPr>
        <w:t xml:space="preserve"> en los dos países beneficiarios, ha llevado a un alto nivel de pertinencia</w:t>
      </w:r>
      <w:r w:rsidR="00A94B65" w:rsidRPr="00FF0E53">
        <w:rPr>
          <w:b/>
          <w:bCs/>
        </w:rPr>
        <w:t>.</w:t>
      </w:r>
    </w:p>
    <w:p w:rsidR="00A94B65" w:rsidRPr="00FF0E53" w:rsidRDefault="00C552B8" w:rsidP="00A94B65">
      <w:pPr>
        <w:pStyle w:val="ONUME"/>
        <w:numPr>
          <w:ilvl w:val="0"/>
          <w:numId w:val="0"/>
        </w:numPr>
        <w:rPr>
          <w:bCs/>
        </w:rPr>
      </w:pPr>
      <w:r w:rsidRPr="00FF0E53">
        <w:rPr>
          <w:bCs/>
        </w:rPr>
        <w:t xml:space="preserve">La Secretaría </w:t>
      </w:r>
      <w:r w:rsidR="00A5323C" w:rsidRPr="00FF0E53">
        <w:rPr>
          <w:bCs/>
        </w:rPr>
        <w:t>supo</w:t>
      </w:r>
      <w:r w:rsidRPr="00FF0E53">
        <w:rPr>
          <w:bCs/>
        </w:rPr>
        <w:t xml:space="preserve"> </w:t>
      </w:r>
      <w:r w:rsidR="00A5323C" w:rsidRPr="00FF0E53">
        <w:rPr>
          <w:bCs/>
        </w:rPr>
        <w:t xml:space="preserve">convertir </w:t>
      </w:r>
      <w:r w:rsidRPr="00FF0E53">
        <w:rPr>
          <w:bCs/>
        </w:rPr>
        <w:t xml:space="preserve">la propuesta relativamente </w:t>
      </w:r>
      <w:r w:rsidR="0005193C" w:rsidRPr="00FF0E53">
        <w:rPr>
          <w:bCs/>
        </w:rPr>
        <w:t>abierta</w:t>
      </w:r>
      <w:r w:rsidRPr="00FF0E53">
        <w:rPr>
          <w:bCs/>
        </w:rPr>
        <w:t xml:space="preserve"> presentada por la República de Corea en un proyecto </w:t>
      </w:r>
      <w:r w:rsidR="0005193C" w:rsidRPr="00FF0E53">
        <w:rPr>
          <w:bCs/>
        </w:rPr>
        <w:t xml:space="preserve">con un planteamiento </w:t>
      </w:r>
      <w:r w:rsidRPr="00FF0E53">
        <w:rPr>
          <w:bCs/>
        </w:rPr>
        <w:t>clar</w:t>
      </w:r>
      <w:r w:rsidR="00A5323C" w:rsidRPr="00FF0E53">
        <w:rPr>
          <w:bCs/>
        </w:rPr>
        <w:t>o</w:t>
      </w:r>
      <w:r w:rsidRPr="00FF0E53">
        <w:rPr>
          <w:bCs/>
        </w:rPr>
        <w:t xml:space="preserve">, que se ajusta al mandato de la OMPI y a </w:t>
      </w:r>
      <w:r w:rsidR="0005193C" w:rsidRPr="00FF0E53">
        <w:rPr>
          <w:bCs/>
        </w:rPr>
        <w:t xml:space="preserve">las recomendaciones de la </w:t>
      </w:r>
      <w:r w:rsidR="00672175" w:rsidRPr="00FF0E53">
        <w:rPr>
          <w:bCs/>
        </w:rPr>
        <w:t xml:space="preserve">A.D. </w:t>
      </w:r>
      <w:r w:rsidR="00F906AA" w:rsidRPr="00FF0E53">
        <w:rPr>
          <w:bCs/>
        </w:rPr>
        <w:t xml:space="preserve">a las </w:t>
      </w:r>
      <w:r w:rsidRPr="00FF0E53">
        <w:rPr>
          <w:bCs/>
        </w:rPr>
        <w:t xml:space="preserve">que pretende </w:t>
      </w:r>
      <w:r w:rsidR="00F906AA" w:rsidRPr="00FF0E53">
        <w:rPr>
          <w:bCs/>
        </w:rPr>
        <w:t>dar aplicación</w:t>
      </w:r>
      <w:r w:rsidR="005A45B6" w:rsidRPr="00FF0E53">
        <w:rPr>
          <w:bCs/>
        </w:rPr>
        <w:t xml:space="preserve">.  </w:t>
      </w:r>
      <w:r w:rsidRPr="00FF0E53">
        <w:rPr>
          <w:bCs/>
        </w:rPr>
        <w:t xml:space="preserve">Los objetivos del proyecto están </w:t>
      </w:r>
      <w:r w:rsidR="001F68E8" w:rsidRPr="00FF0E53">
        <w:rPr>
          <w:bCs/>
        </w:rPr>
        <w:t>en total consonancia</w:t>
      </w:r>
      <w:r w:rsidRPr="00FF0E53">
        <w:rPr>
          <w:bCs/>
        </w:rPr>
        <w:t xml:space="preserve"> con las necesidades de los </w:t>
      </w:r>
      <w:r w:rsidR="00642F58" w:rsidRPr="00FF0E53">
        <w:rPr>
          <w:bCs/>
        </w:rPr>
        <w:t xml:space="preserve">principales </w:t>
      </w:r>
      <w:r w:rsidRPr="00FF0E53">
        <w:rPr>
          <w:bCs/>
        </w:rPr>
        <w:t xml:space="preserve">beneficiarios (las </w:t>
      </w:r>
      <w:r w:rsidR="00625DF7" w:rsidRPr="00FF0E53">
        <w:rPr>
          <w:bCs/>
        </w:rPr>
        <w:t>Oficina</w:t>
      </w:r>
      <w:r w:rsidRPr="00FF0E53">
        <w:rPr>
          <w:bCs/>
        </w:rPr>
        <w:t xml:space="preserve">s de </w:t>
      </w:r>
      <w:r w:rsidR="00FC320E" w:rsidRPr="00FF0E53">
        <w:rPr>
          <w:bCs/>
        </w:rPr>
        <w:t xml:space="preserve">P.I. </w:t>
      </w:r>
      <w:r w:rsidRPr="00FF0E53">
        <w:rPr>
          <w:bCs/>
        </w:rPr>
        <w:t>y las empresas)</w:t>
      </w:r>
      <w:r w:rsidR="005A45B6" w:rsidRPr="00FF0E53">
        <w:rPr>
          <w:bCs/>
        </w:rPr>
        <w:t xml:space="preserve">.  </w:t>
      </w:r>
      <w:r w:rsidRPr="00FF0E53">
        <w:rPr>
          <w:bCs/>
        </w:rPr>
        <w:t>El proyect</w:t>
      </w:r>
      <w:r w:rsidR="0005193C" w:rsidRPr="00FF0E53">
        <w:rPr>
          <w:bCs/>
        </w:rPr>
        <w:t>o</w:t>
      </w:r>
      <w:r w:rsidRPr="00FF0E53">
        <w:rPr>
          <w:bCs/>
        </w:rPr>
        <w:t xml:space="preserve"> se centró en los países, industrias y sectores </w:t>
      </w:r>
      <w:r w:rsidR="007A1500" w:rsidRPr="00FF0E53">
        <w:rPr>
          <w:bCs/>
        </w:rPr>
        <w:t>para los que son más pertinentes</w:t>
      </w:r>
      <w:r w:rsidR="0005193C" w:rsidRPr="00FF0E53">
        <w:rPr>
          <w:bCs/>
        </w:rPr>
        <w:t xml:space="preserve"> los diseños</w:t>
      </w:r>
      <w:r w:rsidRPr="00FF0E53">
        <w:rPr>
          <w:bCs/>
        </w:rPr>
        <w:t>.</w:t>
      </w:r>
    </w:p>
    <w:p w:rsidR="00A94B65" w:rsidRPr="00FF0E53" w:rsidRDefault="00B94FC6" w:rsidP="00A94B65">
      <w:pPr>
        <w:pStyle w:val="ONUME"/>
        <w:numPr>
          <w:ilvl w:val="0"/>
          <w:numId w:val="0"/>
        </w:numPr>
        <w:rPr>
          <w:bCs/>
        </w:rPr>
      </w:pPr>
      <w:r w:rsidRPr="00FF0E53">
        <w:rPr>
          <w:bCs/>
        </w:rPr>
        <w:t xml:space="preserve">Los objetivos están claramente </w:t>
      </w:r>
      <w:r w:rsidR="008D6293" w:rsidRPr="00FF0E53">
        <w:rPr>
          <w:bCs/>
        </w:rPr>
        <w:t>formulados</w:t>
      </w:r>
      <w:r w:rsidRPr="00FF0E53">
        <w:rPr>
          <w:bCs/>
        </w:rPr>
        <w:t xml:space="preserve">, aunque </w:t>
      </w:r>
      <w:r w:rsidR="00406EAC" w:rsidRPr="00FF0E53">
        <w:rPr>
          <w:bCs/>
        </w:rPr>
        <w:t xml:space="preserve">no siempre se </w:t>
      </w:r>
      <w:r w:rsidR="00642F58" w:rsidRPr="00FF0E53">
        <w:rPr>
          <w:bCs/>
        </w:rPr>
        <w:t>distingue con claridad</w:t>
      </w:r>
      <w:r w:rsidR="004D4EE1" w:rsidRPr="00FF0E53">
        <w:rPr>
          <w:bCs/>
        </w:rPr>
        <w:t xml:space="preserve"> entre</w:t>
      </w:r>
      <w:r w:rsidRPr="00FF0E53">
        <w:rPr>
          <w:bCs/>
        </w:rPr>
        <w:t xml:space="preserve"> los </w:t>
      </w:r>
      <w:r w:rsidR="00406EAC" w:rsidRPr="00FF0E53">
        <w:rPr>
          <w:bCs/>
        </w:rPr>
        <w:t>aportes</w:t>
      </w:r>
      <w:r w:rsidR="004D4EE1" w:rsidRPr="00FF0E53">
        <w:rPr>
          <w:bCs/>
        </w:rPr>
        <w:t xml:space="preserve"> concretos</w:t>
      </w:r>
      <w:r w:rsidR="00406EAC" w:rsidRPr="00FF0E53">
        <w:rPr>
          <w:bCs/>
        </w:rPr>
        <w:t xml:space="preserve"> </w:t>
      </w:r>
      <w:r w:rsidRPr="00FF0E53">
        <w:rPr>
          <w:bCs/>
        </w:rPr>
        <w:t xml:space="preserve">de la Secretaría y </w:t>
      </w:r>
      <w:r w:rsidR="00642F58" w:rsidRPr="00FF0E53">
        <w:rPr>
          <w:bCs/>
        </w:rPr>
        <w:t xml:space="preserve">la </w:t>
      </w:r>
      <w:r w:rsidRPr="00FF0E53">
        <w:rPr>
          <w:bCs/>
        </w:rPr>
        <w:t>utilización</w:t>
      </w:r>
      <w:r w:rsidR="00642F58" w:rsidRPr="00FF0E53">
        <w:rPr>
          <w:bCs/>
        </w:rPr>
        <w:t xml:space="preserve"> que se hace de ellos</w:t>
      </w:r>
      <w:r w:rsidRPr="00FF0E53">
        <w:rPr>
          <w:bCs/>
        </w:rPr>
        <w:t xml:space="preserve"> (</w:t>
      </w:r>
      <w:r w:rsidR="00642F58" w:rsidRPr="00FF0E53">
        <w:rPr>
          <w:bCs/>
        </w:rPr>
        <w:t xml:space="preserve">sus </w:t>
      </w:r>
      <w:r w:rsidR="00012E99" w:rsidRPr="00FF0E53">
        <w:rPr>
          <w:bCs/>
        </w:rPr>
        <w:t>efectos directos</w:t>
      </w:r>
      <w:r w:rsidRPr="00FF0E53">
        <w:rPr>
          <w:bCs/>
        </w:rPr>
        <w:t>)</w:t>
      </w:r>
      <w:r w:rsidR="005A45B6" w:rsidRPr="00FF0E53">
        <w:rPr>
          <w:bCs/>
        </w:rPr>
        <w:t xml:space="preserve">.  </w:t>
      </w:r>
      <w:r w:rsidRPr="00FF0E53">
        <w:rPr>
          <w:bCs/>
        </w:rPr>
        <w:t xml:space="preserve">Se definen indicadores para cada </w:t>
      </w:r>
      <w:r w:rsidR="004D4EE1" w:rsidRPr="00FF0E53">
        <w:rPr>
          <w:bCs/>
        </w:rPr>
        <w:t xml:space="preserve">uno de los </w:t>
      </w:r>
      <w:r w:rsidRPr="00FF0E53">
        <w:rPr>
          <w:bCs/>
        </w:rPr>
        <w:t>objetivo</w:t>
      </w:r>
      <w:r w:rsidR="004D4EE1" w:rsidRPr="00FF0E53">
        <w:rPr>
          <w:bCs/>
        </w:rPr>
        <w:t>s</w:t>
      </w:r>
      <w:r w:rsidRPr="00FF0E53">
        <w:rPr>
          <w:bCs/>
        </w:rPr>
        <w:t xml:space="preserve">, </w:t>
      </w:r>
      <w:r w:rsidR="00642F58" w:rsidRPr="00FF0E53">
        <w:rPr>
          <w:bCs/>
        </w:rPr>
        <w:t xml:space="preserve">aunque </w:t>
      </w:r>
      <w:r w:rsidRPr="00FF0E53">
        <w:rPr>
          <w:bCs/>
        </w:rPr>
        <w:t xml:space="preserve">no siempre son específicos, </w:t>
      </w:r>
      <w:r w:rsidR="004D4EE1" w:rsidRPr="00FF0E53">
        <w:rPr>
          <w:bCs/>
        </w:rPr>
        <w:t>mesurables</w:t>
      </w:r>
      <w:r w:rsidRPr="00FF0E53">
        <w:rPr>
          <w:bCs/>
        </w:rPr>
        <w:t xml:space="preserve">, </w:t>
      </w:r>
      <w:r w:rsidR="004D4EE1" w:rsidRPr="00FF0E53">
        <w:rPr>
          <w:bCs/>
        </w:rPr>
        <w:t>realizables</w:t>
      </w:r>
      <w:r w:rsidRPr="00FF0E53">
        <w:rPr>
          <w:bCs/>
        </w:rPr>
        <w:t xml:space="preserve">, pertinentes y </w:t>
      </w:r>
      <w:r w:rsidR="004D4EE1" w:rsidRPr="00FF0E53">
        <w:rPr>
          <w:bCs/>
        </w:rPr>
        <w:t>sujetos a plazo</w:t>
      </w:r>
      <w:r w:rsidR="00A94B65" w:rsidRPr="00FF0E53">
        <w:rPr>
          <w:bCs/>
        </w:rPr>
        <w:t>.</w:t>
      </w:r>
    </w:p>
    <w:p w:rsidR="00A94B65" w:rsidRPr="00FF0E53" w:rsidRDefault="00F77FA2" w:rsidP="00A94B65">
      <w:pPr>
        <w:pStyle w:val="ONUME"/>
        <w:numPr>
          <w:ilvl w:val="0"/>
          <w:numId w:val="0"/>
        </w:numPr>
        <w:rPr>
          <w:bCs/>
        </w:rPr>
      </w:pPr>
      <w:r w:rsidRPr="00FF0E53">
        <w:rPr>
          <w:bCs/>
        </w:rPr>
        <w:t xml:space="preserve">El plan de </w:t>
      </w:r>
      <w:r w:rsidR="00595874" w:rsidRPr="00FF0E53">
        <w:rPr>
          <w:bCs/>
        </w:rPr>
        <w:t>ejecución</w:t>
      </w:r>
      <w:r w:rsidRPr="00FF0E53">
        <w:rPr>
          <w:bCs/>
        </w:rPr>
        <w:t xml:space="preserve"> y </w:t>
      </w:r>
      <w:r w:rsidR="00642F58" w:rsidRPr="00FF0E53">
        <w:rPr>
          <w:bCs/>
        </w:rPr>
        <w:t>las previsiones presupuestarias</w:t>
      </w:r>
      <w:r w:rsidRPr="00FF0E53">
        <w:rPr>
          <w:bCs/>
        </w:rPr>
        <w:t xml:space="preserve"> son ambiciosos, pero realistas</w:t>
      </w:r>
      <w:r w:rsidR="005A45B6" w:rsidRPr="00FF0E53">
        <w:rPr>
          <w:bCs/>
        </w:rPr>
        <w:t xml:space="preserve">.  </w:t>
      </w:r>
      <w:r w:rsidR="00595874" w:rsidRPr="00FF0E53">
        <w:rPr>
          <w:bCs/>
        </w:rPr>
        <w:t>La secuenciación de las actividades es lógica y tendente al logro de los objetivos</w:t>
      </w:r>
      <w:r w:rsidR="005A45B6" w:rsidRPr="00FF0E53">
        <w:rPr>
          <w:bCs/>
        </w:rPr>
        <w:t xml:space="preserve">.  </w:t>
      </w:r>
      <w:r w:rsidR="00595874" w:rsidRPr="00FF0E53">
        <w:rPr>
          <w:bCs/>
        </w:rPr>
        <w:t>La estructura de ejecución, que prevé la creación de un comité d</w:t>
      </w:r>
      <w:r w:rsidR="00C04325" w:rsidRPr="00FF0E53">
        <w:rPr>
          <w:bCs/>
        </w:rPr>
        <w:t>irectivo</w:t>
      </w:r>
      <w:r w:rsidR="00595874" w:rsidRPr="00FF0E53">
        <w:rPr>
          <w:bCs/>
        </w:rPr>
        <w:t xml:space="preserve"> (para la </w:t>
      </w:r>
      <w:r w:rsidR="00642F58" w:rsidRPr="00FF0E53">
        <w:rPr>
          <w:bCs/>
        </w:rPr>
        <w:t xml:space="preserve">dirección </w:t>
      </w:r>
      <w:r w:rsidR="00595874" w:rsidRPr="00FF0E53">
        <w:rPr>
          <w:bCs/>
        </w:rPr>
        <w:t>estratégica) y un equipo de proyecto (para la gestión operativa) en cada país beneficiario, es favorable al logro de los objetivos.</w:t>
      </w:r>
    </w:p>
    <w:p w:rsidR="00A94B65" w:rsidRPr="00FF0E53" w:rsidRDefault="00595874" w:rsidP="00A94B65">
      <w:pPr>
        <w:pStyle w:val="ONUME"/>
        <w:numPr>
          <w:ilvl w:val="0"/>
          <w:numId w:val="0"/>
        </w:numPr>
        <w:rPr>
          <w:bCs/>
        </w:rPr>
      </w:pPr>
      <w:r w:rsidRPr="00FF0E53">
        <w:rPr>
          <w:bCs/>
        </w:rPr>
        <w:t>L</w:t>
      </w:r>
      <w:r w:rsidR="00625DF7" w:rsidRPr="00FF0E53">
        <w:rPr>
          <w:bCs/>
        </w:rPr>
        <w:t>o</w:t>
      </w:r>
      <w:r w:rsidRPr="00FF0E53">
        <w:rPr>
          <w:bCs/>
        </w:rPr>
        <w:t xml:space="preserve">s </w:t>
      </w:r>
      <w:r w:rsidR="00625DF7" w:rsidRPr="00FF0E53">
        <w:rPr>
          <w:bCs/>
        </w:rPr>
        <w:t xml:space="preserve">modelos de </w:t>
      </w:r>
      <w:r w:rsidR="00BD2756" w:rsidRPr="00FF0E53">
        <w:rPr>
          <w:bCs/>
        </w:rPr>
        <w:t>plantillas</w:t>
      </w:r>
      <w:r w:rsidRPr="00FF0E53">
        <w:rPr>
          <w:bCs/>
        </w:rPr>
        <w:t xml:space="preserve"> de la OMPI para la planificac</w:t>
      </w:r>
      <w:r w:rsidR="00BD2756" w:rsidRPr="00FF0E53">
        <w:rPr>
          <w:bCs/>
        </w:rPr>
        <w:t>i</w:t>
      </w:r>
      <w:r w:rsidRPr="00FF0E53">
        <w:rPr>
          <w:bCs/>
        </w:rPr>
        <w:t xml:space="preserve">ón, </w:t>
      </w:r>
      <w:r w:rsidR="00BD2756" w:rsidRPr="00FF0E53">
        <w:rPr>
          <w:bCs/>
        </w:rPr>
        <w:t>supervisión</w:t>
      </w:r>
      <w:r w:rsidRPr="00FF0E53">
        <w:rPr>
          <w:bCs/>
        </w:rPr>
        <w:t xml:space="preserve"> y </w:t>
      </w:r>
      <w:r w:rsidR="00BD2756" w:rsidRPr="00FF0E53">
        <w:rPr>
          <w:bCs/>
        </w:rPr>
        <w:t>presentación de informes</w:t>
      </w:r>
      <w:r w:rsidRPr="00FF0E53">
        <w:rPr>
          <w:bCs/>
        </w:rPr>
        <w:t xml:space="preserve"> no </w:t>
      </w:r>
      <w:r w:rsidR="00BD2756" w:rsidRPr="00FF0E53">
        <w:rPr>
          <w:bCs/>
        </w:rPr>
        <w:t>hacen uso de</w:t>
      </w:r>
      <w:r w:rsidRPr="00FF0E53">
        <w:rPr>
          <w:bCs/>
        </w:rPr>
        <w:t xml:space="preserve"> la her</w:t>
      </w:r>
      <w:r w:rsidR="00BD2756" w:rsidRPr="00FF0E53">
        <w:rPr>
          <w:bCs/>
        </w:rPr>
        <w:t>ra</w:t>
      </w:r>
      <w:r w:rsidRPr="00FF0E53">
        <w:rPr>
          <w:bCs/>
        </w:rPr>
        <w:t xml:space="preserve">mienta de marco lógico, que se ha convertido en el instrumento más importante </w:t>
      </w:r>
      <w:r w:rsidR="00BD2756" w:rsidRPr="00FF0E53">
        <w:rPr>
          <w:bCs/>
        </w:rPr>
        <w:t>para</w:t>
      </w:r>
      <w:r w:rsidRPr="00FF0E53">
        <w:rPr>
          <w:bCs/>
        </w:rPr>
        <w:t xml:space="preserve"> la ge</w:t>
      </w:r>
      <w:r w:rsidR="00BD2756" w:rsidRPr="00FF0E53">
        <w:rPr>
          <w:bCs/>
        </w:rPr>
        <w:t>s</w:t>
      </w:r>
      <w:r w:rsidRPr="00FF0E53">
        <w:rPr>
          <w:bCs/>
        </w:rPr>
        <w:t xml:space="preserve">tión de </w:t>
      </w:r>
      <w:r w:rsidR="00BD2756" w:rsidRPr="00FF0E53">
        <w:rPr>
          <w:bCs/>
        </w:rPr>
        <w:t xml:space="preserve">los </w:t>
      </w:r>
      <w:r w:rsidRPr="00FF0E53">
        <w:rPr>
          <w:bCs/>
        </w:rPr>
        <w:t>proyectos de cooperación técnica</w:t>
      </w:r>
      <w:r w:rsidR="005A45B6" w:rsidRPr="00FF0E53">
        <w:rPr>
          <w:bCs/>
        </w:rPr>
        <w:t xml:space="preserve">.  </w:t>
      </w:r>
      <w:r w:rsidRPr="00FF0E53">
        <w:rPr>
          <w:bCs/>
        </w:rPr>
        <w:t xml:space="preserve">No se </w:t>
      </w:r>
      <w:r w:rsidR="00642F58" w:rsidRPr="00FF0E53">
        <w:rPr>
          <w:bCs/>
        </w:rPr>
        <w:t>han elaborado unas</w:t>
      </w:r>
      <w:r w:rsidRPr="00FF0E53">
        <w:rPr>
          <w:bCs/>
        </w:rPr>
        <w:t xml:space="preserve"> </w:t>
      </w:r>
      <w:r w:rsidR="00D75DFA" w:rsidRPr="00FF0E53">
        <w:rPr>
          <w:bCs/>
        </w:rPr>
        <w:t>directrices</w:t>
      </w:r>
      <w:r w:rsidRPr="00FF0E53">
        <w:rPr>
          <w:bCs/>
        </w:rPr>
        <w:t xml:space="preserve"> </w:t>
      </w:r>
      <w:r w:rsidR="00D75DFA" w:rsidRPr="00FF0E53">
        <w:rPr>
          <w:bCs/>
        </w:rPr>
        <w:t xml:space="preserve">detalladas </w:t>
      </w:r>
      <w:r w:rsidRPr="00FF0E53">
        <w:rPr>
          <w:bCs/>
        </w:rPr>
        <w:t xml:space="preserve">sobre la gestión del ciclo </w:t>
      </w:r>
      <w:r w:rsidR="00D75DFA" w:rsidRPr="00FF0E53">
        <w:rPr>
          <w:bCs/>
        </w:rPr>
        <w:t>de los proyectos</w:t>
      </w:r>
      <w:r w:rsidRPr="00FF0E53">
        <w:rPr>
          <w:bCs/>
        </w:rPr>
        <w:t>, aunque podrían ser útiles.</w:t>
      </w:r>
    </w:p>
    <w:p w:rsidR="00A94B65" w:rsidRPr="00FF0E53" w:rsidRDefault="00D75DFA" w:rsidP="00A94B65">
      <w:pPr>
        <w:pStyle w:val="ONUME"/>
        <w:numPr>
          <w:ilvl w:val="0"/>
          <w:numId w:val="0"/>
        </w:numPr>
        <w:rPr>
          <w:b/>
        </w:rPr>
      </w:pPr>
      <w:r w:rsidRPr="00FF0E53">
        <w:rPr>
          <w:b/>
        </w:rPr>
        <w:t>Conclusión 2 sobre gestión, eficiencia y eficacia</w:t>
      </w:r>
      <w:r w:rsidR="005A45B6" w:rsidRPr="00FF0E53">
        <w:rPr>
          <w:b/>
        </w:rPr>
        <w:t xml:space="preserve">:  </w:t>
      </w:r>
      <w:r w:rsidRPr="00FF0E53">
        <w:rPr>
          <w:b/>
        </w:rPr>
        <w:t>La gestión del proyecto fue muy satisfactoria</w:t>
      </w:r>
      <w:r w:rsidR="005A45B6" w:rsidRPr="00FF0E53">
        <w:rPr>
          <w:b/>
        </w:rPr>
        <w:t xml:space="preserve">.  </w:t>
      </w:r>
      <w:r w:rsidR="008D6293" w:rsidRPr="00FF0E53">
        <w:rPr>
          <w:b/>
        </w:rPr>
        <w:t>La</w:t>
      </w:r>
      <w:r w:rsidR="00CD6E5B" w:rsidRPr="00FF0E53">
        <w:rPr>
          <w:b/>
        </w:rPr>
        <w:t xml:space="preserve"> Secretaría </w:t>
      </w:r>
      <w:r w:rsidR="008D6293" w:rsidRPr="00FF0E53">
        <w:rPr>
          <w:b/>
        </w:rPr>
        <w:t>aportó todos sus productos en los plazos oportunos y con un buen nivel de calidad</w:t>
      </w:r>
      <w:r w:rsidR="005A45B6" w:rsidRPr="00FF0E53">
        <w:rPr>
          <w:b/>
        </w:rPr>
        <w:t xml:space="preserve">.  </w:t>
      </w:r>
      <w:r w:rsidRPr="00FF0E53">
        <w:rPr>
          <w:b/>
        </w:rPr>
        <w:t>Los recursos se emplearon con comedimiento</w:t>
      </w:r>
      <w:r w:rsidR="005A45B6" w:rsidRPr="00FF0E53">
        <w:rPr>
          <w:b/>
        </w:rPr>
        <w:t xml:space="preserve">.  </w:t>
      </w:r>
      <w:r w:rsidRPr="00FF0E53">
        <w:rPr>
          <w:b/>
        </w:rPr>
        <w:t xml:space="preserve">El proyecto </w:t>
      </w:r>
      <w:r w:rsidR="00B95D49" w:rsidRPr="00FF0E53">
        <w:rPr>
          <w:b/>
        </w:rPr>
        <w:t>hizo un uso óptimo de los recursos</w:t>
      </w:r>
      <w:r w:rsidRPr="00FF0E53">
        <w:rPr>
          <w:b/>
        </w:rPr>
        <w:t>.</w:t>
      </w:r>
    </w:p>
    <w:p w:rsidR="00A94B65" w:rsidRPr="00FF0E53" w:rsidRDefault="00C04325" w:rsidP="00A94B65">
      <w:pPr>
        <w:pStyle w:val="ONUME"/>
        <w:numPr>
          <w:ilvl w:val="0"/>
          <w:numId w:val="0"/>
        </w:numPr>
      </w:pPr>
      <w:r w:rsidRPr="00FF0E53">
        <w:t>La gestión del proyecto fue buena</w:t>
      </w:r>
      <w:r w:rsidR="005A45B6" w:rsidRPr="00FF0E53">
        <w:t xml:space="preserve">.  </w:t>
      </w:r>
      <w:r w:rsidR="007C13E7" w:rsidRPr="00FF0E53">
        <w:t>La</w:t>
      </w:r>
      <w:r w:rsidRPr="00FF0E53">
        <w:t xml:space="preserve"> creación de una estructura local de ejecución (comités directivos y equipos de proyecto) en los dos países beneficiarios</w:t>
      </w:r>
      <w:r w:rsidR="008D6293" w:rsidRPr="00FF0E53">
        <w:t xml:space="preserve"> fue determinante</w:t>
      </w:r>
      <w:r w:rsidRPr="00FF0E53">
        <w:t>.</w:t>
      </w:r>
      <w:r w:rsidR="008D6293" w:rsidRPr="00FF0E53">
        <w:t xml:space="preserve"> </w:t>
      </w:r>
      <w:r w:rsidRPr="00FF0E53">
        <w:t>Otro factor clave para el éxito fue la contratación de un</w:t>
      </w:r>
      <w:r w:rsidR="00326221" w:rsidRPr="00FF0E53">
        <w:t>a</w:t>
      </w:r>
      <w:r w:rsidRPr="00FF0E53">
        <w:t xml:space="preserve"> </w:t>
      </w:r>
      <w:r w:rsidR="00B6604E" w:rsidRPr="00FF0E53">
        <w:t>a</w:t>
      </w:r>
      <w:r w:rsidR="007C13E7" w:rsidRPr="00FF0E53">
        <w:t>dministrador</w:t>
      </w:r>
      <w:r w:rsidR="00326221" w:rsidRPr="00FF0E53">
        <w:t>a</w:t>
      </w:r>
      <w:r w:rsidRPr="00FF0E53">
        <w:t xml:space="preserve"> de</w:t>
      </w:r>
      <w:r w:rsidR="00326221" w:rsidRPr="00FF0E53">
        <w:t>l</w:t>
      </w:r>
      <w:r w:rsidRPr="00FF0E53">
        <w:t xml:space="preserve"> proyecto a tiempo completo con experiencia en cooperación técnica y </w:t>
      </w:r>
      <w:r w:rsidR="007C13E7" w:rsidRPr="00FF0E53">
        <w:t>competencia contrastada</w:t>
      </w:r>
      <w:r w:rsidRPr="00FF0E53">
        <w:t xml:space="preserve"> en gestión de proyectos</w:t>
      </w:r>
      <w:r w:rsidR="005A45B6" w:rsidRPr="00FF0E53">
        <w:t xml:space="preserve">.  </w:t>
      </w:r>
      <w:r w:rsidRPr="00FF0E53">
        <w:t>La gestión fue flexible y adaptada a las necesidades de los beneficiarios.</w:t>
      </w:r>
    </w:p>
    <w:p w:rsidR="00A94B65" w:rsidRPr="00FF0E53" w:rsidRDefault="007C13E7" w:rsidP="00A94B65">
      <w:pPr>
        <w:pStyle w:val="ONUME"/>
        <w:numPr>
          <w:ilvl w:val="0"/>
          <w:numId w:val="0"/>
        </w:numPr>
      </w:pPr>
      <w:r w:rsidRPr="00FF0E53">
        <w:t>La</w:t>
      </w:r>
      <w:r w:rsidR="004B2576" w:rsidRPr="00FF0E53">
        <w:t xml:space="preserve"> presente</w:t>
      </w:r>
      <w:r w:rsidRPr="00FF0E53">
        <w:t xml:space="preserve"> evaluación suscribe el informe de </w:t>
      </w:r>
      <w:r w:rsidR="008D6293" w:rsidRPr="00FF0E53">
        <w:t xml:space="preserve">terminación </w:t>
      </w:r>
      <w:r w:rsidRPr="00FF0E53">
        <w:t>del proyecto</w:t>
      </w:r>
      <w:r w:rsidR="005A45B6" w:rsidRPr="00FF0E53">
        <w:t xml:space="preserve">.  </w:t>
      </w:r>
      <w:r w:rsidRPr="00FF0E53">
        <w:t xml:space="preserve">La mayoría de los </w:t>
      </w:r>
      <w:r w:rsidR="00012E99" w:rsidRPr="00FF0E53">
        <w:t>productos</w:t>
      </w:r>
      <w:r w:rsidRPr="00FF0E53">
        <w:t xml:space="preserve"> previstos se </w:t>
      </w:r>
      <w:r w:rsidR="008D6293" w:rsidRPr="00FF0E53">
        <w:t xml:space="preserve">aportaron en los plazos oportunos </w:t>
      </w:r>
      <w:r w:rsidRPr="00FF0E53">
        <w:t>y</w:t>
      </w:r>
      <w:r w:rsidR="004B2576" w:rsidRPr="00FF0E53">
        <w:t xml:space="preserve"> </w:t>
      </w:r>
      <w:r w:rsidR="007431C6" w:rsidRPr="00FF0E53">
        <w:t xml:space="preserve">la calidad </w:t>
      </w:r>
      <w:r w:rsidR="008D6293" w:rsidRPr="00FF0E53">
        <w:t xml:space="preserve">de todos ellos </w:t>
      </w:r>
      <w:r w:rsidR="007431C6" w:rsidRPr="00FF0E53">
        <w:t xml:space="preserve">fue </w:t>
      </w:r>
      <w:r w:rsidR="008D6293" w:rsidRPr="00FF0E53">
        <w:t>buena</w:t>
      </w:r>
      <w:r w:rsidR="005A45B6" w:rsidRPr="00FF0E53">
        <w:t xml:space="preserve">.  </w:t>
      </w:r>
      <w:r w:rsidRPr="00FF0E53">
        <w:t xml:space="preserve">Es demasiado pronto para </w:t>
      </w:r>
      <w:r w:rsidR="008D6293" w:rsidRPr="00FF0E53">
        <w:t xml:space="preserve">valorar </w:t>
      </w:r>
      <w:r w:rsidRPr="00FF0E53">
        <w:t xml:space="preserve">los </w:t>
      </w:r>
      <w:r w:rsidR="00012E99" w:rsidRPr="00FF0E53">
        <w:t xml:space="preserve">efectos </w:t>
      </w:r>
      <w:r w:rsidR="004B2576" w:rsidRPr="00FF0E53">
        <w:t>a un nivel</w:t>
      </w:r>
      <w:r w:rsidRPr="00FF0E53">
        <w:t xml:space="preserve"> más amplio</w:t>
      </w:r>
      <w:r w:rsidR="005A45B6" w:rsidRPr="00FF0E53">
        <w:t xml:space="preserve">.  </w:t>
      </w:r>
      <w:r w:rsidRPr="00FF0E53">
        <w:t>No obstante, el proyecto parece haber alcanzado una notable visibilida</w:t>
      </w:r>
      <w:r w:rsidR="000D0DE6" w:rsidRPr="00FF0E53">
        <w:t>d</w:t>
      </w:r>
      <w:r w:rsidRPr="00FF0E53">
        <w:t xml:space="preserve"> y </w:t>
      </w:r>
      <w:r w:rsidR="00DF10F1" w:rsidRPr="00FF0E53">
        <w:t xml:space="preserve">efecto </w:t>
      </w:r>
      <w:r w:rsidR="0051417F" w:rsidRPr="00FF0E53">
        <w:t>de demostración</w:t>
      </w:r>
      <w:r w:rsidR="00DF10F1" w:rsidRPr="00FF0E53">
        <w:t xml:space="preserve"> entre las </w:t>
      </w:r>
      <w:r w:rsidR="008D6293" w:rsidRPr="00FF0E53">
        <w:t xml:space="preserve">principales </w:t>
      </w:r>
      <w:r w:rsidR="00DF10F1" w:rsidRPr="00FF0E53">
        <w:t>partes interesadas de los dos países beneficiarios</w:t>
      </w:r>
      <w:r w:rsidR="005A45B6" w:rsidRPr="00FF0E53">
        <w:t xml:space="preserve">.  </w:t>
      </w:r>
      <w:r w:rsidR="00DF10F1" w:rsidRPr="00FF0E53">
        <w:t xml:space="preserve">Las dos </w:t>
      </w:r>
      <w:r w:rsidR="00625DF7" w:rsidRPr="00FF0E53">
        <w:t>O</w:t>
      </w:r>
      <w:r w:rsidR="00DF10F1" w:rsidRPr="00FF0E53">
        <w:t xml:space="preserve">ficinas de </w:t>
      </w:r>
      <w:r w:rsidR="00FC320E" w:rsidRPr="00FF0E53">
        <w:t xml:space="preserve">P.I. </w:t>
      </w:r>
      <w:r w:rsidR="00DF10F1" w:rsidRPr="00FF0E53">
        <w:t>destacaron qu</w:t>
      </w:r>
      <w:r w:rsidR="0051417F" w:rsidRPr="00FF0E53">
        <w:t>e</w:t>
      </w:r>
      <w:r w:rsidR="00DF10F1" w:rsidRPr="00FF0E53">
        <w:t xml:space="preserve"> e</w:t>
      </w:r>
      <w:r w:rsidR="0051417F" w:rsidRPr="00FF0E53">
        <w:t xml:space="preserve">l </w:t>
      </w:r>
      <w:r w:rsidR="0051417F" w:rsidRPr="00FF0E53">
        <w:lastRenderedPageBreak/>
        <w:t>p</w:t>
      </w:r>
      <w:r w:rsidR="00DF10F1" w:rsidRPr="00FF0E53">
        <w:t xml:space="preserve">royecto </w:t>
      </w:r>
      <w:r w:rsidR="0051417F" w:rsidRPr="00FF0E53">
        <w:t xml:space="preserve">les permitió reforzar los vínculos </w:t>
      </w:r>
      <w:r w:rsidR="00DF10F1" w:rsidRPr="00FF0E53">
        <w:t xml:space="preserve">con los principales usuarios de </w:t>
      </w:r>
      <w:r w:rsidR="0051417F" w:rsidRPr="00FF0E53">
        <w:t xml:space="preserve">la </w:t>
      </w:r>
      <w:r w:rsidR="00DF10F1" w:rsidRPr="00FF0E53">
        <w:t xml:space="preserve">P.I., </w:t>
      </w:r>
      <w:r w:rsidR="006C262D" w:rsidRPr="00FF0E53">
        <w:t>entre otras cosas mediante el establecimiento de contactos en diferentes actos</w:t>
      </w:r>
      <w:r w:rsidR="005A45B6" w:rsidRPr="00FF0E53">
        <w:t xml:space="preserve">.  </w:t>
      </w:r>
      <w:r w:rsidR="002E6ECC" w:rsidRPr="00FF0E53">
        <w:t>Las</w:t>
      </w:r>
      <w:r w:rsidR="008B64D9" w:rsidRPr="00FF0E53">
        <w:t xml:space="preserve"> actividades de sensibilización</w:t>
      </w:r>
      <w:r w:rsidR="00DF10F1" w:rsidRPr="00FF0E53">
        <w:t xml:space="preserve"> </w:t>
      </w:r>
      <w:r w:rsidR="002E6ECC" w:rsidRPr="00FF0E53">
        <w:t>parecen haber</w:t>
      </w:r>
      <w:r w:rsidR="00DF10F1" w:rsidRPr="00FF0E53">
        <w:t xml:space="preserve"> </w:t>
      </w:r>
      <w:r w:rsidR="002E6ECC" w:rsidRPr="00FF0E53">
        <w:t xml:space="preserve">logrado su objetivo de informar </w:t>
      </w:r>
      <w:r w:rsidR="00DF10F1" w:rsidRPr="00FF0E53">
        <w:t xml:space="preserve">a los titulares </w:t>
      </w:r>
      <w:r w:rsidR="0051417F" w:rsidRPr="00FF0E53">
        <w:t xml:space="preserve">de derechos </w:t>
      </w:r>
      <w:r w:rsidR="002E6ECC" w:rsidRPr="00FF0E53">
        <w:t xml:space="preserve">sobre </w:t>
      </w:r>
      <w:r w:rsidR="00DF10F1" w:rsidRPr="00FF0E53">
        <w:t xml:space="preserve">los beneficios de proteger sus diseños </w:t>
      </w:r>
      <w:r w:rsidR="0051417F" w:rsidRPr="00FF0E53">
        <w:t>mediante</w:t>
      </w:r>
      <w:r w:rsidR="00DF10F1" w:rsidRPr="00FF0E53">
        <w:t xml:space="preserve"> </w:t>
      </w:r>
      <w:r w:rsidR="008D6293" w:rsidRPr="00FF0E53">
        <w:t xml:space="preserve">el </w:t>
      </w:r>
      <w:r w:rsidR="00DF10F1" w:rsidRPr="00FF0E53">
        <w:t>registro</w:t>
      </w:r>
      <w:r w:rsidR="005A45B6" w:rsidRPr="00FF0E53">
        <w:t xml:space="preserve">.  </w:t>
      </w:r>
      <w:r w:rsidR="00DF10F1" w:rsidRPr="00FF0E53">
        <w:t>Ambos países informan de un aumento del número de registros de diseños y marcas.</w:t>
      </w:r>
    </w:p>
    <w:p w:rsidR="00A94B65" w:rsidRPr="00FF0E53" w:rsidRDefault="00113D24" w:rsidP="00A94B65">
      <w:pPr>
        <w:pStyle w:val="ONUME"/>
        <w:numPr>
          <w:ilvl w:val="0"/>
          <w:numId w:val="0"/>
        </w:numPr>
      </w:pPr>
      <w:r w:rsidRPr="00FF0E53">
        <w:t xml:space="preserve">Más allá de la </w:t>
      </w:r>
      <w:r w:rsidR="002E6ECC" w:rsidRPr="00FF0E53">
        <w:t xml:space="preserve">visibilidad </w:t>
      </w:r>
      <w:r w:rsidRPr="00FF0E53">
        <w:t>y el</w:t>
      </w:r>
      <w:r w:rsidR="002E6ECC" w:rsidRPr="00FF0E53">
        <w:t xml:space="preserve"> interés </w:t>
      </w:r>
      <w:r w:rsidRPr="00FF0E53">
        <w:t xml:space="preserve">que se puedan conseguir </w:t>
      </w:r>
      <w:r w:rsidR="002E6ECC" w:rsidRPr="00FF0E53">
        <w:t>a través de actos celebrados en Gine</w:t>
      </w:r>
      <w:r w:rsidR="00C40AF8" w:rsidRPr="00FF0E53">
        <w:t>b</w:t>
      </w:r>
      <w:r w:rsidR="002E6ECC" w:rsidRPr="00FF0E53">
        <w:t>ra</w:t>
      </w:r>
      <w:r w:rsidR="00C40AF8" w:rsidRPr="00FF0E53">
        <w:t>, para alcanzar</w:t>
      </w:r>
      <w:r w:rsidR="002E6ECC" w:rsidRPr="00FF0E53">
        <w:t xml:space="preserve"> los </w:t>
      </w:r>
      <w:r w:rsidR="00012E99" w:rsidRPr="00FF0E53">
        <w:t>efectos</w:t>
      </w:r>
      <w:r w:rsidR="002E6ECC" w:rsidRPr="00FF0E53">
        <w:t xml:space="preserve"> más </w:t>
      </w:r>
      <w:r w:rsidR="00BA25C2" w:rsidRPr="00FF0E53">
        <w:t xml:space="preserve">generales </w:t>
      </w:r>
      <w:r w:rsidRPr="00FF0E53">
        <w:t>buscados</w:t>
      </w:r>
      <w:r w:rsidR="002E6ECC" w:rsidRPr="00FF0E53">
        <w:t xml:space="preserve"> a escala internacional (rep</w:t>
      </w:r>
      <w:r w:rsidR="00146202" w:rsidRPr="00FF0E53">
        <w:t xml:space="preserve">etición y </w:t>
      </w:r>
      <w:r w:rsidR="00BA25C2" w:rsidRPr="00FF0E53">
        <w:t>ampliación</w:t>
      </w:r>
      <w:r w:rsidR="002E6ECC" w:rsidRPr="00FF0E53">
        <w:t>)</w:t>
      </w:r>
      <w:r w:rsidR="00C40AF8" w:rsidRPr="00FF0E53">
        <w:t xml:space="preserve"> </w:t>
      </w:r>
      <w:r w:rsidR="00BA25C2" w:rsidRPr="00FF0E53">
        <w:t>habría que realizar</w:t>
      </w:r>
      <w:r w:rsidR="00C40AF8" w:rsidRPr="00FF0E53">
        <w:t xml:space="preserve"> importantes esfuerzos adicionales </w:t>
      </w:r>
      <w:r w:rsidR="00BA25C2" w:rsidRPr="00FF0E53">
        <w:t xml:space="preserve">a través de </w:t>
      </w:r>
      <w:r w:rsidR="00C40AF8" w:rsidRPr="00FF0E53">
        <w:t>una segunda fase del proyecto.</w:t>
      </w:r>
    </w:p>
    <w:p w:rsidR="00A94B65" w:rsidRPr="00FF0E53" w:rsidRDefault="00060ABC" w:rsidP="00A94B65">
      <w:pPr>
        <w:pStyle w:val="ONUME"/>
        <w:numPr>
          <w:ilvl w:val="0"/>
          <w:numId w:val="0"/>
        </w:numPr>
      </w:pPr>
      <w:r w:rsidRPr="00FF0E53">
        <w:t>Los recursos se utilizaron de forma comedida</w:t>
      </w:r>
      <w:r w:rsidR="005A45B6" w:rsidRPr="00FF0E53">
        <w:t xml:space="preserve">.  </w:t>
      </w:r>
      <w:r w:rsidR="00C40AF8" w:rsidRPr="00FF0E53">
        <w:t>L</w:t>
      </w:r>
      <w:r w:rsidR="00EF301C" w:rsidRPr="00FF0E53">
        <w:t xml:space="preserve">os </w:t>
      </w:r>
      <w:r w:rsidR="00C40AF8" w:rsidRPr="00FF0E53">
        <w:t xml:space="preserve">resultados </w:t>
      </w:r>
      <w:r w:rsidR="00EF301C" w:rsidRPr="00FF0E53">
        <w:t>que se han obtenido</w:t>
      </w:r>
      <w:r w:rsidR="00C40AF8" w:rsidRPr="00FF0E53">
        <w:t xml:space="preserve"> con </w:t>
      </w:r>
      <w:r w:rsidR="00EF301C" w:rsidRPr="00FF0E53">
        <w:t>un</w:t>
      </w:r>
      <w:r w:rsidR="00C40AF8" w:rsidRPr="00FF0E53">
        <w:t xml:space="preserve"> presupuesto más bien </w:t>
      </w:r>
      <w:r w:rsidR="00BA25C2" w:rsidRPr="00FF0E53">
        <w:t xml:space="preserve">reducido </w:t>
      </w:r>
      <w:r w:rsidR="00C40AF8" w:rsidRPr="00FF0E53">
        <w:t>muestra</w:t>
      </w:r>
      <w:r w:rsidR="00EF301C" w:rsidRPr="00FF0E53">
        <w:t>n</w:t>
      </w:r>
      <w:r w:rsidR="00C40AF8" w:rsidRPr="00FF0E53">
        <w:t xml:space="preserve"> que el proyecto hizo un uso óptimo de los recursos, aunque </w:t>
      </w:r>
      <w:r w:rsidR="00EF301C" w:rsidRPr="00FF0E53">
        <w:t>las cifras financieras</w:t>
      </w:r>
      <w:r w:rsidR="00C40AF8" w:rsidRPr="00FF0E53">
        <w:t xml:space="preserve"> no reflejan las importantes contribuciones en especie que realizaron las partes interesadas nacionales.</w:t>
      </w:r>
    </w:p>
    <w:p w:rsidR="00A94B65" w:rsidRPr="00FF0E53" w:rsidRDefault="00EF301C" w:rsidP="00A94B65">
      <w:pPr>
        <w:pStyle w:val="ONUME"/>
        <w:numPr>
          <w:ilvl w:val="0"/>
          <w:numId w:val="0"/>
        </w:numPr>
        <w:rPr>
          <w:b/>
        </w:rPr>
      </w:pPr>
      <w:r w:rsidRPr="00FF0E53">
        <w:rPr>
          <w:b/>
        </w:rPr>
        <w:t>Conclusión 3 sobre sostenibilidad de los resultados</w:t>
      </w:r>
      <w:r w:rsidR="005A45B6" w:rsidRPr="00FF0E53">
        <w:rPr>
          <w:b/>
        </w:rPr>
        <w:t xml:space="preserve">:  </w:t>
      </w:r>
      <w:r w:rsidRPr="00FF0E53">
        <w:rPr>
          <w:b/>
        </w:rPr>
        <w:t xml:space="preserve">Las actividades realizadas en Marruecos bajo </w:t>
      </w:r>
      <w:r w:rsidR="00A43304" w:rsidRPr="00FF0E53">
        <w:rPr>
          <w:b/>
        </w:rPr>
        <w:t>la dirección</w:t>
      </w:r>
      <w:r w:rsidRPr="00FF0E53">
        <w:rPr>
          <w:b/>
        </w:rPr>
        <w:t xml:space="preserve"> de la OMPIC </w:t>
      </w:r>
      <w:r w:rsidR="009C4B9F" w:rsidRPr="00FF0E53">
        <w:rPr>
          <w:b/>
        </w:rPr>
        <w:t>están teniendo continuidad</w:t>
      </w:r>
      <w:r w:rsidRPr="00FF0E53">
        <w:rPr>
          <w:b/>
        </w:rPr>
        <w:t xml:space="preserve"> más allá del proyecto</w:t>
      </w:r>
      <w:r w:rsidR="005A45B6" w:rsidRPr="00FF0E53">
        <w:rPr>
          <w:b/>
        </w:rPr>
        <w:t xml:space="preserve">.  </w:t>
      </w:r>
      <w:r w:rsidR="00BA25C2" w:rsidRPr="00FF0E53">
        <w:rPr>
          <w:b/>
        </w:rPr>
        <w:t>L</w:t>
      </w:r>
      <w:r w:rsidR="00EE6E56" w:rsidRPr="00FF0E53">
        <w:rPr>
          <w:b/>
        </w:rPr>
        <w:t>a Argentina</w:t>
      </w:r>
      <w:r w:rsidRPr="00FF0E53">
        <w:rPr>
          <w:b/>
        </w:rPr>
        <w:t xml:space="preserve"> tiene previsto </w:t>
      </w:r>
      <w:r w:rsidR="009C4B9F" w:rsidRPr="00FF0E53">
        <w:rPr>
          <w:b/>
        </w:rPr>
        <w:t xml:space="preserve">seguir </w:t>
      </w:r>
      <w:r w:rsidR="00BA25C2" w:rsidRPr="00FF0E53">
        <w:rPr>
          <w:b/>
        </w:rPr>
        <w:t xml:space="preserve">llevando a cabo </w:t>
      </w:r>
      <w:r w:rsidRPr="00FF0E53">
        <w:rPr>
          <w:b/>
        </w:rPr>
        <w:t xml:space="preserve">las actividades de promoción de la </w:t>
      </w:r>
      <w:r w:rsidR="00C45398" w:rsidRPr="00FF0E53">
        <w:rPr>
          <w:b/>
        </w:rPr>
        <w:t>valoración</w:t>
      </w:r>
      <w:r w:rsidRPr="00FF0E53">
        <w:rPr>
          <w:b/>
        </w:rPr>
        <w:t xml:space="preserve"> de</w:t>
      </w:r>
      <w:r w:rsidR="00C45398" w:rsidRPr="00FF0E53">
        <w:rPr>
          <w:b/>
        </w:rPr>
        <w:t xml:space="preserve"> los</w:t>
      </w:r>
      <w:r w:rsidRPr="00FF0E53">
        <w:rPr>
          <w:b/>
        </w:rPr>
        <w:t xml:space="preserve"> </w:t>
      </w:r>
      <w:r w:rsidR="00C45398" w:rsidRPr="00FF0E53">
        <w:rPr>
          <w:b/>
        </w:rPr>
        <w:t xml:space="preserve">derechos de </w:t>
      </w:r>
      <w:r w:rsidR="00FC320E" w:rsidRPr="00FF0E53">
        <w:rPr>
          <w:b/>
        </w:rPr>
        <w:t xml:space="preserve">P.I. </w:t>
      </w:r>
      <w:r w:rsidR="00672175" w:rsidRPr="00FF0E53">
        <w:rPr>
          <w:b/>
        </w:rPr>
        <w:t xml:space="preserve"> </w:t>
      </w:r>
      <w:r w:rsidRPr="00FF0E53">
        <w:rPr>
          <w:b/>
        </w:rPr>
        <w:t>Para genera</w:t>
      </w:r>
      <w:r w:rsidR="00FC320E" w:rsidRPr="00FF0E53">
        <w:rPr>
          <w:b/>
        </w:rPr>
        <w:t>r</w:t>
      </w:r>
      <w:r w:rsidR="00BA25C2" w:rsidRPr="00FF0E53">
        <w:rPr>
          <w:b/>
        </w:rPr>
        <w:t xml:space="preserve"> </w:t>
      </w:r>
      <w:r w:rsidRPr="00FF0E53">
        <w:rPr>
          <w:b/>
        </w:rPr>
        <w:t xml:space="preserve">beneficios </w:t>
      </w:r>
      <w:r w:rsidR="00A43304" w:rsidRPr="00FF0E53">
        <w:rPr>
          <w:b/>
        </w:rPr>
        <w:t xml:space="preserve">a escala internacional </w:t>
      </w:r>
      <w:r w:rsidR="00FC320E" w:rsidRPr="00FF0E53">
        <w:rPr>
          <w:b/>
        </w:rPr>
        <w:t xml:space="preserve">y darles continuidad </w:t>
      </w:r>
      <w:r w:rsidR="00BA25C2" w:rsidRPr="00FF0E53">
        <w:rPr>
          <w:b/>
        </w:rPr>
        <w:t xml:space="preserve">se </w:t>
      </w:r>
      <w:r w:rsidR="00FC320E" w:rsidRPr="00FF0E53">
        <w:rPr>
          <w:b/>
        </w:rPr>
        <w:t>requeriría</w:t>
      </w:r>
      <w:r w:rsidRPr="00FF0E53">
        <w:rPr>
          <w:b/>
        </w:rPr>
        <w:t xml:space="preserve"> una fase de seguimiento.</w:t>
      </w:r>
    </w:p>
    <w:p w:rsidR="00A94B65" w:rsidRPr="00FF0E53" w:rsidRDefault="00A43304" w:rsidP="00A94B65">
      <w:pPr>
        <w:pStyle w:val="ONUME"/>
        <w:numPr>
          <w:ilvl w:val="0"/>
          <w:numId w:val="0"/>
        </w:numPr>
      </w:pPr>
      <w:r w:rsidRPr="00FF0E53">
        <w:t xml:space="preserve">Sería prematuro tratar de valorar las </w:t>
      </w:r>
      <w:r w:rsidR="00C62F53" w:rsidRPr="00FF0E53">
        <w:t>probabilidades</w:t>
      </w:r>
      <w:r w:rsidRPr="00FF0E53">
        <w:t xml:space="preserve"> de que los resultados obtenidos </w:t>
      </w:r>
      <w:r w:rsidR="002A0A50" w:rsidRPr="00FF0E53">
        <w:t xml:space="preserve">en el plano nacional </w:t>
      </w:r>
      <w:r w:rsidR="00C62F53" w:rsidRPr="00FF0E53">
        <w:t>se mantengan a más largo plazo</w:t>
      </w:r>
      <w:r w:rsidRPr="00FF0E53">
        <w:t xml:space="preserve">, ya que </w:t>
      </w:r>
      <w:r w:rsidR="00C62F53" w:rsidRPr="00FF0E53">
        <w:t>la sostenibilidad</w:t>
      </w:r>
      <w:r w:rsidRPr="00FF0E53">
        <w:t xml:space="preserve"> de los beneficios depende en gran medida del seguimiento </w:t>
      </w:r>
      <w:r w:rsidR="00C62F53" w:rsidRPr="00FF0E53">
        <w:t>que lleven a cabo</w:t>
      </w:r>
      <w:r w:rsidRPr="00FF0E53">
        <w:t xml:space="preserve"> las respectivas </w:t>
      </w:r>
      <w:r w:rsidR="00625DF7" w:rsidRPr="00FF0E53">
        <w:t>Oficina</w:t>
      </w:r>
      <w:r w:rsidRPr="00FF0E53">
        <w:t xml:space="preserve">s de </w:t>
      </w:r>
      <w:r w:rsidR="00FC320E" w:rsidRPr="00FF0E53">
        <w:t>P.I. Atendiendo a</w:t>
      </w:r>
      <w:r w:rsidRPr="00FF0E53">
        <w:t xml:space="preserve"> los compromisos </w:t>
      </w:r>
      <w:r w:rsidR="00C62F53" w:rsidRPr="00FF0E53">
        <w:t>asumidos</w:t>
      </w:r>
      <w:r w:rsidRPr="00FF0E53">
        <w:t xml:space="preserve"> durante el proceso de selección, ambas </w:t>
      </w:r>
      <w:r w:rsidR="00625DF7" w:rsidRPr="00FF0E53">
        <w:t>Oficina</w:t>
      </w:r>
      <w:r w:rsidRPr="00FF0E53">
        <w:t xml:space="preserve">s de </w:t>
      </w:r>
      <w:r w:rsidR="00FC320E" w:rsidRPr="00FF0E53">
        <w:t xml:space="preserve">P.I. </w:t>
      </w:r>
      <w:r w:rsidRPr="00FF0E53">
        <w:t xml:space="preserve">manifestaron su disposición </w:t>
      </w:r>
      <w:r w:rsidR="00FC320E" w:rsidRPr="00FF0E53">
        <w:t xml:space="preserve">a </w:t>
      </w:r>
      <w:r w:rsidRPr="00FF0E53">
        <w:t xml:space="preserve">seguir desarrollando actividades </w:t>
      </w:r>
      <w:r w:rsidR="00C62F53" w:rsidRPr="00FF0E53">
        <w:t>similares</w:t>
      </w:r>
      <w:r w:rsidRPr="00FF0E53">
        <w:t xml:space="preserve"> orientadas a la promoción de los diseños como instrumento para añadir valor a los productos</w:t>
      </w:r>
      <w:r w:rsidR="005A45B6" w:rsidRPr="00FF0E53">
        <w:t xml:space="preserve">.  </w:t>
      </w:r>
      <w:r w:rsidRPr="00FF0E53">
        <w:t>Dichas actividades se siguen llevando a cabo en Marruecos bajo la dirección de la OMPIC.</w:t>
      </w:r>
    </w:p>
    <w:p w:rsidR="00A94B65" w:rsidRPr="00FF0E53" w:rsidRDefault="00970C1D" w:rsidP="00A94B65">
      <w:pPr>
        <w:pStyle w:val="ONUME"/>
        <w:numPr>
          <w:ilvl w:val="0"/>
          <w:numId w:val="0"/>
        </w:numPr>
      </w:pPr>
      <w:r w:rsidRPr="00FF0E53">
        <w:t xml:space="preserve">A falta de </w:t>
      </w:r>
      <w:r w:rsidR="00FC320E" w:rsidRPr="00FF0E53">
        <w:t>actividades</w:t>
      </w:r>
      <w:r w:rsidRPr="00FF0E53">
        <w:t xml:space="preserve"> de seguimiento, l</w:t>
      </w:r>
      <w:r w:rsidR="00C62F53" w:rsidRPr="00FF0E53">
        <w:t>a</w:t>
      </w:r>
      <w:r w:rsidRPr="00FF0E53">
        <w:t>s</w:t>
      </w:r>
      <w:r w:rsidR="00C62F53" w:rsidRPr="00FF0E53">
        <w:t xml:space="preserve"> probabilidad</w:t>
      </w:r>
      <w:r w:rsidRPr="00FF0E53">
        <w:t>es</w:t>
      </w:r>
      <w:r w:rsidR="00C62F53" w:rsidRPr="00FF0E53">
        <w:t xml:space="preserve"> de mantener los beneficios limitados </w:t>
      </w:r>
      <w:r w:rsidR="00FC320E" w:rsidRPr="00FF0E53">
        <w:t xml:space="preserve">que se han alcanzado </w:t>
      </w:r>
      <w:r w:rsidR="00C62F53" w:rsidRPr="00FF0E53">
        <w:t xml:space="preserve">a </w:t>
      </w:r>
      <w:r w:rsidRPr="00FF0E53">
        <w:t>escala</w:t>
      </w:r>
      <w:r w:rsidR="00C62F53" w:rsidRPr="00FF0E53">
        <w:t xml:space="preserve"> internacional (interés y visibilidad) </w:t>
      </w:r>
      <w:r w:rsidRPr="00FF0E53">
        <w:t>son</w:t>
      </w:r>
      <w:r w:rsidR="00C62F53" w:rsidRPr="00FF0E53">
        <w:t xml:space="preserve"> baja</w:t>
      </w:r>
      <w:r w:rsidRPr="00FF0E53">
        <w:t>s</w:t>
      </w:r>
      <w:r w:rsidR="005A45B6" w:rsidRPr="00FF0E53">
        <w:t xml:space="preserve">.  </w:t>
      </w:r>
      <w:r w:rsidR="00C62F53" w:rsidRPr="00FF0E53">
        <w:t>La ampliación de este proyecto piloto</w:t>
      </w:r>
      <w:r w:rsidR="002A0A50" w:rsidRPr="00FF0E53">
        <w:t>,</w:t>
      </w:r>
      <w:r w:rsidR="00C62F53" w:rsidRPr="00FF0E53">
        <w:t xml:space="preserve"> </w:t>
      </w:r>
      <w:r w:rsidR="000D4C47" w:rsidRPr="00FF0E53">
        <w:t>en general satisfactorio</w:t>
      </w:r>
      <w:r w:rsidR="002A0A50" w:rsidRPr="00FF0E53">
        <w:t>,</w:t>
      </w:r>
      <w:r w:rsidR="000D4C47" w:rsidRPr="00FF0E53">
        <w:t xml:space="preserve"> a más países</w:t>
      </w:r>
      <w:r w:rsidR="00C62F53" w:rsidRPr="00FF0E53">
        <w:t xml:space="preserve">, </w:t>
      </w:r>
      <w:r w:rsidRPr="00FF0E53">
        <w:t>sobre todo si se trata de</w:t>
      </w:r>
      <w:r w:rsidR="00C62F53" w:rsidRPr="00FF0E53">
        <w:t xml:space="preserve"> países menos adelantados y a ser posible también de otras regiones, proporcionaría la experiencia adicional necesaria para extraer conclusiones </w:t>
      </w:r>
      <w:r w:rsidRPr="00FF0E53">
        <w:t xml:space="preserve">sobre </w:t>
      </w:r>
      <w:r w:rsidR="00FC320E" w:rsidRPr="00FF0E53">
        <w:t>las aportaciones</w:t>
      </w:r>
      <w:r w:rsidRPr="00FF0E53">
        <w:t xml:space="preserve"> que puede seguir </w:t>
      </w:r>
      <w:r w:rsidR="00FC320E" w:rsidRPr="00FF0E53">
        <w:t xml:space="preserve">realizando </w:t>
      </w:r>
      <w:r w:rsidR="00C62F53" w:rsidRPr="00FF0E53">
        <w:t>la Secretaría</w:t>
      </w:r>
      <w:r w:rsidRPr="00FF0E53">
        <w:t xml:space="preserve"> </w:t>
      </w:r>
      <w:r w:rsidR="00672175" w:rsidRPr="00FF0E53">
        <w:t>con el fin de</w:t>
      </w:r>
      <w:r w:rsidR="00FC320E" w:rsidRPr="00FF0E53">
        <w:t xml:space="preserve"> fortalecer</w:t>
      </w:r>
      <w:r w:rsidR="00C62F53" w:rsidRPr="00FF0E53">
        <w:t xml:space="preserve"> las </w:t>
      </w:r>
      <w:r w:rsidR="00625DF7" w:rsidRPr="00FF0E53">
        <w:t>Oficina</w:t>
      </w:r>
      <w:r w:rsidR="00C62F53" w:rsidRPr="00FF0E53">
        <w:t>s de P.I</w:t>
      </w:r>
      <w:r w:rsidR="005A45B6" w:rsidRPr="00FF0E53">
        <w:t xml:space="preserve">. </w:t>
      </w:r>
      <w:r w:rsidR="00672175" w:rsidRPr="00FF0E53">
        <w:t>para que proporcionen</w:t>
      </w:r>
      <w:r w:rsidR="00C62F53" w:rsidRPr="00FF0E53">
        <w:t xml:space="preserve"> un apoyo simi</w:t>
      </w:r>
      <w:r w:rsidRPr="00FF0E53">
        <w:t>l</w:t>
      </w:r>
      <w:r w:rsidR="00C62F53" w:rsidRPr="00FF0E53">
        <w:t>ar a las empresas a más largo plazo.</w:t>
      </w:r>
    </w:p>
    <w:p w:rsidR="00A94B65" w:rsidRPr="00FF0E53" w:rsidRDefault="00970C1D" w:rsidP="00A94B65">
      <w:pPr>
        <w:pStyle w:val="ONUME"/>
        <w:numPr>
          <w:ilvl w:val="0"/>
          <w:numId w:val="0"/>
        </w:numPr>
        <w:rPr>
          <w:b/>
        </w:rPr>
      </w:pPr>
      <w:r w:rsidRPr="00FF0E53">
        <w:rPr>
          <w:b/>
        </w:rPr>
        <w:t>Conclusión 4 sobre la incorporación de las cuestiones de género</w:t>
      </w:r>
      <w:r w:rsidR="005A45B6" w:rsidRPr="00FF0E53">
        <w:rPr>
          <w:b/>
        </w:rPr>
        <w:t xml:space="preserve">:  </w:t>
      </w:r>
      <w:r w:rsidR="0020789A" w:rsidRPr="00FF0E53">
        <w:rPr>
          <w:b/>
        </w:rPr>
        <w:t xml:space="preserve">A pesar de que las cuestiones de género se tuvieron en cuenta </w:t>
      </w:r>
      <w:r w:rsidR="00672175" w:rsidRPr="00FF0E53">
        <w:rPr>
          <w:b/>
        </w:rPr>
        <w:t>de forma activa durante</w:t>
      </w:r>
      <w:r w:rsidR="0020789A" w:rsidRPr="00FF0E53">
        <w:rPr>
          <w:b/>
        </w:rPr>
        <w:t xml:space="preserve"> la ejecución</w:t>
      </w:r>
      <w:r w:rsidRPr="00FF0E53">
        <w:rPr>
          <w:b/>
        </w:rPr>
        <w:t xml:space="preserve"> del proyecto, </w:t>
      </w:r>
      <w:r w:rsidR="0020789A" w:rsidRPr="00FF0E53">
        <w:rPr>
          <w:b/>
        </w:rPr>
        <w:t>no se siguió ninguna</w:t>
      </w:r>
      <w:r w:rsidRPr="00FF0E53">
        <w:rPr>
          <w:b/>
        </w:rPr>
        <w:t xml:space="preserve"> metodología clara de la </w:t>
      </w:r>
      <w:r w:rsidR="0020789A" w:rsidRPr="00FF0E53">
        <w:rPr>
          <w:b/>
        </w:rPr>
        <w:t>OMPI</w:t>
      </w:r>
      <w:r w:rsidR="00672175" w:rsidRPr="00FF0E53">
        <w:rPr>
          <w:b/>
        </w:rPr>
        <w:t xml:space="preserve"> en esta materia</w:t>
      </w:r>
      <w:r w:rsidR="005A45B6" w:rsidRPr="00FF0E53">
        <w:rPr>
          <w:b/>
        </w:rPr>
        <w:t xml:space="preserve">.  </w:t>
      </w:r>
      <w:r w:rsidRPr="00FF0E53">
        <w:rPr>
          <w:b/>
        </w:rPr>
        <w:t xml:space="preserve">La igualdad de género es una prioridad para la OMPI, pero los gestores de los proyectos no disponen de directrices </w:t>
      </w:r>
      <w:r w:rsidR="00672175" w:rsidRPr="00FF0E53">
        <w:rPr>
          <w:b/>
        </w:rPr>
        <w:t>que les guíen en la incorporación de</w:t>
      </w:r>
      <w:r w:rsidRPr="00FF0E53">
        <w:rPr>
          <w:b/>
        </w:rPr>
        <w:t xml:space="preserve"> las cuestiones de género </w:t>
      </w:r>
      <w:r w:rsidR="00672175" w:rsidRPr="00FF0E53">
        <w:rPr>
          <w:b/>
        </w:rPr>
        <w:t xml:space="preserve">a </w:t>
      </w:r>
      <w:r w:rsidRPr="00FF0E53">
        <w:rPr>
          <w:b/>
        </w:rPr>
        <w:t>los proyecto</w:t>
      </w:r>
      <w:r w:rsidR="0020789A" w:rsidRPr="00FF0E53">
        <w:rPr>
          <w:b/>
        </w:rPr>
        <w:t>s</w:t>
      </w:r>
      <w:r w:rsidRPr="00FF0E53">
        <w:rPr>
          <w:b/>
        </w:rPr>
        <w:t xml:space="preserve"> de </w:t>
      </w:r>
      <w:r w:rsidR="0020789A" w:rsidRPr="00FF0E53">
        <w:rPr>
          <w:b/>
        </w:rPr>
        <w:t xml:space="preserve">la </w:t>
      </w:r>
      <w:r w:rsidR="00BD5D67" w:rsidRPr="00FF0E53">
        <w:rPr>
          <w:b/>
        </w:rPr>
        <w:t>A.D.</w:t>
      </w:r>
    </w:p>
    <w:p w:rsidR="00A94B65" w:rsidRPr="00FF0E53" w:rsidRDefault="00DF49B7" w:rsidP="00A94B65">
      <w:pPr>
        <w:pStyle w:val="ONUME"/>
        <w:numPr>
          <w:ilvl w:val="0"/>
          <w:numId w:val="0"/>
        </w:numPr>
      </w:pPr>
      <w:r w:rsidRPr="00FF0E53">
        <w:t>La dirección del proyecto realizó importantes esfuerzos para incorporar las cuestiones de género</w:t>
      </w:r>
      <w:r w:rsidR="005A45B6" w:rsidRPr="00FF0E53">
        <w:t xml:space="preserve">.  </w:t>
      </w:r>
      <w:r w:rsidRPr="00FF0E53">
        <w:t>La evaluación no encontró ningún indicio de participación insuficiente de</w:t>
      </w:r>
      <w:r w:rsidR="00672175" w:rsidRPr="00FF0E53">
        <w:t xml:space="preserve"> las</w:t>
      </w:r>
      <w:r w:rsidRPr="00FF0E53">
        <w:t xml:space="preserve"> mujeres</w:t>
      </w:r>
      <w:r w:rsidR="005A45B6" w:rsidRPr="00FF0E53">
        <w:t xml:space="preserve">.  </w:t>
      </w:r>
      <w:r w:rsidRPr="00FF0E53">
        <w:t xml:space="preserve">El proyecto </w:t>
      </w:r>
      <w:r w:rsidR="00672175" w:rsidRPr="00FF0E53">
        <w:t xml:space="preserve">trabajó activamente </w:t>
      </w:r>
      <w:r w:rsidR="00B05C0F" w:rsidRPr="00FF0E53">
        <w:t>para</w:t>
      </w:r>
      <w:r w:rsidRPr="00FF0E53">
        <w:t xml:space="preserve"> estar a la altura del compromiso de la OMPI con la igualdad de género, aunque</w:t>
      </w:r>
      <w:r w:rsidR="004C4BAD" w:rsidRPr="00FF0E53">
        <w:t xml:space="preserve"> no</w:t>
      </w:r>
      <w:r w:rsidRPr="00FF0E53">
        <w:t xml:space="preserve"> desde el principio</w:t>
      </w:r>
      <w:r w:rsidR="005A45B6" w:rsidRPr="00FF0E53">
        <w:t xml:space="preserve">.  </w:t>
      </w:r>
      <w:r w:rsidRPr="00FF0E53">
        <w:t xml:space="preserve">Las actividades de incorporación de las cuestiones de género se </w:t>
      </w:r>
      <w:r w:rsidR="004C4BAD" w:rsidRPr="00FF0E53">
        <w:t>introdujeron</w:t>
      </w:r>
      <w:r w:rsidRPr="00FF0E53">
        <w:t xml:space="preserve"> </w:t>
      </w:r>
      <w:r w:rsidR="00535924" w:rsidRPr="00FF0E53">
        <w:t xml:space="preserve">como resultado de un enfoque desarrollado </w:t>
      </w:r>
      <w:r w:rsidRPr="00FF0E53">
        <w:t xml:space="preserve">en el curso de </w:t>
      </w:r>
      <w:r w:rsidR="004C4BAD" w:rsidRPr="00FF0E53">
        <w:t>la</w:t>
      </w:r>
      <w:r w:rsidRPr="00FF0E53">
        <w:t xml:space="preserve"> ejecución</w:t>
      </w:r>
      <w:r w:rsidR="005A45B6" w:rsidRPr="00FF0E53">
        <w:t xml:space="preserve">.  </w:t>
      </w:r>
      <w:r w:rsidRPr="00FF0E53">
        <w:t xml:space="preserve">La incorporación sistemática de las cuestiones de género en todos los proyectos de la </w:t>
      </w:r>
      <w:r w:rsidR="00672175" w:rsidRPr="00FF0E53">
        <w:t xml:space="preserve">A.D. </w:t>
      </w:r>
      <w:r w:rsidRPr="00FF0E53">
        <w:t xml:space="preserve">requiere directrices claras y </w:t>
      </w:r>
      <w:r w:rsidR="004C4BAD" w:rsidRPr="00FF0E53">
        <w:t xml:space="preserve">actividades de </w:t>
      </w:r>
      <w:r w:rsidRPr="00FF0E53">
        <w:t>formación para todos los directores de proyecto.</w:t>
      </w:r>
    </w:p>
    <w:p w:rsidR="00A94B65" w:rsidRPr="00FF0E53" w:rsidRDefault="00060ABC" w:rsidP="00A94B65">
      <w:pPr>
        <w:pStyle w:val="Heading1"/>
        <w:spacing w:before="0" w:after="220"/>
        <w:jc w:val="both"/>
        <w:rPr>
          <w:b w:val="0"/>
        </w:rPr>
      </w:pPr>
      <w:bookmarkStart w:id="7" w:name="_Toc477726842"/>
      <w:r w:rsidRPr="00FF0E53">
        <w:rPr>
          <w:b w:val="0"/>
        </w:rPr>
        <w:lastRenderedPageBreak/>
        <w:t>RECOMENDACIONES</w:t>
      </w:r>
      <w:bookmarkEnd w:id="7"/>
    </w:p>
    <w:p w:rsidR="00A94B65" w:rsidRPr="00FF0E53" w:rsidRDefault="004C4BAD" w:rsidP="00A94B65">
      <w:pPr>
        <w:pStyle w:val="ONUME"/>
        <w:numPr>
          <w:ilvl w:val="0"/>
          <w:numId w:val="0"/>
        </w:numPr>
        <w:jc w:val="both"/>
      </w:pPr>
      <w:r w:rsidRPr="00FF0E53">
        <w:t>A</w:t>
      </w:r>
      <w:r w:rsidR="008D263E" w:rsidRPr="00FF0E53">
        <w:t xml:space="preserve"> continuación se enumeran las recomendaciones de la evaluación, </w:t>
      </w:r>
      <w:r w:rsidR="007016AE" w:rsidRPr="00FF0E53">
        <w:t>extraídas</w:t>
      </w:r>
      <w:r w:rsidR="00CE6D75" w:rsidRPr="00FF0E53">
        <w:t xml:space="preserve"> de las anteriores conclusiones</w:t>
      </w:r>
      <w:r w:rsidR="00A94B65" w:rsidRPr="00FF0E53">
        <w:t>:</w:t>
      </w:r>
    </w:p>
    <w:p w:rsidR="00A94B65" w:rsidRPr="00FF0E53" w:rsidRDefault="008D263E" w:rsidP="00A94B65">
      <w:pPr>
        <w:spacing w:after="220"/>
        <w:rPr>
          <w:b/>
          <w:bCs/>
        </w:rPr>
      </w:pPr>
      <w:r w:rsidRPr="00FF0E53">
        <w:rPr>
          <w:b/>
          <w:bCs/>
        </w:rPr>
        <w:t>Recomendación</w:t>
      </w:r>
      <w:r w:rsidR="00A94B65" w:rsidRPr="00FF0E53">
        <w:rPr>
          <w:b/>
          <w:bCs/>
        </w:rPr>
        <w:t xml:space="preserve"> 1 (</w:t>
      </w:r>
      <w:r w:rsidRPr="00FF0E53">
        <w:rPr>
          <w:b/>
          <w:bCs/>
        </w:rPr>
        <w:t>a partir de las conclusiones</w:t>
      </w:r>
      <w:r w:rsidR="00A94B65" w:rsidRPr="00FF0E53">
        <w:rPr>
          <w:b/>
          <w:bCs/>
        </w:rPr>
        <w:t xml:space="preserve"> 2 </w:t>
      </w:r>
      <w:r w:rsidRPr="00FF0E53">
        <w:rPr>
          <w:b/>
          <w:bCs/>
        </w:rPr>
        <w:t>y</w:t>
      </w:r>
      <w:r w:rsidR="00A94B65" w:rsidRPr="00FF0E53">
        <w:rPr>
          <w:b/>
          <w:bCs/>
        </w:rPr>
        <w:t xml:space="preserve"> 3) </w:t>
      </w:r>
      <w:r w:rsidRPr="00FF0E53">
        <w:rPr>
          <w:b/>
          <w:bCs/>
        </w:rPr>
        <w:t xml:space="preserve">para la Secretaría de la OMPI sobre la </w:t>
      </w:r>
      <w:r w:rsidR="009F3F3C" w:rsidRPr="00FF0E53">
        <w:rPr>
          <w:b/>
          <w:bCs/>
        </w:rPr>
        <w:t>presentación</w:t>
      </w:r>
      <w:r w:rsidR="00B84077" w:rsidRPr="00FF0E53">
        <w:rPr>
          <w:b/>
          <w:bCs/>
        </w:rPr>
        <w:t xml:space="preserve"> </w:t>
      </w:r>
      <w:r w:rsidR="009F3F3C" w:rsidRPr="00FF0E53">
        <w:rPr>
          <w:b/>
          <w:bCs/>
        </w:rPr>
        <w:t xml:space="preserve">al CDIP </w:t>
      </w:r>
      <w:r w:rsidR="00B84077" w:rsidRPr="00FF0E53">
        <w:rPr>
          <w:b/>
          <w:bCs/>
        </w:rPr>
        <w:t xml:space="preserve">de una </w:t>
      </w:r>
      <w:r w:rsidRPr="00FF0E53">
        <w:rPr>
          <w:b/>
          <w:bCs/>
        </w:rPr>
        <w:t xml:space="preserve">propuesta </w:t>
      </w:r>
      <w:r w:rsidR="00B84077" w:rsidRPr="00FF0E53">
        <w:rPr>
          <w:b/>
          <w:bCs/>
        </w:rPr>
        <w:t xml:space="preserve">para </w:t>
      </w:r>
      <w:r w:rsidR="00146202" w:rsidRPr="00FF0E53">
        <w:rPr>
          <w:b/>
          <w:bCs/>
        </w:rPr>
        <w:t>introducir</w:t>
      </w:r>
      <w:r w:rsidR="00B84077" w:rsidRPr="00FF0E53">
        <w:rPr>
          <w:b/>
          <w:bCs/>
        </w:rPr>
        <w:t xml:space="preserve"> </w:t>
      </w:r>
      <w:r w:rsidRPr="00FF0E53">
        <w:rPr>
          <w:b/>
          <w:bCs/>
        </w:rPr>
        <w:t xml:space="preserve">una fase </w:t>
      </w:r>
      <w:r w:rsidR="006D46C8" w:rsidRPr="00FF0E53">
        <w:rPr>
          <w:b/>
          <w:bCs/>
        </w:rPr>
        <w:t xml:space="preserve">2 </w:t>
      </w:r>
      <w:r w:rsidRPr="00FF0E53">
        <w:rPr>
          <w:b/>
          <w:bCs/>
        </w:rPr>
        <w:t xml:space="preserve">del proyecto </w:t>
      </w:r>
      <w:r w:rsidR="00B84077" w:rsidRPr="00FF0E53">
        <w:rPr>
          <w:b/>
          <w:bCs/>
        </w:rPr>
        <w:t>que permita</w:t>
      </w:r>
      <w:r w:rsidRPr="00FF0E53">
        <w:rPr>
          <w:b/>
          <w:bCs/>
        </w:rPr>
        <w:t xml:space="preserve"> </w:t>
      </w:r>
      <w:r w:rsidR="00BD0459" w:rsidRPr="00FF0E53">
        <w:rPr>
          <w:b/>
          <w:bCs/>
        </w:rPr>
        <w:t>adquirir</w:t>
      </w:r>
      <w:r w:rsidRPr="00FF0E53">
        <w:rPr>
          <w:b/>
          <w:bCs/>
        </w:rPr>
        <w:t xml:space="preserve"> más experiencia y</w:t>
      </w:r>
      <w:r w:rsidR="00146202" w:rsidRPr="00FF0E53">
        <w:rPr>
          <w:b/>
          <w:bCs/>
        </w:rPr>
        <w:t xml:space="preserve">, en caso de que </w:t>
      </w:r>
      <w:r w:rsidR="00BD0459" w:rsidRPr="00FF0E53">
        <w:rPr>
          <w:b/>
          <w:bCs/>
        </w:rPr>
        <w:t>exista</w:t>
      </w:r>
      <w:r w:rsidR="00146202" w:rsidRPr="00FF0E53">
        <w:rPr>
          <w:b/>
          <w:bCs/>
        </w:rPr>
        <w:t xml:space="preserve"> un interés </w:t>
      </w:r>
      <w:r w:rsidR="00BD0459" w:rsidRPr="00FF0E53">
        <w:rPr>
          <w:b/>
          <w:bCs/>
        </w:rPr>
        <w:t>en este sentido</w:t>
      </w:r>
      <w:r w:rsidR="00146202" w:rsidRPr="00FF0E53">
        <w:rPr>
          <w:b/>
          <w:bCs/>
        </w:rPr>
        <w:t xml:space="preserve">, </w:t>
      </w:r>
      <w:r w:rsidRPr="00FF0E53">
        <w:rPr>
          <w:b/>
          <w:bCs/>
        </w:rPr>
        <w:t>preparar</w:t>
      </w:r>
      <w:r w:rsidR="00B84077" w:rsidRPr="00FF0E53">
        <w:rPr>
          <w:b/>
          <w:bCs/>
        </w:rPr>
        <w:t xml:space="preserve"> </w:t>
      </w:r>
      <w:r w:rsidR="00BD0459" w:rsidRPr="00FF0E53">
        <w:rPr>
          <w:b/>
          <w:bCs/>
        </w:rPr>
        <w:t xml:space="preserve">la ampliación y </w:t>
      </w:r>
      <w:r w:rsidR="00B84077" w:rsidRPr="00FF0E53">
        <w:rPr>
          <w:b/>
          <w:bCs/>
        </w:rPr>
        <w:t>repetició</w:t>
      </w:r>
      <w:r w:rsidR="00BD0459" w:rsidRPr="00FF0E53">
        <w:rPr>
          <w:b/>
          <w:bCs/>
        </w:rPr>
        <w:t>n</w:t>
      </w:r>
      <w:r w:rsidR="00B84077" w:rsidRPr="00FF0E53">
        <w:rPr>
          <w:b/>
          <w:bCs/>
        </w:rPr>
        <w:t xml:space="preserve"> </w:t>
      </w:r>
      <w:r w:rsidRPr="00FF0E53">
        <w:rPr>
          <w:b/>
          <w:bCs/>
        </w:rPr>
        <w:t>del enfoque</w:t>
      </w:r>
      <w:r w:rsidR="00A94B65" w:rsidRPr="00FF0E53">
        <w:rPr>
          <w:b/>
          <w:bCs/>
        </w:rPr>
        <w:t>.</w:t>
      </w:r>
    </w:p>
    <w:p w:rsidR="00A94B65" w:rsidRPr="00FF0E53" w:rsidRDefault="00146202" w:rsidP="00A94B65">
      <w:pPr>
        <w:pStyle w:val="ONUME"/>
        <w:numPr>
          <w:ilvl w:val="1"/>
          <w:numId w:val="5"/>
        </w:numPr>
        <w:rPr>
          <w:bCs/>
        </w:rPr>
      </w:pPr>
      <w:r w:rsidRPr="00FF0E53">
        <w:rPr>
          <w:bCs/>
        </w:rPr>
        <w:t xml:space="preserve">Proponer al CDIP la introducción de una segunda fase del proyecto para aplicar el enfoque con carácter experimental </w:t>
      </w:r>
      <w:r w:rsidR="005B6018" w:rsidRPr="00FF0E53">
        <w:rPr>
          <w:bCs/>
        </w:rPr>
        <w:t>a</w:t>
      </w:r>
      <w:r w:rsidRPr="00FF0E53">
        <w:rPr>
          <w:bCs/>
        </w:rPr>
        <w:t xml:space="preserve"> otros países de regiones distintas</w:t>
      </w:r>
      <w:r w:rsidR="005A45B6" w:rsidRPr="00FF0E53">
        <w:rPr>
          <w:bCs/>
        </w:rPr>
        <w:t xml:space="preserve">.  </w:t>
      </w:r>
      <w:r w:rsidRPr="00FF0E53">
        <w:rPr>
          <w:bCs/>
        </w:rPr>
        <w:t xml:space="preserve">Adaptar el enfoque a las necesidades específicas de los países, </w:t>
      </w:r>
      <w:r w:rsidR="005B6018" w:rsidRPr="00FF0E53">
        <w:rPr>
          <w:bCs/>
        </w:rPr>
        <w:t>cuando</w:t>
      </w:r>
      <w:r w:rsidRPr="00FF0E53">
        <w:rPr>
          <w:bCs/>
        </w:rPr>
        <w:t xml:space="preserve"> sea necesario</w:t>
      </w:r>
      <w:r w:rsidR="005A45B6" w:rsidRPr="00FF0E53">
        <w:rPr>
          <w:bCs/>
        </w:rPr>
        <w:t xml:space="preserve">.  </w:t>
      </w:r>
    </w:p>
    <w:p w:rsidR="00A94B65" w:rsidRPr="00FF0E53" w:rsidRDefault="00146202" w:rsidP="00A94B65">
      <w:pPr>
        <w:pStyle w:val="ONUME"/>
        <w:numPr>
          <w:ilvl w:val="1"/>
          <w:numId w:val="5"/>
        </w:numPr>
        <w:jc w:val="both"/>
        <w:rPr>
          <w:bCs/>
        </w:rPr>
      </w:pPr>
      <w:r w:rsidRPr="00FF0E53">
        <w:rPr>
          <w:bCs/>
        </w:rPr>
        <w:t xml:space="preserve">Implicar a las oficinas en la determinación de </w:t>
      </w:r>
      <w:r w:rsidR="005B6018" w:rsidRPr="00FF0E53">
        <w:rPr>
          <w:bCs/>
        </w:rPr>
        <w:t>los posibles</w:t>
      </w:r>
      <w:r w:rsidRPr="00FF0E53">
        <w:rPr>
          <w:bCs/>
        </w:rPr>
        <w:t xml:space="preserve"> países destinatar</w:t>
      </w:r>
      <w:r w:rsidR="005B6018" w:rsidRPr="00FF0E53">
        <w:rPr>
          <w:bCs/>
        </w:rPr>
        <w:t>ios</w:t>
      </w:r>
      <w:r w:rsidR="00A94B65" w:rsidRPr="00FF0E53">
        <w:rPr>
          <w:bCs/>
        </w:rPr>
        <w:t>.</w:t>
      </w:r>
    </w:p>
    <w:p w:rsidR="00A94B65" w:rsidRPr="00FF0E53" w:rsidRDefault="005B6018" w:rsidP="00A94B65">
      <w:pPr>
        <w:pStyle w:val="ONUME"/>
        <w:numPr>
          <w:ilvl w:val="1"/>
          <w:numId w:val="5"/>
        </w:numPr>
        <w:rPr>
          <w:bCs/>
        </w:rPr>
      </w:pPr>
      <w:r w:rsidRPr="00FF0E53">
        <w:rPr>
          <w:bCs/>
        </w:rPr>
        <w:t xml:space="preserve">Sin perder de vista el compromiso de los interlocutores nacionales como criterio </w:t>
      </w:r>
      <w:r w:rsidR="00F05EC5" w:rsidRPr="00FF0E53">
        <w:rPr>
          <w:bCs/>
        </w:rPr>
        <w:t>fundamental</w:t>
      </w:r>
      <w:r w:rsidRPr="00FF0E53">
        <w:rPr>
          <w:bCs/>
        </w:rPr>
        <w:t xml:space="preserve"> de selección, buscar una selección </w:t>
      </w:r>
      <w:r w:rsidR="00F05EC5" w:rsidRPr="00FF0E53">
        <w:rPr>
          <w:bCs/>
        </w:rPr>
        <w:t xml:space="preserve">equilibrada de países beneficiarios </w:t>
      </w:r>
      <w:r w:rsidRPr="00FF0E53">
        <w:rPr>
          <w:bCs/>
        </w:rPr>
        <w:t>con diferentes niveles de desarrollo del sistema de P.I</w:t>
      </w:r>
      <w:r w:rsidR="00A94B65" w:rsidRPr="00FF0E53">
        <w:rPr>
          <w:bCs/>
        </w:rPr>
        <w:t>.</w:t>
      </w:r>
    </w:p>
    <w:p w:rsidR="00A94B65" w:rsidRPr="00FF0E53" w:rsidRDefault="005B6018" w:rsidP="00A94B65">
      <w:pPr>
        <w:pStyle w:val="ONUME"/>
        <w:numPr>
          <w:ilvl w:val="1"/>
          <w:numId w:val="5"/>
        </w:numPr>
        <w:rPr>
          <w:bCs/>
        </w:rPr>
      </w:pPr>
      <w:r w:rsidRPr="00FF0E53">
        <w:rPr>
          <w:bCs/>
        </w:rPr>
        <w:t xml:space="preserve">Considerar la posibilidad de </w:t>
      </w:r>
      <w:r w:rsidR="00F05EC5" w:rsidRPr="00FF0E53">
        <w:rPr>
          <w:bCs/>
        </w:rPr>
        <w:t>utilizar a</w:t>
      </w:r>
      <w:r w:rsidRPr="00FF0E53">
        <w:rPr>
          <w:bCs/>
        </w:rPr>
        <w:t xml:space="preserve"> los expertos del proyecto en los nuevos países beneficiarios, cuando sea necesario</w:t>
      </w:r>
      <w:r w:rsidR="00A94B65" w:rsidRPr="00FF0E53">
        <w:rPr>
          <w:bCs/>
        </w:rPr>
        <w:t>.</w:t>
      </w:r>
    </w:p>
    <w:p w:rsidR="00A94B65" w:rsidRPr="00FF0E53" w:rsidRDefault="00F05EC5" w:rsidP="00A94B65">
      <w:pPr>
        <w:pStyle w:val="ONUME"/>
        <w:numPr>
          <w:ilvl w:val="1"/>
          <w:numId w:val="5"/>
        </w:numPr>
        <w:rPr>
          <w:bCs/>
        </w:rPr>
      </w:pPr>
      <w:r w:rsidRPr="00FF0E53">
        <w:rPr>
          <w:bCs/>
        </w:rPr>
        <w:t>Ayudar</w:t>
      </w:r>
      <w:r w:rsidR="005B6018" w:rsidRPr="00FF0E53">
        <w:rPr>
          <w:bCs/>
        </w:rPr>
        <w:t xml:space="preserve"> a las </w:t>
      </w:r>
      <w:r w:rsidR="00625DF7" w:rsidRPr="00FF0E53">
        <w:rPr>
          <w:bCs/>
        </w:rPr>
        <w:t>Oficina</w:t>
      </w:r>
      <w:r w:rsidR="005B6018" w:rsidRPr="00FF0E53">
        <w:rPr>
          <w:bCs/>
        </w:rPr>
        <w:t xml:space="preserve">s de </w:t>
      </w:r>
      <w:r w:rsidR="00FC320E" w:rsidRPr="00FF0E53">
        <w:rPr>
          <w:bCs/>
        </w:rPr>
        <w:t xml:space="preserve">P.I. </w:t>
      </w:r>
      <w:r w:rsidR="005B6018" w:rsidRPr="00FF0E53">
        <w:rPr>
          <w:bCs/>
        </w:rPr>
        <w:t xml:space="preserve">de </w:t>
      </w:r>
      <w:r w:rsidR="00EE6E56" w:rsidRPr="00FF0E53">
        <w:rPr>
          <w:bCs/>
        </w:rPr>
        <w:t>la Argentina</w:t>
      </w:r>
      <w:r w:rsidR="005B6018" w:rsidRPr="00FF0E53">
        <w:rPr>
          <w:bCs/>
        </w:rPr>
        <w:t xml:space="preserve"> y Marruecos </w:t>
      </w:r>
      <w:r w:rsidRPr="00FF0E53">
        <w:rPr>
          <w:bCs/>
        </w:rPr>
        <w:t>a evaluar</w:t>
      </w:r>
      <w:r w:rsidR="005B6018" w:rsidRPr="00FF0E53">
        <w:rPr>
          <w:bCs/>
        </w:rPr>
        <w:t xml:space="preserve"> los </w:t>
      </w:r>
      <w:r w:rsidR="00012E99" w:rsidRPr="00FF0E53">
        <w:rPr>
          <w:bCs/>
        </w:rPr>
        <w:t>efectos</w:t>
      </w:r>
      <w:r w:rsidR="005B6018" w:rsidRPr="00FF0E53">
        <w:rPr>
          <w:bCs/>
        </w:rPr>
        <w:t xml:space="preserve"> del proyecto a un nivel más amplio</w:t>
      </w:r>
      <w:r w:rsidR="00A94B65" w:rsidRPr="00FF0E53">
        <w:rPr>
          <w:bCs/>
        </w:rPr>
        <w:t>.</w:t>
      </w:r>
    </w:p>
    <w:p w:rsidR="00A94B65" w:rsidRPr="00FF0E53" w:rsidRDefault="005B6018" w:rsidP="00A94B65">
      <w:pPr>
        <w:pStyle w:val="ONUME"/>
        <w:numPr>
          <w:ilvl w:val="1"/>
          <w:numId w:val="5"/>
        </w:numPr>
        <w:rPr>
          <w:bCs/>
        </w:rPr>
      </w:pPr>
      <w:r w:rsidRPr="00FF0E53">
        <w:rPr>
          <w:bCs/>
        </w:rPr>
        <w:t xml:space="preserve">Si la evaluación a medio plazo de la fase </w:t>
      </w:r>
      <w:r w:rsidR="006D46C8" w:rsidRPr="00FF0E53">
        <w:rPr>
          <w:bCs/>
        </w:rPr>
        <w:t xml:space="preserve">2 </w:t>
      </w:r>
      <w:r w:rsidRPr="00FF0E53">
        <w:rPr>
          <w:bCs/>
        </w:rPr>
        <w:t xml:space="preserve">arroja resultados positivos, desarrollar una estrategia detallada para la </w:t>
      </w:r>
      <w:r w:rsidR="00F05EC5" w:rsidRPr="00FF0E53">
        <w:rPr>
          <w:bCs/>
        </w:rPr>
        <w:t>aplicación</w:t>
      </w:r>
      <w:r w:rsidRPr="00FF0E53">
        <w:rPr>
          <w:bCs/>
        </w:rPr>
        <w:t xml:space="preserve"> de proyectos similares a otros países</w:t>
      </w:r>
      <w:r w:rsidR="00A94B65" w:rsidRPr="00FF0E53">
        <w:rPr>
          <w:bCs/>
        </w:rPr>
        <w:t>.</w:t>
      </w:r>
    </w:p>
    <w:p w:rsidR="00A94B65" w:rsidRPr="00FF0E53" w:rsidRDefault="00A94B65" w:rsidP="00A94B65">
      <w:pPr>
        <w:spacing w:after="220"/>
        <w:rPr>
          <w:b/>
          <w:bCs/>
        </w:rPr>
      </w:pPr>
      <w:r w:rsidRPr="00FF0E53">
        <w:rPr>
          <w:b/>
          <w:bCs/>
        </w:rPr>
        <w:t>Recom</w:t>
      </w:r>
      <w:r w:rsidR="005B6018" w:rsidRPr="00FF0E53">
        <w:rPr>
          <w:b/>
          <w:bCs/>
        </w:rPr>
        <w:t>endación</w:t>
      </w:r>
      <w:r w:rsidRPr="00FF0E53">
        <w:rPr>
          <w:b/>
          <w:bCs/>
        </w:rPr>
        <w:t xml:space="preserve"> 3 (</w:t>
      </w:r>
      <w:r w:rsidR="005B6018" w:rsidRPr="00FF0E53">
        <w:rPr>
          <w:b/>
          <w:bCs/>
        </w:rPr>
        <w:t xml:space="preserve">a partir de la conclusión </w:t>
      </w:r>
      <w:r w:rsidRPr="00FF0E53">
        <w:rPr>
          <w:b/>
          <w:bCs/>
        </w:rPr>
        <w:t>2)</w:t>
      </w:r>
      <w:r w:rsidR="005B6018" w:rsidRPr="00FF0E53">
        <w:rPr>
          <w:b/>
          <w:bCs/>
        </w:rPr>
        <w:t xml:space="preserve"> para la Secretaría de la OMPI sobre la evaluación sistemática de </w:t>
      </w:r>
      <w:r w:rsidR="008F169B" w:rsidRPr="00FF0E53">
        <w:rPr>
          <w:b/>
          <w:bCs/>
        </w:rPr>
        <w:t>la labor</w:t>
      </w:r>
      <w:r w:rsidR="005B6018" w:rsidRPr="00FF0E53">
        <w:rPr>
          <w:b/>
          <w:bCs/>
        </w:rPr>
        <w:t xml:space="preserve"> de dirección </w:t>
      </w:r>
      <w:r w:rsidR="008F169B" w:rsidRPr="00FF0E53">
        <w:rPr>
          <w:b/>
          <w:bCs/>
        </w:rPr>
        <w:t>que requieren</w:t>
      </w:r>
      <w:r w:rsidR="005B6018" w:rsidRPr="00FF0E53">
        <w:rPr>
          <w:b/>
          <w:bCs/>
        </w:rPr>
        <w:t xml:space="preserve"> los nuevos proyectos de la </w:t>
      </w:r>
      <w:r w:rsidR="00672175" w:rsidRPr="00FF0E53">
        <w:rPr>
          <w:b/>
          <w:bCs/>
        </w:rPr>
        <w:t xml:space="preserve">A.D. </w:t>
      </w:r>
      <w:r w:rsidR="005B6018" w:rsidRPr="00FF0E53">
        <w:rPr>
          <w:b/>
          <w:bCs/>
        </w:rPr>
        <w:t xml:space="preserve">y, en caso necesario, garantizar </w:t>
      </w:r>
      <w:r w:rsidR="008F169B" w:rsidRPr="00FF0E53">
        <w:rPr>
          <w:b/>
          <w:bCs/>
        </w:rPr>
        <w:t xml:space="preserve">el </w:t>
      </w:r>
      <w:r w:rsidR="005B6018" w:rsidRPr="00FF0E53">
        <w:rPr>
          <w:b/>
          <w:bCs/>
        </w:rPr>
        <w:t xml:space="preserve">apoyo </w:t>
      </w:r>
      <w:r w:rsidR="008F169B" w:rsidRPr="00FF0E53">
        <w:rPr>
          <w:b/>
          <w:bCs/>
        </w:rPr>
        <w:t>necesario par</w:t>
      </w:r>
      <w:r w:rsidR="005B6018" w:rsidRPr="00FF0E53">
        <w:rPr>
          <w:b/>
          <w:bCs/>
        </w:rPr>
        <w:t>a la ejecución cotidiana de los proyectos</w:t>
      </w:r>
      <w:r w:rsidRPr="00FF0E53">
        <w:rPr>
          <w:b/>
          <w:bCs/>
        </w:rPr>
        <w:t>.</w:t>
      </w:r>
    </w:p>
    <w:p w:rsidR="00A94B65" w:rsidRPr="00FF0E53" w:rsidRDefault="0096038E" w:rsidP="00A94B65">
      <w:pPr>
        <w:pStyle w:val="ONUME"/>
        <w:numPr>
          <w:ilvl w:val="0"/>
          <w:numId w:val="0"/>
        </w:numPr>
      </w:pPr>
      <w:r w:rsidRPr="00FF0E53">
        <w:rPr>
          <w:bCs/>
        </w:rPr>
        <w:t>De cara a</w:t>
      </w:r>
      <w:r w:rsidR="008F169B" w:rsidRPr="00FF0E53">
        <w:rPr>
          <w:bCs/>
        </w:rPr>
        <w:t xml:space="preserve"> nuevos proyectos, la Secretaría debería evaluar sistemáticamente la labor de dirección necesaria y contrastarla con la carga de trabajo de los directores de proyecto</w:t>
      </w:r>
      <w:r w:rsidR="005A45B6" w:rsidRPr="00FF0E53">
        <w:rPr>
          <w:bCs/>
        </w:rPr>
        <w:t xml:space="preserve">.  </w:t>
      </w:r>
      <w:r w:rsidR="008F169B" w:rsidRPr="00FF0E53">
        <w:rPr>
          <w:bCs/>
        </w:rPr>
        <w:t>Cuando sea preciso, la Secretaría debería presup</w:t>
      </w:r>
      <w:r w:rsidR="00E91C5D" w:rsidRPr="00FF0E53">
        <w:rPr>
          <w:bCs/>
        </w:rPr>
        <w:t>u</w:t>
      </w:r>
      <w:r w:rsidR="008F169B" w:rsidRPr="00FF0E53">
        <w:rPr>
          <w:bCs/>
        </w:rPr>
        <w:t xml:space="preserve">estar </w:t>
      </w:r>
      <w:r w:rsidR="001B024F" w:rsidRPr="00FF0E53">
        <w:rPr>
          <w:bCs/>
        </w:rPr>
        <w:t>la contratación de un A</w:t>
      </w:r>
      <w:r w:rsidR="008F169B" w:rsidRPr="00FF0E53">
        <w:rPr>
          <w:bCs/>
        </w:rPr>
        <w:t>dministrador de</w:t>
      </w:r>
      <w:r w:rsidR="0083729B" w:rsidRPr="00FF0E53">
        <w:rPr>
          <w:bCs/>
        </w:rPr>
        <w:t>l</w:t>
      </w:r>
      <w:r w:rsidR="008F169B" w:rsidRPr="00FF0E53">
        <w:rPr>
          <w:bCs/>
        </w:rPr>
        <w:t xml:space="preserve"> proyecto que se haga responsable de la gestión cotidiana</w:t>
      </w:r>
      <w:r w:rsidR="00A94B65" w:rsidRPr="00FF0E53">
        <w:rPr>
          <w:bCs/>
        </w:rPr>
        <w:t>.</w:t>
      </w:r>
    </w:p>
    <w:p w:rsidR="00A94B65" w:rsidRPr="00FF0E53" w:rsidRDefault="00E91C5D" w:rsidP="00A94B65">
      <w:pPr>
        <w:pStyle w:val="ONUME"/>
        <w:numPr>
          <w:ilvl w:val="0"/>
          <w:numId w:val="0"/>
        </w:numPr>
      </w:pPr>
      <w:r w:rsidRPr="00FF0E53">
        <w:rPr>
          <w:bCs/>
        </w:rPr>
        <w:t xml:space="preserve">Para complementar los conocimientos técnicos del </w:t>
      </w:r>
      <w:r w:rsidR="00B6604E" w:rsidRPr="00FF0E53">
        <w:rPr>
          <w:bCs/>
        </w:rPr>
        <w:t>d</w:t>
      </w:r>
      <w:r w:rsidR="001B024F" w:rsidRPr="00FF0E53">
        <w:rPr>
          <w:bCs/>
        </w:rPr>
        <w:t>irector de</w:t>
      </w:r>
      <w:r w:rsidR="0083729B" w:rsidRPr="00FF0E53">
        <w:rPr>
          <w:bCs/>
        </w:rPr>
        <w:t>l</w:t>
      </w:r>
      <w:r w:rsidR="001B024F" w:rsidRPr="00FF0E53">
        <w:rPr>
          <w:bCs/>
        </w:rPr>
        <w:t xml:space="preserve"> proyecto, el </w:t>
      </w:r>
      <w:r w:rsidR="00B6604E" w:rsidRPr="00FF0E53">
        <w:rPr>
          <w:bCs/>
        </w:rPr>
        <w:t>a</w:t>
      </w:r>
      <w:r w:rsidRPr="00FF0E53">
        <w:rPr>
          <w:bCs/>
        </w:rPr>
        <w:t>dministrador de</w:t>
      </w:r>
      <w:r w:rsidR="0083729B" w:rsidRPr="00FF0E53">
        <w:rPr>
          <w:bCs/>
        </w:rPr>
        <w:t>l</w:t>
      </w:r>
      <w:r w:rsidRPr="00FF0E53">
        <w:rPr>
          <w:bCs/>
        </w:rPr>
        <w:t xml:space="preserve"> proyecto debería ser ante todo un especialista contrastado en desarrollo con experiencia sobre el terreno y excelentes competencias en gestión de proyectos</w:t>
      </w:r>
      <w:r w:rsidR="008F169B" w:rsidRPr="00FF0E53">
        <w:rPr>
          <w:bCs/>
        </w:rPr>
        <w:t>.</w:t>
      </w:r>
    </w:p>
    <w:p w:rsidR="00A94B65" w:rsidRPr="00FF0E53" w:rsidRDefault="0096038E" w:rsidP="00A94B65">
      <w:pPr>
        <w:pStyle w:val="ONUME"/>
        <w:numPr>
          <w:ilvl w:val="0"/>
          <w:numId w:val="0"/>
        </w:numPr>
      </w:pPr>
      <w:r w:rsidRPr="00FF0E53">
        <w:rPr>
          <w:bCs/>
        </w:rPr>
        <w:t>Adoptar medidas para</w:t>
      </w:r>
      <w:r w:rsidR="00E91C5D" w:rsidRPr="00FF0E53">
        <w:rPr>
          <w:bCs/>
        </w:rPr>
        <w:t xml:space="preserve"> que la</w:t>
      </w:r>
      <w:r w:rsidR="00061C5A" w:rsidRPr="00FF0E53">
        <w:rPr>
          <w:bCs/>
        </w:rPr>
        <w:t xml:space="preserve"> delegación de responsabilidades de dirección a empleados temporales externos no se </w:t>
      </w:r>
      <w:r w:rsidRPr="00FF0E53">
        <w:rPr>
          <w:bCs/>
        </w:rPr>
        <w:t>traduzca</w:t>
      </w:r>
      <w:r w:rsidR="00061C5A" w:rsidRPr="00FF0E53">
        <w:rPr>
          <w:bCs/>
        </w:rPr>
        <w:t xml:space="preserve"> en una pérdida de conocimientos </w:t>
      </w:r>
      <w:r w:rsidR="00BD5D67" w:rsidRPr="00FF0E53">
        <w:rPr>
          <w:bCs/>
        </w:rPr>
        <w:t>especializados</w:t>
      </w:r>
      <w:r w:rsidR="00061C5A" w:rsidRPr="00FF0E53">
        <w:rPr>
          <w:bCs/>
        </w:rPr>
        <w:t xml:space="preserve"> en organización</w:t>
      </w:r>
      <w:r w:rsidR="00A94B65" w:rsidRPr="00FF0E53">
        <w:rPr>
          <w:bCs/>
        </w:rPr>
        <w:t>.</w:t>
      </w:r>
    </w:p>
    <w:p w:rsidR="00A94B65" w:rsidRPr="00FF0E53" w:rsidRDefault="00A94B65" w:rsidP="00A94B65">
      <w:pPr>
        <w:spacing w:after="220"/>
        <w:rPr>
          <w:b/>
          <w:bCs/>
        </w:rPr>
      </w:pPr>
      <w:r w:rsidRPr="00FF0E53">
        <w:rPr>
          <w:b/>
          <w:bCs/>
        </w:rPr>
        <w:t>Recom</w:t>
      </w:r>
      <w:r w:rsidR="00061C5A" w:rsidRPr="00FF0E53">
        <w:rPr>
          <w:b/>
          <w:bCs/>
        </w:rPr>
        <w:t>endación</w:t>
      </w:r>
      <w:r w:rsidRPr="00FF0E53">
        <w:rPr>
          <w:b/>
          <w:bCs/>
        </w:rPr>
        <w:t xml:space="preserve"> 4 (</w:t>
      </w:r>
      <w:r w:rsidR="00BD5D67" w:rsidRPr="00FF0E53">
        <w:rPr>
          <w:b/>
          <w:bCs/>
        </w:rPr>
        <w:t>a partir de las conclusiones</w:t>
      </w:r>
      <w:r w:rsidRPr="00FF0E53">
        <w:rPr>
          <w:b/>
          <w:bCs/>
        </w:rPr>
        <w:t xml:space="preserve"> 1 </w:t>
      </w:r>
      <w:r w:rsidR="00BD5D67" w:rsidRPr="00FF0E53">
        <w:rPr>
          <w:b/>
          <w:bCs/>
        </w:rPr>
        <w:t>y</w:t>
      </w:r>
      <w:r w:rsidRPr="00FF0E53">
        <w:rPr>
          <w:b/>
          <w:bCs/>
        </w:rPr>
        <w:t xml:space="preserve"> 2) </w:t>
      </w:r>
      <w:r w:rsidR="00BD5D67" w:rsidRPr="00FF0E53">
        <w:rPr>
          <w:b/>
          <w:bCs/>
        </w:rPr>
        <w:t xml:space="preserve">para la Secretaría de la OMPI sobre la </w:t>
      </w:r>
      <w:r w:rsidR="009F3F3C" w:rsidRPr="00FF0E53">
        <w:rPr>
          <w:b/>
          <w:bCs/>
        </w:rPr>
        <w:t>presentación</w:t>
      </w:r>
      <w:r w:rsidR="00BD5D67" w:rsidRPr="00FF0E53">
        <w:rPr>
          <w:b/>
          <w:bCs/>
        </w:rPr>
        <w:t xml:space="preserve"> </w:t>
      </w:r>
      <w:r w:rsidR="009F3F3C" w:rsidRPr="00FF0E53">
        <w:rPr>
          <w:b/>
          <w:bCs/>
        </w:rPr>
        <w:t xml:space="preserve">al CDIP </w:t>
      </w:r>
      <w:r w:rsidR="00BD5D67" w:rsidRPr="00FF0E53">
        <w:rPr>
          <w:b/>
          <w:bCs/>
        </w:rPr>
        <w:t xml:space="preserve">de una propuesta de proyecto </w:t>
      </w:r>
      <w:r w:rsidR="009F3F3C" w:rsidRPr="00FF0E53">
        <w:rPr>
          <w:b/>
          <w:bCs/>
        </w:rPr>
        <w:t>de</w:t>
      </w:r>
      <w:r w:rsidR="00BD5D67" w:rsidRPr="00FF0E53">
        <w:rPr>
          <w:b/>
          <w:bCs/>
        </w:rPr>
        <w:t xml:space="preserve"> la </w:t>
      </w:r>
      <w:r w:rsidR="00672175" w:rsidRPr="00FF0E53">
        <w:rPr>
          <w:b/>
          <w:bCs/>
        </w:rPr>
        <w:t xml:space="preserve">A.D. </w:t>
      </w:r>
      <w:r w:rsidR="009F3F3C" w:rsidRPr="00FF0E53">
        <w:rPr>
          <w:b/>
          <w:bCs/>
        </w:rPr>
        <w:t>orientado al</w:t>
      </w:r>
      <w:r w:rsidR="00BD5D67" w:rsidRPr="00FF0E53">
        <w:rPr>
          <w:b/>
          <w:bCs/>
        </w:rPr>
        <w:t xml:space="preserve"> desarrollo de </w:t>
      </w:r>
      <w:r w:rsidR="00C2294F" w:rsidRPr="00FF0E53">
        <w:rPr>
          <w:b/>
          <w:bCs/>
        </w:rPr>
        <w:t>instrumentos</w:t>
      </w:r>
      <w:r w:rsidR="00BD5D67" w:rsidRPr="00FF0E53">
        <w:rPr>
          <w:b/>
          <w:bCs/>
        </w:rPr>
        <w:t xml:space="preserve"> </w:t>
      </w:r>
      <w:r w:rsidR="009F3F3C" w:rsidRPr="00FF0E53">
        <w:rPr>
          <w:b/>
          <w:bCs/>
        </w:rPr>
        <w:t>específic</w:t>
      </w:r>
      <w:r w:rsidR="00C2294F" w:rsidRPr="00FF0E53">
        <w:rPr>
          <w:b/>
          <w:bCs/>
        </w:rPr>
        <w:t>o</w:t>
      </w:r>
      <w:r w:rsidR="009F3F3C" w:rsidRPr="00FF0E53">
        <w:rPr>
          <w:b/>
          <w:bCs/>
        </w:rPr>
        <w:t xml:space="preserve">s para </w:t>
      </w:r>
      <w:r w:rsidR="009F2928" w:rsidRPr="00FF0E53">
        <w:rPr>
          <w:b/>
          <w:bCs/>
        </w:rPr>
        <w:t>planificar y ejecutar</w:t>
      </w:r>
      <w:r w:rsidR="00BD5D67" w:rsidRPr="00FF0E53">
        <w:rPr>
          <w:b/>
          <w:bCs/>
        </w:rPr>
        <w:t xml:space="preserve"> proyectos de la A.D., </w:t>
      </w:r>
      <w:r w:rsidR="009F2928" w:rsidRPr="00FF0E53">
        <w:rPr>
          <w:b/>
          <w:bCs/>
        </w:rPr>
        <w:t xml:space="preserve">entre otras cosas </w:t>
      </w:r>
      <w:r w:rsidR="00BD5D67" w:rsidRPr="00FF0E53">
        <w:rPr>
          <w:b/>
          <w:bCs/>
        </w:rPr>
        <w:t xml:space="preserve">para </w:t>
      </w:r>
      <w:r w:rsidR="009F2928" w:rsidRPr="00FF0E53">
        <w:rPr>
          <w:b/>
          <w:bCs/>
        </w:rPr>
        <w:t>incorporar</w:t>
      </w:r>
      <w:r w:rsidR="00BD5D67" w:rsidRPr="00FF0E53">
        <w:rPr>
          <w:b/>
          <w:bCs/>
        </w:rPr>
        <w:t xml:space="preserve"> las cuestiones de género</w:t>
      </w:r>
      <w:r w:rsidRPr="00FF0E53">
        <w:rPr>
          <w:b/>
          <w:bCs/>
        </w:rPr>
        <w:t>.</w:t>
      </w:r>
    </w:p>
    <w:p w:rsidR="00A94B65" w:rsidRPr="00FF0E53" w:rsidRDefault="009F3F3C" w:rsidP="00A94B65">
      <w:pPr>
        <w:pStyle w:val="ONUME"/>
        <w:numPr>
          <w:ilvl w:val="0"/>
          <w:numId w:val="0"/>
        </w:numPr>
        <w:rPr>
          <w:b/>
          <w:bCs/>
        </w:rPr>
      </w:pPr>
      <w:r w:rsidRPr="00FF0E53">
        <w:rPr>
          <w:bCs/>
        </w:rPr>
        <w:t xml:space="preserve">Con el fin de garantizar la aplicación sistemática de buenas prácticas en los proyectos de la A.D., la Secretaría de la OMPI debería estudiar la posibilidad de proponer al CDIP un nuevo proyecto de la </w:t>
      </w:r>
      <w:r w:rsidR="00672175" w:rsidRPr="00FF0E53">
        <w:rPr>
          <w:bCs/>
        </w:rPr>
        <w:t xml:space="preserve">A.D. </w:t>
      </w:r>
      <w:r w:rsidRPr="00FF0E53">
        <w:rPr>
          <w:bCs/>
        </w:rPr>
        <w:t xml:space="preserve">que se centre específicamente en el desarrollo y la introducción de </w:t>
      </w:r>
      <w:r w:rsidR="00C2294F" w:rsidRPr="00FF0E53">
        <w:rPr>
          <w:bCs/>
        </w:rPr>
        <w:t xml:space="preserve">instrumentos </w:t>
      </w:r>
      <w:r w:rsidRPr="00FF0E53">
        <w:rPr>
          <w:bCs/>
        </w:rPr>
        <w:t>de gestión para los proyectos de la A.D.</w:t>
      </w:r>
    </w:p>
    <w:p w:rsidR="00A94B65" w:rsidRPr="00FF0E53" w:rsidRDefault="00C0607B" w:rsidP="00A94B65">
      <w:pPr>
        <w:pStyle w:val="ONUME"/>
        <w:numPr>
          <w:ilvl w:val="0"/>
          <w:numId w:val="0"/>
        </w:numPr>
        <w:jc w:val="both"/>
        <w:rPr>
          <w:b/>
          <w:bCs/>
        </w:rPr>
      </w:pPr>
      <w:r w:rsidRPr="00FF0E53">
        <w:rPr>
          <w:bCs/>
        </w:rPr>
        <w:lastRenderedPageBreak/>
        <w:t>Los resultados deberían abarcar, entre otras cosas</w:t>
      </w:r>
      <w:r w:rsidR="00A94B65" w:rsidRPr="00FF0E53">
        <w:rPr>
          <w:bCs/>
        </w:rPr>
        <w:t>:</w:t>
      </w:r>
    </w:p>
    <w:p w:rsidR="00A94B65" w:rsidRPr="00FF0E53" w:rsidRDefault="00D24494" w:rsidP="00A94B65">
      <w:pPr>
        <w:pStyle w:val="ONUME"/>
        <w:numPr>
          <w:ilvl w:val="1"/>
          <w:numId w:val="25"/>
        </w:numPr>
        <w:rPr>
          <w:bCs/>
        </w:rPr>
      </w:pPr>
      <w:r w:rsidRPr="00FF0E53">
        <w:rPr>
          <w:bCs/>
        </w:rPr>
        <w:t>Identificar las</w:t>
      </w:r>
      <w:r w:rsidR="00267431" w:rsidRPr="00FF0E53">
        <w:rPr>
          <w:bCs/>
        </w:rPr>
        <w:t xml:space="preserve"> buenas prácticas (así como </w:t>
      </w:r>
      <w:r w:rsidRPr="00FF0E53">
        <w:rPr>
          <w:bCs/>
        </w:rPr>
        <w:t>l</w:t>
      </w:r>
      <w:r w:rsidR="00C2294F" w:rsidRPr="00FF0E53">
        <w:rPr>
          <w:bCs/>
        </w:rPr>
        <w:t>o</w:t>
      </w:r>
      <w:r w:rsidRPr="00FF0E53">
        <w:rPr>
          <w:bCs/>
        </w:rPr>
        <w:t xml:space="preserve">s </w:t>
      </w:r>
      <w:r w:rsidR="00C2294F" w:rsidRPr="00FF0E53">
        <w:rPr>
          <w:bCs/>
        </w:rPr>
        <w:t>instrumentos</w:t>
      </w:r>
      <w:r w:rsidR="00267431" w:rsidRPr="00FF0E53">
        <w:rPr>
          <w:bCs/>
        </w:rPr>
        <w:t xml:space="preserve">) vigentes en materia de planificación y </w:t>
      </w:r>
      <w:r w:rsidR="00C2294F" w:rsidRPr="00FF0E53">
        <w:rPr>
          <w:bCs/>
        </w:rPr>
        <w:t>supervisión</w:t>
      </w:r>
      <w:r w:rsidR="00267431" w:rsidRPr="00FF0E53">
        <w:rPr>
          <w:bCs/>
        </w:rPr>
        <w:t xml:space="preserve"> en el sistema de la ONU</w:t>
      </w:r>
      <w:r w:rsidR="00A94B65" w:rsidRPr="00FF0E53">
        <w:rPr>
          <w:bCs/>
        </w:rPr>
        <w:t>.</w:t>
      </w:r>
    </w:p>
    <w:p w:rsidR="00A94B65" w:rsidRPr="00FF0E53" w:rsidRDefault="00D24494" w:rsidP="00A94B65">
      <w:pPr>
        <w:pStyle w:val="ONUME"/>
        <w:numPr>
          <w:ilvl w:val="1"/>
          <w:numId w:val="5"/>
        </w:numPr>
        <w:rPr>
          <w:bCs/>
        </w:rPr>
      </w:pPr>
      <w:r w:rsidRPr="00FF0E53">
        <w:rPr>
          <w:bCs/>
        </w:rPr>
        <w:t>Partiendo</w:t>
      </w:r>
      <w:r w:rsidR="009F2928" w:rsidRPr="00FF0E53">
        <w:rPr>
          <w:bCs/>
        </w:rPr>
        <w:t xml:space="preserve"> de las prácticas existentes</w:t>
      </w:r>
      <w:r w:rsidR="00267431" w:rsidRPr="00FF0E53">
        <w:rPr>
          <w:bCs/>
        </w:rPr>
        <w:t xml:space="preserve">, desarrollar un conjunto de </w:t>
      </w:r>
      <w:r w:rsidR="00C2294F" w:rsidRPr="00FF0E53">
        <w:rPr>
          <w:bCs/>
        </w:rPr>
        <w:t>instrumentos</w:t>
      </w:r>
      <w:r w:rsidR="00267431" w:rsidRPr="00FF0E53">
        <w:rPr>
          <w:bCs/>
        </w:rPr>
        <w:t xml:space="preserve"> para </w:t>
      </w:r>
      <w:r w:rsidR="009F2928" w:rsidRPr="00FF0E53">
        <w:rPr>
          <w:bCs/>
        </w:rPr>
        <w:t>diseñar y supervisar</w:t>
      </w:r>
      <w:r w:rsidR="00267431" w:rsidRPr="00FF0E53">
        <w:rPr>
          <w:bCs/>
        </w:rPr>
        <w:t xml:space="preserve"> los proyectos de </w:t>
      </w:r>
      <w:r w:rsidR="00672175" w:rsidRPr="00FF0E53">
        <w:rPr>
          <w:bCs/>
        </w:rPr>
        <w:t xml:space="preserve">A.D. </w:t>
      </w:r>
      <w:r w:rsidR="00267431" w:rsidRPr="00FF0E53">
        <w:rPr>
          <w:bCs/>
        </w:rPr>
        <w:t xml:space="preserve">(entre otras cosas, para </w:t>
      </w:r>
      <w:r w:rsidR="009F2928" w:rsidRPr="00FF0E53">
        <w:rPr>
          <w:bCs/>
        </w:rPr>
        <w:t>incorporar las</w:t>
      </w:r>
      <w:r w:rsidR="00267431" w:rsidRPr="00FF0E53">
        <w:rPr>
          <w:bCs/>
        </w:rPr>
        <w:t xml:space="preserve"> cuestiones relacionadas con el género en todos los proyectos de </w:t>
      </w:r>
      <w:r w:rsidR="009F2928" w:rsidRPr="00FF0E53">
        <w:rPr>
          <w:bCs/>
        </w:rPr>
        <w:t xml:space="preserve">la </w:t>
      </w:r>
      <w:r w:rsidR="00267431" w:rsidRPr="00FF0E53">
        <w:rPr>
          <w:bCs/>
        </w:rPr>
        <w:t>A.D.).</w:t>
      </w:r>
    </w:p>
    <w:p w:rsidR="00A94B65" w:rsidRPr="00FF0E53" w:rsidRDefault="003A148B" w:rsidP="00A94B65">
      <w:pPr>
        <w:pStyle w:val="ONUME"/>
        <w:numPr>
          <w:ilvl w:val="1"/>
          <w:numId w:val="5"/>
        </w:numPr>
        <w:rPr>
          <w:bCs/>
        </w:rPr>
      </w:pPr>
      <w:r w:rsidRPr="00FF0E53">
        <w:rPr>
          <w:bCs/>
        </w:rPr>
        <w:t>E</w:t>
      </w:r>
      <w:r w:rsidR="002F456F" w:rsidRPr="00FF0E53">
        <w:rPr>
          <w:bCs/>
        </w:rPr>
        <w:t>ste</w:t>
      </w:r>
      <w:r w:rsidR="00D24494" w:rsidRPr="00FF0E53">
        <w:rPr>
          <w:bCs/>
        </w:rPr>
        <w:t xml:space="preserve"> conjunto de </w:t>
      </w:r>
      <w:r w:rsidR="00C2294F" w:rsidRPr="00FF0E53">
        <w:rPr>
          <w:bCs/>
        </w:rPr>
        <w:t xml:space="preserve">instrumentos </w:t>
      </w:r>
      <w:r w:rsidR="00D24494" w:rsidRPr="00FF0E53">
        <w:rPr>
          <w:bCs/>
        </w:rPr>
        <w:t>debe</w:t>
      </w:r>
      <w:r w:rsidR="00A1736F" w:rsidRPr="00FF0E53">
        <w:rPr>
          <w:bCs/>
        </w:rPr>
        <w:t xml:space="preserve"> incluir procesos y re</w:t>
      </w:r>
      <w:r w:rsidR="00D24494" w:rsidRPr="00FF0E53">
        <w:rPr>
          <w:bCs/>
        </w:rPr>
        <w:t>sponsabilidades</w:t>
      </w:r>
      <w:r w:rsidR="006D2D90" w:rsidRPr="00FF0E53">
        <w:rPr>
          <w:bCs/>
        </w:rPr>
        <w:t xml:space="preserve"> </w:t>
      </w:r>
      <w:r w:rsidR="00A1736F" w:rsidRPr="00FF0E53">
        <w:rPr>
          <w:bCs/>
        </w:rPr>
        <w:t>claros de cara a la ejecución</w:t>
      </w:r>
      <w:r w:rsidR="005A45B6" w:rsidRPr="00FF0E53">
        <w:rPr>
          <w:bCs/>
        </w:rPr>
        <w:t xml:space="preserve">.  </w:t>
      </w:r>
      <w:r w:rsidR="00A1736F" w:rsidRPr="00FF0E53">
        <w:rPr>
          <w:bCs/>
        </w:rPr>
        <w:t>L</w:t>
      </w:r>
      <w:r w:rsidR="00D24494" w:rsidRPr="00FF0E53">
        <w:rPr>
          <w:bCs/>
        </w:rPr>
        <w:t xml:space="preserve">a planificación, </w:t>
      </w:r>
      <w:r w:rsidR="00C2294F" w:rsidRPr="00FF0E53">
        <w:rPr>
          <w:bCs/>
        </w:rPr>
        <w:t>supervisión</w:t>
      </w:r>
      <w:r w:rsidR="00D24494" w:rsidRPr="00FF0E53">
        <w:rPr>
          <w:bCs/>
        </w:rPr>
        <w:t xml:space="preserve"> y evaluación (</w:t>
      </w:r>
      <w:r w:rsidR="006D2D90" w:rsidRPr="00FF0E53">
        <w:rPr>
          <w:bCs/>
        </w:rPr>
        <w:t xml:space="preserve">la </w:t>
      </w:r>
      <w:r w:rsidR="00D24494" w:rsidRPr="00FF0E53">
        <w:rPr>
          <w:bCs/>
        </w:rPr>
        <w:t>gestión del ciclo de</w:t>
      </w:r>
      <w:r w:rsidR="006D2D90" w:rsidRPr="00FF0E53">
        <w:rPr>
          <w:bCs/>
        </w:rPr>
        <w:t xml:space="preserve"> los</w:t>
      </w:r>
      <w:r w:rsidR="00D24494" w:rsidRPr="00FF0E53">
        <w:rPr>
          <w:bCs/>
        </w:rPr>
        <w:t xml:space="preserve"> proyecto</w:t>
      </w:r>
      <w:r w:rsidR="006D2D90" w:rsidRPr="00FF0E53">
        <w:rPr>
          <w:bCs/>
        </w:rPr>
        <w:t>s</w:t>
      </w:r>
      <w:r w:rsidR="00D24494" w:rsidRPr="00FF0E53">
        <w:rPr>
          <w:bCs/>
        </w:rPr>
        <w:t>)</w:t>
      </w:r>
      <w:r w:rsidR="00A1736F" w:rsidRPr="00FF0E53">
        <w:rPr>
          <w:bCs/>
        </w:rPr>
        <w:t xml:space="preserve"> deben estar basadas en el marco lógico</w:t>
      </w:r>
      <w:r w:rsidR="005A45B6" w:rsidRPr="00FF0E53">
        <w:rPr>
          <w:bCs/>
        </w:rPr>
        <w:t xml:space="preserve">.  </w:t>
      </w:r>
      <w:r w:rsidR="006D2D90" w:rsidRPr="00FF0E53">
        <w:rPr>
          <w:bCs/>
        </w:rPr>
        <w:t>Aun cuando se tomen como referencia las</w:t>
      </w:r>
      <w:r w:rsidR="00D24494" w:rsidRPr="00FF0E53">
        <w:rPr>
          <w:bCs/>
        </w:rPr>
        <w:t xml:space="preserve"> buenas prácticas vigentes en otras organizaciones, </w:t>
      </w:r>
      <w:r w:rsidRPr="00FF0E53">
        <w:rPr>
          <w:bCs/>
        </w:rPr>
        <w:t>debe tratarse de un</w:t>
      </w:r>
      <w:r w:rsidR="00D24494" w:rsidRPr="00FF0E53">
        <w:rPr>
          <w:bCs/>
        </w:rPr>
        <w:t xml:space="preserve"> conjunto de </w:t>
      </w:r>
      <w:r w:rsidR="00C2294F" w:rsidRPr="00FF0E53">
        <w:rPr>
          <w:bCs/>
        </w:rPr>
        <w:t xml:space="preserve">instrumentos </w:t>
      </w:r>
      <w:r w:rsidRPr="00FF0E53">
        <w:rPr>
          <w:bCs/>
        </w:rPr>
        <w:t>adaptado</w:t>
      </w:r>
      <w:r w:rsidR="00D24494" w:rsidRPr="00FF0E53">
        <w:rPr>
          <w:bCs/>
        </w:rPr>
        <w:t xml:space="preserve"> a las actividades específicas de cooperación técnica que lleva a cabo la OMPI.</w:t>
      </w:r>
    </w:p>
    <w:p w:rsidR="00A94B65" w:rsidRPr="00FF0E53" w:rsidRDefault="00A86FA7" w:rsidP="00A94B65">
      <w:pPr>
        <w:pStyle w:val="ONUME"/>
        <w:numPr>
          <w:ilvl w:val="1"/>
          <w:numId w:val="5"/>
        </w:numPr>
        <w:rPr>
          <w:bCs/>
        </w:rPr>
      </w:pPr>
      <w:r w:rsidRPr="00FF0E53">
        <w:rPr>
          <w:bCs/>
        </w:rPr>
        <w:t xml:space="preserve">Elaborar cursos de formación de </w:t>
      </w:r>
      <w:r w:rsidR="002A0A50" w:rsidRPr="00FF0E53">
        <w:rPr>
          <w:bCs/>
        </w:rPr>
        <w:t>breve</w:t>
      </w:r>
      <w:r w:rsidRPr="00FF0E53">
        <w:rPr>
          <w:bCs/>
        </w:rPr>
        <w:t xml:space="preserve"> duración </w:t>
      </w:r>
      <w:r w:rsidR="00A1736F" w:rsidRPr="00FF0E53">
        <w:rPr>
          <w:bCs/>
        </w:rPr>
        <w:t xml:space="preserve">para los nuevos directores de proyecto </w:t>
      </w:r>
      <w:r w:rsidRPr="00FF0E53">
        <w:rPr>
          <w:bCs/>
        </w:rPr>
        <w:t>sobre la gestión del ciclo de los proyectos (con la ayuda de</w:t>
      </w:r>
      <w:r w:rsidR="002F456F" w:rsidRPr="00FF0E53">
        <w:rPr>
          <w:bCs/>
        </w:rPr>
        <w:t>l mencionado</w:t>
      </w:r>
      <w:r w:rsidR="00A1736F" w:rsidRPr="00FF0E53">
        <w:rPr>
          <w:bCs/>
        </w:rPr>
        <w:t xml:space="preserve"> conjunto de</w:t>
      </w:r>
      <w:r w:rsidRPr="00FF0E53">
        <w:rPr>
          <w:bCs/>
        </w:rPr>
        <w:t xml:space="preserve"> </w:t>
      </w:r>
      <w:r w:rsidR="00C2294F" w:rsidRPr="00FF0E53">
        <w:rPr>
          <w:bCs/>
        </w:rPr>
        <w:t>instrumentos</w:t>
      </w:r>
      <w:r w:rsidRPr="00FF0E53">
        <w:rPr>
          <w:bCs/>
        </w:rPr>
        <w:t>)</w:t>
      </w:r>
      <w:r w:rsidR="00A94B65" w:rsidRPr="00FF0E53">
        <w:rPr>
          <w:bCs/>
        </w:rPr>
        <w:t>.</w:t>
      </w:r>
    </w:p>
    <w:p w:rsidR="00A94B65" w:rsidRPr="00FF0E53" w:rsidRDefault="00053464" w:rsidP="00A94B65">
      <w:pPr>
        <w:pStyle w:val="ONUME"/>
        <w:numPr>
          <w:ilvl w:val="1"/>
          <w:numId w:val="5"/>
        </w:numPr>
        <w:rPr>
          <w:bCs/>
        </w:rPr>
      </w:pPr>
      <w:r w:rsidRPr="00FF0E53">
        <w:rPr>
          <w:bCs/>
        </w:rPr>
        <w:t>Poner en práctica, con carácter experimental,</w:t>
      </w:r>
      <w:r w:rsidR="00A86FA7" w:rsidRPr="00FF0E53">
        <w:rPr>
          <w:bCs/>
        </w:rPr>
        <w:t xml:space="preserve"> los documentos y </w:t>
      </w:r>
      <w:r w:rsidRPr="00FF0E53">
        <w:rPr>
          <w:bCs/>
        </w:rPr>
        <w:t>cursos</w:t>
      </w:r>
      <w:r w:rsidR="005A45B6" w:rsidRPr="00FF0E53">
        <w:rPr>
          <w:bCs/>
        </w:rPr>
        <w:t xml:space="preserve">.  </w:t>
      </w:r>
      <w:r w:rsidR="00A86FA7" w:rsidRPr="00FF0E53">
        <w:rPr>
          <w:bCs/>
        </w:rPr>
        <w:t xml:space="preserve">Si el resultado es positivo, considerar la posibilidad de aplicarlos </w:t>
      </w:r>
      <w:r w:rsidRPr="00FF0E53">
        <w:rPr>
          <w:bCs/>
        </w:rPr>
        <w:t>a</w:t>
      </w:r>
      <w:r w:rsidR="00A86FA7" w:rsidRPr="00FF0E53">
        <w:rPr>
          <w:bCs/>
        </w:rPr>
        <w:t xml:space="preserve"> todos los proyectos y programas de cooperación técnica de la Organización.</w:t>
      </w:r>
    </w:p>
    <w:p w:rsidR="00A94B65" w:rsidRPr="00FF0E53" w:rsidRDefault="00A94B65" w:rsidP="00A94B65">
      <w:pPr>
        <w:pStyle w:val="Heading1"/>
        <w:numPr>
          <w:ilvl w:val="0"/>
          <w:numId w:val="7"/>
        </w:numPr>
        <w:spacing w:before="0" w:after="220"/>
        <w:jc w:val="both"/>
      </w:pPr>
      <w:r w:rsidRPr="00FF0E53">
        <w:br w:type="page"/>
      </w:r>
      <w:bookmarkStart w:id="8" w:name="_Toc477726843"/>
      <w:r w:rsidRPr="00FF0E53">
        <w:lastRenderedPageBreak/>
        <w:t>Introduc</w:t>
      </w:r>
      <w:r w:rsidR="00060ABC" w:rsidRPr="00FF0E53">
        <w:t>CI</w:t>
      </w:r>
      <w:r w:rsidR="007A1430" w:rsidRPr="00FF0E53">
        <w:t>Ó</w:t>
      </w:r>
      <w:r w:rsidR="00060ABC" w:rsidRPr="00FF0E53">
        <w:t>N</w:t>
      </w:r>
      <w:bookmarkEnd w:id="8"/>
    </w:p>
    <w:p w:rsidR="00A94B65" w:rsidRPr="00FF0E53" w:rsidRDefault="00EA766B" w:rsidP="00A94B65">
      <w:pPr>
        <w:pStyle w:val="ONUME"/>
        <w:numPr>
          <w:ilvl w:val="0"/>
          <w:numId w:val="24"/>
        </w:numPr>
      </w:pPr>
      <w:r w:rsidRPr="00FF0E53">
        <w:t>La presente evaluación final independiente encargada por la Secretaría abarca el</w:t>
      </w:r>
      <w:r w:rsidRPr="00FF0E53">
        <w:rPr>
          <w:iCs/>
        </w:rPr>
        <w:t xml:space="preserve"> </w:t>
      </w:r>
      <w:r w:rsidR="005A45B6" w:rsidRPr="00FF0E53">
        <w:t>p</w:t>
      </w:r>
      <w:r w:rsidRPr="00FF0E53">
        <w:t>royecto piloto sobre</w:t>
      </w:r>
      <w:r w:rsidR="005A45B6" w:rsidRPr="00FF0E53">
        <w:t xml:space="preserve"> "L</w:t>
      </w:r>
      <w:r w:rsidRPr="00FF0E53">
        <w:t>a propiedad intelectual (P.I.) y la gestión de diseños para fomentar las actividades comerciales en los países en desarrollo y los países menos adelantados (PMA)"</w:t>
      </w:r>
      <w:r w:rsidRPr="00FF0E53">
        <w:rPr>
          <w:iCs/>
        </w:rPr>
        <w:t xml:space="preserve"> (Código del proyecto</w:t>
      </w:r>
      <w:r w:rsidR="005A45B6" w:rsidRPr="00FF0E53">
        <w:rPr>
          <w:iCs/>
        </w:rPr>
        <w:t xml:space="preserve">:  </w:t>
      </w:r>
      <w:r w:rsidRPr="00FF0E53">
        <w:rPr>
          <w:iCs/>
        </w:rPr>
        <w:t>DA_04_10_02, "el proyecto"), en el marco de la Agenda para el Desarrollo (A.D.).</w:t>
      </w:r>
    </w:p>
    <w:p w:rsidR="00A94B65" w:rsidRPr="00FF0E53" w:rsidRDefault="00AE0AD2" w:rsidP="00A94B65">
      <w:pPr>
        <w:pStyle w:val="ONUME"/>
      </w:pPr>
      <w:r w:rsidRPr="00FF0E53">
        <w:t xml:space="preserve">Con arreglo al mandato de </w:t>
      </w:r>
      <w:r w:rsidR="00FA257B" w:rsidRPr="00FF0E53">
        <w:t xml:space="preserve">26 de octubre de 2016 (Apéndice </w:t>
      </w:r>
      <w:r w:rsidR="00A94B65" w:rsidRPr="00FF0E53">
        <w:t xml:space="preserve">II), </w:t>
      </w:r>
      <w:r w:rsidR="00FA257B" w:rsidRPr="00FF0E53">
        <w:t>la labor fue realizada entre el 15 de noviembre de 2016 y el 30 de mayo de 2017 por un evaluador independiente</w:t>
      </w:r>
      <w:r w:rsidR="00FA257B" w:rsidRPr="00FF0E53">
        <w:rPr>
          <w:vertAlign w:val="superscript"/>
        </w:rPr>
        <w:footnoteReference w:id="2"/>
      </w:r>
      <w:r w:rsidR="00FA257B" w:rsidRPr="00FF0E53">
        <w:t xml:space="preserve"> en estrecha colaboración con la División de Coordinación de la Agenda para el Desarrollo </w:t>
      </w:r>
      <w:r w:rsidR="00A94B65" w:rsidRPr="00FF0E53">
        <w:t>(DACD).</w:t>
      </w:r>
    </w:p>
    <w:p w:rsidR="00A94B65" w:rsidRPr="00FF0E53" w:rsidRDefault="00060ABC" w:rsidP="00060ABC">
      <w:pPr>
        <w:pStyle w:val="Heading2"/>
        <w:spacing w:after="240"/>
        <w:ind w:left="567"/>
      </w:pPr>
      <w:bookmarkStart w:id="9" w:name="_Toc477726844"/>
      <w:r w:rsidRPr="00FF0E53">
        <w:t>ANTECEDENTES Y DESCRIPCIÓN DEL PROYECTO</w:t>
      </w:r>
      <w:bookmarkEnd w:id="9"/>
    </w:p>
    <w:p w:rsidR="00A94B65" w:rsidRPr="00FF0E53" w:rsidRDefault="00903C49" w:rsidP="00A94B65">
      <w:pPr>
        <w:pStyle w:val="ONUME"/>
      </w:pPr>
      <w:r w:rsidRPr="00FF0E53">
        <w:t xml:space="preserve">Aprobado en la </w:t>
      </w:r>
      <w:r w:rsidR="005644CB" w:rsidRPr="00FF0E53">
        <w:t>duodécima</w:t>
      </w:r>
      <w:r w:rsidRPr="00FF0E53">
        <w:t xml:space="preserve"> sesión del Comité de Desarrollo y Propiedad Intelectual (CDIP), reunido en Ginebra (18 a 21 de noviem</w:t>
      </w:r>
      <w:r w:rsidR="005644CB" w:rsidRPr="00FF0E53">
        <w:t>bre de 2013)</w:t>
      </w:r>
      <w:r w:rsidR="0013250E" w:rsidRPr="00FF0E53">
        <w:t>,</w:t>
      </w:r>
      <w:r w:rsidR="00A94B65" w:rsidRPr="00FF0E53">
        <w:rPr>
          <w:rStyle w:val="FootnoteReference"/>
        </w:rPr>
        <w:footnoteReference w:id="3"/>
      </w:r>
      <w:r w:rsidR="00A94B65" w:rsidRPr="00FF0E53">
        <w:t xml:space="preserve"> </w:t>
      </w:r>
      <w:r w:rsidR="005644CB" w:rsidRPr="00FF0E53">
        <w:t>el proyecto fue elaborado por la Secretaría a partir de una propuesta presentada por la República de Corea en la undécima sesión del CDIP</w:t>
      </w:r>
      <w:r w:rsidR="0013250E" w:rsidRPr="00FF0E53">
        <w:t>.</w:t>
      </w:r>
      <w:r w:rsidR="00A94B65" w:rsidRPr="00FF0E53">
        <w:rPr>
          <w:rStyle w:val="FootnoteReference"/>
        </w:rPr>
        <w:footnoteReference w:id="4"/>
      </w:r>
      <w:r w:rsidR="00A94B65" w:rsidRPr="00FF0E53">
        <w:t xml:space="preserve"> </w:t>
      </w:r>
      <w:r w:rsidR="00182533" w:rsidRPr="00FF0E53">
        <w:t xml:space="preserve"> </w:t>
      </w:r>
      <w:r w:rsidR="005644CB" w:rsidRPr="00FF0E53">
        <w:t>La duración prevista del proyecto era de 24 meses a partir del 1 de enero de</w:t>
      </w:r>
      <w:r w:rsidR="00A94B65" w:rsidRPr="00FF0E53">
        <w:t xml:space="preserve"> 2014.</w:t>
      </w:r>
    </w:p>
    <w:p w:rsidR="00A94B65" w:rsidRPr="00FF0E53" w:rsidRDefault="00C81D7C" w:rsidP="00A94B65">
      <w:pPr>
        <w:pStyle w:val="ONUME"/>
      </w:pPr>
      <w:r w:rsidRPr="00FF0E53">
        <w:t>Las actividades preparatorias se iniciaron en abril de 2014</w:t>
      </w:r>
      <w:r w:rsidR="0013250E" w:rsidRPr="00FF0E53">
        <w:t xml:space="preserve">, </w:t>
      </w:r>
      <w:r w:rsidR="00326221" w:rsidRPr="00FF0E53">
        <w:t>tras la contratación de</w:t>
      </w:r>
      <w:r w:rsidR="0013250E" w:rsidRPr="00FF0E53">
        <w:t xml:space="preserve"> </w:t>
      </w:r>
      <w:r w:rsidR="00326221" w:rsidRPr="00FF0E53">
        <w:t>la</w:t>
      </w:r>
      <w:r w:rsidR="0013250E" w:rsidRPr="00FF0E53">
        <w:t xml:space="preserve"> </w:t>
      </w:r>
      <w:r w:rsidR="00B6604E" w:rsidRPr="00FF0E53">
        <w:t>a</w:t>
      </w:r>
      <w:r w:rsidR="0013250E" w:rsidRPr="00FF0E53">
        <w:t>dministrador</w:t>
      </w:r>
      <w:r w:rsidR="00326221" w:rsidRPr="00FF0E53">
        <w:t>a</w:t>
      </w:r>
      <w:r w:rsidR="0013250E" w:rsidRPr="00FF0E53">
        <w:t xml:space="preserve"> de</w:t>
      </w:r>
      <w:r w:rsidR="0083729B" w:rsidRPr="00FF0E53">
        <w:t>l</w:t>
      </w:r>
      <w:r w:rsidR="0013250E" w:rsidRPr="00FF0E53">
        <w:t xml:space="preserve"> proyecto</w:t>
      </w:r>
      <w:r w:rsidR="005A45B6" w:rsidRPr="00FF0E53">
        <w:t xml:space="preserve">.  </w:t>
      </w:r>
      <w:r w:rsidR="00326221" w:rsidRPr="00FF0E53">
        <w:t>Como resultado de</w:t>
      </w:r>
      <w:r w:rsidR="0013250E" w:rsidRPr="00FF0E53">
        <w:t xml:space="preserve"> un proceso sistemático de selección, </w:t>
      </w:r>
      <w:r w:rsidR="00EE6E56" w:rsidRPr="00FF0E53">
        <w:t>la Argentina</w:t>
      </w:r>
      <w:r w:rsidR="0013250E" w:rsidRPr="00FF0E53">
        <w:t xml:space="preserve"> y Marruecos fueron seleccionados como países beneficiarios</w:t>
      </w:r>
      <w:r w:rsidR="005A45B6" w:rsidRPr="00FF0E53">
        <w:t xml:space="preserve">.  </w:t>
      </w:r>
      <w:r w:rsidR="0013250E" w:rsidRPr="00FF0E53">
        <w:t>La prestación de asistencia técnica a empresas comenzó a finales de 2014 y terminó en diciembre de 2016.</w:t>
      </w:r>
      <w:r w:rsidR="00A94B65" w:rsidRPr="00FF0E53">
        <w:rPr>
          <w:rStyle w:val="FootnoteReference"/>
        </w:rPr>
        <w:footnoteReference w:id="5"/>
      </w:r>
      <w:r w:rsidR="00A94B65" w:rsidRPr="00FF0E53">
        <w:t xml:space="preserve">  </w:t>
      </w:r>
      <w:r w:rsidR="0013250E" w:rsidRPr="00FF0E53">
        <w:t>En la segunda mitad de 2015 se realizó una evaluación de mitad de periodo.</w:t>
      </w:r>
      <w:r w:rsidR="00A94B65" w:rsidRPr="00FF0E53">
        <w:rPr>
          <w:rStyle w:val="FootnoteReference"/>
        </w:rPr>
        <w:footnoteReference w:id="6"/>
      </w:r>
    </w:p>
    <w:p w:rsidR="00A94B65" w:rsidRPr="00FF0E53" w:rsidRDefault="0013250E" w:rsidP="00A94B65">
      <w:pPr>
        <w:pStyle w:val="ONUME"/>
      </w:pPr>
      <w:r w:rsidRPr="00FF0E53">
        <w:t>En el marco de los objetivos más amplios de las recomendaciones 4</w:t>
      </w:r>
      <w:r w:rsidR="00A94B65" w:rsidRPr="00FF0E53">
        <w:rPr>
          <w:rStyle w:val="FootnoteReference"/>
        </w:rPr>
        <w:footnoteReference w:id="7"/>
      </w:r>
      <w:r w:rsidR="00A94B65" w:rsidRPr="00FF0E53">
        <w:t xml:space="preserve"> </w:t>
      </w:r>
      <w:r w:rsidRPr="00FF0E53">
        <w:t>y</w:t>
      </w:r>
      <w:r w:rsidR="00A94B65" w:rsidRPr="00FF0E53">
        <w:t xml:space="preserve"> 10</w:t>
      </w:r>
      <w:r w:rsidR="00A94B65" w:rsidRPr="00FF0E53">
        <w:rPr>
          <w:rStyle w:val="FootnoteReference"/>
        </w:rPr>
        <w:footnoteReference w:id="8"/>
      </w:r>
      <w:r w:rsidRPr="00FF0E53">
        <w:t xml:space="preserve"> de la A.D.</w:t>
      </w:r>
      <w:r w:rsidR="00A94B65" w:rsidRPr="00FF0E53">
        <w:t xml:space="preserve">, </w:t>
      </w:r>
      <w:r w:rsidRPr="00FF0E53">
        <w:t xml:space="preserve">el proyecto </w:t>
      </w:r>
      <w:r w:rsidR="00182533" w:rsidRPr="00FF0E53">
        <w:t>promovió</w:t>
      </w:r>
      <w:r w:rsidRPr="00FF0E53">
        <w:t xml:space="preserve"> la utilización estratégica y la protección de los diseños industriales por parte de las </w:t>
      </w:r>
      <w:r w:rsidR="002A0A50" w:rsidRPr="00FF0E53">
        <w:t>pymes</w:t>
      </w:r>
      <w:r w:rsidRPr="00FF0E53">
        <w:t xml:space="preserve"> en</w:t>
      </w:r>
      <w:r w:rsidR="0083729B" w:rsidRPr="00FF0E53">
        <w:t xml:space="preserve"> los </w:t>
      </w:r>
      <w:r w:rsidRPr="00FF0E53">
        <w:t>dos países destinatarios</w:t>
      </w:r>
      <w:r w:rsidR="005A45B6" w:rsidRPr="00FF0E53">
        <w:t xml:space="preserve">.  </w:t>
      </w:r>
      <w:r w:rsidR="0083729B" w:rsidRPr="00FF0E53">
        <w:t>La posterior</w:t>
      </w:r>
      <w:r w:rsidRPr="00FF0E53">
        <w:t xml:space="preserve"> </w:t>
      </w:r>
      <w:r w:rsidR="0083729B" w:rsidRPr="00FF0E53">
        <w:t>ampliación</w:t>
      </w:r>
      <w:r w:rsidRPr="00FF0E53">
        <w:t xml:space="preserve"> y repetici</w:t>
      </w:r>
      <w:r w:rsidR="00182533" w:rsidRPr="00FF0E53">
        <w:t>ó</w:t>
      </w:r>
      <w:r w:rsidRPr="00FF0E53">
        <w:t>n de</w:t>
      </w:r>
      <w:r w:rsidR="0083729B" w:rsidRPr="00FF0E53">
        <w:t>l</w:t>
      </w:r>
      <w:r w:rsidRPr="00FF0E53">
        <w:t xml:space="preserve"> enfoque </w:t>
      </w:r>
      <w:r w:rsidR="0083729B" w:rsidRPr="00FF0E53">
        <w:t>pretendí</w:t>
      </w:r>
      <w:r w:rsidR="00AE0277" w:rsidRPr="00FF0E53">
        <w:t>a</w:t>
      </w:r>
      <w:r w:rsidRPr="00FF0E53">
        <w:t xml:space="preserve"> </w:t>
      </w:r>
      <w:r w:rsidR="00AE0277" w:rsidRPr="00FF0E53">
        <w:t xml:space="preserve">dar respuesta a las dificultades que encuentran </w:t>
      </w:r>
      <w:r w:rsidRPr="00FF0E53">
        <w:t xml:space="preserve">los países en vías de desarrollo y los PMA </w:t>
      </w:r>
      <w:r w:rsidR="00182533" w:rsidRPr="00FF0E53">
        <w:t>par</w:t>
      </w:r>
      <w:r w:rsidRPr="00FF0E53">
        <w:t>a valorizar sus diseños industriales.</w:t>
      </w:r>
    </w:p>
    <w:p w:rsidR="00A94B65" w:rsidRPr="00FF0E53" w:rsidRDefault="00AE0277" w:rsidP="00A94B65">
      <w:pPr>
        <w:pStyle w:val="ONUME"/>
      </w:pPr>
      <w:r w:rsidRPr="00FF0E53">
        <w:t xml:space="preserve">Las características de los </w:t>
      </w:r>
      <w:r w:rsidR="0061152D" w:rsidRPr="00FF0E53">
        <w:t>diseños</w:t>
      </w:r>
      <w:r w:rsidRPr="00FF0E53">
        <w:t xml:space="preserve"> son importantes para el prestigio y el reconocimiento de los productos, </w:t>
      </w:r>
      <w:r w:rsidR="00330240" w:rsidRPr="00FF0E53">
        <w:t>lo que conlleva a su vez un</w:t>
      </w:r>
      <w:r w:rsidRPr="00FF0E53">
        <w:t xml:space="preserve"> aumento de</w:t>
      </w:r>
      <w:r w:rsidR="0083729B" w:rsidRPr="00FF0E53">
        <w:t xml:space="preserve"> su</w:t>
      </w:r>
      <w:r w:rsidR="00330240" w:rsidRPr="00FF0E53">
        <w:t xml:space="preserve"> </w:t>
      </w:r>
      <w:r w:rsidRPr="00FF0E53">
        <w:t>valor</w:t>
      </w:r>
      <w:r w:rsidR="00330240" w:rsidRPr="00FF0E53">
        <w:t xml:space="preserve"> añadido</w:t>
      </w:r>
      <w:r w:rsidRPr="00FF0E53">
        <w:t xml:space="preserve"> y demanda </w:t>
      </w:r>
      <w:r w:rsidR="0083729B" w:rsidRPr="00FF0E53">
        <w:t>en el</w:t>
      </w:r>
      <w:r w:rsidR="00330240" w:rsidRPr="00FF0E53">
        <w:t xml:space="preserve"> </w:t>
      </w:r>
      <w:r w:rsidRPr="00FF0E53">
        <w:t>mercado</w:t>
      </w:r>
      <w:r w:rsidR="005A45B6" w:rsidRPr="00FF0E53">
        <w:t xml:space="preserve">.  </w:t>
      </w:r>
      <w:r w:rsidRPr="00FF0E53">
        <w:t xml:space="preserve">Los diseños son también un medio excelente para que las empresas desarrollen </w:t>
      </w:r>
      <w:r w:rsidR="00330240" w:rsidRPr="00FF0E53">
        <w:t xml:space="preserve">una </w:t>
      </w:r>
      <w:r w:rsidRPr="00FF0E53">
        <w:t>ventaja compar</w:t>
      </w:r>
      <w:r w:rsidR="001B024F" w:rsidRPr="00FF0E53">
        <w:t>a</w:t>
      </w:r>
      <w:r w:rsidRPr="00FF0E53">
        <w:t>tiva a través de la diferenciación.</w:t>
      </w:r>
    </w:p>
    <w:p w:rsidR="00A94B65" w:rsidRPr="00FF0E53" w:rsidRDefault="0061152D" w:rsidP="00A94B65">
      <w:pPr>
        <w:pStyle w:val="ONUME"/>
      </w:pPr>
      <w:r w:rsidRPr="00FF0E53">
        <w:t>Las principales dificultades</w:t>
      </w:r>
      <w:r w:rsidR="00CB0FB5" w:rsidRPr="00FF0E53">
        <w:t xml:space="preserve"> que se detect</w:t>
      </w:r>
      <w:r w:rsidRPr="00FF0E53">
        <w:t>aron</w:t>
      </w:r>
      <w:r w:rsidR="00CB0FB5" w:rsidRPr="00FF0E53">
        <w:t xml:space="preserve"> </w:t>
      </w:r>
      <w:r w:rsidR="00330240" w:rsidRPr="00FF0E53">
        <w:t xml:space="preserve">durante la preparación del proyecto </w:t>
      </w:r>
      <w:r w:rsidRPr="00FF0E53">
        <w:t>fueron, por un lado,</w:t>
      </w:r>
      <w:r w:rsidR="00330240" w:rsidRPr="00FF0E53">
        <w:t xml:space="preserve"> la </w:t>
      </w:r>
      <w:r w:rsidR="0083729B" w:rsidRPr="00FF0E53">
        <w:t>falta de</w:t>
      </w:r>
      <w:r w:rsidRPr="00FF0E53">
        <w:t xml:space="preserve"> sensibilización del público</w:t>
      </w:r>
      <w:r w:rsidR="005A45B6" w:rsidRPr="00FF0E53">
        <w:t xml:space="preserve">.  </w:t>
      </w:r>
      <w:r w:rsidR="00330240" w:rsidRPr="00FF0E53">
        <w:t>Las empresas no sabían cómo capitalizar los beneficios de sus diseños</w:t>
      </w:r>
      <w:r w:rsidR="005A45B6" w:rsidRPr="00FF0E53">
        <w:t xml:space="preserve">.  </w:t>
      </w:r>
      <w:r w:rsidRPr="00FF0E53">
        <w:t>La</w:t>
      </w:r>
      <w:r w:rsidR="00330240" w:rsidRPr="00FF0E53">
        <w:t xml:space="preserve"> segunda dificultad </w:t>
      </w:r>
      <w:r w:rsidRPr="00FF0E53">
        <w:t>era</w:t>
      </w:r>
      <w:r w:rsidR="00330240" w:rsidRPr="00FF0E53">
        <w:t xml:space="preserve"> la capacidad todavía limitada de las </w:t>
      </w:r>
      <w:r w:rsidR="00625DF7" w:rsidRPr="00FF0E53">
        <w:t>Oficina</w:t>
      </w:r>
      <w:r w:rsidR="00330240" w:rsidRPr="00FF0E53">
        <w:t xml:space="preserve">s de P.I., los tribunales y los organismos encargados de </w:t>
      </w:r>
      <w:r w:rsidRPr="00FF0E53">
        <w:t>hacer cumplir la ley</w:t>
      </w:r>
      <w:r w:rsidR="00330240" w:rsidRPr="00FF0E53">
        <w:t>.</w:t>
      </w:r>
    </w:p>
    <w:p w:rsidR="00A94B65" w:rsidRPr="00FF0E53" w:rsidRDefault="0061152D" w:rsidP="00A94B65">
      <w:pPr>
        <w:pStyle w:val="ONUME"/>
      </w:pPr>
      <w:r w:rsidRPr="00FF0E53">
        <w:lastRenderedPageBreak/>
        <w:t xml:space="preserve">Los </w:t>
      </w:r>
      <w:r w:rsidR="00FA5EE2" w:rsidRPr="00FF0E53">
        <w:t>elementos</w:t>
      </w:r>
      <w:r w:rsidRPr="00FF0E53">
        <w:t xml:space="preserve"> más importantes de la estrategia de intervención fueron la sensibilización, la </w:t>
      </w:r>
      <w:r w:rsidR="00FA5EE2" w:rsidRPr="00FF0E53">
        <w:t>información sobre</w:t>
      </w:r>
      <w:r w:rsidRPr="00FF0E53">
        <w:t xml:space="preserve"> los beneficios y la mejora del conocimiento práctico </w:t>
      </w:r>
      <w:r w:rsidR="00FA5EE2" w:rsidRPr="00FF0E53">
        <w:t>de</w:t>
      </w:r>
      <w:r w:rsidRPr="00FF0E53">
        <w:t xml:space="preserve"> las </w:t>
      </w:r>
      <w:r w:rsidR="002A0A50" w:rsidRPr="00FF0E53">
        <w:t>pymes</w:t>
      </w:r>
      <w:r w:rsidRPr="00FF0E53">
        <w:t xml:space="preserve"> acerca del modo de proteger y gestionar los derechos </w:t>
      </w:r>
      <w:r w:rsidR="00FA5EE2" w:rsidRPr="00FF0E53">
        <w:t xml:space="preserve">que les corresponden </w:t>
      </w:r>
      <w:r w:rsidRPr="00FF0E53">
        <w:t>sobre sus diseños,</w:t>
      </w:r>
      <w:r w:rsidR="00A94B65" w:rsidRPr="00FF0E53">
        <w:rPr>
          <w:rStyle w:val="FootnoteReference"/>
        </w:rPr>
        <w:footnoteReference w:id="9"/>
      </w:r>
      <w:r w:rsidR="00A94B65" w:rsidRPr="00FF0E53">
        <w:t xml:space="preserve"> </w:t>
      </w:r>
      <w:r w:rsidR="002B78D0" w:rsidRPr="00FF0E53">
        <w:t xml:space="preserve">paralelamente al fortalecimiento </w:t>
      </w:r>
      <w:r w:rsidRPr="00FF0E53">
        <w:t xml:space="preserve">de las capacidades de las instituciones de </w:t>
      </w:r>
      <w:r w:rsidR="00FC320E" w:rsidRPr="00FF0E53">
        <w:t xml:space="preserve">P.I. </w:t>
      </w:r>
      <w:r w:rsidRPr="00FF0E53">
        <w:t>de apoyar a las empresas en</w:t>
      </w:r>
      <w:r w:rsidR="00E55EF3" w:rsidRPr="00FF0E53">
        <w:t xml:space="preserve"> </w:t>
      </w:r>
      <w:r w:rsidRPr="00FF0E53">
        <w:t>la protección de sus diseños</w:t>
      </w:r>
      <w:r w:rsidR="005A45B6" w:rsidRPr="00FF0E53">
        <w:t xml:space="preserve">.  </w:t>
      </w:r>
    </w:p>
    <w:p w:rsidR="00A94B65" w:rsidRPr="00FF0E53" w:rsidRDefault="002B78D0" w:rsidP="00A94B65">
      <w:pPr>
        <w:pStyle w:val="ONUME"/>
      </w:pPr>
      <w:r w:rsidRPr="00FF0E53">
        <w:t xml:space="preserve">El enfoque metodológico básico para </w:t>
      </w:r>
      <w:r w:rsidR="004F3DFB" w:rsidRPr="00FF0E53">
        <w:t>el fortalecimiento</w:t>
      </w:r>
      <w:r w:rsidRPr="00FF0E53">
        <w:t xml:space="preserve"> de </w:t>
      </w:r>
      <w:r w:rsidR="004F3DFB" w:rsidRPr="00FF0E53">
        <w:t xml:space="preserve">la </w:t>
      </w:r>
      <w:r w:rsidRPr="00FF0E53">
        <w:t xml:space="preserve">capacidad al nivel de las empresas fue </w:t>
      </w:r>
      <w:r w:rsidR="004F3DFB" w:rsidRPr="00FF0E53">
        <w:t>la introducción de</w:t>
      </w:r>
      <w:r w:rsidRPr="00FF0E53">
        <w:t xml:space="preserve"> u</w:t>
      </w:r>
      <w:r w:rsidR="004F3DFB" w:rsidRPr="00FF0E53">
        <w:t xml:space="preserve">n proceso completo de protección de diseños, </w:t>
      </w:r>
      <w:r w:rsidR="00E55EF3" w:rsidRPr="00FF0E53">
        <w:t xml:space="preserve">con carácter experimental, </w:t>
      </w:r>
      <w:r w:rsidR="004F3DFB" w:rsidRPr="00FF0E53">
        <w:t>que abarcaba desde la presentación de solicitudes hasta el registro</w:t>
      </w:r>
      <w:r w:rsidR="00A94B65" w:rsidRPr="00FF0E53">
        <w:t>.</w:t>
      </w:r>
      <w:r w:rsidR="00A94B65" w:rsidRPr="00FF0E53">
        <w:rPr>
          <w:vertAlign w:val="superscript"/>
        </w:rPr>
        <w:footnoteReference w:id="10"/>
      </w:r>
      <w:r w:rsidR="00A94B65" w:rsidRPr="00FF0E53">
        <w:t xml:space="preserve">  </w:t>
      </w:r>
      <w:r w:rsidR="00E55EF3" w:rsidRPr="00FF0E53">
        <w:t>Las actividades de</w:t>
      </w:r>
      <w:r w:rsidR="00650028" w:rsidRPr="00FF0E53">
        <w:t xml:space="preserve"> </w:t>
      </w:r>
      <w:r w:rsidR="00E55EF3" w:rsidRPr="00FF0E53">
        <w:t>asistencia técnica se orientaron, entre otras cosas, a la</w:t>
      </w:r>
      <w:r w:rsidR="00650028" w:rsidRPr="00FF0E53">
        <w:t xml:space="preserve"> sensibilización</w:t>
      </w:r>
      <w:r w:rsidR="004F3DFB" w:rsidRPr="00FF0E53">
        <w:t xml:space="preserve"> (tanto a nivel nacional como entre los participantes del CDIP), </w:t>
      </w:r>
      <w:r w:rsidR="00E55EF3" w:rsidRPr="00FF0E53">
        <w:t xml:space="preserve">la </w:t>
      </w:r>
      <w:r w:rsidR="00650028" w:rsidRPr="00FF0E53">
        <w:t>elaboración</w:t>
      </w:r>
      <w:r w:rsidR="004F3DFB" w:rsidRPr="00FF0E53">
        <w:t xml:space="preserve"> de herramientas de formación,</w:t>
      </w:r>
      <w:r w:rsidR="00E55EF3" w:rsidRPr="00FF0E53">
        <w:t xml:space="preserve"> la</w:t>
      </w:r>
      <w:r w:rsidR="004F3DFB" w:rsidRPr="00FF0E53">
        <w:t xml:space="preserve"> formación y </w:t>
      </w:r>
      <w:r w:rsidR="00326221" w:rsidRPr="00FF0E53">
        <w:t>el</w:t>
      </w:r>
      <w:r w:rsidR="00E55EF3" w:rsidRPr="00FF0E53">
        <w:t xml:space="preserve"> </w:t>
      </w:r>
      <w:r w:rsidR="004F3DFB" w:rsidRPr="00FF0E53">
        <w:t>apoyo directo a las empresas</w:t>
      </w:r>
      <w:r w:rsidR="005A45B6" w:rsidRPr="00FF0E53">
        <w:t xml:space="preserve">.  </w:t>
      </w:r>
      <w:r w:rsidR="004F3DFB" w:rsidRPr="00FF0E53">
        <w:t xml:space="preserve">Además, ambos países beneficiarios recibieron apoyo para </w:t>
      </w:r>
      <w:r w:rsidR="00650028" w:rsidRPr="00FF0E53">
        <w:t>la elaboración de</w:t>
      </w:r>
      <w:r w:rsidR="004F3DFB" w:rsidRPr="00FF0E53">
        <w:t xml:space="preserve"> una estrategia nacional de protección</w:t>
      </w:r>
      <w:r w:rsidR="00650028" w:rsidRPr="00FF0E53">
        <w:t xml:space="preserve"> </w:t>
      </w:r>
      <w:r w:rsidR="004F3DFB" w:rsidRPr="00FF0E53">
        <w:t xml:space="preserve">de </w:t>
      </w:r>
      <w:r w:rsidR="003B48AC" w:rsidRPr="00FF0E53">
        <w:t xml:space="preserve">los </w:t>
      </w:r>
      <w:r w:rsidR="004F3DFB" w:rsidRPr="00FF0E53">
        <w:t xml:space="preserve">diseños y un plan de </w:t>
      </w:r>
      <w:r w:rsidR="00650028" w:rsidRPr="00FF0E53">
        <w:t>divulgación</w:t>
      </w:r>
      <w:r w:rsidR="005A45B6" w:rsidRPr="00FF0E53">
        <w:t xml:space="preserve">.  </w:t>
      </w:r>
      <w:r w:rsidR="004F3DFB" w:rsidRPr="00FF0E53">
        <w:t>La</w:t>
      </w:r>
      <w:r w:rsidR="00957711" w:rsidRPr="00FF0E53">
        <w:t xml:space="preserve"> cuestión de la</w:t>
      </w:r>
      <w:r w:rsidR="004F3DFB" w:rsidRPr="00FF0E53">
        <w:t xml:space="preserve">s </w:t>
      </w:r>
      <w:r w:rsidR="00957711" w:rsidRPr="00FF0E53">
        <w:t>restricciones</w:t>
      </w:r>
      <w:r w:rsidR="004F3DFB" w:rsidRPr="00FF0E53">
        <w:t xml:space="preserve"> </w:t>
      </w:r>
      <w:r w:rsidR="00957711" w:rsidRPr="00FF0E53">
        <w:t>normativas</w:t>
      </w:r>
      <w:r w:rsidR="004F3DFB" w:rsidRPr="00FF0E53">
        <w:t xml:space="preserve"> e institucionales a los diseños </w:t>
      </w:r>
      <w:r w:rsidR="00650028" w:rsidRPr="00FF0E53">
        <w:t xml:space="preserve">apenas </w:t>
      </w:r>
      <w:r w:rsidR="00957711" w:rsidRPr="00FF0E53">
        <w:t>fue abordada</w:t>
      </w:r>
      <w:r w:rsidR="004F3DFB" w:rsidRPr="00FF0E53">
        <w:t>.</w:t>
      </w:r>
    </w:p>
    <w:p w:rsidR="00A94B65" w:rsidRPr="00FF0E53" w:rsidRDefault="00957711" w:rsidP="00A94B65">
      <w:pPr>
        <w:pStyle w:val="ONUME"/>
      </w:pPr>
      <w:r w:rsidRPr="00FF0E53">
        <w:t xml:space="preserve">A nivel operativo, la coordinación del proyecto </w:t>
      </w:r>
      <w:r w:rsidR="00546CEC" w:rsidRPr="00FF0E53">
        <w:t>estuvo</w:t>
      </w:r>
      <w:r w:rsidRPr="00FF0E53">
        <w:t xml:space="preserve"> a cargo de una </w:t>
      </w:r>
      <w:r w:rsidR="00B6604E" w:rsidRPr="00FF0E53">
        <w:t>a</w:t>
      </w:r>
      <w:r w:rsidRPr="00FF0E53">
        <w:t xml:space="preserve">dministradora a tiempo completo </w:t>
      </w:r>
      <w:r w:rsidR="00546CEC" w:rsidRPr="00FF0E53">
        <w:t xml:space="preserve">que contaba </w:t>
      </w:r>
      <w:r w:rsidRPr="00FF0E53">
        <w:t xml:space="preserve">con experiencia técnica en cooperación </w:t>
      </w:r>
      <w:r w:rsidR="00546CEC" w:rsidRPr="00FF0E53">
        <w:t>y que</w:t>
      </w:r>
      <w:r w:rsidRPr="00FF0E53">
        <w:t xml:space="preserve"> fue contratad</w:t>
      </w:r>
      <w:r w:rsidR="00546CEC" w:rsidRPr="00FF0E53">
        <w:t>a</w:t>
      </w:r>
      <w:r w:rsidRPr="00FF0E53">
        <w:t xml:space="preserve"> específicamente para </w:t>
      </w:r>
      <w:r w:rsidR="00546CEC" w:rsidRPr="00FF0E53">
        <w:t>apoyar</w:t>
      </w:r>
      <w:r w:rsidRPr="00FF0E53">
        <w:t xml:space="preserve"> la ejecución del proyecto</w:t>
      </w:r>
      <w:r w:rsidR="005A45B6" w:rsidRPr="00FF0E53">
        <w:t xml:space="preserve">.  </w:t>
      </w:r>
      <w:r w:rsidR="00172F03" w:rsidRPr="00FF0E53">
        <w:t>El</w:t>
      </w:r>
      <w:r w:rsidRPr="00FF0E53">
        <w:t xml:space="preserve"> Director del Sector de Marcas y Diseños, formalmente </w:t>
      </w:r>
      <w:r w:rsidR="00172F03" w:rsidRPr="00FF0E53">
        <w:t>el</w:t>
      </w:r>
      <w:r w:rsidRPr="00FF0E53">
        <w:t xml:space="preserve"> </w:t>
      </w:r>
      <w:r w:rsidR="00B6604E" w:rsidRPr="00FF0E53">
        <w:t>d</w:t>
      </w:r>
      <w:r w:rsidRPr="00FF0E53">
        <w:t>irector del proyecto</w:t>
      </w:r>
      <w:r w:rsidR="00546CEC" w:rsidRPr="00FF0E53">
        <w:t>, se encargó de su supervisión</w:t>
      </w:r>
      <w:r w:rsidR="005A45B6" w:rsidRPr="00FF0E53">
        <w:t xml:space="preserve">.  </w:t>
      </w:r>
      <w:r w:rsidRPr="00FF0E53">
        <w:t>Para fortalecer las capacidades nacionales y garantizar la sostenibilidad, la Secretaría trabajó primariament</w:t>
      </w:r>
      <w:r w:rsidR="00546CEC" w:rsidRPr="00FF0E53">
        <w:t>e</w:t>
      </w:r>
      <w:r w:rsidRPr="00FF0E53">
        <w:t xml:space="preserve"> a través de las dos </w:t>
      </w:r>
      <w:r w:rsidR="00625DF7" w:rsidRPr="00FF0E53">
        <w:t>Oficina</w:t>
      </w:r>
      <w:r w:rsidRPr="00FF0E53">
        <w:t xml:space="preserve">s nacionales de </w:t>
      </w:r>
      <w:r w:rsidR="00546CEC" w:rsidRPr="00FF0E53">
        <w:t>P.I</w:t>
      </w:r>
      <w:r w:rsidRPr="00FF0E53">
        <w:t>.</w:t>
      </w:r>
      <w:r w:rsidR="00A94B65" w:rsidRPr="00FF0E53">
        <w:rPr>
          <w:rStyle w:val="FootnoteReference"/>
        </w:rPr>
        <w:footnoteReference w:id="11"/>
      </w:r>
    </w:p>
    <w:p w:rsidR="00A94B65" w:rsidRPr="00FF0E53" w:rsidRDefault="00971032" w:rsidP="00A94B65">
      <w:pPr>
        <w:pStyle w:val="ONUME"/>
      </w:pPr>
      <w:r w:rsidRPr="00FF0E53">
        <w:t xml:space="preserve">Los beneficiarios fueron principalmente los </w:t>
      </w:r>
      <w:r w:rsidR="006C7DF9" w:rsidRPr="00FF0E53">
        <w:t>G</w:t>
      </w:r>
      <w:r w:rsidRPr="00FF0E53">
        <w:t xml:space="preserve">obiernos de </w:t>
      </w:r>
      <w:r w:rsidR="00EE6E56" w:rsidRPr="00FF0E53">
        <w:t>la Argentina</w:t>
      </w:r>
      <w:r w:rsidRPr="00FF0E53">
        <w:t xml:space="preserve"> y Marruecos y el sector privado (creadores, usuarios de los diseños y proveedores locales de servicios de apoyo)</w:t>
      </w:r>
      <w:r w:rsidR="005A45B6" w:rsidRPr="00FF0E53">
        <w:t xml:space="preserve">.  </w:t>
      </w:r>
    </w:p>
    <w:p w:rsidR="00A94B65" w:rsidRPr="00FF0E53" w:rsidRDefault="00971032" w:rsidP="00A94B65">
      <w:pPr>
        <w:pStyle w:val="ONUME"/>
      </w:pPr>
      <w:r w:rsidRPr="00FF0E53">
        <w:t xml:space="preserve">Además de conseguir un </w:t>
      </w:r>
      <w:r w:rsidR="00012E99" w:rsidRPr="00FF0E53">
        <w:t>impacto</w:t>
      </w:r>
      <w:r w:rsidRPr="00FF0E53">
        <w:t xml:space="preserve"> a largo plazo en los países beneficiarios, el objetivo del proyecto era que se </w:t>
      </w:r>
      <w:r w:rsidR="006C7DF9" w:rsidRPr="00FF0E53">
        <w:t>repitieran</w:t>
      </w:r>
      <w:r w:rsidRPr="00FF0E53">
        <w:t xml:space="preserve"> iniciativas </w:t>
      </w:r>
      <w:r w:rsidR="004D6C38" w:rsidRPr="00FF0E53">
        <w:t>parecidas</w:t>
      </w:r>
      <w:r w:rsidRPr="00FF0E53">
        <w:t xml:space="preserve"> en otros Estados miembros</w:t>
      </w:r>
      <w:r w:rsidR="005A45B6" w:rsidRPr="00FF0E53">
        <w:t xml:space="preserve">.  </w:t>
      </w:r>
      <w:r w:rsidRPr="00FF0E53">
        <w:t xml:space="preserve">No se definió ninguna hoja de ruta para </w:t>
      </w:r>
      <w:r w:rsidR="006C7DF9" w:rsidRPr="00FF0E53">
        <w:t xml:space="preserve">alcanzar </w:t>
      </w:r>
      <w:r w:rsidRPr="00FF0E53">
        <w:t>este objetivo, más allá de dar visibilidad a los logros del proyecto.</w:t>
      </w:r>
    </w:p>
    <w:p w:rsidR="00A94B65" w:rsidRPr="00FF0E53" w:rsidRDefault="00971173" w:rsidP="00A94B65">
      <w:pPr>
        <w:pStyle w:val="ONUME"/>
        <w:rPr>
          <w:iCs/>
        </w:rPr>
      </w:pPr>
      <w:r w:rsidRPr="00FF0E53">
        <w:rPr>
          <w:iCs/>
        </w:rPr>
        <w:t>En la</w:t>
      </w:r>
      <w:r w:rsidR="004D6C38" w:rsidRPr="00FF0E53">
        <w:rPr>
          <w:iCs/>
        </w:rPr>
        <w:t xml:space="preserve"> decimosexta </w:t>
      </w:r>
      <w:r w:rsidRPr="00FF0E53">
        <w:rPr>
          <w:iCs/>
        </w:rPr>
        <w:t>sesión</w:t>
      </w:r>
      <w:r w:rsidR="004D6C38" w:rsidRPr="00FF0E53">
        <w:rPr>
          <w:iCs/>
        </w:rPr>
        <w:t xml:space="preserve"> del CDIP </w:t>
      </w:r>
      <w:r w:rsidRPr="00FF0E53">
        <w:rPr>
          <w:iCs/>
        </w:rPr>
        <w:t>se concedió</w:t>
      </w:r>
      <w:r w:rsidR="004D6C38" w:rsidRPr="00FF0E53">
        <w:rPr>
          <w:iCs/>
        </w:rPr>
        <w:t xml:space="preserve"> una prórroga </w:t>
      </w:r>
      <w:r w:rsidRPr="00FF0E53">
        <w:rPr>
          <w:iCs/>
        </w:rPr>
        <w:t>a</w:t>
      </w:r>
      <w:r w:rsidR="004D6C38" w:rsidRPr="00FF0E53">
        <w:rPr>
          <w:iCs/>
        </w:rPr>
        <w:t>l proyecto</w:t>
      </w:r>
      <w:r w:rsidR="006C7DF9" w:rsidRPr="00FF0E53">
        <w:rPr>
          <w:iCs/>
        </w:rPr>
        <w:t>,</w:t>
      </w:r>
      <w:r w:rsidR="004D6C38" w:rsidRPr="00FF0E53">
        <w:rPr>
          <w:iCs/>
        </w:rPr>
        <w:t xml:space="preserve"> hasta el 14 de mayo de 2016</w:t>
      </w:r>
      <w:r w:rsidR="006C7DF9" w:rsidRPr="00FF0E53">
        <w:rPr>
          <w:iCs/>
        </w:rPr>
        <w:t xml:space="preserve">, con el fin de que se completaran </w:t>
      </w:r>
      <w:r w:rsidR="004D6C38" w:rsidRPr="00FF0E53">
        <w:rPr>
          <w:iCs/>
        </w:rPr>
        <w:t xml:space="preserve">las actividades </w:t>
      </w:r>
      <w:r w:rsidR="006C7DF9" w:rsidRPr="00FF0E53">
        <w:rPr>
          <w:iCs/>
        </w:rPr>
        <w:t xml:space="preserve">pendientes </w:t>
      </w:r>
      <w:r w:rsidR="004D6C38" w:rsidRPr="00FF0E53">
        <w:rPr>
          <w:iCs/>
        </w:rPr>
        <w:t>y que l</w:t>
      </w:r>
      <w:r w:rsidR="006C7DF9" w:rsidRPr="00FF0E53">
        <w:rPr>
          <w:iCs/>
        </w:rPr>
        <w:t>a</w:t>
      </w:r>
      <w:r w:rsidR="004D6C38" w:rsidRPr="00FF0E53">
        <w:rPr>
          <w:iCs/>
        </w:rPr>
        <w:t xml:space="preserve"> </w:t>
      </w:r>
      <w:r w:rsidR="00B6604E" w:rsidRPr="00FF0E53">
        <w:rPr>
          <w:iCs/>
        </w:rPr>
        <w:t>a</w:t>
      </w:r>
      <w:r w:rsidR="004D6C38" w:rsidRPr="00FF0E53">
        <w:rPr>
          <w:iCs/>
        </w:rPr>
        <w:t>dministrador</w:t>
      </w:r>
      <w:r w:rsidR="006C7DF9" w:rsidRPr="00FF0E53">
        <w:rPr>
          <w:iCs/>
        </w:rPr>
        <w:t>a</w:t>
      </w:r>
      <w:r w:rsidR="004D6C38" w:rsidRPr="00FF0E53">
        <w:rPr>
          <w:iCs/>
        </w:rPr>
        <w:t xml:space="preserve"> del </w:t>
      </w:r>
      <w:r w:rsidR="006C7DF9" w:rsidRPr="00FF0E53">
        <w:rPr>
          <w:iCs/>
        </w:rPr>
        <w:t>p</w:t>
      </w:r>
      <w:r w:rsidR="004D6C38" w:rsidRPr="00FF0E53">
        <w:rPr>
          <w:iCs/>
        </w:rPr>
        <w:t xml:space="preserve">royecto </w:t>
      </w:r>
      <w:r w:rsidR="006C7DF9" w:rsidRPr="00FF0E53">
        <w:rPr>
          <w:iCs/>
        </w:rPr>
        <w:t>presentara</w:t>
      </w:r>
      <w:r w:rsidR="004D6C38" w:rsidRPr="00FF0E53">
        <w:rPr>
          <w:iCs/>
        </w:rPr>
        <w:t xml:space="preserve"> su evaluación final (véase el </w:t>
      </w:r>
      <w:r w:rsidR="00C52205" w:rsidRPr="00FF0E53">
        <w:rPr>
          <w:iCs/>
        </w:rPr>
        <w:t xml:space="preserve">documento </w:t>
      </w:r>
      <w:r w:rsidR="004D6C38" w:rsidRPr="00FF0E53">
        <w:rPr>
          <w:iCs/>
        </w:rPr>
        <w:t>CDIP 16/2, Anexo II, pág</w:t>
      </w:r>
      <w:r w:rsidR="005A45B6" w:rsidRPr="00FF0E53">
        <w:rPr>
          <w:iCs/>
        </w:rPr>
        <w:t xml:space="preserve">.  </w:t>
      </w:r>
      <w:r w:rsidR="004D6C38" w:rsidRPr="00FF0E53">
        <w:rPr>
          <w:iCs/>
        </w:rPr>
        <w:t>6)</w:t>
      </w:r>
      <w:r w:rsidR="005A45B6" w:rsidRPr="00FF0E53">
        <w:rPr>
          <w:iCs/>
        </w:rPr>
        <w:t xml:space="preserve">.  </w:t>
      </w:r>
      <w:r w:rsidR="004D6C38" w:rsidRPr="00FF0E53">
        <w:rPr>
          <w:iCs/>
        </w:rPr>
        <w:t xml:space="preserve">Durante la prórroga, la Secretaría </w:t>
      </w:r>
      <w:r w:rsidR="00A9593D" w:rsidRPr="00FF0E53">
        <w:rPr>
          <w:iCs/>
        </w:rPr>
        <w:t>prestó</w:t>
      </w:r>
      <w:r w:rsidR="004D6C38" w:rsidRPr="00FF0E53">
        <w:rPr>
          <w:iCs/>
        </w:rPr>
        <w:t xml:space="preserve"> asistencia técnica adicional a ambos países piloto, </w:t>
      </w:r>
      <w:r w:rsidR="00C52205" w:rsidRPr="00FF0E53">
        <w:rPr>
          <w:iCs/>
        </w:rPr>
        <w:t>en especial</w:t>
      </w:r>
      <w:r w:rsidR="004D6C38" w:rsidRPr="00FF0E53">
        <w:rPr>
          <w:iCs/>
        </w:rPr>
        <w:t xml:space="preserve"> para sus estrategias </w:t>
      </w:r>
      <w:r w:rsidR="00A9593D" w:rsidRPr="00FF0E53">
        <w:rPr>
          <w:iCs/>
        </w:rPr>
        <w:t>de</w:t>
      </w:r>
      <w:r w:rsidR="004D6C38" w:rsidRPr="00FF0E53">
        <w:rPr>
          <w:iCs/>
        </w:rPr>
        <w:t xml:space="preserve"> salida y actos de clausura</w:t>
      </w:r>
      <w:r w:rsidR="00A94B65" w:rsidRPr="00FF0E53">
        <w:rPr>
          <w:iCs/>
        </w:rPr>
        <w:t>.</w:t>
      </w:r>
    </w:p>
    <w:p w:rsidR="00A94B65" w:rsidRPr="00FF0E53" w:rsidRDefault="00593048" w:rsidP="00A94B65">
      <w:pPr>
        <w:pStyle w:val="ONUME"/>
        <w:rPr>
          <w:iCs/>
        </w:rPr>
      </w:pPr>
      <w:r w:rsidRPr="00FF0E53">
        <w:rPr>
          <w:iCs/>
        </w:rPr>
        <w:t xml:space="preserve">De acuerdo con </w:t>
      </w:r>
      <w:r w:rsidR="00C52205" w:rsidRPr="00FF0E53">
        <w:rPr>
          <w:iCs/>
        </w:rPr>
        <w:t>el informe</w:t>
      </w:r>
      <w:r w:rsidRPr="00FF0E53">
        <w:rPr>
          <w:iCs/>
        </w:rPr>
        <w:t xml:space="preserve"> que </w:t>
      </w:r>
      <w:r w:rsidR="00A9593D" w:rsidRPr="00FF0E53">
        <w:rPr>
          <w:iCs/>
        </w:rPr>
        <w:t xml:space="preserve">la Secretaría </w:t>
      </w:r>
      <w:r w:rsidR="00C52205" w:rsidRPr="00FF0E53">
        <w:rPr>
          <w:iCs/>
        </w:rPr>
        <w:t>presentó</w:t>
      </w:r>
      <w:r w:rsidRPr="00FF0E53">
        <w:rPr>
          <w:iCs/>
        </w:rPr>
        <w:t xml:space="preserve"> </w:t>
      </w:r>
      <w:r w:rsidR="00A9593D" w:rsidRPr="00FF0E53">
        <w:rPr>
          <w:iCs/>
        </w:rPr>
        <w:t>al CDIP</w:t>
      </w:r>
      <w:r w:rsidR="00C52205" w:rsidRPr="00FF0E53">
        <w:rPr>
          <w:iCs/>
        </w:rPr>
        <w:t>,</w:t>
      </w:r>
      <w:r w:rsidR="00A9593D" w:rsidRPr="00FF0E53">
        <w:rPr>
          <w:iCs/>
        </w:rPr>
        <w:t xml:space="preserve"> y </w:t>
      </w:r>
      <w:r w:rsidRPr="00FF0E53">
        <w:rPr>
          <w:iCs/>
        </w:rPr>
        <w:t xml:space="preserve">que </w:t>
      </w:r>
      <w:r w:rsidR="00A9593D" w:rsidRPr="00FF0E53">
        <w:rPr>
          <w:iCs/>
        </w:rPr>
        <w:t>el evaluador</w:t>
      </w:r>
      <w:r w:rsidRPr="00FF0E53">
        <w:rPr>
          <w:iCs/>
        </w:rPr>
        <w:t xml:space="preserve"> validó</w:t>
      </w:r>
      <w:r w:rsidR="00A9593D" w:rsidRPr="00FF0E53">
        <w:rPr>
          <w:iCs/>
        </w:rPr>
        <w:t xml:space="preserve"> en enero de 2017, </w:t>
      </w:r>
      <w:r w:rsidRPr="00FF0E53">
        <w:rPr>
          <w:iCs/>
        </w:rPr>
        <w:t xml:space="preserve">se han </w:t>
      </w:r>
      <w:r w:rsidR="002A0A50" w:rsidRPr="00FF0E53">
        <w:rPr>
          <w:iCs/>
        </w:rPr>
        <w:t>ejecutado</w:t>
      </w:r>
      <w:r w:rsidRPr="00FF0E53">
        <w:rPr>
          <w:iCs/>
        </w:rPr>
        <w:t xml:space="preserve"> íntegramente </w:t>
      </w:r>
      <w:r w:rsidR="00A9593D" w:rsidRPr="00FF0E53">
        <w:rPr>
          <w:iCs/>
        </w:rPr>
        <w:t xml:space="preserve">todas las actividades </w:t>
      </w:r>
      <w:r w:rsidRPr="00FF0E53">
        <w:rPr>
          <w:iCs/>
        </w:rPr>
        <w:t>previstas</w:t>
      </w:r>
      <w:r w:rsidR="005A45B6" w:rsidRPr="00FF0E53">
        <w:rPr>
          <w:iCs/>
        </w:rPr>
        <w:t xml:space="preserve">.  </w:t>
      </w:r>
      <w:r w:rsidRPr="00FF0E53">
        <w:rPr>
          <w:iCs/>
        </w:rPr>
        <w:t xml:space="preserve">Para una evaluación detallada, véase </w:t>
      </w:r>
      <w:r w:rsidR="00A9593D" w:rsidRPr="00FF0E53">
        <w:rPr>
          <w:iCs/>
        </w:rPr>
        <w:t xml:space="preserve">la sección 2.C </w:t>
      </w:r>
      <w:r w:rsidR="00C52205" w:rsidRPr="00FF0E53">
        <w:rPr>
          <w:iCs/>
        </w:rPr>
        <w:t>dedicada a</w:t>
      </w:r>
      <w:r w:rsidR="00A9593D" w:rsidRPr="00FF0E53">
        <w:rPr>
          <w:iCs/>
        </w:rPr>
        <w:t xml:space="preserve"> la eficacia que figura </w:t>
      </w:r>
      <w:r w:rsidRPr="00FF0E53">
        <w:rPr>
          <w:iCs/>
        </w:rPr>
        <w:t>más abajo</w:t>
      </w:r>
      <w:r w:rsidR="00A9593D" w:rsidRPr="00FF0E53">
        <w:rPr>
          <w:iCs/>
        </w:rPr>
        <w:t>.</w:t>
      </w:r>
    </w:p>
    <w:p w:rsidR="00A94B65" w:rsidRPr="00FF0E53" w:rsidRDefault="004140D0" w:rsidP="00A94B65">
      <w:pPr>
        <w:pStyle w:val="ONUME"/>
        <w:rPr>
          <w:iCs/>
        </w:rPr>
      </w:pPr>
      <w:r w:rsidRPr="00FF0E53">
        <w:rPr>
          <w:iCs/>
        </w:rPr>
        <w:t xml:space="preserve">La presente evaluación final </w:t>
      </w:r>
      <w:r w:rsidR="00C52205" w:rsidRPr="00FF0E53">
        <w:rPr>
          <w:iCs/>
        </w:rPr>
        <w:t>se ha realizado con demora, ya</w:t>
      </w:r>
      <w:r w:rsidRPr="00FF0E53">
        <w:rPr>
          <w:iCs/>
        </w:rPr>
        <w:t xml:space="preserve"> que la experta inicialmente designada por la Secretaría decidió cancelar su contrato</w:t>
      </w:r>
      <w:r w:rsidR="00A94B65" w:rsidRPr="00FF0E53">
        <w:rPr>
          <w:iCs/>
        </w:rPr>
        <w:t>.</w:t>
      </w:r>
    </w:p>
    <w:p w:rsidR="00A94B65" w:rsidRPr="00FF0E53" w:rsidRDefault="004140D0" w:rsidP="00A94B65">
      <w:pPr>
        <w:pStyle w:val="ONUME"/>
        <w:rPr>
          <w:iCs/>
        </w:rPr>
      </w:pPr>
      <w:r w:rsidRPr="00FF0E53">
        <w:rPr>
          <w:iCs/>
        </w:rPr>
        <w:t>El pres</w:t>
      </w:r>
      <w:r w:rsidR="00A97074" w:rsidRPr="00FF0E53">
        <w:rPr>
          <w:iCs/>
        </w:rPr>
        <w:t>u</w:t>
      </w:r>
      <w:r w:rsidRPr="00FF0E53">
        <w:rPr>
          <w:iCs/>
        </w:rPr>
        <w:t xml:space="preserve">puesto total aprobado ascendió a 487.000 francos suizos (CHF), de los cuales 250.000 </w:t>
      </w:r>
      <w:r w:rsidR="00C52205" w:rsidRPr="00FF0E53">
        <w:rPr>
          <w:iCs/>
        </w:rPr>
        <w:t xml:space="preserve">CHF </w:t>
      </w:r>
      <w:r w:rsidRPr="00FF0E53">
        <w:rPr>
          <w:iCs/>
        </w:rPr>
        <w:t xml:space="preserve">corresponden a gastos no relativos al personal y 237.000 </w:t>
      </w:r>
      <w:r w:rsidR="00C52205" w:rsidRPr="00FF0E53">
        <w:rPr>
          <w:iCs/>
        </w:rPr>
        <w:t xml:space="preserve">CHF </w:t>
      </w:r>
      <w:r w:rsidRPr="00FF0E53">
        <w:rPr>
          <w:iCs/>
        </w:rPr>
        <w:t xml:space="preserve">a gastos de personal (principalmente </w:t>
      </w:r>
      <w:r w:rsidR="00C52205" w:rsidRPr="00FF0E53">
        <w:rPr>
          <w:iCs/>
        </w:rPr>
        <w:t>a cuenta de la</w:t>
      </w:r>
      <w:r w:rsidR="00E57EF1" w:rsidRPr="00FF0E53">
        <w:rPr>
          <w:iCs/>
        </w:rPr>
        <w:t xml:space="preserve"> retribución de</w:t>
      </w:r>
      <w:r w:rsidR="00C52205" w:rsidRPr="00FF0E53">
        <w:rPr>
          <w:iCs/>
        </w:rPr>
        <w:t xml:space="preserve"> </w:t>
      </w:r>
      <w:r w:rsidR="00E57EF1" w:rsidRPr="00FF0E53">
        <w:rPr>
          <w:iCs/>
        </w:rPr>
        <w:t>l</w:t>
      </w:r>
      <w:r w:rsidR="00C52205" w:rsidRPr="00FF0E53">
        <w:rPr>
          <w:iCs/>
        </w:rPr>
        <w:t>a</w:t>
      </w:r>
      <w:r w:rsidRPr="00FF0E53">
        <w:rPr>
          <w:iCs/>
        </w:rPr>
        <w:t xml:space="preserve"> </w:t>
      </w:r>
      <w:r w:rsidR="00B6604E" w:rsidRPr="00FF0E53">
        <w:rPr>
          <w:iCs/>
        </w:rPr>
        <w:t>a</w:t>
      </w:r>
      <w:r w:rsidRPr="00FF0E53">
        <w:rPr>
          <w:iCs/>
        </w:rPr>
        <w:t>dministrador</w:t>
      </w:r>
      <w:r w:rsidR="00C52205" w:rsidRPr="00FF0E53">
        <w:rPr>
          <w:iCs/>
        </w:rPr>
        <w:t>a</w:t>
      </w:r>
      <w:r w:rsidRPr="00FF0E53">
        <w:rPr>
          <w:iCs/>
        </w:rPr>
        <w:t xml:space="preserve"> del </w:t>
      </w:r>
      <w:r w:rsidR="00E57EF1" w:rsidRPr="00FF0E53">
        <w:rPr>
          <w:iCs/>
        </w:rPr>
        <w:t>P</w:t>
      </w:r>
      <w:r w:rsidRPr="00FF0E53">
        <w:rPr>
          <w:iCs/>
        </w:rPr>
        <w:t>royecto)</w:t>
      </w:r>
      <w:r w:rsidR="005A45B6" w:rsidRPr="00FF0E53">
        <w:rPr>
          <w:iCs/>
        </w:rPr>
        <w:t xml:space="preserve">.  </w:t>
      </w:r>
      <w:r w:rsidRPr="00FF0E53">
        <w:rPr>
          <w:iCs/>
        </w:rPr>
        <w:t xml:space="preserve">A fecha </w:t>
      </w:r>
      <w:r w:rsidRPr="00FF0E53">
        <w:rPr>
          <w:iCs/>
        </w:rPr>
        <w:lastRenderedPageBreak/>
        <w:t xml:space="preserve">de 15 de julio de 2016, el proyecto notificó </w:t>
      </w:r>
      <w:r w:rsidR="00E57EF1" w:rsidRPr="00FF0E53">
        <w:rPr>
          <w:iCs/>
        </w:rPr>
        <w:t>un porcentaje</w:t>
      </w:r>
      <w:r w:rsidRPr="00FF0E53">
        <w:rPr>
          <w:iCs/>
        </w:rPr>
        <w:t xml:space="preserve"> de </w:t>
      </w:r>
      <w:r w:rsidR="00627852">
        <w:rPr>
          <w:iCs/>
        </w:rPr>
        <w:t>utilización del presupuesto del </w:t>
      </w:r>
      <w:r w:rsidRPr="00FF0E53">
        <w:rPr>
          <w:iCs/>
        </w:rPr>
        <w:t>86%.</w:t>
      </w:r>
      <w:r w:rsidR="00A94B65" w:rsidRPr="00FF0E53">
        <w:rPr>
          <w:rStyle w:val="FootnoteReference"/>
          <w:iCs/>
        </w:rPr>
        <w:footnoteReference w:id="12"/>
      </w:r>
    </w:p>
    <w:p w:rsidR="00A94B65" w:rsidRPr="00FF0E53" w:rsidRDefault="00060ABC" w:rsidP="00060ABC">
      <w:pPr>
        <w:pStyle w:val="Heading2"/>
        <w:spacing w:before="0" w:after="220"/>
        <w:ind w:left="1134" w:hanging="566"/>
      </w:pPr>
      <w:bookmarkStart w:id="10" w:name="_Toc477726845"/>
      <w:r w:rsidRPr="00FF0E53">
        <w:t>Alcance, propósito, metodología y limitaciones de la presente evaluación</w:t>
      </w:r>
      <w:bookmarkEnd w:id="10"/>
    </w:p>
    <w:p w:rsidR="00A94B65" w:rsidRPr="00FF0E53" w:rsidRDefault="00060ABC" w:rsidP="00060ABC">
      <w:pPr>
        <w:pStyle w:val="Heading3"/>
      </w:pPr>
      <w:bookmarkStart w:id="11" w:name="_Toc477726846"/>
      <w:r w:rsidRPr="00FF0E53">
        <w:t>Alcance</w:t>
      </w:r>
      <w:bookmarkEnd w:id="11"/>
    </w:p>
    <w:p w:rsidR="00A94B65" w:rsidRPr="00FF0E53" w:rsidRDefault="00E57EF1" w:rsidP="00A94B65">
      <w:pPr>
        <w:pStyle w:val="ONUME"/>
      </w:pPr>
      <w:r w:rsidRPr="00FF0E53">
        <w:t>La presente evaluación abarca el periodo comprendido entre el 1 de enero de 2014 y el 31 de diciembre de 2016, más el tiempo de preparación</w:t>
      </w:r>
      <w:r w:rsidR="005A45B6" w:rsidRPr="00FF0E53">
        <w:t xml:space="preserve">.  </w:t>
      </w:r>
      <w:r w:rsidRPr="00FF0E53">
        <w:t>L</w:t>
      </w:r>
      <w:r w:rsidR="006036C4" w:rsidRPr="00FF0E53">
        <w:t>a</w:t>
      </w:r>
      <w:r w:rsidRPr="00FF0E53">
        <w:t xml:space="preserve">s </w:t>
      </w:r>
      <w:r w:rsidR="006036C4" w:rsidRPr="00FF0E53">
        <w:t xml:space="preserve">novedades </w:t>
      </w:r>
      <w:r w:rsidR="00306566" w:rsidRPr="00FF0E53">
        <w:t xml:space="preserve">posteriores que resulten </w:t>
      </w:r>
      <w:r w:rsidRPr="00FF0E53">
        <w:t>pertinentes</w:t>
      </w:r>
      <w:r w:rsidR="00306566" w:rsidRPr="00FF0E53">
        <w:t>,</w:t>
      </w:r>
      <w:r w:rsidRPr="00FF0E53">
        <w:t xml:space="preserve"> hasta el final de la misión </w:t>
      </w:r>
      <w:r w:rsidR="006036C4" w:rsidRPr="00FF0E53">
        <w:t>sobre el terreno</w:t>
      </w:r>
      <w:r w:rsidRPr="00FF0E53">
        <w:t xml:space="preserve"> en enero de 2017</w:t>
      </w:r>
      <w:r w:rsidR="00306566" w:rsidRPr="00FF0E53">
        <w:t>,</w:t>
      </w:r>
      <w:r w:rsidRPr="00FF0E53">
        <w:t xml:space="preserve"> se aportan como información de contexto</w:t>
      </w:r>
      <w:r w:rsidR="00A94B65" w:rsidRPr="00FF0E53">
        <w:t>.</w:t>
      </w:r>
    </w:p>
    <w:p w:rsidR="00A94B65" w:rsidRPr="00FF0E53" w:rsidRDefault="00E57EF1" w:rsidP="00A94B65">
      <w:pPr>
        <w:pStyle w:val="Heading3"/>
        <w:spacing w:before="0" w:after="220"/>
      </w:pPr>
      <w:bookmarkStart w:id="12" w:name="_Toc477726847"/>
      <w:r w:rsidRPr="00FF0E53">
        <w:t>Propósito principal</w:t>
      </w:r>
      <w:bookmarkEnd w:id="12"/>
    </w:p>
    <w:p w:rsidR="00A94B65" w:rsidRPr="00FF0E53" w:rsidRDefault="00CF7101" w:rsidP="00A94B65">
      <w:pPr>
        <w:pStyle w:val="ONUME"/>
      </w:pPr>
      <w:r w:rsidRPr="00FF0E53">
        <w:t>El propósito fundamental de la presente evaluación</w:t>
      </w:r>
      <w:r w:rsidR="006F5E2C" w:rsidRPr="00FF0E53">
        <w:t>,</w:t>
      </w:r>
      <w:r w:rsidRPr="00FF0E53">
        <w:t xml:space="preserve"> conforme </w:t>
      </w:r>
      <w:r w:rsidR="006F5E2C" w:rsidRPr="00FF0E53">
        <w:t xml:space="preserve">a </w:t>
      </w:r>
      <w:r w:rsidRPr="00FF0E53">
        <w:t>lo establecido en los mandatos</w:t>
      </w:r>
      <w:r w:rsidR="006F5E2C" w:rsidRPr="00FF0E53">
        <w:t>,</w:t>
      </w:r>
      <w:r w:rsidRPr="00FF0E53">
        <w:t xml:space="preserve"> es determinar si el proyecto brindó la clase de apoyo adecuada para lograr sus </w:t>
      </w:r>
      <w:r w:rsidR="006F5E2C" w:rsidRPr="00FF0E53">
        <w:t xml:space="preserve">principales </w:t>
      </w:r>
      <w:r w:rsidRPr="00FF0E53">
        <w:t>objetivos de forma correcta</w:t>
      </w:r>
      <w:r w:rsidR="006036C4" w:rsidRPr="00FF0E53">
        <w:t xml:space="preserve">, con vistas </w:t>
      </w:r>
      <w:r w:rsidRPr="00FF0E53">
        <w:t xml:space="preserve">principalmente </w:t>
      </w:r>
      <w:r w:rsidR="006036C4" w:rsidRPr="00FF0E53">
        <w:t xml:space="preserve">a extraer </w:t>
      </w:r>
      <w:r w:rsidRPr="00FF0E53">
        <w:t>enseñanzas</w:t>
      </w:r>
      <w:r w:rsidR="006036C4" w:rsidRPr="00FF0E53">
        <w:t xml:space="preserve"> de cara a </w:t>
      </w:r>
      <w:r w:rsidRPr="00FF0E53">
        <w:t>posibles</w:t>
      </w:r>
      <w:r w:rsidR="006036C4" w:rsidRPr="00FF0E53">
        <w:t xml:space="preserve"> actividades futuras de la OMPI</w:t>
      </w:r>
      <w:r w:rsidR="00A94B65" w:rsidRPr="00FF0E53">
        <w:t>.</w:t>
      </w:r>
    </w:p>
    <w:p w:rsidR="00A94B65" w:rsidRPr="00FF0E53" w:rsidRDefault="007016AE" w:rsidP="00A94B65">
      <w:pPr>
        <w:pStyle w:val="ONUME"/>
      </w:pPr>
      <w:r w:rsidRPr="00FF0E53">
        <w:t xml:space="preserve">La evaluación perseguía dos objetivos específicos, </w:t>
      </w:r>
      <w:r w:rsidR="006F5E2C" w:rsidRPr="00FF0E53">
        <w:t>que combinaban de forma equilibrada</w:t>
      </w:r>
      <w:r w:rsidRPr="00FF0E53">
        <w:t xml:space="preserve"> </w:t>
      </w:r>
      <w:r w:rsidR="004B7D83" w:rsidRPr="00FF0E53">
        <w:t xml:space="preserve">la necesidad de aprendizaje </w:t>
      </w:r>
      <w:r w:rsidR="002A0A50" w:rsidRPr="00FF0E53">
        <w:t>institucional</w:t>
      </w:r>
      <w:r w:rsidR="004B7D83" w:rsidRPr="00FF0E53">
        <w:t xml:space="preserve"> </w:t>
      </w:r>
      <w:r w:rsidR="006F5E2C" w:rsidRPr="00FF0E53">
        <w:t>y</w:t>
      </w:r>
      <w:r w:rsidR="004B7D83" w:rsidRPr="00FF0E53">
        <w:t xml:space="preserve"> la finalidad de garantizar la rendición de cuentas de la Secretaría ante los Estados miembros</w:t>
      </w:r>
      <w:r w:rsidR="00A94B65" w:rsidRPr="00FF0E53">
        <w:t>:</w:t>
      </w:r>
    </w:p>
    <w:p w:rsidR="00A94B65" w:rsidRPr="00FF0E53" w:rsidRDefault="007016AE" w:rsidP="00A94B65">
      <w:pPr>
        <w:pStyle w:val="ONUME"/>
        <w:numPr>
          <w:ilvl w:val="1"/>
          <w:numId w:val="5"/>
        </w:numPr>
      </w:pPr>
      <w:r w:rsidRPr="00FF0E53">
        <w:t>G</w:t>
      </w:r>
      <w:r w:rsidR="00EC61CB" w:rsidRPr="00FF0E53">
        <w:t xml:space="preserve">arantizar el aprendizaje de las experiencias adquiridas durante la ejecución del proyecto, de lo que se hizo bien y lo que se hizo mal, con miras a seguir ayudando a las </w:t>
      </w:r>
      <w:r w:rsidR="002A0A50" w:rsidRPr="00FF0E53">
        <w:t>pymes</w:t>
      </w:r>
      <w:r w:rsidR="00EC61CB" w:rsidRPr="00FF0E53">
        <w:t xml:space="preserve"> a </w:t>
      </w:r>
      <w:r w:rsidR="006F5E2C" w:rsidRPr="00FF0E53">
        <w:t>extraer</w:t>
      </w:r>
      <w:r w:rsidR="00A97074" w:rsidRPr="00FF0E53">
        <w:t xml:space="preserve"> beneficio</w:t>
      </w:r>
      <w:r w:rsidR="006F5E2C" w:rsidRPr="00FF0E53">
        <w:t>s</w:t>
      </w:r>
      <w:r w:rsidR="00A97074" w:rsidRPr="00FF0E53">
        <w:t xml:space="preserve"> de</w:t>
      </w:r>
      <w:r w:rsidR="006F5E2C" w:rsidRPr="00FF0E53">
        <w:t xml:space="preserve"> los</w:t>
      </w:r>
      <w:r w:rsidR="00EC61CB" w:rsidRPr="00FF0E53">
        <w:t xml:space="preserve"> diseños y los derechos de </w:t>
      </w:r>
      <w:r w:rsidR="00FC320E" w:rsidRPr="00FF0E53">
        <w:t xml:space="preserve">P.I. </w:t>
      </w:r>
      <w:r w:rsidR="00EC61CB" w:rsidRPr="00FF0E53">
        <w:t>en general</w:t>
      </w:r>
      <w:r w:rsidR="00A94B65" w:rsidRPr="00FF0E53">
        <w:t>.</w:t>
      </w:r>
    </w:p>
    <w:p w:rsidR="00A94B65" w:rsidRPr="00FF0E53" w:rsidRDefault="007016AE" w:rsidP="00A94B65">
      <w:pPr>
        <w:pStyle w:val="ONUME"/>
        <w:numPr>
          <w:ilvl w:val="1"/>
          <w:numId w:val="5"/>
        </w:numPr>
      </w:pPr>
      <w:r w:rsidRPr="00FF0E53">
        <w:t>B</w:t>
      </w:r>
      <w:r w:rsidR="00060ABC" w:rsidRPr="00FF0E53">
        <w:t>rindar una valoración objetiva del proyecto para apoyar la toma de decisiones del CDIP</w:t>
      </w:r>
      <w:r w:rsidR="00A94B65" w:rsidRPr="00FF0E53">
        <w:t>.</w:t>
      </w:r>
    </w:p>
    <w:p w:rsidR="00A94B65" w:rsidRPr="00FF0E53" w:rsidRDefault="00A97074" w:rsidP="00A94B65">
      <w:pPr>
        <w:pStyle w:val="ONUME"/>
      </w:pPr>
      <w:r w:rsidRPr="00FF0E53">
        <w:t xml:space="preserve">En vista de que el proyecto terminó sin que se estableciera una hoja de ruta concreta para la labor futura, el evaluador examinó de forma específica si se requieren actividades de seguimiento para alcanzar los </w:t>
      </w:r>
      <w:r w:rsidR="006F5E2C" w:rsidRPr="00FF0E53">
        <w:t>objetivos</w:t>
      </w:r>
      <w:r w:rsidRPr="00FF0E53">
        <w:t xml:space="preserve"> </w:t>
      </w:r>
      <w:r w:rsidR="006F5E2C" w:rsidRPr="00FF0E53">
        <w:t>más</w:t>
      </w:r>
      <w:r w:rsidRPr="00FF0E53">
        <w:t xml:space="preserve"> amplios, sea a través de una fase </w:t>
      </w:r>
      <w:r w:rsidR="006D46C8" w:rsidRPr="00FF0E53">
        <w:t xml:space="preserve">2 </w:t>
      </w:r>
      <w:r w:rsidRPr="00FF0E53">
        <w:t>o de la incorporación de actividades a los programas pertinentes de la OMPI.</w:t>
      </w:r>
    </w:p>
    <w:p w:rsidR="00A94B65" w:rsidRPr="00FF0E53" w:rsidRDefault="001E38E2" w:rsidP="00A94B65">
      <w:pPr>
        <w:pStyle w:val="Heading3"/>
        <w:spacing w:before="0" w:after="220"/>
      </w:pPr>
      <w:bookmarkStart w:id="13" w:name="_Toc477726848"/>
      <w:r w:rsidRPr="00FF0E53">
        <w:t>Met</w:t>
      </w:r>
      <w:r w:rsidR="00A94B65" w:rsidRPr="00FF0E53">
        <w:t>odolog</w:t>
      </w:r>
      <w:r w:rsidR="00E145CD" w:rsidRPr="00FF0E53">
        <w:t>ía</w:t>
      </w:r>
      <w:bookmarkEnd w:id="13"/>
    </w:p>
    <w:p w:rsidR="00A94B65" w:rsidRPr="00FF0E53" w:rsidRDefault="00BC7398" w:rsidP="00BC7398">
      <w:pPr>
        <w:pStyle w:val="ONUME"/>
      </w:pPr>
      <w:r w:rsidRPr="00FF0E53">
        <w:rPr>
          <w:iCs/>
        </w:rPr>
        <w:t xml:space="preserve">La evaluación se </w:t>
      </w:r>
      <w:r w:rsidR="00520258" w:rsidRPr="00FF0E53">
        <w:rPr>
          <w:iCs/>
        </w:rPr>
        <w:t>lleva a cabo de conformidad con</w:t>
      </w:r>
      <w:r w:rsidRPr="00FF0E53">
        <w:rPr>
          <w:iCs/>
        </w:rPr>
        <w:t xml:space="preserve"> los mandatos y</w:t>
      </w:r>
      <w:r w:rsidR="00520258" w:rsidRPr="00FF0E53">
        <w:rPr>
          <w:iCs/>
        </w:rPr>
        <w:t xml:space="preserve"> </w:t>
      </w:r>
      <w:r w:rsidRPr="00FF0E53">
        <w:rPr>
          <w:iCs/>
        </w:rPr>
        <w:t xml:space="preserve">la </w:t>
      </w:r>
      <w:r w:rsidR="008036D7" w:rsidRPr="00FF0E53">
        <w:rPr>
          <w:iCs/>
        </w:rPr>
        <w:t>p</w:t>
      </w:r>
      <w:r w:rsidRPr="00FF0E53">
        <w:rPr>
          <w:iCs/>
        </w:rPr>
        <w:t>olítica de evaluación de la OMPI,</w:t>
      </w:r>
      <w:r w:rsidR="00A94B65" w:rsidRPr="00FF0E53">
        <w:rPr>
          <w:vertAlign w:val="superscript"/>
        </w:rPr>
        <w:footnoteReference w:id="13"/>
      </w:r>
      <w:r w:rsidR="00A94B65" w:rsidRPr="00FF0E53">
        <w:rPr>
          <w:iCs/>
        </w:rPr>
        <w:t xml:space="preserve"> </w:t>
      </w:r>
      <w:r w:rsidRPr="00FF0E53">
        <w:rPr>
          <w:iCs/>
        </w:rPr>
        <w:t xml:space="preserve">que aplica </w:t>
      </w:r>
      <w:r w:rsidR="00520258" w:rsidRPr="00FF0E53">
        <w:rPr>
          <w:iCs/>
        </w:rPr>
        <w:t xml:space="preserve">a su vez </w:t>
      </w:r>
      <w:r w:rsidRPr="00FF0E53">
        <w:rPr>
          <w:iCs/>
        </w:rPr>
        <w:t xml:space="preserve">los principios generales </w:t>
      </w:r>
      <w:r w:rsidR="008036D7" w:rsidRPr="00FF0E53">
        <w:rPr>
          <w:iCs/>
        </w:rPr>
        <w:t>establecidos en</w:t>
      </w:r>
      <w:r w:rsidRPr="00FF0E53">
        <w:rPr>
          <w:iCs/>
        </w:rPr>
        <w:t xml:space="preserve"> las </w:t>
      </w:r>
      <w:r w:rsidR="008036D7" w:rsidRPr="00FF0E53">
        <w:rPr>
          <w:iCs/>
        </w:rPr>
        <w:t>"</w:t>
      </w:r>
      <w:r w:rsidR="00520258" w:rsidRPr="00FF0E53">
        <w:rPr>
          <w:iCs/>
        </w:rPr>
        <w:t>N</w:t>
      </w:r>
      <w:r w:rsidRPr="00FF0E53">
        <w:rPr>
          <w:iCs/>
        </w:rPr>
        <w:t xml:space="preserve">ormas y </w:t>
      </w:r>
      <w:r w:rsidR="00520258" w:rsidRPr="00FF0E53">
        <w:rPr>
          <w:iCs/>
        </w:rPr>
        <w:t>estándares</w:t>
      </w:r>
      <w:r w:rsidRPr="00FF0E53">
        <w:rPr>
          <w:iCs/>
        </w:rPr>
        <w:t xml:space="preserve"> </w:t>
      </w:r>
      <w:r w:rsidR="00520258" w:rsidRPr="00FF0E53">
        <w:rPr>
          <w:iCs/>
        </w:rPr>
        <w:t>de</w:t>
      </w:r>
      <w:r w:rsidRPr="00FF0E53">
        <w:rPr>
          <w:iCs/>
        </w:rPr>
        <w:t xml:space="preserve"> </w:t>
      </w:r>
      <w:r w:rsidR="00520258" w:rsidRPr="00FF0E53">
        <w:rPr>
          <w:iCs/>
        </w:rPr>
        <w:t>e</w:t>
      </w:r>
      <w:r w:rsidRPr="00FF0E53">
        <w:rPr>
          <w:iCs/>
        </w:rPr>
        <w:t>valuación</w:t>
      </w:r>
      <w:r w:rsidR="008036D7" w:rsidRPr="00FF0E53">
        <w:rPr>
          <w:iCs/>
        </w:rPr>
        <w:t>"</w:t>
      </w:r>
      <w:r w:rsidRPr="00FF0E53">
        <w:rPr>
          <w:iCs/>
        </w:rPr>
        <w:t xml:space="preserve"> (última versión</w:t>
      </w:r>
      <w:r w:rsidR="005A45B6" w:rsidRPr="00FF0E53">
        <w:rPr>
          <w:iCs/>
        </w:rPr>
        <w:t xml:space="preserve">:  </w:t>
      </w:r>
      <w:r w:rsidRPr="00FF0E53">
        <w:rPr>
          <w:iCs/>
        </w:rPr>
        <w:t>junio de 2016) del Grupo de Evaluación de las Naciones Unidas (</w:t>
      </w:r>
      <w:r w:rsidR="00520258" w:rsidRPr="00FF0E53">
        <w:rPr>
          <w:iCs/>
        </w:rPr>
        <w:t>UNEG</w:t>
      </w:r>
      <w:r w:rsidRPr="00FF0E53">
        <w:rPr>
          <w:iCs/>
        </w:rPr>
        <w:t>)</w:t>
      </w:r>
      <w:r w:rsidR="005A45B6" w:rsidRPr="00FF0E53">
        <w:rPr>
          <w:iCs/>
        </w:rPr>
        <w:t xml:space="preserve">.  </w:t>
      </w:r>
      <w:r w:rsidRPr="00FF0E53">
        <w:rPr>
          <w:iCs/>
        </w:rPr>
        <w:t>El marco metodológico del UNEG se remite a los principios fundamentales de los criterios de evaluación y las normas de calidad fijados por el Comité de Ayuda al Desarrollo</w:t>
      </w:r>
      <w:r w:rsidR="003F1A60" w:rsidRPr="00FF0E53">
        <w:rPr>
          <w:iCs/>
        </w:rPr>
        <w:t xml:space="preserve"> (CAD)</w:t>
      </w:r>
      <w:r w:rsidRPr="00FF0E53">
        <w:rPr>
          <w:iCs/>
        </w:rPr>
        <w:t xml:space="preserve"> de la Organización </w:t>
      </w:r>
      <w:r w:rsidR="003F1A60" w:rsidRPr="00FF0E53">
        <w:rPr>
          <w:iCs/>
        </w:rPr>
        <w:t>de</w:t>
      </w:r>
      <w:r w:rsidRPr="00FF0E53">
        <w:rPr>
          <w:iCs/>
        </w:rPr>
        <w:t xml:space="preserve"> Cooperación y Desarrollo Económicos (OCDE</w:t>
      </w:r>
      <w:r w:rsidR="003F1A60" w:rsidRPr="00FF0E53">
        <w:rPr>
          <w:iCs/>
        </w:rPr>
        <w:t>)</w:t>
      </w:r>
      <w:r w:rsidR="00A94B65" w:rsidRPr="00FF0E53">
        <w:t>.</w:t>
      </w:r>
      <w:r w:rsidR="00A94B65" w:rsidRPr="00FF0E53">
        <w:rPr>
          <w:vertAlign w:val="superscript"/>
        </w:rPr>
        <w:footnoteReference w:id="14"/>
      </w:r>
    </w:p>
    <w:p w:rsidR="00A94B65" w:rsidRPr="00FF0E53" w:rsidRDefault="00520258" w:rsidP="00A94B65">
      <w:pPr>
        <w:pStyle w:val="ONUME"/>
      </w:pPr>
      <w:r w:rsidRPr="00FF0E53">
        <w:t>Los mandatos requerían una evaluación de la cali</w:t>
      </w:r>
      <w:r w:rsidR="001B45D2" w:rsidRPr="00FF0E53">
        <w:t>dad del proye</w:t>
      </w:r>
      <w:r w:rsidRPr="00FF0E53">
        <w:t xml:space="preserve">cto, </w:t>
      </w:r>
      <w:r w:rsidR="001B45D2" w:rsidRPr="00FF0E53">
        <w:t>tanto a nivel de</w:t>
      </w:r>
      <w:r w:rsidRPr="00FF0E53">
        <w:t xml:space="preserve"> diseño como de </w:t>
      </w:r>
      <w:r w:rsidR="001B45D2" w:rsidRPr="00FF0E53">
        <w:t>gestión</w:t>
      </w:r>
      <w:r w:rsidR="005A45B6" w:rsidRPr="00FF0E53">
        <w:t xml:space="preserve">.  </w:t>
      </w:r>
      <w:r w:rsidRPr="00FF0E53">
        <w:t xml:space="preserve">De conformidad con los mandatos </w:t>
      </w:r>
      <w:r w:rsidR="001B45D2" w:rsidRPr="00FF0E53">
        <w:t xml:space="preserve">recibidos </w:t>
      </w:r>
      <w:r w:rsidRPr="00FF0E53">
        <w:t xml:space="preserve">y en aplicación de las </w:t>
      </w:r>
      <w:r w:rsidRPr="00FF0E53">
        <w:lastRenderedPageBreak/>
        <w:t>prácticas habituales</w:t>
      </w:r>
      <w:r w:rsidR="001B45D2" w:rsidRPr="00FF0E53">
        <w:t xml:space="preserve"> en esta materia</w:t>
      </w:r>
      <w:r w:rsidRPr="00FF0E53">
        <w:t>, la evaluación se llevó a cabo sobre la base de los cinco criterios siguientes:</w:t>
      </w:r>
      <w:r w:rsidR="00A94B65" w:rsidRPr="00FF0E53">
        <w:rPr>
          <w:rStyle w:val="FootnoteReference"/>
        </w:rPr>
        <w:footnoteReference w:id="15"/>
      </w:r>
    </w:p>
    <w:p w:rsidR="00A94B65" w:rsidRPr="00FF0E53" w:rsidRDefault="001B45D2" w:rsidP="00A94B65">
      <w:pPr>
        <w:pStyle w:val="ONUME"/>
        <w:numPr>
          <w:ilvl w:val="1"/>
          <w:numId w:val="5"/>
        </w:numPr>
      </w:pPr>
      <w:r w:rsidRPr="00FF0E53">
        <w:t>Preparación y dirección del proyecto</w:t>
      </w:r>
      <w:r w:rsidR="005A45B6" w:rsidRPr="00FF0E53">
        <w:t>:</w:t>
      </w:r>
      <w:r w:rsidR="00A94B65" w:rsidRPr="00FF0E53">
        <w:rPr>
          <w:rStyle w:val="FootnoteReference"/>
        </w:rPr>
        <w:footnoteReference w:id="16"/>
      </w:r>
      <w:r w:rsidR="00A94B65" w:rsidRPr="00FF0E53">
        <w:t xml:space="preserve">  </w:t>
      </w:r>
      <w:r w:rsidRPr="00FF0E53">
        <w:t>El grado en que la preparación y dirección del proyecto se ajustan a las prácticas óptimas, en</w:t>
      </w:r>
      <w:r w:rsidR="00B10DD6" w:rsidRPr="00FF0E53">
        <w:t>tre otras cosas en lo relativo a</w:t>
      </w:r>
      <w:r w:rsidRPr="00FF0E53">
        <w:t xml:space="preserve"> la aplicación de los instrumentos de</w:t>
      </w:r>
      <w:r w:rsidR="00B10DD6" w:rsidRPr="00FF0E53">
        <w:t xml:space="preserve"> la</w:t>
      </w:r>
      <w:r w:rsidRPr="00FF0E53">
        <w:t xml:space="preserve"> gestión por resultados</w:t>
      </w:r>
      <w:r w:rsidR="00A94B65" w:rsidRPr="00FF0E53">
        <w:t>.</w:t>
      </w:r>
    </w:p>
    <w:p w:rsidR="00A94B65" w:rsidRPr="00FF0E53" w:rsidRDefault="00E145CD" w:rsidP="00A94B65">
      <w:pPr>
        <w:pStyle w:val="ONUME"/>
        <w:numPr>
          <w:ilvl w:val="1"/>
          <w:numId w:val="5"/>
        </w:numPr>
      </w:pPr>
      <w:r w:rsidRPr="00FF0E53">
        <w:t>Pertinencia</w:t>
      </w:r>
      <w:r w:rsidR="005A45B6" w:rsidRPr="00FF0E53">
        <w:t xml:space="preserve">:  </w:t>
      </w:r>
      <w:r w:rsidRPr="00FF0E53">
        <w:t xml:space="preserve">Expresa si los objetivos del proyecto son acordes con las demandas de los beneficiarios y con las necesidades y las políticas y prioridades </w:t>
      </w:r>
      <w:r w:rsidR="001E38E2" w:rsidRPr="00FF0E53">
        <w:t>generales de los p</w:t>
      </w:r>
      <w:r w:rsidRPr="00FF0E53">
        <w:t>aíses miembros.</w:t>
      </w:r>
    </w:p>
    <w:p w:rsidR="00A94B65" w:rsidRPr="00FF0E53" w:rsidRDefault="00E145CD" w:rsidP="00A94B65">
      <w:pPr>
        <w:pStyle w:val="ONUME"/>
        <w:numPr>
          <w:ilvl w:val="1"/>
          <w:numId w:val="5"/>
        </w:numPr>
      </w:pPr>
      <w:r w:rsidRPr="00FF0E53">
        <w:t>Eficiencia</w:t>
      </w:r>
      <w:r w:rsidR="005A45B6" w:rsidRPr="00FF0E53">
        <w:t xml:space="preserve">:  </w:t>
      </w:r>
      <w:r w:rsidRPr="00FF0E53">
        <w:t>Cómo los factores económicos (por ejemplo, fondos, conocimientos técnicos y tiempo) se plasman en resultados.</w:t>
      </w:r>
      <w:r w:rsidR="00B10DD6" w:rsidRPr="00FF0E53">
        <w:t xml:space="preserve">  </w:t>
      </w:r>
      <w:r w:rsidRPr="00FF0E53">
        <w:t>La evaluación examina preferentemente el método del proyecto</w:t>
      </w:r>
      <w:r w:rsidR="00A94B65" w:rsidRPr="00FF0E53">
        <w:t>.</w:t>
      </w:r>
    </w:p>
    <w:p w:rsidR="00A94B65" w:rsidRPr="00FF0E53" w:rsidRDefault="00E145CD" w:rsidP="00A94B65">
      <w:pPr>
        <w:pStyle w:val="ONUME"/>
        <w:numPr>
          <w:ilvl w:val="1"/>
          <w:numId w:val="5"/>
        </w:numPr>
      </w:pPr>
      <w:r w:rsidRPr="00FF0E53">
        <w:t>Eficacia</w:t>
      </w:r>
      <w:r w:rsidR="005A45B6" w:rsidRPr="00FF0E53">
        <w:t xml:space="preserve">:  </w:t>
      </w:r>
      <w:r w:rsidRPr="00FF0E53">
        <w:t xml:space="preserve">La medida en que se </w:t>
      </w:r>
      <w:r w:rsidR="00E82859" w:rsidRPr="00FF0E53">
        <w:t>han cumplido o se espera que se cumplan los objetivos</w:t>
      </w:r>
      <w:r w:rsidRPr="00FF0E53">
        <w:t>, teniendo en cuenta su importancia relativa</w:t>
      </w:r>
      <w:r w:rsidR="00A94B65" w:rsidRPr="00FF0E53">
        <w:t>.</w:t>
      </w:r>
    </w:p>
    <w:p w:rsidR="00A94B65" w:rsidRPr="00FF0E53" w:rsidRDefault="00E145CD" w:rsidP="00A94B65">
      <w:pPr>
        <w:pStyle w:val="ONUME"/>
        <w:numPr>
          <w:ilvl w:val="1"/>
          <w:numId w:val="5"/>
        </w:numPr>
      </w:pPr>
      <w:r w:rsidRPr="00FF0E53">
        <w:t>Sostenibilidad</w:t>
      </w:r>
      <w:r w:rsidR="005A45B6" w:rsidRPr="00FF0E53">
        <w:t xml:space="preserve">:  </w:t>
      </w:r>
      <w:r w:rsidRPr="00FF0E53">
        <w:t>La probabilidad de que perduren los beneficios del proyecto una vez concluida la asistencia</w:t>
      </w:r>
      <w:r w:rsidR="00A94B65" w:rsidRPr="00FF0E53">
        <w:t>.</w:t>
      </w:r>
    </w:p>
    <w:p w:rsidR="00A94B65" w:rsidRPr="00FF0E53" w:rsidRDefault="00472305" w:rsidP="00A94B65">
      <w:pPr>
        <w:pStyle w:val="ONUME"/>
      </w:pPr>
      <w:r w:rsidRPr="00FF0E53">
        <w:t>Más allá de estos cuatro criterios, se pidió al evaluador que evaluara el grado en que se habían incorporado las cuestiones de género en la preparación y la ejecución del proyecto</w:t>
      </w:r>
      <w:r w:rsidR="00A94B65" w:rsidRPr="00FF0E53">
        <w:t>.</w:t>
      </w:r>
    </w:p>
    <w:p w:rsidR="00A94B65" w:rsidRPr="00FF0E53" w:rsidRDefault="00E145CD" w:rsidP="00A94B65">
      <w:pPr>
        <w:pStyle w:val="ONUME"/>
      </w:pPr>
      <w:r w:rsidRPr="00FF0E53">
        <w:t>En la evaluación se utilizaron diferentes herramientas para garantizar una valoración tanto cualitativa como cuantitativa sobre una base empírica</w:t>
      </w:r>
      <w:r w:rsidR="005A45B6" w:rsidRPr="00FF0E53">
        <w:t xml:space="preserve">.  </w:t>
      </w:r>
      <w:r w:rsidRPr="00FF0E53">
        <w:t>Las metodologías utilizadas combinaron estudios teóricos, entrevistas individuales y observación directa</w:t>
      </w:r>
      <w:r w:rsidR="005A45B6" w:rsidRPr="00FF0E53">
        <w:t xml:space="preserve">.  </w:t>
      </w:r>
      <w:r w:rsidR="00472305" w:rsidRPr="00FF0E53">
        <w:t>Algunos aspectos clave de la metodología fueron la triangulación de los datos y la valoración de su plausibilidad</w:t>
      </w:r>
      <w:r w:rsidR="005A45B6" w:rsidRPr="00FF0E53">
        <w:t xml:space="preserve">.  </w:t>
      </w:r>
      <w:r w:rsidR="00472305" w:rsidRPr="00FF0E53">
        <w:t>En los apéndices III y IV del presente informe figura la lista de personas entrevistadas y documentos consultados</w:t>
      </w:r>
      <w:r w:rsidR="00A94B65" w:rsidRPr="00FF0E53">
        <w:t>.</w:t>
      </w:r>
    </w:p>
    <w:p w:rsidR="00A94B65" w:rsidRPr="00FF0E53" w:rsidRDefault="00BD00AF" w:rsidP="00A94B65">
      <w:pPr>
        <w:pStyle w:val="ONUME"/>
      </w:pPr>
      <w:r w:rsidRPr="00FF0E53">
        <w:t xml:space="preserve">Sin perder su independencia, el evaluador aplicó un enfoque participativo y </w:t>
      </w:r>
      <w:r w:rsidR="002D6F03" w:rsidRPr="00FF0E53">
        <w:t>recogió</w:t>
      </w:r>
      <w:r w:rsidRPr="00FF0E53">
        <w:t xml:space="preserve"> las opiniones de </w:t>
      </w:r>
      <w:r w:rsidR="00846CC9" w:rsidRPr="00FF0E53">
        <w:t xml:space="preserve">los </w:t>
      </w:r>
      <w:r w:rsidRPr="00FF0E53">
        <w:t xml:space="preserve">representantes de todos los grupos </w:t>
      </w:r>
      <w:r w:rsidR="002D6F03" w:rsidRPr="00FF0E53">
        <w:t>de i</w:t>
      </w:r>
      <w:r w:rsidRPr="00FF0E53">
        <w:t>nteresados clave en el proyecto</w:t>
      </w:r>
      <w:r w:rsidR="00A94B65" w:rsidRPr="00FF0E53">
        <w:t>.</w:t>
      </w:r>
    </w:p>
    <w:p w:rsidR="00A94B65" w:rsidRPr="00FF0E53" w:rsidRDefault="00846CC9" w:rsidP="00A94B65">
      <w:pPr>
        <w:pStyle w:val="ONUME"/>
      </w:pPr>
      <w:r w:rsidRPr="00FF0E53">
        <w:t xml:space="preserve">El proceso de evaluación </w:t>
      </w:r>
      <w:r w:rsidR="002D6F03" w:rsidRPr="00FF0E53">
        <w:t xml:space="preserve">en sí </w:t>
      </w:r>
      <w:r w:rsidR="00390D1C" w:rsidRPr="00FF0E53">
        <w:t xml:space="preserve">se diseñó </w:t>
      </w:r>
      <w:r w:rsidR="002D6F03" w:rsidRPr="00FF0E53">
        <w:t>con el fin de</w:t>
      </w:r>
      <w:r w:rsidRPr="00FF0E53">
        <w:t xml:space="preserve"> estimular el aprendizaje institucional</w:t>
      </w:r>
      <w:r w:rsidR="005A45B6" w:rsidRPr="00FF0E53">
        <w:t xml:space="preserve">.  </w:t>
      </w:r>
      <w:r w:rsidRPr="00FF0E53">
        <w:t xml:space="preserve">El evaluador </w:t>
      </w:r>
      <w:r w:rsidR="002D6F03" w:rsidRPr="00FF0E53">
        <w:t>intentó</w:t>
      </w:r>
      <w:r w:rsidRPr="00FF0E53">
        <w:t xml:space="preserve"> </w:t>
      </w:r>
      <w:r w:rsidR="00390D1C" w:rsidRPr="00FF0E53">
        <w:t>atraer la participación</w:t>
      </w:r>
      <w:r w:rsidRPr="00FF0E53">
        <w:t xml:space="preserve"> de </w:t>
      </w:r>
      <w:r w:rsidR="004B58FA" w:rsidRPr="00FF0E53">
        <w:t>funcionarios</w:t>
      </w:r>
      <w:r w:rsidRPr="00FF0E53">
        <w:t xml:space="preserve"> de la OMPI </w:t>
      </w:r>
      <w:r w:rsidR="00390D1C" w:rsidRPr="00FF0E53">
        <w:t xml:space="preserve">en el proceso </w:t>
      </w:r>
      <w:r w:rsidRPr="00FF0E53">
        <w:t xml:space="preserve">y </w:t>
      </w:r>
      <w:r w:rsidR="00390D1C" w:rsidRPr="00FF0E53">
        <w:t xml:space="preserve">de obtener </w:t>
      </w:r>
      <w:r w:rsidR="002D6F03" w:rsidRPr="00FF0E53">
        <w:t xml:space="preserve">siempre que fue posible </w:t>
      </w:r>
      <w:r w:rsidR="00390D1C" w:rsidRPr="00FF0E53">
        <w:t xml:space="preserve">su </w:t>
      </w:r>
      <w:r w:rsidR="002D6F03" w:rsidRPr="00FF0E53">
        <w:t>aceptación de</w:t>
      </w:r>
      <w:r w:rsidRPr="00FF0E53">
        <w:t xml:space="preserve"> </w:t>
      </w:r>
      <w:r w:rsidR="004B58FA" w:rsidRPr="00FF0E53">
        <w:t>las principales constataciones</w:t>
      </w:r>
      <w:r w:rsidRPr="00FF0E53">
        <w:t>, conc</w:t>
      </w:r>
      <w:r w:rsidR="004B58FA" w:rsidRPr="00FF0E53">
        <w:t>lusiones y recomendaciones</w:t>
      </w:r>
      <w:r w:rsidR="005A45B6" w:rsidRPr="00FF0E53">
        <w:t xml:space="preserve">.  </w:t>
      </w:r>
    </w:p>
    <w:p w:rsidR="00A94B65" w:rsidRPr="00FF0E53" w:rsidRDefault="00A334E6" w:rsidP="00A94B65">
      <w:pPr>
        <w:pStyle w:val="ONUME"/>
      </w:pPr>
      <w:r w:rsidRPr="00FF0E53">
        <w:t>El evaluador trabajó con libertad y sin interferencias</w:t>
      </w:r>
      <w:r w:rsidR="005A45B6" w:rsidRPr="00FF0E53">
        <w:t xml:space="preserve">.  </w:t>
      </w:r>
      <w:r w:rsidRPr="00FF0E53">
        <w:t>Todas las partes interesadas entrevistadas se mostraron dispuestas a compartir abiertamente sus opiniones</w:t>
      </w:r>
      <w:r w:rsidR="005A45B6" w:rsidRPr="00FF0E53">
        <w:t xml:space="preserve">.  </w:t>
      </w:r>
      <w:r w:rsidR="00E145CD" w:rsidRPr="00FF0E53">
        <w:t xml:space="preserve">La información obtenida gracias a la reunión de datos fue </w:t>
      </w:r>
      <w:r w:rsidR="005B3675" w:rsidRPr="00FF0E53">
        <w:t>exhaustiva, coherente</w:t>
      </w:r>
      <w:r w:rsidR="00E145CD" w:rsidRPr="00FF0E53">
        <w:t xml:space="preserve"> y clara.</w:t>
      </w:r>
    </w:p>
    <w:p w:rsidR="00A94B65" w:rsidRPr="00FF0E53" w:rsidRDefault="00A334E6" w:rsidP="00A94B65">
      <w:pPr>
        <w:pStyle w:val="ONUME"/>
      </w:pPr>
      <w:r w:rsidRPr="00FF0E53">
        <w:t>La Secretaría facilitó el proceso de evaluación, entre otras cosas, mediante la recopilación de la documentación necesaria y la organización de entrevistas</w:t>
      </w:r>
      <w:r w:rsidR="00A94B65" w:rsidRPr="00FF0E53">
        <w:t>.</w:t>
      </w:r>
    </w:p>
    <w:p w:rsidR="00A94B65" w:rsidRPr="00FF0E53" w:rsidRDefault="00A334E6" w:rsidP="00A94B65">
      <w:pPr>
        <w:pStyle w:val="ONUME"/>
      </w:pPr>
      <w:r w:rsidRPr="00FF0E53">
        <w:t xml:space="preserve">La presentación del presente informe de evaluación en la decimonovena sesión del CDIP, en mayo de 2017, pretende garantizar la difusión de </w:t>
      </w:r>
      <w:r w:rsidR="00F652A3" w:rsidRPr="00FF0E53">
        <w:t xml:space="preserve">la </w:t>
      </w:r>
      <w:r w:rsidRPr="00FF0E53">
        <w:t xml:space="preserve">información con el fin de que </w:t>
      </w:r>
      <w:r w:rsidR="00F652A3" w:rsidRPr="00FF0E53">
        <w:t xml:space="preserve">se tenga en cuenta </w:t>
      </w:r>
      <w:r w:rsidRPr="00FF0E53">
        <w:t>en el proceso de toma de decisiones de</w:t>
      </w:r>
      <w:r w:rsidR="00F652A3" w:rsidRPr="00FF0E53">
        <w:t>l</w:t>
      </w:r>
      <w:r w:rsidRPr="00FF0E53">
        <w:t xml:space="preserve"> CDIP y contribuya a la rendición de cuentas de la OMPI ante sus Estados miembros</w:t>
      </w:r>
      <w:r w:rsidR="00A94B65" w:rsidRPr="00FF0E53">
        <w:rPr>
          <w:szCs w:val="22"/>
        </w:rPr>
        <w:t>.</w:t>
      </w:r>
    </w:p>
    <w:p w:rsidR="00A94B65" w:rsidRPr="00FF0E53" w:rsidRDefault="00E145CD" w:rsidP="00A94B65">
      <w:pPr>
        <w:pStyle w:val="Heading3"/>
        <w:spacing w:before="0" w:after="220"/>
      </w:pPr>
      <w:bookmarkStart w:id="14" w:name="_Toc477726849"/>
      <w:r w:rsidRPr="00FF0E53">
        <w:lastRenderedPageBreak/>
        <w:t>Limitaciones principales de la presente evaluación</w:t>
      </w:r>
      <w:bookmarkEnd w:id="14"/>
    </w:p>
    <w:p w:rsidR="00A94B65" w:rsidRPr="00FF0E53" w:rsidRDefault="007F4DD7" w:rsidP="00A94B65">
      <w:pPr>
        <w:pStyle w:val="ONUME"/>
      </w:pPr>
      <w:r w:rsidRPr="00FF0E53">
        <w:t xml:space="preserve">La experiencia muestra que hace falta tiempo para que el fortalecimiento de capacidad tenga efectos </w:t>
      </w:r>
      <w:r w:rsidR="0022758C" w:rsidRPr="00FF0E53">
        <w:t>mensurable</w:t>
      </w:r>
      <w:r w:rsidRPr="00FF0E53">
        <w:t>s a través del uso que hagan de ella sus beneficiarios</w:t>
      </w:r>
      <w:r w:rsidR="005A45B6" w:rsidRPr="00FF0E53">
        <w:t xml:space="preserve">.  </w:t>
      </w:r>
      <w:r w:rsidRPr="00FF0E53">
        <w:t xml:space="preserve">Por ejemplo, el proceso de registro de un diseño industrial </w:t>
      </w:r>
      <w:r w:rsidR="00F85E1D" w:rsidRPr="00FF0E53">
        <w:t xml:space="preserve">derivado de </w:t>
      </w:r>
      <w:r w:rsidRPr="00FF0E53">
        <w:t>la asistencia aportada por el proyecto puede llevar más de un año</w:t>
      </w:r>
      <w:r w:rsidR="005A45B6" w:rsidRPr="00FF0E53">
        <w:t xml:space="preserve">.  </w:t>
      </w:r>
      <w:r w:rsidRPr="00FF0E53">
        <w:t>En consecuencia, todavía no se pueden medir los efectos del registro de diseños sobre el rendimiento de las empresas.</w:t>
      </w:r>
    </w:p>
    <w:p w:rsidR="00A94B65" w:rsidRPr="00FF0E53" w:rsidRDefault="00246EB0" w:rsidP="00A94B65">
      <w:pPr>
        <w:pStyle w:val="ONUME"/>
      </w:pPr>
      <w:r w:rsidRPr="00FF0E53">
        <w:t>M</w:t>
      </w:r>
      <w:r w:rsidR="00F85E1D" w:rsidRPr="00FF0E53">
        <w:t>enos plausible</w:t>
      </w:r>
      <w:r w:rsidRPr="00FF0E53">
        <w:t xml:space="preserve"> aún sería</w:t>
      </w:r>
      <w:r w:rsidR="00F85E1D" w:rsidRPr="00FF0E53">
        <w:t xml:space="preserve"> </w:t>
      </w:r>
      <w:r w:rsidRPr="00FF0E53">
        <w:t>suponer alguna</w:t>
      </w:r>
      <w:r w:rsidR="00F85E1D" w:rsidRPr="00FF0E53">
        <w:t xml:space="preserve"> contribución de los resultados </w:t>
      </w:r>
      <w:r w:rsidRPr="00FF0E53">
        <w:t>del</w:t>
      </w:r>
      <w:r w:rsidR="00F85E1D" w:rsidRPr="00FF0E53">
        <w:t xml:space="preserve"> proyecto a cambios socioeconómico</w:t>
      </w:r>
      <w:r w:rsidRPr="00FF0E53">
        <w:t>s de mayor alcance e</w:t>
      </w:r>
      <w:r w:rsidR="00F85E1D" w:rsidRPr="00FF0E53">
        <w:t xml:space="preserve">n los dos países beneficiarios o incluso </w:t>
      </w:r>
      <w:r w:rsidR="00F652A3" w:rsidRPr="00FF0E53">
        <w:t>en otros</w:t>
      </w:r>
      <w:r w:rsidR="00D20821" w:rsidRPr="00FF0E53">
        <w:t xml:space="preserve"> países</w:t>
      </w:r>
      <w:r w:rsidR="005A45B6" w:rsidRPr="00FF0E53">
        <w:t xml:space="preserve">.  </w:t>
      </w:r>
      <w:r w:rsidR="00F85E1D" w:rsidRPr="00FF0E53">
        <w:t xml:space="preserve">Cualquier intento de evaluar </w:t>
      </w:r>
      <w:r w:rsidRPr="00FF0E53">
        <w:t xml:space="preserve">los </w:t>
      </w:r>
      <w:r w:rsidR="00012E99" w:rsidRPr="00FF0E53">
        <w:t xml:space="preserve">efectos </w:t>
      </w:r>
      <w:r w:rsidR="00F85E1D" w:rsidRPr="00FF0E53">
        <w:t xml:space="preserve">o </w:t>
      </w:r>
      <w:r w:rsidRPr="00FF0E53">
        <w:t xml:space="preserve">siquiera el impacto del proyecto a este nivel </w:t>
      </w:r>
      <w:r w:rsidR="00F85E1D" w:rsidRPr="00FF0E53">
        <w:t>sería por tanto prematuro</w:t>
      </w:r>
      <w:r w:rsidR="005A45B6" w:rsidRPr="00FF0E53">
        <w:t xml:space="preserve">.  </w:t>
      </w:r>
      <w:r w:rsidR="00F85E1D" w:rsidRPr="00FF0E53">
        <w:t xml:space="preserve">No obstante, la evaluación sí examinó </w:t>
      </w:r>
      <w:r w:rsidRPr="00FF0E53">
        <w:t xml:space="preserve">la contribución del proyecto a </w:t>
      </w:r>
      <w:r w:rsidR="00012E99" w:rsidRPr="00FF0E53">
        <w:t>efectos</w:t>
      </w:r>
      <w:r w:rsidRPr="00FF0E53">
        <w:t xml:space="preserve"> </w:t>
      </w:r>
      <w:r w:rsidR="009D236C" w:rsidRPr="00FF0E53">
        <w:t>de carácter más directo</w:t>
      </w:r>
      <w:r w:rsidR="00F85E1D" w:rsidRPr="00FF0E53">
        <w:t>.</w:t>
      </w:r>
    </w:p>
    <w:p w:rsidR="00A94B65" w:rsidRPr="00FF0E53" w:rsidRDefault="00F9065D" w:rsidP="00A94B65">
      <w:pPr>
        <w:pStyle w:val="ONUME"/>
      </w:pPr>
      <w:r w:rsidRPr="00FF0E53">
        <w:t>La recopilación de datos se limitó</w:t>
      </w:r>
      <w:r w:rsidR="00DB0E1C" w:rsidRPr="00FF0E53">
        <w:t xml:space="preserve"> al </w:t>
      </w:r>
      <w:r w:rsidR="009D236C" w:rsidRPr="00FF0E53">
        <w:t>examen</w:t>
      </w:r>
      <w:r w:rsidRPr="00FF0E53">
        <w:t xml:space="preserve"> </w:t>
      </w:r>
      <w:r w:rsidR="00DB0E1C" w:rsidRPr="00FF0E53">
        <w:t xml:space="preserve">de los documentos aportados por la Secretaría y </w:t>
      </w:r>
      <w:r w:rsidRPr="00FF0E53">
        <w:t xml:space="preserve">a </w:t>
      </w:r>
      <w:r w:rsidR="00DB0E1C" w:rsidRPr="00FF0E53">
        <w:t xml:space="preserve">la </w:t>
      </w:r>
      <w:r w:rsidRPr="00FF0E53">
        <w:t>realización de entrevistas con</w:t>
      </w:r>
      <w:r w:rsidR="00DB0E1C" w:rsidRPr="00FF0E53">
        <w:t xml:space="preserve"> los agentes que participaron directamen</w:t>
      </w:r>
      <w:r w:rsidRPr="00FF0E53">
        <w:t>t</w:t>
      </w:r>
      <w:r w:rsidR="00DB0E1C" w:rsidRPr="00FF0E53">
        <w:t xml:space="preserve">e en las actividades </w:t>
      </w:r>
      <w:r w:rsidRPr="00FF0E53">
        <w:t>relacionadas con el</w:t>
      </w:r>
      <w:r w:rsidR="00DB0E1C" w:rsidRPr="00FF0E53">
        <w:t xml:space="preserve"> proyecto</w:t>
      </w:r>
      <w:r w:rsidR="005A45B6" w:rsidRPr="00FF0E53">
        <w:t xml:space="preserve">.  </w:t>
      </w:r>
      <w:r w:rsidR="00845844" w:rsidRPr="00FF0E53">
        <w:t>Cabe incluir en este grupo a</w:t>
      </w:r>
      <w:r w:rsidR="005D0BB5" w:rsidRPr="00FF0E53">
        <w:t xml:space="preserve"> </w:t>
      </w:r>
      <w:r w:rsidR="00DB0E1C" w:rsidRPr="00FF0E53">
        <w:t xml:space="preserve">las dos </w:t>
      </w:r>
      <w:r w:rsidR="00625DF7" w:rsidRPr="00FF0E53">
        <w:t>Oficina</w:t>
      </w:r>
      <w:r w:rsidR="00DB0E1C" w:rsidRPr="00FF0E53">
        <w:t xml:space="preserve">s de </w:t>
      </w:r>
      <w:r w:rsidR="00FC320E" w:rsidRPr="00FF0E53">
        <w:t xml:space="preserve">P.I. </w:t>
      </w:r>
      <w:r w:rsidR="00DB0E1C" w:rsidRPr="00FF0E53">
        <w:t xml:space="preserve">beneficiarias, la Secretaría, una </w:t>
      </w:r>
      <w:r w:rsidR="005D0BB5" w:rsidRPr="00FF0E53">
        <w:t>muestra de los</w:t>
      </w:r>
      <w:r w:rsidR="00DB0E1C" w:rsidRPr="00FF0E53">
        <w:t xml:space="preserve"> expertos nacionales que prestaron apoyo a las </w:t>
      </w:r>
      <w:r w:rsidR="002A0A50" w:rsidRPr="00FF0E53">
        <w:t>pymes</w:t>
      </w:r>
      <w:r w:rsidR="00DB0E1C" w:rsidRPr="00FF0E53">
        <w:t xml:space="preserve"> y una pequeña </w:t>
      </w:r>
      <w:r w:rsidR="005D0BB5" w:rsidRPr="00FF0E53">
        <w:t>muestra</w:t>
      </w:r>
      <w:r w:rsidR="00DB0E1C" w:rsidRPr="00FF0E53">
        <w:t xml:space="preserve"> de </w:t>
      </w:r>
      <w:r w:rsidR="002A0A50" w:rsidRPr="00FF0E53">
        <w:t>pymes</w:t>
      </w:r>
      <w:r w:rsidR="005A45B6" w:rsidRPr="00FF0E53">
        <w:t xml:space="preserve">.  </w:t>
      </w:r>
      <w:r w:rsidR="00DB0E1C" w:rsidRPr="00FF0E53">
        <w:t xml:space="preserve">En </w:t>
      </w:r>
      <w:r w:rsidR="005D0BB5" w:rsidRPr="00FF0E53">
        <w:t xml:space="preserve">el caso de </w:t>
      </w:r>
      <w:r w:rsidR="00DB0E1C" w:rsidRPr="00FF0E53">
        <w:t>la Secret</w:t>
      </w:r>
      <w:r w:rsidR="005D0BB5" w:rsidRPr="00FF0E53">
        <w:t>a</w:t>
      </w:r>
      <w:r w:rsidR="00DB0E1C" w:rsidRPr="00FF0E53">
        <w:t xml:space="preserve">ría, el evaluador mantuvo </w:t>
      </w:r>
      <w:r w:rsidR="005D0BB5" w:rsidRPr="00FF0E53">
        <w:t>entrevistas</w:t>
      </w:r>
      <w:r w:rsidR="00DB0E1C" w:rsidRPr="00FF0E53">
        <w:t xml:space="preserve"> </w:t>
      </w:r>
      <w:r w:rsidR="005D0BB5" w:rsidRPr="00FF0E53">
        <w:t>en profundidad</w:t>
      </w:r>
      <w:r w:rsidR="00DB0E1C" w:rsidRPr="00FF0E53">
        <w:t xml:space="preserve"> con </w:t>
      </w:r>
      <w:r w:rsidR="005D0BB5" w:rsidRPr="00FF0E53">
        <w:t>la</w:t>
      </w:r>
      <w:r w:rsidR="00DB0E1C" w:rsidRPr="00FF0E53">
        <w:t xml:space="preserve"> DACD, el equipo del proyecto, las </w:t>
      </w:r>
      <w:r w:rsidR="00845844" w:rsidRPr="00FF0E53">
        <w:t>dependencias</w:t>
      </w:r>
      <w:r w:rsidR="00DB0E1C" w:rsidRPr="00FF0E53">
        <w:t xml:space="preserve"> funcionales que realizaron contribuciones específicas y los programas de la OMPI con los que el proyecto pretendía crear sinergias</w:t>
      </w:r>
      <w:r w:rsidR="005A45B6" w:rsidRPr="00FF0E53">
        <w:t xml:space="preserve">.  </w:t>
      </w:r>
      <w:r w:rsidR="00DB0E1C" w:rsidRPr="00FF0E53">
        <w:t xml:space="preserve">No se realizaron visitas a ninguno de los </w:t>
      </w:r>
      <w:r w:rsidR="00845844" w:rsidRPr="00FF0E53">
        <w:t xml:space="preserve">dos </w:t>
      </w:r>
      <w:r w:rsidR="00DB0E1C" w:rsidRPr="00FF0E53">
        <w:t>países beneficiarios.</w:t>
      </w:r>
    </w:p>
    <w:p w:rsidR="00A94B65" w:rsidRDefault="00E145CD" w:rsidP="00A94B65">
      <w:pPr>
        <w:pStyle w:val="ONUME"/>
      </w:pPr>
      <w:r w:rsidRPr="00FF0E53">
        <w:t>Las constataciones y valoración del apartado 2 deberán examinarse teniendo presente que tales restricciones limitan necesariamente el alcance y extensión de la evaluación</w:t>
      </w:r>
      <w:r w:rsidR="00A94B65" w:rsidRPr="00FF0E53">
        <w:t>.</w:t>
      </w:r>
    </w:p>
    <w:p w:rsidR="000239A3" w:rsidRPr="00FF0E53" w:rsidRDefault="000239A3" w:rsidP="000239A3">
      <w:pPr>
        <w:pStyle w:val="ONUME"/>
        <w:numPr>
          <w:ilvl w:val="0"/>
          <w:numId w:val="0"/>
        </w:numPr>
      </w:pPr>
    </w:p>
    <w:p w:rsidR="00A94B65" w:rsidRPr="00FF0E53" w:rsidRDefault="00E145CD" w:rsidP="00F6697C">
      <w:pPr>
        <w:pStyle w:val="Heading1"/>
        <w:numPr>
          <w:ilvl w:val="0"/>
          <w:numId w:val="7"/>
        </w:numPr>
        <w:spacing w:after="220"/>
      </w:pPr>
      <w:bookmarkStart w:id="15" w:name="_Toc477726850"/>
      <w:r w:rsidRPr="00FF0E53">
        <w:t>CONSTATACIONES y VALORACIÓN</w:t>
      </w:r>
      <w:bookmarkEnd w:id="15"/>
    </w:p>
    <w:p w:rsidR="00A94B65" w:rsidRPr="00FF0E53" w:rsidRDefault="00246EB0" w:rsidP="00A94B65">
      <w:pPr>
        <w:spacing w:after="220"/>
        <w:rPr>
          <w:bCs/>
        </w:rPr>
      </w:pPr>
      <w:r w:rsidRPr="00FF0E53">
        <w:rPr>
          <w:bCs/>
        </w:rPr>
        <w:t xml:space="preserve">En la presente sección se exponen las constataciones de la evaluación y </w:t>
      </w:r>
      <w:r w:rsidR="00DB0E1C" w:rsidRPr="00FF0E53">
        <w:rPr>
          <w:bCs/>
        </w:rPr>
        <w:t>se realiza</w:t>
      </w:r>
      <w:r w:rsidRPr="00FF0E53">
        <w:rPr>
          <w:bCs/>
        </w:rPr>
        <w:t xml:space="preserve"> una valoración de la calidad del proyecto </w:t>
      </w:r>
      <w:r w:rsidR="00DB0E1C" w:rsidRPr="00FF0E53">
        <w:rPr>
          <w:bCs/>
        </w:rPr>
        <w:t>con arreglo a</w:t>
      </w:r>
      <w:r w:rsidRPr="00FF0E53">
        <w:rPr>
          <w:bCs/>
        </w:rPr>
        <w:t xml:space="preserve"> los criterios </w:t>
      </w:r>
      <w:r w:rsidR="009D236C" w:rsidRPr="00FF0E53">
        <w:rPr>
          <w:bCs/>
        </w:rPr>
        <w:t>fijados</w:t>
      </w:r>
      <w:r w:rsidR="00A94B65" w:rsidRPr="00FF0E53">
        <w:rPr>
          <w:bCs/>
        </w:rPr>
        <w:t>.</w:t>
      </w:r>
    </w:p>
    <w:p w:rsidR="00A94B65" w:rsidRPr="00FF0E53" w:rsidRDefault="00E145CD" w:rsidP="00F6697C">
      <w:pPr>
        <w:pStyle w:val="Heading2"/>
        <w:spacing w:after="220"/>
        <w:ind w:left="567"/>
      </w:pPr>
      <w:bookmarkStart w:id="16" w:name="_Toc477726851"/>
      <w:r w:rsidRPr="00FF0E53">
        <w:t>PREPARACIÓN Y DIRECCIÓN DEL PROYECTO</w:t>
      </w:r>
      <w:bookmarkEnd w:id="16"/>
    </w:p>
    <w:p w:rsidR="00A94B65" w:rsidRPr="00FF0E53" w:rsidRDefault="007A1430" w:rsidP="00A94B65">
      <w:pPr>
        <w:pStyle w:val="Heading3"/>
        <w:spacing w:before="0" w:after="220"/>
      </w:pPr>
      <w:bookmarkStart w:id="17" w:name="_Toc477726852"/>
      <w:r w:rsidRPr="00FF0E53">
        <w:t>Preparación del proyecto</w:t>
      </w:r>
      <w:bookmarkEnd w:id="17"/>
    </w:p>
    <w:p w:rsidR="00A94B65" w:rsidRPr="00FF0E53" w:rsidRDefault="00845844" w:rsidP="00A94B65">
      <w:pPr>
        <w:pStyle w:val="ONUME"/>
      </w:pPr>
      <w:r w:rsidRPr="00FF0E53">
        <w:t xml:space="preserve">La propuesta relativamente abierta presentada por la República de Corea </w:t>
      </w:r>
      <w:r w:rsidR="00AB1CFE" w:rsidRPr="00FF0E53">
        <w:t>se tradujo</w:t>
      </w:r>
      <w:r w:rsidRPr="00FF0E53">
        <w:t xml:space="preserve"> en un proyecto con un planteamiento </w:t>
      </w:r>
      <w:r w:rsidR="00222BE2" w:rsidRPr="00FF0E53">
        <w:t>específico</w:t>
      </w:r>
      <w:r w:rsidR="00AB1CFE" w:rsidRPr="00FF0E53">
        <w:t xml:space="preserve"> y</w:t>
      </w:r>
      <w:r w:rsidRPr="00FF0E53">
        <w:t xml:space="preserve"> claramente </w:t>
      </w:r>
      <w:r w:rsidR="00AB1CFE" w:rsidRPr="00FF0E53">
        <w:t>definido</w:t>
      </w:r>
      <w:r w:rsidRPr="00FF0E53">
        <w:t xml:space="preserve">, que se ajusta al mandato de la OMPI y a las recomendaciones de la </w:t>
      </w:r>
      <w:r w:rsidR="00672175" w:rsidRPr="00FF0E53">
        <w:t xml:space="preserve">A.D. </w:t>
      </w:r>
      <w:r w:rsidR="00F906AA" w:rsidRPr="00FF0E53">
        <w:t xml:space="preserve">a las </w:t>
      </w:r>
      <w:r w:rsidR="00222BE2" w:rsidRPr="00FF0E53">
        <w:t xml:space="preserve">que pretende </w:t>
      </w:r>
      <w:r w:rsidR="00F906AA" w:rsidRPr="00FF0E53">
        <w:t>dar aplicación</w:t>
      </w:r>
      <w:r w:rsidR="00A94B65" w:rsidRPr="00FF0E53">
        <w:t>.</w:t>
      </w:r>
    </w:p>
    <w:p w:rsidR="00A94B65" w:rsidRPr="00FF0E53" w:rsidRDefault="00621F60" w:rsidP="00A94B65">
      <w:pPr>
        <w:pStyle w:val="ONUME"/>
      </w:pPr>
      <w:r w:rsidRPr="00FF0E53">
        <w:t xml:space="preserve">La concepción del proyecto </w:t>
      </w:r>
      <w:r w:rsidR="0099637B" w:rsidRPr="00FF0E53">
        <w:t>establece</w:t>
      </w:r>
      <w:r w:rsidRPr="00FF0E53">
        <w:t xml:space="preserve"> </w:t>
      </w:r>
      <w:r w:rsidR="0099637B" w:rsidRPr="00FF0E53">
        <w:t xml:space="preserve">unos </w:t>
      </w:r>
      <w:r w:rsidRPr="00FF0E53">
        <w:t xml:space="preserve">resultados claros y una estrategia para alcanzar </w:t>
      </w:r>
      <w:r w:rsidR="0099637B" w:rsidRPr="00FF0E53">
        <w:t xml:space="preserve">los </w:t>
      </w:r>
      <w:r w:rsidRPr="00FF0E53">
        <w:t>objetivos a escala nacional</w:t>
      </w:r>
      <w:r w:rsidR="005A45B6" w:rsidRPr="00FF0E53">
        <w:t xml:space="preserve">.  </w:t>
      </w:r>
      <w:r w:rsidRPr="00FF0E53">
        <w:rPr>
          <w:bCs/>
        </w:rPr>
        <w:t xml:space="preserve">El plan de ejecución </w:t>
      </w:r>
      <w:r w:rsidR="00750605" w:rsidRPr="00FF0E53">
        <w:rPr>
          <w:bCs/>
        </w:rPr>
        <w:t xml:space="preserve">previsto </w:t>
      </w:r>
      <w:r w:rsidR="0099637B" w:rsidRPr="00FF0E53">
        <w:rPr>
          <w:bCs/>
        </w:rPr>
        <w:t>era</w:t>
      </w:r>
      <w:r w:rsidRPr="00FF0E53">
        <w:rPr>
          <w:bCs/>
        </w:rPr>
        <w:t xml:space="preserve"> ambicioso, pero realista</w:t>
      </w:r>
      <w:r w:rsidR="005A45B6" w:rsidRPr="00FF0E53">
        <w:rPr>
          <w:bCs/>
        </w:rPr>
        <w:t xml:space="preserve">.  </w:t>
      </w:r>
      <w:r w:rsidRPr="00FF0E53">
        <w:rPr>
          <w:bCs/>
        </w:rPr>
        <w:t>El proyecto contaba con un presupuesto adecuado</w:t>
      </w:r>
      <w:r w:rsidR="005A45B6" w:rsidRPr="00FF0E53">
        <w:rPr>
          <w:bCs/>
        </w:rPr>
        <w:t xml:space="preserve">.  </w:t>
      </w:r>
      <w:r w:rsidRPr="00FF0E53">
        <w:rPr>
          <w:bCs/>
        </w:rPr>
        <w:t>La secuenciación de las actividades es lógica y tenden</w:t>
      </w:r>
      <w:r w:rsidR="00BD756F" w:rsidRPr="00FF0E53">
        <w:rPr>
          <w:bCs/>
        </w:rPr>
        <w:t>te al logro de los objetivos</w:t>
      </w:r>
      <w:r w:rsidR="00A94B65" w:rsidRPr="00FF0E53">
        <w:t>.</w:t>
      </w:r>
    </w:p>
    <w:p w:rsidR="00A94B65" w:rsidRPr="00FF0E53" w:rsidRDefault="00750605" w:rsidP="00A94B65">
      <w:pPr>
        <w:pStyle w:val="ONUME"/>
      </w:pPr>
      <w:r w:rsidRPr="00FF0E53">
        <w:t xml:space="preserve">La Secretaría propuso una estructura de ejecución favorable al logro de los objetivos, que preveía la creación de </w:t>
      </w:r>
      <w:r w:rsidR="00CC61A4" w:rsidRPr="00FF0E53">
        <w:t xml:space="preserve">un </w:t>
      </w:r>
      <w:r w:rsidR="00222BE2" w:rsidRPr="00FF0E53">
        <w:t>Comité D</w:t>
      </w:r>
      <w:r w:rsidR="00CC61A4" w:rsidRPr="00FF0E53">
        <w:t>irectivo</w:t>
      </w:r>
      <w:r w:rsidRPr="00FF0E53">
        <w:t xml:space="preserve"> (y </w:t>
      </w:r>
      <w:r w:rsidR="00CC61A4" w:rsidRPr="00FF0E53">
        <w:t xml:space="preserve">un </w:t>
      </w:r>
      <w:r w:rsidRPr="00FF0E53">
        <w:t xml:space="preserve">equipo de proyecto a nivel operativo) en </w:t>
      </w:r>
      <w:r w:rsidR="00CC61A4" w:rsidRPr="00FF0E53">
        <w:t xml:space="preserve">cada país </w:t>
      </w:r>
      <w:r w:rsidRPr="00FF0E53">
        <w:t>beneficiario</w:t>
      </w:r>
      <w:r w:rsidR="00CC61A4" w:rsidRPr="00FF0E53">
        <w:t>, así como de una p</w:t>
      </w:r>
      <w:r w:rsidRPr="00FF0E53">
        <w:t xml:space="preserve">lataforma público-privada </w:t>
      </w:r>
      <w:r w:rsidR="00222BE2" w:rsidRPr="00FF0E53">
        <w:t>(la Junta Asesora en la Argentina o el Comité Directivo Nacional en Marruecos) en la que participaban</w:t>
      </w:r>
      <w:r w:rsidR="00CC61A4" w:rsidRPr="00FF0E53">
        <w:t xml:space="preserve"> </w:t>
      </w:r>
      <w:r w:rsidRPr="00FF0E53">
        <w:t>ministerios, asociaciones profesionales, cámaras de comercio, escuelas y universidades</w:t>
      </w:r>
      <w:r w:rsidR="005A45B6" w:rsidRPr="00FF0E53">
        <w:t xml:space="preserve">.  </w:t>
      </w:r>
      <w:r w:rsidRPr="00FF0E53">
        <w:t xml:space="preserve">En cada país se firmó </w:t>
      </w:r>
      <w:r w:rsidR="00CC61A4" w:rsidRPr="00FF0E53">
        <w:t xml:space="preserve">también </w:t>
      </w:r>
      <w:r w:rsidRPr="00FF0E53">
        <w:t>una carta del proyecto para garantizar la participación de todas las partes interesadas nacionales en el logro de los objetivos comunes</w:t>
      </w:r>
      <w:r w:rsidR="005A45B6" w:rsidRPr="00FF0E53">
        <w:t xml:space="preserve">.  </w:t>
      </w:r>
    </w:p>
    <w:p w:rsidR="00A94B65" w:rsidRPr="00FF0E53" w:rsidRDefault="00CC61A4" w:rsidP="00A94B65">
      <w:pPr>
        <w:pStyle w:val="ONUME"/>
      </w:pPr>
      <w:r w:rsidRPr="00FF0E53">
        <w:lastRenderedPageBreak/>
        <w:t>La valoración de la labor de dirección en la fase de diseño determinó la necesidad de contar con el apoyo de un</w:t>
      </w:r>
      <w:r w:rsidR="00222BE2" w:rsidRPr="00FF0E53">
        <w:t>a</w:t>
      </w:r>
      <w:r w:rsidRPr="00FF0E53">
        <w:t xml:space="preserve"> </w:t>
      </w:r>
      <w:r w:rsidR="00B6604E" w:rsidRPr="00FF0E53">
        <w:t>a</w:t>
      </w:r>
      <w:r w:rsidRPr="00FF0E53">
        <w:t>dministrador</w:t>
      </w:r>
      <w:r w:rsidR="00222BE2" w:rsidRPr="00FF0E53">
        <w:t>a</w:t>
      </w:r>
      <w:r w:rsidRPr="00FF0E53">
        <w:t xml:space="preserve"> a tiempo completo, que demostró ser un factor crucial para el éxito</w:t>
      </w:r>
      <w:r w:rsidR="00163883" w:rsidRPr="00FF0E53">
        <w:t xml:space="preserve"> del proyecto</w:t>
      </w:r>
      <w:r w:rsidRPr="00FF0E53">
        <w:t>.</w:t>
      </w:r>
    </w:p>
    <w:p w:rsidR="00A94B65" w:rsidRPr="00FF0E53" w:rsidRDefault="0082018C" w:rsidP="00A94B65">
      <w:pPr>
        <w:pStyle w:val="ONUME"/>
      </w:pPr>
      <w:r w:rsidRPr="00FF0E53">
        <w:t xml:space="preserve">La puesta en marcha del proyecto tuvo lugar a través de una fase </w:t>
      </w:r>
      <w:r w:rsidR="001A085A" w:rsidRPr="00FF0E53">
        <w:t>preparatoria</w:t>
      </w:r>
      <w:r w:rsidRPr="00FF0E53">
        <w:t xml:space="preserve">, durante la que se abordaron, entre otras tareas, la </w:t>
      </w:r>
      <w:r w:rsidR="00E432C8" w:rsidRPr="00FF0E53">
        <w:t>contratación de un</w:t>
      </w:r>
      <w:r w:rsidR="00163883" w:rsidRPr="00FF0E53">
        <w:t>a</w:t>
      </w:r>
      <w:r w:rsidR="00E432C8" w:rsidRPr="00FF0E53">
        <w:t xml:space="preserve"> </w:t>
      </w:r>
      <w:r w:rsidR="00B6604E" w:rsidRPr="00FF0E53">
        <w:t>a</w:t>
      </w:r>
      <w:r w:rsidR="00E432C8" w:rsidRPr="00FF0E53">
        <w:t>dministrador</w:t>
      </w:r>
      <w:r w:rsidR="00163883" w:rsidRPr="00FF0E53">
        <w:t>a</w:t>
      </w:r>
      <w:r w:rsidR="00E432C8" w:rsidRPr="00FF0E53">
        <w:t xml:space="preserve"> del proyecto, </w:t>
      </w:r>
      <w:r w:rsidRPr="00FF0E53">
        <w:t xml:space="preserve">la </w:t>
      </w:r>
      <w:r w:rsidR="00E432C8" w:rsidRPr="00FF0E53">
        <w:t xml:space="preserve">selección de los países beneficiarios y </w:t>
      </w:r>
      <w:r w:rsidRPr="00FF0E53">
        <w:t xml:space="preserve">la </w:t>
      </w:r>
      <w:r w:rsidR="00E432C8" w:rsidRPr="00FF0E53">
        <w:t>elaboración de una planificación detallada</w:t>
      </w:r>
      <w:r w:rsidR="005A45B6" w:rsidRPr="00FF0E53">
        <w:t xml:space="preserve">.  </w:t>
      </w:r>
      <w:r w:rsidR="0080149D" w:rsidRPr="00FF0E53">
        <w:t>La concepción</w:t>
      </w:r>
      <w:r w:rsidR="00E432C8" w:rsidRPr="00FF0E53">
        <w:t xml:space="preserve"> de una </w:t>
      </w:r>
      <w:r w:rsidR="003B48AC" w:rsidRPr="00FF0E53">
        <w:t>estrategia nacional de protección de los diseños</w:t>
      </w:r>
      <w:r w:rsidR="00E432C8" w:rsidRPr="00FF0E53">
        <w:t xml:space="preserve"> y de un plan de </w:t>
      </w:r>
      <w:r w:rsidR="003B48AC" w:rsidRPr="00FF0E53">
        <w:t>divulgación</w:t>
      </w:r>
      <w:r w:rsidR="00E432C8" w:rsidRPr="00FF0E53">
        <w:t xml:space="preserve"> en los dos países sirvió a</w:t>
      </w:r>
      <w:r w:rsidR="0080149D" w:rsidRPr="00FF0E53">
        <w:t>l mismo</w:t>
      </w:r>
      <w:r w:rsidR="00E432C8" w:rsidRPr="00FF0E53">
        <w:t xml:space="preserve"> tiempo como actividad preparatoria.</w:t>
      </w:r>
    </w:p>
    <w:p w:rsidR="00A94B65" w:rsidRPr="00FF0E53" w:rsidRDefault="00747AC5" w:rsidP="00A94B65">
      <w:pPr>
        <w:pStyle w:val="ONUME"/>
      </w:pPr>
      <w:r w:rsidRPr="00FF0E53">
        <w:t xml:space="preserve">El documento del proyecto no contiene una estrategia clara para el </w:t>
      </w:r>
      <w:r w:rsidR="00765D2E" w:rsidRPr="00FF0E53">
        <w:t>desarrollo posterior</w:t>
      </w:r>
      <w:r w:rsidRPr="00FF0E53">
        <w:t xml:space="preserve">, es decir, </w:t>
      </w:r>
      <w:r w:rsidR="00AB7962" w:rsidRPr="00FF0E53">
        <w:t>un</w:t>
      </w:r>
      <w:r w:rsidRPr="00FF0E53">
        <w:t>a planificación de</w:t>
      </w:r>
      <w:r w:rsidR="00163883" w:rsidRPr="00FF0E53">
        <w:t xml:space="preserve"> la repetición del enfoque en países distintos de los dos países piloto, con carácter</w:t>
      </w:r>
      <w:r w:rsidRPr="00FF0E53">
        <w:t xml:space="preserve"> experimental</w:t>
      </w:r>
      <w:r w:rsidR="00163883" w:rsidRPr="00FF0E53">
        <w:t>,</w:t>
      </w:r>
      <w:r w:rsidRPr="00FF0E53">
        <w:t xml:space="preserve"> </w:t>
      </w:r>
      <w:r w:rsidR="00163883" w:rsidRPr="00FF0E53">
        <w:t>con el fin de extender sus beneficios</w:t>
      </w:r>
      <w:r w:rsidR="005A45B6" w:rsidRPr="00FF0E53">
        <w:t xml:space="preserve">.  </w:t>
      </w:r>
      <w:r w:rsidR="00AB7962" w:rsidRPr="00FF0E53">
        <w:t>Originalmente n</w:t>
      </w:r>
      <w:r w:rsidRPr="00FF0E53">
        <w:t xml:space="preserve">o se había planificado una estrategia de salida para la OMPI a nivel nacional, </w:t>
      </w:r>
      <w:r w:rsidR="00163883" w:rsidRPr="00FF0E53">
        <w:t>aunque</w:t>
      </w:r>
      <w:r w:rsidRPr="00FF0E53">
        <w:t xml:space="preserve"> se añadió durante la ejecución.</w:t>
      </w:r>
    </w:p>
    <w:p w:rsidR="00A94B65" w:rsidRPr="00FF0E53" w:rsidRDefault="00AB7962" w:rsidP="00A94B65">
      <w:pPr>
        <w:pStyle w:val="Heading3"/>
        <w:spacing w:before="0" w:after="220"/>
      </w:pPr>
      <w:bookmarkStart w:id="18" w:name="_Toc477726853"/>
      <w:r w:rsidRPr="00FF0E53">
        <w:t>Utilización de los instrumentos de planificación de proyectos</w:t>
      </w:r>
      <w:r w:rsidR="00A94B65" w:rsidRPr="00FF0E53">
        <w:t xml:space="preserve"> (</w:t>
      </w:r>
      <w:r w:rsidRPr="00FF0E53">
        <w:t>en la fase de planificación</w:t>
      </w:r>
      <w:r w:rsidR="00A94B65" w:rsidRPr="00FF0E53">
        <w:t>)</w:t>
      </w:r>
      <w:bookmarkEnd w:id="18"/>
    </w:p>
    <w:p w:rsidR="00A94B65" w:rsidRPr="00FF0E53" w:rsidRDefault="00AB7962" w:rsidP="00A94B65">
      <w:pPr>
        <w:pStyle w:val="ONUME"/>
      </w:pPr>
      <w:r w:rsidRPr="00FF0E53">
        <w:t xml:space="preserve">No se dispone de directrices </w:t>
      </w:r>
      <w:r w:rsidR="00C2294F" w:rsidRPr="00FF0E53">
        <w:t xml:space="preserve">escritas </w:t>
      </w:r>
      <w:r w:rsidR="00BF7C80" w:rsidRPr="00FF0E53">
        <w:t xml:space="preserve">y </w:t>
      </w:r>
      <w:r w:rsidRPr="00FF0E53">
        <w:t xml:space="preserve">detalladas </w:t>
      </w:r>
      <w:r w:rsidR="00BF7C80" w:rsidRPr="00FF0E53">
        <w:t>sobre el modo de aplicar</w:t>
      </w:r>
      <w:r w:rsidRPr="00FF0E53">
        <w:t xml:space="preserve"> </w:t>
      </w:r>
      <w:r w:rsidR="00BF7C80" w:rsidRPr="00FF0E53">
        <w:t>los principios</w:t>
      </w:r>
      <w:r w:rsidRPr="00FF0E53">
        <w:t xml:space="preserve"> de la gestión por resultados en la</w:t>
      </w:r>
      <w:r w:rsidR="00326757" w:rsidRPr="00FF0E53">
        <w:t>s tareas de</w:t>
      </w:r>
      <w:r w:rsidRPr="00FF0E53">
        <w:t xml:space="preserve"> planificación y </w:t>
      </w:r>
      <w:r w:rsidR="00C2294F" w:rsidRPr="00FF0E53">
        <w:t>supervisión</w:t>
      </w:r>
      <w:r w:rsidR="005A45B6" w:rsidRPr="00FF0E53">
        <w:t xml:space="preserve">.  </w:t>
      </w:r>
      <w:r w:rsidRPr="00FF0E53">
        <w:t xml:space="preserve">El documento de proyecto CDIP/12/6 </w:t>
      </w:r>
      <w:r w:rsidR="00BF7C80" w:rsidRPr="00FF0E53">
        <w:t>sigue</w:t>
      </w:r>
      <w:r w:rsidR="00C2294F" w:rsidRPr="00FF0E53">
        <w:t xml:space="preserve"> </w:t>
      </w:r>
      <w:r w:rsidR="00FD5357" w:rsidRPr="00FF0E53">
        <w:t>los modelos de</w:t>
      </w:r>
      <w:r w:rsidR="00C2294F" w:rsidRPr="00FF0E53">
        <w:t xml:space="preserve"> plantillas de la OMPI para la preparación y presentación de informes de proyectos</w:t>
      </w:r>
      <w:r w:rsidR="00326757" w:rsidRPr="00FF0E53">
        <w:t xml:space="preserve">, en las que </w:t>
      </w:r>
      <w:r w:rsidR="00BF7C80" w:rsidRPr="00FF0E53">
        <w:t xml:space="preserve">no se aplica </w:t>
      </w:r>
      <w:r w:rsidR="00C2294F" w:rsidRPr="00FF0E53">
        <w:t>el enfoque del marco lógico</w:t>
      </w:r>
      <w:r w:rsidR="00326757" w:rsidRPr="00FF0E53">
        <w:t xml:space="preserve">. Este enfoque es el instrumento que se utiliza hoy habitualmente, y en particular en el sistema de las Naciones Unidas, </w:t>
      </w:r>
      <w:r w:rsidR="00BF7C80" w:rsidRPr="00FF0E53">
        <w:t>para l</w:t>
      </w:r>
      <w:r w:rsidR="00C2294F" w:rsidRPr="00FF0E53">
        <w:t>a planificación, supervisión y evaluación de los proyectos de asistencia al desarrollo.</w:t>
      </w:r>
    </w:p>
    <w:p w:rsidR="00A94B65" w:rsidRPr="00FF0E53" w:rsidRDefault="00963A41" w:rsidP="00A94B65">
      <w:pPr>
        <w:pStyle w:val="ONUME"/>
      </w:pPr>
      <w:r w:rsidRPr="00FF0E53">
        <w:t xml:space="preserve">Los objetivos del proyecto al nivel de los </w:t>
      </w:r>
      <w:r w:rsidR="00012E99" w:rsidRPr="00FF0E53">
        <w:t>productos</w:t>
      </w:r>
      <w:r w:rsidR="00A94B65" w:rsidRPr="00FF0E53">
        <w:rPr>
          <w:rStyle w:val="FootnoteReference"/>
        </w:rPr>
        <w:footnoteReference w:id="17"/>
      </w:r>
      <w:r w:rsidR="00A94B65" w:rsidRPr="00FF0E53">
        <w:t xml:space="preserve"> </w:t>
      </w:r>
      <w:r w:rsidRPr="00FF0E53">
        <w:t xml:space="preserve">están razonablemente claros, aunque algunos de los "productos" que se </w:t>
      </w:r>
      <w:r w:rsidR="001361EB" w:rsidRPr="00FF0E53">
        <w:t>definen</w:t>
      </w:r>
      <w:r w:rsidRPr="00FF0E53">
        <w:t xml:space="preserve"> deberían considerarse más bien "</w:t>
      </w:r>
      <w:r w:rsidR="001560D8" w:rsidRPr="00FF0E53">
        <w:t>efectos directos</w:t>
      </w:r>
      <w:r w:rsidRPr="00FF0E53">
        <w:t>"</w:t>
      </w:r>
      <w:r w:rsidR="005A45B6" w:rsidRPr="00FF0E53">
        <w:t xml:space="preserve">.  </w:t>
      </w:r>
      <w:r w:rsidR="001361EB" w:rsidRPr="00FF0E53">
        <w:t>El nivel de los</w:t>
      </w:r>
      <w:r w:rsidR="00931858" w:rsidRPr="00FF0E53">
        <w:t xml:space="preserve"> </w:t>
      </w:r>
      <w:r w:rsidRPr="00FF0E53">
        <w:t xml:space="preserve">productos y </w:t>
      </w:r>
      <w:r w:rsidR="001361EB" w:rsidRPr="00FF0E53">
        <w:t>el de los</w:t>
      </w:r>
      <w:r w:rsidR="00931858" w:rsidRPr="00FF0E53">
        <w:t xml:space="preserve"> </w:t>
      </w:r>
      <w:r w:rsidR="0038013E" w:rsidRPr="00FF0E53">
        <w:t>efectos directos</w:t>
      </w:r>
      <w:r w:rsidR="00A94B65" w:rsidRPr="00FF0E53">
        <w:rPr>
          <w:rStyle w:val="FootnoteReference"/>
        </w:rPr>
        <w:footnoteReference w:id="18"/>
      </w:r>
      <w:r w:rsidR="00A94B65" w:rsidRPr="00FF0E53">
        <w:t xml:space="preserve"> </w:t>
      </w:r>
      <w:r w:rsidR="00931858" w:rsidRPr="00FF0E53">
        <w:t xml:space="preserve">se </w:t>
      </w:r>
      <w:r w:rsidR="001361EB" w:rsidRPr="00FF0E53">
        <w:t>confunden en parte</w:t>
      </w:r>
      <w:r w:rsidR="005A45B6" w:rsidRPr="00FF0E53">
        <w:t xml:space="preserve">.  </w:t>
      </w:r>
      <w:r w:rsidRPr="00FF0E53">
        <w:t>La presentación de solicitudes de protección de diseños industriales por parte de las empresas participantes (</w:t>
      </w:r>
      <w:r w:rsidR="00931858" w:rsidRPr="00FF0E53">
        <w:t>no</w:t>
      </w:r>
      <w:r w:rsidRPr="00FF0E53">
        <w:t xml:space="preserve"> de la Secretaría) es un efecto del apoyo prestado y</w:t>
      </w:r>
      <w:r w:rsidR="0038013E" w:rsidRPr="00FF0E53">
        <w:t xml:space="preserve"> </w:t>
      </w:r>
      <w:r w:rsidRPr="00FF0E53">
        <w:t xml:space="preserve">no un </w:t>
      </w:r>
      <w:r w:rsidR="001361EB" w:rsidRPr="00FF0E53">
        <w:t>aporte</w:t>
      </w:r>
      <w:r w:rsidRPr="00FF0E53">
        <w:t xml:space="preserve"> </w:t>
      </w:r>
      <w:r w:rsidR="00931858" w:rsidRPr="00FF0E53">
        <w:t xml:space="preserve">concreto </w:t>
      </w:r>
      <w:r w:rsidRPr="00FF0E53">
        <w:t>del proyecto</w:t>
      </w:r>
      <w:r w:rsidR="005A45B6" w:rsidRPr="00FF0E53">
        <w:t xml:space="preserve">.  </w:t>
      </w:r>
      <w:r w:rsidRPr="00FF0E53">
        <w:t xml:space="preserve">De modo parecido, la </w:t>
      </w:r>
      <w:r w:rsidR="00931858" w:rsidRPr="00FF0E53">
        <w:t>divulgación</w:t>
      </w:r>
      <w:r w:rsidRPr="00FF0E53">
        <w:t xml:space="preserve"> a los mercados internacionales (</w:t>
      </w:r>
      <w:r w:rsidR="001361EB" w:rsidRPr="00FF0E53">
        <w:t xml:space="preserve">manifestada en </w:t>
      </w:r>
      <w:r w:rsidRPr="00FF0E53">
        <w:t>la pa</w:t>
      </w:r>
      <w:r w:rsidR="00931858" w:rsidRPr="00FF0E53">
        <w:t>r</w:t>
      </w:r>
      <w:r w:rsidRPr="00FF0E53">
        <w:t xml:space="preserve">ticipación en ferias comerciales no financiadas por el proyecto) sería un </w:t>
      </w:r>
      <w:r w:rsidR="0038013E" w:rsidRPr="00FF0E53">
        <w:t>efecto directo</w:t>
      </w:r>
      <w:r w:rsidRPr="00FF0E53">
        <w:t xml:space="preserve"> de las actividades del proyecto (sensibilización, formación, etc.) y no un </w:t>
      </w:r>
      <w:r w:rsidR="001361EB" w:rsidRPr="00FF0E53">
        <w:t>aporte</w:t>
      </w:r>
      <w:r w:rsidR="0038013E" w:rsidRPr="00FF0E53">
        <w:t xml:space="preserve"> concreto </w:t>
      </w:r>
      <w:r w:rsidRPr="00FF0E53">
        <w:t>(</w:t>
      </w:r>
      <w:r w:rsidR="001560D8" w:rsidRPr="00FF0E53">
        <w:t>producto</w:t>
      </w:r>
      <w:r w:rsidRPr="00FF0E53">
        <w:t>)</w:t>
      </w:r>
      <w:r w:rsidR="005A45B6" w:rsidRPr="00FF0E53">
        <w:t xml:space="preserve">.  </w:t>
      </w:r>
      <w:r w:rsidRPr="00FF0E53">
        <w:t xml:space="preserve">El documento del proyecto </w:t>
      </w:r>
      <w:r w:rsidR="00931858" w:rsidRPr="00FF0E53">
        <w:t xml:space="preserve">señala cambios positivos de carácter más amplio </w:t>
      </w:r>
      <w:r w:rsidRPr="00FF0E53">
        <w:t>a los que se espera que contribuya el proyecto (objetivos de desarrollo</w:t>
      </w:r>
      <w:r w:rsidR="00931858" w:rsidRPr="00FF0E53">
        <w:t xml:space="preserve"> generales</w:t>
      </w:r>
      <w:r w:rsidRPr="00FF0E53">
        <w:t>, nivel de impacto).</w:t>
      </w:r>
      <w:r w:rsidR="00A94B65" w:rsidRPr="00FF0E53">
        <w:rPr>
          <w:vertAlign w:val="superscript"/>
        </w:rPr>
        <w:footnoteReference w:id="19"/>
      </w:r>
    </w:p>
    <w:p w:rsidR="00A94B65" w:rsidRPr="00FF0E53" w:rsidRDefault="00B64B4C" w:rsidP="00A94B65">
      <w:pPr>
        <w:pStyle w:val="ONUME"/>
      </w:pPr>
      <w:r w:rsidRPr="00FF0E53">
        <w:t xml:space="preserve">Las buenas prácticas de gestión por resultados exigen vincular los objetivos </w:t>
      </w:r>
      <w:r w:rsidR="0022758C" w:rsidRPr="00FF0E53">
        <w:t>a todos los niveles con</w:t>
      </w:r>
      <w:r w:rsidRPr="00FF0E53">
        <w:t xml:space="preserve"> indicadores, </w:t>
      </w:r>
      <w:r w:rsidR="0022758C" w:rsidRPr="00FF0E53">
        <w:t>y que estos sean</w:t>
      </w:r>
      <w:r w:rsidRPr="00FF0E53">
        <w:t xml:space="preserve"> </w:t>
      </w:r>
      <w:r w:rsidR="0022758C" w:rsidRPr="00FF0E53">
        <w:t>específicos, mensurables, realizables, pertinentes y sujetos a plazo</w:t>
      </w:r>
      <w:r w:rsidRPr="00FF0E53">
        <w:t xml:space="preserve"> (SMART)</w:t>
      </w:r>
      <w:r w:rsidR="005A45B6" w:rsidRPr="00FF0E53">
        <w:t xml:space="preserve">.  </w:t>
      </w:r>
      <w:r w:rsidR="001361EB" w:rsidRPr="00FF0E53">
        <w:t xml:space="preserve">Si la recopilación de datos para </w:t>
      </w:r>
      <w:r w:rsidR="00E8569F" w:rsidRPr="00FF0E53">
        <w:t>su</w:t>
      </w:r>
      <w:r w:rsidR="001361EB" w:rsidRPr="00FF0E53">
        <w:t xml:space="preserve"> verificación requiere recursos adicionales, hay que </w:t>
      </w:r>
      <w:r w:rsidR="00E8569F" w:rsidRPr="00FF0E53">
        <w:t xml:space="preserve">determinar cuáles son los medios necesarios e </w:t>
      </w:r>
      <w:r w:rsidR="001361EB" w:rsidRPr="00FF0E53">
        <w:t>incluirlos en el presupuesto</w:t>
      </w:r>
      <w:r w:rsidR="005A45B6" w:rsidRPr="00FF0E53">
        <w:rPr>
          <w:bCs/>
        </w:rPr>
        <w:t xml:space="preserve">.  </w:t>
      </w:r>
    </w:p>
    <w:p w:rsidR="00A94B65" w:rsidRPr="00FF0E53" w:rsidRDefault="00E8569F" w:rsidP="00A94B65">
      <w:pPr>
        <w:pStyle w:val="ONUME"/>
      </w:pPr>
      <w:r w:rsidRPr="00FF0E53">
        <w:t>Se hizo una</w:t>
      </w:r>
      <w:r w:rsidR="000E2524" w:rsidRPr="00FF0E53">
        <w:t xml:space="preserve"> </w:t>
      </w:r>
      <w:r w:rsidRPr="00FF0E53">
        <w:t xml:space="preserve">selección y aplicación apropiada de la </w:t>
      </w:r>
      <w:r w:rsidR="000E2524" w:rsidRPr="00FF0E53">
        <w:t>mayoría de indicadores de productos y efectos directos</w:t>
      </w:r>
      <w:r w:rsidR="005A45B6" w:rsidRPr="00FF0E53">
        <w:t xml:space="preserve">.  </w:t>
      </w:r>
      <w:r w:rsidR="000E2524" w:rsidRPr="00FF0E53">
        <w:t xml:space="preserve">El indicador de rendimiento "desarrollo </w:t>
      </w:r>
      <w:r w:rsidR="005D53D8" w:rsidRPr="00FF0E53">
        <w:t>comercial</w:t>
      </w:r>
      <w:r w:rsidR="000E2524" w:rsidRPr="00FF0E53">
        <w:t xml:space="preserve"> de las </w:t>
      </w:r>
      <w:r w:rsidR="002A0A50" w:rsidRPr="00FF0E53">
        <w:t>pymes</w:t>
      </w:r>
      <w:r w:rsidR="000E2524" w:rsidRPr="00FF0E53">
        <w:t xml:space="preserve">" en los países </w:t>
      </w:r>
      <w:r w:rsidR="000E2524" w:rsidRPr="00FF0E53">
        <w:lastRenderedPageBreak/>
        <w:t xml:space="preserve">participantes (un efecto directo </w:t>
      </w:r>
      <w:r w:rsidR="005D53D8" w:rsidRPr="00FF0E53">
        <w:t>previsto</w:t>
      </w:r>
      <w:r w:rsidR="000E2524" w:rsidRPr="00FF0E53">
        <w:t xml:space="preserve">) pretende medir </w:t>
      </w:r>
      <w:r w:rsidR="005D53D8" w:rsidRPr="00FF0E53">
        <w:t xml:space="preserve">el volumen de negocio de las </w:t>
      </w:r>
      <w:r w:rsidR="002A0A50" w:rsidRPr="00FF0E53">
        <w:t>pymes</w:t>
      </w:r>
      <w:r w:rsidR="005D53D8" w:rsidRPr="00FF0E53">
        <w:t xml:space="preserve"> que utilizan la protección de los diseños antes y después del proyecto</w:t>
      </w:r>
      <w:r w:rsidR="005A45B6" w:rsidRPr="00FF0E53">
        <w:t xml:space="preserve">.  </w:t>
      </w:r>
      <w:r w:rsidR="005D53D8" w:rsidRPr="00FF0E53">
        <w:t>El volumen de negocio n</w:t>
      </w:r>
      <w:r w:rsidR="000E2524" w:rsidRPr="00FF0E53">
        <w:t xml:space="preserve">o refleja </w:t>
      </w:r>
      <w:r w:rsidR="005D53D8" w:rsidRPr="00FF0E53">
        <w:t xml:space="preserve">por sí solo </w:t>
      </w:r>
      <w:r w:rsidR="000E2524" w:rsidRPr="00FF0E53">
        <w:t xml:space="preserve">el éxito </w:t>
      </w:r>
      <w:r w:rsidR="005D53D8" w:rsidRPr="00FF0E53">
        <w:t>comercial</w:t>
      </w:r>
      <w:r w:rsidR="000E2524" w:rsidRPr="00FF0E53">
        <w:t xml:space="preserve"> y no es un indicador de</w:t>
      </w:r>
      <w:r w:rsidR="005D53D8" w:rsidRPr="00FF0E53">
        <w:t>l</w:t>
      </w:r>
      <w:r w:rsidR="000E2524" w:rsidRPr="00FF0E53">
        <w:t xml:space="preserve"> aumento de</w:t>
      </w:r>
      <w:r w:rsidR="005D53D8" w:rsidRPr="00FF0E53">
        <w:t>l valor como resultado de la pr</w:t>
      </w:r>
      <w:r w:rsidR="000E2524" w:rsidRPr="00FF0E53">
        <w:t>otección de los diseños</w:t>
      </w:r>
      <w:r w:rsidR="005A45B6" w:rsidRPr="00FF0E53">
        <w:t xml:space="preserve">.  </w:t>
      </w:r>
      <w:r w:rsidR="005D53D8" w:rsidRPr="00FF0E53">
        <w:t>Un</w:t>
      </w:r>
      <w:r w:rsidR="00656560" w:rsidRPr="00FF0E53">
        <w:t>a</w:t>
      </w:r>
      <w:r w:rsidR="005D53D8" w:rsidRPr="00FF0E53">
        <w:t xml:space="preserve"> </w:t>
      </w:r>
      <w:r w:rsidR="00656560" w:rsidRPr="00FF0E53">
        <w:t>cifra</w:t>
      </w:r>
      <w:r w:rsidR="005D53D8" w:rsidRPr="00FF0E53">
        <w:t xml:space="preserve"> elevad</w:t>
      </w:r>
      <w:r w:rsidR="00656560" w:rsidRPr="00FF0E53">
        <w:t>a</w:t>
      </w:r>
      <w:r w:rsidR="000E2524" w:rsidRPr="00FF0E53">
        <w:t xml:space="preserve"> de ventas de productos de bajo valor añadido puede </w:t>
      </w:r>
      <w:r w:rsidRPr="00FF0E53">
        <w:t>con</w:t>
      </w:r>
      <w:r w:rsidR="000E2524" w:rsidRPr="00FF0E53">
        <w:t xml:space="preserve">llevar también un </w:t>
      </w:r>
      <w:r w:rsidR="00656560" w:rsidRPr="00FF0E53">
        <w:t>mayor volumen de negocio</w:t>
      </w:r>
      <w:r w:rsidR="005A45B6" w:rsidRPr="00FF0E53">
        <w:t xml:space="preserve">.  </w:t>
      </w:r>
      <w:r w:rsidR="000E2524" w:rsidRPr="00FF0E53">
        <w:t xml:space="preserve">El aumento de la rentabilidad de las empresas sería un indicador más adecuado para medir el </w:t>
      </w:r>
      <w:r w:rsidR="00656560" w:rsidRPr="00FF0E53">
        <w:t>incremento</w:t>
      </w:r>
      <w:r w:rsidR="000E2524" w:rsidRPr="00FF0E53">
        <w:t xml:space="preserve"> de</w:t>
      </w:r>
      <w:r w:rsidR="00656560" w:rsidRPr="00FF0E53">
        <w:t>l</w:t>
      </w:r>
      <w:r w:rsidR="000E2524" w:rsidRPr="00FF0E53">
        <w:t xml:space="preserve"> valor añadido de los proyectos gracias a los diseños</w:t>
      </w:r>
      <w:r w:rsidR="005A45B6" w:rsidRPr="00FF0E53">
        <w:t xml:space="preserve">.  </w:t>
      </w:r>
      <w:r w:rsidR="00656560" w:rsidRPr="00FF0E53">
        <w:t>Los datos financieros</w:t>
      </w:r>
      <w:r w:rsidR="000E2524" w:rsidRPr="00FF0E53">
        <w:t xml:space="preserve"> de las </w:t>
      </w:r>
      <w:r w:rsidR="002A0A50" w:rsidRPr="00FF0E53">
        <w:t>pymes</w:t>
      </w:r>
      <w:r w:rsidR="000E2524" w:rsidRPr="00FF0E53">
        <w:t xml:space="preserve"> son a menudo difíciles de obtener, ya que muchas empresas prefieren no dar</w:t>
      </w:r>
      <w:r w:rsidR="00656560" w:rsidRPr="00FF0E53">
        <w:t>los</w:t>
      </w:r>
      <w:r w:rsidR="000E2524" w:rsidRPr="00FF0E53">
        <w:t xml:space="preserve"> </w:t>
      </w:r>
      <w:r w:rsidRPr="00FF0E53">
        <w:t>si</w:t>
      </w:r>
      <w:r w:rsidR="000E2524" w:rsidRPr="00FF0E53">
        <w:t xml:space="preserve"> no tienen obligación legal de hacerlo.</w:t>
      </w:r>
    </w:p>
    <w:p w:rsidR="00A94B65" w:rsidRPr="00FF0E53" w:rsidRDefault="00E8569F" w:rsidP="00A94B65">
      <w:pPr>
        <w:pStyle w:val="ONUME"/>
      </w:pPr>
      <w:r w:rsidRPr="00FF0E53">
        <w:t>Definir las hipó</w:t>
      </w:r>
      <w:r w:rsidR="00656560" w:rsidRPr="00FF0E53">
        <w:t xml:space="preserve">tesis y los riesgos (así como las estrategias de mitigación) forma parte </w:t>
      </w:r>
      <w:r w:rsidR="00DD57C4" w:rsidRPr="00FF0E53">
        <w:t xml:space="preserve">también </w:t>
      </w:r>
      <w:r w:rsidR="00656560" w:rsidRPr="00FF0E53">
        <w:t>de una buena preparación del proyecto</w:t>
      </w:r>
      <w:r w:rsidR="005A45B6" w:rsidRPr="00FF0E53">
        <w:t xml:space="preserve">.  </w:t>
      </w:r>
      <w:r w:rsidR="00656560" w:rsidRPr="00FF0E53">
        <w:t xml:space="preserve">Las hipótesis y los riesgos </w:t>
      </w:r>
      <w:r w:rsidR="00DD57C4" w:rsidRPr="00FF0E53">
        <w:t>sirven para</w:t>
      </w:r>
      <w:r w:rsidR="00656560" w:rsidRPr="00FF0E53">
        <w:t xml:space="preserve"> determinar los factores externos que </w:t>
      </w:r>
      <w:r w:rsidR="00DD57C4" w:rsidRPr="00FF0E53">
        <w:t>influyen</w:t>
      </w:r>
      <w:r w:rsidR="00656560" w:rsidRPr="00FF0E53">
        <w:t xml:space="preserve"> en la </w:t>
      </w:r>
      <w:r w:rsidR="00DD57C4" w:rsidRPr="00FF0E53">
        <w:t>conversión</w:t>
      </w:r>
      <w:r w:rsidR="00656560" w:rsidRPr="00FF0E53">
        <w:t xml:space="preserve"> de los productos en efectos directos, y de estos en impacto.</w:t>
      </w:r>
      <w:r w:rsidR="00A94B65" w:rsidRPr="00FF0E53">
        <w:rPr>
          <w:vertAlign w:val="superscript"/>
        </w:rPr>
        <w:footnoteReference w:id="20"/>
      </w:r>
    </w:p>
    <w:p w:rsidR="00A94B65" w:rsidRPr="00FF0E53" w:rsidRDefault="001E16D4" w:rsidP="00A94B65">
      <w:pPr>
        <w:pStyle w:val="ONUME"/>
      </w:pPr>
      <w:r w:rsidRPr="00FF0E53">
        <w:t xml:space="preserve">El documento de proyecto no </w:t>
      </w:r>
      <w:r w:rsidR="00BB206B" w:rsidRPr="00FF0E53">
        <w:t>aborda</w:t>
      </w:r>
      <w:r w:rsidRPr="00FF0E53">
        <w:t xml:space="preserve"> </w:t>
      </w:r>
      <w:r w:rsidR="00BB206B" w:rsidRPr="00FF0E53">
        <w:t xml:space="preserve">los </w:t>
      </w:r>
      <w:r w:rsidRPr="00FF0E53">
        <w:t xml:space="preserve">riesgos </w:t>
      </w:r>
      <w:r w:rsidR="00BB206B" w:rsidRPr="00FF0E53">
        <w:t>y</w:t>
      </w:r>
      <w:r w:rsidRPr="00FF0E53">
        <w:t xml:space="preserve"> </w:t>
      </w:r>
      <w:r w:rsidR="00BB206B" w:rsidRPr="00FF0E53">
        <w:t xml:space="preserve">las </w:t>
      </w:r>
      <w:r w:rsidRPr="00FF0E53">
        <w:t xml:space="preserve">hipótesis </w:t>
      </w:r>
      <w:r w:rsidR="00BB206B" w:rsidRPr="00FF0E53">
        <w:t>d</w:t>
      </w:r>
      <w:r w:rsidRPr="00FF0E53">
        <w:t>el proyecto en conjunto, sino que se remite a</w:t>
      </w:r>
      <w:r w:rsidR="002375B0" w:rsidRPr="00FF0E53">
        <w:t>l</w:t>
      </w:r>
      <w:r w:rsidRPr="00FF0E53">
        <w:t xml:space="preserve"> análisis de riesgos y </w:t>
      </w:r>
      <w:r w:rsidR="002375B0" w:rsidRPr="00FF0E53">
        <w:t xml:space="preserve">al </w:t>
      </w:r>
      <w:r w:rsidRPr="00FF0E53">
        <w:t xml:space="preserve">plan de mitigación que </w:t>
      </w:r>
      <w:r w:rsidR="00BB206B" w:rsidRPr="00FF0E53">
        <w:t>deben elaborarse</w:t>
      </w:r>
      <w:r w:rsidRPr="00FF0E53">
        <w:t xml:space="preserve"> en la planificación detallada de cada componente</w:t>
      </w:r>
      <w:r w:rsidR="005A45B6" w:rsidRPr="00FF0E53">
        <w:t xml:space="preserve">.  </w:t>
      </w:r>
      <w:r w:rsidRPr="00FF0E53">
        <w:t xml:space="preserve">Esta labor se llevó a cabo posteriormente y se </w:t>
      </w:r>
      <w:r w:rsidR="002375B0" w:rsidRPr="00FF0E53">
        <w:t>incorporó</w:t>
      </w:r>
      <w:r w:rsidRPr="00FF0E53">
        <w:t xml:space="preserve"> en el </w:t>
      </w:r>
      <w:r w:rsidR="002375B0" w:rsidRPr="00FF0E53">
        <w:t xml:space="preserve">informe </w:t>
      </w:r>
      <w:r w:rsidRPr="00FF0E53">
        <w:t>"</w:t>
      </w:r>
      <w:r w:rsidR="002375B0" w:rsidRPr="00FF0E53">
        <w:t>D</w:t>
      </w:r>
      <w:r w:rsidRPr="00FF0E53">
        <w:t>eclaración de alcance del proyecto"</w:t>
      </w:r>
      <w:r w:rsidR="00A94B65" w:rsidRPr="00FF0E53">
        <w:rPr>
          <w:rStyle w:val="FootnoteReference"/>
        </w:rPr>
        <w:footnoteReference w:id="21"/>
      </w:r>
      <w:r w:rsidR="00A94B65" w:rsidRPr="00FF0E53">
        <w:t xml:space="preserve"> (</w:t>
      </w:r>
      <w:r w:rsidRPr="00FF0E53">
        <w:t>véase</w:t>
      </w:r>
      <w:r w:rsidR="002375B0" w:rsidRPr="00FF0E53">
        <w:t xml:space="preserve"> la sección</w:t>
      </w:r>
      <w:r w:rsidRPr="00FF0E53">
        <w:t xml:space="preserve"> </w:t>
      </w:r>
      <w:r w:rsidR="00A94B65" w:rsidRPr="00FF0E53">
        <w:t>2.A.iii</w:t>
      </w:r>
      <w:r w:rsidR="00BB206B" w:rsidRPr="00FF0E53">
        <w:t>)</w:t>
      </w:r>
      <w:r w:rsidRPr="00FF0E53">
        <w:t xml:space="preserve"> </w:t>
      </w:r>
      <w:r w:rsidR="002375B0" w:rsidRPr="00FF0E53">
        <w:t xml:space="preserve">más </w:t>
      </w:r>
      <w:r w:rsidRPr="00FF0E53">
        <w:t>abajo</w:t>
      </w:r>
      <w:r w:rsidR="00A94B65" w:rsidRPr="00FF0E53">
        <w:t>).</w:t>
      </w:r>
    </w:p>
    <w:p w:rsidR="00A94B65" w:rsidRPr="00FF0E53" w:rsidRDefault="00FD5357" w:rsidP="00A94B65">
      <w:pPr>
        <w:pStyle w:val="ONUME"/>
      </w:pPr>
      <w:r w:rsidRPr="00FF0E53">
        <w:t>Lo</w:t>
      </w:r>
      <w:r w:rsidR="002375B0" w:rsidRPr="00FF0E53">
        <w:t xml:space="preserve">s </w:t>
      </w:r>
      <w:r w:rsidRPr="00FF0E53">
        <w:t xml:space="preserve">modelos de </w:t>
      </w:r>
      <w:r w:rsidR="002375B0" w:rsidRPr="00FF0E53">
        <w:t>plantillas de</w:t>
      </w:r>
      <w:r w:rsidR="005F1E7D" w:rsidRPr="00FF0E53">
        <w:t xml:space="preserve"> </w:t>
      </w:r>
      <w:r w:rsidR="002375B0" w:rsidRPr="00FF0E53">
        <w:t xml:space="preserve">la OMPI para la planificación de los proyectos se aplicaron de forma </w:t>
      </w:r>
      <w:r w:rsidR="005F1E7D" w:rsidRPr="00FF0E53">
        <w:t>a</w:t>
      </w:r>
      <w:r w:rsidR="002375B0" w:rsidRPr="00FF0E53">
        <w:t>decuada</w:t>
      </w:r>
      <w:r w:rsidR="005A45B6" w:rsidRPr="00FF0E53">
        <w:t xml:space="preserve">.  </w:t>
      </w:r>
      <w:r w:rsidR="002375B0" w:rsidRPr="00FF0E53">
        <w:t xml:space="preserve">Sin embargo, estas plantillas no </w:t>
      </w:r>
      <w:r w:rsidR="00333C13" w:rsidRPr="00FF0E53">
        <w:t>tienen en cuenta</w:t>
      </w:r>
      <w:r w:rsidR="007A10CE" w:rsidRPr="00FF0E53">
        <w:t xml:space="preserve"> los</w:t>
      </w:r>
      <w:r w:rsidR="002375B0" w:rsidRPr="00FF0E53">
        <w:t xml:space="preserve"> marcos lógicos, que se han convertido en </w:t>
      </w:r>
      <w:r w:rsidR="00333C13" w:rsidRPr="00FF0E53">
        <w:t>el</w:t>
      </w:r>
      <w:r w:rsidR="002375B0" w:rsidRPr="00FF0E53">
        <w:t xml:space="preserve"> instrumento </w:t>
      </w:r>
      <w:r w:rsidR="00333C13" w:rsidRPr="00FF0E53">
        <w:t xml:space="preserve">de referencia y son utilizados </w:t>
      </w:r>
      <w:r w:rsidR="002375B0" w:rsidRPr="00FF0E53">
        <w:t xml:space="preserve">actualmente </w:t>
      </w:r>
      <w:r w:rsidR="00333C13" w:rsidRPr="00FF0E53">
        <w:t xml:space="preserve">por </w:t>
      </w:r>
      <w:r w:rsidR="007A10CE" w:rsidRPr="00FF0E53">
        <w:t>casi todos los</w:t>
      </w:r>
      <w:r w:rsidR="002375B0" w:rsidRPr="00FF0E53">
        <w:t xml:space="preserve"> agentes de desarrollo </w:t>
      </w:r>
      <w:r w:rsidR="007A10CE" w:rsidRPr="00FF0E53">
        <w:t>que realizan actividades de</w:t>
      </w:r>
      <w:r w:rsidR="002375B0" w:rsidRPr="00FF0E53">
        <w:t xml:space="preserve"> cooperación técnica</w:t>
      </w:r>
      <w:r w:rsidR="00A94B65" w:rsidRPr="00FF0E53">
        <w:t>.</w:t>
      </w:r>
    </w:p>
    <w:p w:rsidR="00A94B65" w:rsidRPr="00FF0E53" w:rsidRDefault="0099108D" w:rsidP="00A94B65">
      <w:pPr>
        <w:pStyle w:val="ONUME"/>
      </w:pPr>
      <w:r w:rsidRPr="00FF0E53">
        <w:t>El uso de un buen marco lógico no es garantía del éxito de un proyecto, pero permite detectar posibles fallos en su lógica (cadena de resultados) que de otro modo podrían pasarse por alto</w:t>
      </w:r>
      <w:r w:rsidR="005A45B6" w:rsidRPr="00FF0E53">
        <w:t xml:space="preserve">.  </w:t>
      </w:r>
      <w:r w:rsidRPr="00FF0E53">
        <w:t xml:space="preserve">Eso significa que se puede aprobar un proyecto y realizar un desembolso de fondos antes de descubrir </w:t>
      </w:r>
      <w:r w:rsidR="00333C13" w:rsidRPr="00FF0E53">
        <w:t>que tiene</w:t>
      </w:r>
      <w:r w:rsidRPr="00FF0E53">
        <w:t xml:space="preserve"> problemas lógicos de base</w:t>
      </w:r>
      <w:r w:rsidR="005A45B6" w:rsidRPr="00FF0E53">
        <w:t xml:space="preserve">.  </w:t>
      </w:r>
      <w:r w:rsidRPr="00FF0E53">
        <w:t xml:space="preserve">Pocos proyectos examinados por el evaluador </w:t>
      </w:r>
      <w:r w:rsidR="00333C13" w:rsidRPr="00FF0E53">
        <w:t>que mostraban</w:t>
      </w:r>
      <w:r w:rsidRPr="00FF0E53">
        <w:t xml:space="preserve"> deficiencias de planificación llevaron a los resultados esperados.</w:t>
      </w:r>
    </w:p>
    <w:p w:rsidR="00A94B65" w:rsidRPr="00FF0E53" w:rsidRDefault="000511BC" w:rsidP="00A94B65">
      <w:pPr>
        <w:pStyle w:val="ONUME"/>
      </w:pPr>
      <w:r w:rsidRPr="00FF0E53">
        <w:t xml:space="preserve">Cabe destacar que durante la ejecución del proyecto se elaboró un marco lógico para ambos países, en estrecha colaboración con las partes interesadas </w:t>
      </w:r>
      <w:r w:rsidR="00333C13" w:rsidRPr="00FF0E53">
        <w:t>nacionales</w:t>
      </w:r>
      <w:r w:rsidR="005A45B6" w:rsidRPr="00FF0E53">
        <w:t xml:space="preserve">.  </w:t>
      </w:r>
      <w:r w:rsidRPr="00FF0E53">
        <w:t>Este marco lógico se utilizó para la supervisión interna y la evaluación a mediano plazo.</w:t>
      </w:r>
    </w:p>
    <w:p w:rsidR="00A94B65" w:rsidRPr="00FF0E53" w:rsidRDefault="000511BC" w:rsidP="00A94B65">
      <w:pPr>
        <w:pStyle w:val="ONUME"/>
      </w:pPr>
      <w:r w:rsidRPr="00FF0E53">
        <w:t xml:space="preserve">La aplicación </w:t>
      </w:r>
      <w:r w:rsidR="00F60AF1" w:rsidRPr="00FF0E53">
        <w:t>sistemática</w:t>
      </w:r>
      <w:r w:rsidRPr="00FF0E53">
        <w:t xml:space="preserve"> y correcta de la gestión por resultados en la </w:t>
      </w:r>
      <w:r w:rsidR="00333C13" w:rsidRPr="00FF0E53">
        <w:t>carpeta</w:t>
      </w:r>
      <w:r w:rsidRPr="00FF0E53">
        <w:t xml:space="preserve"> de proyecto</w:t>
      </w:r>
      <w:r w:rsidR="00F60AF1" w:rsidRPr="00FF0E53">
        <w:t>s</w:t>
      </w:r>
      <w:r w:rsidRPr="00FF0E53">
        <w:t xml:space="preserve"> de la </w:t>
      </w:r>
      <w:r w:rsidR="00672175" w:rsidRPr="00FF0E53">
        <w:t xml:space="preserve">A.D. </w:t>
      </w:r>
      <w:r w:rsidRPr="00FF0E53">
        <w:t>requiere directrices claras que permitan contrastar la calidad de los documentos de proyecto y los informes.</w:t>
      </w:r>
    </w:p>
    <w:p w:rsidR="00A94B65" w:rsidRPr="00FF0E53" w:rsidRDefault="00E145CD" w:rsidP="00A94B65">
      <w:pPr>
        <w:pStyle w:val="Heading3"/>
        <w:spacing w:before="0" w:after="220"/>
      </w:pPr>
      <w:bookmarkStart w:id="19" w:name="_Toc477726854"/>
      <w:r w:rsidRPr="00FF0E53">
        <w:t>Gestión del proyecto</w:t>
      </w:r>
      <w:bookmarkEnd w:id="19"/>
    </w:p>
    <w:p w:rsidR="00A94B65" w:rsidRPr="00FF0E53" w:rsidRDefault="00131E54" w:rsidP="00A94B65">
      <w:pPr>
        <w:pStyle w:val="ONUME"/>
      </w:pPr>
      <w:r w:rsidRPr="00FF0E53">
        <w:t xml:space="preserve">La gestión </w:t>
      </w:r>
      <w:r w:rsidR="00AD11DA" w:rsidRPr="00FF0E53">
        <w:t>del proyecto</w:t>
      </w:r>
      <w:r w:rsidRPr="00FF0E53">
        <w:t xml:space="preserve"> fue muy satisfactoria</w:t>
      </w:r>
      <w:r w:rsidR="00AD11DA" w:rsidRPr="00FF0E53">
        <w:t>, gracias a los siguientes factores</w:t>
      </w:r>
      <w:r w:rsidR="00A94B65" w:rsidRPr="00FF0E53">
        <w:t>:</w:t>
      </w:r>
    </w:p>
    <w:p w:rsidR="00A94B65" w:rsidRPr="00FF0E53" w:rsidRDefault="009045D9" w:rsidP="00A94B65">
      <w:pPr>
        <w:pStyle w:val="ONUME"/>
        <w:numPr>
          <w:ilvl w:val="1"/>
          <w:numId w:val="5"/>
        </w:numPr>
      </w:pPr>
      <w:r w:rsidRPr="00FF0E53">
        <w:t xml:space="preserve">La contratación de una especialista en cooperación técnica como </w:t>
      </w:r>
      <w:r w:rsidR="00B6604E" w:rsidRPr="00FF0E53">
        <w:t>a</w:t>
      </w:r>
      <w:r w:rsidRPr="00FF0E53">
        <w:t xml:space="preserve">dministradora </w:t>
      </w:r>
      <w:r w:rsidR="00AD11DA" w:rsidRPr="00FF0E53">
        <w:t xml:space="preserve">del proyecto </w:t>
      </w:r>
      <w:r w:rsidRPr="00FF0E53">
        <w:t xml:space="preserve">a tiempo completo para apoyar </w:t>
      </w:r>
      <w:r w:rsidR="00AD11DA" w:rsidRPr="00FF0E53">
        <w:t>a</w:t>
      </w:r>
      <w:r w:rsidR="00172F03" w:rsidRPr="00FF0E53">
        <w:t>l</w:t>
      </w:r>
      <w:r w:rsidRPr="00FF0E53">
        <w:t xml:space="preserve"> </w:t>
      </w:r>
      <w:r w:rsidR="00B6604E" w:rsidRPr="00FF0E53">
        <w:t>d</w:t>
      </w:r>
      <w:r w:rsidRPr="00FF0E53">
        <w:t>irector</w:t>
      </w:r>
      <w:r w:rsidR="00172F03" w:rsidRPr="00FF0E53">
        <w:t xml:space="preserve"> </w:t>
      </w:r>
      <w:r w:rsidR="00AD11DA" w:rsidRPr="00FF0E53">
        <w:t>en las labores cotidianas ligadas a la ejecución</w:t>
      </w:r>
      <w:r w:rsidR="005A45B6" w:rsidRPr="00FF0E53">
        <w:t xml:space="preserve">.  </w:t>
      </w:r>
      <w:r w:rsidRPr="00FF0E53">
        <w:t xml:space="preserve">El aspecto negativo </w:t>
      </w:r>
      <w:r w:rsidR="00AD11DA" w:rsidRPr="00FF0E53">
        <w:t>de delegar</w:t>
      </w:r>
      <w:r w:rsidR="009C6163" w:rsidRPr="00FF0E53">
        <w:t xml:space="preserve"> </w:t>
      </w:r>
      <w:r w:rsidRPr="00FF0E53">
        <w:t>la mayor parte de la</w:t>
      </w:r>
      <w:r w:rsidR="009C6163" w:rsidRPr="00FF0E53">
        <w:t>s tareas de</w:t>
      </w:r>
      <w:r w:rsidRPr="00FF0E53">
        <w:t xml:space="preserve"> gestión a una </w:t>
      </w:r>
      <w:r w:rsidR="00B6604E" w:rsidRPr="00FF0E53">
        <w:t>a</w:t>
      </w:r>
      <w:r w:rsidRPr="00FF0E53">
        <w:t xml:space="preserve">dministradora </w:t>
      </w:r>
      <w:r w:rsidR="009C6163" w:rsidRPr="00FF0E53">
        <w:t xml:space="preserve">temporal </w:t>
      </w:r>
      <w:r w:rsidRPr="00FF0E53">
        <w:t xml:space="preserve">es que la OMPI corre el </w:t>
      </w:r>
      <w:r w:rsidR="009C6163" w:rsidRPr="00FF0E53">
        <w:t>riesgo</w:t>
      </w:r>
      <w:r w:rsidRPr="00FF0E53">
        <w:t xml:space="preserve"> de perder </w:t>
      </w:r>
      <w:r w:rsidR="009C6163" w:rsidRPr="00FF0E53">
        <w:t xml:space="preserve">parte de </w:t>
      </w:r>
      <w:r w:rsidRPr="00FF0E53">
        <w:t>los conocimientos adquiridos</w:t>
      </w:r>
      <w:r w:rsidR="00AD11DA" w:rsidRPr="00FF0E53">
        <w:t xml:space="preserve"> cuando esta deje el cargo</w:t>
      </w:r>
      <w:r w:rsidRPr="00FF0E53">
        <w:t>.</w:t>
      </w:r>
    </w:p>
    <w:p w:rsidR="00A94B65" w:rsidRPr="00FF0E53" w:rsidRDefault="00224484" w:rsidP="00A94B65">
      <w:pPr>
        <w:pStyle w:val="ONUME"/>
        <w:numPr>
          <w:ilvl w:val="1"/>
          <w:numId w:val="5"/>
        </w:numPr>
      </w:pPr>
      <w:r w:rsidRPr="00FF0E53">
        <w:lastRenderedPageBreak/>
        <w:t>La creación</w:t>
      </w:r>
      <w:r w:rsidR="00A85AB0" w:rsidRPr="00FF0E53">
        <w:t xml:space="preserve"> de </w:t>
      </w:r>
      <w:r w:rsidRPr="00FF0E53">
        <w:t>c</w:t>
      </w:r>
      <w:r w:rsidR="00A85AB0" w:rsidRPr="00FF0E53">
        <w:t xml:space="preserve">omités </w:t>
      </w:r>
      <w:r w:rsidRPr="00FF0E53">
        <w:t>d</w:t>
      </w:r>
      <w:r w:rsidR="00A85AB0" w:rsidRPr="00FF0E53">
        <w:t>irectivos (</w:t>
      </w:r>
      <w:r w:rsidRPr="00FF0E53">
        <w:t>en el plano</w:t>
      </w:r>
      <w:r w:rsidR="00A85AB0" w:rsidRPr="00FF0E53">
        <w:t xml:space="preserve"> estratégico) y equipos de proyecto (</w:t>
      </w:r>
      <w:r w:rsidRPr="00FF0E53">
        <w:t>en el plano</w:t>
      </w:r>
      <w:r w:rsidR="00A85AB0" w:rsidRPr="00FF0E53">
        <w:t xml:space="preserve"> operativo) al nivel de las </w:t>
      </w:r>
      <w:r w:rsidR="00625DF7" w:rsidRPr="00FF0E53">
        <w:t>Oficina</w:t>
      </w:r>
      <w:r w:rsidR="00A85AB0" w:rsidRPr="00FF0E53">
        <w:t xml:space="preserve">s de </w:t>
      </w:r>
      <w:r w:rsidR="00FC320E" w:rsidRPr="00FF0E53">
        <w:t xml:space="preserve">P.I. </w:t>
      </w:r>
      <w:r w:rsidR="00A85AB0" w:rsidRPr="00FF0E53">
        <w:t>beneficiarias</w:t>
      </w:r>
      <w:r w:rsidR="005A45B6" w:rsidRPr="00FF0E53">
        <w:t xml:space="preserve">.  </w:t>
      </w:r>
      <w:r w:rsidRPr="00FF0E53">
        <w:t>Tanto unos como otros r</w:t>
      </w:r>
      <w:r w:rsidR="00A85AB0" w:rsidRPr="00FF0E53">
        <w:t>ealizaron contribuciones importantes a la ejecución del proyecto</w:t>
      </w:r>
      <w:r w:rsidR="00A94B65" w:rsidRPr="00FF0E53">
        <w:t>.</w:t>
      </w:r>
    </w:p>
    <w:p w:rsidR="00A94B65" w:rsidRPr="00FF0E53" w:rsidRDefault="00224484" w:rsidP="00A94B65">
      <w:pPr>
        <w:pStyle w:val="ONUME"/>
        <w:numPr>
          <w:ilvl w:val="1"/>
          <w:numId w:val="5"/>
        </w:numPr>
      </w:pPr>
      <w:r w:rsidRPr="00FF0E53">
        <w:t xml:space="preserve">Una completa fase </w:t>
      </w:r>
      <w:r w:rsidR="001A085A" w:rsidRPr="00FF0E53">
        <w:t xml:space="preserve">preparatoria </w:t>
      </w:r>
      <w:r w:rsidR="00613040" w:rsidRPr="00FF0E53">
        <w:t>de puesta</w:t>
      </w:r>
      <w:r w:rsidR="001A085A" w:rsidRPr="00FF0E53">
        <w:t xml:space="preserve"> e</w:t>
      </w:r>
      <w:r w:rsidRPr="00FF0E53">
        <w:t xml:space="preserve">n marcha el proyecto, </w:t>
      </w:r>
      <w:r w:rsidR="00613040" w:rsidRPr="00FF0E53">
        <w:t xml:space="preserve">gracias a la cual se pudo llegar a </w:t>
      </w:r>
      <w:r w:rsidR="0082018C" w:rsidRPr="00FF0E53">
        <w:t>un acuerdo claro entre</w:t>
      </w:r>
      <w:r w:rsidR="00AE4D10" w:rsidRPr="00FF0E53">
        <w:t xml:space="preserve"> la Secretaría y los comités directivos de los organismos principales</w:t>
      </w:r>
      <w:r w:rsidR="00613040" w:rsidRPr="00FF0E53">
        <w:t>,</w:t>
      </w:r>
      <w:r w:rsidR="0082018C" w:rsidRPr="00FF0E53">
        <w:t xml:space="preserve"> </w:t>
      </w:r>
      <w:r w:rsidR="00613040" w:rsidRPr="00FF0E53">
        <w:t>plasmado</w:t>
      </w:r>
      <w:r w:rsidR="00C45256" w:rsidRPr="00FF0E53">
        <w:t xml:space="preserve"> en</w:t>
      </w:r>
      <w:r w:rsidR="00AE4D10" w:rsidRPr="00FF0E53">
        <w:t xml:space="preserve"> el </w:t>
      </w:r>
      <w:r w:rsidRPr="00FF0E53">
        <w:t>informe "Declaración de alcance del proyecto</w:t>
      </w:r>
      <w:r w:rsidR="00A94B65" w:rsidRPr="00FF0E53">
        <w:t>”</w:t>
      </w:r>
      <w:r w:rsidR="0082018C" w:rsidRPr="00FF0E53">
        <w:t>,</w:t>
      </w:r>
      <w:r w:rsidR="00A94B65" w:rsidRPr="00FF0E53">
        <w:rPr>
          <w:rStyle w:val="FootnoteReference"/>
        </w:rPr>
        <w:footnoteReference w:id="22"/>
      </w:r>
      <w:r w:rsidRPr="00FF0E53">
        <w:t xml:space="preserve"> </w:t>
      </w:r>
      <w:r w:rsidR="00AE4D10" w:rsidRPr="00FF0E53">
        <w:t xml:space="preserve">en el que </w:t>
      </w:r>
      <w:r w:rsidR="00C45256" w:rsidRPr="00FF0E53">
        <w:t>se especifica</w:t>
      </w:r>
      <w:r w:rsidR="00613040" w:rsidRPr="00FF0E53">
        <w:t>ba</w:t>
      </w:r>
      <w:r w:rsidRPr="00FF0E53">
        <w:t>n las responsabilidades de todas las partes implicadas</w:t>
      </w:r>
      <w:r w:rsidR="00A94B65" w:rsidRPr="00FF0E53">
        <w:t>.</w:t>
      </w:r>
    </w:p>
    <w:p w:rsidR="00A94B65" w:rsidRPr="00FF0E53" w:rsidRDefault="0060060D" w:rsidP="00A94B65">
      <w:pPr>
        <w:pStyle w:val="ONUME"/>
        <w:numPr>
          <w:ilvl w:val="1"/>
          <w:numId w:val="5"/>
        </w:numPr>
      </w:pPr>
      <w:r w:rsidRPr="00FF0E53">
        <w:t xml:space="preserve">Una planificación detallada de las actividades, actualizada regularmente en estrecha colaboración entre la Secretaría y las </w:t>
      </w:r>
      <w:r w:rsidR="00625DF7" w:rsidRPr="00FF0E53">
        <w:t>Oficina</w:t>
      </w:r>
      <w:r w:rsidRPr="00FF0E53">
        <w:t xml:space="preserve">s de </w:t>
      </w:r>
      <w:r w:rsidR="00FC320E" w:rsidRPr="00FF0E53">
        <w:t xml:space="preserve">P.I. </w:t>
      </w:r>
      <w:r w:rsidRPr="00FF0E53">
        <w:t>beneficiarias</w:t>
      </w:r>
      <w:r w:rsidR="00A94B65" w:rsidRPr="00FF0E53">
        <w:t>.</w:t>
      </w:r>
    </w:p>
    <w:p w:rsidR="00A94B65" w:rsidRPr="00FF0E53" w:rsidRDefault="0060060D" w:rsidP="00A94B65">
      <w:pPr>
        <w:pStyle w:val="ONUME"/>
        <w:numPr>
          <w:ilvl w:val="1"/>
          <w:numId w:val="5"/>
        </w:numPr>
      </w:pPr>
      <w:r w:rsidRPr="00FF0E53">
        <w:t>La selección de los expertos nacionales adecuados (dos equipos nacionales de ocho expertos especializados en diseño</w:t>
      </w:r>
      <w:r w:rsidR="00312FFB" w:rsidRPr="00FF0E53">
        <w:t>s</w:t>
      </w:r>
      <w:r w:rsidRPr="00FF0E53">
        <w:t xml:space="preserve"> y </w:t>
      </w:r>
      <w:r w:rsidR="00FC320E" w:rsidRPr="00FF0E53">
        <w:t xml:space="preserve">P.I. </w:t>
      </w:r>
      <w:r w:rsidRPr="00FF0E53">
        <w:t xml:space="preserve">para elaborar instrumentos de diagnóstico y formación y para </w:t>
      </w:r>
      <w:r w:rsidR="00312FFB" w:rsidRPr="00FF0E53">
        <w:t>definir</w:t>
      </w:r>
      <w:r w:rsidRPr="00FF0E53">
        <w:t xml:space="preserve"> estrategias de protección de diseños </w:t>
      </w:r>
      <w:r w:rsidR="00312FFB" w:rsidRPr="00FF0E53">
        <w:t>adaptadas a las empresas</w:t>
      </w:r>
      <w:r w:rsidRPr="00FF0E53">
        <w:t>)</w:t>
      </w:r>
      <w:r w:rsidR="00A94B65" w:rsidRPr="00FF0E53">
        <w:t>.</w:t>
      </w:r>
    </w:p>
    <w:p w:rsidR="00A94B65" w:rsidRPr="00FF0E53" w:rsidRDefault="00312FFB" w:rsidP="00A94B65">
      <w:pPr>
        <w:pStyle w:val="ONUME"/>
      </w:pPr>
      <w:r w:rsidRPr="00FF0E53">
        <w:t xml:space="preserve">En lugar de </w:t>
      </w:r>
      <w:r w:rsidR="002231BA" w:rsidRPr="00FF0E53">
        <w:t>limitarse a presentar</w:t>
      </w:r>
      <w:r w:rsidRPr="00FF0E53">
        <w:t xml:space="preserve"> un informe de ejecución </w:t>
      </w:r>
      <w:r w:rsidR="002231BA" w:rsidRPr="00FF0E53">
        <w:t>de mitad de</w:t>
      </w:r>
      <w:r w:rsidRPr="00FF0E53">
        <w:t xml:space="preserve"> periodo utilizando </w:t>
      </w:r>
      <w:r w:rsidR="002231BA" w:rsidRPr="00FF0E53">
        <w:t>la</w:t>
      </w:r>
      <w:r w:rsidRPr="00FF0E53">
        <w:t xml:space="preserve"> "</w:t>
      </w:r>
      <w:r w:rsidR="00C55AB2" w:rsidRPr="00FF0E53">
        <w:t>clave de colores</w:t>
      </w:r>
      <w:r w:rsidRPr="00FF0E53">
        <w:t xml:space="preserve">" que proporciona la plantilla de presentación de informes de la OMPI, el equipo del proyecto llevó a cabo una evaluación interna de medio periodo </w:t>
      </w:r>
      <w:r w:rsidR="002231BA" w:rsidRPr="00FF0E53">
        <w:t>exhaustiva</w:t>
      </w:r>
      <w:r w:rsidRPr="00FF0E53">
        <w:t xml:space="preserve"> y de </w:t>
      </w:r>
      <w:r w:rsidR="002231BA" w:rsidRPr="00FF0E53">
        <w:t>gran</w:t>
      </w:r>
      <w:r w:rsidRPr="00FF0E53">
        <w:t xml:space="preserve"> calidad</w:t>
      </w:r>
      <w:r w:rsidR="005A45B6" w:rsidRPr="00FF0E53">
        <w:t xml:space="preserve">.  </w:t>
      </w:r>
      <w:r w:rsidRPr="00FF0E53">
        <w:t xml:space="preserve">La labor realizada es tan </w:t>
      </w:r>
      <w:r w:rsidR="00955643" w:rsidRPr="00FF0E53">
        <w:t>completa</w:t>
      </w:r>
      <w:r w:rsidRPr="00FF0E53">
        <w:t xml:space="preserve">, </w:t>
      </w:r>
      <w:r w:rsidR="00955643" w:rsidRPr="00FF0E53">
        <w:t>minuciosa</w:t>
      </w:r>
      <w:r w:rsidRPr="00FF0E53">
        <w:t xml:space="preserve"> y metodológicamente </w:t>
      </w:r>
      <w:r w:rsidR="002231BA" w:rsidRPr="00FF0E53">
        <w:t>correcta</w:t>
      </w:r>
      <w:r w:rsidRPr="00FF0E53">
        <w:t xml:space="preserve"> como cabría esperar de un evaluador externo</w:t>
      </w:r>
      <w:r w:rsidR="005A45B6" w:rsidRPr="00FF0E53">
        <w:t xml:space="preserve">.  </w:t>
      </w:r>
      <w:r w:rsidRPr="00FF0E53">
        <w:t xml:space="preserve">Resulta especialmente útil la </w:t>
      </w:r>
      <w:r w:rsidR="00955643" w:rsidRPr="00FF0E53">
        <w:t xml:space="preserve">lista de </w:t>
      </w:r>
      <w:r w:rsidRPr="00FF0E53">
        <w:t xml:space="preserve">enseñanzas </w:t>
      </w:r>
      <w:r w:rsidR="002231BA" w:rsidRPr="00FF0E53">
        <w:t>extraídas</w:t>
      </w:r>
      <w:r w:rsidR="00955643" w:rsidRPr="00FF0E53">
        <w:t xml:space="preserve"> que se propone</w:t>
      </w:r>
      <w:r w:rsidR="005A45B6" w:rsidRPr="00FF0E53">
        <w:t xml:space="preserve">.  </w:t>
      </w:r>
      <w:r w:rsidRPr="00FF0E53">
        <w:t>La elaboración</w:t>
      </w:r>
      <w:r w:rsidR="002231BA" w:rsidRPr="00FF0E53">
        <w:t xml:space="preserve"> </w:t>
      </w:r>
      <w:r w:rsidRPr="00FF0E53">
        <w:t xml:space="preserve">de esta clase de evaluaciones </w:t>
      </w:r>
      <w:r w:rsidR="002231BA" w:rsidRPr="00FF0E53">
        <w:t>en profundidad</w:t>
      </w:r>
      <w:r w:rsidRPr="00FF0E53">
        <w:t xml:space="preserve"> requiere conocimientos e</w:t>
      </w:r>
      <w:r w:rsidR="002231BA" w:rsidRPr="00FF0E53">
        <w:t xml:space="preserve">specializados en </w:t>
      </w:r>
      <w:r w:rsidR="00613040" w:rsidRPr="00FF0E53">
        <w:t xml:space="preserve">la </w:t>
      </w:r>
      <w:r w:rsidR="002231BA" w:rsidRPr="00FF0E53">
        <w:t>"ge</w:t>
      </w:r>
      <w:r w:rsidRPr="00FF0E53">
        <w:t>stión del ciclo de</w:t>
      </w:r>
      <w:r w:rsidR="002231BA" w:rsidRPr="00FF0E53">
        <w:t xml:space="preserve"> </w:t>
      </w:r>
      <w:r w:rsidRPr="00FF0E53">
        <w:t>l</w:t>
      </w:r>
      <w:r w:rsidR="002231BA" w:rsidRPr="00FF0E53">
        <w:t>os</w:t>
      </w:r>
      <w:r w:rsidRPr="00FF0E53">
        <w:t xml:space="preserve"> proyecto</w:t>
      </w:r>
      <w:r w:rsidR="002231BA" w:rsidRPr="00FF0E53">
        <w:t>s</w:t>
      </w:r>
      <w:r w:rsidRPr="00FF0E53">
        <w:t xml:space="preserve">" y tiempo, del que </w:t>
      </w:r>
      <w:r w:rsidR="002231BA" w:rsidRPr="00FF0E53">
        <w:t>raramente disponen los</w:t>
      </w:r>
      <w:r w:rsidRPr="00FF0E53">
        <w:t xml:space="preserve"> </w:t>
      </w:r>
      <w:r w:rsidR="00E440FE" w:rsidRPr="00FF0E53">
        <w:t>directores</w:t>
      </w:r>
      <w:r w:rsidRPr="00FF0E53">
        <w:t xml:space="preserve"> de proyectos </w:t>
      </w:r>
      <w:r w:rsidR="00E440FE" w:rsidRPr="00FF0E53">
        <w:t>que trabajan</w:t>
      </w:r>
      <w:r w:rsidRPr="00FF0E53">
        <w:t xml:space="preserve"> a tiemp</w:t>
      </w:r>
      <w:r w:rsidR="00E440FE" w:rsidRPr="00FF0E53">
        <w:t>o</w:t>
      </w:r>
      <w:r w:rsidRPr="00FF0E53">
        <w:t xml:space="preserve"> completo </w:t>
      </w:r>
      <w:r w:rsidR="00E440FE" w:rsidRPr="00FF0E53">
        <w:t>en la Secretaría desempeñando otras funciones</w:t>
      </w:r>
      <w:r w:rsidRPr="00FF0E53">
        <w:t>.</w:t>
      </w:r>
    </w:p>
    <w:p w:rsidR="00A94B65" w:rsidRPr="00FF0E53" w:rsidRDefault="00E440FE" w:rsidP="00A94B65">
      <w:pPr>
        <w:pStyle w:val="ONUME"/>
      </w:pPr>
      <w:r w:rsidRPr="00FF0E53">
        <w:t xml:space="preserve">Los informes presentados a la </w:t>
      </w:r>
      <w:r w:rsidR="00A94B65" w:rsidRPr="00FF0E53">
        <w:t>DACD (intern</w:t>
      </w:r>
      <w:r w:rsidRPr="00FF0E53">
        <w:t>os</w:t>
      </w:r>
      <w:r w:rsidR="00A94B65" w:rsidRPr="00FF0E53">
        <w:t xml:space="preserve">) </w:t>
      </w:r>
      <w:r w:rsidRPr="00FF0E53">
        <w:t>y al</w:t>
      </w:r>
      <w:r w:rsidR="00A94B65" w:rsidRPr="00FF0E53">
        <w:t xml:space="preserve"> CDIP (</w:t>
      </w:r>
      <w:r w:rsidRPr="00FF0E53">
        <w:t>Estados miembros</w:t>
      </w:r>
      <w:r w:rsidR="00A94B65" w:rsidRPr="00FF0E53">
        <w:t xml:space="preserve">) </w:t>
      </w:r>
      <w:r w:rsidRPr="00FF0E53">
        <w:t>fueron exhaustivos, precisos y claros</w:t>
      </w:r>
      <w:r w:rsidR="005A45B6" w:rsidRPr="00FF0E53">
        <w:t xml:space="preserve">.  </w:t>
      </w:r>
    </w:p>
    <w:p w:rsidR="00A94B65" w:rsidRPr="00FF0E53" w:rsidRDefault="00E440FE" w:rsidP="00A94B65">
      <w:pPr>
        <w:pStyle w:val="ONUME"/>
      </w:pPr>
      <w:r w:rsidRPr="00FF0E53">
        <w:t xml:space="preserve">Todos los beneficiarios entrevistados destacaron la buena relación de colaboración </w:t>
      </w:r>
      <w:r w:rsidR="00955643" w:rsidRPr="00FF0E53">
        <w:t xml:space="preserve">que mantuvieron </w:t>
      </w:r>
      <w:r w:rsidRPr="00FF0E53">
        <w:t>con la Secretaría y la dirección del proyecto, así como la receptividad del equipo de</w:t>
      </w:r>
      <w:r w:rsidR="00955643" w:rsidRPr="00FF0E53">
        <w:t>l</w:t>
      </w:r>
      <w:r w:rsidRPr="00FF0E53">
        <w:t xml:space="preserve"> proyecto a sus </w:t>
      </w:r>
      <w:r w:rsidR="00955643" w:rsidRPr="00FF0E53">
        <w:t>necesidades</w:t>
      </w:r>
      <w:r w:rsidRPr="00FF0E53">
        <w:t>.</w:t>
      </w:r>
    </w:p>
    <w:p w:rsidR="00A94B65" w:rsidRPr="00FF0E53" w:rsidRDefault="00E145CD" w:rsidP="00A94B65">
      <w:pPr>
        <w:pStyle w:val="Heading2"/>
        <w:spacing w:before="0" w:after="220"/>
      </w:pPr>
      <w:bookmarkStart w:id="20" w:name="_Toc477726855"/>
      <w:r w:rsidRPr="00FF0E53">
        <w:t>Pertinencia</w:t>
      </w:r>
      <w:bookmarkEnd w:id="20"/>
    </w:p>
    <w:p w:rsidR="005B3675" w:rsidRPr="00FF0E53" w:rsidRDefault="00E440FE" w:rsidP="005B3675">
      <w:pPr>
        <w:pStyle w:val="ONUME"/>
      </w:pPr>
      <w:r w:rsidRPr="00FF0E53">
        <w:t>La pertinencia indica el grado en que los objetivos del proyecto son acordes con las demandas de los beneficiarios, las necesidades de los Estados miembros, las prioridades generales y las políticas de la OMPI.</w:t>
      </w:r>
    </w:p>
    <w:p w:rsidR="00A94B65" w:rsidRPr="00FF0E53" w:rsidRDefault="000D6354" w:rsidP="00A94B65">
      <w:pPr>
        <w:pStyle w:val="Heading3"/>
        <w:spacing w:before="0" w:after="220"/>
      </w:pPr>
      <w:bookmarkStart w:id="21" w:name="_Toc477726856"/>
      <w:r w:rsidRPr="00FF0E53">
        <w:rPr>
          <w:bCs w:val="0"/>
        </w:rPr>
        <w:t>Pertinencia política</w:t>
      </w:r>
      <w:bookmarkEnd w:id="21"/>
    </w:p>
    <w:p w:rsidR="00A94B65" w:rsidRPr="00FF0E53" w:rsidRDefault="002E0931" w:rsidP="00A94B65">
      <w:pPr>
        <w:pStyle w:val="ONUME"/>
      </w:pPr>
      <w:r w:rsidRPr="00FF0E53">
        <w:t>A nivel de política estratégica, la</w:t>
      </w:r>
      <w:r w:rsidR="00E440FE" w:rsidRPr="00FF0E53">
        <w:t xml:space="preserve"> perti</w:t>
      </w:r>
      <w:r w:rsidR="00542BDC" w:rsidRPr="00FF0E53">
        <w:t>nencia para los Estados miembros queda acreditada por la aprobación consensuada del proyecto en el seno del CDIP</w:t>
      </w:r>
      <w:r w:rsidR="005A45B6" w:rsidRPr="00FF0E53">
        <w:t xml:space="preserve">.  </w:t>
      </w:r>
      <w:r w:rsidR="00BA13C7" w:rsidRPr="00FF0E53">
        <w:t>La finalidad del</w:t>
      </w:r>
      <w:r w:rsidR="00542BDC" w:rsidRPr="00FF0E53">
        <w:t xml:space="preserve"> proyecto </w:t>
      </w:r>
      <w:r w:rsidR="00BA13C7" w:rsidRPr="00FF0E53">
        <w:t>era</w:t>
      </w:r>
      <w:r w:rsidR="00542BDC" w:rsidRPr="00FF0E53">
        <w:t xml:space="preserve"> demostrar los beneficios de asistir a los titulares de derechos </w:t>
      </w:r>
      <w:r w:rsidRPr="00FF0E53">
        <w:t>en</w:t>
      </w:r>
      <w:r w:rsidR="00542BDC" w:rsidRPr="00FF0E53">
        <w:t xml:space="preserve"> la protección y valorización de sus diseños</w:t>
      </w:r>
      <w:r w:rsidR="005A45B6" w:rsidRPr="00FF0E53">
        <w:t xml:space="preserve">.  </w:t>
      </w:r>
      <w:r w:rsidRPr="00FF0E53">
        <w:t>No se pretendía</w:t>
      </w:r>
      <w:r w:rsidR="00542BDC" w:rsidRPr="00FF0E53">
        <w:t xml:space="preserve"> prestar un apoyo exhaustivo al desarrollo del sector de</w:t>
      </w:r>
      <w:r w:rsidRPr="00FF0E53">
        <w:t xml:space="preserve">l </w:t>
      </w:r>
      <w:r w:rsidR="00542BDC" w:rsidRPr="00FF0E53">
        <w:t xml:space="preserve">diseño, </w:t>
      </w:r>
      <w:r w:rsidRPr="00FF0E53">
        <w:t xml:space="preserve">lo </w:t>
      </w:r>
      <w:r w:rsidR="00542BDC" w:rsidRPr="00FF0E53">
        <w:t>que iría más allá</w:t>
      </w:r>
      <w:r w:rsidRPr="00FF0E53">
        <w:t xml:space="preserve"> </w:t>
      </w:r>
      <w:r w:rsidR="00542BDC" w:rsidRPr="00FF0E53">
        <w:t>del mandato de la OMPI</w:t>
      </w:r>
      <w:r w:rsidR="00A94B65" w:rsidRPr="00FF0E53">
        <w:t>.</w:t>
      </w:r>
    </w:p>
    <w:p w:rsidR="00A94B65" w:rsidRPr="00FF0E53" w:rsidRDefault="00240BF5" w:rsidP="00A94B65">
      <w:pPr>
        <w:pStyle w:val="ONUME"/>
      </w:pPr>
      <w:r w:rsidRPr="00FF0E53">
        <w:t xml:space="preserve">Los objetivos del proyecto son acordes con la </w:t>
      </w:r>
      <w:r w:rsidR="00CA22B5" w:rsidRPr="00FF0E53">
        <w:t>r</w:t>
      </w:r>
      <w:r w:rsidRPr="00FF0E53">
        <w:t xml:space="preserve">ecomendación 4 de la A.D., que destaca la necesidad de adecuar la cooperación técnica de la OMPI a las necesidades de las </w:t>
      </w:r>
      <w:r w:rsidR="002A0A50" w:rsidRPr="00FF0E53">
        <w:t>pymes</w:t>
      </w:r>
      <w:r w:rsidR="005A45B6" w:rsidRPr="00FF0E53">
        <w:t xml:space="preserve">.  </w:t>
      </w:r>
      <w:r w:rsidR="00CA22B5" w:rsidRPr="00FF0E53">
        <w:t xml:space="preserve">El apoyo a </w:t>
      </w:r>
      <w:r w:rsidR="00FB0E8A" w:rsidRPr="00FF0E53">
        <w:t>las actividades</w:t>
      </w:r>
      <w:r w:rsidR="00CA22B5" w:rsidRPr="00FF0E53">
        <w:t xml:space="preserve"> de sensibilización y fortalecimiento de capacidad a través de las dos </w:t>
      </w:r>
      <w:r w:rsidR="00625DF7" w:rsidRPr="00FF0E53">
        <w:lastRenderedPageBreak/>
        <w:t>Oficina</w:t>
      </w:r>
      <w:r w:rsidR="00CA22B5" w:rsidRPr="00FF0E53">
        <w:t xml:space="preserve">s nacionales de </w:t>
      </w:r>
      <w:r w:rsidR="00FC320E" w:rsidRPr="00FF0E53">
        <w:t xml:space="preserve">P.I. </w:t>
      </w:r>
      <w:r w:rsidR="00CA22B5" w:rsidRPr="00FF0E53">
        <w:t xml:space="preserve">se adecúa a la </w:t>
      </w:r>
      <w:r w:rsidR="00686332" w:rsidRPr="00FF0E53">
        <w:t>r</w:t>
      </w:r>
      <w:r w:rsidR="00CA22B5" w:rsidRPr="00FF0E53">
        <w:t xml:space="preserve">ecomendación 10, que </w:t>
      </w:r>
      <w:r w:rsidR="00686332" w:rsidRPr="00FF0E53">
        <w:t>pone el énfasis en</w:t>
      </w:r>
      <w:r w:rsidR="00CA22B5" w:rsidRPr="00FF0E53">
        <w:t xml:space="preserve"> </w:t>
      </w:r>
      <w:r w:rsidR="00686332" w:rsidRPr="00FF0E53">
        <w:t>el fomento</w:t>
      </w:r>
      <w:r w:rsidR="00CA22B5" w:rsidRPr="00FF0E53">
        <w:t xml:space="preserve"> de las instituciones nacionales de P.I.</w:t>
      </w:r>
    </w:p>
    <w:p w:rsidR="00A94B65" w:rsidRPr="00FF0E53" w:rsidRDefault="00686332" w:rsidP="00A94B65">
      <w:pPr>
        <w:pStyle w:val="ONUME"/>
      </w:pPr>
      <w:r w:rsidRPr="00FF0E53">
        <w:t xml:space="preserve">Los objetivos del proyecto eran coherentes con las metas estratégicas y </w:t>
      </w:r>
      <w:r w:rsidR="003B7192" w:rsidRPr="00FF0E53">
        <w:t xml:space="preserve">los </w:t>
      </w:r>
      <w:r w:rsidRPr="00FF0E53">
        <w:t>programas de la OMPI.</w:t>
      </w:r>
      <w:r w:rsidR="00A94B65" w:rsidRPr="00FF0E53">
        <w:rPr>
          <w:rStyle w:val="FootnoteReference"/>
        </w:rPr>
        <w:footnoteReference w:id="23"/>
      </w:r>
    </w:p>
    <w:p w:rsidR="00A94B65" w:rsidRPr="00FF0E53" w:rsidRDefault="003B7192" w:rsidP="00BF096F">
      <w:pPr>
        <w:pStyle w:val="ONUME"/>
        <w:numPr>
          <w:ilvl w:val="1"/>
          <w:numId w:val="5"/>
        </w:numPr>
      </w:pPr>
      <w:r w:rsidRPr="00FF0E53">
        <w:t xml:space="preserve">El proyecto contribuye al resultado III.2 del </w:t>
      </w:r>
      <w:r w:rsidR="00BF096F" w:rsidRPr="00FF0E53">
        <w:t>P</w:t>
      </w:r>
      <w:r w:rsidRPr="00FF0E53">
        <w:t xml:space="preserve">resupuesto por programas 2014-2015, que </w:t>
      </w:r>
      <w:r w:rsidR="002E6D70" w:rsidRPr="00FF0E53">
        <w:t>plantea</w:t>
      </w:r>
      <w:r w:rsidRPr="00FF0E53">
        <w:t xml:space="preserve"> una mejora de las capacidades en el ámbito de los recursos humanos </w:t>
      </w:r>
      <w:r w:rsidR="00BF096F" w:rsidRPr="00FF0E53">
        <w:t xml:space="preserve">para hacer frente al amplio  espectro de exigencias que supone la utilización eficaz de la </w:t>
      </w:r>
      <w:r w:rsidR="00FC320E" w:rsidRPr="00FF0E53">
        <w:t xml:space="preserve">P.I. </w:t>
      </w:r>
      <w:r w:rsidR="00BF096F" w:rsidRPr="00FF0E53">
        <w:t>en aras del desarrollo en los países en desarrollo, PMA y países con economías en transición.</w:t>
      </w:r>
    </w:p>
    <w:p w:rsidR="00A94B65" w:rsidRPr="00FF0E53" w:rsidRDefault="00970EF2" w:rsidP="00A94B65">
      <w:pPr>
        <w:pStyle w:val="ONUME"/>
        <w:numPr>
          <w:ilvl w:val="1"/>
          <w:numId w:val="5"/>
        </w:numPr>
      </w:pPr>
      <w:r w:rsidRPr="00FF0E53">
        <w:t xml:space="preserve">Los resultados previstos a nivel de productos se corresponden </w:t>
      </w:r>
      <w:r w:rsidR="002E6D70" w:rsidRPr="00FF0E53">
        <w:t>primariamente</w:t>
      </w:r>
      <w:r w:rsidRPr="00FF0E53">
        <w:t xml:space="preserve"> con los objetivos del programa 2,</w:t>
      </w:r>
      <w:r w:rsidR="00A94B65" w:rsidRPr="00FF0E53">
        <w:rPr>
          <w:rStyle w:val="FootnoteReference"/>
        </w:rPr>
        <w:footnoteReference w:id="24"/>
      </w:r>
      <w:r w:rsidR="00A94B65" w:rsidRPr="00FF0E53">
        <w:t xml:space="preserve"> </w:t>
      </w:r>
      <w:r w:rsidRPr="00FF0E53">
        <w:t>que auspició el proyecto</w:t>
      </w:r>
      <w:r w:rsidR="005A45B6" w:rsidRPr="00FF0E53">
        <w:t xml:space="preserve">.  </w:t>
      </w:r>
      <w:r w:rsidR="002E6D70" w:rsidRPr="00FF0E53">
        <w:t>Su</w:t>
      </w:r>
      <w:r w:rsidRPr="00FF0E53">
        <w:t xml:space="preserve"> efecto de demostración favoreció un entorno propicio para el sector de las marcas y los diseños industriales</w:t>
      </w:r>
      <w:r w:rsidR="005A45B6" w:rsidRPr="00FF0E53">
        <w:t xml:space="preserve">.  </w:t>
      </w:r>
    </w:p>
    <w:p w:rsidR="00A94B65" w:rsidRPr="00FF0E53" w:rsidRDefault="00534947" w:rsidP="00A94B65">
      <w:pPr>
        <w:pStyle w:val="ONUME"/>
        <w:numPr>
          <w:ilvl w:val="1"/>
          <w:numId w:val="5"/>
        </w:numPr>
      </w:pPr>
      <w:r w:rsidRPr="00FF0E53">
        <w:t>El proyecto también contribuye potencialmente, aunque en menor medida, a los objetivos del programa 9</w:t>
      </w:r>
      <w:r w:rsidR="00A94B65" w:rsidRPr="00FF0E53">
        <w:rPr>
          <w:rStyle w:val="FootnoteReference"/>
        </w:rPr>
        <w:footnoteReference w:id="25"/>
      </w:r>
      <w:r w:rsidR="00A94B65" w:rsidRPr="00FF0E53">
        <w:t xml:space="preserve"> (</w:t>
      </w:r>
      <w:r w:rsidRPr="00FF0E53">
        <w:t xml:space="preserve">cabría </w:t>
      </w:r>
      <w:r w:rsidR="00351131" w:rsidRPr="00FF0E53">
        <w:t>considerar que</w:t>
      </w:r>
      <w:r w:rsidRPr="00FF0E53">
        <w:t xml:space="preserve"> las estrategias de </w:t>
      </w:r>
      <w:r w:rsidR="00FC320E" w:rsidRPr="00FF0E53">
        <w:t>P.I.</w:t>
      </w:r>
      <w:r w:rsidR="00351131" w:rsidRPr="00FF0E53">
        <w:t xml:space="preserve"> comprenden</w:t>
      </w:r>
      <w:r w:rsidR="00FC320E" w:rsidRPr="00FF0E53">
        <w:t xml:space="preserve"> </w:t>
      </w:r>
      <w:r w:rsidRPr="00FF0E53">
        <w:t>las "estrategias de diseño"</w:t>
      </w:r>
      <w:r w:rsidR="00A94B65" w:rsidRPr="00FF0E53">
        <w:t xml:space="preserve">), </w:t>
      </w:r>
      <w:r w:rsidRPr="00FF0E53">
        <w:t>el programa</w:t>
      </w:r>
      <w:r w:rsidR="00A94B65" w:rsidRPr="00FF0E53">
        <w:t xml:space="preserve"> 30</w:t>
      </w:r>
      <w:r w:rsidR="00A94B65" w:rsidRPr="00FF0E53">
        <w:rPr>
          <w:rStyle w:val="FootnoteReference"/>
        </w:rPr>
        <w:footnoteReference w:id="26"/>
      </w:r>
      <w:r w:rsidR="00A94B65" w:rsidRPr="00FF0E53">
        <w:t xml:space="preserve"> (</w:t>
      </w:r>
      <w:r w:rsidR="00351131" w:rsidRPr="00FF0E53">
        <w:t>mediante la elaboración</w:t>
      </w:r>
      <w:r w:rsidRPr="00FF0E53">
        <w:t xml:space="preserve"> de material de formación </w:t>
      </w:r>
      <w:r w:rsidR="00351131" w:rsidRPr="00FF0E53">
        <w:t>orientado</w:t>
      </w:r>
      <w:r w:rsidRPr="00FF0E53">
        <w:t xml:space="preserve"> a las </w:t>
      </w:r>
      <w:r w:rsidR="002A0A50" w:rsidRPr="00FF0E53">
        <w:t>pymes</w:t>
      </w:r>
      <w:r w:rsidRPr="00FF0E53">
        <w:t xml:space="preserve">) y el programa </w:t>
      </w:r>
      <w:r w:rsidR="00A94B65" w:rsidRPr="00FF0E53">
        <w:t>31</w:t>
      </w:r>
      <w:r w:rsidR="00A94B65" w:rsidRPr="00FF0E53">
        <w:rPr>
          <w:rStyle w:val="FootnoteReference"/>
        </w:rPr>
        <w:footnoteReference w:id="27"/>
      </w:r>
      <w:r w:rsidR="00A94B65" w:rsidRPr="00FF0E53">
        <w:t xml:space="preserve"> (</w:t>
      </w:r>
      <w:r w:rsidR="00351131" w:rsidRPr="00FF0E53">
        <w:t>al alentar a</w:t>
      </w:r>
      <w:r w:rsidRPr="00FF0E53">
        <w:t xml:space="preserve"> los titulares de derechos de los dos países en desarrollo a </w:t>
      </w:r>
      <w:r w:rsidR="00004C22" w:rsidRPr="00FF0E53">
        <w:t>plantearse</w:t>
      </w:r>
      <w:r w:rsidRPr="00FF0E53">
        <w:t xml:space="preserve"> el registro internacional de sus </w:t>
      </w:r>
      <w:r w:rsidR="009C33E1" w:rsidRPr="00FF0E53">
        <w:t>dibujos o modelos industriales</w:t>
      </w:r>
      <w:r w:rsidR="00A94B65" w:rsidRPr="00FF0E53">
        <w:t>).</w:t>
      </w:r>
    </w:p>
    <w:p w:rsidR="00A94B65" w:rsidRPr="00FF0E53" w:rsidRDefault="00004C22" w:rsidP="00A94B65">
      <w:pPr>
        <w:pStyle w:val="ONUME"/>
        <w:numPr>
          <w:ilvl w:val="1"/>
          <w:numId w:val="5"/>
        </w:numPr>
      </w:pPr>
      <w:r w:rsidRPr="00FF0E53">
        <w:t xml:space="preserve">Las posibles restricciones legales e institucionales al uso de diseños como derechos de </w:t>
      </w:r>
      <w:r w:rsidR="00FC320E" w:rsidRPr="00FF0E53">
        <w:t xml:space="preserve">P.I. </w:t>
      </w:r>
      <w:r w:rsidRPr="00FF0E53">
        <w:t>podrían haber sido aspectos pertinentes, pero no se abordaron</w:t>
      </w:r>
      <w:r w:rsidR="00A94B65" w:rsidRPr="00FF0E53">
        <w:t>.</w:t>
      </w:r>
    </w:p>
    <w:p w:rsidR="00A94B65" w:rsidRPr="00FF0E53" w:rsidRDefault="00004C22" w:rsidP="00A94B65">
      <w:pPr>
        <w:pStyle w:val="Heading3"/>
        <w:spacing w:before="0" w:after="220"/>
      </w:pPr>
      <w:bookmarkStart w:id="22" w:name="_Toc477726857"/>
      <w:r w:rsidRPr="00FF0E53">
        <w:t>Pertinencia para los beneficiarios</w:t>
      </w:r>
      <w:bookmarkEnd w:id="22"/>
    </w:p>
    <w:p w:rsidR="00A94B65" w:rsidRPr="00FF0E53" w:rsidRDefault="00B25D42" w:rsidP="00A94B65">
      <w:pPr>
        <w:pStyle w:val="ONUME"/>
      </w:pPr>
      <w:r w:rsidRPr="00FF0E53">
        <w:t xml:space="preserve">En general, los diseños </w:t>
      </w:r>
      <w:r w:rsidR="009C33E1" w:rsidRPr="00FF0E53">
        <w:t>son importantes</w:t>
      </w:r>
      <w:r w:rsidRPr="00FF0E53">
        <w:t xml:space="preserve"> para las empresas</w:t>
      </w:r>
      <w:r w:rsidR="007A1500" w:rsidRPr="00FF0E53">
        <w:t>, y cada vez lo serán más,</w:t>
      </w:r>
      <w:r w:rsidRPr="00FF0E53">
        <w:t xml:space="preserve"> como instrumento </w:t>
      </w:r>
      <w:r w:rsidR="009C33E1" w:rsidRPr="00FF0E53">
        <w:t>para crear</w:t>
      </w:r>
      <w:r w:rsidRPr="00FF0E53">
        <w:t xml:space="preserve"> valor añadido y </w:t>
      </w:r>
      <w:r w:rsidR="00D44735" w:rsidRPr="00FF0E53">
        <w:t>diferencia</w:t>
      </w:r>
      <w:r w:rsidR="009C33E1" w:rsidRPr="00FF0E53">
        <w:t>rse</w:t>
      </w:r>
      <w:r w:rsidR="005A45B6" w:rsidRPr="00FF0E53">
        <w:t xml:space="preserve">.  </w:t>
      </w:r>
      <w:r w:rsidRPr="00FF0E53">
        <w:t xml:space="preserve">Las estadísticas internacionales de </w:t>
      </w:r>
      <w:r w:rsidR="00FC320E" w:rsidRPr="00FF0E53">
        <w:t xml:space="preserve">P.I. </w:t>
      </w:r>
      <w:r w:rsidRPr="00FF0E53">
        <w:t>muestran una tendencia a</w:t>
      </w:r>
      <w:r w:rsidR="00D44735" w:rsidRPr="00FF0E53">
        <w:t>l</w:t>
      </w:r>
      <w:r w:rsidRPr="00FF0E53">
        <w:t xml:space="preserve"> </w:t>
      </w:r>
      <w:r w:rsidR="00D44735" w:rsidRPr="00FF0E53">
        <w:t>aumento</w:t>
      </w:r>
      <w:r w:rsidRPr="00FF0E53">
        <w:t xml:space="preserve"> de las solicitudes y registros</w:t>
      </w:r>
      <w:r w:rsidR="005A45B6" w:rsidRPr="00FF0E53">
        <w:t xml:space="preserve">.  </w:t>
      </w:r>
      <w:r w:rsidRPr="00FF0E53">
        <w:t xml:space="preserve">El proyecto </w:t>
      </w:r>
      <w:r w:rsidR="009C33E1" w:rsidRPr="00FF0E53">
        <w:t>respondió de forma</w:t>
      </w:r>
      <w:r w:rsidRPr="00FF0E53">
        <w:t xml:space="preserve"> oportuna a esta tendencia</w:t>
      </w:r>
      <w:r w:rsidR="00A94B65" w:rsidRPr="00FF0E53">
        <w:t>.</w:t>
      </w:r>
    </w:p>
    <w:p w:rsidR="00A94B65" w:rsidRPr="00FF0E53" w:rsidRDefault="00D44735" w:rsidP="00A94B65">
      <w:pPr>
        <w:pStyle w:val="ONUME"/>
      </w:pPr>
      <w:r w:rsidRPr="00FF0E53">
        <w:t>Todas las partes interesadas nacionales entrevistadas confirmaron que la asistencia de la OMPI cubri</w:t>
      </w:r>
      <w:r w:rsidR="00912F02" w:rsidRPr="00FF0E53">
        <w:t>ó</w:t>
      </w:r>
      <w:r w:rsidRPr="00FF0E53">
        <w:t xml:space="preserve"> plenamente sus necesidades</w:t>
      </w:r>
      <w:r w:rsidR="005A45B6" w:rsidRPr="00FF0E53">
        <w:t xml:space="preserve">.  </w:t>
      </w:r>
      <w:r w:rsidRPr="00FF0E53">
        <w:rPr>
          <w:bCs/>
        </w:rPr>
        <w:t>En general, el proyecto se centró en los países, industrias y sectores para los que son</w:t>
      </w:r>
      <w:r w:rsidR="007A1500" w:rsidRPr="00FF0E53">
        <w:rPr>
          <w:bCs/>
        </w:rPr>
        <w:t xml:space="preserve"> más</w:t>
      </w:r>
      <w:r w:rsidRPr="00FF0E53">
        <w:rPr>
          <w:bCs/>
        </w:rPr>
        <w:t xml:space="preserve"> pertinentes los diseños</w:t>
      </w:r>
      <w:r w:rsidR="00146C08" w:rsidRPr="00FF0E53">
        <w:rPr>
          <w:bCs/>
        </w:rPr>
        <w:t>. L</w:t>
      </w:r>
      <w:r w:rsidR="00912F02" w:rsidRPr="00FF0E53">
        <w:rPr>
          <w:bCs/>
        </w:rPr>
        <w:t xml:space="preserve">os diseños eran menos pertinentes que otros tipos de derechos de </w:t>
      </w:r>
      <w:r w:rsidR="00FC320E" w:rsidRPr="00FF0E53">
        <w:rPr>
          <w:bCs/>
        </w:rPr>
        <w:t xml:space="preserve">P.I. </w:t>
      </w:r>
      <w:r w:rsidR="00912F02" w:rsidRPr="00FF0E53">
        <w:rPr>
          <w:bCs/>
        </w:rPr>
        <w:t xml:space="preserve">(como por ejemplo las patentes) para los productores de maquinaria agrícola, uno de los sectores </w:t>
      </w:r>
      <w:r w:rsidR="007A1500" w:rsidRPr="00FF0E53">
        <w:rPr>
          <w:bCs/>
        </w:rPr>
        <w:t xml:space="preserve">que se identificaron como </w:t>
      </w:r>
      <w:r w:rsidR="00912F02" w:rsidRPr="00FF0E53">
        <w:rPr>
          <w:bCs/>
        </w:rPr>
        <w:t>clave</w:t>
      </w:r>
      <w:r w:rsidR="007A1500" w:rsidRPr="00FF0E53">
        <w:rPr>
          <w:bCs/>
        </w:rPr>
        <w:t>s</w:t>
      </w:r>
      <w:r w:rsidR="00912F02" w:rsidRPr="00FF0E53">
        <w:rPr>
          <w:bCs/>
        </w:rPr>
        <w:t xml:space="preserve"> </w:t>
      </w:r>
      <w:r w:rsidR="007A1500" w:rsidRPr="00FF0E53">
        <w:rPr>
          <w:bCs/>
        </w:rPr>
        <w:t xml:space="preserve">y recibieron asistencia </w:t>
      </w:r>
      <w:r w:rsidR="00912F02" w:rsidRPr="00FF0E53">
        <w:rPr>
          <w:bCs/>
        </w:rPr>
        <w:t xml:space="preserve">en </w:t>
      </w:r>
      <w:r w:rsidR="00EE6E56" w:rsidRPr="00FF0E53">
        <w:rPr>
          <w:bCs/>
        </w:rPr>
        <w:t>la Argentina</w:t>
      </w:r>
      <w:r w:rsidR="00912F02" w:rsidRPr="00FF0E53">
        <w:rPr>
          <w:bCs/>
        </w:rPr>
        <w:t>.</w:t>
      </w:r>
    </w:p>
    <w:p w:rsidR="00A94B65" w:rsidRPr="00FF0E53" w:rsidRDefault="004B7C3E" w:rsidP="00A94B65">
      <w:pPr>
        <w:pStyle w:val="ONUME"/>
      </w:pPr>
      <w:r w:rsidRPr="00FF0E53">
        <w:lastRenderedPageBreak/>
        <w:t xml:space="preserve">El alto nivel de pertinencia también </w:t>
      </w:r>
      <w:r w:rsidR="008D2A25" w:rsidRPr="00FF0E53">
        <w:t>queda acreditado</w:t>
      </w:r>
      <w:r w:rsidRPr="00FF0E53">
        <w:t xml:space="preserve"> por la </w:t>
      </w:r>
      <w:r w:rsidR="00D70C7C" w:rsidRPr="00FF0E53">
        <w:t>gran</w:t>
      </w:r>
      <w:r w:rsidRPr="00FF0E53">
        <w:t xml:space="preserve"> implicación de las dos </w:t>
      </w:r>
      <w:r w:rsidR="00625DF7" w:rsidRPr="00FF0E53">
        <w:t>Oficina</w:t>
      </w:r>
      <w:r w:rsidRPr="00FF0E53">
        <w:t xml:space="preserve">s de </w:t>
      </w:r>
      <w:r w:rsidR="00FC320E" w:rsidRPr="00FF0E53">
        <w:t xml:space="preserve">P.I. </w:t>
      </w:r>
      <w:r w:rsidRPr="00FF0E53">
        <w:t>(y otras partes interesadas nacionales), demostrada entre otras cosas por sus importantes contribuciones en especie</w:t>
      </w:r>
      <w:r w:rsidR="005A45B6" w:rsidRPr="00FF0E53">
        <w:t xml:space="preserve">.  </w:t>
      </w:r>
      <w:r w:rsidRPr="00FF0E53">
        <w:t>Todas las partes</w:t>
      </w:r>
      <w:r w:rsidR="00D70C7C" w:rsidRPr="00FF0E53">
        <w:t xml:space="preserve"> interesadas naciona</w:t>
      </w:r>
      <w:r w:rsidRPr="00FF0E53">
        <w:t>l</w:t>
      </w:r>
      <w:r w:rsidR="00D70C7C" w:rsidRPr="00FF0E53">
        <w:t>e</w:t>
      </w:r>
      <w:r w:rsidRPr="00FF0E53">
        <w:t>s entrevistadas manifestaron un alto grad</w:t>
      </w:r>
      <w:r w:rsidR="00D70C7C" w:rsidRPr="00FF0E53">
        <w:t>o</w:t>
      </w:r>
      <w:r w:rsidRPr="00FF0E53">
        <w:t xml:space="preserve"> de entusiasmo y dedicación</w:t>
      </w:r>
      <w:r w:rsidR="005A45B6" w:rsidRPr="00FF0E53">
        <w:t xml:space="preserve">.  </w:t>
      </w:r>
      <w:r w:rsidRPr="00FF0E53">
        <w:t>Su impli</w:t>
      </w:r>
      <w:r w:rsidR="00D70C7C" w:rsidRPr="00FF0E53">
        <w:t>c</w:t>
      </w:r>
      <w:r w:rsidRPr="00FF0E53">
        <w:t>ación y compromiso fueron determinantes para el logro de los resultados.</w:t>
      </w:r>
    </w:p>
    <w:p w:rsidR="00A94B65" w:rsidRPr="00FF0E53" w:rsidRDefault="00D70C7C" w:rsidP="00A94B65">
      <w:pPr>
        <w:pStyle w:val="ONUME"/>
      </w:pPr>
      <w:r w:rsidRPr="00FF0E53">
        <w:t xml:space="preserve">Concebido como una iniciativa piloto, </w:t>
      </w:r>
      <w:r w:rsidR="008D2A25" w:rsidRPr="00FF0E53">
        <w:t>el</w:t>
      </w:r>
      <w:r w:rsidRPr="00FF0E53">
        <w:t xml:space="preserve"> proyecto </w:t>
      </w:r>
      <w:r w:rsidR="008D2A25" w:rsidRPr="00FF0E53">
        <w:t>era solo</w:t>
      </w:r>
      <w:r w:rsidRPr="00FF0E53">
        <w:t xml:space="preserve"> un primer paso hacia el logro de los efectos previstos más allá de </w:t>
      </w:r>
      <w:r w:rsidR="00EE6E56" w:rsidRPr="00FF0E53">
        <w:t>la Argentina</w:t>
      </w:r>
      <w:r w:rsidRPr="00FF0E53">
        <w:t xml:space="preserve"> y Marruecos</w:t>
      </w:r>
      <w:r w:rsidR="005A45B6" w:rsidRPr="00FF0E53">
        <w:t xml:space="preserve">.  </w:t>
      </w:r>
      <w:r w:rsidRPr="00FF0E53">
        <w:t xml:space="preserve">A nivel práctico, su importancia para otros Estados miembros </w:t>
      </w:r>
      <w:r w:rsidR="008D2A25" w:rsidRPr="00FF0E53">
        <w:t>se limitó a</w:t>
      </w:r>
      <w:r w:rsidRPr="00FF0E53">
        <w:t xml:space="preserve"> los conocimientos generados y compartidos</w:t>
      </w:r>
      <w:r w:rsidR="005A45B6" w:rsidRPr="00FF0E53">
        <w:t xml:space="preserve">.  </w:t>
      </w:r>
      <w:r w:rsidR="008D2A25" w:rsidRPr="00FF0E53">
        <w:t>La ampliación</w:t>
      </w:r>
      <w:r w:rsidR="00CA502B" w:rsidRPr="00FF0E53">
        <w:t xml:space="preserve"> del proyecto a través de su </w:t>
      </w:r>
      <w:r w:rsidR="008D2A25" w:rsidRPr="00FF0E53">
        <w:t>aplicación en</w:t>
      </w:r>
      <w:r w:rsidRPr="00FF0E53">
        <w:t xml:space="preserve"> otros países </w:t>
      </w:r>
      <w:r w:rsidR="00CA502B" w:rsidRPr="00FF0E53">
        <w:t>exigiría</w:t>
      </w:r>
      <w:r w:rsidRPr="00FF0E53">
        <w:t xml:space="preserve"> un volumen importante de apoyo adicional.</w:t>
      </w:r>
    </w:p>
    <w:p w:rsidR="00A94B65" w:rsidRPr="00FF0E53" w:rsidRDefault="00A94B65" w:rsidP="00A94B65">
      <w:pPr>
        <w:pStyle w:val="Heading2"/>
        <w:spacing w:before="0" w:after="220"/>
      </w:pPr>
      <w:bookmarkStart w:id="23" w:name="_Toc477726858"/>
      <w:r w:rsidRPr="00FF0E53">
        <w:t>EF</w:t>
      </w:r>
      <w:r w:rsidR="000D6354" w:rsidRPr="00FF0E53">
        <w:t>ICACIA</w:t>
      </w:r>
      <w:bookmarkEnd w:id="23"/>
    </w:p>
    <w:p w:rsidR="00A94B65" w:rsidRPr="00FF0E53" w:rsidRDefault="00CA502B" w:rsidP="00A94B65">
      <w:pPr>
        <w:pStyle w:val="ONUME"/>
      </w:pPr>
      <w:r w:rsidRPr="00FF0E53">
        <w:t>A causa de las limitaciones expuestas</w:t>
      </w:r>
      <w:r w:rsidR="00F018C6" w:rsidRPr="00FF0E53">
        <w:t xml:space="preserve"> más arriba</w:t>
      </w:r>
      <w:r w:rsidRPr="00FF0E53">
        <w:t xml:space="preserve">, la evaluación se centró primariamente en </w:t>
      </w:r>
      <w:r w:rsidR="006F2826" w:rsidRPr="00FF0E53">
        <w:t>contrastar</w:t>
      </w:r>
      <w:r w:rsidRPr="00FF0E53">
        <w:t xml:space="preserve"> los resultados</w:t>
      </w:r>
      <w:r w:rsidR="00F018C6" w:rsidRPr="00FF0E53">
        <w:t xml:space="preserve"> previstos</w:t>
      </w:r>
      <w:r w:rsidRPr="00FF0E53">
        <w:t xml:space="preserve"> </w:t>
      </w:r>
      <w:r w:rsidR="001F4B0D" w:rsidRPr="00FF0E53">
        <w:t xml:space="preserve">con los esperados </w:t>
      </w:r>
      <w:r w:rsidR="00F018C6" w:rsidRPr="00FF0E53">
        <w:t>al nivel de los productos</w:t>
      </w:r>
      <w:r w:rsidR="005A45B6" w:rsidRPr="00FF0E53">
        <w:t xml:space="preserve">.  </w:t>
      </w:r>
      <w:r w:rsidRPr="00FF0E53">
        <w:t>En conjunto, el evaluador suscribe los resultados notificados en el informe final presentado en</w:t>
      </w:r>
      <w:r w:rsidR="007431C6" w:rsidRPr="00FF0E53">
        <w:t xml:space="preserve"> </w:t>
      </w:r>
      <w:r w:rsidRPr="00FF0E53">
        <w:t>la d</w:t>
      </w:r>
      <w:r w:rsidR="007431C6" w:rsidRPr="00FF0E53">
        <w:t>e</w:t>
      </w:r>
      <w:r w:rsidRPr="00FF0E53">
        <w:t>ci</w:t>
      </w:r>
      <w:r w:rsidR="007431C6" w:rsidRPr="00FF0E53">
        <w:t>m</w:t>
      </w:r>
      <w:r w:rsidRPr="00FF0E53">
        <w:t>octava sesión del CDIP</w:t>
      </w:r>
      <w:r w:rsidR="005A45B6" w:rsidRPr="00FF0E53">
        <w:t xml:space="preserve">.  </w:t>
      </w:r>
      <w:r w:rsidRPr="00FF0E53">
        <w:t xml:space="preserve">Todos los productos </w:t>
      </w:r>
      <w:r w:rsidR="007431C6" w:rsidRPr="00FF0E53">
        <w:t>previstos</w:t>
      </w:r>
      <w:r w:rsidRPr="00FF0E53">
        <w:t xml:space="preserve"> se han </w:t>
      </w:r>
      <w:r w:rsidR="007431C6" w:rsidRPr="00FF0E53">
        <w:t>obtenido, la may</w:t>
      </w:r>
      <w:r w:rsidRPr="00FF0E53">
        <w:t xml:space="preserve">oría </w:t>
      </w:r>
      <w:r w:rsidR="001F4B0D" w:rsidRPr="00FF0E53">
        <w:t>en los plazos oportunos</w:t>
      </w:r>
      <w:r w:rsidRPr="00FF0E53">
        <w:t xml:space="preserve"> y </w:t>
      </w:r>
      <w:r w:rsidR="00563166" w:rsidRPr="00FF0E53">
        <w:t>todos con un buen nivel de calidad</w:t>
      </w:r>
      <w:r w:rsidR="005A45B6" w:rsidRPr="00FF0E53">
        <w:t xml:space="preserve">.  </w:t>
      </w:r>
      <w:r w:rsidR="00633D57" w:rsidRPr="00FF0E53">
        <w:t>A través del estudio técnico de los informes sobre la marcha de las actividades, del examen del material generado, de las encuestas internas del proyecto, del informe interno de mitad de periodo y de las entrevistas, e</w:t>
      </w:r>
      <w:r w:rsidRPr="00FF0E53">
        <w:t xml:space="preserve">l evaluador </w:t>
      </w:r>
      <w:r w:rsidR="00633D57" w:rsidRPr="00FF0E53">
        <w:t>validó</w:t>
      </w:r>
      <w:r w:rsidR="007431C6" w:rsidRPr="00FF0E53">
        <w:t xml:space="preserve"> </w:t>
      </w:r>
      <w:r w:rsidR="00633D57" w:rsidRPr="00FF0E53">
        <w:t>la consecución</w:t>
      </w:r>
      <w:r w:rsidR="007431C6" w:rsidRPr="00FF0E53">
        <w:t xml:space="preserve"> </w:t>
      </w:r>
      <w:r w:rsidRPr="00FF0E53">
        <w:t>de los siguientes productos principales</w:t>
      </w:r>
      <w:r w:rsidR="00A94B65" w:rsidRPr="00FF0E53">
        <w:t>:</w:t>
      </w:r>
    </w:p>
    <w:p w:rsidR="00A94B65" w:rsidRPr="00FF0E53" w:rsidRDefault="001A085A" w:rsidP="00A94B65">
      <w:pPr>
        <w:pStyle w:val="Heading3"/>
        <w:numPr>
          <w:ilvl w:val="2"/>
          <w:numId w:val="15"/>
        </w:numPr>
        <w:spacing w:before="0" w:after="220"/>
      </w:pPr>
      <w:bookmarkStart w:id="24" w:name="_Toc477726859"/>
      <w:r w:rsidRPr="00FF0E53">
        <w:t>Preparación del proyecto</w:t>
      </w:r>
      <w:bookmarkEnd w:id="24"/>
    </w:p>
    <w:p w:rsidR="00A94B65" w:rsidRPr="00FF0E53" w:rsidRDefault="001A085A" w:rsidP="00A94B65">
      <w:pPr>
        <w:pStyle w:val="ONUME"/>
      </w:pPr>
      <w:r w:rsidRPr="00FF0E53">
        <w:t>Tras una labor preparatoria inicial (contrataciones, selección de los dos países piloto y creación de la estructura de gestión del proyecto</w:t>
      </w:r>
      <w:r w:rsidR="005A45B6" w:rsidRPr="00FF0E53">
        <w:t xml:space="preserve">:  </w:t>
      </w:r>
      <w:r w:rsidRPr="00FF0E53">
        <w:t>véase la sección 2.A, más arriba), la Secretaría redactó los siguientes cuatro documentos</w:t>
      </w:r>
      <w:r w:rsidR="00A94B65" w:rsidRPr="00FF0E53">
        <w:t>:</w:t>
      </w:r>
    </w:p>
    <w:p w:rsidR="00A94B65" w:rsidRPr="00FF0E53" w:rsidRDefault="001A085A" w:rsidP="00A94B65">
      <w:pPr>
        <w:pStyle w:val="ONUME"/>
        <w:numPr>
          <w:ilvl w:val="1"/>
          <w:numId w:val="5"/>
        </w:numPr>
      </w:pPr>
      <w:r w:rsidRPr="00FF0E53">
        <w:t xml:space="preserve">Una estrategia </w:t>
      </w:r>
      <w:r w:rsidR="00A63015" w:rsidRPr="00FF0E53">
        <w:t xml:space="preserve">nacional </w:t>
      </w:r>
      <w:r w:rsidRPr="00FF0E53">
        <w:t xml:space="preserve">de protección de los diseños para </w:t>
      </w:r>
      <w:r w:rsidR="00EE6E56" w:rsidRPr="00FF0E53">
        <w:t>la Argentina</w:t>
      </w:r>
      <w:r w:rsidRPr="00FF0E53">
        <w:t xml:space="preserve"> y Marruecos</w:t>
      </w:r>
      <w:r w:rsidR="00A94B65" w:rsidRPr="00FF0E53">
        <w:t>.</w:t>
      </w:r>
    </w:p>
    <w:p w:rsidR="00A94B65" w:rsidRPr="00FF0E53" w:rsidRDefault="001A085A" w:rsidP="00A94B65">
      <w:pPr>
        <w:pStyle w:val="ONUME"/>
        <w:numPr>
          <w:ilvl w:val="1"/>
          <w:numId w:val="5"/>
        </w:numPr>
      </w:pPr>
      <w:r w:rsidRPr="00FF0E53">
        <w:t>Un plan de divulgación, que sirvió como base para la selección de las empresas beneficiarias</w:t>
      </w:r>
      <w:r w:rsidR="005A45B6" w:rsidRPr="00FF0E53">
        <w:t xml:space="preserve">.  </w:t>
      </w:r>
      <w:r w:rsidRPr="00FF0E53">
        <w:t>El plan determinaba cuáles eran los sectores industriales estratégicamente importantes desde el punto de vista socioeconómico</w:t>
      </w:r>
      <w:r w:rsidR="00A94B65" w:rsidRPr="00FF0E53">
        <w:t>.</w:t>
      </w:r>
    </w:p>
    <w:p w:rsidR="00A94B65" w:rsidRPr="00FF0E53" w:rsidRDefault="001A085A" w:rsidP="00A94B65">
      <w:pPr>
        <w:pStyle w:val="ONUME"/>
        <w:numPr>
          <w:ilvl w:val="1"/>
          <w:numId w:val="5"/>
        </w:numPr>
      </w:pPr>
      <w:r w:rsidRPr="00FF0E53">
        <w:t xml:space="preserve">Una estrategia de salida, que incluye la incorporación de la asistencia </w:t>
      </w:r>
      <w:r w:rsidR="00A63015" w:rsidRPr="00FF0E53">
        <w:t>que ha prestado</w:t>
      </w:r>
      <w:r w:rsidRPr="00FF0E53">
        <w:t xml:space="preserve"> el proyecto por parte de las instituciones nacionales pertinentes (no solo las </w:t>
      </w:r>
      <w:r w:rsidR="00625DF7" w:rsidRPr="00FF0E53">
        <w:t>Oficina</w:t>
      </w:r>
      <w:r w:rsidRPr="00FF0E53">
        <w:t>s de P.I.</w:t>
      </w:r>
      <w:r w:rsidR="00A63015" w:rsidRPr="00FF0E53">
        <w:t xml:space="preserve"> sino</w:t>
      </w:r>
      <w:r w:rsidRPr="00FF0E53">
        <w:t xml:space="preserve"> también las asociaciones </w:t>
      </w:r>
      <w:r w:rsidR="00EA6FB3" w:rsidRPr="00FF0E53">
        <w:t>empresariales</w:t>
      </w:r>
      <w:r w:rsidRPr="00FF0E53">
        <w:t>)</w:t>
      </w:r>
      <w:r w:rsidR="00A94B65" w:rsidRPr="00FF0E53">
        <w:t>.</w:t>
      </w:r>
    </w:p>
    <w:p w:rsidR="00A94B65" w:rsidRPr="00FF0E53" w:rsidRDefault="00EA6FB3" w:rsidP="00A94B65">
      <w:pPr>
        <w:pStyle w:val="ONUME"/>
        <w:numPr>
          <w:ilvl w:val="1"/>
          <w:numId w:val="5"/>
        </w:numPr>
      </w:pPr>
      <w:r w:rsidRPr="00FF0E53">
        <w:t>Estudios de viabilidad para cada uno de los países, sobre la base de una evaluación de las necesidades de cerca de 2.000 empresas (a través de una encuesta</w:t>
      </w:r>
      <w:r w:rsidR="00A94B65" w:rsidRPr="00FF0E53">
        <w:rPr>
          <w:rStyle w:val="FootnoteReference"/>
        </w:rPr>
        <w:footnoteReference w:id="28"/>
      </w:r>
      <w:r w:rsidR="00A94B65" w:rsidRPr="00FF0E53">
        <w:t>).</w:t>
      </w:r>
    </w:p>
    <w:p w:rsidR="00A94B65" w:rsidRPr="00FF0E53" w:rsidRDefault="00EB6D21" w:rsidP="00A94B65">
      <w:pPr>
        <w:pStyle w:val="Heading3"/>
        <w:numPr>
          <w:ilvl w:val="2"/>
          <w:numId w:val="15"/>
        </w:numPr>
        <w:spacing w:before="0" w:after="220"/>
      </w:pPr>
      <w:bookmarkStart w:id="25" w:name="_Toc477726860"/>
      <w:r w:rsidRPr="00FF0E53">
        <w:rPr>
          <w:iCs/>
        </w:rPr>
        <w:t>Actos de lanzamiento en</w:t>
      </w:r>
      <w:r w:rsidR="00A94B65" w:rsidRPr="00FF0E53">
        <w:rPr>
          <w:iCs/>
        </w:rPr>
        <w:t xml:space="preserve"> </w:t>
      </w:r>
      <w:r w:rsidR="00EE6E56" w:rsidRPr="00FF0E53">
        <w:rPr>
          <w:iCs/>
        </w:rPr>
        <w:t>la Argentina</w:t>
      </w:r>
      <w:r w:rsidR="00A94B65" w:rsidRPr="00FF0E53">
        <w:rPr>
          <w:iCs/>
        </w:rPr>
        <w:t xml:space="preserve"> </w:t>
      </w:r>
      <w:r w:rsidRPr="00FF0E53">
        <w:rPr>
          <w:iCs/>
        </w:rPr>
        <w:t>y Marruecos</w:t>
      </w:r>
      <w:bookmarkEnd w:id="25"/>
    </w:p>
    <w:p w:rsidR="00A94B65" w:rsidRPr="00FF0E53" w:rsidRDefault="00EC5124" w:rsidP="00A94B65">
      <w:pPr>
        <w:pStyle w:val="ONUME"/>
        <w:tabs>
          <w:tab w:val="left" w:pos="1134"/>
        </w:tabs>
      </w:pPr>
      <w:r w:rsidRPr="00FF0E53">
        <w:rPr>
          <w:iCs/>
        </w:rPr>
        <w:t>Los dí</w:t>
      </w:r>
      <w:r w:rsidR="00FA0668" w:rsidRPr="00FF0E53">
        <w:rPr>
          <w:iCs/>
        </w:rPr>
        <w:t>a</w:t>
      </w:r>
      <w:r w:rsidRPr="00FF0E53">
        <w:rPr>
          <w:iCs/>
        </w:rPr>
        <w:t xml:space="preserve">s 3 y 4 de septiembre de 2014 </w:t>
      </w:r>
      <w:r w:rsidR="003B431F" w:rsidRPr="00FF0E53">
        <w:rPr>
          <w:iCs/>
        </w:rPr>
        <w:t>el proyecto</w:t>
      </w:r>
      <w:r w:rsidRPr="00FF0E53">
        <w:rPr>
          <w:iCs/>
        </w:rPr>
        <w:t xml:space="preserve"> organiz</w:t>
      </w:r>
      <w:r w:rsidR="0074002C" w:rsidRPr="00FF0E53">
        <w:rPr>
          <w:iCs/>
        </w:rPr>
        <w:t>ó</w:t>
      </w:r>
      <w:r w:rsidRPr="00FF0E53">
        <w:rPr>
          <w:iCs/>
        </w:rPr>
        <w:t xml:space="preserve"> un simposio intern</w:t>
      </w:r>
      <w:r w:rsidR="0074002C" w:rsidRPr="00FF0E53">
        <w:rPr>
          <w:iCs/>
        </w:rPr>
        <w:t>a</w:t>
      </w:r>
      <w:r w:rsidRPr="00FF0E53">
        <w:rPr>
          <w:iCs/>
        </w:rPr>
        <w:t>cional en Buenos Aires dedicado a la protección de los diseños industriales</w:t>
      </w:r>
      <w:r w:rsidR="005A45B6" w:rsidRPr="00FF0E53">
        <w:rPr>
          <w:iCs/>
        </w:rPr>
        <w:t xml:space="preserve">.  </w:t>
      </w:r>
      <w:r w:rsidRPr="00FF0E53">
        <w:rPr>
          <w:iCs/>
        </w:rPr>
        <w:t xml:space="preserve">En Marruecos </w:t>
      </w:r>
      <w:r w:rsidR="0074002C" w:rsidRPr="00FF0E53">
        <w:rPr>
          <w:iCs/>
        </w:rPr>
        <w:t xml:space="preserve">se </w:t>
      </w:r>
      <w:r w:rsidR="003B431F" w:rsidRPr="00FF0E53">
        <w:rPr>
          <w:iCs/>
        </w:rPr>
        <w:t>celebró</w:t>
      </w:r>
      <w:r w:rsidR="0074002C" w:rsidRPr="00FF0E53">
        <w:rPr>
          <w:iCs/>
        </w:rPr>
        <w:t xml:space="preserve"> un acto de presentación del proyecto ante </w:t>
      </w:r>
      <w:r w:rsidRPr="00FF0E53">
        <w:rPr>
          <w:iCs/>
        </w:rPr>
        <w:t xml:space="preserve">diseñadores y </w:t>
      </w:r>
      <w:r w:rsidR="00FA0668" w:rsidRPr="00FF0E53">
        <w:rPr>
          <w:iCs/>
        </w:rPr>
        <w:t>posibles</w:t>
      </w:r>
      <w:r w:rsidRPr="00FF0E53">
        <w:rPr>
          <w:iCs/>
        </w:rPr>
        <w:t xml:space="preserve"> empresas beneficiarias</w:t>
      </w:r>
      <w:r w:rsidR="0074002C" w:rsidRPr="00FF0E53">
        <w:rPr>
          <w:iCs/>
        </w:rPr>
        <w:t xml:space="preserve"> los días 15 y 16 de octubre de 2014</w:t>
      </w:r>
      <w:r w:rsidRPr="00FF0E53">
        <w:rPr>
          <w:iCs/>
        </w:rPr>
        <w:t xml:space="preserve">, así como una mesa redonda </w:t>
      </w:r>
      <w:r w:rsidR="0074002C" w:rsidRPr="00FF0E53">
        <w:rPr>
          <w:iCs/>
        </w:rPr>
        <w:t>en la que participaron</w:t>
      </w:r>
      <w:r w:rsidRPr="00FF0E53">
        <w:rPr>
          <w:iCs/>
        </w:rPr>
        <w:t xml:space="preserve"> distintos ministerios, escuel</w:t>
      </w:r>
      <w:r w:rsidR="0074002C" w:rsidRPr="00FF0E53">
        <w:rPr>
          <w:iCs/>
        </w:rPr>
        <w:t>a</w:t>
      </w:r>
      <w:r w:rsidRPr="00FF0E53">
        <w:rPr>
          <w:iCs/>
        </w:rPr>
        <w:t>s, asociaciones empr</w:t>
      </w:r>
      <w:r w:rsidR="00A63015" w:rsidRPr="00FF0E53">
        <w:rPr>
          <w:iCs/>
        </w:rPr>
        <w:t>e</w:t>
      </w:r>
      <w:r w:rsidRPr="00FF0E53">
        <w:rPr>
          <w:iCs/>
        </w:rPr>
        <w:t>sariales y otras partes interesadas</w:t>
      </w:r>
      <w:r w:rsidR="005A45B6" w:rsidRPr="00FF0E53">
        <w:rPr>
          <w:iCs/>
        </w:rPr>
        <w:t xml:space="preserve">.  </w:t>
      </w:r>
      <w:r w:rsidRPr="00FF0E53">
        <w:rPr>
          <w:iCs/>
        </w:rPr>
        <w:t xml:space="preserve">Estos actos fueron determinantes para </w:t>
      </w:r>
      <w:r w:rsidR="0074002C" w:rsidRPr="00FF0E53">
        <w:rPr>
          <w:iCs/>
        </w:rPr>
        <w:t>crear</w:t>
      </w:r>
      <w:r w:rsidRPr="00FF0E53">
        <w:rPr>
          <w:iCs/>
        </w:rPr>
        <w:t xml:space="preserve"> visibilidad, informar al público interesado y </w:t>
      </w:r>
      <w:r w:rsidR="0074002C" w:rsidRPr="00FF0E53">
        <w:rPr>
          <w:iCs/>
        </w:rPr>
        <w:t>atraer</w:t>
      </w:r>
      <w:r w:rsidRPr="00FF0E53">
        <w:rPr>
          <w:iCs/>
        </w:rPr>
        <w:t xml:space="preserve"> apoyo</w:t>
      </w:r>
      <w:r w:rsidR="0074002C" w:rsidRPr="00FF0E53">
        <w:rPr>
          <w:iCs/>
        </w:rPr>
        <w:t>s</w:t>
      </w:r>
      <w:r w:rsidRPr="00FF0E53">
        <w:rPr>
          <w:iCs/>
        </w:rPr>
        <w:t xml:space="preserve"> político</w:t>
      </w:r>
      <w:r w:rsidR="0074002C" w:rsidRPr="00FF0E53">
        <w:rPr>
          <w:iCs/>
        </w:rPr>
        <w:t>s</w:t>
      </w:r>
      <w:r w:rsidRPr="00FF0E53">
        <w:rPr>
          <w:iCs/>
        </w:rPr>
        <w:t>.</w:t>
      </w:r>
    </w:p>
    <w:p w:rsidR="00A94B65" w:rsidRPr="00FF0E53" w:rsidRDefault="0074002C" w:rsidP="00A94B65">
      <w:pPr>
        <w:pStyle w:val="Heading3"/>
        <w:numPr>
          <w:ilvl w:val="2"/>
          <w:numId w:val="15"/>
        </w:numPr>
        <w:spacing w:before="0" w:after="220"/>
        <w:rPr>
          <w:iCs/>
        </w:rPr>
      </w:pPr>
      <w:bookmarkStart w:id="26" w:name="_Toc477726861"/>
      <w:r w:rsidRPr="00FF0E53">
        <w:rPr>
          <w:iCs/>
        </w:rPr>
        <w:lastRenderedPageBreak/>
        <w:t>Selección de las empresas</w:t>
      </w:r>
      <w:bookmarkEnd w:id="26"/>
    </w:p>
    <w:p w:rsidR="00A94B65" w:rsidRPr="00FF0E53" w:rsidRDefault="003B431F" w:rsidP="00A94B65">
      <w:pPr>
        <w:pStyle w:val="ONUME"/>
        <w:tabs>
          <w:tab w:val="left" w:pos="1134"/>
        </w:tabs>
      </w:pPr>
      <w:r w:rsidRPr="00FF0E53">
        <w:t>Como resultado</w:t>
      </w:r>
      <w:r w:rsidR="0074002C" w:rsidRPr="00FF0E53">
        <w:t xml:space="preserve"> de un riguroso proceso basado en criterios bien definidos, se seleccionaron 42 empresas en </w:t>
      </w:r>
      <w:r w:rsidR="00EE6E56" w:rsidRPr="00FF0E53">
        <w:t>la Argentina</w:t>
      </w:r>
      <w:r w:rsidR="0074002C" w:rsidRPr="00FF0E53">
        <w:t xml:space="preserve"> y 26 en Marruecos para que se beneficiaran del apoyo directo de los expertos del proyecto</w:t>
      </w:r>
      <w:r w:rsidR="005A45B6" w:rsidRPr="00FF0E53">
        <w:t xml:space="preserve">.  </w:t>
      </w:r>
      <w:r w:rsidR="0074002C" w:rsidRPr="00FF0E53">
        <w:t>La información sobre las empresas se obtuvo a través de formularios de solicitud.</w:t>
      </w:r>
    </w:p>
    <w:p w:rsidR="00A94B65" w:rsidRPr="00FF0E53" w:rsidRDefault="0074002C" w:rsidP="00A94B65">
      <w:pPr>
        <w:pStyle w:val="Heading3"/>
        <w:numPr>
          <w:ilvl w:val="2"/>
          <w:numId w:val="15"/>
        </w:numPr>
        <w:spacing w:before="0" w:after="220"/>
        <w:rPr>
          <w:iCs/>
        </w:rPr>
      </w:pPr>
      <w:bookmarkStart w:id="27" w:name="_Toc477726862"/>
      <w:r w:rsidRPr="00FF0E53">
        <w:rPr>
          <w:iCs/>
        </w:rPr>
        <w:t>Preparación de las herramientas</w:t>
      </w:r>
      <w:bookmarkEnd w:id="27"/>
    </w:p>
    <w:p w:rsidR="00A94B65" w:rsidRPr="00FF0E53" w:rsidRDefault="0040049C" w:rsidP="00A94B65">
      <w:pPr>
        <w:pStyle w:val="ONUME"/>
        <w:tabs>
          <w:tab w:val="left" w:pos="1134"/>
        </w:tabs>
      </w:pPr>
      <w:r w:rsidRPr="00FF0E53">
        <w:t xml:space="preserve">El proyecto </w:t>
      </w:r>
      <w:r w:rsidR="003B431F" w:rsidRPr="00FF0E53">
        <w:t>preparó</w:t>
      </w:r>
      <w:r w:rsidRPr="00FF0E53">
        <w:t xml:space="preserve"> la herramienta</w:t>
      </w:r>
      <w:r w:rsidR="00A94B65" w:rsidRPr="00FF0E53">
        <w:t xml:space="preserve"> </w:t>
      </w:r>
      <w:r w:rsidR="00504263" w:rsidRPr="00FF0E53">
        <w:t>“P</w:t>
      </w:r>
      <w:r w:rsidRPr="00FF0E53">
        <w:t>rotección estratégica de los diseños en 5 pasos”</w:t>
      </w:r>
      <w:r w:rsidR="00A94B65" w:rsidRPr="00FF0E53">
        <w:t xml:space="preserve">, </w:t>
      </w:r>
      <w:r w:rsidRPr="00FF0E53">
        <w:t xml:space="preserve">que </w:t>
      </w:r>
      <w:r w:rsidR="003B431F" w:rsidRPr="00FF0E53">
        <w:t>se utilizó</w:t>
      </w:r>
      <w:r w:rsidRPr="00FF0E53">
        <w:t xml:space="preserve"> como material de apoyo directo </w:t>
      </w:r>
      <w:r w:rsidR="003B431F" w:rsidRPr="00FF0E53">
        <w:t>para las empresas</w:t>
      </w:r>
      <w:r w:rsidRPr="00FF0E53">
        <w:t xml:space="preserve"> y que </w:t>
      </w:r>
      <w:r w:rsidR="003B431F" w:rsidRPr="00FF0E53">
        <w:t>aborda los siguientes aspectos</w:t>
      </w:r>
      <w:r w:rsidR="005A45B6" w:rsidRPr="00FF0E53">
        <w:t xml:space="preserve">:  </w:t>
      </w:r>
      <w:r w:rsidRPr="00FF0E53">
        <w:t>1) la empre</w:t>
      </w:r>
      <w:r w:rsidR="00181025" w:rsidRPr="00FF0E53">
        <w:t>sa y su estrategia comercial</w:t>
      </w:r>
      <w:r w:rsidR="005A45B6" w:rsidRPr="00FF0E53">
        <w:t xml:space="preserve">;  </w:t>
      </w:r>
      <w:r w:rsidR="00181025" w:rsidRPr="00FF0E53">
        <w:t>2)</w:t>
      </w:r>
      <w:r w:rsidRPr="00FF0E53">
        <w:t xml:space="preserve"> la </w:t>
      </w:r>
      <w:r w:rsidR="00181025" w:rsidRPr="00FF0E53">
        <w:t>carpeta</w:t>
      </w:r>
      <w:r w:rsidRPr="00FF0E53">
        <w:t xml:space="preserve"> de diseños industriales de la empresa</w:t>
      </w:r>
      <w:r w:rsidR="005A45B6" w:rsidRPr="00FF0E53">
        <w:t xml:space="preserve">;  </w:t>
      </w:r>
      <w:r w:rsidRPr="00FF0E53">
        <w:t xml:space="preserve">3) la estrategia de P.I., </w:t>
      </w:r>
      <w:r w:rsidR="00441E6A" w:rsidRPr="00FF0E53">
        <w:t>con</w:t>
      </w:r>
      <w:r w:rsidRPr="00FF0E53">
        <w:t xml:space="preserve"> atención especial a la protecci</w:t>
      </w:r>
      <w:r w:rsidR="00441E6A" w:rsidRPr="00FF0E53">
        <w:t>ón d</w:t>
      </w:r>
      <w:r w:rsidRPr="00FF0E53">
        <w:t>e</w:t>
      </w:r>
      <w:r w:rsidR="00441E6A" w:rsidRPr="00FF0E53">
        <w:t xml:space="preserve"> </w:t>
      </w:r>
      <w:r w:rsidRPr="00FF0E53">
        <w:t xml:space="preserve">los diseños para </w:t>
      </w:r>
      <w:r w:rsidR="00441E6A" w:rsidRPr="00FF0E53">
        <w:t xml:space="preserve">impulsar </w:t>
      </w:r>
      <w:r w:rsidRPr="00FF0E53">
        <w:t xml:space="preserve">el desarrollo </w:t>
      </w:r>
      <w:r w:rsidR="00441E6A" w:rsidRPr="00FF0E53">
        <w:t>empresarial</w:t>
      </w:r>
      <w:r w:rsidR="005A45B6" w:rsidRPr="00FF0E53">
        <w:t xml:space="preserve">;  </w:t>
      </w:r>
      <w:r w:rsidRPr="00FF0E53">
        <w:t>y 4) cuestiones de género y relativas a la diversidad</w:t>
      </w:r>
      <w:r w:rsidR="005A45B6" w:rsidRPr="00FF0E53">
        <w:t xml:space="preserve">.  </w:t>
      </w:r>
      <w:r w:rsidRPr="00FF0E53">
        <w:t>En el curso de su aplicación pr</w:t>
      </w:r>
      <w:r w:rsidR="00441E6A" w:rsidRPr="00FF0E53">
        <w:t>áctica se introdu</w:t>
      </w:r>
      <w:r w:rsidRPr="00FF0E53">
        <w:t xml:space="preserve">jeron mejoras en las herramientas </w:t>
      </w:r>
      <w:r w:rsidR="00441E6A" w:rsidRPr="00FF0E53">
        <w:t>de prediagnóstico y diagnóstico,</w:t>
      </w:r>
      <w:r w:rsidRPr="00FF0E53">
        <w:t xml:space="preserve"> con la ayuda de expertos nacionales.</w:t>
      </w:r>
    </w:p>
    <w:p w:rsidR="00A94B65" w:rsidRPr="00FF0E53" w:rsidRDefault="00441E6A" w:rsidP="00A94B65">
      <w:pPr>
        <w:pStyle w:val="Heading3"/>
        <w:numPr>
          <w:ilvl w:val="2"/>
          <w:numId w:val="15"/>
        </w:numPr>
        <w:spacing w:before="0" w:after="220"/>
        <w:rPr>
          <w:iCs/>
        </w:rPr>
      </w:pPr>
      <w:bookmarkStart w:id="28" w:name="_Toc477726863"/>
      <w:r w:rsidRPr="00FF0E53">
        <w:rPr>
          <w:iCs/>
        </w:rPr>
        <w:t>Formación de expertos nacionales en los actos de lanzamiento del proyecto</w:t>
      </w:r>
      <w:bookmarkEnd w:id="28"/>
    </w:p>
    <w:p w:rsidR="00A94B65" w:rsidRPr="00FF0E53" w:rsidRDefault="002878F3" w:rsidP="00A94B65">
      <w:pPr>
        <w:pStyle w:val="ONUME"/>
        <w:tabs>
          <w:tab w:val="left" w:pos="1134"/>
        </w:tabs>
      </w:pPr>
      <w:r w:rsidRPr="00FF0E53">
        <w:t>El 7 de abril de 2015 se celebró en Buenos Aires, ante unos 70 participantes, un acto de lanzamiento combinado con actividades de fortalecimiento de capacidad para expertos nacionales</w:t>
      </w:r>
      <w:r w:rsidR="005A45B6" w:rsidRPr="00FF0E53">
        <w:t xml:space="preserve">;  </w:t>
      </w:r>
      <w:r w:rsidR="00341DD7" w:rsidRPr="00FF0E53">
        <w:t>en Casablanca</w:t>
      </w:r>
      <w:r w:rsidR="001F6E2A" w:rsidRPr="00FF0E53">
        <w:t xml:space="preserve"> el acto</w:t>
      </w:r>
      <w:r w:rsidR="00341DD7" w:rsidRPr="00FF0E53">
        <w:t xml:space="preserve"> se celebró</w:t>
      </w:r>
      <w:r w:rsidRPr="00FF0E53">
        <w:t xml:space="preserve"> los días el 31 de marzo y 1</w:t>
      </w:r>
      <w:r w:rsidR="00341DD7" w:rsidRPr="00FF0E53">
        <w:t xml:space="preserve"> de abril de 2014</w:t>
      </w:r>
      <w:r w:rsidRPr="00FF0E53">
        <w:t>.</w:t>
      </w:r>
    </w:p>
    <w:p w:rsidR="00A94B65" w:rsidRPr="00FF0E53" w:rsidRDefault="00341DD7" w:rsidP="00A94B65">
      <w:pPr>
        <w:pStyle w:val="ONUME"/>
        <w:tabs>
          <w:tab w:val="left" w:pos="1134"/>
        </w:tabs>
      </w:pPr>
      <w:r w:rsidRPr="00FF0E53">
        <w:t>El 27 de octubre de 2015 se celebró en Casablanca otra conferencia de fortalecimiento de capacidades a la que las autoridades marroquíes dieron gran importancia</w:t>
      </w:r>
      <w:r w:rsidR="00A94B65" w:rsidRPr="00FF0E53">
        <w:t>.</w:t>
      </w:r>
    </w:p>
    <w:p w:rsidR="00A94B65" w:rsidRPr="00FF0E53" w:rsidRDefault="00D144E9" w:rsidP="00A94B65">
      <w:pPr>
        <w:pStyle w:val="Heading3"/>
        <w:numPr>
          <w:ilvl w:val="2"/>
          <w:numId w:val="15"/>
        </w:numPr>
        <w:spacing w:before="0" w:after="220"/>
        <w:rPr>
          <w:iCs/>
        </w:rPr>
      </w:pPr>
      <w:bookmarkStart w:id="29" w:name="_Toc477726864"/>
      <w:r w:rsidRPr="00FF0E53">
        <w:rPr>
          <w:iCs/>
        </w:rPr>
        <w:t>A</w:t>
      </w:r>
      <w:r w:rsidR="000A3773" w:rsidRPr="00FF0E53">
        <w:rPr>
          <w:iCs/>
        </w:rPr>
        <w:t>poyo directo</w:t>
      </w:r>
      <w:r w:rsidR="00341DD7" w:rsidRPr="00FF0E53">
        <w:rPr>
          <w:iCs/>
        </w:rPr>
        <w:t xml:space="preserve"> a las empresas</w:t>
      </w:r>
      <w:bookmarkEnd w:id="29"/>
    </w:p>
    <w:p w:rsidR="00A94B65" w:rsidRPr="00FF0E53" w:rsidRDefault="00341DD7" w:rsidP="00A94B65">
      <w:pPr>
        <w:pStyle w:val="ONUME"/>
      </w:pPr>
      <w:r w:rsidRPr="00FF0E53">
        <w:t xml:space="preserve">Con la ayuda </w:t>
      </w:r>
      <w:r w:rsidR="00D144E9" w:rsidRPr="00FF0E53">
        <w:t>de las</w:t>
      </w:r>
      <w:r w:rsidRPr="00FF0E53">
        <w:t xml:space="preserve"> herramientas </w:t>
      </w:r>
      <w:r w:rsidR="00D144E9" w:rsidRPr="00FF0E53">
        <w:t>desarrolladas</w:t>
      </w:r>
      <w:r w:rsidRPr="00FF0E53">
        <w:t xml:space="preserve"> (véase </w:t>
      </w:r>
      <w:r w:rsidR="00D144E9" w:rsidRPr="00FF0E53">
        <w:t xml:space="preserve">más </w:t>
      </w:r>
      <w:r w:rsidRPr="00FF0E53">
        <w:t xml:space="preserve">arriba), los expertos nacionales del proyecto prestaron </w:t>
      </w:r>
      <w:r w:rsidR="000A3773" w:rsidRPr="00FF0E53">
        <w:t>apoyo</w:t>
      </w:r>
      <w:r w:rsidRPr="00FF0E53">
        <w:t xml:space="preserve"> dir</w:t>
      </w:r>
      <w:r w:rsidR="00D144E9" w:rsidRPr="00FF0E53">
        <w:t>e</w:t>
      </w:r>
      <w:r w:rsidRPr="00FF0E53">
        <w:t>ct</w:t>
      </w:r>
      <w:r w:rsidR="000A3773" w:rsidRPr="00FF0E53">
        <w:t>o</w:t>
      </w:r>
      <w:r w:rsidRPr="00FF0E53">
        <w:t xml:space="preserve"> a las </w:t>
      </w:r>
      <w:r w:rsidR="002A0A50" w:rsidRPr="00FF0E53">
        <w:t>pymes</w:t>
      </w:r>
      <w:r w:rsidRPr="00FF0E53">
        <w:t xml:space="preserve"> beneficiarias</w:t>
      </w:r>
      <w:r w:rsidR="005A45B6" w:rsidRPr="00FF0E53">
        <w:t xml:space="preserve">.  </w:t>
      </w:r>
      <w:r w:rsidR="00D144E9" w:rsidRPr="00FF0E53">
        <w:t xml:space="preserve">Entre </w:t>
      </w:r>
      <w:r w:rsidR="001F6E2A" w:rsidRPr="00FF0E53">
        <w:t xml:space="preserve">otras </w:t>
      </w:r>
      <w:r w:rsidR="006E5E9A" w:rsidRPr="00FF0E53">
        <w:t>cosas</w:t>
      </w:r>
      <w:r w:rsidR="001F6E2A" w:rsidRPr="00FF0E53">
        <w:t xml:space="preserve">, </w:t>
      </w:r>
      <w:r w:rsidR="006E5E9A" w:rsidRPr="00FF0E53">
        <w:t>realizaron</w:t>
      </w:r>
      <w:r w:rsidR="001F6E2A" w:rsidRPr="00FF0E53">
        <w:t xml:space="preserve"> </w:t>
      </w:r>
      <w:r w:rsidR="001A2C93" w:rsidRPr="00FF0E53">
        <w:t xml:space="preserve">entrevistas de prediagnóstico y diagnóstico, análisis de carpetas de diseños, </w:t>
      </w:r>
      <w:r w:rsidR="006E5E9A" w:rsidRPr="00FF0E53">
        <w:t xml:space="preserve">tareas de </w:t>
      </w:r>
      <w:r w:rsidR="003D0F86" w:rsidRPr="00FF0E53">
        <w:t xml:space="preserve">asesoría </w:t>
      </w:r>
      <w:r w:rsidR="001F6E2A" w:rsidRPr="00FF0E53">
        <w:t>para</w:t>
      </w:r>
      <w:r w:rsidR="003D0F86" w:rsidRPr="00FF0E53">
        <w:t xml:space="preserve"> la elaboración </w:t>
      </w:r>
      <w:r w:rsidR="001A2C93" w:rsidRPr="00FF0E53">
        <w:t xml:space="preserve">de estrategias de protección de los diseños adaptadas al desarrollo de cada empresa, </w:t>
      </w:r>
      <w:r w:rsidR="003D0F86" w:rsidRPr="00FF0E53">
        <w:t>y reuniones</w:t>
      </w:r>
      <w:r w:rsidR="001A2C93" w:rsidRPr="00FF0E53">
        <w:t xml:space="preserve"> </w:t>
      </w:r>
      <w:r w:rsidR="003D0F86" w:rsidRPr="00FF0E53">
        <w:t>de</w:t>
      </w:r>
      <w:r w:rsidR="001A2C93" w:rsidRPr="00FF0E53">
        <w:t xml:space="preserve"> sensibilización y fortalecimiento de capacidades</w:t>
      </w:r>
      <w:r w:rsidR="003D0F86" w:rsidRPr="00FF0E53">
        <w:t xml:space="preserve"> adaptadas a </w:t>
      </w:r>
      <w:r w:rsidR="006E5E9A" w:rsidRPr="00FF0E53">
        <w:t>las</w:t>
      </w:r>
      <w:r w:rsidR="003D0F86" w:rsidRPr="00FF0E53">
        <w:t xml:space="preserve"> necesidades</w:t>
      </w:r>
      <w:r w:rsidR="005A45B6" w:rsidRPr="00FF0E53">
        <w:t xml:space="preserve">.  </w:t>
      </w:r>
      <w:r w:rsidR="001A2C93" w:rsidRPr="00FF0E53">
        <w:t xml:space="preserve">La asistencia también abordó aspectos de gestión relacionados con la </w:t>
      </w:r>
      <w:r w:rsidR="006E5E9A" w:rsidRPr="00FF0E53">
        <w:t>ejecución</w:t>
      </w:r>
      <w:r w:rsidR="001A2C93" w:rsidRPr="00FF0E53">
        <w:t xml:space="preserve"> de la estrategia de protección de los diseños</w:t>
      </w:r>
      <w:r w:rsidR="00A94B65" w:rsidRPr="00FF0E53">
        <w:t>.</w:t>
      </w:r>
      <w:r w:rsidR="00A94B65" w:rsidRPr="00FF0E53">
        <w:rPr>
          <w:rStyle w:val="FootnoteReference"/>
        </w:rPr>
        <w:footnoteReference w:id="29"/>
      </w:r>
    </w:p>
    <w:p w:rsidR="00A94B65" w:rsidRPr="00FF0E53" w:rsidRDefault="000A3773" w:rsidP="00A94B65">
      <w:pPr>
        <w:pStyle w:val="ONUME"/>
        <w:tabs>
          <w:tab w:val="left" w:pos="1134"/>
        </w:tabs>
      </w:pPr>
      <w:r w:rsidRPr="00FF0E53">
        <w:t>Una encuesta interna de la Secretaría concluyó que las empresas beneficiarias estaban muy satisfechas con el apoyo que habían recibido</w:t>
      </w:r>
      <w:r w:rsidR="005A45B6" w:rsidRPr="00FF0E53">
        <w:t xml:space="preserve">.  </w:t>
      </w:r>
      <w:r w:rsidRPr="00FF0E53">
        <w:t>Las entrevistas realizadas por el evaluador confirmaron esta conclusión.</w:t>
      </w:r>
    </w:p>
    <w:p w:rsidR="00A94B65" w:rsidRPr="00FF0E53" w:rsidRDefault="000A3773" w:rsidP="00A94B65">
      <w:pPr>
        <w:pStyle w:val="Heading3"/>
        <w:numPr>
          <w:ilvl w:val="2"/>
          <w:numId w:val="15"/>
        </w:numPr>
        <w:spacing w:before="0" w:after="220"/>
        <w:rPr>
          <w:iCs/>
        </w:rPr>
      </w:pPr>
      <w:bookmarkStart w:id="30" w:name="_Toc477726865"/>
      <w:r w:rsidRPr="00FF0E53">
        <w:rPr>
          <w:iCs/>
        </w:rPr>
        <w:t>Actos de clausura del proyecto y distinciones</w:t>
      </w:r>
      <w:bookmarkEnd w:id="30"/>
    </w:p>
    <w:p w:rsidR="00A94B65" w:rsidRPr="00FF0E53" w:rsidRDefault="000A3773" w:rsidP="00A94B65">
      <w:pPr>
        <w:pStyle w:val="ONUME"/>
        <w:tabs>
          <w:tab w:val="left" w:pos="1134"/>
        </w:tabs>
      </w:pPr>
      <w:r w:rsidRPr="00FF0E53">
        <w:t xml:space="preserve">El 26 de noviembre de 2015 </w:t>
      </w:r>
      <w:r w:rsidR="002223E2" w:rsidRPr="00FF0E53">
        <w:t>se celebró</w:t>
      </w:r>
      <w:r w:rsidRPr="00FF0E53">
        <w:t xml:space="preserve"> en Buenos Aires el acto de clausura </w:t>
      </w:r>
      <w:r w:rsidR="00A94B65" w:rsidRPr="00FF0E53">
        <w:t>“DiseñAr”</w:t>
      </w:r>
      <w:r w:rsidRPr="00FF0E53">
        <w:t xml:space="preserve">, tras el que se procedió a la ceremonia de entrega de un Trofeo de </w:t>
      </w:r>
      <w:r w:rsidR="00FC320E" w:rsidRPr="00FF0E53">
        <w:t xml:space="preserve">P.I. </w:t>
      </w:r>
      <w:r w:rsidRPr="00FF0E53">
        <w:t>de la OMPI para Empresas, el “Premio al Pensamiento Creativo”</w:t>
      </w:r>
      <w:r w:rsidR="005A45B6" w:rsidRPr="00FF0E53">
        <w:t xml:space="preserve">.  </w:t>
      </w:r>
      <w:r w:rsidRPr="00FF0E53">
        <w:t xml:space="preserve">En Marruecos, el acto de clausura tuvo lugar el 17 de mayo de 2016, durante la </w:t>
      </w:r>
      <w:r w:rsidR="002223E2" w:rsidRPr="00FF0E53">
        <w:t>“S</w:t>
      </w:r>
      <w:r w:rsidRPr="00FF0E53">
        <w:t xml:space="preserve">emana de la </w:t>
      </w:r>
      <w:r w:rsidR="00FC320E" w:rsidRPr="00FF0E53">
        <w:t xml:space="preserve">P.I. </w:t>
      </w:r>
      <w:r w:rsidRPr="00FF0E53">
        <w:t>de Casablanca</w:t>
      </w:r>
      <w:r w:rsidR="002223E2" w:rsidRPr="00FF0E53">
        <w:t>”</w:t>
      </w:r>
      <w:r w:rsidRPr="00FF0E53">
        <w:t xml:space="preserve">, </w:t>
      </w:r>
      <w:r w:rsidR="002223E2" w:rsidRPr="00FF0E53">
        <w:t>y estuvo seguido por</w:t>
      </w:r>
      <w:r w:rsidRPr="00FF0E53">
        <w:t xml:space="preserve"> la ceremonia de entrega del Premio al Diseño Africano.</w:t>
      </w:r>
    </w:p>
    <w:p w:rsidR="00A94B65" w:rsidRPr="00FF0E53" w:rsidRDefault="002223E2" w:rsidP="00A94B65">
      <w:pPr>
        <w:pStyle w:val="Heading3"/>
        <w:numPr>
          <w:ilvl w:val="2"/>
          <w:numId w:val="15"/>
        </w:numPr>
        <w:spacing w:before="0" w:after="220"/>
        <w:rPr>
          <w:iCs/>
        </w:rPr>
      </w:pPr>
      <w:bookmarkStart w:id="31" w:name="_Toc477726866"/>
      <w:r w:rsidRPr="00FF0E53">
        <w:rPr>
          <w:iCs/>
        </w:rPr>
        <w:lastRenderedPageBreak/>
        <w:t>Sensibilización a nivel internacional</w:t>
      </w:r>
      <w:bookmarkEnd w:id="31"/>
    </w:p>
    <w:p w:rsidR="00A94B65" w:rsidRPr="00FF0E53" w:rsidRDefault="00035FC7" w:rsidP="00A94B65">
      <w:pPr>
        <w:pStyle w:val="ONUME"/>
        <w:tabs>
          <w:tab w:val="left" w:pos="1134"/>
        </w:tabs>
      </w:pPr>
      <w:r w:rsidRPr="00FF0E53">
        <w:t xml:space="preserve">El 16 de noviembre de 2016 se inauguró en Ginebra una exposición </w:t>
      </w:r>
      <w:r w:rsidR="00EE6E56" w:rsidRPr="00FF0E53">
        <w:t>argentino-marroquí titulada</w:t>
      </w:r>
      <w:r w:rsidRPr="00FF0E53">
        <w:t xml:space="preserve"> “</w:t>
      </w:r>
      <w:r w:rsidR="00EE6E56" w:rsidRPr="00FF0E53">
        <w:rPr>
          <w:szCs w:val="22"/>
          <w:lang w:eastAsia="en-GB"/>
        </w:rPr>
        <w:t>Aprovechar el potencial de diseño de un país</w:t>
      </w:r>
      <w:r w:rsidR="00EE6E56" w:rsidRPr="00FF0E53">
        <w:rPr>
          <w:i/>
          <w:szCs w:val="22"/>
          <w:lang w:eastAsia="en-GB"/>
        </w:rPr>
        <w:t xml:space="preserve"> – </w:t>
      </w:r>
      <w:r w:rsidR="00EE6E56" w:rsidRPr="00FF0E53">
        <w:rPr>
          <w:szCs w:val="22"/>
          <w:lang w:eastAsia="en-GB"/>
        </w:rPr>
        <w:t>Invertir en todo el país en la innovación mediante el diseño y en la utilización estratégica de los derechos sobre los diseños</w:t>
      </w:r>
      <w:r w:rsidRPr="00FF0E53">
        <w:t>”</w:t>
      </w:r>
      <w:r w:rsidR="00A94B65" w:rsidRPr="00FF0E53">
        <w:t>.</w:t>
      </w:r>
    </w:p>
    <w:p w:rsidR="00A94B65" w:rsidRPr="00FF0E53" w:rsidRDefault="00A869CC" w:rsidP="00A94B65">
      <w:pPr>
        <w:pStyle w:val="ONUME"/>
        <w:tabs>
          <w:tab w:val="left" w:pos="1134"/>
        </w:tabs>
      </w:pPr>
      <w:r w:rsidRPr="00FF0E53">
        <w:t>En noviembre de</w:t>
      </w:r>
      <w:r w:rsidR="00A94B65" w:rsidRPr="00FF0E53">
        <w:t xml:space="preserve"> 2016</w:t>
      </w:r>
      <w:r w:rsidRPr="00FF0E53">
        <w:t xml:space="preserve"> se organizaron, en el marco del proyecto, un taller multinacional de intercambio de conocimientos (con la participación de los equipos de proyecto de ambos países), una exposición de diseños y una actividad paralela a la trigésima cuarta sesión del Comité Permanente sobre el Derecho de Marcas, Diseños Industriales e Indicaciones Geográficas (SCT)</w:t>
      </w:r>
      <w:r w:rsidR="00A94B65" w:rsidRPr="00FF0E53">
        <w:t>.</w:t>
      </w:r>
    </w:p>
    <w:p w:rsidR="00A94B65" w:rsidRPr="00FF0E53" w:rsidRDefault="00E145CD" w:rsidP="00A94B65">
      <w:pPr>
        <w:pStyle w:val="ONUME"/>
        <w:tabs>
          <w:tab w:val="left" w:pos="1134"/>
        </w:tabs>
      </w:pPr>
      <w:r w:rsidRPr="00FF0E53">
        <w:t>La Secretaría, las Delegaciones de la Argentina y Marruecos y los equipos del proyecto de país presentaron el proyecto piloto y los estudios de casos de ambos países a los Estados miembros en una actividad paralela a la trigésima cuarta sesión del SCT, celebrada a la hora del almuerzo del 17 de noviembre de 2016.</w:t>
      </w:r>
    </w:p>
    <w:p w:rsidR="00A94B65" w:rsidRPr="00FF0E53" w:rsidRDefault="00A869CC" w:rsidP="00A94B65">
      <w:pPr>
        <w:pStyle w:val="ONUME"/>
        <w:tabs>
          <w:tab w:val="left" w:pos="1134"/>
        </w:tabs>
      </w:pPr>
      <w:r w:rsidRPr="00FF0E53">
        <w:t xml:space="preserve">Más allá de los beneficios de la “visibilidad” y la “sensibilización”, los participantes valoraron </w:t>
      </w:r>
      <w:r w:rsidR="006E5E9A" w:rsidRPr="00FF0E53">
        <w:t>el intercambio de</w:t>
      </w:r>
      <w:r w:rsidRPr="00FF0E53">
        <w:t xml:space="preserve"> </w:t>
      </w:r>
      <w:r w:rsidR="006E5E9A" w:rsidRPr="00FF0E53">
        <w:t>conocimientos</w:t>
      </w:r>
      <w:r w:rsidRPr="00FF0E53">
        <w:t xml:space="preserve"> con sus colegas del otro país beneficiario.</w:t>
      </w:r>
    </w:p>
    <w:p w:rsidR="00A94B65" w:rsidRPr="00FF0E53" w:rsidRDefault="00A869CC" w:rsidP="00A94B65">
      <w:pPr>
        <w:pStyle w:val="Heading3"/>
        <w:numPr>
          <w:ilvl w:val="2"/>
          <w:numId w:val="15"/>
        </w:numPr>
        <w:spacing w:before="0" w:after="220"/>
      </w:pPr>
      <w:bookmarkStart w:id="32" w:name="_Toc477726867"/>
      <w:r w:rsidRPr="00FF0E53">
        <w:t>Efectos iniciales observados</w:t>
      </w:r>
      <w:bookmarkEnd w:id="32"/>
    </w:p>
    <w:p w:rsidR="00A94B65" w:rsidRPr="00FF0E53" w:rsidRDefault="006C262D" w:rsidP="00A94B65">
      <w:pPr>
        <w:pStyle w:val="ONUME"/>
        <w:tabs>
          <w:tab w:val="left" w:pos="1134"/>
        </w:tabs>
      </w:pPr>
      <w:r w:rsidRPr="00FF0E53">
        <w:t xml:space="preserve">El proyecto parece haber logrado una </w:t>
      </w:r>
      <w:r w:rsidR="00422265" w:rsidRPr="00FF0E53">
        <w:t>elevada</w:t>
      </w:r>
      <w:r w:rsidRPr="00FF0E53">
        <w:t xml:space="preserve"> visibilidad y efecto de demostración entre las principales partes </w:t>
      </w:r>
      <w:r w:rsidR="006E5E9A" w:rsidRPr="00FF0E53">
        <w:t>interesadas</w:t>
      </w:r>
      <w:r w:rsidRPr="00FF0E53">
        <w:t xml:space="preserve"> de los dos países beneficiarios</w:t>
      </w:r>
      <w:r w:rsidR="005A45B6" w:rsidRPr="00FF0E53">
        <w:t xml:space="preserve">.  </w:t>
      </w:r>
      <w:r w:rsidRPr="00FF0E53">
        <w:t xml:space="preserve">Las dos </w:t>
      </w:r>
      <w:r w:rsidR="00625DF7" w:rsidRPr="00FF0E53">
        <w:t>Oficina</w:t>
      </w:r>
      <w:r w:rsidRPr="00FF0E53">
        <w:t xml:space="preserve">s de </w:t>
      </w:r>
      <w:r w:rsidR="00FC320E" w:rsidRPr="00FF0E53">
        <w:t xml:space="preserve">P.I. </w:t>
      </w:r>
      <w:r w:rsidRPr="00FF0E53">
        <w:t>destacaron que el proyecto les permitió reforzar los vínculos con los principales usuarios de la P.I., entre otras cosas mediante el establecimiento de contactos en diferentes actos</w:t>
      </w:r>
      <w:r w:rsidR="005A45B6" w:rsidRPr="00FF0E53">
        <w:t xml:space="preserve">.  </w:t>
      </w:r>
      <w:r w:rsidRPr="00FF0E53">
        <w:t xml:space="preserve">Las actividades de sensibilización parecen haber logrado su objetivo de informar a los titulares de derechos sobre los beneficios de proteger sus diseños mediante </w:t>
      </w:r>
      <w:r w:rsidR="00422265" w:rsidRPr="00FF0E53">
        <w:t>el</w:t>
      </w:r>
      <w:r w:rsidRPr="00FF0E53">
        <w:t xml:space="preserve"> registro.</w:t>
      </w:r>
    </w:p>
    <w:p w:rsidR="00A94B65" w:rsidRPr="00FF0E53" w:rsidRDefault="00D64A36" w:rsidP="00A94B65">
      <w:pPr>
        <w:pStyle w:val="ONUME"/>
        <w:tabs>
          <w:tab w:val="left" w:pos="1134"/>
        </w:tabs>
      </w:pPr>
      <w:r w:rsidRPr="00FF0E53">
        <w:t>En el curso d</w:t>
      </w:r>
      <w:r w:rsidR="006C262D" w:rsidRPr="00FF0E53">
        <w:t>el proyecto</w:t>
      </w:r>
      <w:r w:rsidR="00DB173C" w:rsidRPr="00FF0E53">
        <w:t>,</w:t>
      </w:r>
      <w:r w:rsidR="00EC2834" w:rsidRPr="00FF0E53">
        <w:t xml:space="preserve"> </w:t>
      </w:r>
      <w:r w:rsidR="00DB173C" w:rsidRPr="00FF0E53">
        <w:t>se observó en ambos países un aumento de</w:t>
      </w:r>
      <w:r w:rsidR="00EC2834" w:rsidRPr="00FF0E53">
        <w:t xml:space="preserve"> </w:t>
      </w:r>
      <w:r w:rsidR="006C262D" w:rsidRPr="00FF0E53">
        <w:t>los registros de diseños entre 201</w:t>
      </w:r>
      <w:r w:rsidRPr="00FF0E53">
        <w:t>5</w:t>
      </w:r>
      <w:r w:rsidR="006C262D" w:rsidRPr="00FF0E53">
        <w:t xml:space="preserve"> y 201</w:t>
      </w:r>
      <w:r w:rsidRPr="00FF0E53">
        <w:t>6</w:t>
      </w:r>
      <w:r w:rsidR="005A45B6" w:rsidRPr="00FF0E53">
        <w:t xml:space="preserve">.  </w:t>
      </w:r>
      <w:r w:rsidR="00DB173C" w:rsidRPr="00FF0E53">
        <w:t>L</w:t>
      </w:r>
      <w:r w:rsidR="006C262D" w:rsidRPr="00FF0E53">
        <w:t>a Argentina notificó 45 regist</w:t>
      </w:r>
      <w:r w:rsidR="00DB173C" w:rsidRPr="00FF0E53">
        <w:t>r</w:t>
      </w:r>
      <w:r w:rsidR="006C262D" w:rsidRPr="00FF0E53">
        <w:t>os</w:t>
      </w:r>
      <w:r w:rsidR="00DB173C" w:rsidRPr="00FF0E53">
        <w:t xml:space="preserve"> en 2016 frente a</w:t>
      </w:r>
      <w:r w:rsidR="006C262D" w:rsidRPr="00FF0E53">
        <w:t xml:space="preserve"> 40 en 2015, mien</w:t>
      </w:r>
      <w:r w:rsidR="00DB173C" w:rsidRPr="00FF0E53">
        <w:t>t</w:t>
      </w:r>
      <w:r w:rsidR="006C262D" w:rsidRPr="00FF0E53">
        <w:t xml:space="preserve">ras </w:t>
      </w:r>
      <w:r w:rsidR="00DB173C" w:rsidRPr="00FF0E53">
        <w:t>q</w:t>
      </w:r>
      <w:r w:rsidR="006C262D" w:rsidRPr="00FF0E53">
        <w:t xml:space="preserve">ue en Marruecos </w:t>
      </w:r>
      <w:r w:rsidR="00DB173C" w:rsidRPr="00FF0E53">
        <w:t>las cifras fueron de</w:t>
      </w:r>
      <w:r w:rsidR="006C262D" w:rsidRPr="00FF0E53">
        <w:t xml:space="preserve"> 119 registros frente a 77</w:t>
      </w:r>
      <w:r w:rsidR="005A45B6" w:rsidRPr="00FF0E53">
        <w:t xml:space="preserve">.  </w:t>
      </w:r>
      <w:r w:rsidR="006C262D" w:rsidRPr="00FF0E53">
        <w:t>En la Argentina, los regist</w:t>
      </w:r>
      <w:r w:rsidR="00422265" w:rsidRPr="00FF0E53">
        <w:t>r</w:t>
      </w:r>
      <w:r w:rsidR="006C262D" w:rsidRPr="00FF0E53">
        <w:t xml:space="preserve">os de marcas aumentaron de 29 a </w:t>
      </w:r>
      <w:r w:rsidR="00DB173C" w:rsidRPr="00FF0E53">
        <w:t>4</w:t>
      </w:r>
      <w:r w:rsidR="006C262D" w:rsidRPr="00FF0E53">
        <w:t>1 (aún no se dispone de datos sobre Marruecos).</w:t>
      </w:r>
      <w:r w:rsidR="00A94B65" w:rsidRPr="00FF0E53">
        <w:rPr>
          <w:rStyle w:val="FootnoteReference"/>
        </w:rPr>
        <w:footnoteReference w:id="30"/>
      </w:r>
      <w:r w:rsidR="00A94B65" w:rsidRPr="00FF0E53">
        <w:t xml:space="preserve">  </w:t>
      </w:r>
      <w:r w:rsidR="006C262D" w:rsidRPr="00FF0E53">
        <w:t xml:space="preserve">Los datos </w:t>
      </w:r>
      <w:r w:rsidRPr="00FF0E53">
        <w:t>correspondientes a</w:t>
      </w:r>
      <w:r w:rsidR="006C262D" w:rsidRPr="00FF0E53">
        <w:t xml:space="preserve"> dos años no son lo </w:t>
      </w:r>
      <w:r w:rsidR="00DB173C" w:rsidRPr="00FF0E53">
        <w:t>suficientemente</w:t>
      </w:r>
      <w:r w:rsidR="006C262D" w:rsidRPr="00FF0E53">
        <w:t xml:space="preserve"> concluyentes como para </w:t>
      </w:r>
      <w:r w:rsidR="00DB173C" w:rsidRPr="00FF0E53">
        <w:t>mostrar</w:t>
      </w:r>
      <w:r w:rsidR="006C262D" w:rsidRPr="00FF0E53">
        <w:t xml:space="preserve"> una tendencia clara, pero pueden </w:t>
      </w:r>
      <w:r w:rsidR="00DB173C" w:rsidRPr="00FF0E53">
        <w:t>ser un indicio de</w:t>
      </w:r>
      <w:r w:rsidR="006C262D" w:rsidRPr="00FF0E53">
        <w:t xml:space="preserve"> que la sensibilización y el ap</w:t>
      </w:r>
      <w:r w:rsidR="00DB173C" w:rsidRPr="00FF0E53">
        <w:t>o</w:t>
      </w:r>
      <w:r w:rsidR="006C262D" w:rsidRPr="00FF0E53">
        <w:t xml:space="preserve">yo del proyecto </w:t>
      </w:r>
      <w:r w:rsidR="00DB173C" w:rsidRPr="00FF0E53">
        <w:t>sirvieron para alentar</w:t>
      </w:r>
      <w:r w:rsidR="006C262D" w:rsidRPr="00FF0E53">
        <w:t xml:space="preserve"> a las empresas a proteger sus diseños.</w:t>
      </w:r>
    </w:p>
    <w:p w:rsidR="00A94B65" w:rsidRPr="00FF0E53" w:rsidRDefault="00E145CD" w:rsidP="00A94B65">
      <w:pPr>
        <w:pStyle w:val="Heading3"/>
        <w:spacing w:before="0" w:after="220"/>
      </w:pPr>
      <w:bookmarkStart w:id="33" w:name="_Toc477726868"/>
      <w:r w:rsidRPr="00FF0E53">
        <w:t>Incidencia</w:t>
      </w:r>
      <w:bookmarkEnd w:id="33"/>
    </w:p>
    <w:p w:rsidR="00A94B65" w:rsidRPr="00FF0E53" w:rsidRDefault="0033367B" w:rsidP="00A94B65">
      <w:pPr>
        <w:pStyle w:val="ONUME"/>
      </w:pPr>
      <w:r w:rsidRPr="00FF0E53">
        <w:t>Era pronto aún para valorar los resultados en el plano de la incidencia</w:t>
      </w:r>
      <w:r w:rsidR="00A94B65" w:rsidRPr="00FF0E53">
        <w:t>.</w:t>
      </w:r>
    </w:p>
    <w:p w:rsidR="00A94B65" w:rsidRPr="00FF0E53" w:rsidRDefault="0033367B" w:rsidP="00A94B65">
      <w:pPr>
        <w:pStyle w:val="Heading2"/>
        <w:spacing w:before="0" w:after="220"/>
      </w:pPr>
      <w:bookmarkStart w:id="34" w:name="_Toc477726869"/>
      <w:r w:rsidRPr="00FF0E53">
        <w:t>EFICIENCIA</w:t>
      </w:r>
      <w:bookmarkEnd w:id="34"/>
    </w:p>
    <w:p w:rsidR="00A94B65" w:rsidRPr="00FF0E53" w:rsidRDefault="00904406" w:rsidP="00A94B65">
      <w:pPr>
        <w:pStyle w:val="Heading3"/>
        <w:spacing w:before="0" w:after="220"/>
      </w:pPr>
      <w:bookmarkStart w:id="35" w:name="_Toc477726870"/>
      <w:r w:rsidRPr="00FF0E53">
        <w:t>Ejecución presupuestaria</w:t>
      </w:r>
      <w:bookmarkEnd w:id="35"/>
    </w:p>
    <w:p w:rsidR="00A94B65" w:rsidRPr="00FF0E53" w:rsidRDefault="00904406" w:rsidP="00A94B65">
      <w:pPr>
        <w:pStyle w:val="ONUME"/>
      </w:pPr>
      <w:r w:rsidRPr="00FF0E53">
        <w:t xml:space="preserve">Según el último informe financiero oficial de finales </w:t>
      </w:r>
      <w:r w:rsidR="00CA24BB" w:rsidRPr="00FF0E53">
        <w:t xml:space="preserve">de </w:t>
      </w:r>
      <w:r w:rsidRPr="00FF0E53">
        <w:t>agosto de</w:t>
      </w:r>
      <w:r w:rsidR="00A94B65" w:rsidRPr="00FF0E53">
        <w:t xml:space="preserve"> 2016 (CDIP 18/2, An</w:t>
      </w:r>
      <w:r w:rsidRPr="00FF0E53">
        <w:t>exo</w:t>
      </w:r>
      <w:r w:rsidR="00A94B65" w:rsidRPr="00FF0E53">
        <w:t> VII, p</w:t>
      </w:r>
      <w:r w:rsidRPr="00FF0E53">
        <w:t>ág</w:t>
      </w:r>
      <w:r w:rsidR="005A45B6" w:rsidRPr="00FF0E53">
        <w:t xml:space="preserve">.  </w:t>
      </w:r>
      <w:r w:rsidR="00A94B65" w:rsidRPr="00FF0E53">
        <w:t xml:space="preserve">11), </w:t>
      </w:r>
      <w:r w:rsidRPr="00FF0E53">
        <w:t xml:space="preserve">se desembolsó el </w:t>
      </w:r>
      <w:r w:rsidR="00A94B65" w:rsidRPr="00FF0E53">
        <w:t xml:space="preserve">86% </w:t>
      </w:r>
      <w:r w:rsidRPr="00FF0E53">
        <w:t>del presupuesto total de</w:t>
      </w:r>
      <w:r w:rsidR="00A94B65" w:rsidRPr="00FF0E53">
        <w:t xml:space="preserve"> 4</w:t>
      </w:r>
      <w:r w:rsidRPr="00FF0E53">
        <w:t>87.</w:t>
      </w:r>
      <w:r w:rsidR="00A94B65" w:rsidRPr="00FF0E53">
        <w:t xml:space="preserve">000 </w:t>
      </w:r>
      <w:r w:rsidR="00CA24BB" w:rsidRPr="00FF0E53">
        <w:t xml:space="preserve">CHF </w:t>
      </w:r>
      <w:r w:rsidR="00A94B65" w:rsidRPr="00FF0E53">
        <w:t>(</w:t>
      </w:r>
      <w:r w:rsidRPr="00FF0E53">
        <w:t>de los cuales 237.</w:t>
      </w:r>
      <w:r w:rsidR="00A94B65" w:rsidRPr="00FF0E53">
        <w:t>000</w:t>
      </w:r>
      <w:r w:rsidRPr="00FF0E53">
        <w:t xml:space="preserve"> </w:t>
      </w:r>
      <w:r w:rsidR="00CA24BB" w:rsidRPr="00FF0E53">
        <w:t xml:space="preserve">CHF </w:t>
      </w:r>
      <w:r w:rsidRPr="00FF0E53">
        <w:t>corresponden a gastos de personal y 250.</w:t>
      </w:r>
      <w:r w:rsidR="00A94B65" w:rsidRPr="00FF0E53">
        <w:t xml:space="preserve">000 </w:t>
      </w:r>
      <w:r w:rsidR="00CA24BB" w:rsidRPr="00FF0E53">
        <w:t xml:space="preserve">CHF </w:t>
      </w:r>
      <w:r w:rsidRPr="00FF0E53">
        <w:t>a gastos no relativos al personal</w:t>
      </w:r>
      <w:r w:rsidR="00A94B65" w:rsidRPr="00FF0E53">
        <w:t>).</w:t>
      </w:r>
    </w:p>
    <w:p w:rsidR="00A94B65" w:rsidRPr="00FF0E53" w:rsidRDefault="00904406" w:rsidP="00A94B65">
      <w:pPr>
        <w:pStyle w:val="ONUME"/>
      </w:pPr>
      <w:r w:rsidRPr="00FF0E53">
        <w:t>El proyecto informó del gasto total por partidas presup</w:t>
      </w:r>
      <w:r w:rsidR="006C6DDD" w:rsidRPr="00FF0E53">
        <w:t>uest</w:t>
      </w:r>
      <w:r w:rsidRPr="00FF0E53">
        <w:t>arias y por actividades</w:t>
      </w:r>
      <w:r w:rsidR="005A45B6" w:rsidRPr="00FF0E53">
        <w:t xml:space="preserve">.  </w:t>
      </w:r>
      <w:r w:rsidRPr="00FF0E53">
        <w:t xml:space="preserve">No </w:t>
      </w:r>
      <w:r w:rsidR="00CA24BB" w:rsidRPr="00FF0E53">
        <w:t xml:space="preserve">se disponía de </w:t>
      </w:r>
      <w:r w:rsidR="006C6DDD" w:rsidRPr="00FF0E53">
        <w:t>ningún</w:t>
      </w:r>
      <w:r w:rsidRPr="00FF0E53">
        <w:t xml:space="preserve"> informe financiero que vincul</w:t>
      </w:r>
      <w:r w:rsidR="006C6DDD" w:rsidRPr="00FF0E53">
        <w:t>ara</w:t>
      </w:r>
      <w:r w:rsidRPr="00FF0E53">
        <w:t xml:space="preserve"> </w:t>
      </w:r>
      <w:r w:rsidR="00CA24BB" w:rsidRPr="00FF0E53">
        <w:t>los</w:t>
      </w:r>
      <w:r w:rsidR="00B3262B" w:rsidRPr="00FF0E53">
        <w:t xml:space="preserve"> desembolso</w:t>
      </w:r>
      <w:r w:rsidR="00CA24BB" w:rsidRPr="00FF0E53">
        <w:t>s</w:t>
      </w:r>
      <w:r w:rsidR="00B3262B" w:rsidRPr="00FF0E53">
        <w:t xml:space="preserve"> </w:t>
      </w:r>
      <w:r w:rsidR="006C6DDD" w:rsidRPr="00FF0E53">
        <w:t xml:space="preserve">de fondos </w:t>
      </w:r>
      <w:r w:rsidR="00B3262B" w:rsidRPr="00FF0E53">
        <w:t>con una partida</w:t>
      </w:r>
      <w:r w:rsidRPr="00FF0E53">
        <w:t xml:space="preserve"> presupuestaria</w:t>
      </w:r>
      <w:r w:rsidR="00EA2CAD" w:rsidRPr="00FF0E53">
        <w:t xml:space="preserve"> específica</w:t>
      </w:r>
      <w:r w:rsidR="00B3262B" w:rsidRPr="00FF0E53">
        <w:t>, por lo que no se puede hacer un análisis detallado de los desembolsos</w:t>
      </w:r>
      <w:r w:rsidRPr="00FF0E53">
        <w:t xml:space="preserve"> po</w:t>
      </w:r>
      <w:r w:rsidR="00EA2CAD" w:rsidRPr="00FF0E53">
        <w:t>r</w:t>
      </w:r>
      <w:r w:rsidRPr="00FF0E53">
        <w:t xml:space="preserve"> categoría</w:t>
      </w:r>
      <w:r w:rsidR="006C6DDD" w:rsidRPr="00FF0E53">
        <w:t>s</w:t>
      </w:r>
      <w:r w:rsidRPr="00FF0E53">
        <w:t xml:space="preserve"> de costos y por producto</w:t>
      </w:r>
      <w:r w:rsidR="006C6DDD" w:rsidRPr="00FF0E53">
        <w:t>s</w:t>
      </w:r>
      <w:r w:rsidRPr="00FF0E53">
        <w:t>.</w:t>
      </w:r>
    </w:p>
    <w:p w:rsidR="00A94B65" w:rsidRPr="00FF0E53" w:rsidRDefault="006C6DDD" w:rsidP="00A94B65">
      <w:pPr>
        <w:pStyle w:val="ONUME"/>
      </w:pPr>
      <w:r w:rsidRPr="00FF0E53">
        <w:lastRenderedPageBreak/>
        <w:t>Si se compara</w:t>
      </w:r>
      <w:r w:rsidR="0053103C" w:rsidRPr="00FF0E53">
        <w:t xml:space="preserve"> la relación entre </w:t>
      </w:r>
      <w:r w:rsidRPr="00FF0E53">
        <w:t>los costos totales (</w:t>
      </w:r>
      <w:r w:rsidR="0053103C" w:rsidRPr="00FF0E53">
        <w:t>aportaciones</w:t>
      </w:r>
      <w:r w:rsidRPr="00FF0E53">
        <w:t xml:space="preserve">) y los productos obtenidos con los datos financieros publicados de otros proyectos de </w:t>
      </w:r>
      <w:r w:rsidR="0053103C" w:rsidRPr="00FF0E53">
        <w:t xml:space="preserve">la </w:t>
      </w:r>
      <w:r w:rsidRPr="00FF0E53">
        <w:t>A.D.</w:t>
      </w:r>
      <w:r w:rsidR="0053103C" w:rsidRPr="00FF0E53">
        <w:t>,</w:t>
      </w:r>
      <w:r w:rsidRPr="00FF0E53">
        <w:t xml:space="preserve"> se comprueba que la Secretaría ha realizado un uso eficiente de los fondos</w:t>
      </w:r>
      <w:r w:rsidR="005A45B6" w:rsidRPr="00FF0E53">
        <w:t xml:space="preserve">.  </w:t>
      </w:r>
      <w:r w:rsidRPr="00FF0E53">
        <w:t xml:space="preserve">No obstante, </w:t>
      </w:r>
      <w:r w:rsidR="0053103C" w:rsidRPr="00FF0E53">
        <w:t>es preciso señalar</w:t>
      </w:r>
      <w:r w:rsidRPr="00FF0E53">
        <w:t xml:space="preserve"> que </w:t>
      </w:r>
      <w:r w:rsidR="0053103C" w:rsidRPr="00FF0E53">
        <w:t>las aportaciones al</w:t>
      </w:r>
      <w:r w:rsidRPr="00FF0E53">
        <w:t xml:space="preserve"> proyecto (los recursos utilizados) serían notablemente superiores si se contabilizaran las importantes contribuciones en especie de las dos </w:t>
      </w:r>
      <w:r w:rsidR="00625DF7" w:rsidRPr="00FF0E53">
        <w:t>Oficina</w:t>
      </w:r>
      <w:r w:rsidRPr="00FF0E53">
        <w:t xml:space="preserve">s de </w:t>
      </w:r>
      <w:r w:rsidR="00FC320E" w:rsidRPr="00FF0E53">
        <w:t xml:space="preserve">P.I. </w:t>
      </w:r>
      <w:r w:rsidRPr="00FF0E53">
        <w:t>beneficiarias, que no se reflejan en los informes financieros</w:t>
      </w:r>
      <w:r w:rsidR="00A94B65" w:rsidRPr="00FF0E53">
        <w:t>.</w:t>
      </w:r>
    </w:p>
    <w:p w:rsidR="00A94B65" w:rsidRPr="00FF0E53" w:rsidRDefault="00324BFF" w:rsidP="00A94B65">
      <w:pPr>
        <w:pStyle w:val="ONUME"/>
      </w:pPr>
      <w:r w:rsidRPr="00FF0E53">
        <w:t xml:space="preserve">El presupuesto del proyecto era </w:t>
      </w:r>
      <w:r w:rsidR="002E1E31" w:rsidRPr="00FF0E53">
        <w:t>reducido</w:t>
      </w:r>
      <w:r w:rsidR="005A45B6" w:rsidRPr="00FF0E53">
        <w:t xml:space="preserve">.  </w:t>
      </w:r>
      <w:r w:rsidR="002E1E31" w:rsidRPr="00FF0E53">
        <w:t>Algunos datos parecen indicar</w:t>
      </w:r>
      <w:r w:rsidRPr="00FF0E53">
        <w:t xml:space="preserve"> que los fondos se utilizaron de forma comedida</w:t>
      </w:r>
      <w:r w:rsidR="005A45B6" w:rsidRPr="00FF0E53">
        <w:t xml:space="preserve">.  </w:t>
      </w:r>
      <w:r w:rsidR="002E1E31" w:rsidRPr="00FF0E53">
        <w:t>Por ejemplo, l</w:t>
      </w:r>
      <w:r w:rsidRPr="00FF0E53">
        <w:t xml:space="preserve">os viajes internacionales se redujeron al mínimo, </w:t>
      </w:r>
      <w:r w:rsidR="002E1E31" w:rsidRPr="00FF0E53">
        <w:t xml:space="preserve">gracias </w:t>
      </w:r>
      <w:r w:rsidRPr="00FF0E53">
        <w:t xml:space="preserve">entre otras cosas </w:t>
      </w:r>
      <w:r w:rsidR="002E1E31" w:rsidRPr="00FF0E53">
        <w:t>al uso de</w:t>
      </w:r>
      <w:r w:rsidRPr="00FF0E53">
        <w:t xml:space="preserve"> videoconferencias</w:t>
      </w:r>
      <w:r w:rsidR="005A45B6" w:rsidRPr="00FF0E53">
        <w:t xml:space="preserve">.  </w:t>
      </w:r>
      <w:r w:rsidR="002E1E31" w:rsidRPr="00FF0E53">
        <w:t>La apuesta por un mayor aprovechamiento</w:t>
      </w:r>
      <w:r w:rsidRPr="00FF0E53">
        <w:t xml:space="preserve"> de los </w:t>
      </w:r>
      <w:r w:rsidR="0053103C" w:rsidRPr="00FF0E53">
        <w:t>conocimientos especializados</w:t>
      </w:r>
      <w:r w:rsidRPr="00FF0E53">
        <w:t xml:space="preserve"> locales no es solo </w:t>
      </w:r>
      <w:r w:rsidR="0053103C" w:rsidRPr="00FF0E53">
        <w:t>f</w:t>
      </w:r>
      <w:r w:rsidRPr="00FF0E53">
        <w:t>inancieramente eficiente sino que contribuye a la sostenibilidad de los resultados.</w:t>
      </w:r>
    </w:p>
    <w:p w:rsidR="00A94B65" w:rsidRPr="00FF0E53" w:rsidRDefault="002E1E31" w:rsidP="00A94B65">
      <w:pPr>
        <w:pStyle w:val="Heading3"/>
        <w:spacing w:before="0" w:after="220"/>
      </w:pPr>
      <w:bookmarkStart w:id="36" w:name="_Toc477726871"/>
      <w:r w:rsidRPr="00FF0E53">
        <w:t>Valoración del enfoque</w:t>
      </w:r>
      <w:bookmarkEnd w:id="36"/>
    </w:p>
    <w:p w:rsidR="00A94B65" w:rsidRPr="00FF0E53" w:rsidRDefault="002E1E31" w:rsidP="00A94B65">
      <w:pPr>
        <w:pStyle w:val="ONUME"/>
      </w:pPr>
      <w:r w:rsidRPr="00FF0E53">
        <w:t>Tratándose de una primera iniciativa piloto con la que se busca</w:t>
      </w:r>
      <w:r w:rsidR="00FD6BFF" w:rsidRPr="00FF0E53">
        <w:t>ba</w:t>
      </w:r>
      <w:r w:rsidRPr="00FF0E53">
        <w:t xml:space="preserve"> un efecto de demostración, el enfoque expuesto en el capítulo 2.A era </w:t>
      </w:r>
      <w:r w:rsidR="00FD6BFF" w:rsidRPr="00FF0E53">
        <w:t xml:space="preserve">el </w:t>
      </w:r>
      <w:r w:rsidRPr="00FF0E53">
        <w:t>adecuado</w:t>
      </w:r>
      <w:r w:rsidR="005A45B6" w:rsidRPr="00FF0E53">
        <w:t xml:space="preserve">.  </w:t>
      </w:r>
      <w:r w:rsidRPr="00FF0E53">
        <w:t xml:space="preserve">Prestar apoyo a </w:t>
      </w:r>
      <w:r w:rsidR="002A0A50" w:rsidRPr="00FF0E53">
        <w:t>pymes</w:t>
      </w:r>
      <w:r w:rsidRPr="00FF0E53">
        <w:t xml:space="preserve"> con una trayectoria de creación y/o uso de diseños para </w:t>
      </w:r>
      <w:r w:rsidR="00FD6BFF" w:rsidRPr="00FF0E53">
        <w:t>ayudarlas a comercializarlos</w:t>
      </w:r>
      <w:r w:rsidRPr="00FF0E53">
        <w:t xml:space="preserve">, en lugar de trabajar con </w:t>
      </w:r>
      <w:r w:rsidR="002A0A50" w:rsidRPr="00FF0E53">
        <w:t>pymes</w:t>
      </w:r>
      <w:r w:rsidRPr="00FF0E53">
        <w:t xml:space="preserve"> sin experiencia previa en este terreno, demostró ser la opción correcta</w:t>
      </w:r>
      <w:r w:rsidR="005A45B6" w:rsidRPr="00FF0E53">
        <w:t xml:space="preserve">.  </w:t>
      </w:r>
      <w:r w:rsidR="00FD6BFF" w:rsidRPr="00FF0E53">
        <w:t xml:space="preserve">Lo mismo cabe decir de la </w:t>
      </w:r>
      <w:r w:rsidRPr="00FF0E53">
        <w:t xml:space="preserve">elección de países con </w:t>
      </w:r>
      <w:r w:rsidR="00625DF7" w:rsidRPr="00FF0E53">
        <w:t>Oficina</w:t>
      </w:r>
      <w:r w:rsidRPr="00FF0E53">
        <w:t xml:space="preserve">s de </w:t>
      </w:r>
      <w:r w:rsidR="00FC320E" w:rsidRPr="00FF0E53">
        <w:t xml:space="preserve">P.I. </w:t>
      </w:r>
      <w:r w:rsidR="00FD6BFF" w:rsidRPr="00FF0E53">
        <w:t xml:space="preserve">bien establecidas </w:t>
      </w:r>
      <w:r w:rsidRPr="00FF0E53">
        <w:t xml:space="preserve">y </w:t>
      </w:r>
      <w:r w:rsidR="00FD6BFF" w:rsidRPr="00FF0E53">
        <w:t xml:space="preserve">una </w:t>
      </w:r>
      <w:r w:rsidRPr="00FF0E53">
        <w:t>alta capacidad de absorción</w:t>
      </w:r>
      <w:r w:rsidR="005A45B6" w:rsidRPr="00FF0E53">
        <w:t xml:space="preserve">.  </w:t>
      </w:r>
      <w:r w:rsidRPr="00FF0E53">
        <w:t xml:space="preserve">En </w:t>
      </w:r>
      <w:r w:rsidR="002C3E52" w:rsidRPr="00FF0E53">
        <w:t>cuanto a las</w:t>
      </w:r>
      <w:r w:rsidRPr="00FF0E53">
        <w:t xml:space="preserve"> aportaciones técnicas de la Secretaría, </w:t>
      </w:r>
      <w:r w:rsidR="00404F1D" w:rsidRPr="00FF0E53">
        <w:t xml:space="preserve">fue importante </w:t>
      </w:r>
      <w:r w:rsidR="00E20BD4" w:rsidRPr="00FF0E53">
        <w:t>combinar los</w:t>
      </w:r>
      <w:r w:rsidR="00404F1D" w:rsidRPr="00FF0E53">
        <w:t xml:space="preserve"> conocimientos </w:t>
      </w:r>
      <w:r w:rsidR="00E20BD4" w:rsidRPr="00FF0E53">
        <w:t xml:space="preserve">especializados </w:t>
      </w:r>
      <w:r w:rsidR="00404F1D" w:rsidRPr="00FF0E53">
        <w:t xml:space="preserve">en </w:t>
      </w:r>
      <w:r w:rsidR="00E20BD4" w:rsidRPr="00FF0E53">
        <w:t>los ámbitos de la</w:t>
      </w:r>
      <w:r w:rsidR="00404F1D" w:rsidRPr="00FF0E53">
        <w:t xml:space="preserve"> </w:t>
      </w:r>
      <w:r w:rsidR="00FC320E" w:rsidRPr="00FF0E53">
        <w:t xml:space="preserve">P.I. </w:t>
      </w:r>
      <w:r w:rsidR="00404F1D" w:rsidRPr="00FF0E53">
        <w:t xml:space="preserve">y de </w:t>
      </w:r>
      <w:r w:rsidR="00E20BD4" w:rsidRPr="00FF0E53">
        <w:t>los negocios</w:t>
      </w:r>
      <w:r w:rsidRPr="00FF0E53">
        <w:t>.</w:t>
      </w:r>
    </w:p>
    <w:p w:rsidR="00A94B65" w:rsidRPr="00FF0E53" w:rsidRDefault="0059272E" w:rsidP="00A94B65">
      <w:pPr>
        <w:pStyle w:val="ONUME"/>
      </w:pPr>
      <w:r w:rsidRPr="00FF0E53">
        <w:t xml:space="preserve">El proyecto </w:t>
      </w:r>
      <w:r w:rsidR="00B914E9" w:rsidRPr="00FF0E53">
        <w:t>puso</w:t>
      </w:r>
      <w:r w:rsidRPr="00FF0E53">
        <w:t xml:space="preserve"> en práctica con carácter experimental un modelo que </w:t>
      </w:r>
      <w:r w:rsidR="00B914E9" w:rsidRPr="00FF0E53">
        <w:t>resulta</w:t>
      </w:r>
      <w:r w:rsidRPr="00FF0E53">
        <w:t xml:space="preserve"> aplicable a los países más avanzados, pero no </w:t>
      </w:r>
      <w:r w:rsidR="00BA2EE6" w:rsidRPr="00FF0E53">
        <w:t>se pueden</w:t>
      </w:r>
      <w:r w:rsidRPr="00FF0E53">
        <w:t xml:space="preserve"> extraer conclusiones </w:t>
      </w:r>
      <w:r w:rsidR="00B914E9" w:rsidRPr="00FF0E53">
        <w:t>sobre</w:t>
      </w:r>
      <w:r w:rsidRPr="00FF0E53">
        <w:t xml:space="preserve"> cuál sería el enfoque más adecuado para países menos avanzados como los países en desarrol</w:t>
      </w:r>
      <w:r w:rsidR="00B914E9" w:rsidRPr="00FF0E53">
        <w:t>l</w:t>
      </w:r>
      <w:r w:rsidRPr="00FF0E53">
        <w:t>o, los PMA y los países en transición</w:t>
      </w:r>
      <w:r w:rsidR="005A45B6" w:rsidRPr="00FF0E53">
        <w:t xml:space="preserve">.  </w:t>
      </w:r>
      <w:r w:rsidR="00B914E9" w:rsidRPr="00FF0E53">
        <w:t xml:space="preserve">Antes de tomar una decisión sobre </w:t>
      </w:r>
      <w:r w:rsidR="00BA2EE6" w:rsidRPr="00FF0E53">
        <w:t xml:space="preserve">si se incorpora </w:t>
      </w:r>
      <w:r w:rsidR="00B914E9" w:rsidRPr="00FF0E53">
        <w:t>el apoyo a la comercialización de los diseños</w:t>
      </w:r>
      <w:r w:rsidR="00BA2EE6" w:rsidRPr="00FF0E53">
        <w:t>, y de qué forma</w:t>
      </w:r>
      <w:r w:rsidR="00B914E9" w:rsidRPr="00FF0E53">
        <w:t>, h</w:t>
      </w:r>
      <w:r w:rsidRPr="00FF0E53">
        <w:t xml:space="preserve">abría que </w:t>
      </w:r>
      <w:r w:rsidR="006F2826" w:rsidRPr="00FF0E53">
        <w:t>aplicar</w:t>
      </w:r>
      <w:r w:rsidRPr="00FF0E53">
        <w:t xml:space="preserve"> </w:t>
      </w:r>
      <w:r w:rsidR="00B914E9" w:rsidRPr="00FF0E53">
        <w:t>iniciativas piloto</w:t>
      </w:r>
      <w:r w:rsidRPr="00FF0E53">
        <w:t xml:space="preserve"> parecida</w:t>
      </w:r>
      <w:r w:rsidR="00B914E9" w:rsidRPr="00FF0E53">
        <w:t>s</w:t>
      </w:r>
      <w:r w:rsidRPr="00FF0E53">
        <w:t xml:space="preserve"> o adaptada</w:t>
      </w:r>
      <w:r w:rsidR="00B914E9" w:rsidRPr="00FF0E53">
        <w:t>s</w:t>
      </w:r>
      <w:r w:rsidRPr="00FF0E53">
        <w:t xml:space="preserve"> en un </w:t>
      </w:r>
      <w:r w:rsidR="00B914E9" w:rsidRPr="00FF0E53">
        <w:t>abanico</w:t>
      </w:r>
      <w:r w:rsidRPr="00FF0E53">
        <w:t xml:space="preserve"> más amplio de países</w:t>
      </w:r>
      <w:r w:rsidR="00A94B65" w:rsidRPr="00FF0E53">
        <w:t>.</w:t>
      </w:r>
    </w:p>
    <w:p w:rsidR="00A94B65" w:rsidRPr="00FF0E53" w:rsidRDefault="00BA2EE6" w:rsidP="00A94B65">
      <w:pPr>
        <w:pStyle w:val="Heading3"/>
        <w:spacing w:before="0" w:after="220"/>
      </w:pPr>
      <w:bookmarkStart w:id="37" w:name="_Toc477726872"/>
      <w:r w:rsidRPr="00FF0E53">
        <w:t>Valoración de la calidad de los productos</w:t>
      </w:r>
      <w:bookmarkEnd w:id="37"/>
    </w:p>
    <w:p w:rsidR="00A94B65" w:rsidRPr="00FF0E53" w:rsidRDefault="006F2826" w:rsidP="00A94B65">
      <w:pPr>
        <w:pStyle w:val="ONUME"/>
      </w:pPr>
      <w:r w:rsidRPr="00FF0E53">
        <w:t>El</w:t>
      </w:r>
      <w:r w:rsidR="00BA2EE6" w:rsidRPr="00FF0E53">
        <w:t xml:space="preserve"> estudio técnico en profundidad y </w:t>
      </w:r>
      <w:r w:rsidRPr="00FF0E53">
        <w:t>las</w:t>
      </w:r>
      <w:r w:rsidR="00BA2EE6" w:rsidRPr="00FF0E53">
        <w:t xml:space="preserve"> entrevistas </w:t>
      </w:r>
      <w:r w:rsidRPr="00FF0E53">
        <w:t xml:space="preserve">realizadas </w:t>
      </w:r>
      <w:r w:rsidR="00BA2EE6" w:rsidRPr="00FF0E53">
        <w:t xml:space="preserve">con </w:t>
      </w:r>
      <w:r w:rsidRPr="00FF0E53">
        <w:t xml:space="preserve">los </w:t>
      </w:r>
      <w:r w:rsidR="00BA2EE6" w:rsidRPr="00FF0E53">
        <w:t>expertos confirma</w:t>
      </w:r>
      <w:r w:rsidR="008C6F21" w:rsidRPr="00FF0E53">
        <w:t>ro</w:t>
      </w:r>
      <w:r w:rsidR="00BA2EE6" w:rsidRPr="00FF0E53">
        <w:t>n qu</w:t>
      </w:r>
      <w:r w:rsidR="004B2FD6" w:rsidRPr="00FF0E53">
        <w:t>e</w:t>
      </w:r>
      <w:r w:rsidR="00BA2EE6" w:rsidRPr="00FF0E53">
        <w:t xml:space="preserve"> todos los </w:t>
      </w:r>
      <w:r w:rsidR="004B2FD6" w:rsidRPr="00FF0E53">
        <w:t>aporte</w:t>
      </w:r>
      <w:r w:rsidRPr="00FF0E53">
        <w:t>s concreto</w:t>
      </w:r>
      <w:r w:rsidR="004B2FD6" w:rsidRPr="00FF0E53">
        <w:t>s</w:t>
      </w:r>
      <w:r w:rsidR="00BA2EE6" w:rsidRPr="00FF0E53">
        <w:t xml:space="preserve"> fueron de </w:t>
      </w:r>
      <w:r w:rsidR="004B2FD6" w:rsidRPr="00FF0E53">
        <w:t>alta</w:t>
      </w:r>
      <w:r w:rsidR="00BA2EE6" w:rsidRPr="00FF0E53">
        <w:t xml:space="preserve"> calidad</w:t>
      </w:r>
      <w:r w:rsidR="005A45B6" w:rsidRPr="00FF0E53">
        <w:t xml:space="preserve">.  </w:t>
      </w:r>
      <w:r w:rsidR="00BA2EE6" w:rsidRPr="00FF0E53">
        <w:t>Las re</w:t>
      </w:r>
      <w:r w:rsidR="004B2FD6" w:rsidRPr="00FF0E53">
        <w:t>s</w:t>
      </w:r>
      <w:r w:rsidR="00BA2EE6" w:rsidRPr="00FF0E53">
        <w:t>puestas casi unánimemente positivas que obtuvo la evaluación interna de la Secretaría fueron validadas a través de entrevistas con una muestra de los beneficiarios</w:t>
      </w:r>
      <w:r w:rsidR="005A45B6" w:rsidRPr="00FF0E53">
        <w:t xml:space="preserve">.  </w:t>
      </w:r>
      <w:r w:rsidR="004B2FD6" w:rsidRPr="00FF0E53">
        <w:t>Tanto</w:t>
      </w:r>
      <w:r w:rsidR="00BA2EE6" w:rsidRPr="00FF0E53">
        <w:t xml:space="preserve"> los actos </w:t>
      </w:r>
      <w:r w:rsidR="004B2FD6" w:rsidRPr="00FF0E53">
        <w:t>que se llevaron a</w:t>
      </w:r>
      <w:r w:rsidR="00BA2EE6" w:rsidRPr="00FF0E53">
        <w:t xml:space="preserve"> </w:t>
      </w:r>
      <w:r w:rsidR="004B2FD6" w:rsidRPr="00FF0E53">
        <w:t xml:space="preserve">cabo </w:t>
      </w:r>
      <w:r w:rsidR="00BA2EE6" w:rsidRPr="00FF0E53">
        <w:t xml:space="preserve">en los países (reuniones y actos de lanzamiento, actividades de fortalecimiento de capacidades, actos de clausura) </w:t>
      </w:r>
      <w:r w:rsidR="004B2FD6" w:rsidRPr="00FF0E53">
        <w:t xml:space="preserve">como los que se celebraron </w:t>
      </w:r>
      <w:r w:rsidR="00BA2EE6" w:rsidRPr="00FF0E53">
        <w:t>en Ginebra estuvieron bien organizados.</w:t>
      </w:r>
    </w:p>
    <w:p w:rsidR="00A94B65" w:rsidRPr="00FF0E53" w:rsidRDefault="00684CF6" w:rsidP="00A94B65">
      <w:pPr>
        <w:pStyle w:val="ONUME"/>
      </w:pPr>
      <w:r w:rsidRPr="00FF0E53">
        <w:t>La cont</w:t>
      </w:r>
      <w:r w:rsidR="00E80040" w:rsidRPr="00FF0E53">
        <w:t>r</w:t>
      </w:r>
      <w:r w:rsidRPr="00FF0E53">
        <w:t xml:space="preserve">ibución de la OMPI fue más allá de </w:t>
      </w:r>
      <w:r w:rsidR="004B2FD6" w:rsidRPr="00FF0E53">
        <w:t>sus</w:t>
      </w:r>
      <w:r w:rsidRPr="00FF0E53">
        <w:t xml:space="preserve"> aportaciones técnicas y financieras</w:t>
      </w:r>
      <w:r w:rsidR="005A45B6" w:rsidRPr="00FF0E53">
        <w:t xml:space="preserve">.  </w:t>
      </w:r>
      <w:r w:rsidRPr="00FF0E53">
        <w:t xml:space="preserve">Su reputación como organización internacional y su credibilidad atrajeron el interés de las </w:t>
      </w:r>
      <w:r w:rsidR="008C6F21" w:rsidRPr="00FF0E53">
        <w:t xml:space="preserve">principales </w:t>
      </w:r>
      <w:r w:rsidRPr="00FF0E53">
        <w:t>partes interesadas</w:t>
      </w:r>
      <w:r w:rsidR="008C6F21" w:rsidRPr="00FF0E53">
        <w:t xml:space="preserve"> al nivel de los encargados de las </w:t>
      </w:r>
      <w:r w:rsidR="000A38BF" w:rsidRPr="00FF0E53">
        <w:t>políticas</w:t>
      </w:r>
      <w:r w:rsidR="008C6F21" w:rsidRPr="00FF0E53">
        <w:t>, entre otros</w:t>
      </w:r>
      <w:r w:rsidR="00A94B65" w:rsidRPr="00FF0E53">
        <w:t>.</w:t>
      </w:r>
    </w:p>
    <w:p w:rsidR="00A94B65" w:rsidRPr="00FF0E53" w:rsidRDefault="004B2FD6" w:rsidP="00A94B65">
      <w:pPr>
        <w:pStyle w:val="Heading3"/>
        <w:spacing w:before="0" w:after="220"/>
      </w:pPr>
      <w:bookmarkStart w:id="38" w:name="_Toc477726873"/>
      <w:r w:rsidRPr="00FF0E53">
        <w:t xml:space="preserve">Sinergias con otras actividades </w:t>
      </w:r>
      <w:r w:rsidR="002F6743" w:rsidRPr="00FF0E53">
        <w:t>realizadas</w:t>
      </w:r>
      <w:r w:rsidRPr="00FF0E53">
        <w:t xml:space="preserve"> por la Secretaría</w:t>
      </w:r>
      <w:bookmarkEnd w:id="38"/>
    </w:p>
    <w:p w:rsidR="00A94B65" w:rsidRPr="00FF0E53" w:rsidRDefault="000A38BF" w:rsidP="00A94B65">
      <w:pPr>
        <w:pStyle w:val="ONUME"/>
        <w:rPr>
          <w:iCs/>
        </w:rPr>
      </w:pPr>
      <w:r w:rsidRPr="00FF0E53">
        <w:rPr>
          <w:iCs/>
        </w:rPr>
        <w:t xml:space="preserve">La evaluación no detectó sinergias ni </w:t>
      </w:r>
      <w:r w:rsidR="002F6743" w:rsidRPr="00FF0E53">
        <w:rPr>
          <w:iCs/>
        </w:rPr>
        <w:t>solapamientos significativo</w:t>
      </w:r>
      <w:r w:rsidRPr="00FF0E53">
        <w:rPr>
          <w:iCs/>
        </w:rPr>
        <w:t>s con otras actividades de la Secretaría</w:t>
      </w:r>
      <w:r w:rsidR="005A45B6" w:rsidRPr="00FF0E53">
        <w:rPr>
          <w:iCs/>
        </w:rPr>
        <w:t xml:space="preserve">.  </w:t>
      </w:r>
      <w:r w:rsidRPr="00FF0E53">
        <w:rPr>
          <w:iCs/>
        </w:rPr>
        <w:t xml:space="preserve">Ninguna otra </w:t>
      </w:r>
      <w:r w:rsidR="002F6743" w:rsidRPr="00FF0E53">
        <w:rPr>
          <w:iCs/>
        </w:rPr>
        <w:t>instancia</w:t>
      </w:r>
      <w:r w:rsidRPr="00FF0E53">
        <w:rPr>
          <w:iCs/>
        </w:rPr>
        <w:t xml:space="preserve"> dentro de la OMPI organiza actividades de fortalecimiento de capacidades en el ámbito específico de la valorización de diseños protegidos.</w:t>
      </w:r>
    </w:p>
    <w:p w:rsidR="00A94B65" w:rsidRPr="00FF0E53" w:rsidRDefault="00E145CD" w:rsidP="00A94B65">
      <w:pPr>
        <w:pStyle w:val="Heading2"/>
        <w:spacing w:before="0" w:after="220"/>
      </w:pPr>
      <w:bookmarkStart w:id="39" w:name="_Toc477726874"/>
      <w:r w:rsidRPr="00FF0E53">
        <w:t>Probabilidad DE SOSTENIBILIDAD DE LOS RESULTADOS</w:t>
      </w:r>
      <w:bookmarkEnd w:id="39"/>
    </w:p>
    <w:p w:rsidR="00A94B65" w:rsidRPr="00FF0E53" w:rsidRDefault="002F6743" w:rsidP="00A94B65">
      <w:pPr>
        <w:pStyle w:val="ONUME"/>
      </w:pPr>
      <w:r w:rsidRPr="00FF0E53">
        <w:rPr>
          <w:szCs w:val="22"/>
        </w:rPr>
        <w:t>Sería prematuro tratar de evaluar la</w:t>
      </w:r>
      <w:r w:rsidR="00E54383" w:rsidRPr="00FF0E53">
        <w:rPr>
          <w:szCs w:val="22"/>
        </w:rPr>
        <w:t>s</w:t>
      </w:r>
      <w:r w:rsidRPr="00FF0E53">
        <w:rPr>
          <w:szCs w:val="22"/>
        </w:rPr>
        <w:t xml:space="preserve"> probabilidad</w:t>
      </w:r>
      <w:r w:rsidR="00E54383" w:rsidRPr="00FF0E53">
        <w:rPr>
          <w:szCs w:val="22"/>
        </w:rPr>
        <w:t>es</w:t>
      </w:r>
      <w:r w:rsidRPr="00FF0E53">
        <w:rPr>
          <w:szCs w:val="22"/>
        </w:rPr>
        <w:t xml:space="preserve"> de que los resultados sean sostenibles a nivel de </w:t>
      </w:r>
      <w:r w:rsidR="00A92247" w:rsidRPr="00FF0E53">
        <w:rPr>
          <w:szCs w:val="22"/>
        </w:rPr>
        <w:t>los países</w:t>
      </w:r>
      <w:r w:rsidRPr="00FF0E53">
        <w:rPr>
          <w:szCs w:val="22"/>
        </w:rPr>
        <w:t xml:space="preserve">, ya que la continuidad de los beneficios depende en gran medida del seguimiento que lleven a cabo las respectivas </w:t>
      </w:r>
      <w:r w:rsidR="00625DF7" w:rsidRPr="00FF0E53">
        <w:rPr>
          <w:szCs w:val="22"/>
        </w:rPr>
        <w:t>Oficina</w:t>
      </w:r>
      <w:r w:rsidRPr="00FF0E53">
        <w:rPr>
          <w:szCs w:val="22"/>
        </w:rPr>
        <w:t xml:space="preserve">s de </w:t>
      </w:r>
      <w:r w:rsidR="00FC320E" w:rsidRPr="00FF0E53">
        <w:rPr>
          <w:szCs w:val="22"/>
        </w:rPr>
        <w:t xml:space="preserve">P.I. </w:t>
      </w:r>
      <w:r w:rsidR="004D5C56" w:rsidRPr="00FF0E53">
        <w:t>Atendiendo a</w:t>
      </w:r>
      <w:r w:rsidR="00E54383" w:rsidRPr="00FF0E53">
        <w:t xml:space="preserve"> los </w:t>
      </w:r>
      <w:r w:rsidR="00E54383" w:rsidRPr="00FF0E53">
        <w:lastRenderedPageBreak/>
        <w:t xml:space="preserve">compromisos asumidos durante el proceso de selección, ambas </w:t>
      </w:r>
      <w:r w:rsidR="00625DF7" w:rsidRPr="00FF0E53">
        <w:t>Oficina</w:t>
      </w:r>
      <w:r w:rsidR="00E54383" w:rsidRPr="00FF0E53">
        <w:t xml:space="preserve">s de </w:t>
      </w:r>
      <w:r w:rsidR="00FC320E" w:rsidRPr="00FF0E53">
        <w:t xml:space="preserve">P.I. </w:t>
      </w:r>
      <w:r w:rsidR="00E54383" w:rsidRPr="00FF0E53">
        <w:t xml:space="preserve">manifestaron su disposición </w:t>
      </w:r>
      <w:r w:rsidR="004D5C56" w:rsidRPr="00FF0E53">
        <w:t>a</w:t>
      </w:r>
      <w:r w:rsidR="00E54383" w:rsidRPr="00FF0E53">
        <w:t xml:space="preserve"> seguir desarrollando actividades similares orientadas a la promoción de los diseños como instrumento para añadir valor a los productos</w:t>
      </w:r>
      <w:r w:rsidR="005A45B6" w:rsidRPr="00FF0E53">
        <w:t xml:space="preserve">.  </w:t>
      </w:r>
      <w:r w:rsidR="00E54383" w:rsidRPr="00FF0E53">
        <w:t xml:space="preserve">En Marruecos, </w:t>
      </w:r>
      <w:r w:rsidR="006D0EFF" w:rsidRPr="00FF0E53">
        <w:t xml:space="preserve">la </w:t>
      </w:r>
      <w:r w:rsidR="00625DF7" w:rsidRPr="00FF0E53">
        <w:t>Oficina</w:t>
      </w:r>
      <w:r w:rsidR="006D0EFF" w:rsidRPr="00FF0E53">
        <w:t xml:space="preserve"> de </w:t>
      </w:r>
      <w:r w:rsidR="00FC320E" w:rsidRPr="00FF0E53">
        <w:t xml:space="preserve">P.I. </w:t>
      </w:r>
      <w:r w:rsidR="006D0EFF" w:rsidRPr="00FF0E53">
        <w:t>y un experto confirmaron que se siguen llevando a</w:t>
      </w:r>
      <w:r w:rsidR="00A92247" w:rsidRPr="00FF0E53">
        <w:t xml:space="preserve"> </w:t>
      </w:r>
      <w:r w:rsidR="006D0EFF" w:rsidRPr="00FF0E53">
        <w:t xml:space="preserve">cabo actividades de apoyo a las </w:t>
      </w:r>
      <w:r w:rsidR="002A0A50" w:rsidRPr="00FF0E53">
        <w:t>pymes</w:t>
      </w:r>
      <w:r w:rsidR="006D0EFF" w:rsidRPr="00FF0E53">
        <w:t xml:space="preserve"> para la </w:t>
      </w:r>
      <w:r w:rsidR="001D1F12" w:rsidRPr="00FF0E53">
        <w:t>comercialización</w:t>
      </w:r>
      <w:r w:rsidR="006D0EFF" w:rsidRPr="00FF0E53">
        <w:t xml:space="preserve"> de sus diseños</w:t>
      </w:r>
      <w:r w:rsidR="005A45B6" w:rsidRPr="00FF0E53">
        <w:t xml:space="preserve">.  </w:t>
      </w:r>
      <w:r w:rsidR="006D0EFF" w:rsidRPr="00FF0E53">
        <w:t xml:space="preserve">En diversas </w:t>
      </w:r>
      <w:r w:rsidR="00A92247" w:rsidRPr="00FF0E53">
        <w:t>exposiciones</w:t>
      </w:r>
      <w:r w:rsidR="006D0EFF" w:rsidRPr="00FF0E53">
        <w:t xml:space="preserve"> se presentó un proyecto de seguimiento a escala nacional</w:t>
      </w:r>
      <w:r w:rsidR="005A45B6" w:rsidRPr="00FF0E53">
        <w:t xml:space="preserve">.  </w:t>
      </w:r>
      <w:r w:rsidR="006D0EFF" w:rsidRPr="00FF0E53">
        <w:t>Nuevas empre</w:t>
      </w:r>
      <w:r w:rsidR="004D5C56" w:rsidRPr="00FF0E53">
        <w:t>s</w:t>
      </w:r>
      <w:r w:rsidR="006D0EFF" w:rsidRPr="00FF0E53">
        <w:t xml:space="preserve">as y diseñadores </w:t>
      </w:r>
      <w:r w:rsidR="00A92247" w:rsidRPr="00FF0E53">
        <w:t xml:space="preserve">obtendrán </w:t>
      </w:r>
      <w:r w:rsidR="006D0EFF" w:rsidRPr="00FF0E53">
        <w:t>apoyo en el año 2017</w:t>
      </w:r>
      <w:r w:rsidR="005A45B6" w:rsidRPr="00FF0E53">
        <w:t xml:space="preserve">.  </w:t>
      </w:r>
      <w:r w:rsidR="004D5C56" w:rsidRPr="00FF0E53">
        <w:t>Según parece la</w:t>
      </w:r>
      <w:r w:rsidR="006D0EFF" w:rsidRPr="00FF0E53">
        <w:t xml:space="preserve"> </w:t>
      </w:r>
      <w:r w:rsidR="00625DF7" w:rsidRPr="00FF0E53">
        <w:t>Oficina</w:t>
      </w:r>
      <w:r w:rsidR="006D0EFF" w:rsidRPr="00FF0E53">
        <w:t xml:space="preserve"> de </w:t>
      </w:r>
      <w:r w:rsidR="00FC320E" w:rsidRPr="00FF0E53">
        <w:t xml:space="preserve">P.I. </w:t>
      </w:r>
      <w:r w:rsidR="00A92247" w:rsidRPr="00FF0E53">
        <w:t>recurre</w:t>
      </w:r>
      <w:r w:rsidR="006D0EFF" w:rsidRPr="00FF0E53">
        <w:t xml:space="preserve"> a diseñadores famosos para que </w:t>
      </w:r>
      <w:r w:rsidR="00A92247" w:rsidRPr="00FF0E53">
        <w:t xml:space="preserve">aporten su </w:t>
      </w:r>
      <w:r w:rsidR="00F854FE" w:rsidRPr="00FF0E53">
        <w:t>ejemplo</w:t>
      </w:r>
      <w:r w:rsidR="005A45B6" w:rsidRPr="00FF0E53">
        <w:t xml:space="preserve">.  </w:t>
      </w:r>
      <w:r w:rsidR="006D0EFF" w:rsidRPr="00FF0E53">
        <w:t xml:space="preserve">Por otro lado, la Confederación General de Empresas </w:t>
      </w:r>
      <w:r w:rsidR="00F854FE" w:rsidRPr="00FF0E53">
        <w:t>de Marruecos</w:t>
      </w:r>
      <w:r w:rsidR="006D0EFF" w:rsidRPr="00FF0E53">
        <w:t xml:space="preserve"> y la Asociación de Exportadores </w:t>
      </w:r>
      <w:r w:rsidR="00F854FE" w:rsidRPr="00FF0E53">
        <w:t>de Marruecos</w:t>
      </w:r>
      <w:r w:rsidR="006D0EFF" w:rsidRPr="00FF0E53">
        <w:t xml:space="preserve"> organizarán actividades de seg</w:t>
      </w:r>
      <w:r w:rsidR="00F854FE" w:rsidRPr="00FF0E53">
        <w:t>u</w:t>
      </w:r>
      <w:r w:rsidR="006D0EFF" w:rsidRPr="00FF0E53">
        <w:t>imiento en el marco de un acuerdo con la OMPIC.</w:t>
      </w:r>
    </w:p>
    <w:p w:rsidR="00A94B65" w:rsidRPr="00FF0E53" w:rsidRDefault="006B31FA" w:rsidP="00A94B65">
      <w:pPr>
        <w:pStyle w:val="ONUME"/>
      </w:pPr>
      <w:r w:rsidRPr="00FF0E53">
        <w:t xml:space="preserve">A pesar de </w:t>
      </w:r>
      <w:r w:rsidR="00C030DE" w:rsidRPr="00FF0E53">
        <w:t>ciertas</w:t>
      </w:r>
      <w:r w:rsidRPr="00FF0E53">
        <w:t xml:space="preserve"> limitaciones presupuestarias, la </w:t>
      </w:r>
      <w:r w:rsidR="00625DF7" w:rsidRPr="00FF0E53">
        <w:t>Oficina</w:t>
      </w:r>
      <w:r w:rsidRPr="00FF0E53">
        <w:t xml:space="preserve"> de </w:t>
      </w:r>
      <w:r w:rsidR="00FC320E" w:rsidRPr="00FF0E53">
        <w:t xml:space="preserve">P.I. </w:t>
      </w:r>
      <w:r w:rsidRPr="00FF0E53">
        <w:t>de la Argentina parece estar llevando a cabo algunas actividades de sensibilización, principalmente en universidades</w:t>
      </w:r>
      <w:r w:rsidR="00A94B65" w:rsidRPr="00FF0E53">
        <w:t>.</w:t>
      </w:r>
    </w:p>
    <w:p w:rsidR="00A94B65" w:rsidRPr="00FF0E53" w:rsidRDefault="00BC5643" w:rsidP="00A94B65">
      <w:pPr>
        <w:pStyle w:val="ONUME"/>
      </w:pPr>
      <w:r w:rsidRPr="00FF0E53">
        <w:t>No habiendo</w:t>
      </w:r>
      <w:r w:rsidR="00C030DE" w:rsidRPr="00FF0E53">
        <w:t xml:space="preserve"> una hoja de ruta clara </w:t>
      </w:r>
      <w:r w:rsidRPr="00FF0E53">
        <w:t>para el</w:t>
      </w:r>
      <w:r w:rsidR="00C030DE" w:rsidRPr="00FF0E53">
        <w:t xml:space="preserve"> seguimiento a nivel internacional, es improbable que se </w:t>
      </w:r>
      <w:r w:rsidRPr="00FF0E53">
        <w:t>pueda mantener</w:t>
      </w:r>
      <w:r w:rsidR="00C030DE" w:rsidRPr="00FF0E53">
        <w:t xml:space="preserve"> el interés y la visibilidad más allá</w:t>
      </w:r>
      <w:r w:rsidRPr="00FF0E53">
        <w:t xml:space="preserve"> d</w:t>
      </w:r>
      <w:r w:rsidR="00C030DE" w:rsidRPr="00FF0E53">
        <w:t>e los dos países beneficiarios a falta de un seguimiento sistemático por parte de la Secretaría</w:t>
      </w:r>
      <w:r w:rsidR="00A94B65" w:rsidRPr="00FF0E53">
        <w:t>.</w:t>
      </w:r>
    </w:p>
    <w:p w:rsidR="00A94B65" w:rsidRPr="00FF0E53" w:rsidRDefault="008209B1" w:rsidP="00A94B65">
      <w:pPr>
        <w:pStyle w:val="ONUME"/>
      </w:pPr>
      <w:r w:rsidRPr="00FF0E53">
        <w:t xml:space="preserve">La ampliación de este proyecto piloto </w:t>
      </w:r>
      <w:r w:rsidR="000D4C47" w:rsidRPr="00FF0E53">
        <w:t xml:space="preserve">en general satisfactorio </w:t>
      </w:r>
      <w:r w:rsidRPr="00FF0E53">
        <w:t xml:space="preserve">a más países, </w:t>
      </w:r>
      <w:r w:rsidR="000D4C47" w:rsidRPr="00FF0E53">
        <w:t>sobre todo si se trata de</w:t>
      </w:r>
      <w:r w:rsidRPr="00FF0E53">
        <w:t xml:space="preserve"> países menos adelantados y a ser posible también de otras regiones, proporcionaría la experiencia adicional necesaria para extraer conclusiones sobre el fortalecimiento que puede seguir aportando la Secretaría a las </w:t>
      </w:r>
      <w:r w:rsidR="00625DF7" w:rsidRPr="00FF0E53">
        <w:t>Oficina</w:t>
      </w:r>
      <w:r w:rsidRPr="00FF0E53">
        <w:t xml:space="preserve">s de </w:t>
      </w:r>
      <w:r w:rsidR="00FC320E" w:rsidRPr="00FF0E53">
        <w:t xml:space="preserve">P.I. </w:t>
      </w:r>
      <w:r w:rsidRPr="00FF0E53">
        <w:t xml:space="preserve">para que estas </w:t>
      </w:r>
      <w:r w:rsidR="000D4C47" w:rsidRPr="00FF0E53">
        <w:t>proporcionen</w:t>
      </w:r>
      <w:r w:rsidRPr="00FF0E53">
        <w:t xml:space="preserve"> un apoyo similar a las empresas</w:t>
      </w:r>
      <w:r w:rsidR="000D4C47" w:rsidRPr="00FF0E53">
        <w:t xml:space="preserve"> a más largo plazo</w:t>
      </w:r>
      <w:r w:rsidR="005A45B6" w:rsidRPr="00FF0E53">
        <w:t xml:space="preserve">.  </w:t>
      </w:r>
      <w:r w:rsidRPr="00FF0E53">
        <w:t xml:space="preserve">Al término de una fase de seguimiento debería </w:t>
      </w:r>
      <w:r w:rsidR="000D4C47" w:rsidRPr="00FF0E53">
        <w:t xml:space="preserve">poder disponerse de datos </w:t>
      </w:r>
      <w:r w:rsidR="00EE5B54" w:rsidRPr="00FF0E53">
        <w:t>de alcance más amplio</w:t>
      </w:r>
      <w:r w:rsidR="000D4C47" w:rsidRPr="00FF0E53">
        <w:t xml:space="preserve"> sobre </w:t>
      </w:r>
      <w:r w:rsidR="00EE5B54" w:rsidRPr="00FF0E53">
        <w:t>sus</w:t>
      </w:r>
      <w:r w:rsidR="000D4C47" w:rsidRPr="00FF0E53">
        <w:t xml:space="preserve"> efectos </w:t>
      </w:r>
      <w:r w:rsidRPr="00FF0E53">
        <w:t>en los dos países piloto, por ejemplo a</w:t>
      </w:r>
      <w:r w:rsidR="000D4C47" w:rsidRPr="00FF0E53">
        <w:t>l</w:t>
      </w:r>
      <w:r w:rsidRPr="00FF0E53">
        <w:t xml:space="preserve"> nivel de las empresas (de haberlos).</w:t>
      </w:r>
    </w:p>
    <w:p w:rsidR="00A94B65" w:rsidRPr="00FF0E53" w:rsidRDefault="00EE5B54" w:rsidP="00A94B65">
      <w:pPr>
        <w:pStyle w:val="ONUME"/>
      </w:pPr>
      <w:r w:rsidRPr="00FF0E53">
        <w:t>Además, l</w:t>
      </w:r>
      <w:r w:rsidR="000D4C47" w:rsidRPr="00FF0E53">
        <w:t xml:space="preserve">a </w:t>
      </w:r>
      <w:r w:rsidRPr="00FF0E53">
        <w:t>aplicación</w:t>
      </w:r>
      <w:r w:rsidR="000D4C47" w:rsidRPr="00FF0E53">
        <w:t xml:space="preserve"> del proyecto </w:t>
      </w:r>
      <w:r w:rsidR="00372850" w:rsidRPr="00FF0E53">
        <w:t>a</w:t>
      </w:r>
      <w:r w:rsidR="000D4C47" w:rsidRPr="00FF0E53">
        <w:t xml:space="preserve"> otros países permitiría </w:t>
      </w:r>
      <w:r w:rsidR="00372850" w:rsidRPr="00FF0E53">
        <w:t>que</w:t>
      </w:r>
      <w:r w:rsidR="000D4C47" w:rsidRPr="00FF0E53">
        <w:t xml:space="preserve"> la OMPI aprovechar</w:t>
      </w:r>
      <w:r w:rsidR="00372850" w:rsidRPr="00FF0E53">
        <w:t>a</w:t>
      </w:r>
      <w:r w:rsidR="000D4C47" w:rsidRPr="00FF0E53">
        <w:t xml:space="preserve"> los conocimientos especializados </w:t>
      </w:r>
      <w:r w:rsidR="00DE1F70" w:rsidRPr="00FF0E53">
        <w:t>disponibles</w:t>
      </w:r>
      <w:r w:rsidR="000D4C47" w:rsidRPr="00FF0E53">
        <w:t xml:space="preserve"> </w:t>
      </w:r>
      <w:r w:rsidR="00DE1F70" w:rsidRPr="00FF0E53">
        <w:t>recurriendo</w:t>
      </w:r>
      <w:r w:rsidR="000D4C47" w:rsidRPr="00FF0E53">
        <w:t xml:space="preserve"> a expertos nacionales formados en otros países</w:t>
      </w:r>
      <w:r w:rsidR="005A45B6" w:rsidRPr="00FF0E53">
        <w:t xml:space="preserve">.  </w:t>
      </w:r>
      <w:r w:rsidR="00DE1F70" w:rsidRPr="00FF0E53">
        <w:t>De este modo</w:t>
      </w:r>
      <w:r w:rsidRPr="00FF0E53">
        <w:t xml:space="preserve"> se evitaría que</w:t>
      </w:r>
      <w:r w:rsidR="00DE1F70" w:rsidRPr="00FF0E53">
        <w:t xml:space="preserve"> l</w:t>
      </w:r>
      <w:r w:rsidR="000D4C47" w:rsidRPr="00FF0E53">
        <w:t xml:space="preserve">os beneficios </w:t>
      </w:r>
      <w:r w:rsidR="00DE1F70" w:rsidRPr="00FF0E53">
        <w:t>de</w:t>
      </w:r>
      <w:r w:rsidR="000D4C47" w:rsidRPr="00FF0E53">
        <w:t xml:space="preserve"> unas inversiones </w:t>
      </w:r>
      <w:r w:rsidR="00DE1F70" w:rsidRPr="00FF0E53">
        <w:t>considerables</w:t>
      </w:r>
      <w:r w:rsidR="000D4C47" w:rsidRPr="00FF0E53">
        <w:t xml:space="preserve"> en desarrollo de metodolog</w:t>
      </w:r>
      <w:r w:rsidR="00DE1F70" w:rsidRPr="00FF0E53">
        <w:t>ía</w:t>
      </w:r>
      <w:r w:rsidR="000D4C47" w:rsidRPr="00FF0E53">
        <w:t>s</w:t>
      </w:r>
      <w:r w:rsidR="00DE1F70" w:rsidRPr="00FF0E53">
        <w:t xml:space="preserve"> </w:t>
      </w:r>
      <w:r w:rsidR="000D4C47" w:rsidRPr="00FF0E53">
        <w:t>y herramientas</w:t>
      </w:r>
      <w:r w:rsidR="00DE1F70" w:rsidRPr="00FF0E53">
        <w:t xml:space="preserve"> </w:t>
      </w:r>
      <w:r w:rsidRPr="00FF0E53">
        <w:t>quedaran</w:t>
      </w:r>
      <w:r w:rsidR="00DE1F70" w:rsidRPr="00FF0E53">
        <w:t xml:space="preserve"> limitados a solo dos países</w:t>
      </w:r>
      <w:r w:rsidR="005A45B6" w:rsidRPr="00FF0E53">
        <w:t xml:space="preserve">.  </w:t>
      </w:r>
      <w:r w:rsidR="00DE1F70" w:rsidRPr="00FF0E53">
        <w:t>Con ello se ganaría en eficiencia y</w:t>
      </w:r>
      <w:r w:rsidRPr="00FF0E53">
        <w:t>,</w:t>
      </w:r>
      <w:r w:rsidR="00DE1F70" w:rsidRPr="00FF0E53">
        <w:t xml:space="preserve"> </w:t>
      </w:r>
      <w:r w:rsidRPr="00FF0E53">
        <w:t>con la ayuda de unas</w:t>
      </w:r>
      <w:r w:rsidR="00DE1F70" w:rsidRPr="00FF0E53">
        <w:t xml:space="preserve"> actividades </w:t>
      </w:r>
      <w:r w:rsidR="00372850" w:rsidRPr="00FF0E53">
        <w:t xml:space="preserve">ampliadas </w:t>
      </w:r>
      <w:r w:rsidR="00DE1F70" w:rsidRPr="00FF0E53">
        <w:t>de</w:t>
      </w:r>
      <w:r w:rsidR="000D4C47" w:rsidRPr="00FF0E53">
        <w:t xml:space="preserve"> “divulgación”</w:t>
      </w:r>
      <w:r w:rsidRPr="00FF0E53">
        <w:t xml:space="preserve">, </w:t>
      </w:r>
      <w:r w:rsidR="000D4C47" w:rsidRPr="00FF0E53">
        <w:t>aumentaría</w:t>
      </w:r>
      <w:r w:rsidR="00DE1F70" w:rsidRPr="00FF0E53">
        <w:t>n</w:t>
      </w:r>
      <w:r w:rsidR="000D4C47" w:rsidRPr="00FF0E53">
        <w:t xml:space="preserve"> las opciones de </w:t>
      </w:r>
      <w:r w:rsidR="00DE1F70" w:rsidRPr="00FF0E53">
        <w:t>extender</w:t>
      </w:r>
      <w:r w:rsidR="000D4C47" w:rsidRPr="00FF0E53">
        <w:t xml:space="preserve"> </w:t>
      </w:r>
      <w:r w:rsidR="00372850" w:rsidRPr="00FF0E53">
        <w:t>y mantener los beneficios a mayor escala</w:t>
      </w:r>
      <w:r w:rsidR="005A45B6" w:rsidRPr="00FF0E53">
        <w:t xml:space="preserve">.  </w:t>
      </w:r>
    </w:p>
    <w:p w:rsidR="00A94B65" w:rsidRPr="00FF0E53" w:rsidRDefault="00521DCC" w:rsidP="00A94B65">
      <w:pPr>
        <w:pStyle w:val="ONUME"/>
      </w:pPr>
      <w:r w:rsidRPr="00FF0E53">
        <w:t xml:space="preserve">Disponer de experiencia </w:t>
      </w:r>
      <w:r w:rsidR="0060106C" w:rsidRPr="00FF0E53">
        <w:t>adicional proporcionaría</w:t>
      </w:r>
      <w:r w:rsidRPr="00FF0E53">
        <w:t xml:space="preserve"> a los miembros del CDIP la información </w:t>
      </w:r>
      <w:r w:rsidR="00372850" w:rsidRPr="00FF0E53">
        <w:t>necesaria</w:t>
      </w:r>
      <w:r w:rsidRPr="00FF0E53">
        <w:t xml:space="preserve"> sobre </w:t>
      </w:r>
      <w:r w:rsidR="00372850" w:rsidRPr="00FF0E53">
        <w:t>el</w:t>
      </w:r>
      <w:r w:rsidRPr="00FF0E53">
        <w:t xml:space="preserve"> interés </w:t>
      </w:r>
      <w:r w:rsidR="00372850" w:rsidRPr="00FF0E53">
        <w:t xml:space="preserve">que puede existir a un nivel </w:t>
      </w:r>
      <w:r w:rsidRPr="00FF0E53">
        <w:t>más amplio en obtener esta clase de apoyo de la Secretaría</w:t>
      </w:r>
      <w:r w:rsidR="005A45B6" w:rsidRPr="00FF0E53">
        <w:t xml:space="preserve">.  </w:t>
      </w:r>
      <w:r w:rsidR="0060106C" w:rsidRPr="00FF0E53">
        <w:t>También permitiría refinar aún más el enfoque</w:t>
      </w:r>
      <w:r w:rsidRPr="00FF0E53">
        <w:t xml:space="preserve">, lo que </w:t>
      </w:r>
      <w:r w:rsidR="0060106C" w:rsidRPr="00FF0E53">
        <w:t xml:space="preserve">contribuiría a que </w:t>
      </w:r>
      <w:r w:rsidR="00F652A3" w:rsidRPr="00FF0E53">
        <w:t>el</w:t>
      </w:r>
      <w:r w:rsidR="0060106C" w:rsidRPr="00FF0E53">
        <w:t xml:space="preserve"> </w:t>
      </w:r>
      <w:r w:rsidRPr="00FF0E53">
        <w:t xml:space="preserve">CDIP </w:t>
      </w:r>
      <w:r w:rsidR="0060106C" w:rsidRPr="00FF0E53">
        <w:t xml:space="preserve">pudiera </w:t>
      </w:r>
      <w:r w:rsidRPr="00FF0E53">
        <w:t xml:space="preserve">tomar una decisión </w:t>
      </w:r>
      <w:r w:rsidR="00751223" w:rsidRPr="00FF0E53">
        <w:t>fundamentada</w:t>
      </w:r>
      <w:r w:rsidRPr="00FF0E53">
        <w:t xml:space="preserve"> sobre la </w:t>
      </w:r>
      <w:r w:rsidR="00751223" w:rsidRPr="00FF0E53">
        <w:t xml:space="preserve">posibilidad de incorporar ulteriormente </w:t>
      </w:r>
      <w:r w:rsidRPr="00FF0E53">
        <w:t>actividades parecidas en alguno de los programas existentes.</w:t>
      </w:r>
    </w:p>
    <w:p w:rsidR="00A94B65" w:rsidRPr="00FF0E53" w:rsidRDefault="00E145CD" w:rsidP="00A94B65">
      <w:pPr>
        <w:pStyle w:val="Heading2"/>
        <w:spacing w:before="0" w:after="220"/>
      </w:pPr>
      <w:bookmarkStart w:id="40" w:name="_Toc477726875"/>
      <w:r w:rsidRPr="00FF0E53">
        <w:t>gÉNERO</w:t>
      </w:r>
      <w:bookmarkEnd w:id="40"/>
    </w:p>
    <w:p w:rsidR="00A94B65" w:rsidRPr="00FF0E53" w:rsidRDefault="00751223" w:rsidP="00A94B65">
      <w:pPr>
        <w:pStyle w:val="ONUME"/>
      </w:pPr>
      <w:r w:rsidRPr="00FF0E53">
        <w:t>La igualdad de género es una prioridad para la OMPI.</w:t>
      </w:r>
      <w:r w:rsidR="00A94B65" w:rsidRPr="00FF0E53">
        <w:rPr>
          <w:rStyle w:val="FootnoteReference"/>
        </w:rPr>
        <w:footnoteReference w:id="31"/>
      </w:r>
      <w:r w:rsidRPr="00FF0E53">
        <w:t xml:space="preserve"> Todavía no se han elaborado unas directrices sobre la forma de incorporar las cuestiones de género en la preparación y ejecución de los proyectos de la </w:t>
      </w:r>
      <w:r w:rsidR="00672175" w:rsidRPr="00FF0E53">
        <w:t xml:space="preserve">A.D. </w:t>
      </w:r>
    </w:p>
    <w:p w:rsidR="00A94B65" w:rsidRPr="00FF0E53" w:rsidRDefault="00751223" w:rsidP="00A94B65">
      <w:pPr>
        <w:pStyle w:val="ONUME"/>
      </w:pPr>
      <w:r w:rsidRPr="00FF0E53">
        <w:t xml:space="preserve">El </w:t>
      </w:r>
      <w:r w:rsidR="00F450EE" w:rsidRPr="00FF0E53">
        <w:t>pilar</w:t>
      </w:r>
      <w:r w:rsidRPr="00FF0E53">
        <w:t xml:space="preserve"> básico </w:t>
      </w:r>
      <w:r w:rsidR="00F450EE" w:rsidRPr="00FF0E53">
        <w:t>de la incorporación de</w:t>
      </w:r>
      <w:r w:rsidRPr="00FF0E53">
        <w:t xml:space="preserve"> las cuestiones de género en la asistencia técnica </w:t>
      </w:r>
      <w:r w:rsidR="00D62E82" w:rsidRPr="00FF0E53">
        <w:t>consiste en definir</w:t>
      </w:r>
      <w:r w:rsidRPr="00FF0E53">
        <w:t xml:space="preserve"> una serie de objetivos relacionados con el género </w:t>
      </w:r>
      <w:r w:rsidR="00D62E82" w:rsidRPr="00FF0E53">
        <w:t>a partir de</w:t>
      </w:r>
      <w:r w:rsidRPr="00FF0E53">
        <w:t xml:space="preserve"> un análisis </w:t>
      </w:r>
      <w:r w:rsidR="00D62E82" w:rsidRPr="00FF0E53">
        <w:t xml:space="preserve">realizado </w:t>
      </w:r>
      <w:r w:rsidRPr="00FF0E53">
        <w:t xml:space="preserve">en la fase de diseño y luego </w:t>
      </w:r>
      <w:r w:rsidR="00D62E82" w:rsidRPr="00FF0E53">
        <w:t>llevar a cabo un seguimiento de estos objetivos</w:t>
      </w:r>
      <w:r w:rsidRPr="00FF0E53">
        <w:t xml:space="preserve">, </w:t>
      </w:r>
      <w:r w:rsidR="00F450EE" w:rsidRPr="00FF0E53">
        <w:t>algo</w:t>
      </w:r>
      <w:r w:rsidRPr="00FF0E53">
        <w:t xml:space="preserve"> que todavía no se ha hecho</w:t>
      </w:r>
      <w:r w:rsidR="005A45B6" w:rsidRPr="00FF0E53">
        <w:t xml:space="preserve">.  </w:t>
      </w:r>
      <w:r w:rsidRPr="00FF0E53">
        <w:t xml:space="preserve">La incorporación de las cuestiones de género debe ser sistemática </w:t>
      </w:r>
      <w:r w:rsidR="00D62E82" w:rsidRPr="00FF0E53">
        <w:t>e ir</w:t>
      </w:r>
      <w:r w:rsidRPr="00FF0E53">
        <w:t xml:space="preserve"> más allá de </w:t>
      </w:r>
      <w:r w:rsidR="00D62E82" w:rsidRPr="00FF0E53">
        <w:t>acciones</w:t>
      </w:r>
      <w:r w:rsidRPr="00FF0E53">
        <w:t xml:space="preserve"> </w:t>
      </w:r>
      <w:r w:rsidR="00D62E82" w:rsidRPr="00FF0E53">
        <w:t>puntuales</w:t>
      </w:r>
      <w:r w:rsidRPr="00FF0E53">
        <w:t xml:space="preserve"> como la selección de mujeres como expertas y participantes en los seminarios.</w:t>
      </w:r>
    </w:p>
    <w:p w:rsidR="00A94B65" w:rsidRPr="00FF0E53" w:rsidRDefault="00D62E82" w:rsidP="00A94B65">
      <w:pPr>
        <w:pStyle w:val="ONUME"/>
      </w:pPr>
      <w:r w:rsidRPr="00FF0E53">
        <w:lastRenderedPageBreak/>
        <w:t>La mayoría de directores de proyectos no son especialistas en desarrollo ni en cuestiones de género</w:t>
      </w:r>
      <w:r w:rsidR="005A45B6" w:rsidRPr="00FF0E53">
        <w:t xml:space="preserve">.  </w:t>
      </w:r>
      <w:r w:rsidRPr="00FF0E53">
        <w:t xml:space="preserve">Necesitan directrices concretas y prácticas sobre el modo de aplicar la política general de la OMPI en </w:t>
      </w:r>
      <w:r w:rsidR="00821256" w:rsidRPr="00FF0E53">
        <w:t xml:space="preserve">la labor de </w:t>
      </w:r>
      <w:r w:rsidRPr="00FF0E53">
        <w:t>desarrollo.</w:t>
      </w:r>
    </w:p>
    <w:p w:rsidR="00A94B65" w:rsidRPr="00FF0E53" w:rsidRDefault="007A5CFC" w:rsidP="00A94B65">
      <w:pPr>
        <w:pStyle w:val="ONUME"/>
      </w:pPr>
      <w:r w:rsidRPr="00FF0E53">
        <w:t xml:space="preserve">La dirección </w:t>
      </w:r>
      <w:r w:rsidR="007654B0" w:rsidRPr="00FF0E53">
        <w:t>tuvo en cuenta</w:t>
      </w:r>
      <w:r w:rsidRPr="00FF0E53">
        <w:t xml:space="preserve"> la dimensión de género del proyecto</w:t>
      </w:r>
      <w:r w:rsidR="005A45B6" w:rsidRPr="00FF0E53">
        <w:t xml:space="preserve">.  </w:t>
      </w:r>
      <w:r w:rsidRPr="00FF0E53">
        <w:t xml:space="preserve">Se </w:t>
      </w:r>
      <w:r w:rsidR="007654B0" w:rsidRPr="00FF0E53">
        <w:t>llevaron a cabo</w:t>
      </w:r>
      <w:r w:rsidRPr="00FF0E53">
        <w:t xml:space="preserve"> importantes esfuerzos para incorporar las cuestiones de género, </w:t>
      </w:r>
      <w:r w:rsidR="007654B0" w:rsidRPr="00FF0E53">
        <w:t>como</w:t>
      </w:r>
      <w:r w:rsidRPr="00FF0E53">
        <w:t xml:space="preserve"> </w:t>
      </w:r>
      <w:r w:rsidR="00B05C0F" w:rsidRPr="00FF0E53">
        <w:t xml:space="preserve">por ejemplo </w:t>
      </w:r>
      <w:r w:rsidRPr="00FF0E53">
        <w:t xml:space="preserve">un análisis del número de mujeres </w:t>
      </w:r>
      <w:r w:rsidR="00B05C0F" w:rsidRPr="00FF0E53">
        <w:t xml:space="preserve">que trabajaban </w:t>
      </w:r>
      <w:r w:rsidR="00A279F2" w:rsidRPr="00FF0E53">
        <w:t>en</w:t>
      </w:r>
      <w:r w:rsidRPr="00FF0E53">
        <w:t xml:space="preserve"> l</w:t>
      </w:r>
      <w:r w:rsidR="007654B0" w:rsidRPr="00FF0E53">
        <w:t>a</w:t>
      </w:r>
      <w:r w:rsidRPr="00FF0E53">
        <w:t>s empresas beneficiarias, que llevó a interesantes consta</w:t>
      </w:r>
      <w:r w:rsidR="00B05C0F" w:rsidRPr="00FF0E53">
        <w:t>ta</w:t>
      </w:r>
      <w:r w:rsidRPr="00FF0E53">
        <w:t>ciones</w:t>
      </w:r>
      <w:r w:rsidR="005A45B6" w:rsidRPr="00FF0E53">
        <w:t xml:space="preserve">.  </w:t>
      </w:r>
      <w:r w:rsidRPr="00FF0E53">
        <w:t xml:space="preserve">En Marruecos, la Asociación de Mujeres </w:t>
      </w:r>
      <w:r w:rsidR="007654B0" w:rsidRPr="00FF0E53">
        <w:t>Empresarias</w:t>
      </w:r>
      <w:r w:rsidRPr="00FF0E53">
        <w:t xml:space="preserve"> formaba parte del Comité Directivo.</w:t>
      </w:r>
    </w:p>
    <w:p w:rsidR="00A94B65" w:rsidRPr="00FF0E53" w:rsidRDefault="00A279F2" w:rsidP="00A94B65">
      <w:pPr>
        <w:pStyle w:val="ONUME"/>
      </w:pPr>
      <w:r w:rsidRPr="00FF0E53">
        <w:t xml:space="preserve">La evaluación no encontró ningún indicio de participación insuficiente de </w:t>
      </w:r>
      <w:r w:rsidR="00B05C0F" w:rsidRPr="00FF0E53">
        <w:t xml:space="preserve">las </w:t>
      </w:r>
      <w:r w:rsidRPr="00FF0E53">
        <w:t>mujeres</w:t>
      </w:r>
      <w:r w:rsidR="005A45B6" w:rsidRPr="00FF0E53">
        <w:t xml:space="preserve">.  </w:t>
      </w:r>
      <w:r w:rsidRPr="00FF0E53">
        <w:t>El proyecto tra</w:t>
      </w:r>
      <w:r w:rsidR="00B05C0F" w:rsidRPr="00FF0E53">
        <w:t>baj</w:t>
      </w:r>
      <w:r w:rsidRPr="00FF0E53">
        <w:t xml:space="preserve">ó activamente </w:t>
      </w:r>
      <w:r w:rsidR="00B05C0F" w:rsidRPr="00FF0E53">
        <w:t>para</w:t>
      </w:r>
      <w:r w:rsidRPr="00FF0E53">
        <w:t xml:space="preserve"> estar a la altura del compromiso de la OMPI con la igualdad de género, aunque no desde el principio.</w:t>
      </w:r>
    </w:p>
    <w:p w:rsidR="00A94B65" w:rsidRDefault="00A279F2" w:rsidP="00F6697C">
      <w:pPr>
        <w:pStyle w:val="ONUME"/>
        <w:spacing w:after="240"/>
      </w:pPr>
      <w:r w:rsidRPr="00FF0E53">
        <w:t xml:space="preserve">La incorporación sistemática de las cuestiones de género en los proyectos de la </w:t>
      </w:r>
      <w:r w:rsidR="00672175" w:rsidRPr="00FF0E53">
        <w:t xml:space="preserve">A.D. </w:t>
      </w:r>
      <w:r w:rsidRPr="00FF0E53">
        <w:t>requiere directrices claras y actividades de formación para todos los directores de proyecto</w:t>
      </w:r>
      <w:r w:rsidR="00A94B65" w:rsidRPr="00FF0E53">
        <w:t>.</w:t>
      </w:r>
    </w:p>
    <w:p w:rsidR="000239A3" w:rsidRPr="00FF0E53" w:rsidRDefault="000239A3" w:rsidP="000239A3">
      <w:pPr>
        <w:pStyle w:val="ONUME"/>
        <w:numPr>
          <w:ilvl w:val="0"/>
          <w:numId w:val="0"/>
        </w:numPr>
        <w:spacing w:after="240"/>
      </w:pPr>
    </w:p>
    <w:p w:rsidR="00A94B65" w:rsidRPr="00FF0E53" w:rsidRDefault="00A94B65" w:rsidP="00F6697C">
      <w:pPr>
        <w:pStyle w:val="Heading1"/>
        <w:numPr>
          <w:ilvl w:val="0"/>
          <w:numId w:val="7"/>
        </w:numPr>
        <w:spacing w:after="240"/>
      </w:pPr>
      <w:bookmarkStart w:id="41" w:name="_Toc477726876"/>
      <w:r w:rsidRPr="00FF0E53">
        <w:t>CONCLUSION</w:t>
      </w:r>
      <w:r w:rsidR="00E145CD" w:rsidRPr="00FF0E53">
        <w:t>E</w:t>
      </w:r>
      <w:r w:rsidRPr="00FF0E53">
        <w:t>S</w:t>
      </w:r>
      <w:bookmarkEnd w:id="41"/>
    </w:p>
    <w:p w:rsidR="00A94B65" w:rsidRPr="00FF0E53" w:rsidRDefault="005F54A9" w:rsidP="00A94B65">
      <w:pPr>
        <w:pStyle w:val="ONUME"/>
      </w:pPr>
      <w:r w:rsidRPr="00FF0E53">
        <w:t>Las constataciones y valoración antedichas permiten exponer las siguientes conclusiones</w:t>
      </w:r>
      <w:r w:rsidR="00A94B65" w:rsidRPr="00FF0E53">
        <w:t>:</w:t>
      </w:r>
    </w:p>
    <w:p w:rsidR="00A279F2" w:rsidRPr="00FF0E53" w:rsidRDefault="00A279F2" w:rsidP="00A279F2">
      <w:pPr>
        <w:spacing w:after="220"/>
        <w:rPr>
          <w:b/>
          <w:bCs/>
        </w:rPr>
      </w:pPr>
      <w:r w:rsidRPr="00FF0E53">
        <w:rPr>
          <w:b/>
          <w:bCs/>
        </w:rPr>
        <w:t>Conclusión 1 sobre la preparación y pertinencia del proyecto</w:t>
      </w:r>
      <w:r w:rsidR="005A45B6" w:rsidRPr="00FF0E53">
        <w:rPr>
          <w:b/>
          <w:bCs/>
        </w:rPr>
        <w:t xml:space="preserve">:  </w:t>
      </w:r>
      <w:r w:rsidR="00D8661D" w:rsidRPr="00FF0E53">
        <w:rPr>
          <w:b/>
          <w:bCs/>
        </w:rPr>
        <w:t xml:space="preserve">El proyecto preparado por la Secretaría aborda de forma adecuada la promoción de la utilización estratégica y la protección de los diseños industriales por parte de las </w:t>
      </w:r>
      <w:r w:rsidR="002A0A50" w:rsidRPr="00FF0E53">
        <w:rPr>
          <w:b/>
          <w:bCs/>
        </w:rPr>
        <w:t>pymes</w:t>
      </w:r>
      <w:r w:rsidR="00D8661D" w:rsidRPr="00FF0E53">
        <w:rPr>
          <w:b/>
          <w:bCs/>
        </w:rPr>
        <w:t>.  Una preparación excelente, en estrecha colaboración con las principales partes interesadas en los dos países beneficiarios, ha llevado a un alto nivel de pertinencia.</w:t>
      </w:r>
    </w:p>
    <w:p w:rsidR="007772EB" w:rsidRPr="00FF0E53" w:rsidRDefault="007772EB" w:rsidP="007772EB">
      <w:pPr>
        <w:pStyle w:val="ONUME"/>
        <w:rPr>
          <w:bCs/>
        </w:rPr>
      </w:pPr>
      <w:r w:rsidRPr="00FF0E53">
        <w:rPr>
          <w:bCs/>
        </w:rPr>
        <w:t>La Secretaría supo convertir la propuesta relativamente abierta presentada por la República de Corea en un proyecto con un planteamiento claro, que se ajusta al mandato de la OMPI y a las recomendaciones de la A.D. a las que pretende dar aplicación.  Los objetivos del proyecto están en total consonancia con las necesidades de los principales beneficiarios (las Oficinas de P.I. y las empresas).  El proyecto se centró en los países, industrias y sectores para los que son más pertinentes los diseños.</w:t>
      </w:r>
    </w:p>
    <w:p w:rsidR="007772EB" w:rsidRPr="00FF0E53" w:rsidRDefault="007772EB" w:rsidP="007772EB">
      <w:pPr>
        <w:pStyle w:val="ONUME"/>
        <w:rPr>
          <w:bCs/>
        </w:rPr>
      </w:pPr>
      <w:r w:rsidRPr="00FF0E53">
        <w:rPr>
          <w:bCs/>
        </w:rPr>
        <w:t>Los objetivos están claramente formulados, aunque no siempre se distingue con claridad entre los aportes concretos de la Secretaría y la utilización que se hace de ellos (sus efectos directos).  Se definen indicadores para cada uno de los objetivos, aunque no siempre son específicos, mesurables, realizables, pertinentes y sujetos a plazo.</w:t>
      </w:r>
    </w:p>
    <w:p w:rsidR="007772EB" w:rsidRPr="00FF0E53" w:rsidRDefault="007772EB" w:rsidP="007772EB">
      <w:pPr>
        <w:pStyle w:val="ONUME"/>
      </w:pPr>
      <w:r w:rsidRPr="00FF0E53">
        <w:rPr>
          <w:bCs/>
        </w:rPr>
        <w:t>El plan de ejecución y las previsiones presupuestarias son ambiciosos, pero realistas.  La secuenciación de las actividades es lógica y tendente al logro de los objetivos.  La estructura de ejecución, que prevé la creación de un comité directivo (para la dirección estratégica) y un equipo de proyecto (para la gestión operativa) en cada país beneficiario, es favorable al logro de los objetivos.</w:t>
      </w:r>
    </w:p>
    <w:p w:rsidR="007772EB" w:rsidRPr="00FF0E53" w:rsidRDefault="007772EB" w:rsidP="007772EB">
      <w:pPr>
        <w:pStyle w:val="ONUME"/>
      </w:pPr>
      <w:r w:rsidRPr="00FF0E53">
        <w:rPr>
          <w:bCs/>
        </w:rPr>
        <w:t>Los modelos de plantillas de la OMPI para la planificación, supervisión y presentación de informes no hacen uso de la herramienta de marco lógico, que se ha convertido en el instrumento más importante para la gestión de los proyectos de cooperación técnica.  No se han elaborado unas directrices detalladas sobre la gestión del ciclo de los proyectos, aunque podrían ser útiles.</w:t>
      </w:r>
    </w:p>
    <w:p w:rsidR="00A279F2" w:rsidRPr="00FF0E53" w:rsidRDefault="00A279F2" w:rsidP="000239A3">
      <w:pPr>
        <w:pStyle w:val="ONUME"/>
        <w:keepNext/>
        <w:keepLines/>
        <w:numPr>
          <w:ilvl w:val="0"/>
          <w:numId w:val="0"/>
        </w:numPr>
        <w:rPr>
          <w:b/>
        </w:rPr>
      </w:pPr>
      <w:r w:rsidRPr="00FF0E53">
        <w:rPr>
          <w:b/>
        </w:rPr>
        <w:lastRenderedPageBreak/>
        <w:t>Conclusión 2 sobre gestión, eficiencia y eficacia</w:t>
      </w:r>
      <w:r w:rsidR="005A45B6" w:rsidRPr="00FF0E53">
        <w:rPr>
          <w:b/>
        </w:rPr>
        <w:t xml:space="preserve">:  </w:t>
      </w:r>
      <w:r w:rsidR="00D8661D" w:rsidRPr="00FF0E53">
        <w:rPr>
          <w:b/>
        </w:rPr>
        <w:t>La gestión del proyecto fue muy satisfactoria.  La Secretaría aportó todos sus productos en los plazos oportunos y con un buen nivel de calidad.  Los recursos se emplearon con comedimiento.  El proyecto hizo un uso óptimo de los recursos.</w:t>
      </w:r>
    </w:p>
    <w:p w:rsidR="007772EB" w:rsidRPr="00FF0E53" w:rsidRDefault="007772EB" w:rsidP="000239A3">
      <w:pPr>
        <w:pStyle w:val="ONUME"/>
        <w:keepNext/>
        <w:keepLines/>
      </w:pPr>
      <w:r w:rsidRPr="00FF0E53">
        <w:t>La gestión del proyecto fue buena.  La creación de una estructura local de ejecución (comités directivos y equipos de proyecto) en los dos países beneficiarios fue determinante. Otro factor clave para el éxito fue la contratación de una administradora del proyecto a tiempo completo con experiencia en cooperación técnica y competencia contrastada en gestión de proyectos.  La gestión fue flexible y adaptada a las necesidades de los beneficiarios.</w:t>
      </w:r>
    </w:p>
    <w:p w:rsidR="007772EB" w:rsidRPr="00FF0E53" w:rsidRDefault="007772EB" w:rsidP="007772EB">
      <w:pPr>
        <w:pStyle w:val="ONUME"/>
      </w:pPr>
      <w:r w:rsidRPr="00FF0E53">
        <w:t>La presente evaluación suscribe el informe de terminación del proyecto.  La mayoría de los productos previstos se aportaron en los plazos oportunos y la calidad de todos ellos fue buena.  Es demasiado pronto para valorar los efectos a un nivel más amplio.  No obstante, el proyecto parece haber alcanzado una notable visibilidad y efecto de demostración entre las principales partes interesadas de los dos países beneficiarios.  Las dos Oficinas de P.I. destacaron que el proyecto les permitió reforzar los vínculos con los principales usuarios de la P.I., entre otras cosas mediante el establecimiento de contactos en diferentes actos.  Las actividades de sensibilización parecen haber logrado su objetivo de informar a los titulares de derechos sobre los beneficios de proteger sus diseños mediante el registro.  Ambos países informan de un aumento del número de registros de diseños y marcas.</w:t>
      </w:r>
    </w:p>
    <w:p w:rsidR="007772EB" w:rsidRPr="00FF0E53" w:rsidRDefault="007772EB" w:rsidP="007772EB">
      <w:pPr>
        <w:pStyle w:val="ONUME"/>
      </w:pPr>
      <w:r w:rsidRPr="00FF0E53">
        <w:t>Más allá de la visibilidad y el interés que se puedan conseguir a través de actos celebrados en Ginebra, para alcanzar los efectos más generales buscados a escala internacional (repetición y ampliación) habría que realizar importantes esfuerzos adicionales a través de una segunda fase del proyecto.</w:t>
      </w:r>
    </w:p>
    <w:p w:rsidR="00A279F2" w:rsidRPr="00FF0E53" w:rsidRDefault="007772EB" w:rsidP="007772EB">
      <w:pPr>
        <w:pStyle w:val="ONUME"/>
      </w:pPr>
      <w:r w:rsidRPr="00FF0E53">
        <w:t>Los recursos se utilizaron de forma comedida.  Los resultados que se han obtenido con un presupuesto más bien reducido muestran que el proyecto hizo un uso óptimo de los recursos, aunque las cifras financieras no reflejan las importantes contribuciones en especie que realizaron las partes interesadas nacionales.</w:t>
      </w:r>
    </w:p>
    <w:p w:rsidR="00A279F2" w:rsidRPr="00FF0E53" w:rsidRDefault="00A279F2" w:rsidP="00A279F2">
      <w:pPr>
        <w:pStyle w:val="ONUME"/>
        <w:numPr>
          <w:ilvl w:val="0"/>
          <w:numId w:val="0"/>
        </w:numPr>
        <w:rPr>
          <w:b/>
        </w:rPr>
      </w:pPr>
      <w:r w:rsidRPr="00FF0E53">
        <w:rPr>
          <w:b/>
        </w:rPr>
        <w:t>Conclusión 3 sobre sostenibilidad de los resultados</w:t>
      </w:r>
      <w:r w:rsidR="005A45B6" w:rsidRPr="00FF0E53">
        <w:rPr>
          <w:b/>
        </w:rPr>
        <w:t xml:space="preserve">:  </w:t>
      </w:r>
      <w:r w:rsidR="00D8661D" w:rsidRPr="00FF0E53">
        <w:rPr>
          <w:b/>
        </w:rPr>
        <w:t>Las actividades realizadas en Marruecos bajo la dirección de la OMPIC están teniendo continuidad más allá del proyecto.  La Argentina tiene previsto seguir llevando a cabo las actividades de promoción de la valoración de los derechos de P.I.  Para generar beneficios a escala internacional y darles continuidad se requeriría una fase de seguimiento.</w:t>
      </w:r>
    </w:p>
    <w:p w:rsidR="007772EB" w:rsidRPr="00FF0E53" w:rsidRDefault="007772EB" w:rsidP="007772EB">
      <w:pPr>
        <w:pStyle w:val="ONUME"/>
      </w:pPr>
      <w:r w:rsidRPr="00FF0E53">
        <w:t>Sería prematuro tratar de valorar las probabilidades de que los resultados obtenidos en el plano nacional se mantengan a más largo plazo, ya que la sostenibilidad de los beneficios depende en gran medida del seguimiento que lleven a cabo las respectivas Oficinas de P.I. Atendiendo a los compromisos asumidos durante el proceso de selección, ambas Oficinas de P.I. manifestaron su disposición a seguir desarrollando actividades similares orientadas a la promoción de los diseños como instrumento para añadir valor a los productos.  Dichas actividades se siguen llevando a cabo en Marruecos bajo la dirección de la OMPIC.</w:t>
      </w:r>
    </w:p>
    <w:p w:rsidR="007772EB" w:rsidRPr="00FF0E53" w:rsidRDefault="007772EB" w:rsidP="007772EB">
      <w:pPr>
        <w:pStyle w:val="ONUME"/>
      </w:pPr>
      <w:r w:rsidRPr="00FF0E53">
        <w:t>A falta de actividades de seguimiento, las probabilidades de mantener los beneficios limitados que se han alcanzado a escala internacional (interés y visibilidad) son bajas.  La ampliación de este proyecto piloto, en general satisfactorio, a más países, sobre todo si se trata de países menos adelantados y a ser posible también de otras regiones, proporcionaría la experiencia adicional necesaria para extraer conclusiones sobre las aportaciones que puede seguir realizando la Secretaría con el fin de fortalecer las Oficinas de P.I. para que proporcionen un apoyo similar a las empresas a más largo plazo.</w:t>
      </w:r>
    </w:p>
    <w:p w:rsidR="00A279F2" w:rsidRPr="00FF0E53" w:rsidRDefault="00A279F2" w:rsidP="000239A3">
      <w:pPr>
        <w:pStyle w:val="ONUME"/>
        <w:keepNext/>
        <w:keepLines/>
        <w:numPr>
          <w:ilvl w:val="0"/>
          <w:numId w:val="0"/>
        </w:numPr>
        <w:rPr>
          <w:b/>
        </w:rPr>
      </w:pPr>
      <w:r w:rsidRPr="00FF0E53">
        <w:rPr>
          <w:b/>
        </w:rPr>
        <w:lastRenderedPageBreak/>
        <w:t>Conclusión 4 sobre la incorporación de las cuestiones de género</w:t>
      </w:r>
      <w:r w:rsidR="005A45B6" w:rsidRPr="00FF0E53">
        <w:rPr>
          <w:b/>
        </w:rPr>
        <w:t xml:space="preserve">:  </w:t>
      </w:r>
      <w:r w:rsidR="0044761F" w:rsidRPr="00FF0E53">
        <w:rPr>
          <w:b/>
        </w:rPr>
        <w:t>A pesar de que las cuestiones de género se tuvieron en cuenta de forma activa durante la ejecución del proyecto, no se siguió ninguna metodología clara de la OMPI en esta materia.  La igualdad de género es una prioridad para la OMPI, pero los gestores de los proyectos no disponen de directrices que les guíen en la incorporación de las cuestiones de género a los proyectos de la A.D.</w:t>
      </w:r>
    </w:p>
    <w:p w:rsidR="005539D9" w:rsidRPr="00FF0E53" w:rsidRDefault="0044761F" w:rsidP="000239A3">
      <w:pPr>
        <w:pStyle w:val="ONUME"/>
        <w:keepNext/>
        <w:keepLines/>
      </w:pPr>
      <w:r w:rsidRPr="00FF0E53">
        <w:t>La dirección del proyecto realizó importantes esfuerzos para incorporar las cuestiones de género.  La evaluación no encontró ningún indicio de participación insuficiente de las mujeres.</w:t>
      </w:r>
      <w:r w:rsidR="005A45B6" w:rsidRPr="00FF0E53">
        <w:t xml:space="preserve">  </w:t>
      </w:r>
    </w:p>
    <w:p w:rsidR="005539D9" w:rsidRPr="00FF0E53" w:rsidRDefault="0044761F" w:rsidP="009D0756">
      <w:pPr>
        <w:pStyle w:val="ONUME"/>
      </w:pPr>
      <w:r w:rsidRPr="00FF0E53">
        <w:t>El proyecto trabajó activamente para estar a la altura del compromiso de la OMPI con la igualdad de género</w:t>
      </w:r>
      <w:r w:rsidR="00A279F2" w:rsidRPr="00FF0E53">
        <w:t xml:space="preserve">, aunque no </w:t>
      </w:r>
      <w:r w:rsidR="005539D9" w:rsidRPr="00FF0E53">
        <w:t xml:space="preserve">de forma sistemática y </w:t>
      </w:r>
      <w:r w:rsidR="00A279F2" w:rsidRPr="00FF0E53">
        <w:t>desde el principio</w:t>
      </w:r>
      <w:r w:rsidR="005A45B6" w:rsidRPr="00FF0E53">
        <w:t xml:space="preserve">.  </w:t>
      </w:r>
    </w:p>
    <w:p w:rsidR="00A279F2" w:rsidRDefault="00A279F2" w:rsidP="009D0756">
      <w:pPr>
        <w:pStyle w:val="ONUME"/>
      </w:pPr>
      <w:r w:rsidRPr="00FF0E53">
        <w:t xml:space="preserve">La incorporación sistemática de las cuestiones de género en los proyectos de la </w:t>
      </w:r>
      <w:r w:rsidR="00672175" w:rsidRPr="00FF0E53">
        <w:t xml:space="preserve">A.D. </w:t>
      </w:r>
      <w:r w:rsidRPr="00FF0E53">
        <w:t>requiere directrices claras y actividades de formación para todos los directores de proyecto.</w:t>
      </w:r>
    </w:p>
    <w:p w:rsidR="00BE6269" w:rsidRPr="00FF0E53" w:rsidRDefault="00BE6269" w:rsidP="00BE6269">
      <w:pPr>
        <w:pStyle w:val="ONUME"/>
        <w:numPr>
          <w:ilvl w:val="0"/>
          <w:numId w:val="0"/>
        </w:numPr>
      </w:pPr>
    </w:p>
    <w:p w:rsidR="00A279F2" w:rsidRPr="00BE6269" w:rsidRDefault="00BE6269" w:rsidP="00BE6269">
      <w:pPr>
        <w:pStyle w:val="Heading1"/>
        <w:tabs>
          <w:tab w:val="num" w:pos="567"/>
        </w:tabs>
        <w:spacing w:before="0" w:after="220"/>
      </w:pPr>
      <w:bookmarkStart w:id="42" w:name="_Toc477726877"/>
      <w:r w:rsidRPr="00BE6269">
        <w:t>4.</w:t>
      </w:r>
      <w:r w:rsidRPr="00BE6269">
        <w:tab/>
      </w:r>
      <w:r w:rsidR="00A279F2" w:rsidRPr="00BE6269">
        <w:t>RECOMENDACIONES</w:t>
      </w:r>
      <w:bookmarkEnd w:id="42"/>
    </w:p>
    <w:p w:rsidR="00A279F2" w:rsidRPr="00FF0E53" w:rsidRDefault="00A279F2" w:rsidP="00CE6D75">
      <w:pPr>
        <w:pStyle w:val="ONUME"/>
      </w:pPr>
      <w:r w:rsidRPr="00FF0E53">
        <w:t xml:space="preserve">A continuación se enumeran las recomendaciones de la evaluación, </w:t>
      </w:r>
      <w:r w:rsidR="007016AE" w:rsidRPr="00FF0E53">
        <w:t>extraídas</w:t>
      </w:r>
      <w:r w:rsidR="00CE6D75" w:rsidRPr="00FF0E53">
        <w:t xml:space="preserve"> </w:t>
      </w:r>
      <w:r w:rsidRPr="00FF0E53">
        <w:t xml:space="preserve">de las </w:t>
      </w:r>
      <w:r w:rsidR="00CE6D75" w:rsidRPr="00FF0E53">
        <w:t xml:space="preserve">anteriores </w:t>
      </w:r>
      <w:r w:rsidRPr="00FF0E53">
        <w:t>conclusiones:</w:t>
      </w:r>
    </w:p>
    <w:p w:rsidR="00A279F2" w:rsidRPr="00FF0E53" w:rsidRDefault="00A83A6E" w:rsidP="00A279F2">
      <w:pPr>
        <w:spacing w:after="220"/>
        <w:rPr>
          <w:b/>
          <w:bCs/>
        </w:rPr>
      </w:pPr>
      <w:r w:rsidRPr="00FF0E53">
        <w:rPr>
          <w:b/>
          <w:bCs/>
        </w:rPr>
        <w:t>Recomendación 1 (a partir de las conclusiones 2 y 3) para la Secretaría de la OMPI sobre la presentación al CDIP de una propuesta para introducir una fase 2 del proyecto que permita adquirir más experiencia y, en caso de que exista un interés en este sentido, preparar la ampliación y repetición del enfoque.</w:t>
      </w:r>
    </w:p>
    <w:p w:rsidR="00A279F2" w:rsidRPr="00FF0E53" w:rsidRDefault="00A83A6E" w:rsidP="00A279F2">
      <w:pPr>
        <w:pStyle w:val="ONUME"/>
        <w:numPr>
          <w:ilvl w:val="1"/>
          <w:numId w:val="5"/>
        </w:numPr>
        <w:rPr>
          <w:bCs/>
        </w:rPr>
      </w:pPr>
      <w:r w:rsidRPr="00FF0E53">
        <w:rPr>
          <w:bCs/>
        </w:rPr>
        <w:t>Proponer al CDIP la introducción de una segunda fase del proyecto para aplicar el enfoque con carácter experimental a otros países de regiones distintas.  Adaptar el enfoque a las necesidades específicas de los países, cuando sea necesario.</w:t>
      </w:r>
      <w:r w:rsidR="005A45B6" w:rsidRPr="00FF0E53">
        <w:rPr>
          <w:bCs/>
        </w:rPr>
        <w:t xml:space="preserve">  </w:t>
      </w:r>
    </w:p>
    <w:p w:rsidR="00A279F2" w:rsidRPr="00FF0E53" w:rsidRDefault="00A279F2" w:rsidP="00A279F2">
      <w:pPr>
        <w:pStyle w:val="ONUME"/>
        <w:numPr>
          <w:ilvl w:val="1"/>
          <w:numId w:val="5"/>
        </w:numPr>
        <w:jc w:val="both"/>
        <w:rPr>
          <w:bCs/>
        </w:rPr>
      </w:pPr>
      <w:r w:rsidRPr="00FF0E53">
        <w:rPr>
          <w:bCs/>
        </w:rPr>
        <w:t xml:space="preserve">Implicar a las </w:t>
      </w:r>
      <w:r w:rsidR="00625DF7" w:rsidRPr="00FF0E53">
        <w:rPr>
          <w:bCs/>
        </w:rPr>
        <w:t>Oficina</w:t>
      </w:r>
      <w:r w:rsidRPr="00FF0E53">
        <w:rPr>
          <w:bCs/>
        </w:rPr>
        <w:t>s en la determinación de los posibles países destinatarios.</w:t>
      </w:r>
    </w:p>
    <w:p w:rsidR="00A279F2" w:rsidRPr="00FF0E53" w:rsidRDefault="00A83A6E" w:rsidP="00A279F2">
      <w:pPr>
        <w:pStyle w:val="ONUME"/>
        <w:numPr>
          <w:ilvl w:val="1"/>
          <w:numId w:val="5"/>
        </w:numPr>
        <w:rPr>
          <w:bCs/>
        </w:rPr>
      </w:pPr>
      <w:r w:rsidRPr="00FF0E53">
        <w:rPr>
          <w:bCs/>
        </w:rPr>
        <w:t>Sin perder de vista el compromiso de los interlocutores nacionales como criterio fundamental de selección, buscar una selección equilibrada de países beneficiarios con diferentes niveles de desarrollo del sistema de P.I.</w:t>
      </w:r>
    </w:p>
    <w:p w:rsidR="00A279F2" w:rsidRPr="00FF0E53" w:rsidRDefault="00A83A6E" w:rsidP="00A279F2">
      <w:pPr>
        <w:pStyle w:val="ONUME"/>
        <w:numPr>
          <w:ilvl w:val="1"/>
          <w:numId w:val="5"/>
        </w:numPr>
        <w:rPr>
          <w:bCs/>
        </w:rPr>
      </w:pPr>
      <w:r w:rsidRPr="00FF0E53">
        <w:rPr>
          <w:bCs/>
        </w:rPr>
        <w:t>Considerar la posibilidad de utilizar a los expertos del proyecto en los nuevos países beneficiarios, cuando sea necesario.</w:t>
      </w:r>
    </w:p>
    <w:p w:rsidR="00A279F2" w:rsidRPr="00FF0E53" w:rsidRDefault="00A83A6E" w:rsidP="00A279F2">
      <w:pPr>
        <w:pStyle w:val="ONUME"/>
        <w:numPr>
          <w:ilvl w:val="1"/>
          <w:numId w:val="5"/>
        </w:numPr>
        <w:rPr>
          <w:bCs/>
        </w:rPr>
      </w:pPr>
      <w:r w:rsidRPr="00FF0E53">
        <w:rPr>
          <w:bCs/>
        </w:rPr>
        <w:t xml:space="preserve">Ayudar a las </w:t>
      </w:r>
      <w:r w:rsidR="00625DF7" w:rsidRPr="00FF0E53">
        <w:rPr>
          <w:bCs/>
        </w:rPr>
        <w:t>Oficina</w:t>
      </w:r>
      <w:r w:rsidRPr="00FF0E53">
        <w:rPr>
          <w:bCs/>
        </w:rPr>
        <w:t>s de P.I. de la Argentina y Marruecos a evaluar los efectos del proyecto a un nivel más amplio.</w:t>
      </w:r>
    </w:p>
    <w:p w:rsidR="00A279F2" w:rsidRPr="00FF0E53" w:rsidRDefault="00A83A6E" w:rsidP="00A279F2">
      <w:pPr>
        <w:pStyle w:val="ONUME"/>
        <w:numPr>
          <w:ilvl w:val="1"/>
          <w:numId w:val="5"/>
        </w:numPr>
        <w:rPr>
          <w:bCs/>
        </w:rPr>
      </w:pPr>
      <w:r w:rsidRPr="00FF0E53">
        <w:rPr>
          <w:bCs/>
        </w:rPr>
        <w:t>Si la evaluación a medio plazo de la fase 2 arroja resultados positivos, desarrollar una estrategia detallada para la aplicación de proyectos similares a otros países.</w:t>
      </w:r>
    </w:p>
    <w:p w:rsidR="00A279F2" w:rsidRPr="00FF0E53" w:rsidRDefault="00A83A6E" w:rsidP="00A279F2">
      <w:pPr>
        <w:spacing w:after="220"/>
        <w:rPr>
          <w:b/>
          <w:bCs/>
        </w:rPr>
      </w:pPr>
      <w:r w:rsidRPr="00FF0E53">
        <w:rPr>
          <w:b/>
          <w:bCs/>
        </w:rPr>
        <w:t>Recomendación 3 (a partir de la conclusión 2) para la Secretaría de la OMPI sobre la evaluación sistemática de la labor de dirección que requieren los nuevos proyectos de la A.D. y, en caso necesario, garantizar el apoyo necesario para la ejecución cotidiana de los proyectos.</w:t>
      </w:r>
    </w:p>
    <w:p w:rsidR="00A279F2" w:rsidRPr="00FF0E53" w:rsidRDefault="00A83A6E" w:rsidP="006D46C8">
      <w:pPr>
        <w:pStyle w:val="ONUME"/>
      </w:pPr>
      <w:r w:rsidRPr="00FF0E53">
        <w:rPr>
          <w:bCs/>
        </w:rPr>
        <w:t>De cara a nuevos proyectos, la Secretaría debería evaluar sistemáticamente la labor de dirección necesaria y contrastarla con la carga de trabajo de los directores de proyecto.  Cuando sea preciso, la Secretaría debería presupuestar la contratación de un Administrador del proyecto que se haga responsable de la gestión cotidiana.</w:t>
      </w:r>
    </w:p>
    <w:p w:rsidR="00A279F2" w:rsidRPr="00FF0E53" w:rsidRDefault="00A83A6E" w:rsidP="006D46C8">
      <w:pPr>
        <w:pStyle w:val="ONUME"/>
      </w:pPr>
      <w:r w:rsidRPr="00FF0E53">
        <w:rPr>
          <w:bCs/>
        </w:rPr>
        <w:lastRenderedPageBreak/>
        <w:t xml:space="preserve">Para complementar los conocimientos técnicos del </w:t>
      </w:r>
      <w:r w:rsidR="00B6604E" w:rsidRPr="00FF0E53">
        <w:rPr>
          <w:bCs/>
        </w:rPr>
        <w:t>d</w:t>
      </w:r>
      <w:r w:rsidRPr="00FF0E53">
        <w:rPr>
          <w:bCs/>
        </w:rPr>
        <w:t>irector del proyecto, el Administrador del proyecto debería ser ante todo un especialista contrastado en desarrollo con experiencia sobre el terreno y excelentes competencias en gestión de proyectos.</w:t>
      </w:r>
    </w:p>
    <w:p w:rsidR="00A279F2" w:rsidRPr="00FF0E53" w:rsidRDefault="00A83A6E" w:rsidP="006D46C8">
      <w:pPr>
        <w:pStyle w:val="ONUME"/>
      </w:pPr>
      <w:r w:rsidRPr="00FF0E53">
        <w:rPr>
          <w:bCs/>
        </w:rPr>
        <w:t>Adoptar medidas para que la delegación de responsabilidades de dirección a empleados temporales externos no se traduzca en una pérdida de conocimientos especializados en organización.</w:t>
      </w:r>
    </w:p>
    <w:p w:rsidR="00A279F2" w:rsidRPr="00FF0E53" w:rsidRDefault="00A83A6E" w:rsidP="00A279F2">
      <w:pPr>
        <w:spacing w:after="220"/>
        <w:rPr>
          <w:b/>
          <w:bCs/>
        </w:rPr>
      </w:pPr>
      <w:r w:rsidRPr="00FF0E53">
        <w:rPr>
          <w:b/>
          <w:bCs/>
        </w:rPr>
        <w:t>Recomendación 4 (a partir de las conclusiones 1 y 2) para la Secretaría de la OMPI sobre la presentación al CDIP de una propuesta de proyecto de la A.D. orientado al desarrollo de instrumentos específicos para planificar y ejecutar proyectos de la A.D., entre otras cosas para incorporar las cuestiones de género.</w:t>
      </w:r>
    </w:p>
    <w:p w:rsidR="00A279F2" w:rsidRPr="00FF0E53" w:rsidRDefault="00A83A6E" w:rsidP="006D46C8">
      <w:pPr>
        <w:pStyle w:val="ONUME"/>
        <w:rPr>
          <w:b/>
        </w:rPr>
      </w:pPr>
      <w:r w:rsidRPr="00FF0E53">
        <w:rPr>
          <w:bCs/>
        </w:rPr>
        <w:t>Con el fin de garantizar la aplicación sistemática de buenas prácticas en los proyectos de la A.D., la Secretaría de la OMPI debería estudiar la posibilidad de proponer al CDIP un nuevo proyecto de la A.D. que se centre específicamente en el desarrollo y la introducción de instrumentos de gestión para los proyectos de la A.D.</w:t>
      </w:r>
    </w:p>
    <w:p w:rsidR="00A279F2" w:rsidRPr="00FF0E53" w:rsidRDefault="00A279F2" w:rsidP="006D46C8">
      <w:pPr>
        <w:pStyle w:val="ONUME"/>
        <w:rPr>
          <w:b/>
        </w:rPr>
      </w:pPr>
      <w:r w:rsidRPr="00FF0E53">
        <w:t>Los resultados deberían abarcar, entre otras cosas:</w:t>
      </w:r>
    </w:p>
    <w:p w:rsidR="00A279F2" w:rsidRPr="00FF0E53" w:rsidRDefault="00A279F2" w:rsidP="00A279F2">
      <w:pPr>
        <w:pStyle w:val="ONUME"/>
        <w:numPr>
          <w:ilvl w:val="1"/>
          <w:numId w:val="24"/>
        </w:numPr>
        <w:rPr>
          <w:bCs/>
        </w:rPr>
      </w:pPr>
      <w:r w:rsidRPr="00FF0E53">
        <w:rPr>
          <w:bCs/>
        </w:rPr>
        <w:t>Identificar las buenas prácticas (así como los instrumentos) vigentes en materia de planificación y supervisión en el sistema de la ONU.</w:t>
      </w:r>
    </w:p>
    <w:p w:rsidR="00A279F2" w:rsidRPr="00FF0E53" w:rsidRDefault="00A83A6E" w:rsidP="00A279F2">
      <w:pPr>
        <w:pStyle w:val="ONUME"/>
        <w:numPr>
          <w:ilvl w:val="1"/>
          <w:numId w:val="5"/>
        </w:numPr>
        <w:rPr>
          <w:bCs/>
        </w:rPr>
      </w:pPr>
      <w:r w:rsidRPr="00FF0E53">
        <w:rPr>
          <w:bCs/>
        </w:rPr>
        <w:t>Partiendo de las prácticas existentes, desarrollar un conjunto de instrumentos para diseñar y supervisar los proyectos de A.D. (entre otras cosas, para incorporar las cuestiones relacionadas con el género en todos los proyectos de la A.D.).</w:t>
      </w:r>
    </w:p>
    <w:p w:rsidR="00A279F2" w:rsidRPr="00FF0E53" w:rsidRDefault="00A83A6E" w:rsidP="00A279F2">
      <w:pPr>
        <w:pStyle w:val="ONUME"/>
        <w:numPr>
          <w:ilvl w:val="1"/>
          <w:numId w:val="5"/>
        </w:numPr>
        <w:rPr>
          <w:bCs/>
        </w:rPr>
      </w:pPr>
      <w:r w:rsidRPr="00FF0E53">
        <w:rPr>
          <w:bCs/>
        </w:rPr>
        <w:t>Este conjunto de instrumentos debe incluir procesos y responsabilidades claros de cara a la ejecución.  La planificación, supervisión y evaluación (la gestión del ciclo de los proyectos) deben estar basadas en el marco lógico.  Aun cuando se tomen como referencia las buenas prácticas vigentes en otras organizaciones, debe tratarse de un conjunto de instrumentos adaptado a las actividades específicas de cooperación técnica que lleva a cabo la OMPI.</w:t>
      </w:r>
    </w:p>
    <w:p w:rsidR="00A279F2" w:rsidRPr="00FF0E53" w:rsidRDefault="00A83A6E" w:rsidP="00A279F2">
      <w:pPr>
        <w:pStyle w:val="ONUME"/>
        <w:numPr>
          <w:ilvl w:val="1"/>
          <w:numId w:val="5"/>
        </w:numPr>
        <w:rPr>
          <w:bCs/>
        </w:rPr>
      </w:pPr>
      <w:r w:rsidRPr="00FF0E53">
        <w:rPr>
          <w:bCs/>
        </w:rPr>
        <w:t>Elaborar cursos de formación de escasa duración para los nuevos directores de proyecto sobre la gestión del ciclo de los proyectos (con la ayuda del mencionado conjunto de instrumentos).</w:t>
      </w:r>
    </w:p>
    <w:p w:rsidR="00A94B65" w:rsidRPr="00FF0E53" w:rsidRDefault="00A83A6E" w:rsidP="00A279F2">
      <w:pPr>
        <w:pStyle w:val="ONUME"/>
        <w:numPr>
          <w:ilvl w:val="1"/>
          <w:numId w:val="5"/>
        </w:numPr>
        <w:jc w:val="both"/>
        <w:rPr>
          <w:b/>
          <w:bCs/>
        </w:rPr>
      </w:pPr>
      <w:r w:rsidRPr="00FF0E53">
        <w:rPr>
          <w:bCs/>
        </w:rPr>
        <w:t>Poner en práctica, con carácter experimental, los documentos y cursos.  Si el resultado es positivo, considerar la posibilidad de aplicarlos a todos los proyectos y programas de cooperación técnica de la Organización.</w:t>
      </w:r>
    </w:p>
    <w:p w:rsidR="00A94B65" w:rsidRPr="00FF0E53" w:rsidRDefault="00A94B65" w:rsidP="00A94B65">
      <w:pPr>
        <w:pStyle w:val="ONUME"/>
        <w:numPr>
          <w:ilvl w:val="0"/>
          <w:numId w:val="0"/>
        </w:numPr>
        <w:jc w:val="both"/>
        <w:rPr>
          <w:bCs/>
        </w:rPr>
      </w:pPr>
      <w:r w:rsidRPr="00FF0E53">
        <w:br w:type="page"/>
      </w:r>
      <w:r w:rsidRPr="00FF0E53">
        <w:lastRenderedPageBreak/>
        <w:t>LIST</w:t>
      </w:r>
      <w:r w:rsidR="00E145CD" w:rsidRPr="00FF0E53">
        <w:t>A DE APÉNDICES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045"/>
      </w:tblGrid>
      <w:tr w:rsidR="00FF0E53" w:rsidRPr="00FF0E53" w:rsidTr="00A94B65">
        <w:tc>
          <w:tcPr>
            <w:tcW w:w="1526" w:type="dxa"/>
          </w:tcPr>
          <w:p w:rsidR="00A94B65" w:rsidRPr="00FF0E53" w:rsidRDefault="00A94B65" w:rsidP="00E145CD">
            <w:pPr>
              <w:jc w:val="both"/>
              <w:rPr>
                <w:b/>
              </w:rPr>
            </w:pPr>
            <w:r w:rsidRPr="00FF0E53">
              <w:rPr>
                <w:b/>
              </w:rPr>
              <w:t>A</w:t>
            </w:r>
            <w:r w:rsidR="00E145CD" w:rsidRPr="00FF0E53">
              <w:rPr>
                <w:b/>
              </w:rPr>
              <w:t>péndice</w:t>
            </w:r>
            <w:r w:rsidRPr="00FF0E53">
              <w:rPr>
                <w:b/>
              </w:rPr>
              <w:t xml:space="preserve"> I</w:t>
            </w:r>
          </w:p>
        </w:tc>
        <w:tc>
          <w:tcPr>
            <w:tcW w:w="8045" w:type="dxa"/>
          </w:tcPr>
          <w:p w:rsidR="00A94B65" w:rsidRPr="00FF0E53" w:rsidRDefault="00E145CD" w:rsidP="00A94B65">
            <w:pPr>
              <w:jc w:val="both"/>
            </w:pPr>
            <w:r w:rsidRPr="00FF0E53">
              <w:t>Documento del proyecto</w:t>
            </w:r>
          </w:p>
        </w:tc>
      </w:tr>
      <w:tr w:rsidR="00FF0E53" w:rsidRPr="00FF0E53" w:rsidTr="00A94B65">
        <w:tc>
          <w:tcPr>
            <w:tcW w:w="1526" w:type="dxa"/>
          </w:tcPr>
          <w:p w:rsidR="00A94B65" w:rsidRPr="00FF0E53" w:rsidRDefault="00E145CD" w:rsidP="00A94B65">
            <w:pPr>
              <w:jc w:val="both"/>
              <w:rPr>
                <w:b/>
              </w:rPr>
            </w:pPr>
            <w:r w:rsidRPr="00FF0E53">
              <w:rPr>
                <w:b/>
              </w:rPr>
              <w:t>Apéndice</w:t>
            </w:r>
            <w:r w:rsidR="00A94B65" w:rsidRPr="00FF0E53">
              <w:rPr>
                <w:b/>
              </w:rPr>
              <w:t xml:space="preserve"> II</w:t>
            </w:r>
          </w:p>
        </w:tc>
        <w:tc>
          <w:tcPr>
            <w:tcW w:w="8045" w:type="dxa"/>
          </w:tcPr>
          <w:p w:rsidR="00A94B65" w:rsidRPr="00FF0E53" w:rsidRDefault="005F54A9" w:rsidP="00A94B65">
            <w:pPr>
              <w:jc w:val="both"/>
            </w:pPr>
            <w:r w:rsidRPr="00FF0E53">
              <w:t>Mandato</w:t>
            </w:r>
          </w:p>
        </w:tc>
      </w:tr>
      <w:tr w:rsidR="00FF0E53" w:rsidRPr="00FF0E53" w:rsidTr="00A94B65">
        <w:tc>
          <w:tcPr>
            <w:tcW w:w="1526" w:type="dxa"/>
          </w:tcPr>
          <w:p w:rsidR="00A94B65" w:rsidRPr="00FF0E53" w:rsidRDefault="00E145CD" w:rsidP="00A94B65">
            <w:pPr>
              <w:jc w:val="both"/>
              <w:rPr>
                <w:b/>
                <w:bCs/>
              </w:rPr>
            </w:pPr>
            <w:r w:rsidRPr="00FF0E53">
              <w:rPr>
                <w:b/>
              </w:rPr>
              <w:t>Apéndice</w:t>
            </w:r>
            <w:r w:rsidR="00A94B65" w:rsidRPr="00FF0E53">
              <w:rPr>
                <w:b/>
                <w:bCs/>
              </w:rPr>
              <w:t xml:space="preserve"> III</w:t>
            </w:r>
          </w:p>
        </w:tc>
        <w:tc>
          <w:tcPr>
            <w:tcW w:w="8045" w:type="dxa"/>
          </w:tcPr>
          <w:p w:rsidR="00A94B65" w:rsidRPr="00FF0E53" w:rsidRDefault="00E145CD" w:rsidP="00A94B65">
            <w:pPr>
              <w:jc w:val="both"/>
            </w:pPr>
            <w:r w:rsidRPr="00FF0E53">
              <w:t>Lista de personas entrevistadas</w:t>
            </w:r>
          </w:p>
        </w:tc>
      </w:tr>
      <w:tr w:rsidR="00A94B65" w:rsidRPr="00FF0E53" w:rsidTr="00A94B65">
        <w:tc>
          <w:tcPr>
            <w:tcW w:w="1526" w:type="dxa"/>
          </w:tcPr>
          <w:p w:rsidR="00A94B65" w:rsidRPr="00FF0E53" w:rsidRDefault="00E145CD" w:rsidP="00A94B65">
            <w:pPr>
              <w:jc w:val="both"/>
              <w:rPr>
                <w:b/>
              </w:rPr>
            </w:pPr>
            <w:r w:rsidRPr="00FF0E53">
              <w:rPr>
                <w:b/>
              </w:rPr>
              <w:t>Apéndice</w:t>
            </w:r>
            <w:r w:rsidR="00A94B65" w:rsidRPr="00FF0E53">
              <w:rPr>
                <w:b/>
              </w:rPr>
              <w:t xml:space="preserve"> IV</w:t>
            </w:r>
          </w:p>
        </w:tc>
        <w:tc>
          <w:tcPr>
            <w:tcW w:w="8045" w:type="dxa"/>
          </w:tcPr>
          <w:p w:rsidR="00A94B65" w:rsidRPr="00FF0E53" w:rsidRDefault="00E145CD" w:rsidP="00A94B65">
            <w:pPr>
              <w:jc w:val="both"/>
            </w:pPr>
            <w:r w:rsidRPr="00FF0E53">
              <w:t>Lista de documentos</w:t>
            </w:r>
          </w:p>
        </w:tc>
      </w:tr>
    </w:tbl>
    <w:p w:rsidR="00A94B65" w:rsidRPr="00FF0E53" w:rsidRDefault="00A94B65" w:rsidP="00A94B65">
      <w:pPr>
        <w:pStyle w:val="ONUME"/>
        <w:numPr>
          <w:ilvl w:val="0"/>
          <w:numId w:val="0"/>
        </w:numPr>
        <w:spacing w:after="0"/>
      </w:pPr>
    </w:p>
    <w:p w:rsidR="00A94B65" w:rsidRPr="00FF0E53" w:rsidRDefault="00A94B65" w:rsidP="00A94B65">
      <w:pPr>
        <w:pStyle w:val="ONUME"/>
        <w:numPr>
          <w:ilvl w:val="0"/>
          <w:numId w:val="0"/>
        </w:numPr>
        <w:spacing w:after="0"/>
      </w:pPr>
    </w:p>
    <w:p w:rsidR="00A94B65" w:rsidRPr="00FF0E53" w:rsidRDefault="00A94B65" w:rsidP="00A94B65">
      <w:pPr>
        <w:pStyle w:val="ONUME"/>
        <w:numPr>
          <w:ilvl w:val="0"/>
          <w:numId w:val="0"/>
        </w:numPr>
        <w:spacing w:after="0"/>
      </w:pPr>
    </w:p>
    <w:p w:rsidR="00A94B65" w:rsidRPr="00FF0E53" w:rsidRDefault="00E145CD" w:rsidP="00E145CD">
      <w:pPr>
        <w:pStyle w:val="Endofdocument-Annex"/>
        <w:rPr>
          <w:lang w:val="es-ES"/>
        </w:rPr>
      </w:pPr>
      <w:r w:rsidRPr="00FF0E53">
        <w:rPr>
          <w:lang w:val="es-ES"/>
        </w:rPr>
        <w:t>[Siguen los Apéndices]</w:t>
      </w:r>
    </w:p>
    <w:p w:rsidR="00E145CD" w:rsidRPr="00FF0E53" w:rsidRDefault="00E145CD" w:rsidP="00E145CD">
      <w:pPr>
        <w:pStyle w:val="Endofdocument-Annex"/>
        <w:ind w:left="0"/>
        <w:rPr>
          <w:lang w:val="es-ES"/>
        </w:rPr>
      </w:pPr>
    </w:p>
    <w:p w:rsidR="00E145CD" w:rsidRPr="00FF0E53" w:rsidRDefault="00E145CD" w:rsidP="00E145CD">
      <w:pPr>
        <w:pStyle w:val="Endofdocument-Annex"/>
        <w:ind w:left="0"/>
        <w:rPr>
          <w:lang w:val="es-ES"/>
        </w:rPr>
        <w:sectPr w:rsidR="00E145CD" w:rsidRPr="00FF0E53" w:rsidSect="00A94B65">
          <w:headerReference w:type="default" r:id="rId11"/>
          <w:headerReference w:type="first" r:id="rId12"/>
          <w:pgSz w:w="11907" w:h="16840" w:code="9"/>
          <w:pgMar w:top="567" w:right="1134" w:bottom="1418" w:left="1418" w:header="510" w:footer="1021" w:gutter="0"/>
          <w:pgNumType w:start="1"/>
          <w:cols w:space="720"/>
          <w:titlePg/>
          <w:docGrid w:linePitch="299"/>
        </w:sectPr>
      </w:pPr>
    </w:p>
    <w:p w:rsidR="00E145CD" w:rsidRPr="00FF0E53" w:rsidRDefault="00E145CD" w:rsidP="00E145CD">
      <w:pPr>
        <w:pStyle w:val="ONUME"/>
        <w:numPr>
          <w:ilvl w:val="0"/>
          <w:numId w:val="0"/>
        </w:numPr>
        <w:jc w:val="both"/>
        <w:rPr>
          <w:caps/>
        </w:rPr>
      </w:pPr>
      <w:r w:rsidRPr="00FF0E53">
        <w:rPr>
          <w:caps/>
        </w:rPr>
        <w:lastRenderedPageBreak/>
        <w:t>AP</w:t>
      </w:r>
      <w:r w:rsidR="005F54A9" w:rsidRPr="00FF0E53">
        <w:rPr>
          <w:caps/>
        </w:rPr>
        <w:t xml:space="preserve">ÉNDICE </w:t>
      </w:r>
      <w:r w:rsidRPr="00FF0E53">
        <w:rPr>
          <w:caps/>
        </w:rPr>
        <w:t>i</w:t>
      </w:r>
      <w:r w:rsidR="005A45B6" w:rsidRPr="00FF0E53">
        <w:rPr>
          <w:caps/>
        </w:rPr>
        <w:t xml:space="preserve">:  </w:t>
      </w:r>
      <w:r w:rsidR="005F54A9" w:rsidRPr="00FF0E53">
        <w:rPr>
          <w:caps/>
        </w:rPr>
        <w:t>documento del proyecto</w:t>
      </w:r>
    </w:p>
    <w:p w:rsidR="00E145CD" w:rsidRPr="00FF0E53" w:rsidRDefault="00157F8F" w:rsidP="00E145CD">
      <w:pPr>
        <w:pStyle w:val="ONUME"/>
        <w:numPr>
          <w:ilvl w:val="0"/>
          <w:numId w:val="0"/>
        </w:numPr>
        <w:jc w:val="both"/>
        <w:rPr>
          <w:caps/>
        </w:rPr>
      </w:pPr>
      <w:r w:rsidRPr="00FF0E53">
        <w:t>El documento de proyecto</w:t>
      </w:r>
      <w:r w:rsidR="00E145CD" w:rsidRPr="00FF0E53">
        <w:t xml:space="preserve"> CDIP/12/6 </w:t>
      </w:r>
      <w:r w:rsidRPr="00FF0E53">
        <w:t>puede consultarse en</w:t>
      </w:r>
      <w:r w:rsidR="005A45B6" w:rsidRPr="00FF0E53">
        <w:t xml:space="preserve">:  </w:t>
      </w:r>
    </w:p>
    <w:p w:rsidR="00E145CD" w:rsidRPr="00FF0E53" w:rsidRDefault="0009766A" w:rsidP="00E145CD">
      <w:pPr>
        <w:pStyle w:val="ONUME"/>
        <w:numPr>
          <w:ilvl w:val="0"/>
          <w:numId w:val="0"/>
        </w:numPr>
      </w:pPr>
      <w:hyperlink r:id="rId13" w:history="1">
        <w:r w:rsidR="00F906AA" w:rsidRPr="00FF0E53">
          <w:rPr>
            <w:rStyle w:val="Hyperlink"/>
            <w:color w:val="auto"/>
          </w:rPr>
          <w:t>http://www.wipo.int/meetings/es/doc_details.jsp?doc_id=252504</w:t>
        </w:r>
      </w:hyperlink>
    </w:p>
    <w:p w:rsidR="00E145CD" w:rsidRPr="00FF0E53" w:rsidRDefault="00E145CD" w:rsidP="00E145CD">
      <w:pPr>
        <w:pStyle w:val="ONUME"/>
        <w:numPr>
          <w:ilvl w:val="0"/>
          <w:numId w:val="0"/>
        </w:numPr>
        <w:spacing w:after="0"/>
        <w:jc w:val="both"/>
        <w:rPr>
          <w:caps/>
        </w:rPr>
      </w:pPr>
    </w:p>
    <w:p w:rsidR="00E145CD" w:rsidRPr="00FF0E53" w:rsidRDefault="00E145CD" w:rsidP="00E145CD">
      <w:pPr>
        <w:pStyle w:val="ONUME"/>
        <w:numPr>
          <w:ilvl w:val="0"/>
          <w:numId w:val="0"/>
        </w:numPr>
        <w:spacing w:after="0"/>
        <w:jc w:val="both"/>
        <w:rPr>
          <w:caps/>
        </w:rPr>
      </w:pPr>
    </w:p>
    <w:p w:rsidR="00E145CD" w:rsidRPr="00FF0E53" w:rsidRDefault="00E145CD" w:rsidP="00E145CD">
      <w:pPr>
        <w:pStyle w:val="ONUME"/>
        <w:numPr>
          <w:ilvl w:val="0"/>
          <w:numId w:val="0"/>
        </w:numPr>
        <w:spacing w:after="0"/>
        <w:jc w:val="both"/>
        <w:rPr>
          <w:caps/>
        </w:rPr>
      </w:pPr>
    </w:p>
    <w:p w:rsidR="00E145CD" w:rsidRPr="00FF0E53" w:rsidRDefault="00E145CD" w:rsidP="00E145CD">
      <w:pPr>
        <w:pStyle w:val="Endofdocument-Annex"/>
        <w:rPr>
          <w:lang w:val="es-ES"/>
        </w:rPr>
      </w:pPr>
      <w:r w:rsidRPr="00FF0E53">
        <w:rPr>
          <w:caps/>
          <w:lang w:val="es-ES"/>
        </w:rPr>
        <w:t>[</w:t>
      </w:r>
      <w:r w:rsidRPr="00FF0E53">
        <w:rPr>
          <w:lang w:val="es-ES"/>
        </w:rPr>
        <w:t>Sigue el Apéndice II]</w:t>
      </w:r>
    </w:p>
    <w:p w:rsidR="00E145CD" w:rsidRPr="00FF0E53" w:rsidRDefault="00E145CD" w:rsidP="00E145CD">
      <w:pPr>
        <w:pStyle w:val="Endofdocument-Annex"/>
        <w:ind w:left="0"/>
        <w:rPr>
          <w:lang w:val="es-ES"/>
        </w:rPr>
      </w:pPr>
    </w:p>
    <w:p w:rsidR="00E145CD" w:rsidRPr="00FF0E53" w:rsidRDefault="00E145CD" w:rsidP="00E145CD">
      <w:pPr>
        <w:pStyle w:val="Endofdocument-Annex"/>
        <w:ind w:left="0"/>
        <w:rPr>
          <w:lang w:val="es-ES"/>
        </w:rPr>
      </w:pPr>
    </w:p>
    <w:p w:rsidR="00E145CD" w:rsidRPr="00FF0E53" w:rsidRDefault="00E145CD" w:rsidP="00E145CD">
      <w:pPr>
        <w:pStyle w:val="Endofdocument-Annex"/>
        <w:ind w:left="0"/>
        <w:rPr>
          <w:lang w:val="es-ES"/>
        </w:rPr>
        <w:sectPr w:rsidR="00E145CD" w:rsidRPr="00FF0E53" w:rsidSect="00A94B65">
          <w:headerReference w:type="first" r:id="rId14"/>
          <w:pgSz w:w="11907" w:h="16840" w:code="9"/>
          <w:pgMar w:top="567" w:right="1134" w:bottom="1418" w:left="1418" w:header="510" w:footer="1021" w:gutter="0"/>
          <w:pgNumType w:start="1"/>
          <w:cols w:space="720"/>
          <w:titlePg/>
          <w:docGrid w:linePitch="299"/>
        </w:sectPr>
      </w:pPr>
    </w:p>
    <w:p w:rsidR="00F017E0" w:rsidRPr="00FF0E53" w:rsidRDefault="005F54A9" w:rsidP="00F017E0">
      <w:pPr>
        <w:pStyle w:val="ONUME"/>
        <w:numPr>
          <w:ilvl w:val="0"/>
          <w:numId w:val="0"/>
        </w:numPr>
        <w:jc w:val="both"/>
        <w:rPr>
          <w:caps/>
        </w:rPr>
      </w:pPr>
      <w:r w:rsidRPr="00FF0E53">
        <w:rPr>
          <w:caps/>
        </w:rPr>
        <w:lastRenderedPageBreak/>
        <w:t xml:space="preserve">APÉNDICE </w:t>
      </w:r>
      <w:r w:rsidR="00F017E0" w:rsidRPr="00FF0E53">
        <w:rPr>
          <w:caps/>
        </w:rPr>
        <w:t>ii</w:t>
      </w:r>
      <w:r w:rsidR="005A45B6" w:rsidRPr="00FF0E53">
        <w:rPr>
          <w:caps/>
        </w:rPr>
        <w:t xml:space="preserve">:  </w:t>
      </w:r>
      <w:r w:rsidRPr="00FF0E53">
        <w:rPr>
          <w:caps/>
        </w:rPr>
        <w:t>MANDATO</w:t>
      </w:r>
    </w:p>
    <w:p w:rsidR="00F017E0" w:rsidRPr="00FF0E53" w:rsidRDefault="00F017E0" w:rsidP="00C437AF">
      <w:pPr>
        <w:pStyle w:val="ListParagraph"/>
        <w:tabs>
          <w:tab w:val="left" w:pos="851"/>
          <w:tab w:val="left" w:pos="4253"/>
        </w:tabs>
        <w:spacing w:after="120"/>
        <w:ind w:left="0"/>
        <w:contextualSpacing w:val="0"/>
        <w:rPr>
          <w:szCs w:val="22"/>
          <w:lang w:val="es-ES"/>
        </w:rPr>
      </w:pPr>
      <w:bookmarkStart w:id="43" w:name="_Toc172357882"/>
    </w:p>
    <w:bookmarkEnd w:id="43"/>
    <w:p w:rsidR="00F017E0" w:rsidRPr="00FF0E53" w:rsidRDefault="005F54A9" w:rsidP="00F017E0">
      <w:pPr>
        <w:pStyle w:val="ListParagraph"/>
        <w:spacing w:after="120"/>
        <w:ind w:left="0"/>
        <w:jc w:val="center"/>
        <w:rPr>
          <w:b/>
          <w:lang w:val="es-ES"/>
        </w:rPr>
      </w:pPr>
      <w:r w:rsidRPr="00FF0E53">
        <w:rPr>
          <w:b/>
          <w:lang w:val="es-ES"/>
        </w:rPr>
        <w:t>MANDATO</w:t>
      </w:r>
    </w:p>
    <w:p w:rsidR="00F017E0" w:rsidRPr="00FF0E53" w:rsidRDefault="00F017E0" w:rsidP="00C437AF">
      <w:pPr>
        <w:pStyle w:val="ListParagraph"/>
        <w:tabs>
          <w:tab w:val="left" w:pos="851"/>
        </w:tabs>
        <w:spacing w:after="120"/>
        <w:ind w:left="0"/>
        <w:rPr>
          <w:b/>
          <w:lang w:val="es-ES"/>
        </w:rPr>
      </w:pPr>
    </w:p>
    <w:p w:rsidR="00F017E0" w:rsidRPr="00FF0E53" w:rsidRDefault="00F017E0" w:rsidP="00F017E0">
      <w:pPr>
        <w:pStyle w:val="ListParagraph"/>
        <w:tabs>
          <w:tab w:val="left" w:pos="851"/>
          <w:tab w:val="left" w:pos="4253"/>
        </w:tabs>
        <w:spacing w:after="120"/>
        <w:ind w:left="0"/>
        <w:contextualSpacing w:val="0"/>
        <w:rPr>
          <w:b/>
          <w:lang w:val="es-ES"/>
        </w:rPr>
      </w:pPr>
    </w:p>
    <w:p w:rsidR="005F54A9" w:rsidRPr="00FF0E53" w:rsidRDefault="005F54A9" w:rsidP="005F54A9">
      <w:pPr>
        <w:widowControl w:val="0"/>
        <w:tabs>
          <w:tab w:val="left" w:pos="4678"/>
        </w:tabs>
        <w:overflowPunct w:val="0"/>
        <w:adjustRightInd w:val="0"/>
        <w:spacing w:after="120"/>
        <w:ind w:left="4678" w:hanging="4678"/>
        <w:contextualSpacing/>
        <w:rPr>
          <w:rFonts w:eastAsia="Times New Roman"/>
          <w:b/>
          <w:bCs/>
          <w:kern w:val="28"/>
          <w:szCs w:val="22"/>
          <w:lang w:eastAsia="en-US"/>
        </w:rPr>
      </w:pPr>
      <w:r w:rsidRPr="00FF0E53">
        <w:rPr>
          <w:rFonts w:eastAsiaTheme="minorEastAsia"/>
          <w:b/>
          <w:kern w:val="28"/>
          <w:szCs w:val="24"/>
          <w:lang w:eastAsia="en-US"/>
        </w:rPr>
        <w:t>Denominación del encargo:</w:t>
      </w:r>
      <w:r w:rsidRPr="00FF0E53">
        <w:rPr>
          <w:rFonts w:eastAsiaTheme="minorEastAsia"/>
          <w:b/>
          <w:kern w:val="28"/>
          <w:sz w:val="24"/>
          <w:szCs w:val="24"/>
          <w:lang w:eastAsia="en-US"/>
        </w:rPr>
        <w:tab/>
      </w:r>
      <w:r w:rsidR="00A22327" w:rsidRPr="00FF0E53">
        <w:rPr>
          <w:b/>
        </w:rPr>
        <w:t>Evaluación del proyecto</w:t>
      </w:r>
      <w:r w:rsidR="005A45B6" w:rsidRPr="00FF0E53">
        <w:rPr>
          <w:b/>
        </w:rPr>
        <w:t xml:space="preserve">:  </w:t>
      </w:r>
      <w:r w:rsidR="00A22327" w:rsidRPr="00FF0E53">
        <w:rPr>
          <w:b/>
        </w:rPr>
        <w:t>La propiedad intelectual (P.I.) y la gestión de diseños para fomentar las actividades comerciales en los países en desarrollo y los países menos adelantados (PMA)</w:t>
      </w:r>
    </w:p>
    <w:p w:rsidR="005F54A9" w:rsidRPr="00FF0E53" w:rsidRDefault="005F54A9" w:rsidP="005F54A9">
      <w:pPr>
        <w:widowControl w:val="0"/>
        <w:overflowPunct w:val="0"/>
        <w:adjustRightInd w:val="0"/>
        <w:spacing w:after="120"/>
        <w:ind w:left="4680" w:hanging="4680"/>
        <w:rPr>
          <w:rFonts w:eastAsiaTheme="minorEastAsia"/>
          <w:b/>
          <w:kern w:val="28"/>
          <w:szCs w:val="24"/>
          <w:lang w:eastAsia="en-US"/>
        </w:rPr>
      </w:pPr>
    </w:p>
    <w:p w:rsidR="005F54A9" w:rsidRPr="00FF0E53" w:rsidRDefault="005F54A9" w:rsidP="005F54A9">
      <w:pPr>
        <w:widowControl w:val="0"/>
        <w:overflowPunct w:val="0"/>
        <w:adjustRightInd w:val="0"/>
        <w:spacing w:after="120"/>
        <w:ind w:left="4680" w:hanging="4680"/>
        <w:rPr>
          <w:rFonts w:eastAsiaTheme="minorEastAsia"/>
          <w:b/>
          <w:kern w:val="28"/>
          <w:szCs w:val="24"/>
          <w:lang w:eastAsia="en-US"/>
        </w:rPr>
      </w:pPr>
      <w:r w:rsidRPr="00FF0E53">
        <w:rPr>
          <w:rFonts w:eastAsiaTheme="minorEastAsia"/>
          <w:b/>
          <w:kern w:val="28"/>
          <w:szCs w:val="24"/>
          <w:lang w:eastAsia="en-US"/>
        </w:rPr>
        <w:t>Denominación de la dependencia o sector:</w:t>
      </w:r>
      <w:r w:rsidRPr="00FF0E53">
        <w:rPr>
          <w:rFonts w:eastAsiaTheme="minorEastAsia"/>
          <w:b/>
          <w:kern w:val="28"/>
          <w:szCs w:val="24"/>
          <w:lang w:eastAsia="en-US"/>
        </w:rPr>
        <w:tab/>
        <w:t>División de Coordinación de la Agenda para el Desarrollo (DACD), Sector de Desarrollo</w:t>
      </w:r>
    </w:p>
    <w:p w:rsidR="005F54A9" w:rsidRPr="00FF0E53" w:rsidRDefault="005F54A9" w:rsidP="005F54A9">
      <w:pPr>
        <w:widowControl w:val="0"/>
        <w:overflowPunct w:val="0"/>
        <w:adjustRightInd w:val="0"/>
        <w:spacing w:after="120"/>
        <w:ind w:left="4680"/>
        <w:rPr>
          <w:rFonts w:eastAsiaTheme="minorEastAsia"/>
          <w:kern w:val="28"/>
          <w:szCs w:val="24"/>
          <w:lang w:eastAsia="en-US"/>
        </w:rPr>
      </w:pPr>
    </w:p>
    <w:p w:rsidR="005F54A9" w:rsidRPr="00FF0E53" w:rsidRDefault="005F54A9" w:rsidP="005F54A9">
      <w:pPr>
        <w:widowControl w:val="0"/>
        <w:tabs>
          <w:tab w:val="left" w:pos="851"/>
        </w:tabs>
        <w:overflowPunct w:val="0"/>
        <w:adjustRightInd w:val="0"/>
        <w:spacing w:after="120"/>
        <w:ind w:left="4680" w:hanging="4680"/>
        <w:rPr>
          <w:rFonts w:eastAsiaTheme="minorEastAsia"/>
          <w:b/>
          <w:kern w:val="28"/>
          <w:szCs w:val="24"/>
          <w:lang w:eastAsia="en-US"/>
        </w:rPr>
      </w:pPr>
      <w:r w:rsidRPr="00FF0E53">
        <w:rPr>
          <w:rFonts w:eastAsiaTheme="minorEastAsia"/>
          <w:b/>
          <w:kern w:val="28"/>
          <w:szCs w:val="24"/>
          <w:lang w:eastAsia="en-US"/>
        </w:rPr>
        <w:t>Lugar del encargo:</w:t>
      </w:r>
      <w:r w:rsidRPr="00FF0E53">
        <w:rPr>
          <w:rFonts w:eastAsiaTheme="minorEastAsia"/>
          <w:b/>
          <w:kern w:val="28"/>
          <w:szCs w:val="24"/>
          <w:lang w:eastAsia="en-US"/>
        </w:rPr>
        <w:tab/>
      </w:r>
      <w:r w:rsidRPr="00FF0E53">
        <w:rPr>
          <w:b/>
        </w:rPr>
        <w:t>Evilard, Leubringen (Suiza)</w:t>
      </w:r>
    </w:p>
    <w:p w:rsidR="005F54A9" w:rsidRPr="00FF0E53" w:rsidRDefault="005F54A9" w:rsidP="005F54A9">
      <w:pPr>
        <w:widowControl w:val="0"/>
        <w:tabs>
          <w:tab w:val="left" w:pos="851"/>
        </w:tabs>
        <w:overflowPunct w:val="0"/>
        <w:adjustRightInd w:val="0"/>
        <w:spacing w:after="120"/>
        <w:ind w:left="4680"/>
        <w:rPr>
          <w:rFonts w:eastAsiaTheme="minorEastAsia"/>
          <w:kern w:val="28"/>
          <w:szCs w:val="24"/>
          <w:lang w:eastAsia="en-US"/>
        </w:rPr>
      </w:pPr>
    </w:p>
    <w:p w:rsidR="005F54A9" w:rsidRPr="00FF0E53" w:rsidRDefault="005F54A9" w:rsidP="005F54A9">
      <w:pPr>
        <w:widowControl w:val="0"/>
        <w:tabs>
          <w:tab w:val="left" w:pos="851"/>
          <w:tab w:val="left" w:pos="1701"/>
        </w:tabs>
        <w:overflowPunct w:val="0"/>
        <w:adjustRightInd w:val="0"/>
        <w:spacing w:after="120"/>
        <w:ind w:left="6237" w:hanging="6237"/>
        <w:rPr>
          <w:rFonts w:eastAsiaTheme="minorEastAsia"/>
          <w:b/>
          <w:kern w:val="28"/>
          <w:szCs w:val="24"/>
          <w:lang w:eastAsia="en-US"/>
        </w:rPr>
      </w:pPr>
      <w:r w:rsidRPr="00FF0E53">
        <w:rPr>
          <w:rFonts w:eastAsiaTheme="minorEastAsia"/>
          <w:b/>
          <w:kern w:val="28"/>
          <w:szCs w:val="24"/>
          <w:lang w:eastAsia="en-US"/>
        </w:rPr>
        <w:t>Lugares de desplazamiento previstos (si corresponde):</w:t>
      </w:r>
      <w:r w:rsidRPr="00FF0E53">
        <w:rPr>
          <w:rFonts w:eastAsiaTheme="minorEastAsia"/>
          <w:b/>
          <w:kern w:val="28"/>
          <w:szCs w:val="24"/>
          <w:lang w:eastAsia="en-US"/>
        </w:rPr>
        <w:tab/>
        <w:t>Durante el encargo se cumplirán dos misiones a la sede de la OMPI, en Ginebra (Suiza) (fechas pendientes de fijarse)</w:t>
      </w:r>
    </w:p>
    <w:p w:rsidR="005F54A9" w:rsidRPr="00FF0E53" w:rsidRDefault="005F54A9" w:rsidP="005F54A9">
      <w:pPr>
        <w:widowControl w:val="0"/>
        <w:tabs>
          <w:tab w:val="left" w:pos="851"/>
        </w:tabs>
        <w:overflowPunct w:val="0"/>
        <w:adjustRightInd w:val="0"/>
        <w:spacing w:after="120"/>
        <w:rPr>
          <w:rFonts w:eastAsiaTheme="minorEastAsia"/>
          <w:kern w:val="28"/>
          <w:szCs w:val="24"/>
          <w:lang w:eastAsia="en-US"/>
        </w:rPr>
      </w:pPr>
    </w:p>
    <w:p w:rsidR="005F54A9" w:rsidRPr="00FF0E53" w:rsidRDefault="005F54A9" w:rsidP="005F54A9">
      <w:pPr>
        <w:widowControl w:val="0"/>
        <w:tabs>
          <w:tab w:val="left" w:pos="851"/>
          <w:tab w:val="left" w:pos="1701"/>
        </w:tabs>
        <w:overflowPunct w:val="0"/>
        <w:adjustRightInd w:val="0"/>
        <w:spacing w:after="120"/>
        <w:ind w:left="4680" w:hanging="4680"/>
        <w:rPr>
          <w:rFonts w:eastAsiaTheme="minorEastAsia"/>
          <w:b/>
          <w:kern w:val="28"/>
          <w:szCs w:val="24"/>
          <w:lang w:eastAsia="en-US"/>
        </w:rPr>
      </w:pPr>
      <w:r w:rsidRPr="00FF0E53">
        <w:rPr>
          <w:rFonts w:eastAsiaTheme="minorEastAsia"/>
          <w:b/>
          <w:kern w:val="28"/>
          <w:szCs w:val="24"/>
          <w:lang w:eastAsia="en-US"/>
        </w:rPr>
        <w:t>Duración prevista del encargo:</w:t>
      </w:r>
      <w:r w:rsidRPr="00FF0E53">
        <w:rPr>
          <w:rFonts w:eastAsiaTheme="minorEastAsia"/>
          <w:b/>
          <w:kern w:val="28"/>
          <w:szCs w:val="24"/>
          <w:lang w:eastAsia="en-US"/>
        </w:rPr>
        <w:tab/>
        <w:t>Desde el 15 de noviembre de 2016 al 30 de mayo de 2017</w:t>
      </w:r>
    </w:p>
    <w:p w:rsidR="00F017E0" w:rsidRPr="00FF0E53" w:rsidRDefault="00F017E0" w:rsidP="00F017E0">
      <w:pPr>
        <w:tabs>
          <w:tab w:val="left" w:pos="851"/>
        </w:tabs>
        <w:rPr>
          <w:szCs w:val="22"/>
        </w:rPr>
      </w:pPr>
    </w:p>
    <w:p w:rsidR="00F017E0" w:rsidRPr="00FF0E53" w:rsidRDefault="00F017E0" w:rsidP="00F017E0">
      <w:pPr>
        <w:pStyle w:val="Heading5"/>
        <w:keepNext w:val="0"/>
        <w:keepLines w:val="0"/>
        <w:widowControl w:val="0"/>
        <w:tabs>
          <w:tab w:val="left" w:pos="851"/>
        </w:tabs>
        <w:overflowPunct w:val="0"/>
        <w:adjustRightInd w:val="0"/>
        <w:spacing w:before="120" w:after="120"/>
        <w:ind w:left="450" w:hanging="450"/>
        <w:rPr>
          <w:rFonts w:ascii="Arial" w:hAnsi="Arial" w:cs="Arial"/>
          <w:b/>
          <w:bCs/>
          <w:color w:val="auto"/>
          <w:lang w:val="es-ES"/>
        </w:rPr>
      </w:pPr>
      <w:r w:rsidRPr="00FF0E53">
        <w:rPr>
          <w:rFonts w:ascii="Arial" w:hAnsi="Arial" w:cs="Arial"/>
          <w:b/>
          <w:bCs/>
          <w:color w:val="auto"/>
          <w:lang w:val="es-ES"/>
        </w:rPr>
        <w:t>1.</w:t>
      </w:r>
      <w:r w:rsidRPr="00FF0E53">
        <w:rPr>
          <w:rFonts w:ascii="Arial" w:hAnsi="Arial" w:cs="Arial"/>
          <w:b/>
          <w:bCs/>
          <w:color w:val="auto"/>
          <w:lang w:val="es-ES"/>
        </w:rPr>
        <w:tab/>
      </w:r>
      <w:r w:rsidR="002F040D" w:rsidRPr="00FF0E53">
        <w:rPr>
          <w:rFonts w:ascii="Arial" w:hAnsi="Arial" w:cs="Arial"/>
          <w:b/>
          <w:bCs/>
          <w:color w:val="auto"/>
          <w:lang w:val="es-ES"/>
        </w:rPr>
        <w:t>Objetivo del encargo</w:t>
      </w:r>
    </w:p>
    <w:p w:rsidR="00F017E0" w:rsidRPr="00FF0E53" w:rsidRDefault="00A22327" w:rsidP="00F017E0">
      <w:pPr>
        <w:rPr>
          <w:szCs w:val="22"/>
        </w:rPr>
      </w:pPr>
      <w:r w:rsidRPr="00FF0E53">
        <w:rPr>
          <w:szCs w:val="22"/>
        </w:rPr>
        <w:t xml:space="preserve">El presente documento constituye el mandato para la evaluación del proyecto de la Agenda para el Desarrollo (A.D.) sobre “La propiedad intelectual (P.I.) y la gestión de diseños para fomentar las actividades comerciales en los países en desarrollo y los países menos adelantados (PMA)”, </w:t>
      </w:r>
      <w:r w:rsidR="0004006A" w:rsidRPr="00FF0E53">
        <w:rPr>
          <w:szCs w:val="22"/>
        </w:rPr>
        <w:t xml:space="preserve">que </w:t>
      </w:r>
      <w:r w:rsidR="00F906AA" w:rsidRPr="00FF0E53">
        <w:rPr>
          <w:szCs w:val="22"/>
        </w:rPr>
        <w:t>da aplicación a</w:t>
      </w:r>
      <w:r w:rsidRPr="00FF0E53">
        <w:rPr>
          <w:szCs w:val="22"/>
        </w:rPr>
        <w:t xml:space="preserve"> las </w:t>
      </w:r>
      <w:r w:rsidR="00F906AA" w:rsidRPr="00FF0E53">
        <w:rPr>
          <w:szCs w:val="22"/>
        </w:rPr>
        <w:t>recomendaciones</w:t>
      </w:r>
      <w:r w:rsidRPr="00FF0E53">
        <w:rPr>
          <w:szCs w:val="22"/>
        </w:rPr>
        <w:t xml:space="preserve"> 4 y 10 de la A.D</w:t>
      </w:r>
      <w:r w:rsidR="00F017E0" w:rsidRPr="00FF0E53">
        <w:rPr>
          <w:szCs w:val="22"/>
        </w:rPr>
        <w:t>.</w:t>
      </w:r>
    </w:p>
    <w:p w:rsidR="00F017E0" w:rsidRPr="00FF0E53" w:rsidRDefault="00F017E0" w:rsidP="00F017E0">
      <w:pPr>
        <w:rPr>
          <w:szCs w:val="22"/>
        </w:rPr>
      </w:pPr>
    </w:p>
    <w:p w:rsidR="00F017E0" w:rsidRPr="00FF0E53" w:rsidRDefault="00714661" w:rsidP="00F017E0">
      <w:pPr>
        <w:rPr>
          <w:szCs w:val="22"/>
        </w:rPr>
      </w:pPr>
      <w:r w:rsidRPr="00FF0E53">
        <w:rPr>
          <w:szCs w:val="22"/>
        </w:rPr>
        <w:t xml:space="preserve">El proyecto se </w:t>
      </w:r>
      <w:r w:rsidR="00F906AA" w:rsidRPr="00FF0E53">
        <w:rPr>
          <w:szCs w:val="22"/>
        </w:rPr>
        <w:t>basó</w:t>
      </w:r>
      <w:r w:rsidRPr="00FF0E53">
        <w:rPr>
          <w:szCs w:val="22"/>
        </w:rPr>
        <w:t xml:space="preserve"> en una propuesta presentada por la República de Corea en la undécima sesión del Comité de Desarrollo y Propiedad Intelectual (CDIP) que figura en el documento </w:t>
      </w:r>
      <w:r w:rsidR="00F017E0" w:rsidRPr="00FF0E53">
        <w:rPr>
          <w:szCs w:val="22"/>
        </w:rPr>
        <w:t xml:space="preserve">CDIP/11/7 </w:t>
      </w:r>
      <w:r w:rsidRPr="00FF0E53">
        <w:rPr>
          <w:szCs w:val="22"/>
        </w:rPr>
        <w:t xml:space="preserve">y </w:t>
      </w:r>
      <w:r w:rsidR="00BA13C7" w:rsidRPr="00FF0E53">
        <w:rPr>
          <w:szCs w:val="22"/>
        </w:rPr>
        <w:t xml:space="preserve">que </w:t>
      </w:r>
      <w:r w:rsidRPr="00FF0E53">
        <w:rPr>
          <w:szCs w:val="22"/>
        </w:rPr>
        <w:t>fue aprobad</w:t>
      </w:r>
      <w:r w:rsidR="00BA13C7" w:rsidRPr="00FF0E53">
        <w:rPr>
          <w:szCs w:val="22"/>
        </w:rPr>
        <w:t>a</w:t>
      </w:r>
      <w:r w:rsidRPr="00FF0E53">
        <w:rPr>
          <w:szCs w:val="22"/>
        </w:rPr>
        <w:t xml:space="preserve"> por el Comité en su </w:t>
      </w:r>
      <w:r w:rsidR="00BA13C7" w:rsidRPr="00FF0E53">
        <w:rPr>
          <w:szCs w:val="22"/>
        </w:rPr>
        <w:t>duodécima</w:t>
      </w:r>
      <w:r w:rsidRPr="00FF0E53">
        <w:rPr>
          <w:szCs w:val="22"/>
        </w:rPr>
        <w:t xml:space="preserve"> sesión, celebrada en Ginebra en noviembre de 2013</w:t>
      </w:r>
      <w:r w:rsidR="005A45B6" w:rsidRPr="00FF0E53">
        <w:rPr>
          <w:szCs w:val="22"/>
        </w:rPr>
        <w:t xml:space="preserve">.  </w:t>
      </w:r>
      <w:r w:rsidR="00524493" w:rsidRPr="00FF0E53">
        <w:rPr>
          <w:szCs w:val="22"/>
        </w:rPr>
        <w:t>La finalidad del</w:t>
      </w:r>
      <w:r w:rsidRPr="00FF0E53">
        <w:rPr>
          <w:szCs w:val="22"/>
        </w:rPr>
        <w:t xml:space="preserve"> proyecto </w:t>
      </w:r>
      <w:r w:rsidR="00524493" w:rsidRPr="00FF0E53">
        <w:rPr>
          <w:szCs w:val="22"/>
        </w:rPr>
        <w:t>era</w:t>
      </w:r>
      <w:r w:rsidRPr="00FF0E53">
        <w:rPr>
          <w:szCs w:val="22"/>
        </w:rPr>
        <w:t xml:space="preserve"> prestar apoyo a las </w:t>
      </w:r>
      <w:r w:rsidR="00524493" w:rsidRPr="00FF0E53">
        <w:rPr>
          <w:szCs w:val="22"/>
        </w:rPr>
        <w:t xml:space="preserve">pequeñas y medianas </w:t>
      </w:r>
      <w:r w:rsidRPr="00FF0E53">
        <w:rPr>
          <w:szCs w:val="22"/>
        </w:rPr>
        <w:t>empresas (</w:t>
      </w:r>
      <w:r w:rsidR="002A0A50" w:rsidRPr="00FF0E53">
        <w:rPr>
          <w:szCs w:val="22"/>
        </w:rPr>
        <w:t>pymes</w:t>
      </w:r>
      <w:r w:rsidRPr="00FF0E53">
        <w:rPr>
          <w:szCs w:val="22"/>
        </w:rPr>
        <w:t xml:space="preserve">) que </w:t>
      </w:r>
      <w:r w:rsidR="00BA13C7" w:rsidRPr="00FF0E53">
        <w:rPr>
          <w:szCs w:val="22"/>
        </w:rPr>
        <w:t xml:space="preserve">participan activamente en la creación y comercialización de </w:t>
      </w:r>
      <w:r w:rsidRPr="00FF0E53">
        <w:rPr>
          <w:szCs w:val="22"/>
        </w:rPr>
        <w:t xml:space="preserve">diseños en </w:t>
      </w:r>
      <w:r w:rsidR="00524493" w:rsidRPr="00FF0E53">
        <w:rPr>
          <w:szCs w:val="22"/>
        </w:rPr>
        <w:t>la utilización</w:t>
      </w:r>
      <w:r w:rsidRPr="00FF0E53">
        <w:rPr>
          <w:szCs w:val="22"/>
        </w:rPr>
        <w:t xml:space="preserve"> del </w:t>
      </w:r>
      <w:r w:rsidR="00524493" w:rsidRPr="00FF0E53">
        <w:rPr>
          <w:szCs w:val="22"/>
        </w:rPr>
        <w:t>s</w:t>
      </w:r>
      <w:r w:rsidRPr="00FF0E53">
        <w:rPr>
          <w:szCs w:val="22"/>
        </w:rPr>
        <w:t xml:space="preserve">istema de </w:t>
      </w:r>
      <w:r w:rsidR="00FC320E" w:rsidRPr="00FF0E53">
        <w:rPr>
          <w:szCs w:val="22"/>
        </w:rPr>
        <w:t xml:space="preserve">P.I. </w:t>
      </w:r>
      <w:r w:rsidRPr="00FF0E53">
        <w:rPr>
          <w:szCs w:val="22"/>
        </w:rPr>
        <w:t xml:space="preserve">y </w:t>
      </w:r>
      <w:r w:rsidR="00524493" w:rsidRPr="00FF0E53">
        <w:rPr>
          <w:szCs w:val="22"/>
        </w:rPr>
        <w:t>la elaboración de estrategias que incentiven l</w:t>
      </w:r>
      <w:r w:rsidRPr="00FF0E53">
        <w:rPr>
          <w:szCs w:val="22"/>
        </w:rPr>
        <w:t>a inversión en diseño</w:t>
      </w:r>
      <w:r w:rsidR="005A45B6" w:rsidRPr="00FF0E53">
        <w:rPr>
          <w:szCs w:val="22"/>
        </w:rPr>
        <w:t xml:space="preserve">.  </w:t>
      </w:r>
      <w:r w:rsidRPr="00FF0E53">
        <w:rPr>
          <w:szCs w:val="22"/>
        </w:rPr>
        <w:t>En estrecha colaboración con l</w:t>
      </w:r>
      <w:r w:rsidR="00524493" w:rsidRPr="00FF0E53">
        <w:rPr>
          <w:szCs w:val="22"/>
        </w:rPr>
        <w:t>a</w:t>
      </w:r>
      <w:r w:rsidRPr="00FF0E53">
        <w:rPr>
          <w:szCs w:val="22"/>
        </w:rPr>
        <w:t xml:space="preserve">s principales </w:t>
      </w:r>
      <w:r w:rsidR="00524493" w:rsidRPr="00FF0E53">
        <w:rPr>
          <w:szCs w:val="22"/>
        </w:rPr>
        <w:t>instituciones</w:t>
      </w:r>
      <w:r w:rsidRPr="00FF0E53">
        <w:rPr>
          <w:szCs w:val="22"/>
        </w:rPr>
        <w:t xml:space="preserve"> de los países participantes, el proyecto pretendía </w:t>
      </w:r>
      <w:r w:rsidR="00524493" w:rsidRPr="00FF0E53">
        <w:rPr>
          <w:szCs w:val="22"/>
        </w:rPr>
        <w:t>fomentar</w:t>
      </w:r>
      <w:r w:rsidRPr="00FF0E53">
        <w:rPr>
          <w:szCs w:val="22"/>
        </w:rPr>
        <w:t xml:space="preserve"> </w:t>
      </w:r>
      <w:r w:rsidR="00524493" w:rsidRPr="00FF0E53">
        <w:rPr>
          <w:szCs w:val="22"/>
        </w:rPr>
        <w:t xml:space="preserve">la utilización estratégica </w:t>
      </w:r>
      <w:r w:rsidRPr="00FF0E53">
        <w:rPr>
          <w:szCs w:val="22"/>
        </w:rPr>
        <w:t xml:space="preserve">de los derechos de propiedad intelectual (P.I.), en particular los derechos sobre los diseños industriales, </w:t>
      </w:r>
      <w:r w:rsidR="00524493" w:rsidRPr="00FF0E53">
        <w:rPr>
          <w:szCs w:val="22"/>
        </w:rPr>
        <w:t xml:space="preserve">entre las </w:t>
      </w:r>
      <w:r w:rsidR="002A0A50" w:rsidRPr="00FF0E53">
        <w:rPr>
          <w:szCs w:val="22"/>
        </w:rPr>
        <w:t>pymes</w:t>
      </w:r>
      <w:r w:rsidR="00524493" w:rsidRPr="00FF0E53">
        <w:rPr>
          <w:szCs w:val="22"/>
        </w:rPr>
        <w:t xml:space="preserve"> de los dos países seleccionados (Argentina y Marruecos), potenciando así</w:t>
      </w:r>
      <w:r w:rsidRPr="00FF0E53">
        <w:rPr>
          <w:szCs w:val="22"/>
        </w:rPr>
        <w:t xml:space="preserve"> un enfoque </w:t>
      </w:r>
      <w:r w:rsidR="00524493" w:rsidRPr="00FF0E53">
        <w:rPr>
          <w:szCs w:val="22"/>
        </w:rPr>
        <w:t>dinámico</w:t>
      </w:r>
      <w:r w:rsidRPr="00FF0E53">
        <w:rPr>
          <w:szCs w:val="22"/>
        </w:rPr>
        <w:t xml:space="preserve"> de la protección de los diseños en los mercados nacionales y de exportación</w:t>
      </w:r>
      <w:r w:rsidR="005A45B6" w:rsidRPr="00FF0E53">
        <w:rPr>
          <w:szCs w:val="22"/>
        </w:rPr>
        <w:t xml:space="preserve">.  </w:t>
      </w:r>
    </w:p>
    <w:p w:rsidR="00F017E0" w:rsidRPr="00FF0E53" w:rsidRDefault="00F017E0" w:rsidP="00F017E0">
      <w:pPr>
        <w:rPr>
          <w:szCs w:val="22"/>
        </w:rPr>
      </w:pPr>
    </w:p>
    <w:p w:rsidR="00F017E0" w:rsidRPr="00FF0E53" w:rsidRDefault="00BA13C7" w:rsidP="00BA13C7">
      <w:pPr>
        <w:jc w:val="both"/>
        <w:rPr>
          <w:szCs w:val="22"/>
        </w:rPr>
      </w:pPr>
      <w:r w:rsidRPr="00FF0E53">
        <w:rPr>
          <w:szCs w:val="22"/>
        </w:rPr>
        <w:t>El proy</w:t>
      </w:r>
      <w:r w:rsidR="001A25A6" w:rsidRPr="00FF0E53">
        <w:rPr>
          <w:szCs w:val="22"/>
        </w:rPr>
        <w:t>e</w:t>
      </w:r>
      <w:r w:rsidRPr="00FF0E53">
        <w:rPr>
          <w:szCs w:val="22"/>
        </w:rPr>
        <w:t xml:space="preserve">cto </w:t>
      </w:r>
      <w:r w:rsidR="001A25A6" w:rsidRPr="00FF0E53">
        <w:rPr>
          <w:szCs w:val="22"/>
        </w:rPr>
        <w:t>se ejecutó</w:t>
      </w:r>
      <w:r w:rsidRPr="00FF0E53">
        <w:rPr>
          <w:szCs w:val="22"/>
        </w:rPr>
        <w:t xml:space="preserve"> bajo la supervisión del </w:t>
      </w:r>
      <w:r w:rsidR="00B6604E" w:rsidRPr="00FF0E53">
        <w:rPr>
          <w:szCs w:val="22"/>
        </w:rPr>
        <w:t>d</w:t>
      </w:r>
      <w:r w:rsidRPr="00FF0E53">
        <w:rPr>
          <w:szCs w:val="22"/>
        </w:rPr>
        <w:t xml:space="preserve">irector del proyecto, el </w:t>
      </w:r>
      <w:r w:rsidR="00FB514D" w:rsidRPr="00FF0E53">
        <w:rPr>
          <w:szCs w:val="22"/>
        </w:rPr>
        <w:t>Sr.</w:t>
      </w:r>
      <w:r w:rsidR="005A45B6" w:rsidRPr="00FF0E53">
        <w:rPr>
          <w:szCs w:val="22"/>
        </w:rPr>
        <w:t xml:space="preserve"> </w:t>
      </w:r>
      <w:r w:rsidR="00F017E0" w:rsidRPr="00FF0E53">
        <w:rPr>
          <w:szCs w:val="22"/>
        </w:rPr>
        <w:t xml:space="preserve">Marcus Höpperger, </w:t>
      </w:r>
      <w:r w:rsidRPr="00FF0E53">
        <w:rPr>
          <w:szCs w:val="22"/>
        </w:rPr>
        <w:t>Director de la División de Derecho de Autor y Asesoramiento Legislativo del Sector de Marcas y Diseños</w:t>
      </w:r>
      <w:r w:rsidR="005A45B6" w:rsidRPr="00FF0E53">
        <w:rPr>
          <w:szCs w:val="22"/>
        </w:rPr>
        <w:t xml:space="preserve">.  </w:t>
      </w:r>
    </w:p>
    <w:p w:rsidR="00F017E0" w:rsidRPr="00FF0E53" w:rsidRDefault="00F017E0" w:rsidP="00F017E0">
      <w:pPr>
        <w:jc w:val="both"/>
        <w:rPr>
          <w:szCs w:val="22"/>
        </w:rPr>
      </w:pPr>
    </w:p>
    <w:p w:rsidR="00F017E0" w:rsidRPr="00FF0E53" w:rsidRDefault="002F040D" w:rsidP="00F017E0">
      <w:pPr>
        <w:rPr>
          <w:szCs w:val="22"/>
        </w:rPr>
      </w:pPr>
      <w:r w:rsidRPr="00FF0E53">
        <w:rPr>
          <w:rFonts w:eastAsiaTheme="minorEastAsia"/>
          <w:kern w:val="28"/>
          <w:szCs w:val="22"/>
          <w:lang w:eastAsia="en-US"/>
        </w:rPr>
        <w:lastRenderedPageBreak/>
        <w:t>La presente evaluación es de naturaleza participativa</w:t>
      </w:r>
      <w:r w:rsidR="005A45B6" w:rsidRPr="00FF0E53">
        <w:rPr>
          <w:rFonts w:eastAsiaTheme="minorEastAsia"/>
          <w:kern w:val="28"/>
          <w:szCs w:val="22"/>
          <w:lang w:eastAsia="en-US"/>
        </w:rPr>
        <w:t xml:space="preserve">.  </w:t>
      </w:r>
      <w:r w:rsidRPr="00FF0E53">
        <w:rPr>
          <w:rFonts w:eastAsiaTheme="minorEastAsia"/>
          <w:kern w:val="28"/>
          <w:szCs w:val="22"/>
          <w:lang w:eastAsia="en-US"/>
        </w:rPr>
        <w:t>Requiere la colaboración activa en el proceso de evaluación de quienes poseen interés en el proyecto</w:t>
      </w:r>
      <w:r w:rsidR="005A45B6" w:rsidRPr="00FF0E53">
        <w:rPr>
          <w:rFonts w:eastAsiaTheme="minorEastAsia"/>
          <w:kern w:val="28"/>
          <w:szCs w:val="22"/>
          <w:lang w:eastAsia="en-US"/>
        </w:rPr>
        <w:t xml:space="preserve">:  </w:t>
      </w:r>
      <w:r w:rsidRPr="00FF0E53">
        <w:rPr>
          <w:rFonts w:eastAsiaTheme="minorEastAsia"/>
          <w:kern w:val="28"/>
          <w:szCs w:val="22"/>
          <w:lang w:eastAsia="en-US"/>
        </w:rPr>
        <w:t>el equipo del proyecto, los asociados, los beneficiarios y demás partes interesadas</w:t>
      </w:r>
      <w:r w:rsidR="00F017E0" w:rsidRPr="00FF0E53">
        <w:rPr>
          <w:szCs w:val="22"/>
        </w:rPr>
        <w:t>.</w:t>
      </w:r>
    </w:p>
    <w:p w:rsidR="00F017E0" w:rsidRPr="00FF0E53" w:rsidRDefault="00F017E0" w:rsidP="00F017E0">
      <w:pPr>
        <w:jc w:val="right"/>
        <w:rPr>
          <w:szCs w:val="22"/>
        </w:rPr>
      </w:pPr>
    </w:p>
    <w:p w:rsidR="00F017E0" w:rsidRPr="00FF0E53" w:rsidRDefault="00C437AF" w:rsidP="00F017E0">
      <w:pPr>
        <w:spacing w:after="200" w:line="276" w:lineRule="auto"/>
        <w:rPr>
          <w:szCs w:val="22"/>
        </w:rPr>
      </w:pPr>
      <w:r w:rsidRPr="00FF0E53">
        <w:rPr>
          <w:rFonts w:eastAsiaTheme="minorEastAsia"/>
          <w:kern w:val="28"/>
          <w:szCs w:val="22"/>
          <w:lang w:eastAsia="en-US"/>
        </w:rPr>
        <w:t>El objetivo fundamental de la presente evaluación es doble</w:t>
      </w:r>
      <w:r w:rsidR="005A45B6" w:rsidRPr="00FF0E53">
        <w:rPr>
          <w:szCs w:val="22"/>
        </w:rPr>
        <w:t xml:space="preserve">:  </w:t>
      </w:r>
    </w:p>
    <w:p w:rsidR="00F017E0" w:rsidRPr="00FF0E53" w:rsidRDefault="00F017E0" w:rsidP="00F017E0">
      <w:pPr>
        <w:tabs>
          <w:tab w:val="left" w:pos="567"/>
        </w:tabs>
        <w:ind w:left="567"/>
        <w:rPr>
          <w:szCs w:val="22"/>
        </w:rPr>
      </w:pPr>
      <w:r w:rsidRPr="00FF0E53">
        <w:rPr>
          <w:szCs w:val="22"/>
        </w:rPr>
        <w:t>a)</w:t>
      </w:r>
      <w:r w:rsidRPr="00FF0E53">
        <w:rPr>
          <w:szCs w:val="22"/>
        </w:rPr>
        <w:tab/>
      </w:r>
      <w:r w:rsidR="00C437AF" w:rsidRPr="00FF0E53">
        <w:rPr>
          <w:rFonts w:eastAsiaTheme="minorEastAsia"/>
          <w:kern w:val="28"/>
          <w:szCs w:val="22"/>
          <w:lang w:eastAsia="en-US"/>
        </w:rPr>
        <w:t>el aprendizaje de las experiencias habidas durante la ejecución del proyecto</w:t>
      </w:r>
      <w:r w:rsidR="005A45B6" w:rsidRPr="00FF0E53">
        <w:rPr>
          <w:rFonts w:eastAsiaTheme="minorEastAsia"/>
          <w:kern w:val="28"/>
          <w:szCs w:val="22"/>
          <w:lang w:eastAsia="en-US"/>
        </w:rPr>
        <w:t xml:space="preserve">:  </w:t>
      </w:r>
      <w:r w:rsidR="00C437AF" w:rsidRPr="00FF0E53">
        <w:t>lo que se hizo bien y lo que se hizo mal, las cuales sean útiles para proseguir las actividades en el presente campo</w:t>
      </w:r>
      <w:r w:rsidR="005A45B6" w:rsidRPr="00FF0E53">
        <w:rPr>
          <w:rFonts w:eastAsiaTheme="minorEastAsia"/>
          <w:kern w:val="28"/>
          <w:szCs w:val="22"/>
          <w:lang w:eastAsia="en-US"/>
        </w:rPr>
        <w:t xml:space="preserve">.  </w:t>
      </w:r>
      <w:r w:rsidR="00C437AF" w:rsidRPr="00FF0E53">
        <w:rPr>
          <w:rFonts w:eastAsiaTheme="minorEastAsia"/>
          <w:kern w:val="28"/>
          <w:szCs w:val="22"/>
          <w:lang w:eastAsia="en-US"/>
        </w:rPr>
        <w:t>Ello comprende valorar el marco de concepción del proyecto, la dirección del proyecto, incluidos los instrumentos de supervisión y presentación de informes, así como medir y presentar informes de los resultados obtenidos a la fecha y determinar la probabilidad de sostenibilidad de los resultados obtenidos</w:t>
      </w:r>
      <w:r w:rsidR="005A45B6" w:rsidRPr="00FF0E53">
        <w:rPr>
          <w:rFonts w:eastAsiaTheme="minorEastAsia"/>
          <w:kern w:val="28"/>
          <w:szCs w:val="22"/>
          <w:lang w:eastAsia="en-US"/>
        </w:rPr>
        <w:t xml:space="preserve">;  </w:t>
      </w:r>
      <w:r w:rsidR="00C437AF" w:rsidRPr="00FF0E53">
        <w:rPr>
          <w:rFonts w:eastAsiaTheme="minorEastAsia"/>
          <w:kern w:val="28"/>
          <w:szCs w:val="22"/>
          <w:lang w:eastAsia="en-US"/>
        </w:rPr>
        <w:t>y</w:t>
      </w:r>
    </w:p>
    <w:p w:rsidR="00F017E0" w:rsidRPr="00FF0E53" w:rsidRDefault="00F017E0" w:rsidP="00F017E0">
      <w:pPr>
        <w:tabs>
          <w:tab w:val="left" w:pos="567"/>
        </w:tabs>
        <w:ind w:left="567"/>
        <w:rPr>
          <w:szCs w:val="22"/>
        </w:rPr>
      </w:pPr>
    </w:p>
    <w:p w:rsidR="00F017E0" w:rsidRPr="00FF0E53" w:rsidRDefault="00F017E0" w:rsidP="00F017E0">
      <w:pPr>
        <w:tabs>
          <w:tab w:val="left" w:pos="567"/>
        </w:tabs>
        <w:ind w:left="567"/>
        <w:rPr>
          <w:szCs w:val="22"/>
        </w:rPr>
      </w:pPr>
      <w:r w:rsidRPr="00FF0E53">
        <w:rPr>
          <w:szCs w:val="22"/>
        </w:rPr>
        <w:t>b)</w:t>
      </w:r>
      <w:r w:rsidRPr="00FF0E53">
        <w:rPr>
          <w:szCs w:val="22"/>
        </w:rPr>
        <w:tab/>
      </w:r>
      <w:r w:rsidR="00C437AF" w:rsidRPr="00FF0E53">
        <w:rPr>
          <w:rFonts w:eastAsiaTheme="minorEastAsia"/>
          <w:kern w:val="28"/>
          <w:szCs w:val="22"/>
          <w:lang w:eastAsia="en-US"/>
        </w:rPr>
        <w:t>brindar información objetiva reunida gracias a la evaluación para apoyar el proceso de adopción de decisiones del CDIP.</w:t>
      </w:r>
    </w:p>
    <w:p w:rsidR="00F017E0" w:rsidRPr="00FF0E53" w:rsidRDefault="00F017E0" w:rsidP="00F017E0">
      <w:pPr>
        <w:tabs>
          <w:tab w:val="left" w:pos="567"/>
        </w:tabs>
        <w:rPr>
          <w:szCs w:val="22"/>
        </w:rPr>
      </w:pPr>
    </w:p>
    <w:p w:rsidR="00F017E0" w:rsidRPr="00FF0E53" w:rsidRDefault="00C437AF" w:rsidP="00F017E0">
      <w:pPr>
        <w:rPr>
          <w:szCs w:val="22"/>
        </w:rPr>
      </w:pPr>
      <w:r w:rsidRPr="00FF0E53">
        <w:rPr>
          <w:rFonts w:eastAsiaTheme="minorEastAsia"/>
          <w:kern w:val="28"/>
          <w:szCs w:val="22"/>
          <w:lang w:eastAsia="en-US"/>
        </w:rPr>
        <w:t>En particular, la evaluación determinará hasta qué punto el proyecto haya sido útil para</w:t>
      </w:r>
      <w:r w:rsidR="00F017E0" w:rsidRPr="00FF0E53">
        <w:rPr>
          <w:szCs w:val="22"/>
        </w:rPr>
        <w:t>:</w:t>
      </w:r>
    </w:p>
    <w:p w:rsidR="00F017E0" w:rsidRPr="00FF0E53" w:rsidRDefault="00F017E0" w:rsidP="00F017E0">
      <w:pPr>
        <w:rPr>
          <w:szCs w:val="22"/>
        </w:rPr>
      </w:pPr>
    </w:p>
    <w:p w:rsidR="00F017E0" w:rsidRPr="00FF0E53" w:rsidRDefault="00F017E0" w:rsidP="00F017E0">
      <w:pPr>
        <w:tabs>
          <w:tab w:val="left" w:pos="567"/>
        </w:tabs>
        <w:ind w:left="567"/>
        <w:rPr>
          <w:szCs w:val="22"/>
        </w:rPr>
      </w:pPr>
      <w:r w:rsidRPr="00FF0E53">
        <w:rPr>
          <w:szCs w:val="22"/>
        </w:rPr>
        <w:t>a)</w:t>
      </w:r>
      <w:r w:rsidRPr="00FF0E53">
        <w:rPr>
          <w:szCs w:val="22"/>
        </w:rPr>
        <w:tab/>
      </w:r>
      <w:r w:rsidR="00EB75CE" w:rsidRPr="00FF0E53">
        <w:rPr>
          <w:szCs w:val="22"/>
        </w:rPr>
        <w:t xml:space="preserve">Contribuir al desarrollo comercial de las </w:t>
      </w:r>
      <w:r w:rsidR="002A0A50" w:rsidRPr="00FF0E53">
        <w:rPr>
          <w:szCs w:val="22"/>
        </w:rPr>
        <w:t>pymes</w:t>
      </w:r>
      <w:r w:rsidR="00EB75CE" w:rsidRPr="00FF0E53">
        <w:rPr>
          <w:szCs w:val="22"/>
        </w:rPr>
        <w:t xml:space="preserve"> en los países participantes incentivando la inversión en el diseño mediante la utilización estratégica de los derechos de P.I., en particular la utilización activa de los debidos mecanismos de protección del diseño a los que hasta ahora no se daba aplicación</w:t>
      </w:r>
      <w:r w:rsidR="005A45B6" w:rsidRPr="00FF0E53">
        <w:rPr>
          <w:szCs w:val="22"/>
        </w:rPr>
        <w:t xml:space="preserve">;  </w:t>
      </w:r>
      <w:r w:rsidR="00EB75CE" w:rsidRPr="00FF0E53">
        <w:rPr>
          <w:szCs w:val="22"/>
        </w:rPr>
        <w:t>y</w:t>
      </w:r>
    </w:p>
    <w:p w:rsidR="00F017E0" w:rsidRPr="00FF0E53" w:rsidRDefault="00F017E0" w:rsidP="002F040D">
      <w:pPr>
        <w:tabs>
          <w:tab w:val="left" w:pos="567"/>
        </w:tabs>
        <w:rPr>
          <w:szCs w:val="22"/>
        </w:rPr>
      </w:pPr>
    </w:p>
    <w:p w:rsidR="00F017E0" w:rsidRPr="00FF0E53" w:rsidRDefault="00F017E0" w:rsidP="00F017E0">
      <w:pPr>
        <w:tabs>
          <w:tab w:val="left" w:pos="567"/>
        </w:tabs>
        <w:ind w:left="567"/>
        <w:rPr>
          <w:szCs w:val="22"/>
        </w:rPr>
      </w:pPr>
      <w:r w:rsidRPr="00FF0E53">
        <w:rPr>
          <w:szCs w:val="22"/>
        </w:rPr>
        <w:t>b)</w:t>
      </w:r>
      <w:r w:rsidRPr="00FF0E53">
        <w:rPr>
          <w:szCs w:val="22"/>
        </w:rPr>
        <w:tab/>
      </w:r>
      <w:r w:rsidR="00EB75CE" w:rsidRPr="00FF0E53">
        <w:rPr>
          <w:szCs w:val="22"/>
        </w:rPr>
        <w:t xml:space="preserve">Mejorar las capacidades de las instituciones nacionales relacionadas con el diseño, incluidas las </w:t>
      </w:r>
      <w:r w:rsidR="00625DF7" w:rsidRPr="00FF0E53">
        <w:rPr>
          <w:szCs w:val="22"/>
        </w:rPr>
        <w:t>Oficina</w:t>
      </w:r>
      <w:r w:rsidR="00EB75CE" w:rsidRPr="00FF0E53">
        <w:rPr>
          <w:szCs w:val="22"/>
        </w:rPr>
        <w:t xml:space="preserve">s de P.I., a fin de fomentar el uso estratégico del sistema de </w:t>
      </w:r>
      <w:r w:rsidR="00FC320E" w:rsidRPr="00FF0E53">
        <w:rPr>
          <w:szCs w:val="22"/>
        </w:rPr>
        <w:t xml:space="preserve">P.I. </w:t>
      </w:r>
      <w:r w:rsidR="00EB75CE" w:rsidRPr="00FF0E53">
        <w:rPr>
          <w:szCs w:val="22"/>
        </w:rPr>
        <w:t xml:space="preserve">entre las empresas </w:t>
      </w:r>
      <w:r w:rsidR="00AD056D" w:rsidRPr="00FF0E53">
        <w:rPr>
          <w:szCs w:val="22"/>
        </w:rPr>
        <w:t>creadoras de diseños</w:t>
      </w:r>
      <w:r w:rsidR="00EB75CE" w:rsidRPr="00FF0E53">
        <w:rPr>
          <w:szCs w:val="22"/>
        </w:rPr>
        <w:t xml:space="preserve">, de suerte que se incremente la utilización de los mecanismos de protección </w:t>
      </w:r>
      <w:r w:rsidR="00AD056D" w:rsidRPr="00FF0E53">
        <w:rPr>
          <w:szCs w:val="22"/>
        </w:rPr>
        <w:t xml:space="preserve">disponibles </w:t>
      </w:r>
      <w:r w:rsidR="00EB75CE" w:rsidRPr="00FF0E53">
        <w:rPr>
          <w:szCs w:val="22"/>
        </w:rPr>
        <w:t>en dicho ámbito.</w:t>
      </w:r>
    </w:p>
    <w:p w:rsidR="00F017E0" w:rsidRPr="00FF0E53" w:rsidRDefault="00F017E0" w:rsidP="00F017E0">
      <w:pPr>
        <w:rPr>
          <w:szCs w:val="22"/>
        </w:rPr>
      </w:pPr>
    </w:p>
    <w:p w:rsidR="00F017E0" w:rsidRPr="00FF0E53" w:rsidRDefault="00C437AF" w:rsidP="00F017E0">
      <w:pPr>
        <w:rPr>
          <w:szCs w:val="22"/>
        </w:rPr>
      </w:pPr>
      <w:r w:rsidRPr="00FF0E53">
        <w:rPr>
          <w:rFonts w:eastAsiaTheme="minorEastAsia"/>
          <w:kern w:val="28"/>
          <w:szCs w:val="22"/>
          <w:lang w:eastAsia="en-US"/>
        </w:rPr>
        <w:t>Con dicho fin, la evaluación apunt</w:t>
      </w:r>
      <w:r w:rsidR="005B3675" w:rsidRPr="00FF0E53">
        <w:rPr>
          <w:rFonts w:eastAsiaTheme="minorEastAsia"/>
          <w:kern w:val="28"/>
          <w:szCs w:val="22"/>
          <w:lang w:eastAsia="en-US"/>
        </w:rPr>
        <w:t>ará a valorar particularmente la</w:t>
      </w:r>
      <w:r w:rsidRPr="00FF0E53">
        <w:rPr>
          <w:rFonts w:eastAsiaTheme="minorEastAsia"/>
          <w:kern w:val="28"/>
          <w:szCs w:val="22"/>
          <w:lang w:eastAsia="en-US"/>
        </w:rPr>
        <w:t>s siguientes cuestiones</w:t>
      </w:r>
      <w:r w:rsidR="00F017E0" w:rsidRPr="00FF0E53">
        <w:rPr>
          <w:szCs w:val="22"/>
        </w:rPr>
        <w:t>:</w:t>
      </w:r>
    </w:p>
    <w:p w:rsidR="00F017E0" w:rsidRPr="00FF0E53" w:rsidRDefault="00F017E0" w:rsidP="00F017E0">
      <w:pPr>
        <w:rPr>
          <w:szCs w:val="22"/>
        </w:rPr>
      </w:pPr>
    </w:p>
    <w:p w:rsidR="00F017E0" w:rsidRPr="00FF0E53" w:rsidRDefault="00F017E0" w:rsidP="00F017E0">
      <w:pPr>
        <w:rPr>
          <w:szCs w:val="22"/>
        </w:rPr>
      </w:pPr>
    </w:p>
    <w:p w:rsidR="00F017E0" w:rsidRPr="00FF0E53" w:rsidRDefault="00C437AF" w:rsidP="00F017E0">
      <w:pPr>
        <w:rPr>
          <w:szCs w:val="22"/>
        </w:rPr>
      </w:pPr>
      <w:r w:rsidRPr="00FF0E53">
        <w:rPr>
          <w:rFonts w:eastAsiaTheme="minorEastAsia"/>
          <w:kern w:val="28"/>
          <w:szCs w:val="22"/>
          <w:u w:val="single"/>
          <w:lang w:eastAsia="en-US"/>
        </w:rPr>
        <w:t>Concepción y dirección del proyecto</w:t>
      </w:r>
    </w:p>
    <w:p w:rsidR="00F017E0" w:rsidRPr="00FF0E53" w:rsidRDefault="00F017E0" w:rsidP="00F017E0">
      <w:pPr>
        <w:rPr>
          <w:szCs w:val="22"/>
        </w:rPr>
      </w:pPr>
    </w:p>
    <w:p w:rsidR="00C437AF" w:rsidRPr="00FF0E53" w:rsidRDefault="00F017E0" w:rsidP="00C437AF">
      <w:pPr>
        <w:widowControl w:val="0"/>
        <w:overflowPunct w:val="0"/>
        <w:adjustRightInd w:val="0"/>
        <w:ind w:left="567"/>
        <w:rPr>
          <w:rFonts w:eastAsiaTheme="minorEastAsia"/>
          <w:kern w:val="28"/>
          <w:szCs w:val="22"/>
          <w:lang w:eastAsia="en-US"/>
        </w:rPr>
      </w:pPr>
      <w:r w:rsidRPr="00FF0E53">
        <w:rPr>
          <w:szCs w:val="22"/>
        </w:rPr>
        <w:t>a)</w:t>
      </w:r>
      <w:r w:rsidRPr="00FF0E53">
        <w:rPr>
          <w:szCs w:val="22"/>
        </w:rPr>
        <w:tab/>
      </w:r>
      <w:r w:rsidR="00C437AF" w:rsidRPr="00FF0E53">
        <w:rPr>
          <w:rFonts w:eastAsiaTheme="minorEastAsia"/>
          <w:kern w:val="28"/>
          <w:szCs w:val="22"/>
          <w:lang w:eastAsia="en-US"/>
        </w:rPr>
        <w:t>La idoneidad del documento inicial del proyecto para servir de guía a la ejecución del proyecto y la valoración de los resultados obtenidos;</w:t>
      </w:r>
    </w:p>
    <w:p w:rsidR="00C437AF" w:rsidRPr="00FF0E53" w:rsidRDefault="00C437AF" w:rsidP="00C437AF">
      <w:pPr>
        <w:widowControl w:val="0"/>
        <w:overflowPunct w:val="0"/>
        <w:adjustRightInd w:val="0"/>
        <w:ind w:left="567"/>
        <w:rPr>
          <w:rFonts w:eastAsiaTheme="minorEastAsia"/>
          <w:kern w:val="28"/>
          <w:szCs w:val="22"/>
          <w:lang w:eastAsia="en-US"/>
        </w:rPr>
      </w:pPr>
    </w:p>
    <w:p w:rsidR="00C437AF" w:rsidRPr="00FF0E53" w:rsidRDefault="00C437AF" w:rsidP="00C437AF">
      <w:pPr>
        <w:widowControl w:val="0"/>
        <w:overflowPunct w:val="0"/>
        <w:adjustRightInd w:val="0"/>
        <w:ind w:left="567"/>
        <w:rPr>
          <w:rFonts w:eastAsiaTheme="minorEastAsia"/>
          <w:kern w:val="28"/>
          <w:szCs w:val="22"/>
          <w:lang w:eastAsia="en-US"/>
        </w:rPr>
      </w:pPr>
      <w:r w:rsidRPr="00FF0E53">
        <w:rPr>
          <w:rFonts w:eastAsiaTheme="minorEastAsia"/>
          <w:kern w:val="28"/>
          <w:szCs w:val="22"/>
          <w:lang w:eastAsia="en-US"/>
        </w:rPr>
        <w:t>b)</w:t>
      </w:r>
      <w:r w:rsidRPr="00FF0E53">
        <w:rPr>
          <w:rFonts w:eastAsiaTheme="minorEastAsia"/>
          <w:kern w:val="28"/>
          <w:szCs w:val="22"/>
          <w:lang w:eastAsia="en-US"/>
        </w:rPr>
        <w:tab/>
        <w:t>los instrumentos utilizados para la supervisión, evaluación interna y presentación de informes del proyecto y el análisis de su idoneidad y utilidad para ofrecer al equipo del proyecto y a las principales partes interesadas información pertinente para la toma de decisiones</w:t>
      </w:r>
      <w:r w:rsidR="005A45B6" w:rsidRPr="00FF0E53">
        <w:rPr>
          <w:rFonts w:eastAsiaTheme="minorEastAsia"/>
          <w:kern w:val="28"/>
          <w:szCs w:val="22"/>
          <w:lang w:eastAsia="en-US"/>
        </w:rPr>
        <w:t xml:space="preserve">;  </w:t>
      </w:r>
    </w:p>
    <w:p w:rsidR="00C437AF" w:rsidRPr="00FF0E53" w:rsidRDefault="00C437AF" w:rsidP="00C437AF">
      <w:pPr>
        <w:widowControl w:val="0"/>
        <w:overflowPunct w:val="0"/>
        <w:adjustRightInd w:val="0"/>
        <w:ind w:left="567"/>
        <w:rPr>
          <w:rFonts w:eastAsiaTheme="minorEastAsia"/>
          <w:kern w:val="28"/>
          <w:szCs w:val="22"/>
          <w:lang w:eastAsia="en-US"/>
        </w:rPr>
      </w:pPr>
    </w:p>
    <w:p w:rsidR="00C437AF" w:rsidRPr="00FF0E53" w:rsidRDefault="00C437AF" w:rsidP="00C437AF">
      <w:pPr>
        <w:widowControl w:val="0"/>
        <w:overflowPunct w:val="0"/>
        <w:adjustRightInd w:val="0"/>
        <w:ind w:left="567"/>
        <w:rPr>
          <w:rFonts w:eastAsiaTheme="minorEastAsia"/>
          <w:kern w:val="28"/>
          <w:szCs w:val="22"/>
          <w:lang w:eastAsia="en-US"/>
        </w:rPr>
      </w:pPr>
      <w:r w:rsidRPr="00FF0E53">
        <w:rPr>
          <w:rFonts w:eastAsiaTheme="minorEastAsia"/>
          <w:kern w:val="28"/>
          <w:szCs w:val="22"/>
          <w:lang w:eastAsia="en-US"/>
        </w:rPr>
        <w:t>c)</w:t>
      </w:r>
      <w:r w:rsidRPr="00FF0E53">
        <w:rPr>
          <w:rFonts w:eastAsiaTheme="minorEastAsia"/>
          <w:kern w:val="28"/>
          <w:szCs w:val="22"/>
          <w:lang w:eastAsia="en-US"/>
        </w:rPr>
        <w:tab/>
        <w:t xml:space="preserve">la medida en que otras entidades dentro de la Secretaría </w:t>
      </w:r>
      <w:r w:rsidR="002F040D" w:rsidRPr="00FF0E53">
        <w:rPr>
          <w:rFonts w:eastAsiaTheme="minorEastAsia"/>
          <w:kern w:val="28"/>
          <w:szCs w:val="22"/>
          <w:lang w:eastAsia="en-US"/>
        </w:rPr>
        <w:t xml:space="preserve">de la OMPI </w:t>
      </w:r>
      <w:r w:rsidRPr="00FF0E53">
        <w:rPr>
          <w:rFonts w:eastAsiaTheme="minorEastAsia"/>
          <w:kern w:val="28"/>
          <w:szCs w:val="22"/>
          <w:lang w:eastAsia="en-US"/>
        </w:rPr>
        <w:t>hayan contribuido y permitido una ejecución eficaz y eficiente del proyecto;</w:t>
      </w:r>
    </w:p>
    <w:p w:rsidR="00C437AF" w:rsidRPr="00FF0E53" w:rsidRDefault="00C437AF" w:rsidP="00C437AF">
      <w:pPr>
        <w:widowControl w:val="0"/>
        <w:overflowPunct w:val="0"/>
        <w:adjustRightInd w:val="0"/>
        <w:ind w:left="567"/>
        <w:rPr>
          <w:rFonts w:eastAsiaTheme="minorEastAsia"/>
          <w:kern w:val="28"/>
          <w:szCs w:val="22"/>
          <w:lang w:eastAsia="en-US"/>
        </w:rPr>
      </w:pPr>
    </w:p>
    <w:p w:rsidR="00C437AF" w:rsidRPr="00FF0E53" w:rsidRDefault="002F040D" w:rsidP="002F040D">
      <w:pPr>
        <w:widowControl w:val="0"/>
        <w:overflowPunct w:val="0"/>
        <w:adjustRightInd w:val="0"/>
        <w:ind w:left="567"/>
        <w:rPr>
          <w:rFonts w:eastAsiaTheme="minorEastAsia"/>
          <w:kern w:val="28"/>
          <w:szCs w:val="22"/>
          <w:lang w:eastAsia="en-US"/>
        </w:rPr>
      </w:pPr>
      <w:r w:rsidRPr="00FF0E53">
        <w:rPr>
          <w:rFonts w:eastAsiaTheme="minorEastAsia"/>
          <w:kern w:val="28"/>
          <w:szCs w:val="22"/>
          <w:lang w:eastAsia="en-US"/>
        </w:rPr>
        <w:t>d)</w:t>
      </w:r>
      <w:r w:rsidRPr="00FF0E53">
        <w:rPr>
          <w:rFonts w:eastAsiaTheme="minorEastAsia"/>
          <w:kern w:val="28"/>
          <w:szCs w:val="22"/>
          <w:lang w:eastAsia="en-US"/>
        </w:rPr>
        <w:tab/>
      </w:r>
      <w:r w:rsidR="00C437AF" w:rsidRPr="00FF0E53">
        <w:rPr>
          <w:rFonts w:eastAsiaTheme="minorEastAsia"/>
          <w:kern w:val="28"/>
          <w:szCs w:val="22"/>
          <w:lang w:eastAsia="en-US"/>
        </w:rPr>
        <w:t>la medida en que los riesgos identificados en el documento del proyecto inicial se hayan materializado o mitigado</w:t>
      </w:r>
      <w:r w:rsidR="005A45B6" w:rsidRPr="00FF0E53">
        <w:rPr>
          <w:rFonts w:eastAsiaTheme="minorEastAsia"/>
          <w:kern w:val="28"/>
          <w:szCs w:val="22"/>
          <w:lang w:eastAsia="en-US"/>
        </w:rPr>
        <w:t xml:space="preserve">;  </w:t>
      </w:r>
      <w:r w:rsidR="00C437AF" w:rsidRPr="00FF0E53">
        <w:rPr>
          <w:rFonts w:eastAsiaTheme="minorEastAsia"/>
          <w:kern w:val="28"/>
          <w:szCs w:val="22"/>
          <w:lang w:eastAsia="en-US"/>
        </w:rPr>
        <w:t>y</w:t>
      </w:r>
    </w:p>
    <w:p w:rsidR="00C437AF" w:rsidRPr="00FF0E53" w:rsidRDefault="00C437AF" w:rsidP="00C437AF">
      <w:pPr>
        <w:pStyle w:val="ListParagraph"/>
        <w:widowControl w:val="0"/>
        <w:overflowPunct w:val="0"/>
        <w:adjustRightInd w:val="0"/>
        <w:ind w:left="567"/>
        <w:rPr>
          <w:rFonts w:eastAsiaTheme="minorEastAsia"/>
          <w:kern w:val="28"/>
          <w:szCs w:val="22"/>
          <w:lang w:val="es-ES" w:eastAsia="en-US"/>
        </w:rPr>
      </w:pPr>
    </w:p>
    <w:p w:rsidR="00F017E0" w:rsidRPr="00FF0E53" w:rsidRDefault="00C437AF" w:rsidP="00C437AF">
      <w:pPr>
        <w:ind w:left="567"/>
        <w:rPr>
          <w:szCs w:val="22"/>
        </w:rPr>
      </w:pPr>
      <w:r w:rsidRPr="00FF0E53">
        <w:rPr>
          <w:rFonts w:eastAsiaTheme="minorEastAsia"/>
          <w:kern w:val="28"/>
          <w:szCs w:val="22"/>
          <w:lang w:eastAsia="en-US"/>
        </w:rPr>
        <w:t>e)</w:t>
      </w:r>
      <w:r w:rsidRPr="00FF0E53">
        <w:rPr>
          <w:rFonts w:eastAsiaTheme="minorEastAsia"/>
          <w:kern w:val="28"/>
          <w:szCs w:val="22"/>
          <w:lang w:eastAsia="en-US"/>
        </w:rPr>
        <w:tab/>
        <w:t>la capacidad del proyecto para responder a las tendencias incipientes, las tecnologías y otros factores externos</w:t>
      </w:r>
      <w:r w:rsidR="00F017E0" w:rsidRPr="00FF0E53">
        <w:rPr>
          <w:szCs w:val="22"/>
        </w:rPr>
        <w:t>.</w:t>
      </w:r>
    </w:p>
    <w:p w:rsidR="00F017E0" w:rsidRPr="00FF0E53" w:rsidRDefault="00F017E0" w:rsidP="002F040D">
      <w:pPr>
        <w:rPr>
          <w:szCs w:val="22"/>
        </w:rPr>
      </w:pPr>
    </w:p>
    <w:p w:rsidR="00F017E0" w:rsidRPr="00FF0E53" w:rsidRDefault="00F017E0" w:rsidP="002F040D">
      <w:pPr>
        <w:rPr>
          <w:szCs w:val="22"/>
        </w:rPr>
      </w:pPr>
    </w:p>
    <w:p w:rsidR="00F017E0" w:rsidRPr="00FF0E53" w:rsidRDefault="00C437AF" w:rsidP="00DF77C0">
      <w:pPr>
        <w:keepNext/>
        <w:rPr>
          <w:szCs w:val="22"/>
        </w:rPr>
      </w:pPr>
      <w:r w:rsidRPr="00FF0E53">
        <w:rPr>
          <w:rFonts w:eastAsiaTheme="minorEastAsia"/>
          <w:kern w:val="28"/>
          <w:szCs w:val="22"/>
          <w:u w:val="single"/>
          <w:lang w:eastAsia="en-US"/>
        </w:rPr>
        <w:lastRenderedPageBreak/>
        <w:t>Eficacia</w:t>
      </w:r>
    </w:p>
    <w:p w:rsidR="00F017E0" w:rsidRPr="00FF0E53" w:rsidRDefault="00F017E0" w:rsidP="00DF77C0">
      <w:pPr>
        <w:keepNext/>
        <w:rPr>
          <w:szCs w:val="22"/>
        </w:rPr>
      </w:pPr>
    </w:p>
    <w:p w:rsidR="00F017E0" w:rsidRPr="00FF0E53" w:rsidRDefault="00EB75CE" w:rsidP="00DF77C0">
      <w:pPr>
        <w:pStyle w:val="ListParagraph"/>
        <w:keepNext/>
        <w:numPr>
          <w:ilvl w:val="0"/>
          <w:numId w:val="38"/>
        </w:numPr>
        <w:overflowPunct w:val="0"/>
        <w:adjustRightInd w:val="0"/>
        <w:ind w:left="567" w:firstLine="0"/>
        <w:rPr>
          <w:szCs w:val="22"/>
          <w:lang w:val="es-ES"/>
        </w:rPr>
      </w:pPr>
      <w:r w:rsidRPr="00FF0E53">
        <w:rPr>
          <w:szCs w:val="22"/>
          <w:lang w:val="es-ES"/>
        </w:rPr>
        <w:t xml:space="preserve">La eficacia y utilidad del proyecto para el fortalecimiento de la estrategia nacional de protección de los derechos de </w:t>
      </w:r>
      <w:r w:rsidR="00FC320E" w:rsidRPr="00FF0E53">
        <w:rPr>
          <w:szCs w:val="22"/>
          <w:lang w:val="es-ES"/>
        </w:rPr>
        <w:t xml:space="preserve">P.I. </w:t>
      </w:r>
      <w:r w:rsidRPr="00FF0E53">
        <w:rPr>
          <w:szCs w:val="22"/>
          <w:lang w:val="es-ES"/>
        </w:rPr>
        <w:t xml:space="preserve">en el ámbito de los diseños y su aplicación por parte de las </w:t>
      </w:r>
      <w:r w:rsidR="002A0A50" w:rsidRPr="00FF0E53">
        <w:rPr>
          <w:szCs w:val="22"/>
          <w:lang w:val="es-ES"/>
        </w:rPr>
        <w:t>pymes</w:t>
      </w:r>
      <w:r w:rsidRPr="00FF0E53">
        <w:rPr>
          <w:szCs w:val="22"/>
          <w:lang w:val="es-ES"/>
        </w:rPr>
        <w:t xml:space="preserve"> en los dos países seleccionados</w:t>
      </w:r>
      <w:r w:rsidR="005A45B6" w:rsidRPr="00FF0E53">
        <w:rPr>
          <w:szCs w:val="22"/>
          <w:lang w:val="es-ES"/>
        </w:rPr>
        <w:t xml:space="preserve">;  </w:t>
      </w:r>
    </w:p>
    <w:p w:rsidR="00F017E0" w:rsidRPr="00FF0E53" w:rsidRDefault="00F017E0" w:rsidP="00C437AF">
      <w:pPr>
        <w:rPr>
          <w:szCs w:val="22"/>
        </w:rPr>
      </w:pPr>
    </w:p>
    <w:p w:rsidR="00F017E0" w:rsidRPr="00FF0E53" w:rsidRDefault="00EB75CE" w:rsidP="00C437AF">
      <w:pPr>
        <w:pStyle w:val="ListParagraph"/>
        <w:numPr>
          <w:ilvl w:val="0"/>
          <w:numId w:val="38"/>
        </w:numPr>
        <w:overflowPunct w:val="0"/>
        <w:adjustRightInd w:val="0"/>
        <w:ind w:left="567" w:firstLine="0"/>
        <w:rPr>
          <w:szCs w:val="22"/>
          <w:lang w:val="es-ES"/>
        </w:rPr>
      </w:pPr>
      <w:r w:rsidRPr="00FF0E53">
        <w:rPr>
          <w:szCs w:val="22"/>
          <w:lang w:val="es-ES"/>
        </w:rPr>
        <w:t xml:space="preserve">La utilidad y eficacia del proyecto </w:t>
      </w:r>
      <w:r w:rsidR="007E698B" w:rsidRPr="00FF0E53">
        <w:rPr>
          <w:szCs w:val="22"/>
          <w:lang w:val="es-ES"/>
        </w:rPr>
        <w:t xml:space="preserve">para la mejora de las capacidades de las instituciones nacionales relacionadas con el diseño, en particular las </w:t>
      </w:r>
      <w:r w:rsidR="00625DF7" w:rsidRPr="00FF0E53">
        <w:rPr>
          <w:szCs w:val="22"/>
          <w:lang w:val="es-ES"/>
        </w:rPr>
        <w:t>Oficina</w:t>
      </w:r>
      <w:r w:rsidR="007E698B" w:rsidRPr="00FF0E53">
        <w:rPr>
          <w:szCs w:val="22"/>
          <w:lang w:val="es-ES"/>
        </w:rPr>
        <w:t>s de P.I.</w:t>
      </w:r>
      <w:r w:rsidR="005A45B6" w:rsidRPr="00FF0E53">
        <w:rPr>
          <w:szCs w:val="22"/>
          <w:lang w:val="es-ES"/>
        </w:rPr>
        <w:t xml:space="preserve">;  </w:t>
      </w:r>
      <w:r w:rsidR="007E698B" w:rsidRPr="00FF0E53">
        <w:rPr>
          <w:szCs w:val="22"/>
          <w:lang w:val="es-ES"/>
        </w:rPr>
        <w:t xml:space="preserve">y </w:t>
      </w:r>
    </w:p>
    <w:p w:rsidR="00F017E0" w:rsidRPr="00FF0E53" w:rsidRDefault="00F017E0" w:rsidP="00C437AF">
      <w:pPr>
        <w:rPr>
          <w:szCs w:val="22"/>
        </w:rPr>
      </w:pPr>
    </w:p>
    <w:p w:rsidR="00F017E0" w:rsidRPr="00FF0E53" w:rsidRDefault="00F017E0" w:rsidP="00C437AF">
      <w:pPr>
        <w:ind w:left="567"/>
        <w:rPr>
          <w:szCs w:val="22"/>
        </w:rPr>
      </w:pPr>
      <w:r w:rsidRPr="00FF0E53">
        <w:rPr>
          <w:szCs w:val="22"/>
        </w:rPr>
        <w:t>c)</w:t>
      </w:r>
      <w:r w:rsidRPr="00FF0E53">
        <w:rPr>
          <w:szCs w:val="22"/>
        </w:rPr>
        <w:tab/>
      </w:r>
      <w:r w:rsidR="0076700D" w:rsidRPr="00FF0E53">
        <w:rPr>
          <w:szCs w:val="22"/>
        </w:rPr>
        <w:t xml:space="preserve">La utilidad y eficacia del proyecto para </w:t>
      </w:r>
      <w:r w:rsidR="00AD056D" w:rsidRPr="00FF0E53">
        <w:rPr>
          <w:szCs w:val="22"/>
        </w:rPr>
        <w:t xml:space="preserve">fomentar el uso estratégico del sistema de </w:t>
      </w:r>
      <w:r w:rsidR="00FC320E" w:rsidRPr="00FF0E53">
        <w:rPr>
          <w:szCs w:val="22"/>
        </w:rPr>
        <w:t xml:space="preserve">P.I. </w:t>
      </w:r>
      <w:r w:rsidR="00AD056D" w:rsidRPr="00FF0E53">
        <w:rPr>
          <w:szCs w:val="22"/>
        </w:rPr>
        <w:t>entre las empresas creadoras de diseños, de suerte que se incremente la utilización de los mecanismos de protección disponibles en dicho ámbito.</w:t>
      </w:r>
    </w:p>
    <w:p w:rsidR="00F017E0" w:rsidRPr="00FF0E53" w:rsidRDefault="00F017E0" w:rsidP="00F017E0">
      <w:pPr>
        <w:rPr>
          <w:szCs w:val="22"/>
          <w:u w:val="single"/>
        </w:rPr>
      </w:pPr>
    </w:p>
    <w:p w:rsidR="00F017E0" w:rsidRPr="00FF0E53" w:rsidRDefault="00F017E0" w:rsidP="00F017E0">
      <w:pPr>
        <w:rPr>
          <w:szCs w:val="22"/>
        </w:rPr>
      </w:pPr>
    </w:p>
    <w:p w:rsidR="00F017E0" w:rsidRPr="00FF0E53" w:rsidRDefault="00C437AF" w:rsidP="00F017E0">
      <w:pPr>
        <w:rPr>
          <w:szCs w:val="22"/>
          <w:u w:val="single"/>
        </w:rPr>
      </w:pPr>
      <w:r w:rsidRPr="00FF0E53">
        <w:rPr>
          <w:rFonts w:eastAsiaTheme="minorEastAsia"/>
          <w:kern w:val="28"/>
          <w:szCs w:val="22"/>
          <w:u w:val="single"/>
          <w:lang w:eastAsia="en-US"/>
        </w:rPr>
        <w:t>Sostenibilidad</w:t>
      </w:r>
    </w:p>
    <w:p w:rsidR="00F017E0" w:rsidRPr="00FF0E53" w:rsidRDefault="00F017E0" w:rsidP="00F017E0">
      <w:pPr>
        <w:rPr>
          <w:szCs w:val="22"/>
        </w:rPr>
      </w:pPr>
    </w:p>
    <w:p w:rsidR="00F017E0" w:rsidRPr="00FF0E53" w:rsidRDefault="00AD056D" w:rsidP="00F017E0">
      <w:pPr>
        <w:rPr>
          <w:szCs w:val="22"/>
        </w:rPr>
      </w:pPr>
      <w:r w:rsidRPr="00FF0E53">
        <w:rPr>
          <w:szCs w:val="22"/>
        </w:rPr>
        <w:t xml:space="preserve">La probabilidad de que se siga trabajando en el ámbito de la </w:t>
      </w:r>
      <w:r w:rsidR="00FC320E" w:rsidRPr="00FF0E53">
        <w:rPr>
          <w:szCs w:val="22"/>
        </w:rPr>
        <w:t xml:space="preserve">P.I. </w:t>
      </w:r>
      <w:r w:rsidRPr="00FF0E53">
        <w:rPr>
          <w:szCs w:val="22"/>
        </w:rPr>
        <w:t>y la gestión de diseños para fomentar las actividades comerciales en los países en desarrollo y los PMA</w:t>
      </w:r>
      <w:r w:rsidR="00F017E0" w:rsidRPr="00FF0E53">
        <w:rPr>
          <w:szCs w:val="22"/>
        </w:rPr>
        <w:t>.</w:t>
      </w:r>
    </w:p>
    <w:p w:rsidR="00F017E0" w:rsidRPr="00FF0E53" w:rsidRDefault="00F017E0" w:rsidP="00F017E0">
      <w:pPr>
        <w:rPr>
          <w:szCs w:val="22"/>
        </w:rPr>
      </w:pPr>
    </w:p>
    <w:p w:rsidR="00F017E0" w:rsidRPr="00FF0E53" w:rsidRDefault="00F017E0" w:rsidP="00F017E0">
      <w:pPr>
        <w:rPr>
          <w:szCs w:val="22"/>
        </w:rPr>
      </w:pPr>
    </w:p>
    <w:p w:rsidR="00F017E0" w:rsidRPr="00FF0E53" w:rsidRDefault="00C437AF" w:rsidP="00F017E0">
      <w:pPr>
        <w:rPr>
          <w:szCs w:val="22"/>
          <w:u w:val="single"/>
        </w:rPr>
      </w:pPr>
      <w:r w:rsidRPr="00FF0E53">
        <w:rPr>
          <w:rFonts w:eastAsiaTheme="minorEastAsia"/>
          <w:kern w:val="28"/>
          <w:szCs w:val="22"/>
          <w:u w:val="single"/>
          <w:lang w:eastAsia="en-US"/>
        </w:rPr>
        <w:t>Aplicación de las recomendaciones de la Agenda para el Desarrollo</w:t>
      </w:r>
    </w:p>
    <w:p w:rsidR="00F017E0" w:rsidRPr="00FF0E53" w:rsidRDefault="00F017E0" w:rsidP="00F017E0">
      <w:pPr>
        <w:rPr>
          <w:szCs w:val="22"/>
        </w:rPr>
      </w:pPr>
    </w:p>
    <w:p w:rsidR="00C437AF" w:rsidRPr="00FF0E53" w:rsidRDefault="00C437AF" w:rsidP="00C437AF">
      <w:pPr>
        <w:widowControl w:val="0"/>
        <w:overflowPunct w:val="0"/>
        <w:adjustRightInd w:val="0"/>
        <w:rPr>
          <w:rFonts w:eastAsiaTheme="minorEastAsia"/>
          <w:kern w:val="28"/>
          <w:szCs w:val="22"/>
          <w:lang w:eastAsia="en-US"/>
        </w:rPr>
      </w:pPr>
      <w:r w:rsidRPr="00FF0E53">
        <w:rPr>
          <w:rFonts w:eastAsiaTheme="minorEastAsia"/>
          <w:kern w:val="28"/>
          <w:szCs w:val="22"/>
          <w:lang w:eastAsia="en-US"/>
        </w:rPr>
        <w:t xml:space="preserve">La medida en que el proyecto haya permitido dar aplicación a las recomendaciones </w:t>
      </w:r>
      <w:r w:rsidR="002F040D" w:rsidRPr="00FF0E53">
        <w:rPr>
          <w:rFonts w:eastAsiaTheme="minorEastAsia"/>
          <w:kern w:val="28"/>
          <w:szCs w:val="22"/>
          <w:lang w:eastAsia="en-US"/>
        </w:rPr>
        <w:t xml:space="preserve">4 </w:t>
      </w:r>
      <w:r w:rsidRPr="00FF0E53">
        <w:rPr>
          <w:rFonts w:eastAsiaTheme="minorEastAsia"/>
          <w:kern w:val="28"/>
          <w:szCs w:val="22"/>
          <w:lang w:eastAsia="en-US"/>
        </w:rPr>
        <w:t xml:space="preserve">y </w:t>
      </w:r>
      <w:r w:rsidR="002F040D" w:rsidRPr="00FF0E53">
        <w:rPr>
          <w:rFonts w:eastAsiaTheme="minorEastAsia"/>
          <w:kern w:val="28"/>
          <w:szCs w:val="22"/>
          <w:lang w:eastAsia="en-US"/>
        </w:rPr>
        <w:t>10</w:t>
      </w:r>
      <w:r w:rsidRPr="00FF0E53">
        <w:rPr>
          <w:rFonts w:eastAsiaTheme="minorEastAsia"/>
          <w:kern w:val="28"/>
          <w:szCs w:val="22"/>
          <w:lang w:eastAsia="en-US"/>
        </w:rPr>
        <w:t xml:space="preserve"> de la Agenda para el Desarrollo</w:t>
      </w:r>
      <w:r w:rsidR="005A45B6" w:rsidRPr="00FF0E53">
        <w:rPr>
          <w:rFonts w:eastAsiaTheme="minorEastAsia"/>
          <w:kern w:val="28"/>
          <w:szCs w:val="22"/>
          <w:lang w:eastAsia="en-US"/>
        </w:rPr>
        <w:t xml:space="preserve">.  </w:t>
      </w:r>
    </w:p>
    <w:p w:rsidR="00C437AF" w:rsidRPr="00FF0E53" w:rsidRDefault="00C437AF" w:rsidP="00C437AF">
      <w:pPr>
        <w:widowControl w:val="0"/>
        <w:overflowPunct w:val="0"/>
        <w:adjustRightInd w:val="0"/>
        <w:rPr>
          <w:rFonts w:eastAsiaTheme="minorEastAsia"/>
          <w:kern w:val="28"/>
          <w:szCs w:val="22"/>
          <w:lang w:eastAsia="en-US"/>
        </w:rPr>
      </w:pPr>
    </w:p>
    <w:p w:rsidR="00C437AF" w:rsidRPr="00FF0E53" w:rsidRDefault="00306920" w:rsidP="00C437AF">
      <w:pPr>
        <w:widowControl w:val="0"/>
        <w:overflowPunct w:val="0"/>
        <w:adjustRightInd w:val="0"/>
        <w:rPr>
          <w:rFonts w:eastAsiaTheme="minorEastAsia"/>
          <w:kern w:val="28"/>
          <w:szCs w:val="22"/>
          <w:lang w:eastAsia="en-US"/>
        </w:rPr>
      </w:pPr>
      <w:r w:rsidRPr="00FF0E53">
        <w:rPr>
          <w:rFonts w:eastAsiaTheme="minorEastAsia"/>
          <w:kern w:val="28"/>
          <w:szCs w:val="22"/>
          <w:lang w:eastAsia="en-US"/>
        </w:rPr>
        <w:t xml:space="preserve">El </w:t>
      </w:r>
      <w:r w:rsidR="00C437AF" w:rsidRPr="00FF0E53">
        <w:rPr>
          <w:rFonts w:eastAsiaTheme="minorEastAsia"/>
          <w:kern w:val="28"/>
          <w:szCs w:val="22"/>
          <w:lang w:eastAsia="en-US"/>
        </w:rPr>
        <w:t xml:space="preserve">período del proyecto objeto de la presente evaluación comprende </w:t>
      </w:r>
      <w:r w:rsidRPr="00FF0E53">
        <w:rPr>
          <w:rFonts w:eastAsiaTheme="minorEastAsia"/>
          <w:kern w:val="28"/>
          <w:szCs w:val="22"/>
          <w:lang w:eastAsia="en-US"/>
        </w:rPr>
        <w:t>2</w:t>
      </w:r>
      <w:r w:rsidR="00C437AF" w:rsidRPr="00FF0E53">
        <w:rPr>
          <w:rFonts w:eastAsiaTheme="minorEastAsia"/>
          <w:kern w:val="28"/>
          <w:szCs w:val="22"/>
          <w:lang w:eastAsia="en-US"/>
        </w:rPr>
        <w:t>4 meses</w:t>
      </w:r>
      <w:r w:rsidR="005A45B6" w:rsidRPr="00FF0E53">
        <w:rPr>
          <w:rFonts w:eastAsiaTheme="minorEastAsia"/>
          <w:kern w:val="28"/>
          <w:szCs w:val="22"/>
          <w:lang w:eastAsia="en-US"/>
        </w:rPr>
        <w:t xml:space="preserve">.  </w:t>
      </w:r>
      <w:r w:rsidR="00C437AF" w:rsidRPr="00FF0E53">
        <w:rPr>
          <w:rFonts w:eastAsiaTheme="minorEastAsia"/>
          <w:kern w:val="28"/>
          <w:szCs w:val="22"/>
          <w:lang w:eastAsia="en-US"/>
        </w:rPr>
        <w:t>En vez de juzgar cada actividad en sí, el propósito radica en ponderar el proyecto en su conjunto y su contribución en lo que atañe a determinar las necesidades de los Estados miembros e indicar los recursos y el medio de atender dichas necesidades, y valorar asimismo la evolución y el rendimiento del proyecto, que comprende su concepción y dirección, coordinación, coherencia y ejecución, y los resultados obtenidos</w:t>
      </w:r>
      <w:r w:rsidR="005A45B6" w:rsidRPr="00FF0E53">
        <w:rPr>
          <w:rFonts w:eastAsiaTheme="minorEastAsia"/>
          <w:kern w:val="28"/>
          <w:szCs w:val="22"/>
          <w:lang w:eastAsia="en-US"/>
        </w:rPr>
        <w:t xml:space="preserve">.  </w:t>
      </w:r>
    </w:p>
    <w:p w:rsidR="00C437AF" w:rsidRPr="00FF0E53" w:rsidRDefault="00C437AF" w:rsidP="00C437AF">
      <w:pPr>
        <w:widowControl w:val="0"/>
        <w:overflowPunct w:val="0"/>
        <w:adjustRightInd w:val="0"/>
        <w:rPr>
          <w:rFonts w:eastAsiaTheme="minorEastAsia"/>
          <w:kern w:val="28"/>
          <w:szCs w:val="22"/>
          <w:lang w:eastAsia="en-US"/>
        </w:rPr>
      </w:pPr>
    </w:p>
    <w:p w:rsidR="00C437AF" w:rsidRPr="00FF0E53" w:rsidRDefault="00C437AF" w:rsidP="00C437AF">
      <w:pPr>
        <w:widowControl w:val="0"/>
        <w:overflowPunct w:val="0"/>
        <w:adjustRightInd w:val="0"/>
        <w:rPr>
          <w:rFonts w:eastAsiaTheme="minorEastAsia"/>
          <w:kern w:val="28"/>
          <w:szCs w:val="22"/>
          <w:lang w:eastAsia="en-US"/>
        </w:rPr>
      </w:pPr>
      <w:r w:rsidRPr="00FF0E53">
        <w:rPr>
          <w:rFonts w:eastAsiaTheme="minorEastAsia"/>
          <w:kern w:val="28"/>
          <w:szCs w:val="22"/>
          <w:lang w:eastAsia="en-US"/>
        </w:rPr>
        <w:t>Con arreglo al antedicho objetivo,</w:t>
      </w:r>
      <w:r w:rsidRPr="00FF0E53">
        <w:t xml:space="preserve"> l</w:t>
      </w:r>
      <w:r w:rsidRPr="00FF0E53">
        <w:rPr>
          <w:rFonts w:eastAsiaTheme="minorEastAsia"/>
          <w:kern w:val="28"/>
          <w:szCs w:val="22"/>
          <w:lang w:eastAsia="en-US"/>
        </w:rPr>
        <w:t>a elección de la metodología respondió al deseo de alcanzar un equilibrio entre la necesidad de extraer enseñanzas y la rendición de cuentas</w:t>
      </w:r>
      <w:r w:rsidR="005A45B6" w:rsidRPr="00FF0E53">
        <w:rPr>
          <w:rFonts w:eastAsiaTheme="minorEastAsia"/>
          <w:kern w:val="28"/>
          <w:szCs w:val="22"/>
          <w:lang w:eastAsia="en-US"/>
        </w:rPr>
        <w:t xml:space="preserve">.  </w:t>
      </w:r>
      <w:r w:rsidRPr="00FF0E53">
        <w:rPr>
          <w:rFonts w:eastAsiaTheme="minorEastAsia"/>
          <w:kern w:val="28"/>
          <w:szCs w:val="22"/>
          <w:lang w:eastAsia="en-US"/>
        </w:rPr>
        <w:t>Con dicho fin, la evaluación obliga a la colaboración activa en el proceso de evaluación de quienes poseen interés en el proyecto</w:t>
      </w:r>
      <w:r w:rsidR="005A45B6" w:rsidRPr="00FF0E53">
        <w:rPr>
          <w:rFonts w:eastAsiaTheme="minorEastAsia"/>
          <w:kern w:val="28"/>
          <w:szCs w:val="22"/>
          <w:lang w:eastAsia="en-US"/>
        </w:rPr>
        <w:t xml:space="preserve">:  </w:t>
      </w:r>
      <w:r w:rsidRPr="00FF0E53">
        <w:rPr>
          <w:rFonts w:eastAsiaTheme="minorEastAsia"/>
          <w:kern w:val="28"/>
          <w:szCs w:val="22"/>
          <w:lang w:eastAsia="en-US"/>
        </w:rPr>
        <w:t xml:space="preserve">el equipo del proyecto, los directores, los Estados miembros y las </w:t>
      </w:r>
      <w:r w:rsidR="00625DF7" w:rsidRPr="00FF0E53">
        <w:rPr>
          <w:rFonts w:eastAsiaTheme="minorEastAsia"/>
          <w:kern w:val="28"/>
          <w:szCs w:val="22"/>
          <w:lang w:eastAsia="en-US"/>
        </w:rPr>
        <w:t>Oficina</w:t>
      </w:r>
      <w:r w:rsidRPr="00FF0E53">
        <w:rPr>
          <w:rFonts w:eastAsiaTheme="minorEastAsia"/>
          <w:kern w:val="28"/>
          <w:szCs w:val="22"/>
          <w:lang w:eastAsia="en-US"/>
        </w:rPr>
        <w:t xml:space="preserve">s nacionales de </w:t>
      </w:r>
      <w:r w:rsidR="00306920" w:rsidRPr="00FF0E53">
        <w:rPr>
          <w:rFonts w:eastAsiaTheme="minorEastAsia"/>
          <w:kern w:val="28"/>
          <w:szCs w:val="22"/>
          <w:lang w:eastAsia="en-US"/>
        </w:rPr>
        <w:t>P.I.</w:t>
      </w:r>
    </w:p>
    <w:p w:rsidR="00C437AF" w:rsidRPr="00FF0E53" w:rsidRDefault="00C437AF" w:rsidP="00C437AF">
      <w:pPr>
        <w:widowControl w:val="0"/>
        <w:overflowPunct w:val="0"/>
        <w:adjustRightInd w:val="0"/>
        <w:rPr>
          <w:rFonts w:eastAsiaTheme="minorEastAsia"/>
          <w:kern w:val="28"/>
          <w:szCs w:val="22"/>
          <w:lang w:eastAsia="en-US"/>
        </w:rPr>
      </w:pPr>
    </w:p>
    <w:p w:rsidR="00C437AF" w:rsidRPr="00FF0E53" w:rsidRDefault="00C437AF" w:rsidP="00C437AF">
      <w:pPr>
        <w:widowControl w:val="0"/>
        <w:overflowPunct w:val="0"/>
        <w:adjustRightInd w:val="0"/>
        <w:rPr>
          <w:rFonts w:eastAsiaTheme="minorEastAsia"/>
          <w:kern w:val="28"/>
          <w:szCs w:val="22"/>
          <w:lang w:eastAsia="en-US"/>
        </w:rPr>
      </w:pPr>
      <w:r w:rsidRPr="00FF0E53">
        <w:rPr>
          <w:rFonts w:eastAsiaTheme="minorEastAsia"/>
          <w:kern w:val="28"/>
          <w:szCs w:val="22"/>
          <w:lang w:eastAsia="en-US"/>
        </w:rPr>
        <w:t>El experto encargado de la evaluación externa dirigirá la evaluación, en consulta y colaboración con el equipo del proyecto y la División de Coordinación de la Agenda para el Desarrollo (DACD)</w:t>
      </w:r>
      <w:r w:rsidR="005A45B6" w:rsidRPr="00FF0E53">
        <w:rPr>
          <w:rFonts w:eastAsiaTheme="minorEastAsia"/>
          <w:kern w:val="28"/>
          <w:szCs w:val="22"/>
          <w:lang w:eastAsia="en-US"/>
        </w:rPr>
        <w:t xml:space="preserve">.  </w:t>
      </w:r>
      <w:r w:rsidRPr="00FF0E53">
        <w:rPr>
          <w:rFonts w:eastAsiaTheme="minorEastAsia"/>
          <w:kern w:val="28"/>
          <w:szCs w:val="22"/>
          <w:lang w:eastAsia="en-US"/>
        </w:rPr>
        <w:t>La metodología de evaluación será la siguiente:</w:t>
      </w:r>
    </w:p>
    <w:p w:rsidR="00C437AF" w:rsidRPr="00FF0E53" w:rsidRDefault="00C437AF" w:rsidP="00C437AF">
      <w:pPr>
        <w:widowControl w:val="0"/>
        <w:overflowPunct w:val="0"/>
        <w:adjustRightInd w:val="0"/>
        <w:rPr>
          <w:rFonts w:eastAsiaTheme="minorEastAsia"/>
          <w:kern w:val="28"/>
          <w:szCs w:val="22"/>
          <w:lang w:eastAsia="en-US"/>
        </w:rPr>
      </w:pPr>
    </w:p>
    <w:p w:rsidR="00C437AF" w:rsidRPr="00FF0E53" w:rsidRDefault="00C437AF" w:rsidP="00C437AF">
      <w:pPr>
        <w:widowControl w:val="0"/>
        <w:overflowPunct w:val="0"/>
        <w:adjustRightInd w:val="0"/>
        <w:ind w:left="567"/>
        <w:rPr>
          <w:rFonts w:eastAsiaTheme="minorEastAsia"/>
          <w:kern w:val="28"/>
          <w:szCs w:val="22"/>
          <w:lang w:eastAsia="en-US"/>
        </w:rPr>
      </w:pPr>
      <w:r w:rsidRPr="00FF0E53">
        <w:rPr>
          <w:rFonts w:eastAsiaTheme="minorEastAsia"/>
          <w:kern w:val="28"/>
          <w:szCs w:val="22"/>
          <w:lang w:eastAsia="en-US"/>
        </w:rPr>
        <w:t>a)</w:t>
      </w:r>
      <w:r w:rsidRPr="00FF0E53">
        <w:rPr>
          <w:rFonts w:eastAsiaTheme="minorEastAsia"/>
          <w:kern w:val="28"/>
          <w:szCs w:val="22"/>
          <w:lang w:eastAsia="en-US"/>
        </w:rPr>
        <w:tab/>
        <w:t>examen de la documentación pertinente relativa al proyecto, que comprende el marco del proyecto (documento inicial del proyecto y estudio), los informes de la marcha de la labor, la información relativa a la supervisión, los informes de misión y demás documentos pertinentes;</w:t>
      </w:r>
    </w:p>
    <w:p w:rsidR="00C437AF" w:rsidRPr="00FF0E53" w:rsidRDefault="00C437AF" w:rsidP="00C437AF">
      <w:pPr>
        <w:widowControl w:val="0"/>
        <w:overflowPunct w:val="0"/>
        <w:adjustRightInd w:val="0"/>
        <w:rPr>
          <w:rFonts w:eastAsiaTheme="minorEastAsia"/>
          <w:kern w:val="28"/>
          <w:szCs w:val="22"/>
          <w:lang w:eastAsia="en-US"/>
        </w:rPr>
      </w:pPr>
    </w:p>
    <w:p w:rsidR="00C437AF" w:rsidRPr="00FF0E53" w:rsidRDefault="00C437AF" w:rsidP="00C437AF">
      <w:pPr>
        <w:widowControl w:val="0"/>
        <w:overflowPunct w:val="0"/>
        <w:adjustRightInd w:val="0"/>
        <w:ind w:left="567"/>
        <w:rPr>
          <w:rFonts w:eastAsiaTheme="minorEastAsia"/>
          <w:kern w:val="28"/>
          <w:szCs w:val="22"/>
          <w:lang w:eastAsia="en-US"/>
        </w:rPr>
      </w:pPr>
      <w:r w:rsidRPr="00FF0E53">
        <w:rPr>
          <w:rFonts w:eastAsiaTheme="minorEastAsia"/>
          <w:kern w:val="28"/>
          <w:szCs w:val="22"/>
          <w:lang w:eastAsia="en-US"/>
        </w:rPr>
        <w:t>b)</w:t>
      </w:r>
      <w:r w:rsidRPr="00FF0E53">
        <w:rPr>
          <w:rFonts w:eastAsiaTheme="minorEastAsia"/>
          <w:kern w:val="28"/>
          <w:szCs w:val="22"/>
          <w:lang w:eastAsia="en-US"/>
        </w:rPr>
        <w:tab/>
        <w:t>entrevistas con la Secretaría de la OMPI</w:t>
      </w:r>
      <w:r w:rsidR="005A45B6" w:rsidRPr="00FF0E53">
        <w:rPr>
          <w:rFonts w:eastAsiaTheme="minorEastAsia"/>
          <w:kern w:val="28"/>
          <w:szCs w:val="22"/>
          <w:lang w:eastAsia="en-US"/>
        </w:rPr>
        <w:t xml:space="preserve">:  </w:t>
      </w:r>
      <w:r w:rsidRPr="00FF0E53">
        <w:rPr>
          <w:rFonts w:eastAsiaTheme="minorEastAsia"/>
          <w:kern w:val="28"/>
          <w:szCs w:val="22"/>
          <w:lang w:eastAsia="en-US"/>
        </w:rPr>
        <w:t>equipo del proyecto, demás dependencias sustantivas que contribuyan con el proyecto, etcétera</w:t>
      </w:r>
      <w:r w:rsidR="005A45B6" w:rsidRPr="00FF0E53">
        <w:rPr>
          <w:rFonts w:eastAsiaTheme="minorEastAsia"/>
          <w:kern w:val="28"/>
          <w:szCs w:val="22"/>
          <w:lang w:eastAsia="en-US"/>
        </w:rPr>
        <w:t xml:space="preserve">;  </w:t>
      </w:r>
      <w:r w:rsidRPr="00FF0E53">
        <w:rPr>
          <w:rFonts w:eastAsiaTheme="minorEastAsia"/>
          <w:kern w:val="28"/>
          <w:szCs w:val="22"/>
          <w:lang w:eastAsia="en-US"/>
        </w:rPr>
        <w:t xml:space="preserve">y </w:t>
      </w:r>
    </w:p>
    <w:p w:rsidR="00C437AF" w:rsidRPr="00FF0E53" w:rsidRDefault="00C437AF" w:rsidP="00C437AF">
      <w:pPr>
        <w:widowControl w:val="0"/>
        <w:overflowPunct w:val="0"/>
        <w:adjustRightInd w:val="0"/>
        <w:rPr>
          <w:rFonts w:eastAsiaTheme="minorEastAsia"/>
          <w:kern w:val="28"/>
          <w:szCs w:val="22"/>
          <w:lang w:eastAsia="en-US"/>
        </w:rPr>
      </w:pPr>
    </w:p>
    <w:p w:rsidR="00F017E0" w:rsidRPr="00FF0E53" w:rsidRDefault="00C437AF" w:rsidP="00C437AF">
      <w:pPr>
        <w:widowControl w:val="0"/>
        <w:overflowPunct w:val="0"/>
        <w:adjustRightInd w:val="0"/>
        <w:spacing w:line="360" w:lineRule="auto"/>
        <w:ind w:left="567"/>
        <w:rPr>
          <w:szCs w:val="22"/>
        </w:rPr>
      </w:pPr>
      <w:r w:rsidRPr="00FF0E53">
        <w:rPr>
          <w:rFonts w:eastAsiaTheme="minorEastAsia"/>
          <w:kern w:val="28"/>
          <w:szCs w:val="22"/>
          <w:lang w:eastAsia="en-US"/>
        </w:rPr>
        <w:t>c)</w:t>
      </w:r>
      <w:r w:rsidRPr="00FF0E53">
        <w:rPr>
          <w:rFonts w:eastAsiaTheme="minorEastAsia"/>
          <w:kern w:val="28"/>
          <w:szCs w:val="22"/>
          <w:lang w:eastAsia="en-US"/>
        </w:rPr>
        <w:tab/>
        <w:t>entrevistas a las partes interesadas.</w:t>
      </w:r>
    </w:p>
    <w:p w:rsidR="00F017E0" w:rsidRPr="00FF0E53" w:rsidRDefault="00F017E0" w:rsidP="00C437AF">
      <w:pPr>
        <w:rPr>
          <w:szCs w:val="22"/>
        </w:rPr>
      </w:pPr>
    </w:p>
    <w:p w:rsidR="00C437AF" w:rsidRPr="00FF0E53" w:rsidRDefault="00C437AF" w:rsidP="00C437AF">
      <w:pPr>
        <w:rPr>
          <w:szCs w:val="22"/>
        </w:rPr>
      </w:pPr>
    </w:p>
    <w:p w:rsidR="00F017E0" w:rsidRPr="00FF0E53" w:rsidRDefault="00F017E0" w:rsidP="00DF77C0">
      <w:pPr>
        <w:pStyle w:val="Heading5"/>
        <w:keepLines w:val="0"/>
        <w:widowControl w:val="0"/>
        <w:tabs>
          <w:tab w:val="left" w:pos="851"/>
        </w:tabs>
        <w:overflowPunct w:val="0"/>
        <w:adjustRightInd w:val="0"/>
        <w:spacing w:before="120" w:after="120"/>
        <w:ind w:left="450" w:hanging="450"/>
        <w:jc w:val="both"/>
        <w:rPr>
          <w:rFonts w:ascii="Arial" w:hAnsi="Arial" w:cs="Arial"/>
          <w:b/>
          <w:bCs/>
          <w:color w:val="auto"/>
          <w:lang w:val="es-ES"/>
        </w:rPr>
      </w:pPr>
      <w:r w:rsidRPr="00FF0E53">
        <w:rPr>
          <w:rFonts w:ascii="Arial" w:hAnsi="Arial" w:cs="Arial"/>
          <w:b/>
          <w:bCs/>
          <w:color w:val="auto"/>
          <w:lang w:val="es-ES"/>
        </w:rPr>
        <w:lastRenderedPageBreak/>
        <w:t>2.</w:t>
      </w:r>
      <w:r w:rsidRPr="00FF0E53">
        <w:rPr>
          <w:rFonts w:ascii="Arial" w:hAnsi="Arial" w:cs="Arial"/>
          <w:b/>
          <w:bCs/>
          <w:color w:val="auto"/>
          <w:lang w:val="es-ES"/>
        </w:rPr>
        <w:tab/>
      </w:r>
      <w:r w:rsidR="00C437AF" w:rsidRPr="00FF0E53">
        <w:rPr>
          <w:rFonts w:ascii="Arial" w:hAnsi="Arial" w:cs="Arial"/>
          <w:b/>
          <w:bCs/>
          <w:color w:val="auto"/>
          <w:lang w:val="es-ES"/>
        </w:rPr>
        <w:t>Aportes concretos y servicios</w:t>
      </w:r>
    </w:p>
    <w:p w:rsidR="00F017E0" w:rsidRPr="00FF0E53" w:rsidRDefault="00C437AF" w:rsidP="00DF77C0">
      <w:pPr>
        <w:keepNext/>
        <w:tabs>
          <w:tab w:val="left" w:pos="851"/>
        </w:tabs>
        <w:rPr>
          <w:szCs w:val="22"/>
        </w:rPr>
      </w:pPr>
      <w:r w:rsidRPr="00FF0E53">
        <w:rPr>
          <w:rFonts w:eastAsiaTheme="minorEastAsia"/>
          <w:kern w:val="28"/>
          <w:szCs w:val="22"/>
          <w:lang w:eastAsia="en-US"/>
        </w:rPr>
        <w:t>El evaluador deberá presentar</w:t>
      </w:r>
      <w:r w:rsidR="00F017E0" w:rsidRPr="00FF0E53">
        <w:rPr>
          <w:szCs w:val="22"/>
        </w:rPr>
        <w:t>:</w:t>
      </w:r>
    </w:p>
    <w:p w:rsidR="00F017E0" w:rsidRPr="00FF0E53" w:rsidRDefault="00F017E0" w:rsidP="00F017E0">
      <w:pPr>
        <w:tabs>
          <w:tab w:val="left" w:pos="851"/>
        </w:tabs>
        <w:rPr>
          <w:szCs w:val="22"/>
        </w:rPr>
      </w:pPr>
    </w:p>
    <w:p w:rsidR="002F040D" w:rsidRPr="00FF0E53" w:rsidRDefault="00F017E0" w:rsidP="002F040D">
      <w:pPr>
        <w:widowControl w:val="0"/>
        <w:overflowPunct w:val="0"/>
        <w:adjustRightInd w:val="0"/>
        <w:ind w:left="567"/>
        <w:rPr>
          <w:rFonts w:eastAsiaTheme="minorEastAsia"/>
          <w:kern w:val="28"/>
          <w:szCs w:val="22"/>
          <w:lang w:eastAsia="en-US"/>
        </w:rPr>
      </w:pPr>
      <w:r w:rsidRPr="00FF0E53">
        <w:rPr>
          <w:szCs w:val="22"/>
        </w:rPr>
        <w:t>a)</w:t>
      </w:r>
      <w:r w:rsidRPr="00FF0E53">
        <w:rPr>
          <w:szCs w:val="22"/>
        </w:rPr>
        <w:tab/>
      </w:r>
      <w:r w:rsidR="002F040D" w:rsidRPr="00FF0E53">
        <w:rPr>
          <w:rFonts w:eastAsiaTheme="minorEastAsia"/>
          <w:kern w:val="28"/>
          <w:szCs w:val="22"/>
          <w:lang w:eastAsia="en-US"/>
        </w:rPr>
        <w:t>el informe inicial, que contendrá</w:t>
      </w:r>
      <w:r w:rsidR="005A45B6" w:rsidRPr="00FF0E53">
        <w:rPr>
          <w:rFonts w:eastAsiaTheme="minorEastAsia"/>
          <w:kern w:val="28"/>
          <w:szCs w:val="22"/>
          <w:lang w:eastAsia="en-US"/>
        </w:rPr>
        <w:t xml:space="preserve">:  </w:t>
      </w:r>
      <w:r w:rsidR="002F040D" w:rsidRPr="00FF0E53">
        <w:rPr>
          <w:rFonts w:eastAsiaTheme="minorEastAsia"/>
          <w:kern w:val="28"/>
          <w:szCs w:val="22"/>
          <w:lang w:eastAsia="en-US"/>
        </w:rPr>
        <w:t>la descripción de la metodología de la evaluación y el método aplicado</w:t>
      </w:r>
      <w:r w:rsidR="005A45B6" w:rsidRPr="00FF0E53">
        <w:rPr>
          <w:rFonts w:eastAsiaTheme="minorEastAsia"/>
          <w:kern w:val="28"/>
          <w:szCs w:val="22"/>
          <w:lang w:eastAsia="en-US"/>
        </w:rPr>
        <w:t xml:space="preserve">;  </w:t>
      </w:r>
      <w:r w:rsidR="002F040D" w:rsidRPr="00FF0E53">
        <w:rPr>
          <w:rFonts w:eastAsiaTheme="minorEastAsia"/>
          <w:kern w:val="28"/>
          <w:szCs w:val="22"/>
          <w:lang w:eastAsia="en-US"/>
        </w:rPr>
        <w:t>los instrumentos de reunión de datos (incluidas las posibles encuestas a los beneficiarios y las partes interesadas)</w:t>
      </w:r>
      <w:r w:rsidR="005A45B6" w:rsidRPr="00FF0E53">
        <w:rPr>
          <w:rFonts w:eastAsiaTheme="minorEastAsia"/>
          <w:kern w:val="28"/>
          <w:szCs w:val="22"/>
          <w:lang w:eastAsia="en-US"/>
        </w:rPr>
        <w:t xml:space="preserve">;  </w:t>
      </w:r>
      <w:r w:rsidR="002F040D" w:rsidRPr="00FF0E53">
        <w:rPr>
          <w:rFonts w:eastAsiaTheme="minorEastAsia"/>
          <w:kern w:val="28"/>
          <w:szCs w:val="22"/>
          <w:lang w:eastAsia="en-US"/>
        </w:rPr>
        <w:t>los métodos de análisis de datos</w:t>
      </w:r>
      <w:r w:rsidR="005A45B6" w:rsidRPr="00FF0E53">
        <w:rPr>
          <w:rFonts w:eastAsiaTheme="minorEastAsia"/>
          <w:kern w:val="28"/>
          <w:szCs w:val="22"/>
          <w:lang w:eastAsia="en-US"/>
        </w:rPr>
        <w:t xml:space="preserve">;  </w:t>
      </w:r>
      <w:r w:rsidR="002F040D" w:rsidRPr="00FF0E53">
        <w:rPr>
          <w:rFonts w:eastAsiaTheme="minorEastAsia"/>
          <w:kern w:val="28"/>
          <w:szCs w:val="22"/>
          <w:lang w:eastAsia="en-US"/>
        </w:rPr>
        <w:t>las principales partes interesadas que se haya de entrevistar</w:t>
      </w:r>
      <w:r w:rsidR="005A45B6" w:rsidRPr="00FF0E53">
        <w:rPr>
          <w:rFonts w:eastAsiaTheme="minorEastAsia"/>
          <w:kern w:val="28"/>
          <w:szCs w:val="22"/>
          <w:lang w:eastAsia="en-US"/>
        </w:rPr>
        <w:t xml:space="preserve">;  </w:t>
      </w:r>
      <w:r w:rsidR="002F040D" w:rsidRPr="00FF0E53">
        <w:rPr>
          <w:rFonts w:eastAsiaTheme="minorEastAsia"/>
          <w:kern w:val="28"/>
          <w:szCs w:val="22"/>
          <w:lang w:eastAsia="en-US"/>
        </w:rPr>
        <w:t>las cuestiones suplementarias que corresponda evaluar</w:t>
      </w:r>
      <w:r w:rsidR="005A45B6" w:rsidRPr="00FF0E53">
        <w:rPr>
          <w:rFonts w:eastAsiaTheme="minorEastAsia"/>
          <w:kern w:val="28"/>
          <w:szCs w:val="22"/>
          <w:lang w:eastAsia="en-US"/>
        </w:rPr>
        <w:t xml:space="preserve">;  </w:t>
      </w:r>
      <w:r w:rsidR="002F040D" w:rsidRPr="00FF0E53">
        <w:rPr>
          <w:rFonts w:eastAsiaTheme="minorEastAsia"/>
          <w:kern w:val="28"/>
          <w:szCs w:val="22"/>
          <w:lang w:eastAsia="en-US"/>
        </w:rPr>
        <w:t>los criterios de valoración del rendimiento</w:t>
      </w:r>
      <w:r w:rsidR="005A45B6" w:rsidRPr="00FF0E53">
        <w:rPr>
          <w:rFonts w:eastAsiaTheme="minorEastAsia"/>
          <w:kern w:val="28"/>
          <w:szCs w:val="22"/>
          <w:lang w:eastAsia="en-US"/>
        </w:rPr>
        <w:t xml:space="preserve">;  </w:t>
      </w:r>
      <w:r w:rsidR="002F040D" w:rsidRPr="00FF0E53">
        <w:rPr>
          <w:rFonts w:eastAsiaTheme="minorEastAsia"/>
          <w:kern w:val="28"/>
          <w:szCs w:val="22"/>
          <w:lang w:eastAsia="en-US"/>
        </w:rPr>
        <w:t>y el plan de trabajo de la evaluación</w:t>
      </w:r>
      <w:r w:rsidR="005A45B6" w:rsidRPr="00FF0E53">
        <w:rPr>
          <w:rFonts w:eastAsiaTheme="minorEastAsia"/>
          <w:kern w:val="28"/>
          <w:szCs w:val="22"/>
          <w:lang w:eastAsia="en-US"/>
        </w:rPr>
        <w:t xml:space="preserve">;  </w:t>
      </w:r>
    </w:p>
    <w:p w:rsidR="002F040D" w:rsidRPr="00FF0E53" w:rsidRDefault="002F040D" w:rsidP="00306920">
      <w:pPr>
        <w:widowControl w:val="0"/>
        <w:tabs>
          <w:tab w:val="left" w:pos="567"/>
          <w:tab w:val="left" w:pos="851"/>
        </w:tabs>
        <w:overflowPunct w:val="0"/>
        <w:adjustRightInd w:val="0"/>
        <w:rPr>
          <w:rFonts w:eastAsiaTheme="minorEastAsia"/>
          <w:kern w:val="28"/>
          <w:szCs w:val="22"/>
          <w:lang w:eastAsia="en-US"/>
        </w:rPr>
      </w:pPr>
    </w:p>
    <w:p w:rsidR="002F040D" w:rsidRPr="00FF0E53" w:rsidRDefault="002F040D" w:rsidP="002F040D">
      <w:pPr>
        <w:widowControl w:val="0"/>
        <w:overflowPunct w:val="0"/>
        <w:adjustRightInd w:val="0"/>
        <w:ind w:left="567"/>
        <w:rPr>
          <w:rFonts w:eastAsiaTheme="minorEastAsia"/>
          <w:kern w:val="28"/>
          <w:szCs w:val="22"/>
          <w:lang w:eastAsia="en-US"/>
        </w:rPr>
      </w:pPr>
      <w:r w:rsidRPr="00FF0E53">
        <w:rPr>
          <w:rFonts w:eastAsiaTheme="minorEastAsia"/>
          <w:kern w:val="28"/>
          <w:szCs w:val="22"/>
          <w:lang w:eastAsia="en-US"/>
        </w:rPr>
        <w:t>b)</w:t>
      </w:r>
      <w:r w:rsidRPr="00FF0E53">
        <w:rPr>
          <w:rFonts w:eastAsiaTheme="minorEastAsia"/>
          <w:kern w:val="28"/>
          <w:szCs w:val="22"/>
          <w:lang w:eastAsia="en-US"/>
        </w:rPr>
        <w:tab/>
        <w:t>el proyecto de informe de evaluación, con las recomendaciones prácticas extraídas de las constataciones y conclusiones</w:t>
      </w:r>
      <w:r w:rsidR="005A45B6" w:rsidRPr="00FF0E53">
        <w:rPr>
          <w:rFonts w:eastAsiaTheme="minorEastAsia"/>
          <w:kern w:val="28"/>
          <w:szCs w:val="22"/>
          <w:lang w:eastAsia="en-US"/>
        </w:rPr>
        <w:t xml:space="preserve">;  </w:t>
      </w:r>
    </w:p>
    <w:p w:rsidR="002F040D" w:rsidRPr="00FF0E53" w:rsidRDefault="002F040D" w:rsidP="002F040D">
      <w:pPr>
        <w:widowControl w:val="0"/>
        <w:tabs>
          <w:tab w:val="left" w:pos="567"/>
          <w:tab w:val="left" w:pos="851"/>
        </w:tabs>
        <w:overflowPunct w:val="0"/>
        <w:adjustRightInd w:val="0"/>
        <w:rPr>
          <w:rFonts w:eastAsiaTheme="minorEastAsia"/>
          <w:kern w:val="28"/>
          <w:szCs w:val="22"/>
          <w:lang w:eastAsia="en-US"/>
        </w:rPr>
      </w:pPr>
    </w:p>
    <w:p w:rsidR="002F040D" w:rsidRPr="00FF0E53" w:rsidRDefault="002F040D" w:rsidP="002F040D">
      <w:pPr>
        <w:widowControl w:val="0"/>
        <w:overflowPunct w:val="0"/>
        <w:adjustRightInd w:val="0"/>
        <w:ind w:left="567"/>
        <w:rPr>
          <w:rFonts w:eastAsiaTheme="minorEastAsia"/>
          <w:kern w:val="28"/>
          <w:szCs w:val="22"/>
          <w:lang w:eastAsia="en-US"/>
        </w:rPr>
      </w:pPr>
      <w:r w:rsidRPr="00FF0E53">
        <w:rPr>
          <w:rFonts w:eastAsiaTheme="minorEastAsia"/>
          <w:kern w:val="28"/>
          <w:szCs w:val="22"/>
          <w:lang w:eastAsia="en-US"/>
        </w:rPr>
        <w:t>c)</w:t>
      </w:r>
      <w:r w:rsidRPr="00FF0E53">
        <w:rPr>
          <w:rFonts w:eastAsiaTheme="minorEastAsia"/>
          <w:kern w:val="28"/>
          <w:szCs w:val="22"/>
          <w:lang w:eastAsia="en-US"/>
        </w:rPr>
        <w:tab/>
        <w:t>el informe de evaluación final, en el que figurará el resumen y constará de lo siguiente:</w:t>
      </w:r>
    </w:p>
    <w:p w:rsidR="002F040D" w:rsidRPr="00FF0E53" w:rsidRDefault="002F040D" w:rsidP="002F040D">
      <w:pPr>
        <w:widowControl w:val="0"/>
        <w:overflowPunct w:val="0"/>
        <w:adjustRightInd w:val="0"/>
        <w:rPr>
          <w:rFonts w:eastAsiaTheme="minorEastAsia"/>
          <w:kern w:val="28"/>
          <w:szCs w:val="22"/>
          <w:lang w:eastAsia="en-US"/>
        </w:rPr>
      </w:pPr>
    </w:p>
    <w:p w:rsidR="002F040D" w:rsidRPr="00FF0E53" w:rsidRDefault="002F040D" w:rsidP="002F040D">
      <w:pPr>
        <w:widowControl w:val="0"/>
        <w:numPr>
          <w:ilvl w:val="0"/>
          <w:numId w:val="37"/>
        </w:numPr>
        <w:tabs>
          <w:tab w:val="left" w:pos="567"/>
        </w:tabs>
        <w:overflowPunct w:val="0"/>
        <w:adjustRightInd w:val="0"/>
        <w:ind w:left="1134" w:firstLine="14"/>
        <w:contextualSpacing/>
        <w:rPr>
          <w:rFonts w:eastAsiaTheme="minorEastAsia"/>
          <w:kern w:val="28"/>
          <w:szCs w:val="22"/>
          <w:lang w:eastAsia="en-US"/>
        </w:rPr>
      </w:pPr>
      <w:r w:rsidRPr="00FF0E53">
        <w:rPr>
          <w:rFonts w:eastAsiaTheme="minorEastAsia"/>
          <w:kern w:val="28"/>
          <w:szCs w:val="22"/>
          <w:lang w:eastAsia="en-US"/>
        </w:rPr>
        <w:t>la descripción de la metodología de evaluación aplicada</w:t>
      </w:r>
      <w:r w:rsidR="005A45B6" w:rsidRPr="00FF0E53">
        <w:rPr>
          <w:rFonts w:eastAsiaTheme="minorEastAsia"/>
          <w:kern w:val="28"/>
          <w:szCs w:val="22"/>
          <w:lang w:eastAsia="en-US"/>
        </w:rPr>
        <w:t xml:space="preserve">;  </w:t>
      </w:r>
    </w:p>
    <w:p w:rsidR="002F040D" w:rsidRPr="00FF0E53" w:rsidRDefault="002F040D" w:rsidP="002F040D">
      <w:pPr>
        <w:widowControl w:val="0"/>
        <w:tabs>
          <w:tab w:val="left" w:pos="567"/>
        </w:tabs>
        <w:overflowPunct w:val="0"/>
        <w:adjustRightInd w:val="0"/>
        <w:rPr>
          <w:rFonts w:eastAsiaTheme="minorEastAsia"/>
          <w:kern w:val="28"/>
          <w:szCs w:val="22"/>
          <w:lang w:eastAsia="en-US"/>
        </w:rPr>
      </w:pPr>
    </w:p>
    <w:p w:rsidR="002F040D" w:rsidRPr="00FF0E53" w:rsidRDefault="002F040D" w:rsidP="002F040D">
      <w:pPr>
        <w:widowControl w:val="0"/>
        <w:numPr>
          <w:ilvl w:val="0"/>
          <w:numId w:val="37"/>
        </w:numPr>
        <w:tabs>
          <w:tab w:val="left" w:pos="567"/>
        </w:tabs>
        <w:overflowPunct w:val="0"/>
        <w:adjustRightInd w:val="0"/>
        <w:ind w:left="1134" w:firstLine="14"/>
        <w:contextualSpacing/>
        <w:rPr>
          <w:rFonts w:eastAsiaTheme="minorEastAsia"/>
          <w:kern w:val="28"/>
          <w:szCs w:val="22"/>
          <w:lang w:eastAsia="en-US"/>
        </w:rPr>
      </w:pPr>
      <w:r w:rsidRPr="00FF0E53">
        <w:rPr>
          <w:rFonts w:eastAsiaTheme="minorEastAsia"/>
          <w:kern w:val="28"/>
          <w:szCs w:val="22"/>
          <w:lang w:eastAsia="en-US"/>
        </w:rPr>
        <w:t>el resumen de las constataciones objetivas fundamentales correspondientes a las principales cuestiones objeto de evaluación;</w:t>
      </w:r>
    </w:p>
    <w:p w:rsidR="002F040D" w:rsidRPr="00FF0E53" w:rsidRDefault="002F040D" w:rsidP="002F040D">
      <w:pPr>
        <w:widowControl w:val="0"/>
        <w:tabs>
          <w:tab w:val="left" w:pos="567"/>
        </w:tabs>
        <w:overflowPunct w:val="0"/>
        <w:adjustRightInd w:val="0"/>
        <w:rPr>
          <w:rFonts w:eastAsiaTheme="minorEastAsia"/>
          <w:kern w:val="28"/>
          <w:szCs w:val="22"/>
          <w:lang w:eastAsia="en-US"/>
        </w:rPr>
      </w:pPr>
    </w:p>
    <w:p w:rsidR="002F040D" w:rsidRPr="00FF0E53" w:rsidRDefault="002F040D" w:rsidP="002F040D">
      <w:pPr>
        <w:widowControl w:val="0"/>
        <w:numPr>
          <w:ilvl w:val="0"/>
          <w:numId w:val="37"/>
        </w:numPr>
        <w:tabs>
          <w:tab w:val="left" w:pos="567"/>
        </w:tabs>
        <w:overflowPunct w:val="0"/>
        <w:adjustRightInd w:val="0"/>
        <w:ind w:left="1134" w:firstLine="14"/>
        <w:contextualSpacing/>
        <w:rPr>
          <w:rFonts w:eastAsiaTheme="minorEastAsia"/>
          <w:kern w:val="28"/>
          <w:szCs w:val="22"/>
          <w:lang w:eastAsia="en-US"/>
        </w:rPr>
      </w:pPr>
      <w:r w:rsidRPr="00FF0E53">
        <w:rPr>
          <w:rFonts w:eastAsiaTheme="minorEastAsia"/>
          <w:kern w:val="28"/>
          <w:szCs w:val="22"/>
          <w:lang w:eastAsia="en-US"/>
        </w:rPr>
        <w:t>las conclusiones extraídas de las constataciones</w:t>
      </w:r>
      <w:r w:rsidR="005A45B6" w:rsidRPr="00FF0E53">
        <w:rPr>
          <w:rFonts w:eastAsiaTheme="minorEastAsia"/>
          <w:kern w:val="28"/>
          <w:szCs w:val="22"/>
          <w:lang w:eastAsia="en-US"/>
        </w:rPr>
        <w:t xml:space="preserve">;  </w:t>
      </w:r>
      <w:r w:rsidRPr="00FF0E53">
        <w:rPr>
          <w:rFonts w:eastAsiaTheme="minorEastAsia"/>
          <w:kern w:val="28"/>
          <w:szCs w:val="22"/>
          <w:lang w:eastAsia="en-US"/>
        </w:rPr>
        <w:t>y</w:t>
      </w:r>
    </w:p>
    <w:p w:rsidR="002F040D" w:rsidRPr="00FF0E53" w:rsidRDefault="002F040D" w:rsidP="002F040D">
      <w:pPr>
        <w:widowControl w:val="0"/>
        <w:tabs>
          <w:tab w:val="left" w:pos="567"/>
        </w:tabs>
        <w:overflowPunct w:val="0"/>
        <w:adjustRightInd w:val="0"/>
        <w:rPr>
          <w:rFonts w:eastAsiaTheme="minorEastAsia"/>
          <w:kern w:val="28"/>
          <w:szCs w:val="22"/>
          <w:lang w:eastAsia="en-US"/>
        </w:rPr>
      </w:pPr>
    </w:p>
    <w:p w:rsidR="002F040D" w:rsidRPr="00FF0E53" w:rsidRDefault="002F040D" w:rsidP="002F040D">
      <w:pPr>
        <w:widowControl w:val="0"/>
        <w:numPr>
          <w:ilvl w:val="0"/>
          <w:numId w:val="37"/>
        </w:numPr>
        <w:tabs>
          <w:tab w:val="left" w:pos="567"/>
        </w:tabs>
        <w:overflowPunct w:val="0"/>
        <w:adjustRightInd w:val="0"/>
        <w:ind w:left="1134" w:firstLine="14"/>
        <w:contextualSpacing/>
        <w:rPr>
          <w:rFonts w:eastAsiaTheme="minorEastAsia"/>
          <w:kern w:val="28"/>
          <w:szCs w:val="22"/>
          <w:lang w:eastAsia="en-US"/>
        </w:rPr>
      </w:pPr>
      <w:r w:rsidRPr="00FF0E53">
        <w:rPr>
          <w:rFonts w:eastAsiaTheme="minorEastAsia"/>
          <w:kern w:val="28"/>
          <w:szCs w:val="22"/>
          <w:lang w:eastAsia="en-US"/>
        </w:rPr>
        <w:t>las recomendaciones que emanen de las conclusiones y las experiencias extraídas</w:t>
      </w:r>
      <w:r w:rsidR="005A45B6" w:rsidRPr="00FF0E53">
        <w:rPr>
          <w:rFonts w:eastAsiaTheme="minorEastAsia"/>
          <w:kern w:val="28"/>
          <w:szCs w:val="22"/>
          <w:lang w:eastAsia="en-US"/>
        </w:rPr>
        <w:t xml:space="preserve">.  </w:t>
      </w:r>
    </w:p>
    <w:p w:rsidR="002F040D" w:rsidRPr="00FF0E53" w:rsidRDefault="002F040D" w:rsidP="00306920">
      <w:pPr>
        <w:tabs>
          <w:tab w:val="left" w:pos="851"/>
        </w:tabs>
        <w:overflowPunct w:val="0"/>
        <w:adjustRightInd w:val="0"/>
        <w:rPr>
          <w:rFonts w:eastAsiaTheme="minorEastAsia"/>
          <w:kern w:val="28"/>
          <w:szCs w:val="22"/>
          <w:lang w:eastAsia="en-US"/>
        </w:rPr>
      </w:pPr>
    </w:p>
    <w:p w:rsidR="002F040D" w:rsidRPr="00FF0E53" w:rsidRDefault="002F040D" w:rsidP="00306920">
      <w:pPr>
        <w:overflowPunct w:val="0"/>
        <w:adjustRightInd w:val="0"/>
        <w:ind w:left="567"/>
        <w:rPr>
          <w:rFonts w:eastAsiaTheme="minorEastAsia"/>
          <w:kern w:val="28"/>
          <w:szCs w:val="22"/>
          <w:lang w:eastAsia="en-US"/>
        </w:rPr>
      </w:pPr>
      <w:r w:rsidRPr="00FF0E53">
        <w:rPr>
          <w:rFonts w:eastAsiaTheme="minorEastAsia"/>
          <w:kern w:val="28"/>
          <w:szCs w:val="22"/>
          <w:lang w:eastAsia="en-US"/>
        </w:rPr>
        <w:t>d)</w:t>
      </w:r>
      <w:r w:rsidRPr="00FF0E53">
        <w:rPr>
          <w:rFonts w:eastAsiaTheme="minorEastAsia"/>
          <w:kern w:val="28"/>
          <w:szCs w:val="22"/>
          <w:lang w:eastAsia="en-US"/>
        </w:rPr>
        <w:tab/>
        <w:t>el resumen exhaustivo del informe de evaluación final.</w:t>
      </w:r>
    </w:p>
    <w:p w:rsidR="002F040D" w:rsidRPr="00FF0E53" w:rsidRDefault="002F040D" w:rsidP="00306920">
      <w:pPr>
        <w:tabs>
          <w:tab w:val="left" w:pos="851"/>
        </w:tabs>
        <w:overflowPunct w:val="0"/>
        <w:adjustRightInd w:val="0"/>
        <w:rPr>
          <w:rFonts w:eastAsiaTheme="minorEastAsia"/>
          <w:kern w:val="28"/>
          <w:szCs w:val="22"/>
          <w:lang w:eastAsia="en-US"/>
        </w:rPr>
      </w:pPr>
    </w:p>
    <w:p w:rsidR="00F017E0" w:rsidRPr="00FF0E53" w:rsidRDefault="002F040D" w:rsidP="00306920">
      <w:pPr>
        <w:rPr>
          <w:szCs w:val="22"/>
        </w:rPr>
      </w:pPr>
      <w:r w:rsidRPr="00FF0E53">
        <w:rPr>
          <w:rFonts w:eastAsiaTheme="minorEastAsia"/>
          <w:kern w:val="28"/>
          <w:szCs w:val="22"/>
          <w:lang w:eastAsia="en-US"/>
        </w:rPr>
        <w:t>Está previsto que la evaluación del proyecto comience el 1</w:t>
      </w:r>
      <w:r w:rsidR="005B3675" w:rsidRPr="00FF0E53">
        <w:rPr>
          <w:rFonts w:eastAsiaTheme="minorEastAsia"/>
          <w:kern w:val="28"/>
          <w:szCs w:val="22"/>
          <w:lang w:eastAsia="en-US"/>
        </w:rPr>
        <w:t>5</w:t>
      </w:r>
      <w:r w:rsidRPr="00FF0E53">
        <w:rPr>
          <w:rFonts w:eastAsiaTheme="minorEastAsia"/>
          <w:kern w:val="28"/>
          <w:szCs w:val="22"/>
          <w:lang w:eastAsia="en-US"/>
        </w:rPr>
        <w:t xml:space="preserve"> de </w:t>
      </w:r>
      <w:r w:rsidR="005B3675" w:rsidRPr="00FF0E53">
        <w:rPr>
          <w:rFonts w:eastAsiaTheme="minorEastAsia"/>
          <w:kern w:val="28"/>
          <w:szCs w:val="22"/>
          <w:lang w:eastAsia="en-US"/>
        </w:rPr>
        <w:t>noviembre de 2016</w:t>
      </w:r>
      <w:r w:rsidRPr="00FF0E53">
        <w:rPr>
          <w:rFonts w:eastAsiaTheme="minorEastAsia"/>
          <w:kern w:val="28"/>
          <w:szCs w:val="22"/>
          <w:lang w:eastAsia="en-US"/>
        </w:rPr>
        <w:t xml:space="preserve"> y finalice el 15 de </w:t>
      </w:r>
      <w:r w:rsidR="005B3675" w:rsidRPr="00FF0E53">
        <w:rPr>
          <w:rFonts w:eastAsiaTheme="minorEastAsia"/>
          <w:kern w:val="28"/>
          <w:szCs w:val="22"/>
          <w:lang w:eastAsia="en-US"/>
        </w:rPr>
        <w:t xml:space="preserve">abril </w:t>
      </w:r>
      <w:r w:rsidRPr="00FF0E53">
        <w:rPr>
          <w:rFonts w:eastAsiaTheme="minorEastAsia"/>
          <w:kern w:val="28"/>
          <w:szCs w:val="22"/>
          <w:lang w:eastAsia="en-US"/>
        </w:rPr>
        <w:t>de 201</w:t>
      </w:r>
      <w:r w:rsidR="005B3675" w:rsidRPr="00FF0E53">
        <w:rPr>
          <w:rFonts w:eastAsiaTheme="minorEastAsia"/>
          <w:kern w:val="28"/>
          <w:szCs w:val="22"/>
          <w:lang w:eastAsia="en-US"/>
        </w:rPr>
        <w:t>7</w:t>
      </w:r>
      <w:r w:rsidR="005A45B6" w:rsidRPr="00FF0E53">
        <w:rPr>
          <w:rFonts w:eastAsiaTheme="minorEastAsia"/>
          <w:kern w:val="28"/>
          <w:szCs w:val="22"/>
          <w:lang w:eastAsia="en-US"/>
        </w:rPr>
        <w:t xml:space="preserve">.  </w:t>
      </w:r>
      <w:r w:rsidRPr="00FF0E53">
        <w:rPr>
          <w:rFonts w:eastAsiaTheme="minorEastAsia"/>
          <w:kern w:val="28"/>
          <w:szCs w:val="22"/>
          <w:lang w:eastAsia="en-US"/>
        </w:rPr>
        <w:t>Los informes se presentarán en inglés</w:t>
      </w:r>
      <w:r w:rsidR="005B3675" w:rsidRPr="00FF0E53">
        <w:rPr>
          <w:rFonts w:eastAsiaTheme="minorEastAsia"/>
          <w:kern w:val="28"/>
          <w:szCs w:val="22"/>
          <w:lang w:eastAsia="en-US"/>
        </w:rPr>
        <w:t>.</w:t>
      </w:r>
    </w:p>
    <w:p w:rsidR="00F017E0" w:rsidRPr="00FF0E53" w:rsidRDefault="00F017E0" w:rsidP="00306920">
      <w:pPr>
        <w:tabs>
          <w:tab w:val="left" w:pos="851"/>
        </w:tabs>
        <w:rPr>
          <w:szCs w:val="22"/>
        </w:rPr>
      </w:pPr>
    </w:p>
    <w:p w:rsidR="00F017E0" w:rsidRPr="00FF0E53" w:rsidRDefault="00F017E0" w:rsidP="00306920">
      <w:pPr>
        <w:tabs>
          <w:tab w:val="left" w:pos="851"/>
        </w:tabs>
        <w:rPr>
          <w:szCs w:val="22"/>
        </w:rPr>
      </w:pPr>
    </w:p>
    <w:p w:rsidR="00F017E0" w:rsidRPr="00FF0E53" w:rsidRDefault="002F040D" w:rsidP="00F017E0">
      <w:pPr>
        <w:pStyle w:val="ListParagraph"/>
        <w:keepNext/>
        <w:widowControl w:val="0"/>
        <w:numPr>
          <w:ilvl w:val="0"/>
          <w:numId w:val="36"/>
        </w:numPr>
        <w:tabs>
          <w:tab w:val="left" w:pos="851"/>
          <w:tab w:val="left" w:pos="4253"/>
        </w:tabs>
        <w:overflowPunct w:val="0"/>
        <w:adjustRightInd w:val="0"/>
        <w:spacing w:after="60" w:line="360" w:lineRule="auto"/>
        <w:ind w:left="450" w:hanging="450"/>
        <w:rPr>
          <w:b/>
          <w:szCs w:val="22"/>
          <w:lang w:val="es-ES"/>
        </w:rPr>
      </w:pPr>
      <w:r w:rsidRPr="00FF0E53">
        <w:rPr>
          <w:rFonts w:eastAsiaTheme="minorEastAsia"/>
          <w:b/>
          <w:kern w:val="28"/>
          <w:szCs w:val="22"/>
          <w:lang w:val="es-ES" w:eastAsia="en-US"/>
        </w:rPr>
        <w:t>Presentación de informes</w:t>
      </w:r>
    </w:p>
    <w:p w:rsidR="00F017E0" w:rsidRPr="00FF0E53" w:rsidRDefault="00980D04" w:rsidP="00F017E0">
      <w:pPr>
        <w:rPr>
          <w:szCs w:val="22"/>
        </w:rPr>
      </w:pPr>
      <w:r w:rsidRPr="00FF0E53">
        <w:rPr>
          <w:szCs w:val="22"/>
        </w:rPr>
        <w:t xml:space="preserve">El consultor actuará bajo la supervisión del </w:t>
      </w:r>
      <w:r w:rsidR="00FB514D" w:rsidRPr="00FF0E53">
        <w:rPr>
          <w:szCs w:val="22"/>
        </w:rPr>
        <w:t>D</w:t>
      </w:r>
      <w:r w:rsidRPr="00FF0E53">
        <w:rPr>
          <w:szCs w:val="22"/>
        </w:rPr>
        <w:t>irector de la DACD</w:t>
      </w:r>
      <w:r w:rsidR="005A45B6" w:rsidRPr="00FF0E53">
        <w:rPr>
          <w:szCs w:val="22"/>
        </w:rPr>
        <w:t xml:space="preserve">.  </w:t>
      </w:r>
      <w:r w:rsidR="002F040D" w:rsidRPr="00FF0E53">
        <w:rPr>
          <w:rFonts w:eastAsiaTheme="minorEastAsia"/>
          <w:kern w:val="28"/>
          <w:szCs w:val="22"/>
          <w:lang w:eastAsia="en-US"/>
        </w:rPr>
        <w:t>Además, el evaluador deberá</w:t>
      </w:r>
      <w:r w:rsidR="00F017E0" w:rsidRPr="00FF0E53">
        <w:rPr>
          <w:szCs w:val="22"/>
        </w:rPr>
        <w:t>:</w:t>
      </w:r>
    </w:p>
    <w:p w:rsidR="00F017E0" w:rsidRPr="00FF0E53" w:rsidRDefault="00F017E0" w:rsidP="00F017E0">
      <w:pPr>
        <w:rPr>
          <w:szCs w:val="22"/>
        </w:rPr>
      </w:pPr>
    </w:p>
    <w:p w:rsidR="002F040D" w:rsidRPr="00FF0E53" w:rsidRDefault="002F040D" w:rsidP="005B3675">
      <w:pPr>
        <w:pStyle w:val="ListParagraph"/>
        <w:widowControl w:val="0"/>
        <w:numPr>
          <w:ilvl w:val="1"/>
          <w:numId w:val="6"/>
        </w:numPr>
        <w:overflowPunct w:val="0"/>
        <w:adjustRightInd w:val="0"/>
        <w:rPr>
          <w:rFonts w:eastAsiaTheme="minorEastAsia"/>
          <w:kern w:val="28"/>
          <w:szCs w:val="22"/>
          <w:lang w:val="es-ES" w:eastAsia="en-US"/>
        </w:rPr>
      </w:pPr>
      <w:r w:rsidRPr="00FF0E53">
        <w:rPr>
          <w:rFonts w:eastAsiaTheme="minorEastAsia"/>
          <w:kern w:val="28"/>
          <w:szCs w:val="22"/>
          <w:lang w:val="es-ES" w:eastAsia="en-US"/>
        </w:rPr>
        <w:t>trabajar estrechamente con la División de Coordinación de la Agenda para el Desarrollo (DACD), el director del proyecto y</w:t>
      </w:r>
      <w:r w:rsidR="005B3675" w:rsidRPr="00FF0E53">
        <w:rPr>
          <w:rFonts w:eastAsiaTheme="minorEastAsia"/>
          <w:kern w:val="28"/>
          <w:szCs w:val="22"/>
          <w:lang w:val="es-ES" w:eastAsia="en-US"/>
        </w:rPr>
        <w:t xml:space="preserve"> la División de Derecho y Asesoramiento Legislativo, Sector de Marcas y Diseños</w:t>
      </w:r>
      <w:r w:rsidR="005A45B6" w:rsidRPr="00FF0E53">
        <w:rPr>
          <w:rFonts w:eastAsiaTheme="minorEastAsia"/>
          <w:kern w:val="28"/>
          <w:szCs w:val="22"/>
          <w:lang w:val="es-ES" w:eastAsia="en-US"/>
        </w:rPr>
        <w:t xml:space="preserve">.  </w:t>
      </w:r>
      <w:r w:rsidRPr="00FF0E53">
        <w:rPr>
          <w:rFonts w:eastAsiaTheme="minorEastAsia"/>
          <w:kern w:val="28"/>
          <w:szCs w:val="22"/>
          <w:lang w:val="es-ES" w:eastAsia="en-US"/>
        </w:rPr>
        <w:t>Deberá asimismo establecer vínculos de coordinación con los correspondientes directores de programa de la OMPI, según sea necesario</w:t>
      </w:r>
      <w:r w:rsidR="005A45B6" w:rsidRPr="00FF0E53">
        <w:rPr>
          <w:rFonts w:eastAsiaTheme="minorEastAsia"/>
          <w:kern w:val="28"/>
          <w:szCs w:val="22"/>
          <w:lang w:val="es-ES" w:eastAsia="en-US"/>
        </w:rPr>
        <w:t xml:space="preserve">;  </w:t>
      </w:r>
      <w:r w:rsidRPr="00FF0E53">
        <w:rPr>
          <w:rFonts w:eastAsiaTheme="minorEastAsia"/>
          <w:kern w:val="28"/>
          <w:szCs w:val="22"/>
          <w:lang w:val="es-ES" w:eastAsia="en-US"/>
        </w:rPr>
        <w:t>y</w:t>
      </w:r>
    </w:p>
    <w:p w:rsidR="002F040D" w:rsidRPr="00FF0E53" w:rsidRDefault="002F040D" w:rsidP="002F040D">
      <w:pPr>
        <w:widowControl w:val="0"/>
        <w:overflowPunct w:val="0"/>
        <w:adjustRightInd w:val="0"/>
        <w:rPr>
          <w:rFonts w:eastAsiaTheme="minorEastAsia"/>
          <w:kern w:val="28"/>
          <w:szCs w:val="22"/>
          <w:lang w:eastAsia="en-US"/>
        </w:rPr>
      </w:pPr>
    </w:p>
    <w:p w:rsidR="00F017E0" w:rsidRPr="00FF0E53" w:rsidRDefault="002F040D" w:rsidP="002F040D">
      <w:pPr>
        <w:ind w:left="567"/>
        <w:rPr>
          <w:szCs w:val="22"/>
        </w:rPr>
      </w:pPr>
      <w:r w:rsidRPr="00FF0E53">
        <w:rPr>
          <w:rFonts w:eastAsiaTheme="minorEastAsia"/>
          <w:kern w:val="28"/>
          <w:szCs w:val="22"/>
          <w:lang w:eastAsia="en-US"/>
        </w:rPr>
        <w:t>b)</w:t>
      </w:r>
      <w:r w:rsidRPr="00FF0E53">
        <w:rPr>
          <w:rFonts w:eastAsiaTheme="minorEastAsia"/>
          <w:kern w:val="28"/>
          <w:szCs w:val="22"/>
          <w:lang w:eastAsia="en-US"/>
        </w:rPr>
        <w:tab/>
        <w:t>velar por la calidad de datos (validez, coherencia y exactitud) en todas las fases de la presentación de informes analíticos (informe inicial e informe de evaluación final).</w:t>
      </w:r>
    </w:p>
    <w:p w:rsidR="00F017E0" w:rsidRPr="00FF0E53" w:rsidRDefault="00F017E0" w:rsidP="002F040D">
      <w:pPr>
        <w:rPr>
          <w:szCs w:val="22"/>
        </w:rPr>
      </w:pPr>
    </w:p>
    <w:p w:rsidR="002F040D" w:rsidRPr="00FF0E53" w:rsidRDefault="002F040D" w:rsidP="002F040D">
      <w:pPr>
        <w:rPr>
          <w:szCs w:val="22"/>
        </w:rPr>
      </w:pPr>
    </w:p>
    <w:p w:rsidR="00F017E0" w:rsidRPr="00FF0E53" w:rsidRDefault="00980D04" w:rsidP="00F017E0">
      <w:pPr>
        <w:pStyle w:val="ListParagraph"/>
        <w:widowControl w:val="0"/>
        <w:numPr>
          <w:ilvl w:val="0"/>
          <w:numId w:val="36"/>
        </w:numPr>
        <w:tabs>
          <w:tab w:val="left" w:pos="567"/>
          <w:tab w:val="left" w:pos="851"/>
        </w:tabs>
        <w:overflowPunct w:val="0"/>
        <w:adjustRightInd w:val="0"/>
        <w:spacing w:line="360" w:lineRule="auto"/>
        <w:ind w:left="450" w:hanging="450"/>
        <w:rPr>
          <w:b/>
          <w:szCs w:val="22"/>
          <w:lang w:val="es-ES"/>
        </w:rPr>
      </w:pPr>
      <w:r w:rsidRPr="00FF0E53">
        <w:rPr>
          <w:b/>
          <w:szCs w:val="22"/>
          <w:lang w:val="es-ES"/>
        </w:rPr>
        <w:t>Perfil</w:t>
      </w:r>
    </w:p>
    <w:p w:rsidR="00F017E0" w:rsidRPr="00FF0E53" w:rsidRDefault="002F040D" w:rsidP="00F017E0">
      <w:pPr>
        <w:tabs>
          <w:tab w:val="left" w:pos="851"/>
        </w:tabs>
        <w:rPr>
          <w:szCs w:val="22"/>
        </w:rPr>
      </w:pPr>
      <w:r w:rsidRPr="00FF0E53">
        <w:rPr>
          <w:rFonts w:eastAsiaTheme="minorEastAsia"/>
          <w:kern w:val="28"/>
          <w:szCs w:val="22"/>
          <w:lang w:eastAsia="en-US"/>
        </w:rPr>
        <w:t xml:space="preserve">El </w:t>
      </w:r>
      <w:r w:rsidR="005A45B6" w:rsidRPr="00FF0E53">
        <w:rPr>
          <w:rFonts w:eastAsiaTheme="minorEastAsia"/>
          <w:kern w:val="28"/>
          <w:szCs w:val="22"/>
          <w:lang w:eastAsia="en-US"/>
        </w:rPr>
        <w:t>Sr. </w:t>
      </w:r>
      <w:r w:rsidRPr="00FF0E53">
        <w:rPr>
          <w:rFonts w:eastAsiaTheme="minorEastAsia"/>
          <w:kern w:val="28"/>
          <w:szCs w:val="22"/>
          <w:lang w:eastAsia="en-US"/>
        </w:rPr>
        <w:t>Daniel Keller posee dilatada experiencia en la preparación, dirección y evaluación de proyectos, y en la valoración de instituciones de las esferas pública y privada</w:t>
      </w:r>
      <w:r w:rsidR="005A45B6" w:rsidRPr="00FF0E53">
        <w:rPr>
          <w:rFonts w:eastAsiaTheme="minorEastAsia"/>
          <w:kern w:val="28"/>
          <w:szCs w:val="22"/>
          <w:lang w:eastAsia="en-US"/>
        </w:rPr>
        <w:t xml:space="preserve">.  </w:t>
      </w:r>
      <w:r w:rsidRPr="00FF0E53">
        <w:rPr>
          <w:rFonts w:eastAsiaTheme="minorEastAsia"/>
          <w:kern w:val="28"/>
          <w:szCs w:val="22"/>
          <w:lang w:eastAsia="en-US"/>
        </w:rPr>
        <w:t xml:space="preserve">Además, el </w:t>
      </w:r>
      <w:r w:rsidR="005A45B6" w:rsidRPr="00FF0E53">
        <w:rPr>
          <w:rFonts w:eastAsiaTheme="minorEastAsia"/>
          <w:kern w:val="28"/>
          <w:szCs w:val="22"/>
          <w:lang w:eastAsia="en-US"/>
        </w:rPr>
        <w:t>Sr. </w:t>
      </w:r>
      <w:r w:rsidRPr="00FF0E53">
        <w:rPr>
          <w:rFonts w:eastAsiaTheme="minorEastAsia"/>
          <w:kern w:val="28"/>
          <w:szCs w:val="22"/>
          <w:lang w:eastAsia="en-US"/>
        </w:rPr>
        <w:t>Keller tuvo anteriormente una experiencia con la OMPI, para la cual realizó informes de evaluación de proyectos culminados de la Agenda para el Desarrollo</w:t>
      </w:r>
      <w:r w:rsidR="005A45B6" w:rsidRPr="00FF0E53">
        <w:rPr>
          <w:rFonts w:eastAsiaTheme="minorEastAsia"/>
          <w:kern w:val="28"/>
          <w:szCs w:val="22"/>
          <w:lang w:eastAsia="en-US"/>
        </w:rPr>
        <w:t xml:space="preserve">;  </w:t>
      </w:r>
      <w:r w:rsidRPr="00FF0E53">
        <w:rPr>
          <w:rFonts w:eastAsiaTheme="minorEastAsia"/>
          <w:kern w:val="28"/>
          <w:szCs w:val="22"/>
          <w:lang w:eastAsia="en-US"/>
        </w:rPr>
        <w:t>a saber</w:t>
      </w:r>
      <w:r w:rsidR="005A45B6" w:rsidRPr="00FF0E53">
        <w:rPr>
          <w:rFonts w:eastAsiaTheme="minorEastAsia"/>
          <w:kern w:val="28"/>
          <w:szCs w:val="22"/>
          <w:lang w:eastAsia="en-US"/>
        </w:rPr>
        <w:t xml:space="preserve">:  </w:t>
      </w:r>
      <w:r w:rsidRPr="00FF0E53">
        <w:rPr>
          <w:rFonts w:eastAsiaTheme="minorEastAsia"/>
          <w:kern w:val="28"/>
          <w:szCs w:val="22"/>
          <w:lang w:eastAsia="en-US"/>
        </w:rPr>
        <w:t>“Intensificación de la Cooperación Sur-Sur en materia de propiedad intelectual y desarrollo entre los países en desarrollo y los países menos adelantados” (documento CDIP/7/6)</w:t>
      </w:r>
      <w:r w:rsidR="005A45B6" w:rsidRPr="00FF0E53">
        <w:rPr>
          <w:rFonts w:eastAsiaTheme="minorEastAsia"/>
          <w:kern w:val="28"/>
          <w:szCs w:val="22"/>
          <w:lang w:eastAsia="en-US"/>
        </w:rPr>
        <w:t xml:space="preserve">;  </w:t>
      </w:r>
      <w:r w:rsidRPr="00FF0E53">
        <w:rPr>
          <w:rFonts w:eastAsiaTheme="minorEastAsia"/>
          <w:kern w:val="28"/>
          <w:szCs w:val="22"/>
          <w:lang w:eastAsia="en-US"/>
        </w:rPr>
        <w:t>“Propiedad intelectual y desarrollo socioeconómico” (documento CDIP/5/7 Rev.)</w:t>
      </w:r>
      <w:r w:rsidR="005A45B6" w:rsidRPr="00FF0E53">
        <w:rPr>
          <w:rFonts w:eastAsiaTheme="minorEastAsia"/>
          <w:kern w:val="28"/>
          <w:szCs w:val="22"/>
          <w:lang w:eastAsia="en-US"/>
        </w:rPr>
        <w:t xml:space="preserve">;  </w:t>
      </w:r>
      <w:r w:rsidRPr="00FF0E53">
        <w:rPr>
          <w:rFonts w:eastAsiaTheme="minorEastAsia"/>
          <w:kern w:val="28"/>
          <w:szCs w:val="22"/>
          <w:lang w:eastAsia="en-US"/>
        </w:rPr>
        <w:t>el proyecto sobre los “</w:t>
      </w:r>
      <w:r w:rsidRPr="00FF0E53">
        <w:t>Proyectos de colaboración abierta y los modelos de P.I.”</w:t>
      </w:r>
      <w:r w:rsidRPr="00FF0E53">
        <w:rPr>
          <w:rFonts w:eastAsiaTheme="minorEastAsia"/>
          <w:kern w:val="28"/>
          <w:szCs w:val="22"/>
          <w:lang w:eastAsia="en-US"/>
        </w:rPr>
        <w:t xml:space="preserve"> (CDIP6/6/Rev.)</w:t>
      </w:r>
      <w:r w:rsidR="005A45B6" w:rsidRPr="00FF0E53">
        <w:rPr>
          <w:rFonts w:eastAsiaTheme="minorEastAsia"/>
          <w:kern w:val="28"/>
          <w:szCs w:val="22"/>
          <w:lang w:eastAsia="en-US"/>
        </w:rPr>
        <w:t xml:space="preserve"> </w:t>
      </w:r>
      <w:r w:rsidR="00E753C2" w:rsidRPr="00FF0E53">
        <w:rPr>
          <w:szCs w:val="22"/>
        </w:rPr>
        <w:t xml:space="preserve">y el Proyecto sobre propiedad </w:t>
      </w:r>
      <w:r w:rsidR="00E753C2" w:rsidRPr="00FF0E53">
        <w:rPr>
          <w:szCs w:val="22"/>
        </w:rPr>
        <w:lastRenderedPageBreak/>
        <w:t>intelectual y transferencia de tecnología</w:t>
      </w:r>
      <w:r w:rsidR="005A45B6" w:rsidRPr="00FF0E53">
        <w:rPr>
          <w:szCs w:val="22"/>
        </w:rPr>
        <w:t xml:space="preserve">:  </w:t>
      </w:r>
      <w:r w:rsidR="00E753C2" w:rsidRPr="00FF0E53">
        <w:rPr>
          <w:szCs w:val="22"/>
        </w:rPr>
        <w:t xml:space="preserve">desafíos comunes y búsqueda de soluciones </w:t>
      </w:r>
      <w:r w:rsidR="00F017E0" w:rsidRPr="00FF0E53">
        <w:rPr>
          <w:szCs w:val="22"/>
        </w:rPr>
        <w:t xml:space="preserve"> (CDIP/16/3).</w:t>
      </w:r>
    </w:p>
    <w:p w:rsidR="00F017E0" w:rsidRPr="00FF0E53" w:rsidRDefault="00F017E0" w:rsidP="00F017E0">
      <w:pPr>
        <w:tabs>
          <w:tab w:val="left" w:pos="851"/>
        </w:tabs>
        <w:rPr>
          <w:szCs w:val="22"/>
        </w:rPr>
      </w:pPr>
    </w:p>
    <w:p w:rsidR="00F017E0" w:rsidRPr="00FF0E53" w:rsidRDefault="00F017E0" w:rsidP="00F017E0">
      <w:pPr>
        <w:tabs>
          <w:tab w:val="left" w:pos="851"/>
        </w:tabs>
        <w:rPr>
          <w:szCs w:val="22"/>
        </w:rPr>
      </w:pPr>
    </w:p>
    <w:p w:rsidR="00F017E0" w:rsidRPr="00FF0E53" w:rsidRDefault="002F040D" w:rsidP="00F017E0">
      <w:pPr>
        <w:pStyle w:val="ListParagraph"/>
        <w:widowControl w:val="0"/>
        <w:numPr>
          <w:ilvl w:val="0"/>
          <w:numId w:val="36"/>
        </w:numPr>
        <w:tabs>
          <w:tab w:val="left" w:pos="567"/>
          <w:tab w:val="left" w:pos="851"/>
        </w:tabs>
        <w:overflowPunct w:val="0"/>
        <w:adjustRightInd w:val="0"/>
        <w:spacing w:line="360" w:lineRule="auto"/>
        <w:ind w:left="450" w:hanging="450"/>
        <w:rPr>
          <w:b/>
          <w:szCs w:val="22"/>
          <w:lang w:val="es-ES"/>
        </w:rPr>
      </w:pPr>
      <w:r w:rsidRPr="00FF0E53">
        <w:rPr>
          <w:rFonts w:eastAsiaTheme="minorEastAsia"/>
          <w:b/>
          <w:kern w:val="28"/>
          <w:szCs w:val="22"/>
          <w:lang w:val="es-ES" w:eastAsia="en-US"/>
        </w:rPr>
        <w:t>Plazo del contrato y pago</w:t>
      </w:r>
    </w:p>
    <w:p w:rsidR="002F040D" w:rsidRPr="00FF0E53" w:rsidRDefault="002F040D" w:rsidP="002F040D">
      <w:pPr>
        <w:tabs>
          <w:tab w:val="left" w:pos="851"/>
        </w:tabs>
        <w:rPr>
          <w:szCs w:val="22"/>
        </w:rPr>
      </w:pPr>
      <w:r w:rsidRPr="00FF0E53">
        <w:rPr>
          <w:szCs w:val="22"/>
        </w:rPr>
        <w:t>El contrato comenzará el 1</w:t>
      </w:r>
      <w:r w:rsidR="00E753C2" w:rsidRPr="00FF0E53">
        <w:rPr>
          <w:szCs w:val="22"/>
        </w:rPr>
        <w:t>5</w:t>
      </w:r>
      <w:r w:rsidRPr="00FF0E53">
        <w:rPr>
          <w:szCs w:val="22"/>
        </w:rPr>
        <w:t xml:space="preserve"> de </w:t>
      </w:r>
      <w:r w:rsidR="00E753C2" w:rsidRPr="00FF0E53">
        <w:rPr>
          <w:szCs w:val="22"/>
        </w:rPr>
        <w:t xml:space="preserve">noviembre de 2016 y expirará el </w:t>
      </w:r>
      <w:r w:rsidRPr="00FF0E53">
        <w:rPr>
          <w:szCs w:val="22"/>
        </w:rPr>
        <w:t>3</w:t>
      </w:r>
      <w:r w:rsidR="00E753C2" w:rsidRPr="00FF0E53">
        <w:rPr>
          <w:szCs w:val="22"/>
        </w:rPr>
        <w:t>0</w:t>
      </w:r>
      <w:r w:rsidRPr="00FF0E53">
        <w:rPr>
          <w:szCs w:val="22"/>
        </w:rPr>
        <w:t xml:space="preserve"> de </w:t>
      </w:r>
      <w:r w:rsidR="00E753C2" w:rsidRPr="00FF0E53">
        <w:rPr>
          <w:szCs w:val="22"/>
        </w:rPr>
        <w:t>mayo de 2017</w:t>
      </w:r>
      <w:r w:rsidR="005A45B6" w:rsidRPr="00FF0E53">
        <w:rPr>
          <w:szCs w:val="22"/>
        </w:rPr>
        <w:t xml:space="preserve">.  </w:t>
      </w:r>
      <w:r w:rsidRPr="00FF0E53">
        <w:rPr>
          <w:szCs w:val="22"/>
        </w:rPr>
        <w:t>La labor estipulada se ajustará al siguiente calendario:</w:t>
      </w:r>
    </w:p>
    <w:p w:rsidR="002F040D" w:rsidRPr="00FF0E53" w:rsidRDefault="002F040D" w:rsidP="002F040D">
      <w:pPr>
        <w:tabs>
          <w:tab w:val="left" w:pos="851"/>
        </w:tabs>
        <w:rPr>
          <w:szCs w:val="22"/>
        </w:rPr>
      </w:pPr>
    </w:p>
    <w:p w:rsidR="00F017E0" w:rsidRPr="00FF0E53" w:rsidRDefault="002F040D" w:rsidP="002F040D">
      <w:pPr>
        <w:tabs>
          <w:tab w:val="left" w:pos="851"/>
        </w:tabs>
        <w:rPr>
          <w:szCs w:val="22"/>
        </w:rPr>
      </w:pPr>
      <w:r w:rsidRPr="00FF0E53">
        <w:rPr>
          <w:szCs w:val="22"/>
        </w:rPr>
        <w:t xml:space="preserve">El informe inicial se presentará a la OMPI el 15 de </w:t>
      </w:r>
      <w:r w:rsidR="00E753C2" w:rsidRPr="00FF0E53">
        <w:rPr>
          <w:szCs w:val="22"/>
        </w:rPr>
        <w:t>diciembre de 2016</w:t>
      </w:r>
      <w:r w:rsidR="005A45B6" w:rsidRPr="00FF0E53">
        <w:rPr>
          <w:szCs w:val="22"/>
        </w:rPr>
        <w:t xml:space="preserve">.  </w:t>
      </w:r>
      <w:r w:rsidRPr="00FF0E53">
        <w:rPr>
          <w:szCs w:val="22"/>
        </w:rPr>
        <w:t xml:space="preserve">La opinión de la OMPI será comunicada el 20 de </w:t>
      </w:r>
      <w:r w:rsidR="00E753C2" w:rsidRPr="00FF0E53">
        <w:rPr>
          <w:szCs w:val="22"/>
        </w:rPr>
        <w:t>diciembre de 2016</w:t>
      </w:r>
      <w:r w:rsidR="005A45B6" w:rsidRPr="00FF0E53">
        <w:rPr>
          <w:szCs w:val="22"/>
        </w:rPr>
        <w:t xml:space="preserve">.  </w:t>
      </w:r>
      <w:r w:rsidRPr="00FF0E53">
        <w:rPr>
          <w:szCs w:val="22"/>
        </w:rPr>
        <w:t xml:space="preserve">El proyecto de informe de evaluación será presentado a la OMPI el </w:t>
      </w:r>
      <w:r w:rsidR="00E753C2" w:rsidRPr="00FF0E53">
        <w:rPr>
          <w:szCs w:val="22"/>
        </w:rPr>
        <w:t xml:space="preserve">15 </w:t>
      </w:r>
      <w:r w:rsidRPr="00FF0E53">
        <w:rPr>
          <w:szCs w:val="22"/>
        </w:rPr>
        <w:t xml:space="preserve">de </w:t>
      </w:r>
      <w:r w:rsidR="00E753C2" w:rsidRPr="00FF0E53">
        <w:rPr>
          <w:szCs w:val="22"/>
        </w:rPr>
        <w:t>enero de 2017</w:t>
      </w:r>
      <w:r w:rsidR="005A45B6" w:rsidRPr="00FF0E53">
        <w:rPr>
          <w:szCs w:val="22"/>
        </w:rPr>
        <w:t xml:space="preserve">.  </w:t>
      </w:r>
      <w:r w:rsidRPr="00FF0E53">
        <w:rPr>
          <w:szCs w:val="22"/>
        </w:rPr>
        <w:t xml:space="preserve">Las correcciones precisas del proyecto serán comunicadas al evaluador el </w:t>
      </w:r>
      <w:r w:rsidR="00E753C2" w:rsidRPr="00FF0E53">
        <w:rPr>
          <w:szCs w:val="22"/>
        </w:rPr>
        <w:t>2</w:t>
      </w:r>
      <w:r w:rsidRPr="00FF0E53">
        <w:rPr>
          <w:szCs w:val="22"/>
        </w:rPr>
        <w:t xml:space="preserve">0 de </w:t>
      </w:r>
      <w:r w:rsidR="00E753C2" w:rsidRPr="00FF0E53">
        <w:rPr>
          <w:szCs w:val="22"/>
        </w:rPr>
        <w:t>enero de 2017</w:t>
      </w:r>
      <w:r w:rsidR="005A45B6" w:rsidRPr="00FF0E53">
        <w:rPr>
          <w:szCs w:val="22"/>
        </w:rPr>
        <w:t xml:space="preserve">.  </w:t>
      </w:r>
      <w:r w:rsidRPr="00FF0E53">
        <w:rPr>
          <w:szCs w:val="22"/>
        </w:rPr>
        <w:t xml:space="preserve">El informe de evaluación final deberá entregarse el </w:t>
      </w:r>
      <w:r w:rsidR="00E753C2" w:rsidRPr="00FF0E53">
        <w:rPr>
          <w:szCs w:val="22"/>
        </w:rPr>
        <w:t>15</w:t>
      </w:r>
      <w:r w:rsidRPr="00FF0E53">
        <w:rPr>
          <w:szCs w:val="22"/>
        </w:rPr>
        <w:t xml:space="preserve"> de </w:t>
      </w:r>
      <w:r w:rsidR="00E753C2" w:rsidRPr="00FF0E53">
        <w:rPr>
          <w:szCs w:val="22"/>
        </w:rPr>
        <w:t>febrero de 2017</w:t>
      </w:r>
      <w:r w:rsidR="005A45B6" w:rsidRPr="00FF0E53">
        <w:rPr>
          <w:szCs w:val="22"/>
        </w:rPr>
        <w:t xml:space="preserve">.  </w:t>
      </w:r>
      <w:r w:rsidRPr="00FF0E53">
        <w:rPr>
          <w:szCs w:val="22"/>
        </w:rPr>
        <w:t>La versión definitiva del informe de evaluación, en la cual figura en anexo la respuesta de la dirección, s</w:t>
      </w:r>
      <w:r w:rsidR="00E753C2" w:rsidRPr="00FF0E53">
        <w:rPr>
          <w:szCs w:val="22"/>
        </w:rPr>
        <w:t>erá examinada en la decimonovena</w:t>
      </w:r>
      <w:r w:rsidRPr="00FF0E53">
        <w:rPr>
          <w:szCs w:val="22"/>
        </w:rPr>
        <w:t xml:space="preserve"> sesión del CDIP, que se reunirá </w:t>
      </w:r>
      <w:r w:rsidR="00E753C2" w:rsidRPr="00FF0E53">
        <w:rPr>
          <w:szCs w:val="22"/>
        </w:rPr>
        <w:t>en abril-mayo de 2017</w:t>
      </w:r>
      <w:r w:rsidR="005A45B6" w:rsidRPr="00FF0E53">
        <w:rPr>
          <w:szCs w:val="22"/>
        </w:rPr>
        <w:t xml:space="preserve">.  </w:t>
      </w:r>
      <w:r w:rsidRPr="00FF0E53">
        <w:rPr>
          <w:szCs w:val="22"/>
        </w:rPr>
        <w:t>El evaluador deberá presentar el informe de evaluación en dicha sesión del CDIP.</w:t>
      </w:r>
    </w:p>
    <w:p w:rsidR="00F017E0" w:rsidRPr="00FF0E53" w:rsidRDefault="00F017E0" w:rsidP="00F017E0">
      <w:pPr>
        <w:tabs>
          <w:tab w:val="left" w:pos="851"/>
        </w:tabs>
        <w:rPr>
          <w:szCs w:val="22"/>
        </w:rPr>
      </w:pPr>
    </w:p>
    <w:p w:rsidR="00F017E0" w:rsidRPr="00FF0E53" w:rsidRDefault="00F017E0" w:rsidP="00F017E0">
      <w:pPr>
        <w:tabs>
          <w:tab w:val="left" w:pos="5670"/>
        </w:tabs>
        <w:rPr>
          <w:szCs w:val="22"/>
        </w:rPr>
      </w:pPr>
    </w:p>
    <w:p w:rsidR="00F017E0" w:rsidRPr="00FF0E53" w:rsidRDefault="00F017E0" w:rsidP="00F017E0">
      <w:pPr>
        <w:tabs>
          <w:tab w:val="left" w:pos="5670"/>
        </w:tabs>
        <w:rPr>
          <w:szCs w:val="22"/>
        </w:rPr>
      </w:pPr>
    </w:p>
    <w:p w:rsidR="00E145CD" w:rsidRPr="00FF0E53" w:rsidRDefault="00F017E0" w:rsidP="00F017E0">
      <w:pPr>
        <w:pStyle w:val="Endofdocument-Annex"/>
        <w:rPr>
          <w:lang w:val="es-ES"/>
        </w:rPr>
      </w:pPr>
      <w:r w:rsidRPr="00FF0E53">
        <w:rPr>
          <w:lang w:val="es-ES"/>
        </w:rPr>
        <w:t>[Sigue el Apéndice III]</w:t>
      </w:r>
    </w:p>
    <w:p w:rsidR="00F017E0" w:rsidRPr="00FF0E53" w:rsidRDefault="00F017E0" w:rsidP="00F017E0">
      <w:pPr>
        <w:pStyle w:val="Endofdocument-Annex"/>
        <w:ind w:left="0"/>
        <w:rPr>
          <w:lang w:val="es-ES"/>
        </w:rPr>
      </w:pPr>
    </w:p>
    <w:p w:rsidR="00F017E0" w:rsidRPr="00FF0E53" w:rsidRDefault="00F017E0" w:rsidP="00F017E0">
      <w:pPr>
        <w:pStyle w:val="Endofdocument-Annex"/>
        <w:ind w:left="0"/>
        <w:rPr>
          <w:lang w:val="es-ES"/>
        </w:rPr>
        <w:sectPr w:rsidR="00F017E0" w:rsidRPr="00FF0E53" w:rsidSect="00A94B65">
          <w:headerReference w:type="default" r:id="rId15"/>
          <w:headerReference w:type="first" r:id="rId16"/>
          <w:pgSz w:w="11907" w:h="16840" w:code="9"/>
          <w:pgMar w:top="567" w:right="1134" w:bottom="1418" w:left="1418" w:header="510" w:footer="1021" w:gutter="0"/>
          <w:pgNumType w:start="1"/>
          <w:cols w:space="720"/>
          <w:titlePg/>
          <w:docGrid w:linePitch="299"/>
        </w:sectPr>
      </w:pPr>
    </w:p>
    <w:p w:rsidR="00F017E0" w:rsidRPr="00FF0E53" w:rsidRDefault="00F017E0" w:rsidP="00F017E0">
      <w:pPr>
        <w:pStyle w:val="ONUME"/>
        <w:numPr>
          <w:ilvl w:val="0"/>
          <w:numId w:val="0"/>
        </w:numPr>
        <w:jc w:val="both"/>
        <w:rPr>
          <w:caps/>
        </w:rPr>
      </w:pPr>
      <w:r w:rsidRPr="00FF0E53">
        <w:rPr>
          <w:caps/>
        </w:rPr>
        <w:lastRenderedPageBreak/>
        <w:t>AP</w:t>
      </w:r>
      <w:r w:rsidR="00F6697C" w:rsidRPr="00FF0E53">
        <w:rPr>
          <w:caps/>
        </w:rPr>
        <w:t>ÉNDICE</w:t>
      </w:r>
      <w:r w:rsidRPr="00FF0E53">
        <w:rPr>
          <w:caps/>
        </w:rPr>
        <w:t xml:space="preserve"> III</w:t>
      </w:r>
      <w:r w:rsidR="005A45B6" w:rsidRPr="00FF0E53">
        <w:rPr>
          <w:caps/>
        </w:rPr>
        <w:t xml:space="preserve">:  </w:t>
      </w:r>
      <w:r w:rsidRPr="00FF0E53">
        <w:rPr>
          <w:caps/>
        </w:rPr>
        <w:t>List</w:t>
      </w:r>
      <w:r w:rsidR="003E2D92" w:rsidRPr="00FF0E53">
        <w:rPr>
          <w:caps/>
        </w:rPr>
        <w:t>A DE PERSONAS ENTREVISTADAS</w:t>
      </w:r>
      <w:r w:rsidRPr="00FF0E53">
        <w:rPr>
          <w:caps/>
        </w:rPr>
        <w:t>[DACD to check, please]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8404"/>
      </w:tblGrid>
      <w:tr w:rsidR="00FF0E53" w:rsidRPr="00FF0E53" w:rsidTr="007A1430">
        <w:trPr>
          <w:tblHeader/>
        </w:trPr>
        <w:tc>
          <w:tcPr>
            <w:tcW w:w="918" w:type="dxa"/>
            <w:shd w:val="clear" w:color="auto" w:fill="auto"/>
            <w:vAlign w:val="center"/>
          </w:tcPr>
          <w:p w:rsidR="00F017E0" w:rsidRPr="00FF0E53" w:rsidRDefault="00F017E0" w:rsidP="005A45B6">
            <w:pPr>
              <w:spacing w:before="40" w:after="40" w:line="288" w:lineRule="auto"/>
              <w:rPr>
                <w:b/>
                <w:bCs/>
                <w:szCs w:val="22"/>
              </w:rPr>
            </w:pPr>
            <w:r w:rsidRPr="00FF0E53">
              <w:rPr>
                <w:b/>
                <w:bCs/>
                <w:szCs w:val="22"/>
              </w:rPr>
              <w:t>N</w:t>
            </w:r>
            <w:r w:rsidR="005A45B6" w:rsidRPr="00FF0E53">
              <w:rPr>
                <w:b/>
                <w:bCs/>
                <w:szCs w:val="22"/>
              </w:rPr>
              <w:t>º</w:t>
            </w:r>
          </w:p>
        </w:tc>
        <w:tc>
          <w:tcPr>
            <w:tcW w:w="8404" w:type="dxa"/>
            <w:shd w:val="clear" w:color="auto" w:fill="auto"/>
            <w:vAlign w:val="center"/>
          </w:tcPr>
          <w:p w:rsidR="00F017E0" w:rsidRPr="00FF0E53" w:rsidRDefault="00F017E0" w:rsidP="00747718">
            <w:pPr>
              <w:spacing w:before="40" w:after="40" w:line="288" w:lineRule="auto"/>
              <w:rPr>
                <w:b/>
                <w:bCs/>
                <w:szCs w:val="22"/>
              </w:rPr>
            </w:pPr>
            <w:r w:rsidRPr="00FF0E53">
              <w:rPr>
                <w:b/>
                <w:bCs/>
                <w:szCs w:val="22"/>
              </w:rPr>
              <w:t>N</w:t>
            </w:r>
            <w:r w:rsidR="00747718" w:rsidRPr="00FF0E53">
              <w:rPr>
                <w:b/>
                <w:bCs/>
                <w:szCs w:val="22"/>
              </w:rPr>
              <w:t>ombre y cargo</w:t>
            </w:r>
          </w:p>
        </w:tc>
      </w:tr>
      <w:tr w:rsidR="00FF0E53" w:rsidRPr="00FF0E53" w:rsidTr="007A1430">
        <w:tc>
          <w:tcPr>
            <w:tcW w:w="918" w:type="dxa"/>
            <w:shd w:val="clear" w:color="auto" w:fill="auto"/>
            <w:vAlign w:val="center"/>
          </w:tcPr>
          <w:p w:rsidR="00F017E0" w:rsidRPr="00FF0E53" w:rsidRDefault="00F017E0" w:rsidP="007A1430">
            <w:pPr>
              <w:spacing w:before="40" w:after="40" w:line="288" w:lineRule="auto"/>
              <w:jc w:val="right"/>
              <w:rPr>
                <w:bCs/>
                <w:szCs w:val="22"/>
              </w:rPr>
            </w:pPr>
            <w:r w:rsidRPr="00FF0E53">
              <w:rPr>
                <w:bCs/>
                <w:szCs w:val="22"/>
              </w:rPr>
              <w:t>1.</w:t>
            </w:r>
          </w:p>
        </w:tc>
        <w:tc>
          <w:tcPr>
            <w:tcW w:w="8404" w:type="dxa"/>
            <w:shd w:val="clear" w:color="auto" w:fill="auto"/>
            <w:vAlign w:val="center"/>
          </w:tcPr>
          <w:p w:rsidR="00F017E0" w:rsidRPr="00FF0E53" w:rsidRDefault="005A45B6" w:rsidP="00933E71">
            <w:pPr>
              <w:spacing w:before="40" w:after="40" w:line="288" w:lineRule="auto"/>
              <w:rPr>
                <w:bCs/>
                <w:szCs w:val="22"/>
                <w:lang w:val="fr-FR"/>
              </w:rPr>
            </w:pPr>
            <w:r w:rsidRPr="00FF0E53">
              <w:rPr>
                <w:szCs w:val="22"/>
                <w:lang w:val="fr-FR"/>
              </w:rPr>
              <w:t>Sra. </w:t>
            </w:r>
            <w:r w:rsidR="00F017E0" w:rsidRPr="00FF0E53">
              <w:rPr>
                <w:szCs w:val="22"/>
                <w:lang w:val="fr-FR"/>
              </w:rPr>
              <w:t>Naima Benharbit El Alami</w:t>
            </w:r>
            <w:r w:rsidR="00F017E0" w:rsidRPr="00FF0E53">
              <w:rPr>
                <w:bCs/>
                <w:szCs w:val="22"/>
                <w:lang w:val="fr-FR"/>
              </w:rPr>
              <w:t xml:space="preserve">, </w:t>
            </w:r>
            <w:r w:rsidR="00933E71" w:rsidRPr="00FF0E53">
              <w:rPr>
                <w:bCs/>
                <w:szCs w:val="22"/>
                <w:lang w:val="fr-FR"/>
              </w:rPr>
              <w:t>c</w:t>
            </w:r>
            <w:r w:rsidR="00EE0CEB" w:rsidRPr="00FF0E53">
              <w:rPr>
                <w:bCs/>
                <w:i/>
                <w:szCs w:val="22"/>
                <w:lang w:val="fr-FR"/>
              </w:rPr>
              <w:t xml:space="preserve">hef de </w:t>
            </w:r>
            <w:r w:rsidR="00933E71" w:rsidRPr="00FF0E53">
              <w:rPr>
                <w:bCs/>
                <w:i/>
                <w:szCs w:val="22"/>
                <w:lang w:val="fr-FR"/>
              </w:rPr>
              <w:t>s</w:t>
            </w:r>
            <w:r w:rsidR="00EE0CEB" w:rsidRPr="00FF0E53">
              <w:rPr>
                <w:bCs/>
                <w:i/>
                <w:szCs w:val="22"/>
                <w:lang w:val="fr-FR"/>
              </w:rPr>
              <w:t>ervice marketing et relations internationales</w:t>
            </w:r>
            <w:r w:rsidR="00F017E0" w:rsidRPr="00FF0E53">
              <w:rPr>
                <w:bCs/>
                <w:szCs w:val="22"/>
                <w:lang w:val="fr-FR"/>
              </w:rPr>
              <w:t xml:space="preserve">, OMPIC, </w:t>
            </w:r>
            <w:r w:rsidR="00747718" w:rsidRPr="00FF0E53">
              <w:rPr>
                <w:bCs/>
                <w:szCs w:val="22"/>
                <w:lang w:val="fr-FR"/>
              </w:rPr>
              <w:t>Marruecos</w:t>
            </w:r>
          </w:p>
        </w:tc>
      </w:tr>
      <w:tr w:rsidR="00FF0E53" w:rsidRPr="00FF0E53" w:rsidTr="007A1430">
        <w:tc>
          <w:tcPr>
            <w:tcW w:w="918" w:type="dxa"/>
            <w:shd w:val="clear" w:color="auto" w:fill="auto"/>
            <w:vAlign w:val="center"/>
          </w:tcPr>
          <w:p w:rsidR="00F017E0" w:rsidRPr="00FF0E53" w:rsidRDefault="00F017E0" w:rsidP="007A1430">
            <w:pPr>
              <w:spacing w:before="40" w:after="40" w:line="288" w:lineRule="auto"/>
              <w:jc w:val="right"/>
              <w:rPr>
                <w:bCs/>
                <w:szCs w:val="22"/>
              </w:rPr>
            </w:pPr>
            <w:r w:rsidRPr="00FF0E53">
              <w:rPr>
                <w:bCs/>
                <w:szCs w:val="22"/>
              </w:rPr>
              <w:t>2.</w:t>
            </w:r>
          </w:p>
        </w:tc>
        <w:tc>
          <w:tcPr>
            <w:tcW w:w="8404" w:type="dxa"/>
            <w:shd w:val="clear" w:color="auto" w:fill="auto"/>
            <w:vAlign w:val="center"/>
          </w:tcPr>
          <w:p w:rsidR="00F017E0" w:rsidRPr="00FF0E53" w:rsidRDefault="00F017E0" w:rsidP="00933E71">
            <w:pPr>
              <w:spacing w:before="40" w:after="40" w:line="288" w:lineRule="auto"/>
              <w:rPr>
                <w:bCs/>
                <w:szCs w:val="22"/>
              </w:rPr>
            </w:pPr>
            <w:r w:rsidRPr="00FF0E53">
              <w:rPr>
                <w:szCs w:val="22"/>
              </w:rPr>
              <w:t>Lic</w:t>
            </w:r>
            <w:r w:rsidR="00B92ECF" w:rsidRPr="00FF0E53">
              <w:rPr>
                <w:szCs w:val="22"/>
              </w:rPr>
              <w:t>.</w:t>
            </w:r>
            <w:r w:rsidR="005A45B6" w:rsidRPr="00FF0E53">
              <w:rPr>
                <w:szCs w:val="22"/>
              </w:rPr>
              <w:t xml:space="preserve"> </w:t>
            </w:r>
            <w:r w:rsidRPr="00FF0E53">
              <w:rPr>
                <w:szCs w:val="22"/>
              </w:rPr>
              <w:t>Maria Eugenia Barroso</w:t>
            </w:r>
            <w:r w:rsidRPr="00FF0E53">
              <w:rPr>
                <w:bCs/>
                <w:szCs w:val="22"/>
              </w:rPr>
              <w:t xml:space="preserve">, </w:t>
            </w:r>
            <w:r w:rsidR="00933E71" w:rsidRPr="00FF0E53">
              <w:rPr>
                <w:bCs/>
                <w:szCs w:val="22"/>
              </w:rPr>
              <w:t>j</w:t>
            </w:r>
            <w:r w:rsidRPr="00FF0E53">
              <w:rPr>
                <w:bCs/>
                <w:szCs w:val="22"/>
              </w:rPr>
              <w:t>ef</w:t>
            </w:r>
            <w:r w:rsidR="00594C20" w:rsidRPr="00FF0E53">
              <w:rPr>
                <w:bCs/>
                <w:szCs w:val="22"/>
              </w:rPr>
              <w:t>a</w:t>
            </w:r>
            <w:r w:rsidRPr="00FF0E53">
              <w:rPr>
                <w:bCs/>
                <w:szCs w:val="22"/>
              </w:rPr>
              <w:t xml:space="preserve"> de </w:t>
            </w:r>
            <w:r w:rsidR="00933E71" w:rsidRPr="00FF0E53">
              <w:rPr>
                <w:bCs/>
                <w:szCs w:val="22"/>
              </w:rPr>
              <w:t>u</w:t>
            </w:r>
            <w:r w:rsidRPr="00FF0E53">
              <w:rPr>
                <w:bCs/>
                <w:szCs w:val="22"/>
              </w:rPr>
              <w:t>nidad – Relaciones Institucionales e Internacionales, INPI, Argentina</w:t>
            </w:r>
          </w:p>
        </w:tc>
      </w:tr>
      <w:tr w:rsidR="00FF0E53" w:rsidRPr="00FF0E53" w:rsidTr="007A1430">
        <w:tc>
          <w:tcPr>
            <w:tcW w:w="918" w:type="dxa"/>
            <w:shd w:val="clear" w:color="auto" w:fill="auto"/>
            <w:vAlign w:val="center"/>
          </w:tcPr>
          <w:p w:rsidR="00F017E0" w:rsidRPr="00FF0E53" w:rsidRDefault="00F017E0" w:rsidP="007A1430">
            <w:pPr>
              <w:spacing w:before="40" w:after="40" w:line="288" w:lineRule="auto"/>
              <w:jc w:val="right"/>
              <w:rPr>
                <w:bCs/>
                <w:szCs w:val="22"/>
              </w:rPr>
            </w:pPr>
            <w:r w:rsidRPr="00FF0E53">
              <w:rPr>
                <w:bCs/>
                <w:szCs w:val="22"/>
              </w:rPr>
              <w:t>3.</w:t>
            </w:r>
          </w:p>
        </w:tc>
        <w:tc>
          <w:tcPr>
            <w:tcW w:w="8404" w:type="dxa"/>
            <w:shd w:val="clear" w:color="auto" w:fill="auto"/>
            <w:vAlign w:val="center"/>
          </w:tcPr>
          <w:p w:rsidR="00F017E0" w:rsidRPr="00FF0E53" w:rsidRDefault="005A45B6" w:rsidP="00747718">
            <w:pPr>
              <w:spacing w:before="40" w:after="40" w:line="288" w:lineRule="auto"/>
              <w:rPr>
                <w:bCs/>
                <w:szCs w:val="22"/>
              </w:rPr>
            </w:pPr>
            <w:r w:rsidRPr="00FF0E53">
              <w:rPr>
                <w:szCs w:val="22"/>
              </w:rPr>
              <w:t>Sr. </w:t>
            </w:r>
            <w:r w:rsidR="00F017E0" w:rsidRPr="00FF0E53">
              <w:rPr>
                <w:szCs w:val="22"/>
              </w:rPr>
              <w:t>Diego Domma,</w:t>
            </w:r>
            <w:r w:rsidR="00F017E0" w:rsidRPr="00FF0E53">
              <w:rPr>
                <w:bCs/>
                <w:szCs w:val="22"/>
              </w:rPr>
              <w:t xml:space="preserve"> </w:t>
            </w:r>
            <w:r w:rsidR="00B936A4" w:rsidRPr="00FF0E53">
              <w:rPr>
                <w:bCs/>
                <w:szCs w:val="22"/>
              </w:rPr>
              <w:t>e</w:t>
            </w:r>
            <w:r w:rsidR="00747718" w:rsidRPr="00FF0E53">
              <w:rPr>
                <w:bCs/>
                <w:szCs w:val="22"/>
              </w:rPr>
              <w:t xml:space="preserve">xperto </w:t>
            </w:r>
            <w:r w:rsidR="00EE0CEB" w:rsidRPr="00FF0E53">
              <w:rPr>
                <w:bCs/>
                <w:szCs w:val="22"/>
              </w:rPr>
              <w:t>l</w:t>
            </w:r>
            <w:r w:rsidR="00F017E0" w:rsidRPr="00FF0E53">
              <w:rPr>
                <w:bCs/>
                <w:szCs w:val="22"/>
              </w:rPr>
              <w:t>ocal, Argentina</w:t>
            </w:r>
          </w:p>
        </w:tc>
      </w:tr>
      <w:tr w:rsidR="00FF0E53" w:rsidRPr="00FF0E53" w:rsidTr="007A1430">
        <w:tc>
          <w:tcPr>
            <w:tcW w:w="918" w:type="dxa"/>
            <w:shd w:val="clear" w:color="auto" w:fill="auto"/>
            <w:vAlign w:val="center"/>
          </w:tcPr>
          <w:p w:rsidR="00F017E0" w:rsidRPr="00FF0E53" w:rsidRDefault="00F017E0" w:rsidP="007A1430">
            <w:pPr>
              <w:spacing w:before="40" w:after="40" w:line="288" w:lineRule="auto"/>
              <w:jc w:val="right"/>
              <w:rPr>
                <w:bCs/>
                <w:szCs w:val="22"/>
              </w:rPr>
            </w:pPr>
            <w:r w:rsidRPr="00FF0E53">
              <w:rPr>
                <w:bCs/>
                <w:szCs w:val="22"/>
              </w:rPr>
              <w:t>4.</w:t>
            </w:r>
          </w:p>
        </w:tc>
        <w:tc>
          <w:tcPr>
            <w:tcW w:w="8404" w:type="dxa"/>
            <w:shd w:val="clear" w:color="auto" w:fill="auto"/>
            <w:vAlign w:val="center"/>
          </w:tcPr>
          <w:p w:rsidR="00F017E0" w:rsidRPr="00FF0E53" w:rsidRDefault="005A45B6" w:rsidP="00933E71">
            <w:pPr>
              <w:spacing w:before="40" w:after="40" w:line="288" w:lineRule="auto"/>
              <w:rPr>
                <w:szCs w:val="22"/>
              </w:rPr>
            </w:pPr>
            <w:r w:rsidRPr="00FF0E53">
              <w:rPr>
                <w:bCs/>
                <w:szCs w:val="22"/>
              </w:rPr>
              <w:t>Sr. </w:t>
            </w:r>
            <w:r w:rsidR="00F017E0" w:rsidRPr="00FF0E53">
              <w:rPr>
                <w:bCs/>
                <w:szCs w:val="22"/>
              </w:rPr>
              <w:t>Matthew Forno</w:t>
            </w:r>
            <w:r w:rsidR="00F017E0" w:rsidRPr="00FF0E53">
              <w:rPr>
                <w:szCs w:val="22"/>
              </w:rPr>
              <w:t xml:space="preserve">, </w:t>
            </w:r>
            <w:r w:rsidR="00933E71" w:rsidRPr="00FF0E53">
              <w:rPr>
                <w:szCs w:val="22"/>
              </w:rPr>
              <w:t>c</w:t>
            </w:r>
            <w:r w:rsidR="00E407C5" w:rsidRPr="00FF0E53">
              <w:rPr>
                <w:szCs w:val="22"/>
              </w:rPr>
              <w:t xml:space="preserve">onsejero </w:t>
            </w:r>
            <w:r w:rsidR="00933E71" w:rsidRPr="00FF0E53">
              <w:rPr>
                <w:szCs w:val="22"/>
              </w:rPr>
              <w:t>p</w:t>
            </w:r>
            <w:r w:rsidR="00131733" w:rsidRPr="00FF0E53">
              <w:rPr>
                <w:szCs w:val="22"/>
              </w:rPr>
              <w:t>rincipal</w:t>
            </w:r>
            <w:r w:rsidR="00F017E0" w:rsidRPr="00FF0E53">
              <w:rPr>
                <w:szCs w:val="22"/>
              </w:rPr>
              <w:t xml:space="preserve">, </w:t>
            </w:r>
            <w:r w:rsidR="00594C20" w:rsidRPr="00FF0E53">
              <w:rPr>
                <w:szCs w:val="22"/>
              </w:rPr>
              <w:t>División de Información y Promoción, Registro de Madrid</w:t>
            </w:r>
            <w:r w:rsidR="00F017E0" w:rsidRPr="00FF0E53">
              <w:rPr>
                <w:szCs w:val="22"/>
              </w:rPr>
              <w:t xml:space="preserve">, </w:t>
            </w:r>
            <w:r w:rsidR="00594C20" w:rsidRPr="00FF0E53">
              <w:rPr>
                <w:szCs w:val="22"/>
              </w:rPr>
              <w:t>Sector de Marcas y Diseños</w:t>
            </w:r>
            <w:r w:rsidR="00F017E0" w:rsidRPr="00FF0E53">
              <w:rPr>
                <w:szCs w:val="22"/>
              </w:rPr>
              <w:t xml:space="preserve">, </w:t>
            </w:r>
            <w:r w:rsidR="00594C20" w:rsidRPr="00FF0E53">
              <w:rPr>
                <w:szCs w:val="22"/>
              </w:rPr>
              <w:t>OMPI</w:t>
            </w:r>
          </w:p>
        </w:tc>
      </w:tr>
      <w:tr w:rsidR="00FF0E53" w:rsidRPr="00FF0E53" w:rsidTr="007A1430">
        <w:tc>
          <w:tcPr>
            <w:tcW w:w="918" w:type="dxa"/>
            <w:shd w:val="clear" w:color="auto" w:fill="auto"/>
            <w:vAlign w:val="center"/>
          </w:tcPr>
          <w:p w:rsidR="00F017E0" w:rsidRPr="00FF0E53" w:rsidRDefault="00F017E0" w:rsidP="007A1430">
            <w:pPr>
              <w:spacing w:before="40" w:after="40" w:line="288" w:lineRule="auto"/>
              <w:jc w:val="right"/>
              <w:rPr>
                <w:bCs/>
                <w:szCs w:val="22"/>
              </w:rPr>
            </w:pPr>
            <w:r w:rsidRPr="00FF0E53">
              <w:rPr>
                <w:bCs/>
                <w:szCs w:val="22"/>
              </w:rPr>
              <w:t>5</w:t>
            </w:r>
            <w:r w:rsidR="005A45B6" w:rsidRPr="00FF0E53">
              <w:rPr>
                <w:bCs/>
                <w:szCs w:val="22"/>
              </w:rPr>
              <w:t xml:space="preserve">.  </w:t>
            </w:r>
          </w:p>
        </w:tc>
        <w:tc>
          <w:tcPr>
            <w:tcW w:w="8404" w:type="dxa"/>
            <w:shd w:val="clear" w:color="auto" w:fill="auto"/>
            <w:vAlign w:val="center"/>
          </w:tcPr>
          <w:p w:rsidR="00F017E0" w:rsidRPr="00FF0E53" w:rsidRDefault="00EE0CEB" w:rsidP="00917E55">
            <w:pPr>
              <w:spacing w:before="40" w:after="40" w:line="288" w:lineRule="auto"/>
              <w:rPr>
                <w:szCs w:val="22"/>
              </w:rPr>
            </w:pPr>
            <w:r w:rsidRPr="00FF0E53">
              <w:rPr>
                <w:bCs/>
                <w:szCs w:val="22"/>
              </w:rPr>
              <w:t>Sr</w:t>
            </w:r>
            <w:r w:rsidR="00594C20" w:rsidRPr="00FF0E53">
              <w:rPr>
                <w:bCs/>
                <w:szCs w:val="22"/>
              </w:rPr>
              <w:t>a</w:t>
            </w:r>
            <w:r w:rsidR="005A45B6" w:rsidRPr="00FF0E53">
              <w:rPr>
                <w:bCs/>
                <w:szCs w:val="22"/>
              </w:rPr>
              <w:t xml:space="preserve">.  </w:t>
            </w:r>
            <w:r w:rsidR="00F017E0" w:rsidRPr="00FF0E53">
              <w:rPr>
                <w:bCs/>
                <w:szCs w:val="22"/>
              </w:rPr>
              <w:t>Marina Foschi,</w:t>
            </w:r>
            <w:r w:rsidR="00F017E0" w:rsidRPr="00FF0E53">
              <w:rPr>
                <w:szCs w:val="22"/>
              </w:rPr>
              <w:t xml:space="preserve"> </w:t>
            </w:r>
            <w:r w:rsidR="00B936A4" w:rsidRPr="00FF0E53">
              <w:rPr>
                <w:szCs w:val="22"/>
              </w:rPr>
              <w:t>j</w:t>
            </w:r>
            <w:r w:rsidR="00917E55" w:rsidRPr="00FF0E53">
              <w:rPr>
                <w:szCs w:val="22"/>
              </w:rPr>
              <w:t>urista</w:t>
            </w:r>
            <w:r w:rsidR="00F017E0" w:rsidRPr="00FF0E53">
              <w:rPr>
                <w:szCs w:val="22"/>
              </w:rPr>
              <w:t xml:space="preserve">, </w:t>
            </w:r>
            <w:r w:rsidR="00594C20" w:rsidRPr="00FF0E53">
              <w:rPr>
                <w:szCs w:val="22"/>
              </w:rPr>
              <w:t>Sección de Derecho de Diseños y de Indicaciones Geográficas</w:t>
            </w:r>
            <w:r w:rsidR="00F017E0" w:rsidRPr="00FF0E53">
              <w:rPr>
                <w:szCs w:val="22"/>
              </w:rPr>
              <w:t xml:space="preserve">, </w:t>
            </w:r>
            <w:r w:rsidR="00594C20" w:rsidRPr="00FF0E53">
              <w:rPr>
                <w:szCs w:val="22"/>
              </w:rPr>
              <w:t>División de Derecho y Asesoramiento Legislativo, Sector de Marcas y Diseños, OMPI</w:t>
            </w:r>
          </w:p>
        </w:tc>
      </w:tr>
      <w:tr w:rsidR="00FF0E53" w:rsidRPr="00FF0E53" w:rsidTr="007A1430">
        <w:tc>
          <w:tcPr>
            <w:tcW w:w="918" w:type="dxa"/>
            <w:shd w:val="clear" w:color="auto" w:fill="auto"/>
            <w:vAlign w:val="center"/>
          </w:tcPr>
          <w:p w:rsidR="00F017E0" w:rsidRPr="00FF0E53" w:rsidRDefault="00F017E0" w:rsidP="007A1430">
            <w:pPr>
              <w:spacing w:before="40" w:after="40" w:line="288" w:lineRule="auto"/>
              <w:jc w:val="right"/>
              <w:rPr>
                <w:bCs/>
                <w:szCs w:val="22"/>
              </w:rPr>
            </w:pPr>
            <w:r w:rsidRPr="00FF0E53">
              <w:rPr>
                <w:bCs/>
                <w:szCs w:val="22"/>
              </w:rPr>
              <w:t>6.</w:t>
            </w:r>
          </w:p>
        </w:tc>
        <w:tc>
          <w:tcPr>
            <w:tcW w:w="8404" w:type="dxa"/>
            <w:shd w:val="clear" w:color="auto" w:fill="auto"/>
            <w:vAlign w:val="center"/>
          </w:tcPr>
          <w:p w:rsidR="00F017E0" w:rsidRPr="00FF0E53" w:rsidRDefault="005A45B6" w:rsidP="00933E71">
            <w:pPr>
              <w:spacing w:before="40" w:after="40" w:line="288" w:lineRule="auto"/>
              <w:rPr>
                <w:bCs/>
                <w:szCs w:val="22"/>
              </w:rPr>
            </w:pPr>
            <w:r w:rsidRPr="00FF0E53">
              <w:rPr>
                <w:bCs/>
                <w:szCs w:val="22"/>
              </w:rPr>
              <w:t>Sr. </w:t>
            </w:r>
            <w:r w:rsidR="00F017E0" w:rsidRPr="00FF0E53">
              <w:rPr>
                <w:szCs w:val="22"/>
              </w:rPr>
              <w:t>George Ghandour</w:t>
            </w:r>
            <w:r w:rsidR="00F017E0" w:rsidRPr="00FF0E53">
              <w:rPr>
                <w:bCs/>
                <w:szCs w:val="22"/>
              </w:rPr>
              <w:t xml:space="preserve">, </w:t>
            </w:r>
            <w:r w:rsidR="00933E71" w:rsidRPr="00FF0E53">
              <w:rPr>
                <w:bCs/>
                <w:szCs w:val="22"/>
              </w:rPr>
              <w:t>d</w:t>
            </w:r>
            <w:r w:rsidR="00917E55" w:rsidRPr="00FF0E53">
              <w:rPr>
                <w:bCs/>
                <w:szCs w:val="22"/>
              </w:rPr>
              <w:t>irector</w:t>
            </w:r>
            <w:r w:rsidR="00E407C5" w:rsidRPr="00FF0E53">
              <w:rPr>
                <w:bCs/>
                <w:szCs w:val="22"/>
              </w:rPr>
              <w:t xml:space="preserve"> </w:t>
            </w:r>
            <w:r w:rsidR="00933E71" w:rsidRPr="00FF0E53">
              <w:rPr>
                <w:bCs/>
                <w:szCs w:val="22"/>
              </w:rPr>
              <w:t>p</w:t>
            </w:r>
            <w:r w:rsidR="00E407C5" w:rsidRPr="00FF0E53">
              <w:rPr>
                <w:bCs/>
                <w:szCs w:val="22"/>
              </w:rPr>
              <w:t xml:space="preserve">rincipal de </w:t>
            </w:r>
            <w:r w:rsidR="00933E71" w:rsidRPr="00FF0E53">
              <w:rPr>
                <w:bCs/>
                <w:szCs w:val="22"/>
              </w:rPr>
              <w:t>p</w:t>
            </w:r>
            <w:r w:rsidR="00594C20" w:rsidRPr="00FF0E53">
              <w:rPr>
                <w:bCs/>
                <w:szCs w:val="22"/>
              </w:rPr>
              <w:t>rogramas</w:t>
            </w:r>
            <w:r w:rsidR="00F017E0" w:rsidRPr="00FF0E53">
              <w:rPr>
                <w:bCs/>
                <w:szCs w:val="22"/>
              </w:rPr>
              <w:t xml:space="preserve">, </w:t>
            </w:r>
            <w:r w:rsidR="00917E55" w:rsidRPr="00FF0E53">
              <w:rPr>
                <w:bCs/>
                <w:szCs w:val="22"/>
              </w:rPr>
              <w:t>División de Coordinación de la Agenda para el Desarrollo</w:t>
            </w:r>
            <w:r w:rsidR="00F017E0" w:rsidRPr="00FF0E53">
              <w:rPr>
                <w:bCs/>
                <w:szCs w:val="22"/>
              </w:rPr>
              <w:t xml:space="preserve">, </w:t>
            </w:r>
            <w:r w:rsidR="00917E55" w:rsidRPr="00FF0E53">
              <w:rPr>
                <w:bCs/>
                <w:szCs w:val="22"/>
              </w:rPr>
              <w:t>Sector de Desarrollo, OMPI</w:t>
            </w:r>
          </w:p>
        </w:tc>
      </w:tr>
      <w:tr w:rsidR="00FF0E53" w:rsidRPr="00FF0E53" w:rsidTr="007A1430">
        <w:tc>
          <w:tcPr>
            <w:tcW w:w="918" w:type="dxa"/>
            <w:shd w:val="clear" w:color="auto" w:fill="auto"/>
            <w:vAlign w:val="center"/>
          </w:tcPr>
          <w:p w:rsidR="00F017E0" w:rsidRPr="00FF0E53" w:rsidRDefault="00F017E0" w:rsidP="007A1430">
            <w:pPr>
              <w:spacing w:before="40" w:after="40" w:line="288" w:lineRule="auto"/>
              <w:jc w:val="right"/>
              <w:rPr>
                <w:bCs/>
                <w:szCs w:val="22"/>
              </w:rPr>
            </w:pPr>
            <w:r w:rsidRPr="00FF0E53">
              <w:rPr>
                <w:bCs/>
                <w:szCs w:val="22"/>
              </w:rPr>
              <w:t>7.</w:t>
            </w:r>
          </w:p>
        </w:tc>
        <w:tc>
          <w:tcPr>
            <w:tcW w:w="8404" w:type="dxa"/>
            <w:shd w:val="clear" w:color="auto" w:fill="auto"/>
            <w:vAlign w:val="center"/>
          </w:tcPr>
          <w:p w:rsidR="00F017E0" w:rsidRPr="00FF0E53" w:rsidRDefault="005A45B6" w:rsidP="00933E71">
            <w:pPr>
              <w:spacing w:before="40" w:after="40" w:line="288" w:lineRule="auto"/>
              <w:rPr>
                <w:b/>
                <w:bCs/>
                <w:szCs w:val="22"/>
              </w:rPr>
            </w:pPr>
            <w:r w:rsidRPr="00FF0E53">
              <w:rPr>
                <w:bCs/>
                <w:szCs w:val="22"/>
              </w:rPr>
              <w:t>Sr. </w:t>
            </w:r>
            <w:r w:rsidR="00F017E0" w:rsidRPr="00FF0E53">
              <w:rPr>
                <w:szCs w:val="22"/>
              </w:rPr>
              <w:t>Oswaldo Girones Jorda,</w:t>
            </w:r>
            <w:r w:rsidR="00917E55" w:rsidRPr="00FF0E53">
              <w:rPr>
                <w:szCs w:val="22"/>
              </w:rPr>
              <w:t xml:space="preserve"> </w:t>
            </w:r>
            <w:r w:rsidR="00933E71" w:rsidRPr="00FF0E53">
              <w:rPr>
                <w:szCs w:val="22"/>
              </w:rPr>
              <w:t>c</w:t>
            </w:r>
            <w:r w:rsidR="00917E55" w:rsidRPr="00FF0E53">
              <w:rPr>
                <w:bCs/>
                <w:szCs w:val="22"/>
              </w:rPr>
              <w:t>onsejero</w:t>
            </w:r>
            <w:r w:rsidR="00F017E0" w:rsidRPr="00FF0E53">
              <w:rPr>
                <w:bCs/>
                <w:szCs w:val="22"/>
              </w:rPr>
              <w:t xml:space="preserve">, </w:t>
            </w:r>
            <w:r w:rsidR="00917E55" w:rsidRPr="00FF0E53">
              <w:rPr>
                <w:bCs/>
                <w:szCs w:val="22"/>
              </w:rPr>
              <w:t>Oficina Regional para América Latina y el Caribe</w:t>
            </w:r>
            <w:r w:rsidR="00F017E0" w:rsidRPr="00FF0E53">
              <w:rPr>
                <w:bCs/>
                <w:szCs w:val="22"/>
              </w:rPr>
              <w:t xml:space="preserve">, </w:t>
            </w:r>
            <w:r w:rsidR="00917E55" w:rsidRPr="00FF0E53">
              <w:rPr>
                <w:bCs/>
                <w:szCs w:val="22"/>
              </w:rPr>
              <w:t>Sector de Desarrollo</w:t>
            </w:r>
          </w:p>
        </w:tc>
      </w:tr>
      <w:tr w:rsidR="00FF0E53" w:rsidRPr="00FF0E53" w:rsidTr="007A1430">
        <w:tc>
          <w:tcPr>
            <w:tcW w:w="918" w:type="dxa"/>
            <w:shd w:val="clear" w:color="auto" w:fill="auto"/>
            <w:vAlign w:val="center"/>
          </w:tcPr>
          <w:p w:rsidR="00F017E0" w:rsidRPr="00FF0E53" w:rsidRDefault="00F017E0" w:rsidP="007A1430">
            <w:pPr>
              <w:spacing w:before="40" w:after="40" w:line="288" w:lineRule="auto"/>
              <w:jc w:val="right"/>
              <w:rPr>
                <w:bCs/>
                <w:szCs w:val="22"/>
              </w:rPr>
            </w:pPr>
            <w:r w:rsidRPr="00FF0E53">
              <w:rPr>
                <w:bCs/>
                <w:szCs w:val="22"/>
              </w:rPr>
              <w:t>8.</w:t>
            </w:r>
          </w:p>
        </w:tc>
        <w:tc>
          <w:tcPr>
            <w:tcW w:w="8404" w:type="dxa"/>
            <w:shd w:val="clear" w:color="auto" w:fill="auto"/>
            <w:vAlign w:val="center"/>
          </w:tcPr>
          <w:p w:rsidR="00F017E0" w:rsidRPr="00FF0E53" w:rsidRDefault="005A45B6" w:rsidP="00933E71">
            <w:pPr>
              <w:spacing w:before="40" w:after="40" w:line="288" w:lineRule="auto"/>
              <w:rPr>
                <w:bCs/>
                <w:szCs w:val="22"/>
              </w:rPr>
            </w:pPr>
            <w:r w:rsidRPr="00FF0E53">
              <w:rPr>
                <w:bCs/>
                <w:szCs w:val="22"/>
              </w:rPr>
              <w:t>Sr. </w:t>
            </w:r>
            <w:r w:rsidR="00F017E0" w:rsidRPr="00FF0E53">
              <w:rPr>
                <w:szCs w:val="22"/>
              </w:rPr>
              <w:t>Marcus Höpperger,</w:t>
            </w:r>
            <w:r w:rsidR="00917E55" w:rsidRPr="00FF0E53">
              <w:rPr>
                <w:szCs w:val="22"/>
              </w:rPr>
              <w:t xml:space="preserve"> </w:t>
            </w:r>
            <w:r w:rsidR="00B936A4" w:rsidRPr="00FF0E53">
              <w:rPr>
                <w:bCs/>
                <w:szCs w:val="22"/>
              </w:rPr>
              <w:t xml:space="preserve">antiguo </w:t>
            </w:r>
            <w:r w:rsidR="00933E71" w:rsidRPr="00FF0E53">
              <w:rPr>
                <w:bCs/>
                <w:szCs w:val="22"/>
              </w:rPr>
              <w:t>d</w:t>
            </w:r>
            <w:r w:rsidR="00917E55" w:rsidRPr="00FF0E53">
              <w:rPr>
                <w:bCs/>
                <w:szCs w:val="22"/>
              </w:rPr>
              <w:t>i</w:t>
            </w:r>
            <w:r w:rsidR="00F017E0" w:rsidRPr="00FF0E53">
              <w:rPr>
                <w:bCs/>
                <w:szCs w:val="22"/>
              </w:rPr>
              <w:t xml:space="preserve">rector, </w:t>
            </w:r>
            <w:r w:rsidR="00917E55" w:rsidRPr="00FF0E53">
              <w:rPr>
                <w:szCs w:val="22"/>
              </w:rPr>
              <w:t>División de Derecho y Asesoramiento Legislativo, Sector de Marcas y Diseños, OMPI</w:t>
            </w:r>
          </w:p>
        </w:tc>
      </w:tr>
      <w:tr w:rsidR="00FF0E53" w:rsidRPr="00FF0E53" w:rsidTr="007A1430">
        <w:tc>
          <w:tcPr>
            <w:tcW w:w="918" w:type="dxa"/>
            <w:shd w:val="clear" w:color="auto" w:fill="auto"/>
            <w:vAlign w:val="center"/>
          </w:tcPr>
          <w:p w:rsidR="00F017E0" w:rsidRPr="00FF0E53" w:rsidRDefault="00F017E0" w:rsidP="007A1430">
            <w:pPr>
              <w:spacing w:before="40" w:after="40" w:line="288" w:lineRule="auto"/>
              <w:jc w:val="right"/>
              <w:rPr>
                <w:bCs/>
                <w:szCs w:val="22"/>
              </w:rPr>
            </w:pPr>
            <w:r w:rsidRPr="00FF0E53">
              <w:rPr>
                <w:bCs/>
                <w:szCs w:val="22"/>
              </w:rPr>
              <w:t>9.</w:t>
            </w:r>
          </w:p>
        </w:tc>
        <w:tc>
          <w:tcPr>
            <w:tcW w:w="8404" w:type="dxa"/>
            <w:shd w:val="clear" w:color="auto" w:fill="auto"/>
            <w:vAlign w:val="center"/>
          </w:tcPr>
          <w:p w:rsidR="00F017E0" w:rsidRPr="00FF0E53" w:rsidRDefault="005A45B6" w:rsidP="00917E55">
            <w:pPr>
              <w:spacing w:before="40" w:after="40" w:line="288" w:lineRule="auto"/>
              <w:rPr>
                <w:bCs/>
                <w:szCs w:val="22"/>
              </w:rPr>
            </w:pPr>
            <w:r w:rsidRPr="00FF0E53">
              <w:rPr>
                <w:bCs/>
                <w:szCs w:val="22"/>
              </w:rPr>
              <w:t>Sr. </w:t>
            </w:r>
            <w:r w:rsidR="00F017E0" w:rsidRPr="00FF0E53">
              <w:rPr>
                <w:szCs w:val="22"/>
              </w:rPr>
              <w:t>Abid Kabadi</w:t>
            </w:r>
            <w:r w:rsidR="00F017E0" w:rsidRPr="00FF0E53">
              <w:rPr>
                <w:bCs/>
                <w:szCs w:val="22"/>
              </w:rPr>
              <w:t xml:space="preserve">, </w:t>
            </w:r>
            <w:r w:rsidR="00B936A4" w:rsidRPr="00FF0E53">
              <w:rPr>
                <w:bCs/>
                <w:szCs w:val="22"/>
              </w:rPr>
              <w:t>e</w:t>
            </w:r>
            <w:r w:rsidR="00917E55" w:rsidRPr="00FF0E53">
              <w:rPr>
                <w:bCs/>
                <w:szCs w:val="22"/>
              </w:rPr>
              <w:t>xperto local</w:t>
            </w:r>
            <w:r w:rsidR="00F017E0" w:rsidRPr="00FF0E53">
              <w:rPr>
                <w:bCs/>
                <w:szCs w:val="22"/>
              </w:rPr>
              <w:t xml:space="preserve">, </w:t>
            </w:r>
            <w:r w:rsidR="00917E55" w:rsidRPr="00FF0E53">
              <w:rPr>
                <w:bCs/>
                <w:szCs w:val="22"/>
              </w:rPr>
              <w:t>Marruecos</w:t>
            </w:r>
          </w:p>
        </w:tc>
      </w:tr>
      <w:tr w:rsidR="00FF0E53" w:rsidRPr="00FF0E53" w:rsidTr="007A1430">
        <w:tc>
          <w:tcPr>
            <w:tcW w:w="918" w:type="dxa"/>
            <w:shd w:val="clear" w:color="auto" w:fill="auto"/>
            <w:vAlign w:val="center"/>
          </w:tcPr>
          <w:p w:rsidR="00F017E0" w:rsidRPr="00FF0E53" w:rsidRDefault="00F017E0" w:rsidP="007A1430">
            <w:pPr>
              <w:spacing w:before="40" w:after="40" w:line="288" w:lineRule="auto"/>
              <w:jc w:val="right"/>
              <w:rPr>
                <w:bCs/>
                <w:szCs w:val="22"/>
              </w:rPr>
            </w:pPr>
            <w:r w:rsidRPr="00FF0E53">
              <w:rPr>
                <w:bCs/>
                <w:szCs w:val="22"/>
              </w:rPr>
              <w:t>10.</w:t>
            </w:r>
          </w:p>
        </w:tc>
        <w:tc>
          <w:tcPr>
            <w:tcW w:w="8404" w:type="dxa"/>
            <w:shd w:val="clear" w:color="auto" w:fill="auto"/>
            <w:vAlign w:val="center"/>
          </w:tcPr>
          <w:p w:rsidR="00F017E0" w:rsidRPr="00FF0E53" w:rsidRDefault="005A45B6" w:rsidP="007A1430">
            <w:pPr>
              <w:spacing w:before="40" w:after="40" w:line="288" w:lineRule="auto"/>
              <w:rPr>
                <w:b/>
                <w:bCs/>
                <w:szCs w:val="22"/>
              </w:rPr>
            </w:pPr>
            <w:r w:rsidRPr="00FF0E53">
              <w:rPr>
                <w:bCs/>
                <w:szCs w:val="22"/>
              </w:rPr>
              <w:t>Sr. </w:t>
            </w:r>
            <w:r w:rsidR="00F017E0" w:rsidRPr="00FF0E53">
              <w:rPr>
                <w:szCs w:val="22"/>
              </w:rPr>
              <w:t xml:space="preserve">Hicham Lahlou, </w:t>
            </w:r>
            <w:r w:rsidR="00B936A4" w:rsidRPr="00FF0E53">
              <w:rPr>
                <w:bCs/>
                <w:szCs w:val="22"/>
              </w:rPr>
              <w:t>e</w:t>
            </w:r>
            <w:r w:rsidR="00917E55" w:rsidRPr="00FF0E53">
              <w:rPr>
                <w:bCs/>
                <w:szCs w:val="22"/>
              </w:rPr>
              <w:t>xperto local, Marruecos</w:t>
            </w:r>
          </w:p>
        </w:tc>
      </w:tr>
      <w:tr w:rsidR="00FF0E53" w:rsidRPr="00FF0E53" w:rsidTr="007A1430">
        <w:tc>
          <w:tcPr>
            <w:tcW w:w="918" w:type="dxa"/>
            <w:shd w:val="clear" w:color="auto" w:fill="auto"/>
            <w:vAlign w:val="center"/>
          </w:tcPr>
          <w:p w:rsidR="00F017E0" w:rsidRPr="00FF0E53" w:rsidRDefault="00F017E0" w:rsidP="007A1430">
            <w:pPr>
              <w:spacing w:before="40" w:after="40" w:line="288" w:lineRule="auto"/>
              <w:jc w:val="right"/>
              <w:rPr>
                <w:bCs/>
                <w:szCs w:val="22"/>
              </w:rPr>
            </w:pPr>
            <w:r w:rsidRPr="00FF0E53">
              <w:rPr>
                <w:bCs/>
                <w:szCs w:val="22"/>
              </w:rPr>
              <w:t>11.</w:t>
            </w:r>
          </w:p>
        </w:tc>
        <w:tc>
          <w:tcPr>
            <w:tcW w:w="8404" w:type="dxa"/>
            <w:shd w:val="clear" w:color="auto" w:fill="auto"/>
            <w:vAlign w:val="center"/>
          </w:tcPr>
          <w:p w:rsidR="00F017E0" w:rsidRPr="00FF0E53" w:rsidRDefault="005A45B6" w:rsidP="00933E71">
            <w:pPr>
              <w:spacing w:before="40" w:after="40" w:line="288" w:lineRule="auto"/>
              <w:rPr>
                <w:bCs/>
                <w:szCs w:val="22"/>
              </w:rPr>
            </w:pPr>
            <w:r w:rsidRPr="00FF0E53">
              <w:rPr>
                <w:bCs/>
                <w:szCs w:val="22"/>
              </w:rPr>
              <w:t>Sr. </w:t>
            </w:r>
            <w:r w:rsidR="00F017E0" w:rsidRPr="00FF0E53">
              <w:rPr>
                <w:szCs w:val="22"/>
              </w:rPr>
              <w:t>Mario Matus,</w:t>
            </w:r>
            <w:r w:rsidR="00F017E0" w:rsidRPr="00FF0E53">
              <w:rPr>
                <w:bCs/>
                <w:szCs w:val="22"/>
              </w:rPr>
              <w:t xml:space="preserve"> </w:t>
            </w:r>
            <w:r w:rsidR="00933E71" w:rsidRPr="00FF0E53">
              <w:rPr>
                <w:bCs/>
                <w:szCs w:val="22"/>
              </w:rPr>
              <w:t>d</w:t>
            </w:r>
            <w:r w:rsidR="00E407C5" w:rsidRPr="00FF0E53">
              <w:rPr>
                <w:bCs/>
                <w:szCs w:val="22"/>
              </w:rPr>
              <w:t xml:space="preserve">irector </w:t>
            </w:r>
            <w:r w:rsidR="00933E71" w:rsidRPr="00FF0E53">
              <w:rPr>
                <w:bCs/>
                <w:szCs w:val="22"/>
              </w:rPr>
              <w:t>g</w:t>
            </w:r>
            <w:r w:rsidR="00E407C5" w:rsidRPr="00FF0E53">
              <w:rPr>
                <w:bCs/>
                <w:szCs w:val="22"/>
              </w:rPr>
              <w:t xml:space="preserve">eneral </w:t>
            </w:r>
            <w:r w:rsidR="00933E71" w:rsidRPr="00FF0E53">
              <w:rPr>
                <w:bCs/>
                <w:szCs w:val="22"/>
              </w:rPr>
              <w:t>a</w:t>
            </w:r>
            <w:r w:rsidR="00C93745" w:rsidRPr="00FF0E53">
              <w:rPr>
                <w:bCs/>
                <w:szCs w:val="22"/>
              </w:rPr>
              <w:t>djunto, Sector de Desarrollo, OMPI</w:t>
            </w:r>
          </w:p>
        </w:tc>
      </w:tr>
      <w:tr w:rsidR="00FF0E53" w:rsidRPr="00FF0E53" w:rsidTr="007A1430">
        <w:tc>
          <w:tcPr>
            <w:tcW w:w="918" w:type="dxa"/>
            <w:shd w:val="clear" w:color="auto" w:fill="auto"/>
            <w:vAlign w:val="center"/>
          </w:tcPr>
          <w:p w:rsidR="00F017E0" w:rsidRPr="00FF0E53" w:rsidRDefault="00F017E0" w:rsidP="007A1430">
            <w:pPr>
              <w:spacing w:before="40" w:after="40" w:line="288" w:lineRule="auto"/>
              <w:jc w:val="right"/>
              <w:rPr>
                <w:bCs/>
                <w:szCs w:val="22"/>
              </w:rPr>
            </w:pPr>
            <w:r w:rsidRPr="00FF0E53">
              <w:rPr>
                <w:bCs/>
                <w:szCs w:val="22"/>
              </w:rPr>
              <w:t>12.</w:t>
            </w:r>
          </w:p>
        </w:tc>
        <w:tc>
          <w:tcPr>
            <w:tcW w:w="8404" w:type="dxa"/>
            <w:shd w:val="clear" w:color="auto" w:fill="auto"/>
            <w:vAlign w:val="center"/>
          </w:tcPr>
          <w:p w:rsidR="00F017E0" w:rsidRPr="00FF0E53" w:rsidRDefault="005A45B6" w:rsidP="00933E71">
            <w:pPr>
              <w:spacing w:before="40" w:after="40" w:line="288" w:lineRule="auto"/>
              <w:rPr>
                <w:bCs/>
                <w:szCs w:val="22"/>
              </w:rPr>
            </w:pPr>
            <w:r w:rsidRPr="00FF0E53">
              <w:rPr>
                <w:bCs/>
                <w:szCs w:val="22"/>
              </w:rPr>
              <w:t>Sra. </w:t>
            </w:r>
            <w:r w:rsidR="00F017E0" w:rsidRPr="00FF0E53">
              <w:rPr>
                <w:szCs w:val="22"/>
              </w:rPr>
              <w:t>Kaori Saito,</w:t>
            </w:r>
            <w:r w:rsidR="00F017E0" w:rsidRPr="00FF0E53">
              <w:rPr>
                <w:bCs/>
                <w:szCs w:val="22"/>
              </w:rPr>
              <w:t xml:space="preserve"> </w:t>
            </w:r>
            <w:r w:rsidR="00933E71" w:rsidRPr="00FF0E53">
              <w:rPr>
                <w:bCs/>
                <w:szCs w:val="22"/>
              </w:rPr>
              <w:t>e</w:t>
            </w:r>
            <w:r w:rsidR="00E407C5" w:rsidRPr="00FF0E53">
              <w:rPr>
                <w:bCs/>
                <w:szCs w:val="22"/>
              </w:rPr>
              <w:t xml:space="preserve">specialista en </w:t>
            </w:r>
            <w:r w:rsidR="00933E71" w:rsidRPr="00FF0E53">
              <w:rPr>
                <w:bCs/>
                <w:szCs w:val="22"/>
              </w:rPr>
              <w:t>g</w:t>
            </w:r>
            <w:r w:rsidR="00E407C5" w:rsidRPr="00FF0E53">
              <w:rPr>
                <w:bCs/>
                <w:szCs w:val="22"/>
              </w:rPr>
              <w:t xml:space="preserve">énero y </w:t>
            </w:r>
            <w:r w:rsidR="00933E71" w:rsidRPr="00FF0E53">
              <w:rPr>
                <w:bCs/>
                <w:szCs w:val="22"/>
              </w:rPr>
              <w:t>d</w:t>
            </w:r>
            <w:r w:rsidR="00C93745" w:rsidRPr="00FF0E53">
              <w:rPr>
                <w:bCs/>
                <w:szCs w:val="22"/>
              </w:rPr>
              <w:t>iversidad</w:t>
            </w:r>
            <w:r w:rsidR="00F017E0" w:rsidRPr="00FF0E53">
              <w:rPr>
                <w:bCs/>
                <w:szCs w:val="22"/>
              </w:rPr>
              <w:t xml:space="preserve">, </w:t>
            </w:r>
            <w:r w:rsidR="00C93745" w:rsidRPr="00FF0E53">
              <w:rPr>
                <w:bCs/>
                <w:szCs w:val="22"/>
              </w:rPr>
              <w:t>Departamento de Gestión de los Recursos Humanos, OMPI</w:t>
            </w:r>
          </w:p>
        </w:tc>
      </w:tr>
      <w:tr w:rsidR="00FF0E53" w:rsidRPr="00FF0E53" w:rsidTr="007A1430">
        <w:tc>
          <w:tcPr>
            <w:tcW w:w="918" w:type="dxa"/>
            <w:shd w:val="clear" w:color="auto" w:fill="auto"/>
            <w:vAlign w:val="center"/>
          </w:tcPr>
          <w:p w:rsidR="00F017E0" w:rsidRPr="00FF0E53" w:rsidRDefault="00F017E0" w:rsidP="007A1430">
            <w:pPr>
              <w:spacing w:before="40" w:after="40" w:line="288" w:lineRule="auto"/>
              <w:jc w:val="right"/>
              <w:rPr>
                <w:bCs/>
                <w:szCs w:val="22"/>
              </w:rPr>
            </w:pPr>
            <w:r w:rsidRPr="00FF0E53">
              <w:rPr>
                <w:bCs/>
                <w:szCs w:val="22"/>
              </w:rPr>
              <w:t>13.</w:t>
            </w:r>
          </w:p>
        </w:tc>
        <w:tc>
          <w:tcPr>
            <w:tcW w:w="8404" w:type="dxa"/>
            <w:shd w:val="clear" w:color="auto" w:fill="auto"/>
            <w:vAlign w:val="center"/>
          </w:tcPr>
          <w:p w:rsidR="00F017E0" w:rsidRPr="00FF0E53" w:rsidRDefault="005A45B6" w:rsidP="00933E71">
            <w:pPr>
              <w:spacing w:before="40" w:after="40" w:line="288" w:lineRule="auto"/>
              <w:rPr>
                <w:bCs/>
                <w:szCs w:val="22"/>
              </w:rPr>
            </w:pPr>
            <w:r w:rsidRPr="00FF0E53">
              <w:rPr>
                <w:bCs/>
                <w:szCs w:val="22"/>
              </w:rPr>
              <w:t>Sr. </w:t>
            </w:r>
            <w:r w:rsidR="00F017E0" w:rsidRPr="00FF0E53">
              <w:rPr>
                <w:szCs w:val="22"/>
              </w:rPr>
              <w:t>M’Hamed Sidi el Khir,</w:t>
            </w:r>
            <w:r w:rsidR="00F017E0" w:rsidRPr="00FF0E53">
              <w:rPr>
                <w:bCs/>
                <w:szCs w:val="22"/>
              </w:rPr>
              <w:t xml:space="preserve"> </w:t>
            </w:r>
            <w:r w:rsidR="00933E71" w:rsidRPr="00FF0E53">
              <w:rPr>
                <w:bCs/>
                <w:szCs w:val="22"/>
              </w:rPr>
              <w:t>c</w:t>
            </w:r>
            <w:r w:rsidR="00C93745" w:rsidRPr="00FF0E53">
              <w:rPr>
                <w:bCs/>
                <w:szCs w:val="22"/>
              </w:rPr>
              <w:t>onsejero</w:t>
            </w:r>
            <w:r w:rsidR="00F017E0" w:rsidRPr="00FF0E53">
              <w:rPr>
                <w:bCs/>
                <w:szCs w:val="22"/>
              </w:rPr>
              <w:t xml:space="preserve">, </w:t>
            </w:r>
            <w:r w:rsidR="00C93745" w:rsidRPr="00FF0E53">
              <w:rPr>
                <w:bCs/>
                <w:szCs w:val="22"/>
              </w:rPr>
              <w:t>Oficina Regional para los Países Árabes</w:t>
            </w:r>
            <w:r w:rsidR="00F017E0" w:rsidRPr="00FF0E53">
              <w:rPr>
                <w:bCs/>
                <w:szCs w:val="22"/>
              </w:rPr>
              <w:t xml:space="preserve">, </w:t>
            </w:r>
            <w:r w:rsidR="00C93745" w:rsidRPr="00FF0E53">
              <w:rPr>
                <w:bCs/>
                <w:szCs w:val="22"/>
              </w:rPr>
              <w:t>Sector de Desarrollo, OMPI</w:t>
            </w:r>
          </w:p>
        </w:tc>
      </w:tr>
      <w:tr w:rsidR="00F017E0" w:rsidRPr="00FF0E53" w:rsidTr="007A1430">
        <w:tc>
          <w:tcPr>
            <w:tcW w:w="918" w:type="dxa"/>
            <w:shd w:val="clear" w:color="auto" w:fill="auto"/>
            <w:vAlign w:val="center"/>
          </w:tcPr>
          <w:p w:rsidR="00F017E0" w:rsidRPr="00FF0E53" w:rsidRDefault="00F017E0" w:rsidP="007A1430">
            <w:pPr>
              <w:spacing w:before="40" w:after="40" w:line="288" w:lineRule="auto"/>
              <w:jc w:val="right"/>
              <w:rPr>
                <w:bCs/>
                <w:szCs w:val="22"/>
              </w:rPr>
            </w:pPr>
            <w:r w:rsidRPr="00FF0E53">
              <w:rPr>
                <w:bCs/>
                <w:szCs w:val="22"/>
              </w:rPr>
              <w:t>14.</w:t>
            </w:r>
          </w:p>
        </w:tc>
        <w:tc>
          <w:tcPr>
            <w:tcW w:w="8404" w:type="dxa"/>
            <w:shd w:val="clear" w:color="auto" w:fill="auto"/>
            <w:vAlign w:val="center"/>
          </w:tcPr>
          <w:p w:rsidR="00F017E0" w:rsidRPr="00FF0E53" w:rsidRDefault="005A45B6" w:rsidP="00A563D0">
            <w:pPr>
              <w:spacing w:before="40" w:after="40" w:line="288" w:lineRule="auto"/>
              <w:rPr>
                <w:bCs/>
                <w:szCs w:val="22"/>
              </w:rPr>
            </w:pPr>
            <w:r w:rsidRPr="00FF0E53">
              <w:rPr>
                <w:bCs/>
                <w:szCs w:val="22"/>
              </w:rPr>
              <w:t>Sra. </w:t>
            </w:r>
            <w:r w:rsidR="00F017E0" w:rsidRPr="00FF0E53">
              <w:rPr>
                <w:szCs w:val="22"/>
              </w:rPr>
              <w:t>Maria Zarraga</w:t>
            </w:r>
            <w:r w:rsidR="00F017E0" w:rsidRPr="00FF0E53">
              <w:rPr>
                <w:bCs/>
                <w:szCs w:val="22"/>
              </w:rPr>
              <w:t xml:space="preserve">, </w:t>
            </w:r>
            <w:r w:rsidR="00B936A4" w:rsidRPr="00FF0E53">
              <w:rPr>
                <w:bCs/>
                <w:szCs w:val="22"/>
              </w:rPr>
              <w:t>a</w:t>
            </w:r>
            <w:r w:rsidR="00A563D0" w:rsidRPr="00FF0E53">
              <w:rPr>
                <w:bCs/>
                <w:szCs w:val="22"/>
              </w:rPr>
              <w:t>ntigua administradora de proyectos, División de Derecho y Asesoramiento Legislativo, Sector de Marcas y Diseños, OMPI</w:t>
            </w:r>
          </w:p>
        </w:tc>
      </w:tr>
    </w:tbl>
    <w:p w:rsidR="00F017E0" w:rsidRPr="00FF0E53" w:rsidRDefault="00F017E0" w:rsidP="00F017E0">
      <w:pPr>
        <w:jc w:val="both"/>
        <w:rPr>
          <w:rFonts w:ascii="Garamond" w:hAnsi="Garamond"/>
          <w:sz w:val="26"/>
          <w:szCs w:val="26"/>
        </w:rPr>
      </w:pPr>
    </w:p>
    <w:p w:rsidR="00F017E0" w:rsidRPr="00FF0E53" w:rsidRDefault="00F017E0" w:rsidP="00F017E0">
      <w:pPr>
        <w:pStyle w:val="ONUME"/>
        <w:numPr>
          <w:ilvl w:val="0"/>
          <w:numId w:val="0"/>
        </w:numPr>
        <w:spacing w:after="0"/>
        <w:jc w:val="both"/>
        <w:rPr>
          <w:caps/>
        </w:rPr>
      </w:pPr>
    </w:p>
    <w:p w:rsidR="00F017E0" w:rsidRPr="00FF0E53" w:rsidRDefault="00F017E0" w:rsidP="00F017E0">
      <w:pPr>
        <w:pStyle w:val="ONUME"/>
        <w:numPr>
          <w:ilvl w:val="0"/>
          <w:numId w:val="0"/>
        </w:numPr>
        <w:spacing w:after="0"/>
        <w:jc w:val="both"/>
        <w:rPr>
          <w:caps/>
        </w:rPr>
      </w:pPr>
    </w:p>
    <w:p w:rsidR="00F017E0" w:rsidRPr="00FF0E53" w:rsidRDefault="00F017E0" w:rsidP="00F017E0">
      <w:pPr>
        <w:pStyle w:val="Endofdocument-Annex"/>
        <w:rPr>
          <w:lang w:val="es-ES"/>
        </w:rPr>
      </w:pPr>
      <w:r w:rsidRPr="00FF0E53">
        <w:rPr>
          <w:lang w:val="es-ES"/>
        </w:rPr>
        <w:t>[</w:t>
      </w:r>
      <w:r w:rsidR="003E2D92" w:rsidRPr="00FF0E53">
        <w:rPr>
          <w:lang w:val="es-ES"/>
        </w:rPr>
        <w:t xml:space="preserve">Sigue el </w:t>
      </w:r>
      <w:r w:rsidRPr="00FF0E53">
        <w:rPr>
          <w:lang w:val="es-ES"/>
        </w:rPr>
        <w:t>Ap</w:t>
      </w:r>
      <w:r w:rsidR="003E2D92" w:rsidRPr="00FF0E53">
        <w:rPr>
          <w:lang w:val="es-ES"/>
        </w:rPr>
        <w:t xml:space="preserve">éndice </w:t>
      </w:r>
      <w:r w:rsidRPr="00FF0E53">
        <w:rPr>
          <w:lang w:val="es-ES"/>
        </w:rPr>
        <w:t>IV]</w:t>
      </w:r>
    </w:p>
    <w:p w:rsidR="00F017E0" w:rsidRPr="00FF0E53" w:rsidRDefault="00F017E0" w:rsidP="00F017E0">
      <w:pPr>
        <w:pStyle w:val="Endofdocument-Annex"/>
        <w:ind w:left="0"/>
        <w:rPr>
          <w:lang w:val="es-ES"/>
        </w:rPr>
      </w:pPr>
    </w:p>
    <w:p w:rsidR="00F017E0" w:rsidRPr="00FF0E53" w:rsidRDefault="00F017E0" w:rsidP="00F017E0">
      <w:pPr>
        <w:pStyle w:val="Endofdocument-Annex"/>
        <w:ind w:left="0"/>
        <w:rPr>
          <w:lang w:val="es-ES"/>
        </w:rPr>
        <w:sectPr w:rsidR="00F017E0" w:rsidRPr="00FF0E53" w:rsidSect="00A94B65">
          <w:headerReference w:type="first" r:id="rId17"/>
          <w:pgSz w:w="11907" w:h="16840" w:code="9"/>
          <w:pgMar w:top="567" w:right="1134" w:bottom="1418" w:left="1418" w:header="510" w:footer="1021" w:gutter="0"/>
          <w:pgNumType w:start="1"/>
          <w:cols w:space="720"/>
          <w:titlePg/>
          <w:docGrid w:linePitch="299"/>
        </w:sectPr>
      </w:pPr>
    </w:p>
    <w:p w:rsidR="00F017E0" w:rsidRPr="00FF0E53" w:rsidRDefault="00F017E0" w:rsidP="00F017E0">
      <w:pPr>
        <w:pStyle w:val="ONUME"/>
        <w:numPr>
          <w:ilvl w:val="0"/>
          <w:numId w:val="0"/>
        </w:numPr>
        <w:spacing w:line="260" w:lineRule="atLeast"/>
        <w:jc w:val="both"/>
        <w:rPr>
          <w:caps/>
        </w:rPr>
      </w:pPr>
      <w:r w:rsidRPr="00FF0E53">
        <w:rPr>
          <w:caps/>
        </w:rPr>
        <w:lastRenderedPageBreak/>
        <w:t>A</w:t>
      </w:r>
      <w:r w:rsidR="003E2D92" w:rsidRPr="00FF0E53">
        <w:rPr>
          <w:caps/>
        </w:rPr>
        <w:t xml:space="preserve">PÉNDICE </w:t>
      </w:r>
      <w:r w:rsidRPr="00FF0E53">
        <w:rPr>
          <w:caps/>
        </w:rPr>
        <w:t>IV</w:t>
      </w:r>
      <w:r w:rsidR="005A45B6" w:rsidRPr="00FF0E53">
        <w:rPr>
          <w:caps/>
        </w:rPr>
        <w:t xml:space="preserve">:  </w:t>
      </w:r>
      <w:r w:rsidRPr="00FF0E53">
        <w:rPr>
          <w:caps/>
        </w:rPr>
        <w:t>List</w:t>
      </w:r>
      <w:r w:rsidR="003E2D92" w:rsidRPr="00FF0E53">
        <w:rPr>
          <w:caps/>
        </w:rPr>
        <w:t>A DE DOCUMENTOS</w:t>
      </w:r>
    </w:p>
    <w:p w:rsidR="00F017E0" w:rsidRPr="00FF0E53" w:rsidRDefault="00F70A61" w:rsidP="00F017E0">
      <w:pPr>
        <w:pStyle w:val="ListNumber"/>
        <w:numPr>
          <w:ilvl w:val="0"/>
          <w:numId w:val="0"/>
        </w:numPr>
        <w:tabs>
          <w:tab w:val="right" w:pos="9355"/>
        </w:tabs>
        <w:spacing w:after="220" w:line="260" w:lineRule="atLeast"/>
        <w:rPr>
          <w:b/>
          <w:szCs w:val="22"/>
        </w:rPr>
      </w:pPr>
      <w:r w:rsidRPr="00FF0E53">
        <w:rPr>
          <w:b/>
          <w:szCs w:val="22"/>
        </w:rPr>
        <w:t xml:space="preserve">Documentos </w:t>
      </w:r>
      <w:r w:rsidR="00673D42" w:rsidRPr="00FF0E53">
        <w:rPr>
          <w:b/>
          <w:szCs w:val="22"/>
        </w:rPr>
        <w:t>relativos a</w:t>
      </w:r>
      <w:r w:rsidRPr="00FF0E53">
        <w:rPr>
          <w:b/>
          <w:szCs w:val="22"/>
        </w:rPr>
        <w:t xml:space="preserve"> la evaluación</w:t>
      </w:r>
    </w:p>
    <w:p w:rsidR="00F017E0" w:rsidRPr="00FF0E53" w:rsidRDefault="007266DD" w:rsidP="00F017E0">
      <w:pPr>
        <w:pStyle w:val="ListNumber"/>
        <w:numPr>
          <w:ilvl w:val="0"/>
          <w:numId w:val="23"/>
        </w:numPr>
        <w:spacing w:after="220" w:line="260" w:lineRule="atLeast"/>
        <w:rPr>
          <w:szCs w:val="22"/>
        </w:rPr>
      </w:pPr>
      <w:r w:rsidRPr="00FF0E53">
        <w:rPr>
          <w:szCs w:val="22"/>
        </w:rPr>
        <w:t>OMPI</w:t>
      </w:r>
      <w:r w:rsidR="00F017E0" w:rsidRPr="00FF0E53">
        <w:rPr>
          <w:szCs w:val="22"/>
        </w:rPr>
        <w:t xml:space="preserve">, </w:t>
      </w:r>
      <w:r w:rsidR="008036D7" w:rsidRPr="00FF0E53">
        <w:rPr>
          <w:i/>
          <w:szCs w:val="22"/>
        </w:rPr>
        <w:t>Revised Evaluation Policy</w:t>
      </w:r>
      <w:r w:rsidR="008036D7" w:rsidRPr="00FF0E53">
        <w:rPr>
          <w:szCs w:val="22"/>
        </w:rPr>
        <w:t xml:space="preserve"> </w:t>
      </w:r>
      <w:r w:rsidR="00F017E0" w:rsidRPr="00FF0E53">
        <w:rPr>
          <w:szCs w:val="22"/>
        </w:rPr>
        <w:t>(</w:t>
      </w:r>
      <w:r w:rsidR="00673D42" w:rsidRPr="00FF0E53">
        <w:rPr>
          <w:szCs w:val="22"/>
        </w:rPr>
        <w:t>segunda edición</w:t>
      </w:r>
      <w:r w:rsidR="00F017E0" w:rsidRPr="00FF0E53">
        <w:rPr>
          <w:szCs w:val="22"/>
        </w:rPr>
        <w:t xml:space="preserve"> 2016/2020), 19</w:t>
      </w:r>
      <w:r w:rsidRPr="00FF0E53">
        <w:rPr>
          <w:szCs w:val="22"/>
        </w:rPr>
        <w:t xml:space="preserve"> de febrero de</w:t>
      </w:r>
      <w:r w:rsidR="00F017E0" w:rsidRPr="00FF0E53">
        <w:rPr>
          <w:szCs w:val="22"/>
        </w:rPr>
        <w:t xml:space="preserve"> 2016.</w:t>
      </w:r>
    </w:p>
    <w:p w:rsidR="00F017E0" w:rsidRPr="00FF0E53" w:rsidRDefault="008036D7" w:rsidP="00F017E0">
      <w:pPr>
        <w:pStyle w:val="ListNumber"/>
        <w:numPr>
          <w:ilvl w:val="0"/>
          <w:numId w:val="23"/>
        </w:numPr>
        <w:spacing w:after="220" w:line="260" w:lineRule="atLeast"/>
        <w:rPr>
          <w:szCs w:val="22"/>
        </w:rPr>
      </w:pPr>
      <w:r w:rsidRPr="00FF0E53">
        <w:rPr>
          <w:szCs w:val="22"/>
        </w:rPr>
        <w:t>Serie: Directrices y Referencias del CAD, Estándares de calidad para la evaluación del desarrollo</w:t>
      </w:r>
      <w:r w:rsidR="00F017E0" w:rsidRPr="00FF0E53">
        <w:rPr>
          <w:szCs w:val="22"/>
        </w:rPr>
        <w:t xml:space="preserve">, </w:t>
      </w:r>
      <w:r w:rsidR="00673D42" w:rsidRPr="00FF0E53">
        <w:rPr>
          <w:szCs w:val="22"/>
        </w:rPr>
        <w:t>CAD-OCDE</w:t>
      </w:r>
      <w:r w:rsidR="00F017E0" w:rsidRPr="00FF0E53">
        <w:rPr>
          <w:szCs w:val="22"/>
        </w:rPr>
        <w:t xml:space="preserve">, </w:t>
      </w:r>
      <w:r w:rsidR="00673D42" w:rsidRPr="00FF0E53">
        <w:rPr>
          <w:szCs w:val="22"/>
        </w:rPr>
        <w:t>OCDE</w:t>
      </w:r>
      <w:r w:rsidR="00F017E0" w:rsidRPr="00FF0E53">
        <w:rPr>
          <w:szCs w:val="22"/>
        </w:rPr>
        <w:t xml:space="preserve"> 2010</w:t>
      </w:r>
      <w:r w:rsidR="005A45B6" w:rsidRPr="00FF0E53">
        <w:rPr>
          <w:szCs w:val="22"/>
        </w:rPr>
        <w:t xml:space="preserve">.  </w:t>
      </w:r>
    </w:p>
    <w:p w:rsidR="00F017E0" w:rsidRPr="00FF0E53" w:rsidRDefault="00673D42" w:rsidP="00F017E0">
      <w:pPr>
        <w:pStyle w:val="ListNumber"/>
        <w:numPr>
          <w:ilvl w:val="0"/>
          <w:numId w:val="23"/>
        </w:numPr>
        <w:spacing w:after="220" w:line="260" w:lineRule="atLeast"/>
        <w:rPr>
          <w:szCs w:val="22"/>
        </w:rPr>
      </w:pPr>
      <w:r w:rsidRPr="00FF0E53">
        <w:rPr>
          <w:iCs/>
        </w:rPr>
        <w:t>Grupo de Evaluación de las Naciones Unidas</w:t>
      </w:r>
      <w:r w:rsidR="00F017E0" w:rsidRPr="00FF0E53">
        <w:rPr>
          <w:iCs/>
        </w:rPr>
        <w:t xml:space="preserve"> (UNEG)</w:t>
      </w:r>
      <w:r w:rsidRPr="00FF0E53">
        <w:rPr>
          <w:iCs/>
        </w:rPr>
        <w:t>,</w:t>
      </w:r>
      <w:r w:rsidR="00F017E0" w:rsidRPr="00FF0E53">
        <w:rPr>
          <w:iCs/>
        </w:rPr>
        <w:t xml:space="preserve"> </w:t>
      </w:r>
      <w:r w:rsidRPr="00FF0E53">
        <w:rPr>
          <w:szCs w:val="22"/>
        </w:rPr>
        <w:t xml:space="preserve">Normas </w:t>
      </w:r>
      <w:r w:rsidR="008036D7" w:rsidRPr="00FF0E53">
        <w:rPr>
          <w:szCs w:val="22"/>
        </w:rPr>
        <w:t>y estándares de</w:t>
      </w:r>
      <w:r w:rsidRPr="00FF0E53">
        <w:rPr>
          <w:szCs w:val="22"/>
        </w:rPr>
        <w:t xml:space="preserve"> evaluación</w:t>
      </w:r>
      <w:r w:rsidRPr="00FF0E53">
        <w:rPr>
          <w:iCs/>
        </w:rPr>
        <w:t xml:space="preserve"> </w:t>
      </w:r>
      <w:r w:rsidR="00F017E0" w:rsidRPr="00FF0E53">
        <w:rPr>
          <w:iCs/>
        </w:rPr>
        <w:t>(</w:t>
      </w:r>
      <w:r w:rsidR="007266DD" w:rsidRPr="00FF0E53">
        <w:rPr>
          <w:iCs/>
        </w:rPr>
        <w:t>última</w:t>
      </w:r>
      <w:r w:rsidR="00F017E0" w:rsidRPr="00FF0E53">
        <w:rPr>
          <w:iCs/>
        </w:rPr>
        <w:t xml:space="preserve"> versi</w:t>
      </w:r>
      <w:r w:rsidR="007266DD" w:rsidRPr="00FF0E53">
        <w:rPr>
          <w:iCs/>
        </w:rPr>
        <w:t>ó</w:t>
      </w:r>
      <w:r w:rsidR="00F017E0" w:rsidRPr="00FF0E53">
        <w:rPr>
          <w:iCs/>
        </w:rPr>
        <w:t>n</w:t>
      </w:r>
      <w:r w:rsidR="005A45B6" w:rsidRPr="00FF0E53">
        <w:rPr>
          <w:iCs/>
        </w:rPr>
        <w:t xml:space="preserve">:  </w:t>
      </w:r>
      <w:r w:rsidR="007266DD" w:rsidRPr="00FF0E53">
        <w:rPr>
          <w:iCs/>
        </w:rPr>
        <w:t>junio de</w:t>
      </w:r>
      <w:r w:rsidR="00F017E0" w:rsidRPr="00FF0E53">
        <w:rPr>
          <w:iCs/>
        </w:rPr>
        <w:t xml:space="preserve"> 2016).</w:t>
      </w:r>
    </w:p>
    <w:p w:rsidR="00F017E0" w:rsidRPr="00FF0E53" w:rsidRDefault="00F70A61" w:rsidP="00F017E0">
      <w:pPr>
        <w:pStyle w:val="ListNumber"/>
        <w:numPr>
          <w:ilvl w:val="0"/>
          <w:numId w:val="0"/>
        </w:numPr>
        <w:spacing w:after="220" w:line="260" w:lineRule="atLeast"/>
        <w:rPr>
          <w:b/>
          <w:szCs w:val="22"/>
        </w:rPr>
      </w:pPr>
      <w:r w:rsidRPr="00FF0E53">
        <w:rPr>
          <w:b/>
          <w:szCs w:val="22"/>
        </w:rPr>
        <w:t>Documentos programáticos de la OMPI</w:t>
      </w:r>
    </w:p>
    <w:p w:rsidR="00F017E0" w:rsidRPr="00FF0E53" w:rsidRDefault="002F040D" w:rsidP="00F017E0">
      <w:pPr>
        <w:pStyle w:val="ListNumber"/>
        <w:numPr>
          <w:ilvl w:val="0"/>
          <w:numId w:val="27"/>
        </w:numPr>
        <w:spacing w:after="220" w:line="260" w:lineRule="atLeast"/>
        <w:rPr>
          <w:szCs w:val="22"/>
        </w:rPr>
      </w:pPr>
      <w:r w:rsidRPr="00FF0E53">
        <w:rPr>
          <w:szCs w:val="22"/>
        </w:rPr>
        <w:t>Las 45 recomendaciones en el marco de la Agenda para el Desarrollo de la OMPI aprobadas por la Asamblea General de los Estados miembros de la OMPI en 2007</w:t>
      </w:r>
      <w:r w:rsidR="00F017E0" w:rsidRPr="00FF0E53">
        <w:rPr>
          <w:szCs w:val="22"/>
        </w:rPr>
        <w:t>.</w:t>
      </w:r>
    </w:p>
    <w:p w:rsidR="00F017E0" w:rsidRPr="00FF0E53" w:rsidRDefault="002F040D" w:rsidP="00F017E0">
      <w:pPr>
        <w:pStyle w:val="ListNumber"/>
        <w:numPr>
          <w:ilvl w:val="0"/>
          <w:numId w:val="27"/>
        </w:numPr>
        <w:spacing w:after="220" w:line="260" w:lineRule="atLeast"/>
        <w:rPr>
          <w:szCs w:val="22"/>
        </w:rPr>
      </w:pPr>
      <w:r w:rsidRPr="00FF0E53">
        <w:rPr>
          <w:szCs w:val="22"/>
        </w:rPr>
        <w:t>Presupuesto por programas para el bienio 2014/2015, aprobado por las Asambleas de los Estados miembros de la OMPI el 12 de diciembre de 2013</w:t>
      </w:r>
      <w:r w:rsidR="00F017E0" w:rsidRPr="00FF0E53">
        <w:rPr>
          <w:szCs w:val="22"/>
        </w:rPr>
        <w:t>.</w:t>
      </w:r>
    </w:p>
    <w:p w:rsidR="00F017E0" w:rsidRPr="00FF0E53" w:rsidRDefault="00AC5609" w:rsidP="00F017E0">
      <w:pPr>
        <w:pStyle w:val="ListNumber"/>
        <w:numPr>
          <w:ilvl w:val="0"/>
          <w:numId w:val="0"/>
        </w:numPr>
        <w:spacing w:after="220" w:line="260" w:lineRule="atLeast"/>
        <w:rPr>
          <w:b/>
          <w:szCs w:val="22"/>
        </w:rPr>
      </w:pPr>
      <w:r w:rsidRPr="00FF0E53">
        <w:rPr>
          <w:b/>
          <w:szCs w:val="22"/>
        </w:rPr>
        <w:t>Planificación del proyecto e informes presentados</w:t>
      </w:r>
    </w:p>
    <w:p w:rsidR="00F017E0" w:rsidRPr="00FF0E53" w:rsidRDefault="00F017E0" w:rsidP="00F017E0">
      <w:pPr>
        <w:pStyle w:val="ListNumber"/>
        <w:numPr>
          <w:ilvl w:val="1"/>
          <w:numId w:val="29"/>
        </w:numPr>
        <w:spacing w:after="220" w:line="260" w:lineRule="atLeast"/>
        <w:rPr>
          <w:szCs w:val="22"/>
        </w:rPr>
      </w:pPr>
      <w:r w:rsidRPr="00FF0E53">
        <w:rPr>
          <w:szCs w:val="22"/>
        </w:rPr>
        <w:t>Pro</w:t>
      </w:r>
      <w:r w:rsidR="00AC5609" w:rsidRPr="00FF0E53">
        <w:rPr>
          <w:szCs w:val="22"/>
        </w:rPr>
        <w:t>puesta de proyecto</w:t>
      </w:r>
      <w:r w:rsidRPr="00FF0E53">
        <w:rPr>
          <w:szCs w:val="22"/>
        </w:rPr>
        <w:t>, prepar</w:t>
      </w:r>
      <w:r w:rsidR="00AC5609" w:rsidRPr="00FF0E53">
        <w:rPr>
          <w:szCs w:val="22"/>
        </w:rPr>
        <w:t>ada por la República de Corea</w:t>
      </w:r>
      <w:r w:rsidRPr="00FF0E53">
        <w:rPr>
          <w:szCs w:val="22"/>
        </w:rPr>
        <w:t xml:space="preserve">, CDIP/11/7, </w:t>
      </w:r>
      <w:r w:rsidR="00AC5609" w:rsidRPr="00FF0E53">
        <w:rPr>
          <w:szCs w:val="22"/>
        </w:rPr>
        <w:t>Anexo</w:t>
      </w:r>
      <w:r w:rsidRPr="00FF0E53">
        <w:rPr>
          <w:szCs w:val="22"/>
        </w:rPr>
        <w:t xml:space="preserve">, </w:t>
      </w:r>
      <w:r w:rsidR="00AC5609" w:rsidRPr="00FF0E53">
        <w:rPr>
          <w:szCs w:val="22"/>
        </w:rPr>
        <w:t>pág</w:t>
      </w:r>
      <w:r w:rsidR="005A45B6" w:rsidRPr="00FF0E53">
        <w:rPr>
          <w:szCs w:val="22"/>
        </w:rPr>
        <w:t xml:space="preserve">.  </w:t>
      </w:r>
      <w:r w:rsidRPr="00FF0E53">
        <w:rPr>
          <w:szCs w:val="22"/>
        </w:rPr>
        <w:t>2</w:t>
      </w:r>
    </w:p>
    <w:p w:rsidR="00F017E0" w:rsidRPr="00FF0E53" w:rsidRDefault="00AC5609" w:rsidP="00F017E0">
      <w:pPr>
        <w:pStyle w:val="ListNumber"/>
        <w:numPr>
          <w:ilvl w:val="1"/>
          <w:numId w:val="29"/>
        </w:numPr>
        <w:spacing w:after="220" w:line="260" w:lineRule="atLeast"/>
        <w:rPr>
          <w:szCs w:val="22"/>
        </w:rPr>
      </w:pPr>
      <w:r w:rsidRPr="00FF0E53">
        <w:rPr>
          <w:szCs w:val="22"/>
        </w:rPr>
        <w:t>Documento de proyecto</w:t>
      </w:r>
      <w:r w:rsidR="00F017E0" w:rsidRPr="00FF0E53">
        <w:rPr>
          <w:szCs w:val="22"/>
        </w:rPr>
        <w:t>, CDIP 12/6</w:t>
      </w:r>
    </w:p>
    <w:p w:rsidR="00F017E0" w:rsidRPr="00FF0E53" w:rsidRDefault="00AC5609" w:rsidP="00F017E0">
      <w:pPr>
        <w:pStyle w:val="ListNumber"/>
        <w:numPr>
          <w:ilvl w:val="1"/>
          <w:numId w:val="29"/>
        </w:numPr>
        <w:spacing w:after="220" w:line="260" w:lineRule="atLeast"/>
        <w:rPr>
          <w:szCs w:val="22"/>
        </w:rPr>
      </w:pPr>
      <w:r w:rsidRPr="00FF0E53">
        <w:rPr>
          <w:szCs w:val="22"/>
        </w:rPr>
        <w:t>Informe sobre la marcha de las actividades</w:t>
      </w:r>
      <w:r w:rsidR="00F017E0" w:rsidRPr="00FF0E53">
        <w:rPr>
          <w:szCs w:val="22"/>
        </w:rPr>
        <w:t xml:space="preserve">, CDIP 14/2, </w:t>
      </w:r>
      <w:r w:rsidR="00A81781" w:rsidRPr="00FF0E53">
        <w:rPr>
          <w:szCs w:val="22"/>
        </w:rPr>
        <w:t>Anexo</w:t>
      </w:r>
      <w:r w:rsidR="00F017E0" w:rsidRPr="00FF0E53">
        <w:rPr>
          <w:szCs w:val="22"/>
        </w:rPr>
        <w:t xml:space="preserve"> VI, </w:t>
      </w:r>
      <w:r w:rsidR="00A81781" w:rsidRPr="00FF0E53">
        <w:rPr>
          <w:szCs w:val="22"/>
        </w:rPr>
        <w:t>28 de agosto de</w:t>
      </w:r>
      <w:r w:rsidR="00F017E0" w:rsidRPr="00FF0E53">
        <w:rPr>
          <w:szCs w:val="22"/>
        </w:rPr>
        <w:t xml:space="preserve"> 2014</w:t>
      </w:r>
    </w:p>
    <w:p w:rsidR="00F017E0" w:rsidRPr="00FF0E53" w:rsidRDefault="00AC5609" w:rsidP="00F017E0">
      <w:pPr>
        <w:pStyle w:val="ListNumber"/>
        <w:numPr>
          <w:ilvl w:val="1"/>
          <w:numId w:val="29"/>
        </w:numPr>
        <w:spacing w:after="220" w:line="260" w:lineRule="atLeast"/>
        <w:rPr>
          <w:szCs w:val="22"/>
        </w:rPr>
      </w:pPr>
      <w:r w:rsidRPr="00FF0E53">
        <w:rPr>
          <w:szCs w:val="22"/>
        </w:rPr>
        <w:t>Informe sobre la marcha de las actividades</w:t>
      </w:r>
      <w:r w:rsidR="00F017E0" w:rsidRPr="00FF0E53">
        <w:rPr>
          <w:szCs w:val="22"/>
        </w:rPr>
        <w:t xml:space="preserve">, CDIP 16/2, </w:t>
      </w:r>
      <w:r w:rsidR="00A81781" w:rsidRPr="00FF0E53">
        <w:rPr>
          <w:szCs w:val="22"/>
        </w:rPr>
        <w:t xml:space="preserve">Anexo </w:t>
      </w:r>
      <w:r w:rsidR="00F017E0" w:rsidRPr="00FF0E53">
        <w:rPr>
          <w:szCs w:val="22"/>
        </w:rPr>
        <w:t>II, 13</w:t>
      </w:r>
      <w:r w:rsidR="00A81781" w:rsidRPr="00FF0E53">
        <w:rPr>
          <w:szCs w:val="22"/>
        </w:rPr>
        <w:t xml:space="preserve"> de agosto de</w:t>
      </w:r>
      <w:r w:rsidR="00F017E0" w:rsidRPr="00FF0E53">
        <w:rPr>
          <w:szCs w:val="22"/>
        </w:rPr>
        <w:t xml:space="preserve"> 2015</w:t>
      </w:r>
    </w:p>
    <w:p w:rsidR="00F017E0" w:rsidRPr="00FF0E53" w:rsidRDefault="00AC5609" w:rsidP="00F017E0">
      <w:pPr>
        <w:pStyle w:val="ListNumber"/>
        <w:numPr>
          <w:ilvl w:val="1"/>
          <w:numId w:val="29"/>
        </w:numPr>
        <w:spacing w:after="220" w:line="260" w:lineRule="atLeast"/>
        <w:rPr>
          <w:szCs w:val="22"/>
        </w:rPr>
      </w:pPr>
      <w:r w:rsidRPr="00FF0E53">
        <w:rPr>
          <w:szCs w:val="22"/>
        </w:rPr>
        <w:t>Informe sobre la marcha de las actividades</w:t>
      </w:r>
      <w:r w:rsidR="00F017E0" w:rsidRPr="00FF0E53">
        <w:rPr>
          <w:szCs w:val="22"/>
        </w:rPr>
        <w:t xml:space="preserve">, CDIP 17/2, </w:t>
      </w:r>
      <w:r w:rsidR="00A81781" w:rsidRPr="00FF0E53">
        <w:rPr>
          <w:szCs w:val="22"/>
        </w:rPr>
        <w:t>pág</w:t>
      </w:r>
      <w:r w:rsidR="005A45B6" w:rsidRPr="00FF0E53">
        <w:rPr>
          <w:szCs w:val="22"/>
        </w:rPr>
        <w:t xml:space="preserve">.  </w:t>
      </w:r>
      <w:r w:rsidR="00F017E0" w:rsidRPr="00FF0E53">
        <w:rPr>
          <w:szCs w:val="22"/>
        </w:rPr>
        <w:t>18 (iv)</w:t>
      </w:r>
    </w:p>
    <w:p w:rsidR="00F017E0" w:rsidRPr="00FF0E53" w:rsidRDefault="00A81781" w:rsidP="00F017E0">
      <w:pPr>
        <w:pStyle w:val="ListNumber"/>
        <w:numPr>
          <w:ilvl w:val="1"/>
          <w:numId w:val="29"/>
        </w:numPr>
        <w:spacing w:after="220" w:line="260" w:lineRule="atLeast"/>
        <w:rPr>
          <w:szCs w:val="22"/>
        </w:rPr>
      </w:pPr>
      <w:r w:rsidRPr="00FF0E53">
        <w:rPr>
          <w:szCs w:val="22"/>
        </w:rPr>
        <w:t>Informe de terminación</w:t>
      </w:r>
      <w:r w:rsidR="00F017E0" w:rsidRPr="00FF0E53">
        <w:rPr>
          <w:szCs w:val="22"/>
        </w:rPr>
        <w:t xml:space="preserve">, CDIP 18/2, </w:t>
      </w:r>
      <w:r w:rsidRPr="00FF0E53">
        <w:rPr>
          <w:szCs w:val="22"/>
        </w:rPr>
        <w:t xml:space="preserve">Anexo </w:t>
      </w:r>
      <w:r w:rsidR="00F017E0" w:rsidRPr="00FF0E53">
        <w:rPr>
          <w:szCs w:val="22"/>
        </w:rPr>
        <w:t>VII, 15</w:t>
      </w:r>
      <w:r w:rsidRPr="00FF0E53">
        <w:rPr>
          <w:szCs w:val="22"/>
        </w:rPr>
        <w:t xml:space="preserve"> de agosto de</w:t>
      </w:r>
      <w:r w:rsidR="00F017E0" w:rsidRPr="00FF0E53">
        <w:rPr>
          <w:szCs w:val="22"/>
        </w:rPr>
        <w:t xml:space="preserve"> 2016</w:t>
      </w:r>
    </w:p>
    <w:p w:rsidR="00F017E0" w:rsidRPr="00FF0E53" w:rsidRDefault="00176DB7" w:rsidP="00F017E0">
      <w:pPr>
        <w:pStyle w:val="ListNumber"/>
        <w:numPr>
          <w:ilvl w:val="1"/>
          <w:numId w:val="29"/>
        </w:numPr>
        <w:spacing w:after="220" w:line="260" w:lineRule="atLeast"/>
        <w:rPr>
          <w:szCs w:val="22"/>
        </w:rPr>
      </w:pPr>
      <w:r w:rsidRPr="00FF0E53">
        <w:rPr>
          <w:szCs w:val="22"/>
        </w:rPr>
        <w:t>Informe de e</w:t>
      </w:r>
      <w:r w:rsidR="00A81781" w:rsidRPr="00FF0E53">
        <w:rPr>
          <w:szCs w:val="22"/>
        </w:rPr>
        <w:t xml:space="preserve">valuación </w:t>
      </w:r>
      <w:r w:rsidRPr="00FF0E53">
        <w:rPr>
          <w:szCs w:val="22"/>
        </w:rPr>
        <w:t>i</w:t>
      </w:r>
      <w:r w:rsidR="00A81781" w:rsidRPr="00FF0E53">
        <w:rPr>
          <w:szCs w:val="22"/>
        </w:rPr>
        <w:t xml:space="preserve">nterna del </w:t>
      </w:r>
      <w:r w:rsidRPr="00FF0E53">
        <w:rPr>
          <w:szCs w:val="22"/>
        </w:rPr>
        <w:t>p</w:t>
      </w:r>
      <w:r w:rsidR="00A81781" w:rsidRPr="00FF0E53">
        <w:rPr>
          <w:szCs w:val="22"/>
        </w:rPr>
        <w:t>royecto</w:t>
      </w:r>
      <w:r w:rsidR="00F017E0" w:rsidRPr="00FF0E53">
        <w:rPr>
          <w:szCs w:val="22"/>
        </w:rPr>
        <w:t xml:space="preserve"> (</w:t>
      </w:r>
      <w:r w:rsidR="00A81781" w:rsidRPr="00FF0E53">
        <w:rPr>
          <w:szCs w:val="22"/>
        </w:rPr>
        <w:t>noviembre de</w:t>
      </w:r>
      <w:r w:rsidR="00F017E0" w:rsidRPr="00FF0E53">
        <w:rPr>
          <w:szCs w:val="22"/>
        </w:rPr>
        <w:t xml:space="preserve"> 2015)</w:t>
      </w:r>
    </w:p>
    <w:p w:rsidR="00F017E0" w:rsidRPr="00FF0E53" w:rsidRDefault="00F017E0" w:rsidP="00F017E0">
      <w:pPr>
        <w:pStyle w:val="ListNumber"/>
        <w:numPr>
          <w:ilvl w:val="0"/>
          <w:numId w:val="0"/>
        </w:numPr>
        <w:spacing w:after="220" w:line="260" w:lineRule="atLeast"/>
        <w:rPr>
          <w:b/>
          <w:szCs w:val="22"/>
        </w:rPr>
      </w:pPr>
      <w:r w:rsidRPr="00FF0E53">
        <w:rPr>
          <w:b/>
          <w:szCs w:val="22"/>
        </w:rPr>
        <w:t>Pro</w:t>
      </w:r>
      <w:r w:rsidR="00E407C5" w:rsidRPr="00FF0E53">
        <w:rPr>
          <w:b/>
          <w:szCs w:val="22"/>
        </w:rPr>
        <w:t>ductos del proyecto</w:t>
      </w:r>
    </w:p>
    <w:p w:rsidR="00F017E0" w:rsidRPr="00FF0E53" w:rsidRDefault="00F017E0" w:rsidP="00F017E0">
      <w:pPr>
        <w:pStyle w:val="ListNumber"/>
        <w:numPr>
          <w:ilvl w:val="0"/>
          <w:numId w:val="0"/>
        </w:numPr>
        <w:spacing w:after="220" w:line="260" w:lineRule="atLeast"/>
        <w:rPr>
          <w:szCs w:val="22"/>
        </w:rPr>
      </w:pPr>
      <w:r w:rsidRPr="00FF0E53">
        <w:rPr>
          <w:szCs w:val="22"/>
        </w:rPr>
        <w:t>Pr</w:t>
      </w:r>
      <w:r w:rsidR="003B48AC" w:rsidRPr="00FF0E53">
        <w:rPr>
          <w:szCs w:val="22"/>
        </w:rPr>
        <w:t>eparación del proyecto</w:t>
      </w:r>
    </w:p>
    <w:p w:rsidR="00F017E0" w:rsidRPr="00FF0E53" w:rsidRDefault="003B48AC" w:rsidP="00F017E0">
      <w:pPr>
        <w:pStyle w:val="ListNumber"/>
        <w:numPr>
          <w:ilvl w:val="0"/>
          <w:numId w:val="31"/>
        </w:numPr>
        <w:spacing w:after="220" w:line="260" w:lineRule="atLeast"/>
        <w:rPr>
          <w:szCs w:val="22"/>
        </w:rPr>
      </w:pPr>
      <w:r w:rsidRPr="00FF0E53">
        <w:rPr>
          <w:szCs w:val="22"/>
        </w:rPr>
        <w:t>La estrategia nacional de protección de los diseños para</w:t>
      </w:r>
      <w:r w:rsidR="00F017E0" w:rsidRPr="00FF0E53">
        <w:rPr>
          <w:szCs w:val="22"/>
        </w:rPr>
        <w:t xml:space="preserve"> Argentina</w:t>
      </w:r>
    </w:p>
    <w:p w:rsidR="00F017E0" w:rsidRPr="00FF0E53" w:rsidRDefault="003B48AC" w:rsidP="00F017E0">
      <w:pPr>
        <w:pStyle w:val="ListNumber"/>
        <w:numPr>
          <w:ilvl w:val="0"/>
          <w:numId w:val="31"/>
        </w:numPr>
        <w:spacing w:after="220" w:line="260" w:lineRule="atLeast"/>
        <w:rPr>
          <w:szCs w:val="22"/>
        </w:rPr>
      </w:pPr>
      <w:r w:rsidRPr="00FF0E53">
        <w:rPr>
          <w:szCs w:val="22"/>
        </w:rPr>
        <w:t xml:space="preserve">La estrategia nacional de protección de los diseños para </w:t>
      </w:r>
      <w:r w:rsidR="00222BE2" w:rsidRPr="00FF0E53">
        <w:rPr>
          <w:szCs w:val="22"/>
        </w:rPr>
        <w:t>Marruecos</w:t>
      </w:r>
    </w:p>
    <w:p w:rsidR="00F017E0" w:rsidRPr="00FF0E53" w:rsidRDefault="003B48AC" w:rsidP="00F017E0">
      <w:pPr>
        <w:pStyle w:val="ListNumber"/>
        <w:numPr>
          <w:ilvl w:val="0"/>
          <w:numId w:val="31"/>
        </w:numPr>
        <w:spacing w:after="220" w:line="260" w:lineRule="atLeast"/>
        <w:rPr>
          <w:szCs w:val="22"/>
        </w:rPr>
      </w:pPr>
      <w:r w:rsidRPr="00FF0E53">
        <w:rPr>
          <w:szCs w:val="22"/>
        </w:rPr>
        <w:t>El plan de divulgación para</w:t>
      </w:r>
      <w:r w:rsidR="00F017E0" w:rsidRPr="00FF0E53">
        <w:rPr>
          <w:szCs w:val="22"/>
        </w:rPr>
        <w:t xml:space="preserve"> Argentina</w:t>
      </w:r>
    </w:p>
    <w:p w:rsidR="00F017E0" w:rsidRPr="00FF0E53" w:rsidRDefault="003B48AC" w:rsidP="00F017E0">
      <w:pPr>
        <w:pStyle w:val="ListNumber"/>
        <w:numPr>
          <w:ilvl w:val="0"/>
          <w:numId w:val="31"/>
        </w:numPr>
        <w:spacing w:after="220" w:line="260" w:lineRule="atLeast"/>
        <w:rPr>
          <w:szCs w:val="22"/>
        </w:rPr>
      </w:pPr>
      <w:r w:rsidRPr="00FF0E53">
        <w:rPr>
          <w:szCs w:val="22"/>
        </w:rPr>
        <w:t xml:space="preserve">El plan de divulgación para </w:t>
      </w:r>
      <w:r w:rsidR="00222BE2" w:rsidRPr="00FF0E53">
        <w:rPr>
          <w:szCs w:val="22"/>
        </w:rPr>
        <w:t>Marruecos</w:t>
      </w:r>
    </w:p>
    <w:p w:rsidR="00F017E0" w:rsidRPr="00FF0E53" w:rsidRDefault="003B48AC" w:rsidP="00F017E0">
      <w:pPr>
        <w:pStyle w:val="ListNumber"/>
        <w:numPr>
          <w:ilvl w:val="0"/>
          <w:numId w:val="31"/>
        </w:numPr>
        <w:spacing w:after="220" w:line="260" w:lineRule="atLeast"/>
        <w:rPr>
          <w:szCs w:val="22"/>
        </w:rPr>
      </w:pPr>
      <w:r w:rsidRPr="00FF0E53">
        <w:rPr>
          <w:szCs w:val="22"/>
        </w:rPr>
        <w:t>El estudio de viabilidad para</w:t>
      </w:r>
      <w:r w:rsidR="00F017E0" w:rsidRPr="00FF0E53">
        <w:rPr>
          <w:szCs w:val="22"/>
        </w:rPr>
        <w:t xml:space="preserve"> Argentina</w:t>
      </w:r>
    </w:p>
    <w:p w:rsidR="00F017E0" w:rsidRPr="00FF0E53" w:rsidRDefault="003B48AC" w:rsidP="00F017E0">
      <w:pPr>
        <w:pStyle w:val="ListNumber"/>
        <w:numPr>
          <w:ilvl w:val="0"/>
          <w:numId w:val="31"/>
        </w:numPr>
        <w:spacing w:after="220" w:line="260" w:lineRule="atLeast"/>
        <w:rPr>
          <w:szCs w:val="22"/>
        </w:rPr>
      </w:pPr>
      <w:r w:rsidRPr="00FF0E53">
        <w:rPr>
          <w:szCs w:val="22"/>
        </w:rPr>
        <w:t xml:space="preserve">El estudio de viabilidad para </w:t>
      </w:r>
      <w:r w:rsidR="00222BE2" w:rsidRPr="00FF0E53">
        <w:rPr>
          <w:szCs w:val="22"/>
        </w:rPr>
        <w:t>Marruecos</w:t>
      </w:r>
    </w:p>
    <w:p w:rsidR="00F017E0" w:rsidRPr="00FF0E53" w:rsidRDefault="002F253A" w:rsidP="00F017E0">
      <w:pPr>
        <w:pStyle w:val="ListNumber"/>
        <w:numPr>
          <w:ilvl w:val="0"/>
          <w:numId w:val="31"/>
        </w:numPr>
        <w:spacing w:after="220" w:line="260" w:lineRule="atLeast"/>
        <w:rPr>
          <w:szCs w:val="22"/>
        </w:rPr>
      </w:pPr>
      <w:r w:rsidRPr="00FF0E53">
        <w:rPr>
          <w:szCs w:val="22"/>
        </w:rPr>
        <w:t>Resumen de la encuesta preparatoria entre las empresas en</w:t>
      </w:r>
      <w:r w:rsidR="00F017E0" w:rsidRPr="00FF0E53">
        <w:rPr>
          <w:szCs w:val="22"/>
        </w:rPr>
        <w:t xml:space="preserve"> Argentina</w:t>
      </w:r>
    </w:p>
    <w:p w:rsidR="00F017E0" w:rsidRPr="00FF0E53" w:rsidRDefault="002F253A" w:rsidP="00F017E0">
      <w:pPr>
        <w:pStyle w:val="ListNumber"/>
        <w:numPr>
          <w:ilvl w:val="0"/>
          <w:numId w:val="31"/>
        </w:numPr>
        <w:spacing w:after="220" w:line="260" w:lineRule="atLeast"/>
        <w:rPr>
          <w:szCs w:val="22"/>
        </w:rPr>
      </w:pPr>
      <w:r w:rsidRPr="00FF0E53">
        <w:rPr>
          <w:szCs w:val="22"/>
        </w:rPr>
        <w:t xml:space="preserve">Resumen de la encuesta preparatoria entre las empresas en </w:t>
      </w:r>
      <w:r w:rsidR="00CC4C80" w:rsidRPr="00FF0E53">
        <w:rPr>
          <w:szCs w:val="22"/>
        </w:rPr>
        <w:t>Marruecos</w:t>
      </w:r>
    </w:p>
    <w:p w:rsidR="00F017E0" w:rsidRPr="00FF0E53" w:rsidRDefault="002F253A" w:rsidP="00F017E0">
      <w:pPr>
        <w:pStyle w:val="ListNumber"/>
        <w:numPr>
          <w:ilvl w:val="0"/>
          <w:numId w:val="31"/>
        </w:numPr>
        <w:spacing w:after="220" w:line="260" w:lineRule="atLeast"/>
        <w:rPr>
          <w:szCs w:val="22"/>
        </w:rPr>
      </w:pPr>
      <w:r w:rsidRPr="00FF0E53">
        <w:rPr>
          <w:szCs w:val="22"/>
        </w:rPr>
        <w:t>La estrategia de salida para</w:t>
      </w:r>
      <w:r w:rsidR="00F017E0" w:rsidRPr="00FF0E53">
        <w:rPr>
          <w:szCs w:val="22"/>
        </w:rPr>
        <w:t xml:space="preserve"> Argentina</w:t>
      </w:r>
    </w:p>
    <w:p w:rsidR="00F017E0" w:rsidRPr="00FF0E53" w:rsidRDefault="002F253A" w:rsidP="00F017E0">
      <w:pPr>
        <w:pStyle w:val="ListNumber"/>
        <w:numPr>
          <w:ilvl w:val="0"/>
          <w:numId w:val="31"/>
        </w:numPr>
        <w:spacing w:after="220" w:line="260" w:lineRule="atLeast"/>
        <w:rPr>
          <w:szCs w:val="22"/>
        </w:rPr>
      </w:pPr>
      <w:r w:rsidRPr="00FF0E53">
        <w:rPr>
          <w:szCs w:val="22"/>
        </w:rPr>
        <w:lastRenderedPageBreak/>
        <w:t xml:space="preserve">La estrategia de salida para </w:t>
      </w:r>
      <w:r w:rsidR="00222BE2" w:rsidRPr="00FF0E53">
        <w:rPr>
          <w:szCs w:val="22"/>
        </w:rPr>
        <w:t>Marruecos</w:t>
      </w:r>
    </w:p>
    <w:p w:rsidR="00F017E0" w:rsidRPr="00FF0E53" w:rsidRDefault="002F253A" w:rsidP="00F017E0">
      <w:pPr>
        <w:pStyle w:val="ListNumber"/>
        <w:numPr>
          <w:ilvl w:val="0"/>
          <w:numId w:val="0"/>
        </w:numPr>
        <w:spacing w:after="220" w:line="260" w:lineRule="atLeast"/>
        <w:rPr>
          <w:szCs w:val="22"/>
        </w:rPr>
      </w:pPr>
      <w:r w:rsidRPr="00FF0E53">
        <w:rPr>
          <w:szCs w:val="22"/>
        </w:rPr>
        <w:t>Actos de lanzamiento</w:t>
      </w:r>
    </w:p>
    <w:p w:rsidR="00F017E0" w:rsidRPr="00FF0E53" w:rsidRDefault="00F017E0" w:rsidP="00F017E0">
      <w:pPr>
        <w:pStyle w:val="ListNumber"/>
        <w:numPr>
          <w:ilvl w:val="0"/>
          <w:numId w:val="32"/>
        </w:numPr>
        <w:spacing w:after="220" w:line="260" w:lineRule="atLeast"/>
        <w:rPr>
          <w:szCs w:val="22"/>
        </w:rPr>
      </w:pPr>
      <w:r w:rsidRPr="00FF0E53">
        <w:rPr>
          <w:szCs w:val="22"/>
        </w:rPr>
        <w:t>A</w:t>
      </w:r>
      <w:r w:rsidR="00504263" w:rsidRPr="00FF0E53">
        <w:rPr>
          <w:szCs w:val="22"/>
        </w:rPr>
        <w:t>cto de lanzamiento de la a</w:t>
      </w:r>
      <w:r w:rsidRPr="00FF0E53">
        <w:rPr>
          <w:szCs w:val="22"/>
        </w:rPr>
        <w:t>genda/</w:t>
      </w:r>
      <w:r w:rsidR="00CC4C80" w:rsidRPr="00FF0E53">
        <w:rPr>
          <w:szCs w:val="22"/>
        </w:rPr>
        <w:t xml:space="preserve">del </w:t>
      </w:r>
      <w:r w:rsidRPr="00FF0E53">
        <w:rPr>
          <w:szCs w:val="22"/>
        </w:rPr>
        <w:t>program</w:t>
      </w:r>
      <w:r w:rsidR="00504263" w:rsidRPr="00FF0E53">
        <w:rPr>
          <w:szCs w:val="22"/>
        </w:rPr>
        <w:t>a</w:t>
      </w:r>
      <w:r w:rsidRPr="00FF0E53">
        <w:rPr>
          <w:szCs w:val="22"/>
        </w:rPr>
        <w:t xml:space="preserve"> </w:t>
      </w:r>
      <w:r w:rsidR="00504263" w:rsidRPr="00FF0E53">
        <w:rPr>
          <w:szCs w:val="22"/>
        </w:rPr>
        <w:t>en</w:t>
      </w:r>
      <w:r w:rsidRPr="00FF0E53">
        <w:rPr>
          <w:szCs w:val="22"/>
        </w:rPr>
        <w:t xml:space="preserve"> Argentina</w:t>
      </w:r>
    </w:p>
    <w:p w:rsidR="00F017E0" w:rsidRPr="00FF0E53" w:rsidRDefault="00504263" w:rsidP="00F017E0">
      <w:pPr>
        <w:pStyle w:val="ListNumber"/>
        <w:numPr>
          <w:ilvl w:val="0"/>
          <w:numId w:val="32"/>
        </w:numPr>
        <w:spacing w:after="220" w:line="260" w:lineRule="atLeast"/>
        <w:rPr>
          <w:szCs w:val="22"/>
        </w:rPr>
      </w:pPr>
      <w:r w:rsidRPr="00FF0E53">
        <w:rPr>
          <w:szCs w:val="22"/>
        </w:rPr>
        <w:t>Acto de lanzamiento de la agenda/</w:t>
      </w:r>
      <w:r w:rsidR="00CC4C80" w:rsidRPr="00FF0E53">
        <w:rPr>
          <w:szCs w:val="22"/>
        </w:rPr>
        <w:t xml:space="preserve">del </w:t>
      </w:r>
      <w:r w:rsidRPr="00FF0E53">
        <w:rPr>
          <w:szCs w:val="22"/>
        </w:rPr>
        <w:t xml:space="preserve">programa en </w:t>
      </w:r>
      <w:r w:rsidR="00222BE2" w:rsidRPr="00FF0E53">
        <w:rPr>
          <w:szCs w:val="22"/>
        </w:rPr>
        <w:t>Marruecos</w:t>
      </w:r>
    </w:p>
    <w:p w:rsidR="00F017E0" w:rsidRPr="00FF0E53" w:rsidRDefault="00CC4C80" w:rsidP="00F017E0">
      <w:pPr>
        <w:pStyle w:val="ListNumber"/>
        <w:numPr>
          <w:ilvl w:val="0"/>
          <w:numId w:val="32"/>
        </w:numPr>
        <w:spacing w:after="220" w:line="260" w:lineRule="atLeast"/>
        <w:rPr>
          <w:szCs w:val="22"/>
        </w:rPr>
      </w:pPr>
      <w:r w:rsidRPr="00FF0E53">
        <w:rPr>
          <w:szCs w:val="22"/>
        </w:rPr>
        <w:t>Conferencia de fortalecimiento de capacidades de la agenda/del programa e</w:t>
      </w:r>
      <w:r w:rsidR="00F017E0" w:rsidRPr="00FF0E53">
        <w:rPr>
          <w:szCs w:val="22"/>
        </w:rPr>
        <w:t>n Casablanca (27</w:t>
      </w:r>
      <w:r w:rsidRPr="00FF0E53">
        <w:rPr>
          <w:szCs w:val="22"/>
        </w:rPr>
        <w:t xml:space="preserve"> de octubre de</w:t>
      </w:r>
      <w:r w:rsidR="00F017E0" w:rsidRPr="00FF0E53">
        <w:rPr>
          <w:szCs w:val="22"/>
        </w:rPr>
        <w:t xml:space="preserve"> 2015) </w:t>
      </w:r>
    </w:p>
    <w:p w:rsidR="00F017E0" w:rsidRPr="00FF0E53" w:rsidRDefault="00504263" w:rsidP="00F017E0">
      <w:pPr>
        <w:pStyle w:val="ListNumber"/>
        <w:numPr>
          <w:ilvl w:val="0"/>
          <w:numId w:val="0"/>
        </w:numPr>
        <w:spacing w:after="220" w:line="260" w:lineRule="atLeast"/>
        <w:rPr>
          <w:szCs w:val="22"/>
        </w:rPr>
      </w:pPr>
      <w:r w:rsidRPr="00FF0E53">
        <w:rPr>
          <w:szCs w:val="22"/>
        </w:rPr>
        <w:t xml:space="preserve">Selección de las </w:t>
      </w:r>
      <w:r w:rsidR="002A0A50" w:rsidRPr="00FF0E53">
        <w:rPr>
          <w:szCs w:val="22"/>
        </w:rPr>
        <w:t>pymes</w:t>
      </w:r>
    </w:p>
    <w:p w:rsidR="00F017E0" w:rsidRPr="00FF0E53" w:rsidRDefault="00504263" w:rsidP="00F017E0">
      <w:pPr>
        <w:pStyle w:val="ListNumber"/>
        <w:numPr>
          <w:ilvl w:val="0"/>
          <w:numId w:val="33"/>
        </w:numPr>
        <w:spacing w:after="220" w:line="260" w:lineRule="atLeast"/>
        <w:rPr>
          <w:szCs w:val="22"/>
        </w:rPr>
      </w:pPr>
      <w:r w:rsidRPr="00FF0E53">
        <w:rPr>
          <w:szCs w:val="22"/>
        </w:rPr>
        <w:t>Informe sobre la selección de las empresas</w:t>
      </w:r>
    </w:p>
    <w:p w:rsidR="00F017E0" w:rsidRPr="00FF0E53" w:rsidRDefault="00504263" w:rsidP="00F017E0">
      <w:pPr>
        <w:pStyle w:val="ListNumber"/>
        <w:numPr>
          <w:ilvl w:val="0"/>
          <w:numId w:val="0"/>
        </w:numPr>
        <w:spacing w:after="220" w:line="260" w:lineRule="atLeast"/>
        <w:rPr>
          <w:szCs w:val="22"/>
        </w:rPr>
      </w:pPr>
      <w:r w:rsidRPr="00FF0E53">
        <w:rPr>
          <w:szCs w:val="22"/>
        </w:rPr>
        <w:t>Material de formación</w:t>
      </w:r>
    </w:p>
    <w:p w:rsidR="00F017E0" w:rsidRPr="00FF0E53" w:rsidRDefault="00504263" w:rsidP="00F017E0">
      <w:pPr>
        <w:numPr>
          <w:ilvl w:val="0"/>
          <w:numId w:val="33"/>
        </w:numPr>
        <w:spacing w:after="220" w:line="260" w:lineRule="atLeast"/>
        <w:rPr>
          <w:szCs w:val="22"/>
        </w:rPr>
      </w:pPr>
      <w:r w:rsidRPr="00FF0E53">
        <w:t>La herramienta “Protección estratégica de los diseños en 5 pasos”</w:t>
      </w:r>
    </w:p>
    <w:p w:rsidR="00F017E0" w:rsidRPr="00FF0E53" w:rsidRDefault="00504263" w:rsidP="00F017E0">
      <w:pPr>
        <w:spacing w:after="220" w:line="260" w:lineRule="atLeast"/>
        <w:rPr>
          <w:szCs w:val="22"/>
        </w:rPr>
      </w:pPr>
      <w:r w:rsidRPr="00FF0E53">
        <w:rPr>
          <w:szCs w:val="22"/>
        </w:rPr>
        <w:t xml:space="preserve">Material </w:t>
      </w:r>
      <w:r w:rsidR="002522EC" w:rsidRPr="00FF0E53">
        <w:rPr>
          <w:szCs w:val="22"/>
        </w:rPr>
        <w:t>promocional</w:t>
      </w:r>
    </w:p>
    <w:p w:rsidR="00F017E0" w:rsidRPr="00FF0E53" w:rsidRDefault="000F1158" w:rsidP="000F1158">
      <w:pPr>
        <w:numPr>
          <w:ilvl w:val="0"/>
          <w:numId w:val="33"/>
        </w:numPr>
        <w:spacing w:after="220" w:line="260" w:lineRule="atLeast"/>
        <w:rPr>
          <w:szCs w:val="22"/>
        </w:rPr>
      </w:pPr>
      <w:r w:rsidRPr="00FF0E53">
        <w:rPr>
          <w:szCs w:val="22"/>
        </w:rPr>
        <w:t>Folleto</w:t>
      </w:r>
      <w:r w:rsidR="00F017E0" w:rsidRPr="00FF0E53">
        <w:rPr>
          <w:szCs w:val="22"/>
        </w:rPr>
        <w:t xml:space="preserve"> “</w:t>
      </w:r>
      <w:r w:rsidRPr="00FF0E53">
        <w:rPr>
          <w:szCs w:val="22"/>
        </w:rPr>
        <w:t>Aprovechar el potencial de diseño de un país</w:t>
      </w:r>
      <w:r w:rsidR="005A45B6" w:rsidRPr="00FF0E53">
        <w:rPr>
          <w:szCs w:val="22"/>
        </w:rPr>
        <w:t xml:space="preserve">:  </w:t>
      </w:r>
      <w:r w:rsidRPr="00FF0E53">
        <w:rPr>
          <w:szCs w:val="22"/>
        </w:rPr>
        <w:t>Proyecto piloto de la OMPI sobre la propiedad intelectual y la gestión de diseños para fomentar las actividades comerciales</w:t>
      </w:r>
      <w:r w:rsidR="00F017E0" w:rsidRPr="00FF0E53">
        <w:rPr>
          <w:szCs w:val="22"/>
        </w:rPr>
        <w:t>”</w:t>
      </w:r>
    </w:p>
    <w:p w:rsidR="00F017E0" w:rsidRPr="00FF0E53" w:rsidRDefault="00F017E0" w:rsidP="00F017E0">
      <w:pPr>
        <w:numPr>
          <w:ilvl w:val="0"/>
          <w:numId w:val="33"/>
        </w:numPr>
        <w:spacing w:after="220" w:line="260" w:lineRule="atLeast"/>
        <w:rPr>
          <w:szCs w:val="22"/>
        </w:rPr>
      </w:pPr>
      <w:r w:rsidRPr="00FF0E53">
        <w:rPr>
          <w:szCs w:val="22"/>
        </w:rPr>
        <w:t xml:space="preserve">Video </w:t>
      </w:r>
      <w:r w:rsidR="000F1158" w:rsidRPr="00FF0E53">
        <w:rPr>
          <w:szCs w:val="22"/>
        </w:rPr>
        <w:t xml:space="preserve">de la </w:t>
      </w:r>
      <w:r w:rsidRPr="00FF0E53">
        <w:rPr>
          <w:szCs w:val="22"/>
        </w:rPr>
        <w:t xml:space="preserve">Argentina </w:t>
      </w:r>
      <w:r w:rsidR="000F1158" w:rsidRPr="00FF0E53">
        <w:rPr>
          <w:szCs w:val="22"/>
        </w:rPr>
        <w:t xml:space="preserve">sobre el programa </w:t>
      </w:r>
      <w:r w:rsidRPr="00FF0E53">
        <w:rPr>
          <w:szCs w:val="22"/>
        </w:rPr>
        <w:t>DiseñAr</w:t>
      </w:r>
      <w:r w:rsidR="005A45B6" w:rsidRPr="00FF0E53">
        <w:rPr>
          <w:szCs w:val="22"/>
        </w:rPr>
        <w:t xml:space="preserve">:  </w:t>
      </w:r>
      <w:hyperlink r:id="rId18" w:history="1">
        <w:r w:rsidRPr="00FF0E53">
          <w:rPr>
            <w:rStyle w:val="Hyperlink"/>
            <w:color w:val="auto"/>
            <w:szCs w:val="22"/>
          </w:rPr>
          <w:t>http://www.inpi.gov.ar/index.php?Id=323&amp;criterio=1</w:t>
        </w:r>
      </w:hyperlink>
    </w:p>
    <w:p w:rsidR="00F017E0" w:rsidRPr="00FF0E53" w:rsidRDefault="000F1158" w:rsidP="00F017E0">
      <w:pPr>
        <w:numPr>
          <w:ilvl w:val="0"/>
          <w:numId w:val="33"/>
        </w:numPr>
        <w:spacing w:after="220" w:line="260" w:lineRule="atLeast"/>
        <w:rPr>
          <w:szCs w:val="22"/>
        </w:rPr>
      </w:pPr>
      <w:r w:rsidRPr="00FF0E53">
        <w:rPr>
          <w:szCs w:val="22"/>
        </w:rPr>
        <w:t>Video de Marruecos sobre el programa</w:t>
      </w:r>
      <w:r w:rsidR="00F017E0" w:rsidRPr="00FF0E53">
        <w:rPr>
          <w:szCs w:val="22"/>
        </w:rPr>
        <w:t xml:space="preserve"> Namadij</w:t>
      </w:r>
      <w:r w:rsidR="005A45B6" w:rsidRPr="00FF0E53">
        <w:rPr>
          <w:szCs w:val="22"/>
        </w:rPr>
        <w:t xml:space="preserve">:  </w:t>
      </w:r>
      <w:hyperlink r:id="rId19" w:history="1">
        <w:r w:rsidR="00F017E0" w:rsidRPr="00FF0E53">
          <w:rPr>
            <w:rStyle w:val="Hyperlink"/>
            <w:color w:val="auto"/>
            <w:szCs w:val="22"/>
          </w:rPr>
          <w:t>https://www.youtube.com/watch?v=Xtzeu6yp_Xs</w:t>
        </w:r>
      </w:hyperlink>
    </w:p>
    <w:p w:rsidR="00F017E0" w:rsidRPr="00FF0E53" w:rsidRDefault="002B22CC" w:rsidP="00F017E0">
      <w:pPr>
        <w:pStyle w:val="ListNumber"/>
        <w:numPr>
          <w:ilvl w:val="0"/>
          <w:numId w:val="33"/>
        </w:numPr>
        <w:spacing w:after="220" w:line="260" w:lineRule="atLeast"/>
        <w:rPr>
          <w:szCs w:val="22"/>
        </w:rPr>
      </w:pPr>
      <w:r w:rsidRPr="00FF0E53">
        <w:rPr>
          <w:szCs w:val="22"/>
        </w:rPr>
        <w:t>Panfleto</w:t>
      </w:r>
      <w:r w:rsidR="00F017E0" w:rsidRPr="00FF0E53">
        <w:rPr>
          <w:szCs w:val="22"/>
        </w:rPr>
        <w:t xml:space="preserve"> </w:t>
      </w:r>
      <w:r w:rsidR="000F1158" w:rsidRPr="00FF0E53">
        <w:rPr>
          <w:szCs w:val="22"/>
        </w:rPr>
        <w:t>del programa</w:t>
      </w:r>
      <w:r w:rsidR="00F017E0" w:rsidRPr="00FF0E53">
        <w:rPr>
          <w:szCs w:val="22"/>
        </w:rPr>
        <w:t xml:space="preserve"> DiseñAr</w:t>
      </w:r>
    </w:p>
    <w:p w:rsidR="00F017E0" w:rsidRPr="00FF0E53" w:rsidRDefault="002B22CC" w:rsidP="00F017E0">
      <w:pPr>
        <w:pStyle w:val="ListNumber"/>
        <w:numPr>
          <w:ilvl w:val="0"/>
          <w:numId w:val="33"/>
        </w:numPr>
        <w:spacing w:after="220" w:line="260" w:lineRule="atLeast"/>
        <w:rPr>
          <w:szCs w:val="22"/>
        </w:rPr>
      </w:pPr>
      <w:r w:rsidRPr="00FF0E53">
        <w:rPr>
          <w:szCs w:val="22"/>
        </w:rPr>
        <w:t>Panfleto</w:t>
      </w:r>
      <w:r w:rsidR="00F017E0" w:rsidRPr="00FF0E53">
        <w:rPr>
          <w:szCs w:val="22"/>
        </w:rPr>
        <w:t xml:space="preserve"> </w:t>
      </w:r>
      <w:r w:rsidR="000F1158" w:rsidRPr="00FF0E53">
        <w:rPr>
          <w:szCs w:val="22"/>
        </w:rPr>
        <w:t>del programa</w:t>
      </w:r>
      <w:r w:rsidR="00F017E0" w:rsidRPr="00FF0E53">
        <w:rPr>
          <w:szCs w:val="22"/>
        </w:rPr>
        <w:t xml:space="preserve"> Namadij</w:t>
      </w:r>
    </w:p>
    <w:p w:rsidR="00F017E0" w:rsidRPr="00FF0E53" w:rsidRDefault="002B22CC" w:rsidP="00F017E0">
      <w:pPr>
        <w:pStyle w:val="ListNumber"/>
        <w:numPr>
          <w:ilvl w:val="0"/>
          <w:numId w:val="0"/>
        </w:numPr>
        <w:spacing w:after="220" w:line="260" w:lineRule="atLeast"/>
        <w:rPr>
          <w:szCs w:val="22"/>
        </w:rPr>
      </w:pPr>
      <w:r w:rsidRPr="00FF0E53">
        <w:rPr>
          <w:szCs w:val="22"/>
        </w:rPr>
        <w:t>Actos de clausura y estudios de caso</w:t>
      </w:r>
    </w:p>
    <w:p w:rsidR="00F017E0" w:rsidRPr="00FF0E53" w:rsidRDefault="002B22CC" w:rsidP="00F017E0">
      <w:pPr>
        <w:pStyle w:val="ListNumber"/>
        <w:numPr>
          <w:ilvl w:val="1"/>
          <w:numId w:val="35"/>
        </w:numPr>
        <w:spacing w:after="220"/>
        <w:rPr>
          <w:szCs w:val="22"/>
        </w:rPr>
      </w:pPr>
      <w:r w:rsidRPr="00FF0E53">
        <w:rPr>
          <w:szCs w:val="22"/>
        </w:rPr>
        <w:t>Programa del acto de clausura en</w:t>
      </w:r>
      <w:r w:rsidR="00F017E0" w:rsidRPr="00FF0E53">
        <w:rPr>
          <w:szCs w:val="22"/>
        </w:rPr>
        <w:t xml:space="preserve"> </w:t>
      </w:r>
      <w:r w:rsidRPr="00FF0E53">
        <w:rPr>
          <w:szCs w:val="22"/>
        </w:rPr>
        <w:t xml:space="preserve">la </w:t>
      </w:r>
      <w:r w:rsidR="00F017E0" w:rsidRPr="00FF0E53">
        <w:rPr>
          <w:szCs w:val="22"/>
        </w:rPr>
        <w:t>Argentina</w:t>
      </w:r>
    </w:p>
    <w:p w:rsidR="00F017E0" w:rsidRPr="00FF0E53" w:rsidRDefault="002B22CC" w:rsidP="00F017E0">
      <w:pPr>
        <w:pStyle w:val="ListNumber"/>
        <w:numPr>
          <w:ilvl w:val="1"/>
          <w:numId w:val="35"/>
        </w:numPr>
        <w:spacing w:after="220"/>
        <w:rPr>
          <w:szCs w:val="22"/>
        </w:rPr>
      </w:pPr>
      <w:r w:rsidRPr="00FF0E53">
        <w:rPr>
          <w:szCs w:val="22"/>
        </w:rPr>
        <w:t>Programa del acto de clausura en Marruecos</w:t>
      </w:r>
    </w:p>
    <w:p w:rsidR="00F017E0" w:rsidRPr="00FF0E53" w:rsidRDefault="00DD2096" w:rsidP="00F017E0">
      <w:pPr>
        <w:pStyle w:val="ListNumber"/>
        <w:numPr>
          <w:ilvl w:val="0"/>
          <w:numId w:val="0"/>
        </w:numPr>
        <w:rPr>
          <w:szCs w:val="22"/>
        </w:rPr>
      </w:pPr>
      <w:r w:rsidRPr="00FF0E53">
        <w:rPr>
          <w:szCs w:val="22"/>
        </w:rPr>
        <w:t>Estudios de caso</w:t>
      </w:r>
      <w:r w:rsidR="006E5E9A" w:rsidRPr="00FF0E53">
        <w:rPr>
          <w:szCs w:val="22"/>
        </w:rPr>
        <w:t>s</w:t>
      </w:r>
      <w:r w:rsidRPr="00FF0E53">
        <w:rPr>
          <w:szCs w:val="22"/>
        </w:rPr>
        <w:t xml:space="preserve"> presentados a los Estados miembros en una actividad paralela a la trigésima cuarta sesión del </w:t>
      </w:r>
      <w:r w:rsidR="00F017E0" w:rsidRPr="00FF0E53">
        <w:rPr>
          <w:szCs w:val="22"/>
        </w:rPr>
        <w:t xml:space="preserve">SCT, </w:t>
      </w:r>
      <w:r w:rsidRPr="00FF0E53">
        <w:rPr>
          <w:szCs w:val="22"/>
        </w:rPr>
        <w:t>celebrada a la hora del almuerzo del 17 de noviembre de</w:t>
      </w:r>
      <w:r w:rsidR="00F017E0" w:rsidRPr="00FF0E53">
        <w:rPr>
          <w:szCs w:val="22"/>
        </w:rPr>
        <w:t xml:space="preserve"> 2017.</w:t>
      </w:r>
    </w:p>
    <w:p w:rsidR="00F017E0" w:rsidRPr="00FF0E53" w:rsidRDefault="00F017E0" w:rsidP="00F017E0">
      <w:pPr>
        <w:pStyle w:val="ListNumber"/>
        <w:numPr>
          <w:ilvl w:val="0"/>
          <w:numId w:val="0"/>
        </w:numPr>
        <w:rPr>
          <w:szCs w:val="22"/>
        </w:rPr>
      </w:pPr>
    </w:p>
    <w:p w:rsidR="00F017E0" w:rsidRPr="00FF0E53" w:rsidRDefault="00F017E0" w:rsidP="00F017E0">
      <w:pPr>
        <w:pStyle w:val="ListNumber"/>
        <w:numPr>
          <w:ilvl w:val="0"/>
          <w:numId w:val="0"/>
        </w:numPr>
        <w:rPr>
          <w:szCs w:val="22"/>
        </w:rPr>
      </w:pPr>
    </w:p>
    <w:p w:rsidR="00F017E0" w:rsidRPr="00FF0E53" w:rsidRDefault="00F017E0" w:rsidP="00F017E0">
      <w:pPr>
        <w:pStyle w:val="ListNumber"/>
        <w:numPr>
          <w:ilvl w:val="0"/>
          <w:numId w:val="0"/>
        </w:numPr>
        <w:rPr>
          <w:szCs w:val="22"/>
        </w:rPr>
      </w:pPr>
    </w:p>
    <w:p w:rsidR="00F017E0" w:rsidRPr="00FF0E53" w:rsidRDefault="00F017E0" w:rsidP="00F017E0">
      <w:pPr>
        <w:pStyle w:val="Endofdocument-Annex"/>
        <w:rPr>
          <w:szCs w:val="22"/>
          <w:lang w:val="es-ES"/>
        </w:rPr>
      </w:pPr>
      <w:r w:rsidRPr="00FF0E53">
        <w:rPr>
          <w:szCs w:val="22"/>
          <w:lang w:val="es-ES"/>
        </w:rPr>
        <w:t>[Fin del Apéndice IV y del documento]</w:t>
      </w:r>
    </w:p>
    <w:sectPr w:rsidR="00F017E0" w:rsidRPr="00FF0E53" w:rsidSect="007A1430">
      <w:headerReference w:type="default" r:id="rId20"/>
      <w:headerReference w:type="first" r:id="rId21"/>
      <w:footerReference w:type="first" r:id="rId22"/>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A50" w:rsidRDefault="002A0A50">
      <w:r>
        <w:separator/>
      </w:r>
    </w:p>
  </w:endnote>
  <w:endnote w:type="continuationSeparator" w:id="0">
    <w:p w:rsidR="002A0A50" w:rsidRPr="009D30E6" w:rsidRDefault="002A0A50" w:rsidP="007E663E">
      <w:pPr>
        <w:rPr>
          <w:sz w:val="17"/>
          <w:szCs w:val="17"/>
        </w:rPr>
      </w:pPr>
      <w:r w:rsidRPr="009D30E6">
        <w:rPr>
          <w:sz w:val="17"/>
          <w:szCs w:val="17"/>
        </w:rPr>
        <w:separator/>
      </w:r>
    </w:p>
    <w:p w:rsidR="002A0A50" w:rsidRPr="007E663E" w:rsidRDefault="002A0A50" w:rsidP="007E663E">
      <w:pPr>
        <w:spacing w:after="60"/>
        <w:rPr>
          <w:sz w:val="17"/>
          <w:szCs w:val="17"/>
        </w:rPr>
      </w:pPr>
      <w:r>
        <w:rPr>
          <w:sz w:val="17"/>
        </w:rPr>
        <w:t>[Continuación de la nota de la página anterior]</w:t>
      </w:r>
    </w:p>
  </w:endnote>
  <w:endnote w:type="continuationNotice" w:id="1">
    <w:p w:rsidR="002A0A50" w:rsidRPr="007E663E" w:rsidRDefault="002A0A5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50" w:rsidRDefault="002A0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A50" w:rsidRDefault="002A0A50">
      <w:r>
        <w:separator/>
      </w:r>
    </w:p>
  </w:footnote>
  <w:footnote w:type="continuationSeparator" w:id="0">
    <w:p w:rsidR="002A0A50" w:rsidRPr="009D30E6" w:rsidRDefault="002A0A50" w:rsidP="007E663E">
      <w:pPr>
        <w:rPr>
          <w:sz w:val="17"/>
          <w:szCs w:val="17"/>
        </w:rPr>
      </w:pPr>
      <w:r w:rsidRPr="009D30E6">
        <w:rPr>
          <w:sz w:val="17"/>
          <w:szCs w:val="17"/>
        </w:rPr>
        <w:separator/>
      </w:r>
    </w:p>
    <w:p w:rsidR="002A0A50" w:rsidRPr="007E663E" w:rsidRDefault="002A0A50" w:rsidP="007E663E">
      <w:pPr>
        <w:spacing w:after="60"/>
        <w:rPr>
          <w:sz w:val="17"/>
          <w:szCs w:val="17"/>
        </w:rPr>
      </w:pPr>
      <w:r>
        <w:rPr>
          <w:sz w:val="17"/>
        </w:rPr>
        <w:t>[Continuación de la nota de la página anterior]</w:t>
      </w:r>
    </w:p>
  </w:footnote>
  <w:footnote w:type="continuationNotice" w:id="1">
    <w:p w:rsidR="002A0A50" w:rsidRPr="007E663E" w:rsidRDefault="002A0A50" w:rsidP="007E663E">
      <w:pPr>
        <w:spacing w:before="60"/>
        <w:jc w:val="right"/>
        <w:rPr>
          <w:sz w:val="17"/>
          <w:szCs w:val="17"/>
        </w:rPr>
      </w:pPr>
      <w:r w:rsidRPr="007E663E">
        <w:rPr>
          <w:sz w:val="17"/>
          <w:szCs w:val="17"/>
        </w:rPr>
        <w:t>[Sigue la nota en la página siguiente]</w:t>
      </w:r>
    </w:p>
  </w:footnote>
  <w:footnote w:id="2">
    <w:p w:rsidR="002A0A50" w:rsidRPr="00FF0E53" w:rsidRDefault="002A0A50" w:rsidP="00FA257B">
      <w:pPr>
        <w:pStyle w:val="FootnoteText"/>
        <w:rPr>
          <w:sz w:val="20"/>
        </w:rPr>
      </w:pPr>
      <w:r w:rsidRPr="00FF0E53">
        <w:rPr>
          <w:rStyle w:val="FootnoteReference"/>
          <w:sz w:val="20"/>
        </w:rPr>
        <w:footnoteRef/>
      </w:r>
      <w:r w:rsidR="00FF0E53">
        <w:rPr>
          <w:sz w:val="20"/>
        </w:rPr>
        <w:tab/>
        <w:t xml:space="preserve">Daniel P. </w:t>
      </w:r>
      <w:r w:rsidRPr="00FF0E53">
        <w:rPr>
          <w:sz w:val="20"/>
        </w:rPr>
        <w:t>Keller, de Evilard/Leubringen (Suiza).  El evaluador es independiente y ha sido ajeno en todo momento a la preparación y ejecución de este o cualquier otro proyecto ejecutado por la Secretaría.</w:t>
      </w:r>
    </w:p>
  </w:footnote>
  <w:footnote w:id="3">
    <w:p w:rsidR="002A0A50" w:rsidRPr="00FF0E53" w:rsidRDefault="002A0A50" w:rsidP="00A94B65">
      <w:pPr>
        <w:pStyle w:val="FootnoteText"/>
        <w:rPr>
          <w:sz w:val="20"/>
        </w:rPr>
      </w:pPr>
      <w:r w:rsidRPr="00FF0E53">
        <w:rPr>
          <w:rStyle w:val="FootnoteReference"/>
          <w:sz w:val="20"/>
        </w:rPr>
        <w:footnoteRef/>
      </w:r>
      <w:r w:rsidRPr="00FF0E53">
        <w:rPr>
          <w:sz w:val="20"/>
        </w:rPr>
        <w:tab/>
        <w:t>CDIP 12/6, 23 de octubre de 2013.</w:t>
      </w:r>
    </w:p>
  </w:footnote>
  <w:footnote w:id="4">
    <w:p w:rsidR="002A0A50" w:rsidRPr="00FF0E53" w:rsidRDefault="002A0A50" w:rsidP="00A94B65">
      <w:pPr>
        <w:pStyle w:val="FootnoteText"/>
        <w:rPr>
          <w:sz w:val="20"/>
        </w:rPr>
      </w:pPr>
      <w:r w:rsidRPr="00FF0E53">
        <w:rPr>
          <w:rStyle w:val="FootnoteReference"/>
          <w:sz w:val="20"/>
        </w:rPr>
        <w:footnoteRef/>
      </w:r>
      <w:r w:rsidRPr="00FF0E53">
        <w:rPr>
          <w:sz w:val="20"/>
        </w:rPr>
        <w:tab/>
        <w:t>CDIP 11/7, 10 de abril de 2013.</w:t>
      </w:r>
    </w:p>
  </w:footnote>
  <w:footnote w:id="5">
    <w:p w:rsidR="002A0A50" w:rsidRPr="00FF0E53" w:rsidRDefault="002A0A50" w:rsidP="00A94B65">
      <w:pPr>
        <w:pStyle w:val="FootnoteText"/>
        <w:rPr>
          <w:sz w:val="20"/>
        </w:rPr>
      </w:pPr>
      <w:r w:rsidRPr="00FF0E53">
        <w:rPr>
          <w:rStyle w:val="FootnoteReference"/>
          <w:sz w:val="20"/>
        </w:rPr>
        <w:footnoteRef/>
      </w:r>
      <w:r w:rsidRPr="00FF0E53">
        <w:rPr>
          <w:sz w:val="20"/>
        </w:rPr>
        <w:tab/>
        <w:t>Véase el informe de terminación en el documento CDIP 18/2 Anexo VII, Apéndice 1, pág. 11.</w:t>
      </w:r>
    </w:p>
  </w:footnote>
  <w:footnote w:id="6">
    <w:p w:rsidR="002A0A50" w:rsidRPr="00FF0E53" w:rsidRDefault="002A0A50" w:rsidP="00A94B65">
      <w:pPr>
        <w:pStyle w:val="FootnoteText"/>
        <w:rPr>
          <w:sz w:val="20"/>
        </w:rPr>
      </w:pPr>
      <w:r w:rsidRPr="00FF0E53">
        <w:rPr>
          <w:rStyle w:val="FootnoteReference"/>
          <w:sz w:val="20"/>
        </w:rPr>
        <w:footnoteRef/>
      </w:r>
      <w:r w:rsidRPr="00FF0E53">
        <w:rPr>
          <w:sz w:val="20"/>
        </w:rPr>
        <w:tab/>
        <w:t>Véase el informe de evaluación de mitad de periodo, División de Derecho y Asesoramiento Legislativo, Sector de Marcas y Diseños.</w:t>
      </w:r>
    </w:p>
  </w:footnote>
  <w:footnote w:id="7">
    <w:p w:rsidR="002A0A50" w:rsidRPr="00FF0E53" w:rsidRDefault="002A0A50" w:rsidP="00A94B65">
      <w:pPr>
        <w:pStyle w:val="FootnoteText"/>
        <w:rPr>
          <w:sz w:val="20"/>
        </w:rPr>
      </w:pPr>
      <w:r w:rsidRPr="00FF0E53">
        <w:rPr>
          <w:rStyle w:val="FootnoteReference"/>
          <w:sz w:val="20"/>
        </w:rPr>
        <w:footnoteRef/>
      </w:r>
      <w:r w:rsidRPr="00FF0E53">
        <w:rPr>
          <w:sz w:val="20"/>
        </w:rPr>
        <w:tab/>
        <w:t>Destacar, en particular, las necesidades de las pymes y las instituciones de investigación científica, así como las industrias culturales, y asistir a los Estados miembros, cuanto éstos lo soliciten, en la creación de estrategias nacionales adecuadas en el campo de la P.I.</w:t>
      </w:r>
    </w:p>
  </w:footnote>
  <w:footnote w:id="8">
    <w:p w:rsidR="002A0A50" w:rsidRPr="00FF0E53" w:rsidRDefault="002A0A50" w:rsidP="00A94B65">
      <w:pPr>
        <w:pStyle w:val="FootnoteText"/>
        <w:rPr>
          <w:sz w:val="20"/>
        </w:rPr>
      </w:pPr>
      <w:r w:rsidRPr="00FF0E53">
        <w:rPr>
          <w:rStyle w:val="FootnoteReference"/>
          <w:sz w:val="20"/>
        </w:rPr>
        <w:footnoteRef/>
      </w:r>
      <w:r w:rsidRPr="00FF0E53">
        <w:rPr>
          <w:sz w:val="20"/>
        </w:rPr>
        <w:tab/>
        <w:t>Ayudar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p>
  </w:footnote>
  <w:footnote w:id="9">
    <w:p w:rsidR="002A0A50" w:rsidRPr="00FF0E53" w:rsidRDefault="002A0A50" w:rsidP="00A94B65">
      <w:pPr>
        <w:pStyle w:val="FootnoteText"/>
        <w:rPr>
          <w:sz w:val="20"/>
        </w:rPr>
      </w:pPr>
      <w:r w:rsidRPr="00FF0E53">
        <w:rPr>
          <w:rStyle w:val="FootnoteReference"/>
          <w:sz w:val="20"/>
        </w:rPr>
        <w:footnoteRef/>
      </w:r>
      <w:r w:rsidRPr="00FF0E53">
        <w:rPr>
          <w:sz w:val="20"/>
        </w:rPr>
        <w:tab/>
        <w:t>Ya sea mediante el registro de diseños industriales o, cuando esto no sea posible, mediante la sugerencia de medios alternativos de protección de la P.I.</w:t>
      </w:r>
    </w:p>
  </w:footnote>
  <w:footnote w:id="10">
    <w:p w:rsidR="002A0A50" w:rsidRPr="00FF0E53" w:rsidRDefault="002A0A50" w:rsidP="00A94B65">
      <w:pPr>
        <w:pStyle w:val="FootnoteText"/>
        <w:rPr>
          <w:sz w:val="20"/>
        </w:rPr>
      </w:pPr>
      <w:r w:rsidRPr="00FF0E53">
        <w:rPr>
          <w:rStyle w:val="FootnoteReference"/>
          <w:sz w:val="20"/>
        </w:rPr>
        <w:footnoteRef/>
      </w:r>
      <w:r w:rsidRPr="00FF0E53">
        <w:rPr>
          <w:sz w:val="20"/>
        </w:rPr>
        <w:tab/>
        <w:t>Resumido en el documento CDIP 12/2, modificado por el evaluad</w:t>
      </w:r>
      <w:r w:rsidR="000A21D4">
        <w:rPr>
          <w:sz w:val="20"/>
        </w:rPr>
        <w:t>or en base al Anexo II del CDIP </w:t>
      </w:r>
      <w:r w:rsidRPr="00FF0E53">
        <w:rPr>
          <w:sz w:val="20"/>
        </w:rPr>
        <w:t>16/2 y al Anexo VII del CDIP 18/2.</w:t>
      </w:r>
    </w:p>
  </w:footnote>
  <w:footnote w:id="11">
    <w:p w:rsidR="002A0A50" w:rsidRPr="00FF0E53" w:rsidRDefault="002A0A50" w:rsidP="00A94B65">
      <w:pPr>
        <w:pStyle w:val="FootnoteText"/>
        <w:rPr>
          <w:sz w:val="20"/>
        </w:rPr>
      </w:pPr>
      <w:r w:rsidRPr="00FF0E53">
        <w:rPr>
          <w:rStyle w:val="FootnoteReference"/>
          <w:sz w:val="20"/>
        </w:rPr>
        <w:footnoteRef/>
      </w:r>
      <w:r w:rsidRPr="00FF0E53">
        <w:rPr>
          <w:sz w:val="20"/>
        </w:rPr>
        <w:tab/>
        <w:t>El Instituto Nacional de la Propiedad Industrial (INPI) de Argentina y la Oficina Marroquí de Propiedad Industrial y Comercial (OMPIC).</w:t>
      </w:r>
    </w:p>
  </w:footnote>
  <w:footnote w:id="12">
    <w:p w:rsidR="002A0A50" w:rsidRPr="00FF0E53" w:rsidRDefault="002A0A50" w:rsidP="00A94B65">
      <w:pPr>
        <w:pStyle w:val="FootnoteText"/>
        <w:rPr>
          <w:sz w:val="20"/>
        </w:rPr>
      </w:pPr>
      <w:r w:rsidRPr="00FF0E53">
        <w:rPr>
          <w:rStyle w:val="FootnoteReference"/>
          <w:sz w:val="20"/>
        </w:rPr>
        <w:footnoteRef/>
      </w:r>
      <w:r w:rsidRPr="00FF0E53">
        <w:rPr>
          <w:sz w:val="20"/>
        </w:rPr>
        <w:tab/>
        <w:t>Véase el documento CDIP 18/2, Anexo VII pág. 11, en el que figuran los últimos datos disponibles para el evaluador.</w:t>
      </w:r>
    </w:p>
  </w:footnote>
  <w:footnote w:id="13">
    <w:p w:rsidR="002A0A50" w:rsidRPr="00FF0E53" w:rsidRDefault="002A0A50" w:rsidP="00A94B65">
      <w:pPr>
        <w:pStyle w:val="FootnoteText"/>
        <w:jc w:val="both"/>
        <w:rPr>
          <w:sz w:val="20"/>
        </w:rPr>
      </w:pPr>
      <w:r w:rsidRPr="00FF0E53">
        <w:rPr>
          <w:rStyle w:val="FootnoteReference"/>
          <w:sz w:val="20"/>
          <w:szCs w:val="18"/>
        </w:rPr>
        <w:footnoteRef/>
      </w:r>
      <w:r w:rsidRPr="00FF0E53">
        <w:rPr>
          <w:sz w:val="20"/>
          <w:szCs w:val="18"/>
        </w:rPr>
        <w:tab/>
        <w:t xml:space="preserve">OMPI, </w:t>
      </w:r>
      <w:r w:rsidRPr="00FF0E53">
        <w:rPr>
          <w:i/>
          <w:sz w:val="20"/>
          <w:szCs w:val="18"/>
        </w:rPr>
        <w:t>Revised Evaluation Policy</w:t>
      </w:r>
      <w:r w:rsidRPr="00FF0E53">
        <w:rPr>
          <w:sz w:val="20"/>
          <w:szCs w:val="18"/>
        </w:rPr>
        <w:t xml:space="preserve"> (segunda edición 2016/2020), 19 de febrero de 2016.</w:t>
      </w:r>
    </w:p>
  </w:footnote>
  <w:footnote w:id="14">
    <w:p w:rsidR="002A0A50" w:rsidRPr="00FF0E53" w:rsidRDefault="002A0A50" w:rsidP="00A94B65">
      <w:pPr>
        <w:pStyle w:val="FootnoteText"/>
        <w:jc w:val="both"/>
        <w:rPr>
          <w:sz w:val="20"/>
        </w:rPr>
      </w:pPr>
      <w:r w:rsidRPr="00FF0E53">
        <w:rPr>
          <w:rStyle w:val="FootnoteReference"/>
          <w:sz w:val="20"/>
          <w:szCs w:val="18"/>
        </w:rPr>
        <w:footnoteRef/>
      </w:r>
      <w:r w:rsidRPr="00FF0E53">
        <w:rPr>
          <w:sz w:val="20"/>
          <w:szCs w:val="18"/>
        </w:rPr>
        <w:tab/>
        <w:t>Serie</w:t>
      </w:r>
      <w:proofErr w:type="gramStart"/>
      <w:r w:rsidRPr="00FF0E53">
        <w:rPr>
          <w:sz w:val="20"/>
          <w:szCs w:val="18"/>
        </w:rPr>
        <w:t xml:space="preserve">: </w:t>
      </w:r>
      <w:r w:rsidR="00CC5E4A">
        <w:rPr>
          <w:sz w:val="20"/>
          <w:szCs w:val="18"/>
        </w:rPr>
        <w:t xml:space="preserve"> </w:t>
      </w:r>
      <w:r w:rsidRPr="00FF0E53">
        <w:rPr>
          <w:sz w:val="20"/>
          <w:szCs w:val="18"/>
        </w:rPr>
        <w:t>Directrices</w:t>
      </w:r>
      <w:proofErr w:type="gramEnd"/>
      <w:r w:rsidRPr="00FF0E53">
        <w:rPr>
          <w:sz w:val="20"/>
          <w:szCs w:val="18"/>
        </w:rPr>
        <w:t xml:space="preserve"> y Referencias del CAD, Estándares de calidad para la evaluación del desarrollo, OCDE-CAD, OCDE 2010.</w:t>
      </w:r>
    </w:p>
  </w:footnote>
  <w:footnote w:id="15">
    <w:p w:rsidR="002A0A50" w:rsidRPr="00FF0E53" w:rsidRDefault="002A0A50" w:rsidP="00A94B65">
      <w:pPr>
        <w:pStyle w:val="FootnoteText"/>
        <w:rPr>
          <w:sz w:val="20"/>
        </w:rPr>
      </w:pPr>
      <w:r w:rsidRPr="00FF0E53">
        <w:rPr>
          <w:rStyle w:val="FootnoteReference"/>
          <w:sz w:val="20"/>
        </w:rPr>
        <w:footnoteRef/>
      </w:r>
      <w:r w:rsidRPr="00FF0E53">
        <w:rPr>
          <w:sz w:val="20"/>
        </w:rPr>
        <w:tab/>
        <w:t>Los mandatos solo requerían una evaluación de la eficacia y la sostenibilidad.</w:t>
      </w:r>
    </w:p>
  </w:footnote>
  <w:footnote w:id="16">
    <w:p w:rsidR="002A0A50" w:rsidRPr="00FF0E53" w:rsidRDefault="002A0A50" w:rsidP="00A94B65">
      <w:pPr>
        <w:pStyle w:val="FootnoteText"/>
        <w:rPr>
          <w:sz w:val="20"/>
        </w:rPr>
      </w:pPr>
      <w:r w:rsidRPr="00FF0E53">
        <w:rPr>
          <w:rStyle w:val="FootnoteReference"/>
          <w:sz w:val="20"/>
        </w:rPr>
        <w:footnoteRef/>
      </w:r>
      <w:r w:rsidRPr="00FF0E53">
        <w:rPr>
          <w:sz w:val="20"/>
        </w:rPr>
        <w:tab/>
        <w:t>Esos aspectos se incluyen a veces en el criterio de la eficiencia.</w:t>
      </w:r>
    </w:p>
  </w:footnote>
  <w:footnote w:id="17">
    <w:p w:rsidR="002A0A50" w:rsidRPr="00FF0E53" w:rsidRDefault="002A0A50" w:rsidP="0038013E">
      <w:pPr>
        <w:pStyle w:val="FootnoteText"/>
        <w:jc w:val="both"/>
        <w:rPr>
          <w:sz w:val="20"/>
          <w:szCs w:val="18"/>
        </w:rPr>
      </w:pPr>
      <w:r w:rsidRPr="00FF0E53">
        <w:rPr>
          <w:rStyle w:val="FootnoteReference"/>
          <w:sz w:val="20"/>
          <w:szCs w:val="18"/>
        </w:rPr>
        <w:footnoteRef/>
      </w:r>
      <w:r w:rsidRPr="00FF0E53">
        <w:rPr>
          <w:sz w:val="20"/>
          <w:szCs w:val="18"/>
        </w:rPr>
        <w:tab/>
        <w:t>Producto:  Comprende los productos, los bienes de capital y los servicios que resultan de una intervención para el desarrollo;  puede incluir también los cambios resultantes de la intervención que son pertinentes para el logro de los efectos directos (OCDE, Glosario de los principales términos sobre evaluación y gestión basada en resultados, 2010).</w:t>
      </w:r>
    </w:p>
  </w:footnote>
  <w:footnote w:id="18">
    <w:p w:rsidR="002A0A50" w:rsidRPr="00FF0E53" w:rsidRDefault="002A0A50" w:rsidP="00A94B65">
      <w:pPr>
        <w:pStyle w:val="FootnoteText"/>
        <w:jc w:val="both"/>
        <w:rPr>
          <w:sz w:val="20"/>
          <w:szCs w:val="18"/>
        </w:rPr>
      </w:pPr>
      <w:r w:rsidRPr="00FF0E53">
        <w:rPr>
          <w:rStyle w:val="FootnoteReference"/>
          <w:sz w:val="20"/>
          <w:szCs w:val="18"/>
        </w:rPr>
        <w:footnoteRef/>
      </w:r>
      <w:r w:rsidRPr="00FF0E53">
        <w:rPr>
          <w:sz w:val="20"/>
          <w:szCs w:val="18"/>
        </w:rPr>
        <w:tab/>
        <w:t>Efecto directo:  Representa el conjunto de resultados a corto y mediano plazo probables o logrados por los productos de una intervención (OCDE, Glosario de los principales términos sobre evaluación y gestión basada en resultados, 2010).</w:t>
      </w:r>
    </w:p>
  </w:footnote>
  <w:footnote w:id="19">
    <w:p w:rsidR="002A0A50" w:rsidRPr="00FF0E53" w:rsidRDefault="002A0A50" w:rsidP="0038013E">
      <w:pPr>
        <w:pStyle w:val="FootnoteText"/>
        <w:jc w:val="both"/>
        <w:rPr>
          <w:sz w:val="20"/>
          <w:szCs w:val="18"/>
        </w:rPr>
      </w:pPr>
      <w:r w:rsidRPr="00FF0E53">
        <w:rPr>
          <w:rStyle w:val="FootnoteReference"/>
          <w:sz w:val="20"/>
          <w:szCs w:val="18"/>
        </w:rPr>
        <w:footnoteRef/>
      </w:r>
      <w:r w:rsidRPr="00FF0E53">
        <w:rPr>
          <w:sz w:val="20"/>
          <w:szCs w:val="18"/>
        </w:rPr>
        <w:tab/>
        <w:t>Impacto:  Efectos de largo plazo positivos y negativos, primarios y secundarios, producidos directa o indirectamente por una intervención para el desarrollo, intencionalmente o no (OCDE, Glosario de los principales términos sobre evaluación y gestión basada en resultados, 2010).</w:t>
      </w:r>
    </w:p>
  </w:footnote>
  <w:footnote w:id="20">
    <w:p w:rsidR="002A0A50" w:rsidRPr="00FF0E53" w:rsidRDefault="002A0A50" w:rsidP="00A94B65">
      <w:pPr>
        <w:pStyle w:val="FootnoteText"/>
        <w:jc w:val="both"/>
        <w:rPr>
          <w:sz w:val="20"/>
        </w:rPr>
      </w:pPr>
      <w:r w:rsidRPr="00FF0E53">
        <w:rPr>
          <w:rStyle w:val="FootnoteReference"/>
          <w:sz w:val="20"/>
          <w:szCs w:val="18"/>
        </w:rPr>
        <w:footnoteRef/>
      </w:r>
      <w:r w:rsidRPr="00FF0E53">
        <w:rPr>
          <w:sz w:val="20"/>
          <w:szCs w:val="18"/>
        </w:rPr>
        <w:tab/>
        <w:t>Hipótesis sobre los factores o riesgos que pueden afectar al avance o éxito de una intervención para el desarrollo (OCDE, Glosario de los principales términos sobre evaluación y gestión basada en resultados, 2010).</w:t>
      </w:r>
    </w:p>
  </w:footnote>
  <w:footnote w:id="21">
    <w:p w:rsidR="002A0A50" w:rsidRPr="00FF0E53" w:rsidRDefault="002A0A50" w:rsidP="00A94B65">
      <w:pPr>
        <w:pStyle w:val="FootnoteText"/>
        <w:rPr>
          <w:sz w:val="20"/>
        </w:rPr>
      </w:pPr>
      <w:r w:rsidRPr="00FF0E53">
        <w:rPr>
          <w:rStyle w:val="FootnoteReference"/>
          <w:sz w:val="20"/>
        </w:rPr>
        <w:footnoteRef/>
      </w:r>
      <w:r w:rsidRPr="00FF0E53">
        <w:rPr>
          <w:sz w:val="20"/>
        </w:rPr>
        <w:tab/>
        <w:t>Véase también el análisis de riesgos en el documento CDIP 16/2, Anexo II, pág.  6.</w:t>
      </w:r>
    </w:p>
  </w:footnote>
  <w:footnote w:id="22">
    <w:p w:rsidR="002A0A50" w:rsidRPr="00FF0E53" w:rsidRDefault="002A0A50" w:rsidP="00A94B65">
      <w:pPr>
        <w:pStyle w:val="FootnoteText"/>
        <w:rPr>
          <w:sz w:val="20"/>
        </w:rPr>
      </w:pPr>
      <w:r w:rsidRPr="00FF0E53">
        <w:rPr>
          <w:rStyle w:val="FootnoteReference"/>
          <w:sz w:val="20"/>
        </w:rPr>
        <w:footnoteRef/>
      </w:r>
      <w:r w:rsidRPr="00FF0E53">
        <w:rPr>
          <w:sz w:val="20"/>
        </w:rPr>
        <w:tab/>
        <w:t>Entre los documentos elaborados durante la fase preparatoria figuran también una estrategia de protección de diseños, una estrategia de divulgación y una estrategia de salida para cada país.  Los dos primeros constituyen productos previstos del proyecto.</w:t>
      </w:r>
    </w:p>
  </w:footnote>
  <w:footnote w:id="23">
    <w:p w:rsidR="002A0A50" w:rsidRPr="00FF0E53" w:rsidRDefault="002A0A50" w:rsidP="00A94B65">
      <w:pPr>
        <w:pStyle w:val="FootnoteText"/>
        <w:rPr>
          <w:sz w:val="20"/>
        </w:rPr>
      </w:pPr>
      <w:r w:rsidRPr="00FF0E53">
        <w:rPr>
          <w:rStyle w:val="FootnoteReference"/>
          <w:sz w:val="20"/>
        </w:rPr>
        <w:footnoteRef/>
      </w:r>
      <w:r w:rsidRPr="00FF0E53">
        <w:rPr>
          <w:sz w:val="20"/>
        </w:rPr>
        <w:tab/>
        <w:t>Véase el Presupuesto por programas 2014-2015 aplicable en el momento en que se diseñó el proyecto.</w:t>
      </w:r>
    </w:p>
  </w:footnote>
  <w:footnote w:id="24">
    <w:p w:rsidR="002A0A50" w:rsidRPr="00FF0E53" w:rsidRDefault="002A0A50" w:rsidP="00BF096F">
      <w:pPr>
        <w:pStyle w:val="FootnoteText"/>
        <w:rPr>
          <w:sz w:val="20"/>
        </w:rPr>
      </w:pPr>
      <w:r w:rsidRPr="00FF0E53">
        <w:rPr>
          <w:rStyle w:val="FootnoteReference"/>
          <w:sz w:val="20"/>
        </w:rPr>
        <w:footnoteRef/>
      </w:r>
      <w:r w:rsidRPr="00FF0E53">
        <w:rPr>
          <w:sz w:val="20"/>
        </w:rPr>
        <w:tab/>
        <w:t>Programa 2:  Marcas, diseños industriales e indicaciones geográficas.  El programa 2 “(…) persigue la obtención de resultados que permitan a la OMPI avanzar hacia una evolución equilibrada del marco internacional de las marcas (</w:t>
      </w:r>
      <w:r w:rsidRPr="00FF0E53">
        <w:rPr>
          <w:i/>
          <w:sz w:val="20"/>
        </w:rPr>
        <w:t>brands</w:t>
      </w:r>
      <w:r w:rsidRPr="00FF0E53">
        <w:rPr>
          <w:sz w:val="20"/>
        </w:rPr>
        <w:t>) y los diseños industriales, y que permitan asimismo establecer un entorno jurídico que dé respuesta a las necesidades y los requisitos específicos de los sectores de marcas y de diseños industriales de los Estados miembros.  (…)”.</w:t>
      </w:r>
    </w:p>
  </w:footnote>
  <w:footnote w:id="25">
    <w:p w:rsidR="002A0A50" w:rsidRPr="00FF0E53" w:rsidRDefault="002A0A50" w:rsidP="00A94B65">
      <w:pPr>
        <w:pStyle w:val="FootnoteText"/>
        <w:rPr>
          <w:sz w:val="20"/>
        </w:rPr>
      </w:pPr>
      <w:r w:rsidRPr="00FF0E53">
        <w:rPr>
          <w:rStyle w:val="FootnoteReference"/>
          <w:sz w:val="20"/>
        </w:rPr>
        <w:footnoteRef/>
      </w:r>
      <w:r w:rsidRPr="00FF0E53">
        <w:rPr>
          <w:sz w:val="20"/>
        </w:rPr>
        <w:tab/>
        <w:t>Programa 9:  Países Africanos, Árabes, de América Latina y el Caribe, de Asia y el Pacífico y países menos adelantados.  La principal actividad son las estrategias nacionales de P.I. concebidas en el contexto de los planes de desarrollo de cada país.</w:t>
      </w:r>
    </w:p>
  </w:footnote>
  <w:footnote w:id="26">
    <w:p w:rsidR="002A0A50" w:rsidRPr="00FF0E53" w:rsidRDefault="002A0A50" w:rsidP="00004C22">
      <w:pPr>
        <w:pStyle w:val="FootnoteText"/>
        <w:rPr>
          <w:sz w:val="20"/>
        </w:rPr>
      </w:pPr>
      <w:r w:rsidRPr="00FF0E53">
        <w:rPr>
          <w:rStyle w:val="FootnoteReference"/>
          <w:sz w:val="20"/>
        </w:rPr>
        <w:footnoteRef/>
      </w:r>
      <w:r w:rsidRPr="00FF0E53">
        <w:rPr>
          <w:sz w:val="20"/>
        </w:rPr>
        <w:tab/>
        <w:t xml:space="preserve">Programa 30:  Pequeñas y medianas empresas (pymes) e innovación.  Este programa constituirá el punto central de referencia en la OMPI para todas las cuestiones relacionadas con las pymes y la P.I. Sus principales actividades son la elaboración de contenidos relacionados con las pymes que sirvan para orientar las actividades de formación y fortalecimiento de </w:t>
      </w:r>
      <w:r w:rsidR="00FB0E8A" w:rsidRPr="00FF0E53">
        <w:rPr>
          <w:sz w:val="20"/>
        </w:rPr>
        <w:t>capacidades destinadas</w:t>
      </w:r>
      <w:r w:rsidRPr="00FF0E53">
        <w:rPr>
          <w:sz w:val="20"/>
        </w:rPr>
        <w:t xml:space="preserve"> principalmente a las instituciones de apoyo a las pymes y demás intermediarios.</w:t>
      </w:r>
    </w:p>
  </w:footnote>
  <w:footnote w:id="27">
    <w:p w:rsidR="002A0A50" w:rsidRPr="00FF0E53" w:rsidRDefault="002A0A50" w:rsidP="00A94B65">
      <w:pPr>
        <w:pStyle w:val="FootnoteText"/>
        <w:rPr>
          <w:sz w:val="20"/>
        </w:rPr>
      </w:pPr>
      <w:r w:rsidRPr="00FF0E53">
        <w:rPr>
          <w:rStyle w:val="FootnoteReference"/>
          <w:sz w:val="20"/>
        </w:rPr>
        <w:footnoteRef/>
      </w:r>
      <w:r w:rsidRPr="00FF0E53">
        <w:rPr>
          <w:sz w:val="20"/>
        </w:rPr>
        <w:tab/>
        <w:t>Programa 31:  Sistema de La Haya (registro de dibujos o modelos industriales).</w:t>
      </w:r>
    </w:p>
  </w:footnote>
  <w:footnote w:id="28">
    <w:p w:rsidR="002A0A50" w:rsidRPr="00FF0E53" w:rsidRDefault="002A0A50" w:rsidP="00A94B65">
      <w:pPr>
        <w:pStyle w:val="FootnoteText"/>
        <w:rPr>
          <w:sz w:val="20"/>
        </w:rPr>
      </w:pPr>
      <w:r w:rsidRPr="00FF0E53">
        <w:rPr>
          <w:rStyle w:val="FootnoteReference"/>
          <w:sz w:val="20"/>
        </w:rPr>
        <w:footnoteRef/>
      </w:r>
      <w:r w:rsidRPr="00FF0E53">
        <w:rPr>
          <w:sz w:val="20"/>
        </w:rPr>
        <w:tab/>
        <w:t>La encuesta contó con 94 participantes en Argentina y 249 en Marruecos.  Cabe esperar en general que el porcentaje de respuesta se sitúe en torno al 15%.</w:t>
      </w:r>
    </w:p>
  </w:footnote>
  <w:footnote w:id="29">
    <w:p w:rsidR="002A0A50" w:rsidRPr="00FF0E53" w:rsidRDefault="002A0A50" w:rsidP="00A94B65">
      <w:pPr>
        <w:pStyle w:val="FootnoteText"/>
        <w:rPr>
          <w:sz w:val="20"/>
        </w:rPr>
      </w:pPr>
      <w:r w:rsidRPr="00FF0E53">
        <w:rPr>
          <w:rStyle w:val="FootnoteReference"/>
          <w:sz w:val="20"/>
        </w:rPr>
        <w:footnoteRef/>
      </w:r>
      <w:r w:rsidRPr="00FF0E53">
        <w:rPr>
          <w:sz w:val="20"/>
        </w:rPr>
        <w:tab/>
        <w:t>Véase también la página 6 del folleto “Aprovechar el potencial de diseño de un país” sobre el proyecto piloto:  http://www.wipo.int/edocs/mdocs/stlt/es/wipo_wk_ldcs_ge_15/wipo_wk_ldcs_ge_15_brochure.pdf</w:t>
      </w:r>
    </w:p>
  </w:footnote>
  <w:footnote w:id="30">
    <w:p w:rsidR="002A0A50" w:rsidRPr="00FF0E53" w:rsidRDefault="002A0A50" w:rsidP="00A94B65">
      <w:pPr>
        <w:pStyle w:val="FootnoteText"/>
        <w:rPr>
          <w:sz w:val="20"/>
        </w:rPr>
      </w:pPr>
      <w:r w:rsidRPr="00FF0E53">
        <w:rPr>
          <w:rStyle w:val="FootnoteReference"/>
          <w:sz w:val="20"/>
        </w:rPr>
        <w:footnoteRef/>
      </w:r>
      <w:r w:rsidRPr="00FF0E53">
        <w:rPr>
          <w:sz w:val="20"/>
        </w:rPr>
        <w:tab/>
        <w:t>Fuente:  entrevistas con las Oficinas de P.I.</w:t>
      </w:r>
    </w:p>
  </w:footnote>
  <w:footnote w:id="31">
    <w:p w:rsidR="002A0A50" w:rsidRPr="00FF0E53" w:rsidRDefault="002A0A50" w:rsidP="00A94B65">
      <w:pPr>
        <w:pStyle w:val="FootnoteText"/>
        <w:rPr>
          <w:sz w:val="20"/>
        </w:rPr>
      </w:pPr>
      <w:r w:rsidRPr="00FF0E53">
        <w:rPr>
          <w:rStyle w:val="FootnoteReference"/>
          <w:sz w:val="20"/>
        </w:rPr>
        <w:footnoteRef/>
      </w:r>
      <w:r w:rsidRPr="00FF0E53">
        <w:rPr>
          <w:sz w:val="20"/>
        </w:rPr>
        <w:tab/>
        <w:t>Como se expone de forma resumida en la Instrucción nº 47/2014, de 5 de agosto de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50" w:rsidRDefault="002A0A50" w:rsidP="00477D6B">
    <w:pPr>
      <w:jc w:val="right"/>
    </w:pPr>
    <w:bookmarkStart w:id="4" w:name="Code2"/>
    <w:bookmarkEnd w:id="4"/>
    <w:r>
      <w:t>CDIP/19/4</w:t>
    </w:r>
  </w:p>
  <w:p w:rsidR="002A0A50" w:rsidRDefault="002A0A50" w:rsidP="00477D6B">
    <w:pPr>
      <w:jc w:val="right"/>
    </w:pPr>
    <w:r>
      <w:t>página</w:t>
    </w:r>
    <w:r>
      <w:fldChar w:fldCharType="begin"/>
    </w:r>
    <w:r>
      <w:instrText xml:space="preserve"> PAGE  \* MERGEFORMAT </w:instrText>
    </w:r>
    <w:r>
      <w:fldChar w:fldCharType="separate"/>
    </w:r>
    <w:r>
      <w:rPr>
        <w:noProof/>
      </w:rPr>
      <w:t>4</w:t>
    </w:r>
    <w:r>
      <w:rPr>
        <w:noProof/>
      </w:rPr>
      <w:fldChar w:fldCharType="end"/>
    </w:r>
  </w:p>
  <w:p w:rsidR="002A0A50" w:rsidRDefault="002A0A5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50" w:rsidRDefault="002A0A50" w:rsidP="00477D6B">
    <w:pPr>
      <w:jc w:val="right"/>
    </w:pPr>
    <w:r>
      <w:t>CDIP/19/4</w:t>
    </w:r>
  </w:p>
  <w:p w:rsidR="002A0A50" w:rsidRDefault="002A0A50" w:rsidP="00477D6B">
    <w:pPr>
      <w:jc w:val="right"/>
    </w:pPr>
    <w:r>
      <w:t xml:space="preserve">Anexo, página </w:t>
    </w:r>
    <w:r>
      <w:fldChar w:fldCharType="begin"/>
    </w:r>
    <w:r>
      <w:instrText xml:space="preserve"> PAGE  \* MERGEFORMAT </w:instrText>
    </w:r>
    <w:r>
      <w:fldChar w:fldCharType="separate"/>
    </w:r>
    <w:r w:rsidR="00BE6269">
      <w:rPr>
        <w:noProof/>
      </w:rPr>
      <w:t>25</w:t>
    </w:r>
    <w:r>
      <w:rPr>
        <w:noProof/>
      </w:rPr>
      <w:fldChar w:fldCharType="end"/>
    </w:r>
  </w:p>
  <w:p w:rsidR="002A0A50" w:rsidRDefault="002A0A5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50" w:rsidRDefault="002A0A50" w:rsidP="00A94B65">
    <w:pPr>
      <w:jc w:val="right"/>
    </w:pPr>
    <w:r>
      <w:t>CDIP/19/4</w:t>
    </w:r>
  </w:p>
  <w:p w:rsidR="002A0A50" w:rsidRDefault="002A0A50" w:rsidP="00A94B65">
    <w:pPr>
      <w:pStyle w:val="Header"/>
      <w:jc w:val="right"/>
    </w:pPr>
    <w:r>
      <w:t>ANEXO</w:t>
    </w:r>
  </w:p>
  <w:p w:rsidR="002A0A50" w:rsidRDefault="002A0A50" w:rsidP="00A94B65">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50" w:rsidRDefault="002A0A50" w:rsidP="00A94B65">
    <w:pPr>
      <w:jc w:val="right"/>
    </w:pPr>
    <w:r>
      <w:t>CDIP/19/4</w:t>
    </w:r>
  </w:p>
  <w:p w:rsidR="002A0A50" w:rsidRDefault="002A0A50" w:rsidP="00A94B65">
    <w:pPr>
      <w:pStyle w:val="Header"/>
      <w:jc w:val="right"/>
    </w:pPr>
    <w:r>
      <w:t>APÉNDICE I</w:t>
    </w:r>
  </w:p>
  <w:p w:rsidR="002A0A50" w:rsidRDefault="002A0A50" w:rsidP="00A94B65">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50" w:rsidRDefault="002A0A50" w:rsidP="00477D6B">
    <w:pPr>
      <w:jc w:val="right"/>
    </w:pPr>
    <w:r>
      <w:t>CDIP/19/4</w:t>
    </w:r>
  </w:p>
  <w:p w:rsidR="002A0A50" w:rsidRDefault="002A0A50" w:rsidP="00477D6B">
    <w:pPr>
      <w:jc w:val="right"/>
    </w:pPr>
    <w:r>
      <w:t xml:space="preserve">Apéndice II, página </w:t>
    </w:r>
    <w:r>
      <w:fldChar w:fldCharType="begin"/>
    </w:r>
    <w:r>
      <w:instrText xml:space="preserve"> PAGE  \* MERGEFORMAT </w:instrText>
    </w:r>
    <w:r>
      <w:fldChar w:fldCharType="separate"/>
    </w:r>
    <w:r w:rsidR="00BE6269">
      <w:rPr>
        <w:noProof/>
      </w:rPr>
      <w:t>5</w:t>
    </w:r>
    <w:r>
      <w:rPr>
        <w:noProof/>
      </w:rPr>
      <w:fldChar w:fldCharType="end"/>
    </w:r>
  </w:p>
  <w:p w:rsidR="002A0A50" w:rsidRDefault="002A0A50"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50" w:rsidRDefault="002A0A50" w:rsidP="00A94B65">
    <w:pPr>
      <w:jc w:val="right"/>
    </w:pPr>
    <w:r>
      <w:t>CDIP/19/4</w:t>
    </w:r>
  </w:p>
  <w:p w:rsidR="002A0A50" w:rsidRDefault="002A0A50" w:rsidP="00A94B65">
    <w:pPr>
      <w:pStyle w:val="Header"/>
      <w:jc w:val="right"/>
    </w:pPr>
    <w:r>
      <w:t>APÉNDICE II</w:t>
    </w:r>
  </w:p>
  <w:p w:rsidR="002A0A50" w:rsidRDefault="002A0A50" w:rsidP="00A94B65">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50" w:rsidRDefault="002A0A50" w:rsidP="00A94B65">
    <w:pPr>
      <w:jc w:val="right"/>
    </w:pPr>
    <w:r>
      <w:t>CDIP/19/4</w:t>
    </w:r>
  </w:p>
  <w:p w:rsidR="002A0A50" w:rsidRDefault="002A0A50" w:rsidP="00A94B65">
    <w:pPr>
      <w:pStyle w:val="Header"/>
      <w:jc w:val="right"/>
    </w:pPr>
    <w:r>
      <w:t>APÉNDICE III</w:t>
    </w:r>
  </w:p>
  <w:p w:rsidR="002A0A50" w:rsidRDefault="002A0A50" w:rsidP="00A94B65">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50" w:rsidRDefault="002A0A50" w:rsidP="007A1430">
    <w:pPr>
      <w:pStyle w:val="Header"/>
      <w:jc w:val="right"/>
    </w:pPr>
    <w:r>
      <w:t>CDIP/19/4</w:t>
    </w:r>
  </w:p>
  <w:p w:rsidR="002A0A50" w:rsidRDefault="002A0A50" w:rsidP="007A1430">
    <w:pPr>
      <w:pStyle w:val="Header"/>
      <w:jc w:val="right"/>
    </w:pPr>
    <w:r>
      <w:t xml:space="preserve">Apéndice IV, página </w:t>
    </w:r>
    <w:r>
      <w:fldChar w:fldCharType="begin"/>
    </w:r>
    <w:r>
      <w:instrText xml:space="preserve"> PAGE   \* MERGEFORMAT </w:instrText>
    </w:r>
    <w:r>
      <w:fldChar w:fldCharType="separate"/>
    </w:r>
    <w:r w:rsidR="00BE6269">
      <w:rPr>
        <w:noProof/>
      </w:rPr>
      <w:t>2</w:t>
    </w:r>
    <w:r>
      <w:rPr>
        <w:noProof/>
      </w:rPr>
      <w:fldChar w:fldCharType="end"/>
    </w:r>
  </w:p>
  <w:p w:rsidR="002A0A50" w:rsidRPr="00DD4C78" w:rsidRDefault="002A0A50" w:rsidP="007A1430">
    <w:pPr>
      <w:pStyle w:val="Header"/>
      <w:jc w:val="right"/>
      <w:rPr>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50" w:rsidRDefault="002A0A50" w:rsidP="00F017E0">
    <w:pPr>
      <w:pStyle w:val="Header"/>
      <w:jc w:val="right"/>
    </w:pPr>
    <w:r>
      <w:t>CDIP/19/4</w:t>
    </w:r>
  </w:p>
  <w:p w:rsidR="002A0A50" w:rsidRDefault="002A0A50" w:rsidP="00F017E0">
    <w:pPr>
      <w:pStyle w:val="Header"/>
      <w:jc w:val="right"/>
    </w:pPr>
    <w:r>
      <w:t>Apéndice IV</w:t>
    </w:r>
  </w:p>
  <w:p w:rsidR="002A0A50" w:rsidRDefault="002A0A50" w:rsidP="00F017E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812271E2"/>
    <w:lvl w:ilvl="0">
      <w:start w:val="1"/>
      <w:numFmt w:val="decimal"/>
      <w:lvlRestart w:val="0"/>
      <w:pStyle w:val="ONUME"/>
      <w:lvlText w:val="%1."/>
      <w:lvlJc w:val="left"/>
      <w:pPr>
        <w:tabs>
          <w:tab w:val="num" w:pos="567"/>
        </w:tabs>
        <w:ind w:left="0" w:firstLine="0"/>
      </w:pPr>
      <w:rPr>
        <w:rFonts w:hint="default"/>
        <w:b w:val="0"/>
        <w:lang w:val="es-ES"/>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102C17"/>
    <w:multiLevelType w:val="hybridMultilevel"/>
    <w:tmpl w:val="675CA59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nsid w:val="13A96035"/>
    <w:multiLevelType w:val="multilevel"/>
    <w:tmpl w:val="383E06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8FB05FF"/>
    <w:multiLevelType w:val="hybridMultilevel"/>
    <w:tmpl w:val="585E9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995911"/>
    <w:multiLevelType w:val="multilevel"/>
    <w:tmpl w:val="6C845BA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FC61D20"/>
    <w:multiLevelType w:val="hybridMultilevel"/>
    <w:tmpl w:val="6630A580"/>
    <w:lvl w:ilvl="0" w:tplc="0D12BBF0">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04539C4"/>
    <w:multiLevelType w:val="hybridMultilevel"/>
    <w:tmpl w:val="B1080E88"/>
    <w:lvl w:ilvl="0" w:tplc="110A220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8586C69"/>
    <w:multiLevelType w:val="hybridMultilevel"/>
    <w:tmpl w:val="6630A580"/>
    <w:lvl w:ilvl="0" w:tplc="0D12BBF0">
      <w:start w:val="1"/>
      <w:numFmt w:val="lowerLetter"/>
      <w:lvlText w:val="(%1)"/>
      <w:lvlJc w:val="left"/>
      <w:pPr>
        <w:ind w:left="720" w:hanging="360"/>
      </w:pPr>
      <w:rPr>
        <w:rFonts w:cs="Times New Roman" w:hint="default"/>
      </w:rPr>
    </w:lvl>
    <w:lvl w:ilvl="1" w:tplc="08070019">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1">
    <w:nsid w:val="2E912FCE"/>
    <w:multiLevelType w:val="hybridMultilevel"/>
    <w:tmpl w:val="6630A580"/>
    <w:lvl w:ilvl="0" w:tplc="0D12BBF0">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2">
    <w:nsid w:val="3068526C"/>
    <w:multiLevelType w:val="hybridMultilevel"/>
    <w:tmpl w:val="5D9C90CA"/>
    <w:lvl w:ilvl="0" w:tplc="5796759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311431B"/>
    <w:multiLevelType w:val="multilevel"/>
    <w:tmpl w:val="6E2042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4165AC9"/>
    <w:multiLevelType w:val="multilevel"/>
    <w:tmpl w:val="6C845BA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AF59B7"/>
    <w:multiLevelType w:val="hybridMultilevel"/>
    <w:tmpl w:val="E690A4EA"/>
    <w:lvl w:ilvl="0" w:tplc="5A54BF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492E75"/>
    <w:multiLevelType w:val="hybridMultilevel"/>
    <w:tmpl w:val="19ECB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A9475CA"/>
    <w:multiLevelType w:val="multilevel"/>
    <w:tmpl w:val="18BE88D2"/>
    <w:lvl w:ilvl="0">
      <w:start w:val="1"/>
      <w:numFmt w:val="decimal"/>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nsid w:val="3B630322"/>
    <w:multiLevelType w:val="multilevel"/>
    <w:tmpl w:val="18EC7B1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lang w:val="es-E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D58083E"/>
    <w:multiLevelType w:val="multilevel"/>
    <w:tmpl w:val="029C8586"/>
    <w:lvl w:ilvl="0">
      <w:start w:val="1"/>
      <w:numFmt w:val="decimal"/>
      <w:lvlRestart w:val="0"/>
      <w:lvlText w:val="%1."/>
      <w:lvlJc w:val="left"/>
      <w:pPr>
        <w:tabs>
          <w:tab w:val="num" w:pos="567"/>
        </w:tabs>
        <w:ind w:left="0" w:firstLine="0"/>
      </w:pPr>
      <w:rPr>
        <w:rFonts w:hint="default"/>
        <w:b/>
        <w:i w:val="0"/>
      </w:rPr>
    </w:lvl>
    <w:lvl w:ilvl="1">
      <w:start w:val="1"/>
      <w:numFmt w:val="upperLetter"/>
      <w:lvlText w:val="%2)"/>
      <w:lvlJc w:val="left"/>
      <w:pPr>
        <w:tabs>
          <w:tab w:val="num" w:pos="1135"/>
        </w:tabs>
        <w:ind w:left="568" w:firstLine="0"/>
      </w:pPr>
      <w:rPr>
        <w:rFonts w:hint="default"/>
        <w:caps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3F6D0C52"/>
    <w:multiLevelType w:val="hybridMultilevel"/>
    <w:tmpl w:val="470036B6"/>
    <w:lvl w:ilvl="0" w:tplc="40C07C6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07E59FB"/>
    <w:multiLevelType w:val="multilevel"/>
    <w:tmpl w:val="6C845BA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B793221"/>
    <w:multiLevelType w:val="hybridMultilevel"/>
    <w:tmpl w:val="B2A04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C3F4531"/>
    <w:multiLevelType w:val="hybridMultilevel"/>
    <w:tmpl w:val="6B7C0B2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DFF755F"/>
    <w:multiLevelType w:val="multilevel"/>
    <w:tmpl w:val="6C845BA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07E3EAD"/>
    <w:multiLevelType w:val="hybridMultilevel"/>
    <w:tmpl w:val="6630A580"/>
    <w:lvl w:ilvl="0" w:tplc="0D12BBF0">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8">
    <w:nsid w:val="5097029D"/>
    <w:multiLevelType w:val="hybridMultilevel"/>
    <w:tmpl w:val="C63A458E"/>
    <w:lvl w:ilvl="0" w:tplc="04090017">
      <w:start w:val="1"/>
      <w:numFmt w:val="lowerLetter"/>
      <w:lvlText w:val="%1)"/>
      <w:lvlJc w:val="left"/>
      <w:pPr>
        <w:ind w:left="720" w:hanging="360"/>
      </w:p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9">
    <w:nsid w:val="55C238E7"/>
    <w:multiLevelType w:val="hybridMultilevel"/>
    <w:tmpl w:val="4C04BD90"/>
    <w:lvl w:ilvl="0" w:tplc="8EFE109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AB80011"/>
    <w:multiLevelType w:val="hybridMultilevel"/>
    <w:tmpl w:val="62EECF4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nsid w:val="60172AC7"/>
    <w:multiLevelType w:val="multilevel"/>
    <w:tmpl w:val="D8F02C1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4A554CA"/>
    <w:multiLevelType w:val="hybridMultilevel"/>
    <w:tmpl w:val="76669ABC"/>
    <w:lvl w:ilvl="0" w:tplc="04090017">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6470BD4"/>
    <w:multiLevelType w:val="hybridMultilevel"/>
    <w:tmpl w:val="E690A4EA"/>
    <w:lvl w:ilvl="0" w:tplc="5A54BF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381904"/>
    <w:multiLevelType w:val="hybridMultilevel"/>
    <w:tmpl w:val="7642256A"/>
    <w:lvl w:ilvl="0" w:tplc="3250B48C">
      <w:start w:val="1"/>
      <w:numFmt w:val="lowerRoman"/>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5">
    <w:nsid w:val="77083493"/>
    <w:multiLevelType w:val="hybridMultilevel"/>
    <w:tmpl w:val="42447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2"/>
  </w:num>
  <w:num w:numId="3">
    <w:abstractNumId w:val="0"/>
  </w:num>
  <w:num w:numId="4">
    <w:abstractNumId w:val="25"/>
  </w:num>
  <w:num w:numId="5">
    <w:abstractNumId w:val="1"/>
  </w:num>
  <w:num w:numId="6">
    <w:abstractNumId w:val="8"/>
  </w:num>
  <w:num w:numId="7">
    <w:abstractNumId w:val="19"/>
  </w:num>
  <w:num w:numId="8">
    <w:abstractNumId w:val="27"/>
  </w:num>
  <w:num w:numId="9">
    <w:abstractNumId w:val="2"/>
  </w:num>
  <w:num w:numId="10">
    <w:abstractNumId w:val="24"/>
  </w:num>
  <w:num w:numId="11">
    <w:abstractNumId w:val="30"/>
  </w:num>
  <w:num w:numId="12">
    <w:abstractNumId w:val="10"/>
  </w:num>
  <w:num w:numId="13">
    <w:abstractNumId w:val="11"/>
  </w:num>
  <w:num w:numId="14">
    <w:abstractNumId w:val="7"/>
  </w:num>
  <w:num w:numId="15">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16"/>
  </w:num>
  <w:num w:numId="17">
    <w:abstractNumId w:val="23"/>
  </w:num>
  <w:num w:numId="18">
    <w:abstractNumId w:val="15"/>
  </w:num>
  <w:num w:numId="19">
    <w:abstractNumId w:val="28"/>
  </w:num>
  <w:num w:numId="20">
    <w:abstractNumId w:val="33"/>
  </w:num>
  <w:num w:numId="21">
    <w:abstractNumId w:val="20"/>
  </w:num>
  <w:num w:numId="22">
    <w:abstractNumId w:val="29"/>
  </w:num>
  <w:num w:numId="23">
    <w:abstractNumId w:val="35"/>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5"/>
  </w:num>
  <w:num w:numId="28">
    <w:abstractNumId w:val="3"/>
  </w:num>
  <w:num w:numId="29">
    <w:abstractNumId w:val="18"/>
  </w:num>
  <w:num w:numId="30">
    <w:abstractNumId w:val="31"/>
  </w:num>
  <w:num w:numId="31">
    <w:abstractNumId w:val="21"/>
  </w:num>
  <w:num w:numId="32">
    <w:abstractNumId w:val="6"/>
  </w:num>
  <w:num w:numId="33">
    <w:abstractNumId w:val="26"/>
  </w:num>
  <w:num w:numId="34">
    <w:abstractNumId w:val="12"/>
  </w:num>
  <w:num w:numId="35">
    <w:abstractNumId w:val="14"/>
  </w:num>
  <w:num w:numId="36">
    <w:abstractNumId w:val="9"/>
  </w:num>
  <w:num w:numId="37">
    <w:abstractNumId w:val="34"/>
  </w:num>
  <w:num w:numId="38">
    <w:abstractNumId w:val="32"/>
  </w:num>
  <w:num w:numId="39">
    <w:abstractNumId w:val="1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s-ES"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CEE"/>
    <w:rsid w:val="00004C22"/>
    <w:rsid w:val="00010686"/>
    <w:rsid w:val="00012E99"/>
    <w:rsid w:val="00014F71"/>
    <w:rsid w:val="000239A3"/>
    <w:rsid w:val="00025D37"/>
    <w:rsid w:val="00032DE8"/>
    <w:rsid w:val="00035FC7"/>
    <w:rsid w:val="0004006A"/>
    <w:rsid w:val="000511BC"/>
    <w:rsid w:val="0005193C"/>
    <w:rsid w:val="00052915"/>
    <w:rsid w:val="00053464"/>
    <w:rsid w:val="00060ABC"/>
    <w:rsid w:val="00061C5A"/>
    <w:rsid w:val="00082275"/>
    <w:rsid w:val="000945E6"/>
    <w:rsid w:val="000A21D4"/>
    <w:rsid w:val="000A3773"/>
    <w:rsid w:val="000A38BF"/>
    <w:rsid w:val="000A3E53"/>
    <w:rsid w:val="000D0DE6"/>
    <w:rsid w:val="000D4C47"/>
    <w:rsid w:val="000D6354"/>
    <w:rsid w:val="000D676F"/>
    <w:rsid w:val="000E2524"/>
    <w:rsid w:val="000E3BB3"/>
    <w:rsid w:val="000F1158"/>
    <w:rsid w:val="000F5E56"/>
    <w:rsid w:val="00113D16"/>
    <w:rsid w:val="00113D24"/>
    <w:rsid w:val="00125AD4"/>
    <w:rsid w:val="00131733"/>
    <w:rsid w:val="00131E54"/>
    <w:rsid w:val="0013250E"/>
    <w:rsid w:val="001361EB"/>
    <w:rsid w:val="001362EE"/>
    <w:rsid w:val="00146202"/>
    <w:rsid w:val="00146C08"/>
    <w:rsid w:val="00152CEA"/>
    <w:rsid w:val="00153ED9"/>
    <w:rsid w:val="001560D8"/>
    <w:rsid w:val="00157F8F"/>
    <w:rsid w:val="00163883"/>
    <w:rsid w:val="00172F03"/>
    <w:rsid w:val="00176DB7"/>
    <w:rsid w:val="00181025"/>
    <w:rsid w:val="00182533"/>
    <w:rsid w:val="001832A6"/>
    <w:rsid w:val="00195A7D"/>
    <w:rsid w:val="0019600A"/>
    <w:rsid w:val="001A085A"/>
    <w:rsid w:val="001A25A6"/>
    <w:rsid w:val="001A2C93"/>
    <w:rsid w:val="001A36EE"/>
    <w:rsid w:val="001B024F"/>
    <w:rsid w:val="001B45D2"/>
    <w:rsid w:val="001D1F12"/>
    <w:rsid w:val="001E16D4"/>
    <w:rsid w:val="001E38E2"/>
    <w:rsid w:val="001F4B0D"/>
    <w:rsid w:val="001F68E8"/>
    <w:rsid w:val="001F6BA7"/>
    <w:rsid w:val="001F6E2A"/>
    <w:rsid w:val="0020789A"/>
    <w:rsid w:val="002223E2"/>
    <w:rsid w:val="00222BE2"/>
    <w:rsid w:val="002231BA"/>
    <w:rsid w:val="00224484"/>
    <w:rsid w:val="0022758C"/>
    <w:rsid w:val="002375B0"/>
    <w:rsid w:val="00240BF5"/>
    <w:rsid w:val="00246EB0"/>
    <w:rsid w:val="00247841"/>
    <w:rsid w:val="002522EC"/>
    <w:rsid w:val="002634C4"/>
    <w:rsid w:val="00267431"/>
    <w:rsid w:val="002878F3"/>
    <w:rsid w:val="002A0A50"/>
    <w:rsid w:val="002B22CC"/>
    <w:rsid w:val="002B78D0"/>
    <w:rsid w:val="002C3E52"/>
    <w:rsid w:val="002C418B"/>
    <w:rsid w:val="002D5D4A"/>
    <w:rsid w:val="002D6F03"/>
    <w:rsid w:val="002E0931"/>
    <w:rsid w:val="002E0F47"/>
    <w:rsid w:val="002E1E31"/>
    <w:rsid w:val="002E6D70"/>
    <w:rsid w:val="002E6ECC"/>
    <w:rsid w:val="002F040D"/>
    <w:rsid w:val="002F253A"/>
    <w:rsid w:val="002F456F"/>
    <w:rsid w:val="002F4E68"/>
    <w:rsid w:val="002F6743"/>
    <w:rsid w:val="00306566"/>
    <w:rsid w:val="00306920"/>
    <w:rsid w:val="00312FFB"/>
    <w:rsid w:val="00324BFF"/>
    <w:rsid w:val="00326221"/>
    <w:rsid w:val="00326757"/>
    <w:rsid w:val="00327DDF"/>
    <w:rsid w:val="00330240"/>
    <w:rsid w:val="0033367B"/>
    <w:rsid w:val="00333C13"/>
    <w:rsid w:val="00341DD7"/>
    <w:rsid w:val="00351131"/>
    <w:rsid w:val="00354647"/>
    <w:rsid w:val="00372850"/>
    <w:rsid w:val="00377273"/>
    <w:rsid w:val="0038013E"/>
    <w:rsid w:val="00383BF4"/>
    <w:rsid w:val="003845C1"/>
    <w:rsid w:val="00387287"/>
    <w:rsid w:val="00387F30"/>
    <w:rsid w:val="00390D1C"/>
    <w:rsid w:val="003A148B"/>
    <w:rsid w:val="003B2EC9"/>
    <w:rsid w:val="003B431F"/>
    <w:rsid w:val="003B48AC"/>
    <w:rsid w:val="003B7192"/>
    <w:rsid w:val="003D0F86"/>
    <w:rsid w:val="003D4BC6"/>
    <w:rsid w:val="003E2D92"/>
    <w:rsid w:val="003E48F1"/>
    <w:rsid w:val="003E4ABB"/>
    <w:rsid w:val="003F1A60"/>
    <w:rsid w:val="003F347A"/>
    <w:rsid w:val="0040049C"/>
    <w:rsid w:val="00404F1D"/>
    <w:rsid w:val="00406EAC"/>
    <w:rsid w:val="004140D0"/>
    <w:rsid w:val="004219A2"/>
    <w:rsid w:val="00422265"/>
    <w:rsid w:val="00423E3E"/>
    <w:rsid w:val="00427AF4"/>
    <w:rsid w:val="00441E6A"/>
    <w:rsid w:val="0044761F"/>
    <w:rsid w:val="00450D1A"/>
    <w:rsid w:val="0045231F"/>
    <w:rsid w:val="00452B4C"/>
    <w:rsid w:val="004647DA"/>
    <w:rsid w:val="0046793F"/>
    <w:rsid w:val="00472305"/>
    <w:rsid w:val="00477808"/>
    <w:rsid w:val="00477D6B"/>
    <w:rsid w:val="004A6C37"/>
    <w:rsid w:val="004B2576"/>
    <w:rsid w:val="004B2FD6"/>
    <w:rsid w:val="004B58FA"/>
    <w:rsid w:val="004B7C3E"/>
    <w:rsid w:val="004B7D83"/>
    <w:rsid w:val="004C4BAD"/>
    <w:rsid w:val="004C6CB4"/>
    <w:rsid w:val="004D27D5"/>
    <w:rsid w:val="004D4EE1"/>
    <w:rsid w:val="004D5C56"/>
    <w:rsid w:val="004D6C38"/>
    <w:rsid w:val="004E17D5"/>
    <w:rsid w:val="004E297D"/>
    <w:rsid w:val="004F3DFB"/>
    <w:rsid w:val="00504263"/>
    <w:rsid w:val="0051417F"/>
    <w:rsid w:val="00520258"/>
    <w:rsid w:val="005204E1"/>
    <w:rsid w:val="00521DCC"/>
    <w:rsid w:val="00524493"/>
    <w:rsid w:val="0053103C"/>
    <w:rsid w:val="00531B02"/>
    <w:rsid w:val="005332F0"/>
    <w:rsid w:val="00534947"/>
    <w:rsid w:val="00535924"/>
    <w:rsid w:val="00542BDC"/>
    <w:rsid w:val="00546CEC"/>
    <w:rsid w:val="0055013B"/>
    <w:rsid w:val="005539D9"/>
    <w:rsid w:val="00561985"/>
    <w:rsid w:val="00563166"/>
    <w:rsid w:val="00564250"/>
    <w:rsid w:val="005644CB"/>
    <w:rsid w:val="00571B99"/>
    <w:rsid w:val="0059272E"/>
    <w:rsid w:val="00593048"/>
    <w:rsid w:val="00594C20"/>
    <w:rsid w:val="00595874"/>
    <w:rsid w:val="005A45B6"/>
    <w:rsid w:val="005B3675"/>
    <w:rsid w:val="005B6018"/>
    <w:rsid w:val="005D0BB5"/>
    <w:rsid w:val="005D504B"/>
    <w:rsid w:val="005D53D8"/>
    <w:rsid w:val="005D7033"/>
    <w:rsid w:val="005F1277"/>
    <w:rsid w:val="005F1E7D"/>
    <w:rsid w:val="005F229E"/>
    <w:rsid w:val="005F54A9"/>
    <w:rsid w:val="0060060D"/>
    <w:rsid w:val="0060106C"/>
    <w:rsid w:val="006036C4"/>
    <w:rsid w:val="00605827"/>
    <w:rsid w:val="0060687E"/>
    <w:rsid w:val="0061152D"/>
    <w:rsid w:val="00613040"/>
    <w:rsid w:val="00621F60"/>
    <w:rsid w:val="00622278"/>
    <w:rsid w:val="00625DF7"/>
    <w:rsid w:val="00627852"/>
    <w:rsid w:val="00633D57"/>
    <w:rsid w:val="00642F58"/>
    <w:rsid w:val="00650028"/>
    <w:rsid w:val="00650A9E"/>
    <w:rsid w:val="00653DB5"/>
    <w:rsid w:val="00656560"/>
    <w:rsid w:val="00672175"/>
    <w:rsid w:val="00673D42"/>
    <w:rsid w:val="00675021"/>
    <w:rsid w:val="00684CF6"/>
    <w:rsid w:val="00686332"/>
    <w:rsid w:val="00697047"/>
    <w:rsid w:val="006A06C6"/>
    <w:rsid w:val="006A758B"/>
    <w:rsid w:val="006B31FA"/>
    <w:rsid w:val="006C262D"/>
    <w:rsid w:val="006C6DDD"/>
    <w:rsid w:val="006C7DF9"/>
    <w:rsid w:val="006D0EFF"/>
    <w:rsid w:val="006D2D90"/>
    <w:rsid w:val="006D46C8"/>
    <w:rsid w:val="006E5E9A"/>
    <w:rsid w:val="006F2826"/>
    <w:rsid w:val="006F5E2C"/>
    <w:rsid w:val="007016AE"/>
    <w:rsid w:val="007127B1"/>
    <w:rsid w:val="00714661"/>
    <w:rsid w:val="007224C8"/>
    <w:rsid w:val="007266DD"/>
    <w:rsid w:val="00733E86"/>
    <w:rsid w:val="0074002C"/>
    <w:rsid w:val="007431C6"/>
    <w:rsid w:val="00747718"/>
    <w:rsid w:val="00747AC5"/>
    <w:rsid w:val="00750605"/>
    <w:rsid w:val="00751223"/>
    <w:rsid w:val="007654B0"/>
    <w:rsid w:val="00765D2E"/>
    <w:rsid w:val="0076700D"/>
    <w:rsid w:val="0077349B"/>
    <w:rsid w:val="007735F0"/>
    <w:rsid w:val="007750F8"/>
    <w:rsid w:val="007772EB"/>
    <w:rsid w:val="00794BE2"/>
    <w:rsid w:val="007A10CE"/>
    <w:rsid w:val="007A1430"/>
    <w:rsid w:val="007A1500"/>
    <w:rsid w:val="007A5581"/>
    <w:rsid w:val="007A5CFC"/>
    <w:rsid w:val="007B71FE"/>
    <w:rsid w:val="007C13E7"/>
    <w:rsid w:val="007D781E"/>
    <w:rsid w:val="007E663E"/>
    <w:rsid w:val="007E698B"/>
    <w:rsid w:val="007F4DD7"/>
    <w:rsid w:val="0080149D"/>
    <w:rsid w:val="008032CA"/>
    <w:rsid w:val="008036D7"/>
    <w:rsid w:val="00815082"/>
    <w:rsid w:val="0082018C"/>
    <w:rsid w:val="008209B1"/>
    <w:rsid w:val="00821256"/>
    <w:rsid w:val="0083729B"/>
    <w:rsid w:val="00845844"/>
    <w:rsid w:val="00846CC9"/>
    <w:rsid w:val="0088395E"/>
    <w:rsid w:val="00895CEE"/>
    <w:rsid w:val="008B2CC1"/>
    <w:rsid w:val="008B64D9"/>
    <w:rsid w:val="008C6F21"/>
    <w:rsid w:val="008D263E"/>
    <w:rsid w:val="008D2A25"/>
    <w:rsid w:val="008D6293"/>
    <w:rsid w:val="008D73F8"/>
    <w:rsid w:val="008E6BD6"/>
    <w:rsid w:val="008F169B"/>
    <w:rsid w:val="00903C49"/>
    <w:rsid w:val="00904406"/>
    <w:rsid w:val="009045D9"/>
    <w:rsid w:val="0090731E"/>
    <w:rsid w:val="00912BB3"/>
    <w:rsid w:val="00912DED"/>
    <w:rsid w:val="00912F02"/>
    <w:rsid w:val="00917E55"/>
    <w:rsid w:val="00931858"/>
    <w:rsid w:val="00933E71"/>
    <w:rsid w:val="00955643"/>
    <w:rsid w:val="00957711"/>
    <w:rsid w:val="0096038E"/>
    <w:rsid w:val="0096247A"/>
    <w:rsid w:val="00963A41"/>
    <w:rsid w:val="00966A22"/>
    <w:rsid w:val="00970C1D"/>
    <w:rsid w:val="00970EF2"/>
    <w:rsid w:val="00971032"/>
    <w:rsid w:val="00971173"/>
    <w:rsid w:val="00972F03"/>
    <w:rsid w:val="00973D07"/>
    <w:rsid w:val="00980D04"/>
    <w:rsid w:val="0099108D"/>
    <w:rsid w:val="0099637B"/>
    <w:rsid w:val="009A0C8B"/>
    <w:rsid w:val="009B6241"/>
    <w:rsid w:val="009C33E1"/>
    <w:rsid w:val="009C4B9F"/>
    <w:rsid w:val="009C6163"/>
    <w:rsid w:val="009D0756"/>
    <w:rsid w:val="009D236C"/>
    <w:rsid w:val="009E25B2"/>
    <w:rsid w:val="009F2928"/>
    <w:rsid w:val="009F3F3C"/>
    <w:rsid w:val="009F7997"/>
    <w:rsid w:val="00A16FC0"/>
    <w:rsid w:val="00A1736F"/>
    <w:rsid w:val="00A22327"/>
    <w:rsid w:val="00A279F2"/>
    <w:rsid w:val="00A32C9E"/>
    <w:rsid w:val="00A334E6"/>
    <w:rsid w:val="00A43304"/>
    <w:rsid w:val="00A5323C"/>
    <w:rsid w:val="00A563D0"/>
    <w:rsid w:val="00A63015"/>
    <w:rsid w:val="00A81781"/>
    <w:rsid w:val="00A83A6E"/>
    <w:rsid w:val="00A85AB0"/>
    <w:rsid w:val="00A869CC"/>
    <w:rsid w:val="00A86FA7"/>
    <w:rsid w:val="00A92247"/>
    <w:rsid w:val="00A94B65"/>
    <w:rsid w:val="00A9593D"/>
    <w:rsid w:val="00A97074"/>
    <w:rsid w:val="00AB1CFE"/>
    <w:rsid w:val="00AB5228"/>
    <w:rsid w:val="00AB613D"/>
    <w:rsid w:val="00AB7962"/>
    <w:rsid w:val="00AC5609"/>
    <w:rsid w:val="00AC5C39"/>
    <w:rsid w:val="00AD056D"/>
    <w:rsid w:val="00AD11DA"/>
    <w:rsid w:val="00AE0277"/>
    <w:rsid w:val="00AE0AD2"/>
    <w:rsid w:val="00AE2B8F"/>
    <w:rsid w:val="00AE4D10"/>
    <w:rsid w:val="00AE55D0"/>
    <w:rsid w:val="00AE7F20"/>
    <w:rsid w:val="00B05C0F"/>
    <w:rsid w:val="00B10DD6"/>
    <w:rsid w:val="00B11FD7"/>
    <w:rsid w:val="00B14E76"/>
    <w:rsid w:val="00B2492A"/>
    <w:rsid w:val="00B25D42"/>
    <w:rsid w:val="00B3262B"/>
    <w:rsid w:val="00B373D6"/>
    <w:rsid w:val="00B64B4C"/>
    <w:rsid w:val="00B65A0A"/>
    <w:rsid w:val="00B6604E"/>
    <w:rsid w:val="00B67CDC"/>
    <w:rsid w:val="00B72D36"/>
    <w:rsid w:val="00B84077"/>
    <w:rsid w:val="00B84246"/>
    <w:rsid w:val="00B914E9"/>
    <w:rsid w:val="00B92ECF"/>
    <w:rsid w:val="00B936A4"/>
    <w:rsid w:val="00B94FC6"/>
    <w:rsid w:val="00B95D49"/>
    <w:rsid w:val="00BA13C7"/>
    <w:rsid w:val="00BA25C2"/>
    <w:rsid w:val="00BA2EE6"/>
    <w:rsid w:val="00BB206B"/>
    <w:rsid w:val="00BC4164"/>
    <w:rsid w:val="00BC5643"/>
    <w:rsid w:val="00BC7398"/>
    <w:rsid w:val="00BD00AF"/>
    <w:rsid w:val="00BD0459"/>
    <w:rsid w:val="00BD2756"/>
    <w:rsid w:val="00BD2DCC"/>
    <w:rsid w:val="00BD5D67"/>
    <w:rsid w:val="00BD756F"/>
    <w:rsid w:val="00BE6269"/>
    <w:rsid w:val="00BF096F"/>
    <w:rsid w:val="00BF2B8B"/>
    <w:rsid w:val="00BF7C80"/>
    <w:rsid w:val="00C030DE"/>
    <w:rsid w:val="00C04325"/>
    <w:rsid w:val="00C0607B"/>
    <w:rsid w:val="00C2294F"/>
    <w:rsid w:val="00C40AF8"/>
    <w:rsid w:val="00C437AF"/>
    <w:rsid w:val="00C45256"/>
    <w:rsid w:val="00C45398"/>
    <w:rsid w:val="00C52205"/>
    <w:rsid w:val="00C552B8"/>
    <w:rsid w:val="00C55AB2"/>
    <w:rsid w:val="00C62F53"/>
    <w:rsid w:val="00C73ABA"/>
    <w:rsid w:val="00C81D7C"/>
    <w:rsid w:val="00C851CA"/>
    <w:rsid w:val="00C90559"/>
    <w:rsid w:val="00C90C50"/>
    <w:rsid w:val="00C93745"/>
    <w:rsid w:val="00CA2251"/>
    <w:rsid w:val="00CA22B5"/>
    <w:rsid w:val="00CA24BB"/>
    <w:rsid w:val="00CA502B"/>
    <w:rsid w:val="00CB0FB5"/>
    <w:rsid w:val="00CC4C80"/>
    <w:rsid w:val="00CC5E4A"/>
    <w:rsid w:val="00CC61A4"/>
    <w:rsid w:val="00CD6E5B"/>
    <w:rsid w:val="00CE6A53"/>
    <w:rsid w:val="00CE6D75"/>
    <w:rsid w:val="00CF7101"/>
    <w:rsid w:val="00D144E9"/>
    <w:rsid w:val="00D1548E"/>
    <w:rsid w:val="00D20821"/>
    <w:rsid w:val="00D21AFD"/>
    <w:rsid w:val="00D24494"/>
    <w:rsid w:val="00D44735"/>
    <w:rsid w:val="00D460C6"/>
    <w:rsid w:val="00D56C7C"/>
    <w:rsid w:val="00D62E82"/>
    <w:rsid w:val="00D64A36"/>
    <w:rsid w:val="00D70C7C"/>
    <w:rsid w:val="00D71B4D"/>
    <w:rsid w:val="00D75DFA"/>
    <w:rsid w:val="00D80415"/>
    <w:rsid w:val="00D8661D"/>
    <w:rsid w:val="00D90289"/>
    <w:rsid w:val="00D93D55"/>
    <w:rsid w:val="00DA6561"/>
    <w:rsid w:val="00DB0E1C"/>
    <w:rsid w:val="00DB173C"/>
    <w:rsid w:val="00DB6891"/>
    <w:rsid w:val="00DC4C60"/>
    <w:rsid w:val="00DD2096"/>
    <w:rsid w:val="00DD57C4"/>
    <w:rsid w:val="00DE1F70"/>
    <w:rsid w:val="00DF10F1"/>
    <w:rsid w:val="00DF49B7"/>
    <w:rsid w:val="00DF77C0"/>
    <w:rsid w:val="00E0079A"/>
    <w:rsid w:val="00E03F30"/>
    <w:rsid w:val="00E145CD"/>
    <w:rsid w:val="00E20BD4"/>
    <w:rsid w:val="00E34361"/>
    <w:rsid w:val="00E407C5"/>
    <w:rsid w:val="00E432C8"/>
    <w:rsid w:val="00E440FE"/>
    <w:rsid w:val="00E444DA"/>
    <w:rsid w:val="00E45C84"/>
    <w:rsid w:val="00E5031A"/>
    <w:rsid w:val="00E504E5"/>
    <w:rsid w:val="00E54383"/>
    <w:rsid w:val="00E55EF3"/>
    <w:rsid w:val="00E57EF1"/>
    <w:rsid w:val="00E6326A"/>
    <w:rsid w:val="00E753C2"/>
    <w:rsid w:val="00E80040"/>
    <w:rsid w:val="00E82859"/>
    <w:rsid w:val="00E8569F"/>
    <w:rsid w:val="00E91C5D"/>
    <w:rsid w:val="00EA2CAD"/>
    <w:rsid w:val="00EA6FB3"/>
    <w:rsid w:val="00EA766B"/>
    <w:rsid w:val="00EB6D21"/>
    <w:rsid w:val="00EB75CE"/>
    <w:rsid w:val="00EB7A3E"/>
    <w:rsid w:val="00EC2834"/>
    <w:rsid w:val="00EC401A"/>
    <w:rsid w:val="00EC5124"/>
    <w:rsid w:val="00EC61CB"/>
    <w:rsid w:val="00ED300A"/>
    <w:rsid w:val="00EE0CEB"/>
    <w:rsid w:val="00EE230B"/>
    <w:rsid w:val="00EE5B54"/>
    <w:rsid w:val="00EE6E56"/>
    <w:rsid w:val="00EF301C"/>
    <w:rsid w:val="00EF530A"/>
    <w:rsid w:val="00EF6622"/>
    <w:rsid w:val="00EF78A9"/>
    <w:rsid w:val="00F017E0"/>
    <w:rsid w:val="00F018C6"/>
    <w:rsid w:val="00F05EC5"/>
    <w:rsid w:val="00F450EE"/>
    <w:rsid w:val="00F53C07"/>
    <w:rsid w:val="00F55408"/>
    <w:rsid w:val="00F60AF1"/>
    <w:rsid w:val="00F652A3"/>
    <w:rsid w:val="00F66152"/>
    <w:rsid w:val="00F6697C"/>
    <w:rsid w:val="00F70A61"/>
    <w:rsid w:val="00F736BA"/>
    <w:rsid w:val="00F74367"/>
    <w:rsid w:val="00F74476"/>
    <w:rsid w:val="00F77FA2"/>
    <w:rsid w:val="00F80845"/>
    <w:rsid w:val="00F81A75"/>
    <w:rsid w:val="00F84474"/>
    <w:rsid w:val="00F854FE"/>
    <w:rsid w:val="00F85B8B"/>
    <w:rsid w:val="00F85E1D"/>
    <w:rsid w:val="00F9065D"/>
    <w:rsid w:val="00F906AA"/>
    <w:rsid w:val="00F9185D"/>
    <w:rsid w:val="00FA0668"/>
    <w:rsid w:val="00FA0F0D"/>
    <w:rsid w:val="00FA257B"/>
    <w:rsid w:val="00FA5EE2"/>
    <w:rsid w:val="00FB0E8A"/>
    <w:rsid w:val="00FB514D"/>
    <w:rsid w:val="00FC180A"/>
    <w:rsid w:val="00FC1AEC"/>
    <w:rsid w:val="00FC320E"/>
    <w:rsid w:val="00FD5357"/>
    <w:rsid w:val="00FD59D1"/>
    <w:rsid w:val="00FD6BFF"/>
    <w:rsid w:val="00FE6B77"/>
    <w:rsid w:val="00FF0E53"/>
  </w:rsids>
  <m:mathPr>
    <m:mathFont m:val="Cambria Math"/>
    <m:brkBin m:val="before"/>
    <m:brkBinSub m:val="--"/>
    <m:smallFrac/>
    <m:dispDef/>
    <m:lMargin m:val="0"/>
    <m:rMargin m:val="0"/>
    <m:defJc m:val="centerGroup"/>
    <m:wrapIndent m:val="1440"/>
    <m:intLim m:val="subSup"/>
    <m:naryLim m:val="undOvr"/>
  </m:mathPr>
  <w:themeFontLang w:val="es-E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unhideWhenUsed/>
    <w:qFormat/>
    <w:rsid w:val="00A94B65"/>
    <w:pPr>
      <w:keepNext/>
      <w:keepLines/>
      <w:spacing w:before="20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94B65"/>
    <w:rPr>
      <w:rFonts w:ascii="Arial" w:eastAsia="SimSun" w:hAnsi="Arial" w:cs="Arial"/>
      <w:b/>
      <w:bCs/>
      <w:caps/>
      <w:kern w:val="32"/>
      <w:sz w:val="22"/>
      <w:szCs w:val="32"/>
      <w:lang w:val="es-ES" w:eastAsia="zh-CN"/>
    </w:rPr>
  </w:style>
  <w:style w:type="character" w:customStyle="1" w:styleId="Heading3Char">
    <w:name w:val="Heading 3 Char"/>
    <w:link w:val="Heading3"/>
    <w:rsid w:val="00A94B65"/>
    <w:rPr>
      <w:rFonts w:ascii="Arial" w:eastAsia="SimSun" w:hAnsi="Arial" w:cs="Arial"/>
      <w:bCs/>
      <w:sz w:val="22"/>
      <w:szCs w:val="26"/>
      <w:u w:val="single"/>
      <w:lang w:val="es-ES" w:eastAsia="zh-CN"/>
    </w:rPr>
  </w:style>
  <w:style w:type="character" w:customStyle="1" w:styleId="Heading5Char">
    <w:name w:val="Heading 5 Char"/>
    <w:basedOn w:val="DefaultParagraphFont"/>
    <w:link w:val="Heading5"/>
    <w:rsid w:val="00A94B65"/>
    <w:rPr>
      <w:rFonts w:asciiTheme="majorHAnsi" w:eastAsiaTheme="majorEastAsia" w:hAnsiTheme="majorHAnsi" w:cstheme="majorBidi"/>
      <w:color w:val="243F60" w:themeColor="accent1" w:themeShade="7F"/>
      <w:sz w:val="22"/>
      <w:lang w:val="en-US" w:eastAsia="zh-CN"/>
    </w:rPr>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A94B65"/>
    <w:rPr>
      <w:rFonts w:ascii="Arial" w:eastAsia="SimSun" w:hAnsi="Arial" w:cs="Arial"/>
      <w:sz w:val="18"/>
      <w:lang w:val="es-ES" w:eastAsia="zh-CN"/>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Footnote"/>
    <w:basedOn w:val="Normal"/>
    <w:link w:val="FootnoteTextChar"/>
    <w:semiHidden/>
    <w:rsid w:val="00A32C9E"/>
    <w:rPr>
      <w:sz w:val="18"/>
    </w:rPr>
  </w:style>
  <w:style w:type="character" w:customStyle="1" w:styleId="FootnoteTextChar">
    <w:name w:val="Footnote Text Char"/>
    <w:aliases w:val="Footnote Char"/>
    <w:link w:val="FootnoteText"/>
    <w:locked/>
    <w:rsid w:val="00A94B65"/>
    <w:rPr>
      <w:rFonts w:ascii="Arial" w:eastAsia="SimSun" w:hAnsi="Arial" w:cs="Arial"/>
      <w:sz w:val="18"/>
      <w:lang w:val="es-ES" w:eastAsia="zh-CN"/>
    </w:rPr>
  </w:style>
  <w:style w:type="paragraph" w:customStyle="1" w:styleId="Endofdocument-Annex">
    <w:name w:val="[End of document - Annex]"/>
    <w:basedOn w:val="Normal"/>
    <w:link w:val="Endofdocument-AnnexChar"/>
    <w:rsid w:val="00815082"/>
    <w:pPr>
      <w:ind w:left="5534"/>
    </w:pPr>
    <w:rPr>
      <w:lang w:val="en-US"/>
    </w:rPr>
  </w:style>
  <w:style w:type="character" w:customStyle="1" w:styleId="Endofdocument-AnnexChar">
    <w:name w:val="[End of document - Annex] Char"/>
    <w:link w:val="Endofdocument-Annex"/>
    <w:rsid w:val="00895CEE"/>
    <w:rPr>
      <w:rFonts w:ascii="Arial" w:eastAsia="SimSun" w:hAnsi="Arial" w:cs="Arial"/>
      <w:sz w:val="22"/>
      <w:lang w:val="en-US" w:eastAsia="zh-CN"/>
    </w:rPr>
  </w:style>
  <w:style w:type="paragraph" w:styleId="BalloonText">
    <w:name w:val="Balloon Text"/>
    <w:basedOn w:val="Normal"/>
    <w:link w:val="BalloonTextChar"/>
    <w:rsid w:val="00EE230B"/>
    <w:rPr>
      <w:rFonts w:ascii="Tahoma" w:hAnsi="Tahoma" w:cs="Tahoma"/>
      <w:sz w:val="16"/>
      <w:szCs w:val="16"/>
    </w:r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paragraph" w:styleId="Header">
    <w:name w:val="header"/>
    <w:basedOn w:val="Normal"/>
    <w:link w:val="HeaderChar"/>
    <w:semiHidden/>
    <w:rsid w:val="00A32C9E"/>
    <w:pPr>
      <w:tabs>
        <w:tab w:val="center" w:pos="4536"/>
        <w:tab w:val="right" w:pos="9072"/>
      </w:tabs>
    </w:pPr>
  </w:style>
  <w:style w:type="character" w:customStyle="1" w:styleId="HeaderChar">
    <w:name w:val="Header Char"/>
    <w:link w:val="Header"/>
    <w:locked/>
    <w:rsid w:val="00A94B65"/>
    <w:rPr>
      <w:rFonts w:ascii="Arial" w:eastAsia="SimSun" w:hAnsi="Arial" w:cs="Arial"/>
      <w:sz w:val="22"/>
      <w:lang w:val="es-ES" w:eastAsia="zh-CN"/>
    </w:r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TOC3">
    <w:name w:val="toc 3"/>
    <w:basedOn w:val="Normal"/>
    <w:next w:val="Normal"/>
    <w:autoRedefine/>
    <w:uiPriority w:val="39"/>
    <w:rsid w:val="00A94B65"/>
    <w:pPr>
      <w:tabs>
        <w:tab w:val="left" w:pos="851"/>
        <w:tab w:val="right" w:leader="dot" w:pos="9345"/>
      </w:tabs>
      <w:ind w:left="440"/>
    </w:pPr>
    <w:rPr>
      <w:lang w:val="en-US"/>
    </w:rPr>
  </w:style>
  <w:style w:type="paragraph" w:styleId="TOC1">
    <w:name w:val="toc 1"/>
    <w:basedOn w:val="Normal"/>
    <w:next w:val="Normal"/>
    <w:autoRedefine/>
    <w:uiPriority w:val="39"/>
    <w:rsid w:val="00A94B65"/>
    <w:pPr>
      <w:spacing w:before="120" w:after="120"/>
    </w:pPr>
    <w:rPr>
      <w:rFonts w:ascii="Arial Bold" w:hAnsi="Arial Bold"/>
      <w:b/>
      <w:caps/>
      <w:lang w:val="en-US"/>
    </w:rPr>
  </w:style>
  <w:style w:type="paragraph" w:styleId="TOC2">
    <w:name w:val="toc 2"/>
    <w:basedOn w:val="Normal"/>
    <w:next w:val="Normal"/>
    <w:autoRedefine/>
    <w:uiPriority w:val="39"/>
    <w:rsid w:val="00A94B65"/>
    <w:pPr>
      <w:spacing w:before="120" w:after="120"/>
      <w:ind w:left="221"/>
    </w:pPr>
    <w:rPr>
      <w:caps/>
      <w:lang w:val="en-US"/>
    </w:rPr>
  </w:style>
  <w:style w:type="character" w:styleId="FootnoteReference">
    <w:name w:val="footnote reference"/>
    <w:rsid w:val="00A94B65"/>
    <w:rPr>
      <w:rFonts w:cs="Times New Roman"/>
      <w:vertAlign w:val="superscript"/>
    </w:rPr>
  </w:style>
  <w:style w:type="character" w:styleId="Hyperlink">
    <w:name w:val="Hyperlink"/>
    <w:uiPriority w:val="99"/>
    <w:rsid w:val="00A94B65"/>
    <w:rPr>
      <w:color w:val="0000FF"/>
      <w:u w:val="single"/>
    </w:rPr>
  </w:style>
  <w:style w:type="paragraph" w:styleId="BodyText3">
    <w:name w:val="Body Text 3"/>
    <w:basedOn w:val="Normal"/>
    <w:link w:val="BodyText3Char"/>
    <w:rsid w:val="00A94B65"/>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basedOn w:val="DefaultParagraphFont"/>
    <w:link w:val="BodyText3"/>
    <w:rsid w:val="00A94B65"/>
    <w:rPr>
      <w:rFonts w:ascii="Arial" w:hAnsi="Arial"/>
      <w:sz w:val="16"/>
      <w:szCs w:val="16"/>
      <w:lang w:val="x-none" w:eastAsia="x-none"/>
    </w:rPr>
  </w:style>
  <w:style w:type="paragraph" w:customStyle="1" w:styleId="MediumGrid1-Accent21">
    <w:name w:val="Medium Grid 1 - Accent 21"/>
    <w:basedOn w:val="Normal"/>
    <w:uiPriority w:val="34"/>
    <w:qFormat/>
    <w:rsid w:val="00A94B65"/>
    <w:pPr>
      <w:spacing w:after="200" w:line="276" w:lineRule="auto"/>
      <w:ind w:left="720"/>
      <w:contextualSpacing/>
    </w:pPr>
    <w:rPr>
      <w:rFonts w:ascii="Times New Roman" w:eastAsia="Calibri" w:hAnsi="Times New Roman" w:cs="Times New Roman"/>
      <w:sz w:val="28"/>
      <w:szCs w:val="22"/>
      <w:lang w:val="en-US" w:eastAsia="en-US"/>
    </w:rPr>
  </w:style>
  <w:style w:type="character" w:styleId="CommentReference">
    <w:name w:val="annotation reference"/>
    <w:rsid w:val="00A94B65"/>
    <w:rPr>
      <w:sz w:val="18"/>
      <w:szCs w:val="18"/>
    </w:rPr>
  </w:style>
  <w:style w:type="paragraph" w:styleId="CommentSubject">
    <w:name w:val="annotation subject"/>
    <w:basedOn w:val="CommentText"/>
    <w:next w:val="CommentText"/>
    <w:link w:val="CommentSubjectChar"/>
    <w:rsid w:val="00A94B65"/>
    <w:rPr>
      <w:rFonts w:cs="Times New Roman"/>
      <w:b/>
      <w:bCs/>
      <w:lang w:val="x-none"/>
    </w:rPr>
  </w:style>
  <w:style w:type="character" w:customStyle="1" w:styleId="CommentSubjectChar">
    <w:name w:val="Comment Subject Char"/>
    <w:basedOn w:val="CommentTextChar"/>
    <w:link w:val="CommentSubject"/>
    <w:rsid w:val="00A94B65"/>
    <w:rPr>
      <w:rFonts w:ascii="Arial" w:eastAsia="SimSun" w:hAnsi="Arial" w:cs="Arial"/>
      <w:b/>
      <w:bCs/>
      <w:sz w:val="18"/>
      <w:lang w:val="x-none" w:eastAsia="zh-CN"/>
    </w:rPr>
  </w:style>
  <w:style w:type="table" w:styleId="TableGrid">
    <w:name w:val="Table Grid"/>
    <w:basedOn w:val="TableNormal"/>
    <w:uiPriority w:val="59"/>
    <w:rsid w:val="00A94B6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94B65"/>
    <w:rPr>
      <w:rFonts w:ascii="Times New Roman" w:hAnsi="Times New Roman" w:cs="Times New Roman"/>
      <w:sz w:val="24"/>
      <w:szCs w:val="24"/>
      <w:lang w:val="en-US"/>
    </w:rPr>
  </w:style>
  <w:style w:type="paragraph" w:styleId="ListParagraph">
    <w:name w:val="List Paragraph"/>
    <w:basedOn w:val="Normal"/>
    <w:uiPriority w:val="34"/>
    <w:qFormat/>
    <w:rsid w:val="00A94B65"/>
    <w:pPr>
      <w:ind w:left="720"/>
      <w:contextualSpacing/>
    </w:pPr>
    <w:rPr>
      <w:lang w:val="en-US"/>
    </w:rPr>
  </w:style>
  <w:style w:type="paragraph" w:styleId="TOCHeading">
    <w:name w:val="TOC Heading"/>
    <w:basedOn w:val="Heading1"/>
    <w:next w:val="Normal"/>
    <w:uiPriority w:val="39"/>
    <w:unhideWhenUsed/>
    <w:qFormat/>
    <w:rsid w:val="00A94B65"/>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character" w:styleId="FollowedHyperlink">
    <w:name w:val="FollowedHyperlink"/>
    <w:basedOn w:val="DefaultParagraphFont"/>
    <w:rsid w:val="000F11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unhideWhenUsed/>
    <w:qFormat/>
    <w:rsid w:val="00A94B65"/>
    <w:pPr>
      <w:keepNext/>
      <w:keepLines/>
      <w:spacing w:before="20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94B65"/>
    <w:rPr>
      <w:rFonts w:ascii="Arial" w:eastAsia="SimSun" w:hAnsi="Arial" w:cs="Arial"/>
      <w:b/>
      <w:bCs/>
      <w:caps/>
      <w:kern w:val="32"/>
      <w:sz w:val="22"/>
      <w:szCs w:val="32"/>
      <w:lang w:val="es-ES" w:eastAsia="zh-CN"/>
    </w:rPr>
  </w:style>
  <w:style w:type="character" w:customStyle="1" w:styleId="Heading3Char">
    <w:name w:val="Heading 3 Char"/>
    <w:link w:val="Heading3"/>
    <w:rsid w:val="00A94B65"/>
    <w:rPr>
      <w:rFonts w:ascii="Arial" w:eastAsia="SimSun" w:hAnsi="Arial" w:cs="Arial"/>
      <w:bCs/>
      <w:sz w:val="22"/>
      <w:szCs w:val="26"/>
      <w:u w:val="single"/>
      <w:lang w:val="es-ES" w:eastAsia="zh-CN"/>
    </w:rPr>
  </w:style>
  <w:style w:type="character" w:customStyle="1" w:styleId="Heading5Char">
    <w:name w:val="Heading 5 Char"/>
    <w:basedOn w:val="DefaultParagraphFont"/>
    <w:link w:val="Heading5"/>
    <w:rsid w:val="00A94B65"/>
    <w:rPr>
      <w:rFonts w:asciiTheme="majorHAnsi" w:eastAsiaTheme="majorEastAsia" w:hAnsiTheme="majorHAnsi" w:cstheme="majorBidi"/>
      <w:color w:val="243F60" w:themeColor="accent1" w:themeShade="7F"/>
      <w:sz w:val="22"/>
      <w:lang w:val="en-US" w:eastAsia="zh-CN"/>
    </w:rPr>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A94B65"/>
    <w:rPr>
      <w:rFonts w:ascii="Arial" w:eastAsia="SimSun" w:hAnsi="Arial" w:cs="Arial"/>
      <w:sz w:val="18"/>
      <w:lang w:val="es-ES" w:eastAsia="zh-CN"/>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Footnote"/>
    <w:basedOn w:val="Normal"/>
    <w:link w:val="FootnoteTextChar"/>
    <w:semiHidden/>
    <w:rsid w:val="00A32C9E"/>
    <w:rPr>
      <w:sz w:val="18"/>
    </w:rPr>
  </w:style>
  <w:style w:type="character" w:customStyle="1" w:styleId="FootnoteTextChar">
    <w:name w:val="Footnote Text Char"/>
    <w:aliases w:val="Footnote Char"/>
    <w:link w:val="FootnoteText"/>
    <w:locked/>
    <w:rsid w:val="00A94B65"/>
    <w:rPr>
      <w:rFonts w:ascii="Arial" w:eastAsia="SimSun" w:hAnsi="Arial" w:cs="Arial"/>
      <w:sz w:val="18"/>
      <w:lang w:val="es-ES" w:eastAsia="zh-CN"/>
    </w:rPr>
  </w:style>
  <w:style w:type="paragraph" w:customStyle="1" w:styleId="Endofdocument-Annex">
    <w:name w:val="[End of document - Annex]"/>
    <w:basedOn w:val="Normal"/>
    <w:link w:val="Endofdocument-AnnexChar"/>
    <w:rsid w:val="00815082"/>
    <w:pPr>
      <w:ind w:left="5534"/>
    </w:pPr>
    <w:rPr>
      <w:lang w:val="en-US"/>
    </w:rPr>
  </w:style>
  <w:style w:type="character" w:customStyle="1" w:styleId="Endofdocument-AnnexChar">
    <w:name w:val="[End of document - Annex] Char"/>
    <w:link w:val="Endofdocument-Annex"/>
    <w:rsid w:val="00895CEE"/>
    <w:rPr>
      <w:rFonts w:ascii="Arial" w:eastAsia="SimSun" w:hAnsi="Arial" w:cs="Arial"/>
      <w:sz w:val="22"/>
      <w:lang w:val="en-US" w:eastAsia="zh-CN"/>
    </w:rPr>
  </w:style>
  <w:style w:type="paragraph" w:styleId="BalloonText">
    <w:name w:val="Balloon Text"/>
    <w:basedOn w:val="Normal"/>
    <w:link w:val="BalloonTextChar"/>
    <w:rsid w:val="00EE230B"/>
    <w:rPr>
      <w:rFonts w:ascii="Tahoma" w:hAnsi="Tahoma" w:cs="Tahoma"/>
      <w:sz w:val="16"/>
      <w:szCs w:val="16"/>
    </w:r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paragraph" w:styleId="Header">
    <w:name w:val="header"/>
    <w:basedOn w:val="Normal"/>
    <w:link w:val="HeaderChar"/>
    <w:semiHidden/>
    <w:rsid w:val="00A32C9E"/>
    <w:pPr>
      <w:tabs>
        <w:tab w:val="center" w:pos="4536"/>
        <w:tab w:val="right" w:pos="9072"/>
      </w:tabs>
    </w:pPr>
  </w:style>
  <w:style w:type="character" w:customStyle="1" w:styleId="HeaderChar">
    <w:name w:val="Header Char"/>
    <w:link w:val="Header"/>
    <w:locked/>
    <w:rsid w:val="00A94B65"/>
    <w:rPr>
      <w:rFonts w:ascii="Arial" w:eastAsia="SimSun" w:hAnsi="Arial" w:cs="Arial"/>
      <w:sz w:val="22"/>
      <w:lang w:val="es-ES" w:eastAsia="zh-CN"/>
    </w:r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TOC3">
    <w:name w:val="toc 3"/>
    <w:basedOn w:val="Normal"/>
    <w:next w:val="Normal"/>
    <w:autoRedefine/>
    <w:uiPriority w:val="39"/>
    <w:rsid w:val="00A94B65"/>
    <w:pPr>
      <w:tabs>
        <w:tab w:val="left" w:pos="851"/>
        <w:tab w:val="right" w:leader="dot" w:pos="9345"/>
      </w:tabs>
      <w:ind w:left="440"/>
    </w:pPr>
    <w:rPr>
      <w:lang w:val="en-US"/>
    </w:rPr>
  </w:style>
  <w:style w:type="paragraph" w:styleId="TOC1">
    <w:name w:val="toc 1"/>
    <w:basedOn w:val="Normal"/>
    <w:next w:val="Normal"/>
    <w:autoRedefine/>
    <w:uiPriority w:val="39"/>
    <w:rsid w:val="00A94B65"/>
    <w:pPr>
      <w:spacing w:before="120" w:after="120"/>
    </w:pPr>
    <w:rPr>
      <w:rFonts w:ascii="Arial Bold" w:hAnsi="Arial Bold"/>
      <w:b/>
      <w:caps/>
      <w:lang w:val="en-US"/>
    </w:rPr>
  </w:style>
  <w:style w:type="paragraph" w:styleId="TOC2">
    <w:name w:val="toc 2"/>
    <w:basedOn w:val="Normal"/>
    <w:next w:val="Normal"/>
    <w:autoRedefine/>
    <w:uiPriority w:val="39"/>
    <w:rsid w:val="00A94B65"/>
    <w:pPr>
      <w:spacing w:before="120" w:after="120"/>
      <w:ind w:left="221"/>
    </w:pPr>
    <w:rPr>
      <w:caps/>
      <w:lang w:val="en-US"/>
    </w:rPr>
  </w:style>
  <w:style w:type="character" w:styleId="FootnoteReference">
    <w:name w:val="footnote reference"/>
    <w:rsid w:val="00A94B65"/>
    <w:rPr>
      <w:rFonts w:cs="Times New Roman"/>
      <w:vertAlign w:val="superscript"/>
    </w:rPr>
  </w:style>
  <w:style w:type="character" w:styleId="Hyperlink">
    <w:name w:val="Hyperlink"/>
    <w:uiPriority w:val="99"/>
    <w:rsid w:val="00A94B65"/>
    <w:rPr>
      <w:color w:val="0000FF"/>
      <w:u w:val="single"/>
    </w:rPr>
  </w:style>
  <w:style w:type="paragraph" w:styleId="BodyText3">
    <w:name w:val="Body Text 3"/>
    <w:basedOn w:val="Normal"/>
    <w:link w:val="BodyText3Char"/>
    <w:rsid w:val="00A94B65"/>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basedOn w:val="DefaultParagraphFont"/>
    <w:link w:val="BodyText3"/>
    <w:rsid w:val="00A94B65"/>
    <w:rPr>
      <w:rFonts w:ascii="Arial" w:hAnsi="Arial"/>
      <w:sz w:val="16"/>
      <w:szCs w:val="16"/>
      <w:lang w:val="x-none" w:eastAsia="x-none"/>
    </w:rPr>
  </w:style>
  <w:style w:type="paragraph" w:customStyle="1" w:styleId="MediumGrid1-Accent21">
    <w:name w:val="Medium Grid 1 - Accent 21"/>
    <w:basedOn w:val="Normal"/>
    <w:uiPriority w:val="34"/>
    <w:qFormat/>
    <w:rsid w:val="00A94B65"/>
    <w:pPr>
      <w:spacing w:after="200" w:line="276" w:lineRule="auto"/>
      <w:ind w:left="720"/>
      <w:contextualSpacing/>
    </w:pPr>
    <w:rPr>
      <w:rFonts w:ascii="Times New Roman" w:eastAsia="Calibri" w:hAnsi="Times New Roman" w:cs="Times New Roman"/>
      <w:sz w:val="28"/>
      <w:szCs w:val="22"/>
      <w:lang w:val="en-US" w:eastAsia="en-US"/>
    </w:rPr>
  </w:style>
  <w:style w:type="character" w:styleId="CommentReference">
    <w:name w:val="annotation reference"/>
    <w:rsid w:val="00A94B65"/>
    <w:rPr>
      <w:sz w:val="18"/>
      <w:szCs w:val="18"/>
    </w:rPr>
  </w:style>
  <w:style w:type="paragraph" w:styleId="CommentSubject">
    <w:name w:val="annotation subject"/>
    <w:basedOn w:val="CommentText"/>
    <w:next w:val="CommentText"/>
    <w:link w:val="CommentSubjectChar"/>
    <w:rsid w:val="00A94B65"/>
    <w:rPr>
      <w:rFonts w:cs="Times New Roman"/>
      <w:b/>
      <w:bCs/>
      <w:lang w:val="x-none"/>
    </w:rPr>
  </w:style>
  <w:style w:type="character" w:customStyle="1" w:styleId="CommentSubjectChar">
    <w:name w:val="Comment Subject Char"/>
    <w:basedOn w:val="CommentTextChar"/>
    <w:link w:val="CommentSubject"/>
    <w:rsid w:val="00A94B65"/>
    <w:rPr>
      <w:rFonts w:ascii="Arial" w:eastAsia="SimSun" w:hAnsi="Arial" w:cs="Arial"/>
      <w:b/>
      <w:bCs/>
      <w:sz w:val="18"/>
      <w:lang w:val="x-none" w:eastAsia="zh-CN"/>
    </w:rPr>
  </w:style>
  <w:style w:type="table" w:styleId="TableGrid">
    <w:name w:val="Table Grid"/>
    <w:basedOn w:val="TableNormal"/>
    <w:uiPriority w:val="59"/>
    <w:rsid w:val="00A94B6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94B65"/>
    <w:rPr>
      <w:rFonts w:ascii="Times New Roman" w:hAnsi="Times New Roman" w:cs="Times New Roman"/>
      <w:sz w:val="24"/>
      <w:szCs w:val="24"/>
      <w:lang w:val="en-US"/>
    </w:rPr>
  </w:style>
  <w:style w:type="paragraph" w:styleId="ListParagraph">
    <w:name w:val="List Paragraph"/>
    <w:basedOn w:val="Normal"/>
    <w:uiPriority w:val="34"/>
    <w:qFormat/>
    <w:rsid w:val="00A94B65"/>
    <w:pPr>
      <w:ind w:left="720"/>
      <w:contextualSpacing/>
    </w:pPr>
    <w:rPr>
      <w:lang w:val="en-US"/>
    </w:rPr>
  </w:style>
  <w:style w:type="paragraph" w:styleId="TOCHeading">
    <w:name w:val="TOC Heading"/>
    <w:basedOn w:val="Heading1"/>
    <w:next w:val="Normal"/>
    <w:uiPriority w:val="39"/>
    <w:unhideWhenUsed/>
    <w:qFormat/>
    <w:rsid w:val="00A94B65"/>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character" w:styleId="FollowedHyperlink">
    <w:name w:val="FollowedHyperlink"/>
    <w:basedOn w:val="DefaultParagraphFont"/>
    <w:rsid w:val="000F11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meetings/es/doc_details.jsp?doc_id=252504" TargetMode="External"/><Relationship Id="rId18" Type="http://schemas.openxmlformats.org/officeDocument/2006/relationships/hyperlink" Target="http://www.inpi.gov.ar/index.php?Id=323&amp;criterio=1" TargetMode="Externa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youtube.com/watch?v=Xtzeu6yp_X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C31F9B4-34AB-4B92-B495-53D276E3B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35</Pages>
  <Words>13449</Words>
  <Characters>74913</Characters>
  <Application>Microsoft Office Word</Application>
  <DocSecurity>0</DocSecurity>
  <Lines>2774</Lines>
  <Paragraphs>1767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CDIP/19/</vt:lpstr>
      <vt:lpstr>CDIP/19/</vt:lpstr>
    </vt:vector>
  </TitlesOfParts>
  <Company>WIPO</Company>
  <LinksUpToDate>false</LinksUpToDate>
  <CharactersWithSpaces>86595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CDIP/19/4</dc:title>
  <dc:creator>BOU LLORET Amparo</dc:creator>
  <cp:lastModifiedBy>CEVALLOS DUQUE Nilo</cp:lastModifiedBy>
  <cp:revision>26</cp:revision>
  <dcterms:created xsi:type="dcterms:W3CDTF">2017-03-20T09:20:00Z</dcterms:created>
  <dcterms:modified xsi:type="dcterms:W3CDTF">2017-03-20T13:47:00Z</dcterms:modified>
</cp:coreProperties>
</file>