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4B7C29" w:rsidTr="0088395E">
        <w:tc>
          <w:tcPr>
            <w:tcW w:w="4513" w:type="dxa"/>
            <w:tcBorders>
              <w:bottom w:val="single" w:sz="4" w:space="0" w:color="auto"/>
            </w:tcBorders>
            <w:tcMar>
              <w:bottom w:w="170" w:type="dxa"/>
            </w:tcMar>
          </w:tcPr>
          <w:p w:rsidR="00E504E5" w:rsidRPr="004B7C29" w:rsidRDefault="00E504E5" w:rsidP="00AB613D"/>
        </w:tc>
        <w:tc>
          <w:tcPr>
            <w:tcW w:w="4337" w:type="dxa"/>
            <w:tcBorders>
              <w:bottom w:val="single" w:sz="4" w:space="0" w:color="auto"/>
            </w:tcBorders>
            <w:tcMar>
              <w:left w:w="0" w:type="dxa"/>
              <w:right w:w="0" w:type="dxa"/>
            </w:tcMar>
          </w:tcPr>
          <w:p w:rsidR="00E504E5" w:rsidRPr="004B7C29" w:rsidRDefault="005E393E" w:rsidP="00AB613D">
            <w:r w:rsidRPr="004B7C29">
              <w:rPr>
                <w:noProof/>
                <w:lang w:val="en-US" w:eastAsia="en-US"/>
              </w:rPr>
              <w:drawing>
                <wp:inline distT="0" distB="0" distL="0" distR="0" wp14:anchorId="0374642C" wp14:editId="23339E90">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B7C29" w:rsidRDefault="00E504E5" w:rsidP="00AB613D">
            <w:pPr>
              <w:jc w:val="right"/>
            </w:pPr>
            <w:r w:rsidRPr="004B7C29">
              <w:rPr>
                <w:b/>
                <w:sz w:val="40"/>
                <w:szCs w:val="40"/>
              </w:rPr>
              <w:t>S</w:t>
            </w:r>
          </w:p>
        </w:tc>
      </w:tr>
      <w:tr w:rsidR="008B2CC1" w:rsidRPr="004B7C29"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4B7C29" w:rsidRDefault="005E393E" w:rsidP="00AB613D">
            <w:pPr>
              <w:jc w:val="right"/>
              <w:rPr>
                <w:rFonts w:ascii="Arial Black" w:hAnsi="Arial Black"/>
                <w:caps/>
                <w:sz w:val="15"/>
              </w:rPr>
            </w:pPr>
            <w:r w:rsidRPr="004B7C29">
              <w:rPr>
                <w:rFonts w:ascii="Arial Black" w:hAnsi="Arial Black"/>
                <w:caps/>
                <w:sz w:val="15"/>
              </w:rPr>
              <w:t>CDIP/18/</w:t>
            </w:r>
            <w:bookmarkStart w:id="0" w:name="Code"/>
            <w:bookmarkEnd w:id="0"/>
            <w:r w:rsidR="00E93746" w:rsidRPr="004B7C29">
              <w:rPr>
                <w:rFonts w:ascii="Arial Black" w:hAnsi="Arial Black"/>
                <w:caps/>
                <w:sz w:val="15"/>
              </w:rPr>
              <w:t>6</w:t>
            </w:r>
            <w:r w:rsidR="00647DD6">
              <w:rPr>
                <w:rFonts w:ascii="Arial Black" w:hAnsi="Arial Black"/>
                <w:caps/>
                <w:sz w:val="15"/>
              </w:rPr>
              <w:t xml:space="preserve"> REv.</w:t>
            </w:r>
            <w:bookmarkStart w:id="1" w:name="_GoBack"/>
            <w:bookmarkEnd w:id="1"/>
          </w:p>
        </w:tc>
      </w:tr>
      <w:tr w:rsidR="008B2CC1" w:rsidRPr="004B7C29" w:rsidTr="00AB613D">
        <w:trPr>
          <w:trHeight w:hRule="exact" w:val="170"/>
        </w:trPr>
        <w:tc>
          <w:tcPr>
            <w:tcW w:w="9356" w:type="dxa"/>
            <w:gridSpan w:val="3"/>
            <w:noWrap/>
            <w:tcMar>
              <w:left w:w="0" w:type="dxa"/>
              <w:right w:w="0" w:type="dxa"/>
            </w:tcMar>
            <w:vAlign w:val="bottom"/>
          </w:tcPr>
          <w:p w:rsidR="008B2CC1" w:rsidRPr="004B7C29" w:rsidRDefault="008B2CC1" w:rsidP="0046793F">
            <w:pPr>
              <w:jc w:val="right"/>
              <w:rPr>
                <w:rFonts w:ascii="Arial Black" w:hAnsi="Arial Black"/>
                <w:caps/>
                <w:sz w:val="15"/>
              </w:rPr>
            </w:pPr>
            <w:r w:rsidRPr="004B7C29">
              <w:rPr>
                <w:rFonts w:ascii="Arial Black" w:hAnsi="Arial Black"/>
                <w:caps/>
                <w:sz w:val="15"/>
              </w:rPr>
              <w:t xml:space="preserve">ORIGINAL: </w:t>
            </w:r>
            <w:bookmarkStart w:id="2" w:name="Original"/>
            <w:bookmarkEnd w:id="2"/>
            <w:r w:rsidR="00E843C0">
              <w:rPr>
                <w:rFonts w:ascii="Arial Black" w:hAnsi="Arial Black"/>
                <w:caps/>
                <w:sz w:val="15"/>
              </w:rPr>
              <w:t xml:space="preserve"> </w:t>
            </w:r>
            <w:r w:rsidR="00E93746" w:rsidRPr="004B7C29">
              <w:rPr>
                <w:rFonts w:ascii="Arial Black" w:hAnsi="Arial Black"/>
                <w:caps/>
                <w:sz w:val="15"/>
              </w:rPr>
              <w:t>INGLÉS</w:t>
            </w:r>
          </w:p>
        </w:tc>
      </w:tr>
      <w:tr w:rsidR="008B2CC1" w:rsidRPr="004B7C29" w:rsidTr="00AB613D">
        <w:trPr>
          <w:trHeight w:hRule="exact" w:val="198"/>
        </w:trPr>
        <w:tc>
          <w:tcPr>
            <w:tcW w:w="9356" w:type="dxa"/>
            <w:gridSpan w:val="3"/>
            <w:tcMar>
              <w:left w:w="0" w:type="dxa"/>
              <w:right w:w="0" w:type="dxa"/>
            </w:tcMar>
            <w:vAlign w:val="bottom"/>
          </w:tcPr>
          <w:p w:rsidR="008B2CC1" w:rsidRPr="004B7C29" w:rsidRDefault="00675021" w:rsidP="0046793F">
            <w:pPr>
              <w:jc w:val="right"/>
              <w:rPr>
                <w:rFonts w:ascii="Arial Black" w:hAnsi="Arial Black"/>
                <w:caps/>
                <w:sz w:val="15"/>
              </w:rPr>
            </w:pPr>
            <w:r w:rsidRPr="004B7C29">
              <w:rPr>
                <w:rFonts w:ascii="Arial Black" w:hAnsi="Arial Black"/>
                <w:caps/>
                <w:sz w:val="15"/>
              </w:rPr>
              <w:t>fecha</w:t>
            </w:r>
            <w:r w:rsidR="008B2CC1" w:rsidRPr="004B7C29">
              <w:rPr>
                <w:rFonts w:ascii="Arial Black" w:hAnsi="Arial Black"/>
                <w:caps/>
                <w:sz w:val="15"/>
              </w:rPr>
              <w:t xml:space="preserve">: </w:t>
            </w:r>
            <w:bookmarkStart w:id="3" w:name="Date"/>
            <w:bookmarkEnd w:id="3"/>
            <w:r w:rsidR="00E843C0">
              <w:rPr>
                <w:rFonts w:ascii="Arial Black" w:hAnsi="Arial Black"/>
                <w:caps/>
                <w:sz w:val="15"/>
              </w:rPr>
              <w:t xml:space="preserve"> </w:t>
            </w:r>
            <w:r w:rsidR="00E93746" w:rsidRPr="004B7C29">
              <w:rPr>
                <w:rFonts w:ascii="Arial Black" w:hAnsi="Arial Black"/>
                <w:caps/>
                <w:sz w:val="15"/>
              </w:rPr>
              <w:t>8 DE AGOSTO DE 2016</w:t>
            </w:r>
          </w:p>
        </w:tc>
      </w:tr>
    </w:tbl>
    <w:p w:rsidR="008B2CC1" w:rsidRPr="004B7C29" w:rsidRDefault="008B2CC1" w:rsidP="008B2CC1"/>
    <w:p w:rsidR="008B2CC1" w:rsidRPr="004B7C29" w:rsidRDefault="008B2CC1" w:rsidP="008B2CC1"/>
    <w:p w:rsidR="008B2CC1" w:rsidRPr="004B7C29" w:rsidRDefault="008B2CC1" w:rsidP="008B2CC1"/>
    <w:p w:rsidR="008B2CC1" w:rsidRPr="004B7C29" w:rsidRDefault="008B2CC1" w:rsidP="008B2CC1"/>
    <w:p w:rsidR="008B2CC1" w:rsidRPr="004B7C29" w:rsidRDefault="008B2CC1" w:rsidP="008B2CC1"/>
    <w:p w:rsidR="00B67CDC" w:rsidRPr="004B7C29" w:rsidRDefault="005E393E" w:rsidP="00B67CDC">
      <w:pPr>
        <w:rPr>
          <w:b/>
          <w:sz w:val="28"/>
          <w:szCs w:val="28"/>
        </w:rPr>
      </w:pPr>
      <w:r w:rsidRPr="004B7C29">
        <w:rPr>
          <w:b/>
          <w:sz w:val="28"/>
          <w:szCs w:val="28"/>
        </w:rPr>
        <w:t>Comité de Desarrollo y Propiedad Intelectual (CDIP)</w:t>
      </w:r>
    </w:p>
    <w:p w:rsidR="003845C1" w:rsidRPr="004B7C29" w:rsidRDefault="003845C1" w:rsidP="003845C1"/>
    <w:p w:rsidR="003845C1" w:rsidRPr="004B7C29" w:rsidRDefault="003845C1" w:rsidP="003845C1"/>
    <w:p w:rsidR="00B67CDC" w:rsidRPr="004B7C29" w:rsidRDefault="005E393E" w:rsidP="00B67CDC">
      <w:pPr>
        <w:rPr>
          <w:b/>
          <w:sz w:val="24"/>
          <w:szCs w:val="24"/>
        </w:rPr>
      </w:pPr>
      <w:r w:rsidRPr="004B7C29">
        <w:rPr>
          <w:b/>
          <w:sz w:val="24"/>
          <w:szCs w:val="24"/>
        </w:rPr>
        <w:t>Decimoctava sesión</w:t>
      </w:r>
    </w:p>
    <w:p w:rsidR="00B67CDC" w:rsidRPr="004B7C29" w:rsidRDefault="005E393E" w:rsidP="00B67CDC">
      <w:pPr>
        <w:rPr>
          <w:b/>
          <w:sz w:val="24"/>
          <w:szCs w:val="24"/>
        </w:rPr>
      </w:pPr>
      <w:r w:rsidRPr="004B7C29">
        <w:rPr>
          <w:b/>
          <w:sz w:val="24"/>
          <w:szCs w:val="24"/>
        </w:rPr>
        <w:t>Ginebra, 31 de octubre a 4 de noviembre de 2016</w:t>
      </w:r>
    </w:p>
    <w:p w:rsidR="008B2CC1" w:rsidRPr="004B7C29" w:rsidRDefault="008B2CC1" w:rsidP="008B2CC1"/>
    <w:p w:rsidR="008B2CC1" w:rsidRPr="004B7C29" w:rsidRDefault="008B2CC1" w:rsidP="008B2CC1"/>
    <w:p w:rsidR="008B2CC1" w:rsidRPr="004B7C29" w:rsidRDefault="008B2CC1" w:rsidP="008B2CC1"/>
    <w:p w:rsidR="005C2527" w:rsidRPr="004B7C29" w:rsidRDefault="00691823" w:rsidP="005C2527">
      <w:pPr>
        <w:rPr>
          <w:caps/>
          <w:sz w:val="24"/>
        </w:rPr>
      </w:pPr>
      <w:bookmarkStart w:id="4" w:name="TitleOfDoc"/>
      <w:bookmarkEnd w:id="4"/>
      <w:r w:rsidRPr="004B7C29">
        <w:rPr>
          <w:caps/>
          <w:sz w:val="24"/>
        </w:rPr>
        <w:t>compilación de la información presentada por los estados miembros sobre las actividades relacionadas con la transferencia de tecnología</w:t>
      </w:r>
      <w:r w:rsidR="005C2527" w:rsidRPr="004B7C29">
        <w:rPr>
          <w:caps/>
          <w:sz w:val="24"/>
        </w:rPr>
        <w:t xml:space="preserve"> </w:t>
      </w:r>
    </w:p>
    <w:p w:rsidR="005C2527" w:rsidRPr="004B7C29" w:rsidRDefault="005C2527" w:rsidP="005C2527"/>
    <w:p w:rsidR="005C2527" w:rsidRPr="004B7C29" w:rsidRDefault="00691823" w:rsidP="005C2527">
      <w:pPr>
        <w:rPr>
          <w:i/>
        </w:rPr>
      </w:pPr>
      <w:bookmarkStart w:id="5" w:name="Prepared"/>
      <w:bookmarkEnd w:id="5"/>
      <w:r w:rsidRPr="004B7C29">
        <w:rPr>
          <w:i/>
        </w:rPr>
        <w:t>Documento preparado por la Secretaría</w:t>
      </w:r>
    </w:p>
    <w:p w:rsidR="005C2527" w:rsidRPr="004B7C29" w:rsidRDefault="005C2527" w:rsidP="005C2527"/>
    <w:p w:rsidR="005C2527" w:rsidRPr="004B7C29" w:rsidRDefault="005C2527" w:rsidP="005C2527"/>
    <w:p w:rsidR="005C2527" w:rsidRPr="004B7C29" w:rsidRDefault="005C2527" w:rsidP="005C2527"/>
    <w:p w:rsidR="005C2527" w:rsidRPr="004B7C29" w:rsidRDefault="005C2527" w:rsidP="005C2527"/>
    <w:p w:rsidR="005C2527" w:rsidRPr="004B7C29" w:rsidRDefault="005C2527" w:rsidP="005C2527">
      <w:pPr>
        <w:rPr>
          <w:bCs/>
        </w:rPr>
      </w:pPr>
      <w:r w:rsidRPr="004B7C29">
        <w:fldChar w:fldCharType="begin"/>
      </w:r>
      <w:r w:rsidRPr="004B7C29">
        <w:instrText xml:space="preserve"> AUTONUM  </w:instrText>
      </w:r>
      <w:r w:rsidRPr="004B7C29">
        <w:fldChar w:fldCharType="end"/>
      </w:r>
      <w:r w:rsidRPr="004B7C29">
        <w:tab/>
      </w:r>
      <w:r w:rsidR="00D40635">
        <w:t>En</w:t>
      </w:r>
      <w:r w:rsidR="004B7C29" w:rsidRPr="004B7C29">
        <w:t xml:space="preserve"> su decimoséptima sesión</w:t>
      </w:r>
      <w:r w:rsidRPr="004B7C29">
        <w:t xml:space="preserve">, </w:t>
      </w:r>
      <w:r w:rsidR="004B7C29" w:rsidRPr="004B7C29">
        <w:t>el Comité de Desarrollo</w:t>
      </w:r>
      <w:r w:rsidR="00D40635">
        <w:t xml:space="preserve"> y Propiedad Intelectual (CDIP)</w:t>
      </w:r>
      <w:r w:rsidR="004B7C29" w:rsidRPr="004B7C29">
        <w:t xml:space="preserve"> decidió, </w:t>
      </w:r>
      <w:r w:rsidR="00D40635">
        <w:t>al examinar</w:t>
      </w:r>
      <w:r w:rsidR="004B7C29" w:rsidRPr="004B7C29">
        <w:t xml:space="preserve"> el documento CDIP/17/9, “Esquema de las actividades relativas a la transferencia de tecnología”, que “los Estados miembros interesados deberían presentar propuestas que serán objeto de debate en la decimoctava sesión del Comité.  En las propuestas deberían separarse las cuestiones generales de política de las propuestas específicas destinadas a la eventual toma de medidas.  La Secretaría deberá recibir las propuestas de los Estados miembros, a más tardar, el 10 de julio de 2016</w:t>
      </w:r>
      <w:r w:rsidRPr="004B7C29">
        <w:rPr>
          <w:bCs/>
        </w:rPr>
        <w:t>.”</w:t>
      </w:r>
    </w:p>
    <w:p w:rsidR="005C2527" w:rsidRPr="004B7C29" w:rsidRDefault="005C2527" w:rsidP="005C2527">
      <w:pPr>
        <w:rPr>
          <w:bCs/>
          <w:szCs w:val="22"/>
        </w:rPr>
      </w:pPr>
    </w:p>
    <w:p w:rsidR="005C2527" w:rsidRPr="004B7C29" w:rsidRDefault="005C2527" w:rsidP="005C2527">
      <w:r w:rsidRPr="004B7C29">
        <w:fldChar w:fldCharType="begin"/>
      </w:r>
      <w:r w:rsidRPr="004B7C29">
        <w:instrText xml:space="preserve"> AUTONUM  </w:instrText>
      </w:r>
      <w:r w:rsidRPr="004B7C29">
        <w:fldChar w:fldCharType="end"/>
      </w:r>
      <w:r w:rsidRPr="004B7C29">
        <w:tab/>
      </w:r>
      <w:r w:rsidR="004B7C29" w:rsidRPr="004B7C29">
        <w:t>En consecuencia, los anexos del presente documento contienen la información presentada por los Estados miembros de la OMPI acerca del tema mencionado</w:t>
      </w:r>
      <w:r w:rsidRPr="004B7C29">
        <w:t>.</w:t>
      </w:r>
    </w:p>
    <w:p w:rsidR="005C2527" w:rsidRPr="004B7C29" w:rsidRDefault="005C2527" w:rsidP="005C2527"/>
    <w:p w:rsidR="005C2527" w:rsidRPr="004B7C29" w:rsidRDefault="005C2527" w:rsidP="005C2527">
      <w:pPr>
        <w:tabs>
          <w:tab w:val="left" w:pos="567"/>
        </w:tabs>
        <w:ind w:left="5533"/>
        <w:rPr>
          <w:rStyle w:val="ONUMFSChar"/>
          <w:i/>
        </w:rPr>
      </w:pPr>
      <w:r w:rsidRPr="004B7C29">
        <w:rPr>
          <w:i/>
        </w:rPr>
        <w:fldChar w:fldCharType="begin"/>
      </w:r>
      <w:r w:rsidRPr="004B7C29">
        <w:rPr>
          <w:i/>
        </w:rPr>
        <w:instrText xml:space="preserve"> AUTONUM  </w:instrText>
      </w:r>
      <w:r w:rsidRPr="004B7C29">
        <w:rPr>
          <w:i/>
        </w:rPr>
        <w:fldChar w:fldCharType="end"/>
      </w:r>
      <w:r w:rsidRPr="004B7C29">
        <w:rPr>
          <w:i/>
        </w:rPr>
        <w:tab/>
      </w:r>
      <w:r w:rsidR="004B7C29" w:rsidRPr="004B7C29">
        <w:rPr>
          <w:i/>
        </w:rPr>
        <w:t xml:space="preserve">Se </w:t>
      </w:r>
      <w:r w:rsidR="00836428">
        <w:rPr>
          <w:i/>
        </w:rPr>
        <w:t xml:space="preserve">invita al </w:t>
      </w:r>
      <w:r w:rsidR="004B7C29" w:rsidRPr="004B7C29">
        <w:rPr>
          <w:i/>
        </w:rPr>
        <w:t xml:space="preserve">Comité </w:t>
      </w:r>
      <w:r w:rsidR="00836428">
        <w:rPr>
          <w:i/>
        </w:rPr>
        <w:t xml:space="preserve">a </w:t>
      </w:r>
      <w:r w:rsidR="004B7C29" w:rsidRPr="004B7C29">
        <w:rPr>
          <w:i/>
        </w:rPr>
        <w:t xml:space="preserve">que examine la información contenida en los anexos del presente </w:t>
      </w:r>
      <w:r w:rsidR="00836428">
        <w:rPr>
          <w:i/>
        </w:rPr>
        <w:t>documento</w:t>
      </w:r>
      <w:r w:rsidRPr="004B7C29">
        <w:rPr>
          <w:rStyle w:val="ONUMFSChar"/>
          <w:i/>
        </w:rPr>
        <w:t>.</w:t>
      </w:r>
    </w:p>
    <w:p w:rsidR="005C2527" w:rsidRPr="004B7C29" w:rsidRDefault="005C2527" w:rsidP="005C2527"/>
    <w:p w:rsidR="005C2527" w:rsidRPr="004B7C29" w:rsidRDefault="005C2527" w:rsidP="005C2527"/>
    <w:p w:rsidR="005C2527" w:rsidRPr="004B7C29" w:rsidRDefault="005C2527" w:rsidP="005C2527"/>
    <w:p w:rsidR="005C2527" w:rsidRPr="004B7C29" w:rsidRDefault="005C2527" w:rsidP="005C2527">
      <w:pPr>
        <w:pStyle w:val="Endofdocument-Annex"/>
        <w:rPr>
          <w:lang w:val="es-ES"/>
        </w:rPr>
      </w:pPr>
      <w:r w:rsidRPr="004B7C29">
        <w:rPr>
          <w:lang w:val="es-ES"/>
        </w:rPr>
        <w:t>[</w:t>
      </w:r>
      <w:r w:rsidR="004B7C29" w:rsidRPr="004B7C29">
        <w:rPr>
          <w:lang w:val="es-ES"/>
        </w:rPr>
        <w:t>Siguen</w:t>
      </w:r>
      <w:r w:rsidR="00691823" w:rsidRPr="004B7C29">
        <w:rPr>
          <w:lang w:val="es-ES"/>
        </w:rPr>
        <w:t xml:space="preserve"> los Anexos</w:t>
      </w:r>
      <w:r w:rsidRPr="004B7C29">
        <w:rPr>
          <w:lang w:val="es-ES"/>
        </w:rPr>
        <w:t>]</w:t>
      </w:r>
    </w:p>
    <w:p w:rsidR="005C2527" w:rsidRPr="004B7C29" w:rsidRDefault="005C2527" w:rsidP="005C2527">
      <w:pPr>
        <w:pStyle w:val="Endofdocument-Annex"/>
        <w:rPr>
          <w:lang w:val="es-ES"/>
        </w:rPr>
        <w:sectPr w:rsidR="005C2527" w:rsidRPr="004B7C29" w:rsidSect="00691823">
          <w:headerReference w:type="default" r:id="rId9"/>
          <w:endnotePr>
            <w:numFmt w:val="decimal"/>
          </w:endnotePr>
          <w:pgSz w:w="11907" w:h="16840" w:code="9"/>
          <w:pgMar w:top="567" w:right="1134" w:bottom="1418" w:left="1418" w:header="510" w:footer="1021" w:gutter="0"/>
          <w:cols w:space="720"/>
          <w:titlePg/>
          <w:docGrid w:linePitch="299"/>
        </w:sectPr>
      </w:pPr>
    </w:p>
    <w:p w:rsidR="005C2527" w:rsidRPr="004B7C29" w:rsidRDefault="004B0045" w:rsidP="005C2527">
      <w:r w:rsidRPr="004B7C29">
        <w:rPr>
          <w:rFonts w:eastAsia="Cambria"/>
          <w:b/>
          <w:bCs/>
        </w:rPr>
        <w:lastRenderedPageBreak/>
        <w:t xml:space="preserve">Propuesta conjunta de las Delegaciones de los Estados Unidos de América, Australia y el Canadá acerca del punto del orden del día relativo al “Informe  sobre el Foro de la OMPI de expertos en transferencia de tecnología a escala internacional” contenido en el documento CDIP/15/5, y el “Esquema de las actividades relativas a la transferencia de tecnología”, contenido en el documento </w:t>
      </w:r>
      <w:r w:rsidRPr="004B7C29">
        <w:rPr>
          <w:rFonts w:eastAsia="Cambria"/>
          <w:b/>
          <w:bCs/>
          <w:spacing w:val="-1"/>
        </w:rPr>
        <w:t>CD</w:t>
      </w:r>
      <w:r w:rsidRPr="004B7C29">
        <w:rPr>
          <w:rFonts w:eastAsia="Cambria"/>
          <w:b/>
          <w:bCs/>
        </w:rPr>
        <w:t>I</w:t>
      </w:r>
      <w:r w:rsidRPr="004B7C29">
        <w:rPr>
          <w:rFonts w:eastAsia="Cambria"/>
          <w:b/>
          <w:bCs/>
          <w:spacing w:val="-1"/>
        </w:rPr>
        <w:t>P</w:t>
      </w:r>
      <w:r w:rsidRPr="004B7C29">
        <w:rPr>
          <w:rFonts w:eastAsia="Cambria"/>
          <w:b/>
          <w:bCs/>
          <w:spacing w:val="1"/>
        </w:rPr>
        <w:t>/</w:t>
      </w:r>
      <w:r w:rsidRPr="004B7C29">
        <w:rPr>
          <w:rFonts w:eastAsia="Cambria"/>
          <w:b/>
          <w:bCs/>
        </w:rPr>
        <w:t>17</w:t>
      </w:r>
      <w:r w:rsidRPr="004B7C29">
        <w:rPr>
          <w:rFonts w:eastAsia="Cambria"/>
          <w:b/>
          <w:bCs/>
          <w:spacing w:val="1"/>
        </w:rPr>
        <w:t>/</w:t>
      </w:r>
      <w:r w:rsidRPr="004B7C29">
        <w:rPr>
          <w:rFonts w:eastAsia="Cambria"/>
          <w:b/>
          <w:bCs/>
        </w:rPr>
        <w:t>9</w:t>
      </w:r>
      <w:r w:rsidR="005C2527" w:rsidRPr="004B7C29">
        <w:rPr>
          <w:b/>
          <w:bCs/>
        </w:rPr>
        <w:t>.</w:t>
      </w:r>
    </w:p>
    <w:p w:rsidR="005C2527" w:rsidRPr="004B7C29" w:rsidRDefault="005C2527" w:rsidP="005C2527"/>
    <w:p w:rsidR="005C2527" w:rsidRPr="004B7C29" w:rsidRDefault="005C2527" w:rsidP="004B0045">
      <w:pPr>
        <w:tabs>
          <w:tab w:val="left" w:pos="2606"/>
        </w:tabs>
      </w:pPr>
    </w:p>
    <w:p w:rsidR="005C2527" w:rsidRPr="004B7C29" w:rsidRDefault="004B0045" w:rsidP="005C2527">
      <w:r w:rsidRPr="004B7C29">
        <w:rPr>
          <w:rFonts w:eastAsia="Cambria"/>
          <w:b/>
          <w:bCs/>
          <w:spacing w:val="-1"/>
          <w:u w:val="thick" w:color="000000"/>
        </w:rPr>
        <w:t>Propuesta sobre cuestiones generales de política y sobre el camino a seguir</w:t>
      </w:r>
      <w:r w:rsidR="005C2527" w:rsidRPr="004B7C29">
        <w:rPr>
          <w:b/>
          <w:bCs/>
          <w:u w:val="thick"/>
        </w:rPr>
        <w:t>:</w:t>
      </w:r>
    </w:p>
    <w:p w:rsidR="005C2527" w:rsidRPr="004B7C29" w:rsidRDefault="005C2527" w:rsidP="005C2527"/>
    <w:p w:rsidR="005C2527" w:rsidRPr="004B7C29" w:rsidRDefault="004B0045" w:rsidP="005C2527">
      <w:r w:rsidRPr="004B7C29">
        <w:rPr>
          <w:rFonts w:eastAsia="Cambria"/>
        </w:rPr>
        <w:t>La OMPI participa activamente en diversas actividades relacionadas con la transferencia de tecnología en favor de los países menos adelantados y países en desarrollo, así como países con economías en transición, como se describe con precisión en el documento CDIP/17/9, que contiene información sobre los servicios y las actividades de apoyo a la transferencia de tecnología ofrecidos por la OMPI durante el bienio 2014/2015</w:t>
      </w:r>
      <w:r w:rsidR="005C2527" w:rsidRPr="004B7C29">
        <w:t>.</w:t>
      </w:r>
    </w:p>
    <w:p w:rsidR="005C2527" w:rsidRPr="004B7C29" w:rsidRDefault="005C2527" w:rsidP="005C2527"/>
    <w:p w:rsidR="005C2527" w:rsidRPr="004B7C29" w:rsidRDefault="004B0045" w:rsidP="005C2527">
      <w:r w:rsidRPr="004B7C29">
        <w:rPr>
          <w:rFonts w:eastAsia="Cambria"/>
          <w:spacing w:val="-1"/>
        </w:rPr>
        <w:t>En la decimoséptima sesión del CDIP, el Presidente propuso que los Estados miembros interesados presentaran propuestas a la Secretaria, no más tarde del 10 de julio de 2016, para examinarlas en la decimoctava sesión del CDIP, sobre cuestiones generales y concretas relativas al camino a seguir en relación con las etapas ulteriores y la función de la OMPI en lo que respecta a la transferencia de tecnología</w:t>
      </w:r>
      <w:r w:rsidR="005C2527" w:rsidRPr="004B7C29">
        <w:t>.</w:t>
      </w:r>
    </w:p>
    <w:p w:rsidR="005C2527" w:rsidRPr="004B7C29" w:rsidRDefault="005C2527" w:rsidP="005C2527"/>
    <w:p w:rsidR="005C2527" w:rsidRPr="004B7C29" w:rsidRDefault="004B0045" w:rsidP="005C2527">
      <w:r w:rsidRPr="004B7C29">
        <w:rPr>
          <w:rFonts w:eastAsia="Cambria"/>
          <w:spacing w:val="-1"/>
        </w:rPr>
        <w:t>Para poder aprovechar la buena labor llevada a cabo con la realización del esquema de actividades (documento C</w:t>
      </w:r>
      <w:r w:rsidRPr="004B7C29">
        <w:rPr>
          <w:rFonts w:eastAsia="Cambria"/>
          <w:spacing w:val="2"/>
        </w:rPr>
        <w:t>D</w:t>
      </w:r>
      <w:r w:rsidRPr="004B7C29">
        <w:rPr>
          <w:rFonts w:eastAsia="Cambria"/>
          <w:spacing w:val="-1"/>
        </w:rPr>
        <w:t>I</w:t>
      </w:r>
      <w:r w:rsidRPr="004B7C29">
        <w:rPr>
          <w:rFonts w:eastAsia="Cambria"/>
        </w:rPr>
        <w:t>P/</w:t>
      </w:r>
      <w:r w:rsidRPr="004B7C29">
        <w:rPr>
          <w:rFonts w:eastAsia="Cambria"/>
          <w:spacing w:val="-1"/>
        </w:rPr>
        <w:t>17</w:t>
      </w:r>
      <w:r w:rsidRPr="004B7C29">
        <w:rPr>
          <w:rFonts w:eastAsia="Cambria"/>
          <w:spacing w:val="2"/>
        </w:rPr>
        <w:t>/</w:t>
      </w:r>
      <w:r w:rsidRPr="004B7C29">
        <w:rPr>
          <w:rFonts w:eastAsia="Cambria"/>
          <w:spacing w:val="-1"/>
        </w:rPr>
        <w:t>9</w:t>
      </w:r>
      <w:r w:rsidRPr="004B7C29">
        <w:rPr>
          <w:rFonts w:eastAsia="Cambria"/>
        </w:rPr>
        <w:t>) y garantizar la sostenibilidad de los logros obtenidos gracias al proyecto titulado “</w:t>
      </w:r>
      <w:r w:rsidRPr="004B7C29">
        <w:rPr>
          <w:rFonts w:eastAsia="Cambria"/>
          <w:b/>
          <w:bCs/>
          <w:iCs/>
          <w:spacing w:val="1"/>
        </w:rPr>
        <w:t>Pr</w:t>
      </w:r>
      <w:r w:rsidRPr="004B7C29">
        <w:rPr>
          <w:rFonts w:eastAsia="Cambria"/>
          <w:b/>
          <w:bCs/>
          <w:iCs/>
        </w:rPr>
        <w:t>o</w:t>
      </w:r>
      <w:r w:rsidRPr="004B7C29">
        <w:rPr>
          <w:rFonts w:eastAsia="Cambria"/>
          <w:b/>
          <w:bCs/>
          <w:iCs/>
          <w:spacing w:val="1"/>
        </w:rPr>
        <w:t>yecto sobre propiedad intelectual y transferencia de tecnología:  desafíos comunes y búsqueda de soluciones”</w:t>
      </w:r>
      <w:r w:rsidR="005C2527" w:rsidRPr="004B7C29">
        <w:t>:</w:t>
      </w:r>
    </w:p>
    <w:p w:rsidR="005C2527" w:rsidRPr="004B7C29" w:rsidRDefault="005C2527" w:rsidP="005C2527"/>
    <w:p w:rsidR="005C2527" w:rsidRPr="004B7C29" w:rsidRDefault="005C2527" w:rsidP="005C2527">
      <w:pPr>
        <w:widowControl w:val="0"/>
        <w:spacing w:line="280" w:lineRule="exact"/>
        <w:ind w:left="567" w:right="219"/>
        <w:rPr>
          <w:rFonts w:eastAsia="Cambria"/>
          <w:szCs w:val="22"/>
          <w:lang w:eastAsia="en-US"/>
        </w:rPr>
      </w:pPr>
      <w:r w:rsidRPr="004B7C29">
        <w:rPr>
          <w:rFonts w:eastAsia="Cambria"/>
          <w:spacing w:val="-1"/>
          <w:szCs w:val="22"/>
          <w:lang w:eastAsia="en-US"/>
        </w:rPr>
        <w:t>1</w:t>
      </w:r>
      <w:r w:rsidRPr="004B7C29">
        <w:rPr>
          <w:rFonts w:eastAsia="Cambria"/>
          <w:szCs w:val="22"/>
          <w:lang w:eastAsia="en-US"/>
        </w:rPr>
        <w:t>.</w:t>
      </w:r>
      <w:r w:rsidRPr="004B7C29">
        <w:rPr>
          <w:rFonts w:eastAsia="Cambria"/>
          <w:szCs w:val="22"/>
          <w:lang w:eastAsia="en-US"/>
        </w:rPr>
        <w:tab/>
      </w:r>
      <w:r w:rsidR="004B0045" w:rsidRPr="004B7C29">
        <w:rPr>
          <w:rFonts w:eastAsia="Cambria"/>
        </w:rPr>
        <w:t>Proponemos que la Secretaría revise y actualice la actual página web de la OMPI de transferencia de tecnología</w:t>
      </w:r>
      <w:r w:rsidR="004B0045" w:rsidRPr="004B7C29">
        <w:rPr>
          <w:rStyle w:val="FootnoteReference"/>
          <w:rFonts w:eastAsia="Cambria"/>
          <w:spacing w:val="8"/>
          <w:szCs w:val="22"/>
          <w:lang w:eastAsia="en-US"/>
        </w:rPr>
        <w:t xml:space="preserve"> </w:t>
      </w:r>
      <w:r w:rsidRPr="004B7C29">
        <w:rPr>
          <w:rStyle w:val="FootnoteReference"/>
          <w:rFonts w:eastAsia="Cambria"/>
          <w:spacing w:val="8"/>
          <w:szCs w:val="22"/>
          <w:lang w:eastAsia="en-US"/>
        </w:rPr>
        <w:footnoteReference w:id="2"/>
      </w:r>
      <w:r w:rsidRPr="004B7C29">
        <w:rPr>
          <w:rFonts w:eastAsia="Cambria"/>
          <w:spacing w:val="16"/>
          <w:position w:val="6"/>
          <w:szCs w:val="22"/>
          <w:lang w:eastAsia="en-US"/>
        </w:rPr>
        <w:t xml:space="preserve"> </w:t>
      </w:r>
      <w:r w:rsidR="004B0045" w:rsidRPr="004B7C29">
        <w:rPr>
          <w:rFonts w:eastAsia="Cambria"/>
        </w:rPr>
        <w:t>añadiendo enlaces a los nuevos materiales, documentos y actividades contenidos en el documento en el que se traza un esquema de las actividades, por ejemplo, enlaces a WIPO GREEN, WIPO Re:Search y WIPO Match, así como a las guías sobre comercialización, valoración y licencias que la OMPI haya encargado.  La Secretaría debería examinar las opciones posibles para que el uso de dicho sitio web sea más intuitivo y fácil</w:t>
      </w:r>
      <w:r w:rsidRPr="004B7C29">
        <w:rPr>
          <w:rFonts w:eastAsia="Cambria"/>
          <w:szCs w:val="22"/>
          <w:lang w:eastAsia="en-US"/>
        </w:rPr>
        <w:t>.</w:t>
      </w:r>
    </w:p>
    <w:p w:rsidR="005C2527" w:rsidRPr="004B7C29" w:rsidRDefault="005C2527" w:rsidP="005C2527">
      <w:pPr>
        <w:widowControl w:val="0"/>
        <w:spacing w:before="20" w:line="260" w:lineRule="exact"/>
        <w:ind w:left="567"/>
        <w:rPr>
          <w:rFonts w:eastAsia="Calibri"/>
          <w:szCs w:val="22"/>
          <w:lang w:eastAsia="en-US"/>
        </w:rPr>
      </w:pPr>
    </w:p>
    <w:p w:rsidR="005C2527" w:rsidRPr="004B7C29" w:rsidRDefault="005C2527" w:rsidP="005C2527">
      <w:pPr>
        <w:widowControl w:val="0"/>
        <w:spacing w:line="280" w:lineRule="exact"/>
        <w:ind w:left="567" w:right="219"/>
        <w:rPr>
          <w:rFonts w:eastAsia="Cambria"/>
          <w:szCs w:val="22"/>
          <w:lang w:eastAsia="en-US"/>
        </w:rPr>
      </w:pPr>
      <w:r w:rsidRPr="004B7C29">
        <w:rPr>
          <w:rFonts w:eastAsia="Cambria"/>
          <w:spacing w:val="-1"/>
          <w:szCs w:val="22"/>
          <w:lang w:eastAsia="en-US"/>
        </w:rPr>
        <w:t>2</w:t>
      </w:r>
      <w:r w:rsidRPr="004B7C29">
        <w:rPr>
          <w:rFonts w:eastAsia="Cambria"/>
          <w:szCs w:val="22"/>
          <w:lang w:eastAsia="en-US"/>
        </w:rPr>
        <w:t>.</w:t>
      </w:r>
      <w:r w:rsidRPr="004B7C29">
        <w:rPr>
          <w:rFonts w:eastAsia="Cambria"/>
          <w:szCs w:val="22"/>
          <w:lang w:eastAsia="en-US"/>
        </w:rPr>
        <w:tab/>
      </w:r>
      <w:r w:rsidR="004B0045" w:rsidRPr="004B7C29">
        <w:rPr>
          <w:rFonts w:eastAsia="Cambria"/>
        </w:rPr>
        <w:t>Proponemos que la Secretaría presente una hoja de ruta sobre el modo en que la OMPI seguirá dando a conocer los actuales recursos de la OMPI en el ámbito de la transferencia de tecnología entre los encargados de formular políticas, los expertos y los institutos de investigación para lograr una difusión más amplia de esas cuestiones</w:t>
      </w:r>
      <w:r w:rsidRPr="004B7C29">
        <w:rPr>
          <w:rFonts w:eastAsia="Cambria"/>
          <w:szCs w:val="22"/>
          <w:lang w:eastAsia="en-US"/>
        </w:rPr>
        <w:t>.</w:t>
      </w:r>
    </w:p>
    <w:p w:rsidR="005C2527" w:rsidRPr="004B7C29" w:rsidRDefault="005C2527" w:rsidP="005C2527">
      <w:pPr>
        <w:widowControl w:val="0"/>
        <w:spacing w:before="4" w:line="280" w:lineRule="exact"/>
        <w:ind w:left="567"/>
        <w:rPr>
          <w:rFonts w:eastAsia="Calibri"/>
          <w:szCs w:val="22"/>
          <w:lang w:eastAsia="en-US"/>
        </w:rPr>
      </w:pPr>
    </w:p>
    <w:p w:rsidR="005C2527" w:rsidRPr="004B7C29" w:rsidRDefault="005C2527" w:rsidP="005C2527">
      <w:pPr>
        <w:widowControl w:val="0"/>
        <w:spacing w:line="280" w:lineRule="exact"/>
        <w:ind w:left="567" w:right="219"/>
        <w:rPr>
          <w:rFonts w:eastAsia="Cambria"/>
          <w:szCs w:val="22"/>
          <w:lang w:eastAsia="en-US"/>
        </w:rPr>
      </w:pPr>
      <w:r w:rsidRPr="004B7C29">
        <w:rPr>
          <w:rFonts w:eastAsia="Cambria"/>
          <w:spacing w:val="-1"/>
          <w:szCs w:val="22"/>
          <w:lang w:eastAsia="en-US"/>
        </w:rPr>
        <w:t>3</w:t>
      </w:r>
      <w:r w:rsidRPr="004B7C29">
        <w:rPr>
          <w:rFonts w:eastAsia="Cambria"/>
          <w:szCs w:val="22"/>
          <w:lang w:eastAsia="en-US"/>
        </w:rPr>
        <w:t>.</w:t>
      </w:r>
      <w:r w:rsidRPr="004B7C29">
        <w:rPr>
          <w:rFonts w:eastAsia="Cambria"/>
          <w:szCs w:val="22"/>
          <w:lang w:eastAsia="en-US"/>
        </w:rPr>
        <w:tab/>
      </w:r>
      <w:r w:rsidR="004B0045" w:rsidRPr="004B7C29">
        <w:rPr>
          <w:rFonts w:eastAsia="Cambria"/>
        </w:rPr>
        <w:t>Proponemos que la Secretaría siga participando activamente en los foros y las conferencias internacionales sobre transferencia de tecnología</w:t>
      </w:r>
      <w:r w:rsidRPr="004B7C29">
        <w:rPr>
          <w:rFonts w:eastAsia="Cambria"/>
          <w:szCs w:val="22"/>
          <w:lang w:eastAsia="en-US"/>
        </w:rPr>
        <w:t>.</w:t>
      </w:r>
      <w:r w:rsidRPr="004B7C29">
        <w:rPr>
          <w:rStyle w:val="FootnoteReference"/>
          <w:rFonts w:eastAsia="Cambria"/>
          <w:szCs w:val="22"/>
          <w:lang w:eastAsia="en-US"/>
        </w:rPr>
        <w:footnoteReference w:id="3"/>
      </w:r>
      <w:r w:rsidRPr="004B7C29">
        <w:rPr>
          <w:rFonts w:eastAsia="Cambria"/>
          <w:szCs w:val="22"/>
          <w:lang w:eastAsia="en-US"/>
        </w:rPr>
        <w:t xml:space="preserve">  </w:t>
      </w:r>
      <w:r w:rsidR="004B0045" w:rsidRPr="004B7C29">
        <w:rPr>
          <w:rFonts w:eastAsia="Cambria"/>
        </w:rPr>
        <w:t>Al igual que hizo en el documento CDIP/17/9, la Secretaría debería realizar un esquema de las actividades e iniciativas sobre transferencia de tecnología que se están llevando a cabo actualmente en otros foros internacionales, a fin de facilitar al CDIP información actualizada a ese respecto y acerca de la función que la OMPI puede seguir desempeñando en dicho ámbito</w:t>
      </w:r>
      <w:r w:rsidRPr="004B7C29">
        <w:rPr>
          <w:rFonts w:eastAsia="Cambria"/>
          <w:szCs w:val="22"/>
          <w:lang w:eastAsia="en-US"/>
        </w:rPr>
        <w:t>.</w:t>
      </w:r>
    </w:p>
    <w:p w:rsidR="005C2527" w:rsidRPr="004B7C29" w:rsidRDefault="005C2527" w:rsidP="005C2527">
      <w:pPr>
        <w:widowControl w:val="0"/>
        <w:spacing w:line="280" w:lineRule="exact"/>
        <w:ind w:left="567" w:right="219"/>
        <w:rPr>
          <w:rFonts w:eastAsia="Cambria"/>
          <w:szCs w:val="22"/>
          <w:lang w:eastAsia="en-US"/>
        </w:rPr>
      </w:pPr>
    </w:p>
    <w:p w:rsidR="005C2527" w:rsidRPr="004B7C29" w:rsidRDefault="005C2527" w:rsidP="005C2527">
      <w:pPr>
        <w:widowControl w:val="0"/>
        <w:spacing w:line="280" w:lineRule="exact"/>
        <w:ind w:left="567" w:right="219"/>
        <w:rPr>
          <w:rFonts w:eastAsia="Cambria"/>
          <w:szCs w:val="22"/>
          <w:lang w:eastAsia="en-US"/>
        </w:rPr>
      </w:pPr>
      <w:r w:rsidRPr="004B7C29">
        <w:rPr>
          <w:rFonts w:eastAsia="Cambria"/>
          <w:spacing w:val="-1"/>
          <w:szCs w:val="22"/>
          <w:lang w:eastAsia="en-US"/>
        </w:rPr>
        <w:lastRenderedPageBreak/>
        <w:t>4</w:t>
      </w:r>
      <w:r w:rsidRPr="004B7C29">
        <w:rPr>
          <w:rFonts w:eastAsia="Cambria"/>
          <w:szCs w:val="22"/>
          <w:lang w:eastAsia="en-US"/>
        </w:rPr>
        <w:t>.</w:t>
      </w:r>
      <w:r w:rsidRPr="004B7C29">
        <w:rPr>
          <w:rFonts w:eastAsia="Cambria"/>
          <w:szCs w:val="22"/>
          <w:lang w:eastAsia="en-US"/>
        </w:rPr>
        <w:tab/>
      </w:r>
      <w:r w:rsidR="004B0045" w:rsidRPr="004B7C29">
        <w:rPr>
          <w:rFonts w:eastAsia="Cambria"/>
        </w:rPr>
        <w:t>Proponemos que la Secretaría fomente la utilización del foro en Internet creado en el marco del “Proyecto sobre propiedad intelectual y transferencia de tecnología:  desafíos comunes y búsqueda de soluciones”, por ser una herramienta útil para que los Estados miembros formulen preguntas o expongan cuestiones relacionadas con la transferencia de tecnología.  La Secretaría debería crear además un enlace al foro en Internet accesible desde la página web de la OMPI sobre transferencia de tecnología (como se señala en el punto 1)</w:t>
      </w:r>
      <w:r w:rsidRPr="004B7C29">
        <w:rPr>
          <w:rFonts w:eastAsia="Cambria"/>
          <w:szCs w:val="22"/>
          <w:lang w:eastAsia="en-US"/>
        </w:rPr>
        <w:t>.</w:t>
      </w:r>
    </w:p>
    <w:p w:rsidR="005C2527" w:rsidRPr="004B7C29" w:rsidRDefault="005C2527" w:rsidP="005C2527">
      <w:pPr>
        <w:widowControl w:val="0"/>
        <w:spacing w:before="3" w:line="280" w:lineRule="exact"/>
        <w:ind w:left="567"/>
        <w:rPr>
          <w:rFonts w:eastAsia="Calibri"/>
          <w:szCs w:val="22"/>
          <w:lang w:eastAsia="en-US"/>
        </w:rPr>
      </w:pPr>
    </w:p>
    <w:p w:rsidR="005C2527" w:rsidRPr="004B7C29" w:rsidRDefault="005C2527" w:rsidP="005C2527">
      <w:pPr>
        <w:widowControl w:val="0"/>
        <w:ind w:left="567" w:right="41"/>
        <w:rPr>
          <w:rFonts w:eastAsia="Cambria"/>
          <w:szCs w:val="22"/>
          <w:lang w:eastAsia="en-US"/>
        </w:rPr>
      </w:pPr>
      <w:r w:rsidRPr="004B7C29">
        <w:rPr>
          <w:rFonts w:eastAsia="Cambria"/>
          <w:spacing w:val="-1"/>
          <w:szCs w:val="22"/>
          <w:lang w:eastAsia="en-US"/>
        </w:rPr>
        <w:t>5</w:t>
      </w:r>
      <w:r w:rsidRPr="004B7C29">
        <w:rPr>
          <w:rFonts w:eastAsia="Cambria"/>
          <w:szCs w:val="22"/>
          <w:lang w:eastAsia="en-US"/>
        </w:rPr>
        <w:t>.</w:t>
      </w:r>
      <w:r w:rsidRPr="004B7C29">
        <w:rPr>
          <w:rFonts w:eastAsia="Cambria"/>
          <w:szCs w:val="22"/>
          <w:lang w:eastAsia="en-US"/>
        </w:rPr>
        <w:tab/>
      </w:r>
      <w:r w:rsidR="00644F9E" w:rsidRPr="004B7C29">
        <w:rPr>
          <w:rFonts w:eastAsia="Cambria"/>
        </w:rPr>
        <w:t>Proponemos que la OMPI estudie las ventajas de adoptar un enfoque basado en las leyes del mercado para propiciar la innovación y la comercialización facilitando a los titulares de patentes del sector público un medio para que indiquen sus objetivos en materia de concesión de licencias y puedan promover los sectores clave de la tecnología en que operan mediante una única plataforma.  Como parte de dicha investigación, la OMPI debería tener en cuenta la utilización de plataformas existentes y colaborar con Estados miembros que utilicen sistemas similares, como la plataforma de Australia “</w:t>
      </w:r>
      <w:proofErr w:type="spellStart"/>
      <w:r w:rsidR="00644F9E" w:rsidRPr="004B7C29">
        <w:rPr>
          <w:rFonts w:eastAsia="Cambria"/>
        </w:rPr>
        <w:t>Source</w:t>
      </w:r>
      <w:proofErr w:type="spellEnd"/>
      <w:r w:rsidR="00644F9E" w:rsidRPr="004B7C29">
        <w:rPr>
          <w:rFonts w:eastAsia="Cambria"/>
        </w:rPr>
        <w:t xml:space="preserve"> IP” (</w:t>
      </w:r>
      <w:hyperlink r:id="rId10">
        <w:r w:rsidR="00644F9E" w:rsidRPr="004601D6">
          <w:rPr>
            <w:rFonts w:eastAsia="Cambria"/>
          </w:rPr>
          <w:t>htt</w:t>
        </w:r>
        <w:r w:rsidR="00644F9E" w:rsidRPr="004601D6">
          <w:rPr>
            <w:rFonts w:eastAsia="Cambria"/>
            <w:spacing w:val="1"/>
          </w:rPr>
          <w:t>p</w:t>
        </w:r>
        <w:r w:rsidR="00644F9E" w:rsidRPr="004601D6">
          <w:rPr>
            <w:rFonts w:eastAsia="Cambria"/>
          </w:rPr>
          <w:t>s</w:t>
        </w:r>
        <w:r w:rsidR="00644F9E" w:rsidRPr="004601D6">
          <w:rPr>
            <w:rFonts w:eastAsia="Cambria"/>
            <w:spacing w:val="-1"/>
          </w:rPr>
          <w:t>:</w:t>
        </w:r>
        <w:r w:rsidR="00644F9E" w:rsidRPr="004601D6">
          <w:rPr>
            <w:rFonts w:eastAsia="Cambria"/>
          </w:rPr>
          <w:t>//sou</w:t>
        </w:r>
        <w:r w:rsidR="00644F9E" w:rsidRPr="004601D6">
          <w:rPr>
            <w:rFonts w:eastAsia="Cambria"/>
            <w:spacing w:val="-1"/>
          </w:rPr>
          <w:t>r</w:t>
        </w:r>
        <w:r w:rsidR="00644F9E" w:rsidRPr="004601D6">
          <w:rPr>
            <w:rFonts w:eastAsia="Cambria"/>
          </w:rPr>
          <w:t>ce</w:t>
        </w:r>
        <w:r w:rsidR="00644F9E" w:rsidRPr="004601D6">
          <w:rPr>
            <w:rFonts w:eastAsia="Cambria"/>
            <w:spacing w:val="3"/>
          </w:rPr>
          <w:t>i</w:t>
        </w:r>
        <w:r w:rsidR="00644F9E" w:rsidRPr="004601D6">
          <w:rPr>
            <w:rFonts w:eastAsia="Cambria"/>
            <w:spacing w:val="1"/>
          </w:rPr>
          <w:t>p.</w:t>
        </w:r>
        <w:r w:rsidR="00644F9E" w:rsidRPr="004601D6">
          <w:rPr>
            <w:rFonts w:eastAsia="Cambria"/>
          </w:rPr>
          <w:t>i</w:t>
        </w:r>
        <w:r w:rsidR="00644F9E" w:rsidRPr="004601D6">
          <w:rPr>
            <w:rFonts w:eastAsia="Cambria"/>
            <w:spacing w:val="-1"/>
          </w:rPr>
          <w:t>p</w:t>
        </w:r>
        <w:r w:rsidR="00644F9E" w:rsidRPr="004601D6">
          <w:rPr>
            <w:rFonts w:eastAsia="Cambria"/>
          </w:rPr>
          <w:t>aust</w:t>
        </w:r>
        <w:r w:rsidR="00644F9E" w:rsidRPr="004601D6">
          <w:rPr>
            <w:rFonts w:eastAsia="Cambria"/>
            <w:spacing w:val="-1"/>
          </w:rPr>
          <w:t>r</w:t>
        </w:r>
        <w:r w:rsidR="00644F9E" w:rsidRPr="004601D6">
          <w:rPr>
            <w:rFonts w:eastAsia="Cambria"/>
          </w:rPr>
          <w:t>alia</w:t>
        </w:r>
        <w:r w:rsidR="00644F9E" w:rsidRPr="004601D6">
          <w:rPr>
            <w:rFonts w:eastAsia="Cambria"/>
            <w:spacing w:val="1"/>
          </w:rPr>
          <w:t>.</w:t>
        </w:r>
        <w:r w:rsidR="00644F9E" w:rsidRPr="004601D6">
          <w:rPr>
            <w:rFonts w:eastAsia="Cambria"/>
            <w:spacing w:val="-1"/>
          </w:rPr>
          <w:t>g</w:t>
        </w:r>
        <w:r w:rsidR="00644F9E" w:rsidRPr="004601D6">
          <w:rPr>
            <w:rFonts w:eastAsia="Cambria"/>
          </w:rPr>
          <w:t>o</w:t>
        </w:r>
        <w:r w:rsidR="00644F9E" w:rsidRPr="004601D6">
          <w:rPr>
            <w:rFonts w:eastAsia="Cambria"/>
            <w:spacing w:val="-1"/>
          </w:rPr>
          <w:t>v</w:t>
        </w:r>
        <w:r w:rsidR="00644F9E" w:rsidRPr="004601D6">
          <w:rPr>
            <w:rFonts w:eastAsia="Cambria"/>
            <w:spacing w:val="1"/>
          </w:rPr>
          <w:t>.</w:t>
        </w:r>
        <w:r w:rsidR="00644F9E" w:rsidRPr="004601D6">
          <w:rPr>
            <w:rFonts w:eastAsia="Cambria"/>
          </w:rPr>
          <w:t>au/#</w:t>
        </w:r>
        <w:r w:rsidR="00644F9E" w:rsidRPr="004601D6">
          <w:rPr>
            <w:rFonts w:eastAsia="Cambria"/>
            <w:spacing w:val="-2"/>
          </w:rPr>
          <w:t>/</w:t>
        </w:r>
        <w:r w:rsidR="00644F9E" w:rsidRPr="004601D6">
          <w:rPr>
            <w:rFonts w:eastAsia="Cambria"/>
          </w:rPr>
          <w:t>a</w:t>
        </w:r>
        <w:r w:rsidR="00644F9E" w:rsidRPr="004601D6">
          <w:rPr>
            <w:rFonts w:eastAsia="Cambria"/>
            <w:spacing w:val="1"/>
          </w:rPr>
          <w:t>b</w:t>
        </w:r>
        <w:r w:rsidR="00644F9E" w:rsidRPr="004601D6">
          <w:rPr>
            <w:rFonts w:eastAsia="Cambria"/>
          </w:rPr>
          <w:t>out</w:t>
        </w:r>
      </w:hyperlink>
      <w:r w:rsidR="00644F9E" w:rsidRPr="004B7C29">
        <w:rPr>
          <w:rFonts w:eastAsia="Cambria"/>
          <w:color w:val="000000"/>
        </w:rPr>
        <w:t>).  La Secretaría podría pedir a esos Estados miembros que presenten información acerca de las prácticas y experiencias nacionales en la elaboración de enfoques basados en las leyes del mercado y de plataformas sobre tecnología a fin de orientar la labor de la OMPI en esa materia</w:t>
      </w:r>
      <w:r w:rsidRPr="004B7C29">
        <w:rPr>
          <w:rFonts w:eastAsia="Cambria"/>
          <w:color w:val="000000"/>
          <w:szCs w:val="22"/>
          <w:lang w:eastAsia="en-US"/>
        </w:rPr>
        <w:t>.</w:t>
      </w:r>
    </w:p>
    <w:p w:rsidR="005C2527" w:rsidRPr="004B7C29" w:rsidRDefault="005C2527" w:rsidP="005C2527">
      <w:pPr>
        <w:ind w:left="567"/>
        <w:rPr>
          <w:szCs w:val="22"/>
        </w:rPr>
      </w:pPr>
    </w:p>
    <w:p w:rsidR="005C2527" w:rsidRPr="004B7C29" w:rsidRDefault="00644F9E" w:rsidP="005C2527">
      <w:pPr>
        <w:rPr>
          <w:szCs w:val="22"/>
        </w:rPr>
      </w:pPr>
      <w:r w:rsidRPr="004B7C29">
        <w:rPr>
          <w:rFonts w:eastAsia="Cambria"/>
          <w:spacing w:val="-1"/>
        </w:rPr>
        <w:t>A fin de que los productos del proyecto se conviertan en resultados tangibles sostenibles y produzcan beneficios a mayor escala</w:t>
      </w:r>
      <w:r w:rsidR="005C2527" w:rsidRPr="004B7C29">
        <w:rPr>
          <w:szCs w:val="22"/>
        </w:rPr>
        <w:t>:</w:t>
      </w:r>
    </w:p>
    <w:p w:rsidR="005C2527" w:rsidRPr="004B7C29" w:rsidRDefault="005C2527" w:rsidP="005C2527">
      <w:pPr>
        <w:ind w:left="567"/>
        <w:rPr>
          <w:szCs w:val="22"/>
        </w:rPr>
      </w:pPr>
    </w:p>
    <w:p w:rsidR="005C2527" w:rsidRPr="004B7C29" w:rsidRDefault="005C2527" w:rsidP="005C2527">
      <w:pPr>
        <w:ind w:left="567"/>
        <w:rPr>
          <w:szCs w:val="22"/>
        </w:rPr>
      </w:pPr>
      <w:r w:rsidRPr="004B7C29">
        <w:rPr>
          <w:szCs w:val="22"/>
        </w:rPr>
        <w:t xml:space="preserve">6. </w:t>
      </w:r>
      <w:r w:rsidRPr="004B7C29">
        <w:rPr>
          <w:szCs w:val="22"/>
        </w:rPr>
        <w:tab/>
      </w:r>
      <w:r w:rsidR="00644F9E" w:rsidRPr="004B7C29">
        <w:rPr>
          <w:rFonts w:eastAsia="Cambria"/>
        </w:rPr>
        <w:t>De conformidad con la decisión del Comité, contenida en el “Resumen de la Presidencia” de la decimosexta sesión del CDIP, de invitar a los Estados miembros interesados a presentar propuestas para examinarlas en la decimoctava sesión del Comité, proponemos que el Comité base la futura labor relativa a ese punto del orden del día en proyectos específicos y prácticos que produzcan efectos concretos en pro de los Estados miembros, con objeto de fomentar la transferencia de tecnología a escala internacional, fortalecer las capacidades en los países menos adelantados y países en desarrollo, así como países con economías en transición, e impulsar de esa manera una trasferencia de tecnología más eficaz, además de mejorar la colaboración entre los quienes intervienen en la transferencia de tecnología.  Como paso primero, y aprovechando la importante labor realizada al trazar el reciente esquema de las actividades en el documento CDIP/17/9, la Secretaría debería efectuar un análisis de las carencias en los actuales servicios y actividades de la OMPI relacionados con la transferencia de tecnología, a la luz de las recomendaciones de la “categoría C” de la Agenda de la OMPI para el Desarrollo como contribución al avance del examen y la evaluación de las propuestas y los ámbitos de prioridad</w:t>
      </w:r>
      <w:r w:rsidRPr="004B7C29">
        <w:rPr>
          <w:szCs w:val="22"/>
        </w:rPr>
        <w:t>.</w:t>
      </w:r>
    </w:p>
    <w:p w:rsidR="005C2527" w:rsidRPr="004B7C29" w:rsidRDefault="005C2527" w:rsidP="005C2527"/>
    <w:p w:rsidR="005C2527" w:rsidRPr="004B7C29" w:rsidRDefault="00644F9E" w:rsidP="005C2527">
      <w:r w:rsidRPr="004B7C29">
        <w:rPr>
          <w:rFonts w:eastAsia="Cambria"/>
          <w:spacing w:val="-1"/>
        </w:rPr>
        <w:t>En el Anexo del presente documento se ofrece una reseña de las actividades que el CDIP ha efectuado en el ámbito de la transferencia de tecnología</w:t>
      </w:r>
      <w:r w:rsidR="005C2527" w:rsidRPr="004B7C29">
        <w:t>.</w:t>
      </w:r>
    </w:p>
    <w:p w:rsidR="005C2527" w:rsidRPr="004B7C29" w:rsidRDefault="005C2527" w:rsidP="005C2527">
      <w:r w:rsidRPr="004B7C29">
        <w:br w:type="page"/>
      </w:r>
    </w:p>
    <w:p w:rsidR="005C2527" w:rsidRPr="004B7C29" w:rsidRDefault="00644F9E" w:rsidP="005C2527">
      <w:r w:rsidRPr="004B7C29">
        <w:rPr>
          <w:rFonts w:eastAsia="Cambria"/>
          <w:b/>
          <w:bCs/>
          <w:position w:val="-1"/>
          <w:u w:val="thick" w:color="000000"/>
        </w:rPr>
        <w:lastRenderedPageBreak/>
        <w:t>A</w:t>
      </w:r>
      <w:r w:rsidRPr="004B7C29">
        <w:rPr>
          <w:rFonts w:eastAsia="Cambria"/>
          <w:b/>
          <w:bCs/>
          <w:spacing w:val="-1"/>
          <w:position w:val="-1"/>
          <w:u w:val="thick" w:color="000000"/>
        </w:rPr>
        <w:t>n</w:t>
      </w:r>
      <w:r w:rsidRPr="004B7C29">
        <w:rPr>
          <w:rFonts w:eastAsia="Cambria"/>
          <w:b/>
          <w:bCs/>
          <w:position w:val="-1"/>
          <w:u w:val="thick" w:color="000000"/>
        </w:rPr>
        <w:t>exo</w:t>
      </w:r>
      <w:r w:rsidRPr="004B7C29">
        <w:rPr>
          <w:rFonts w:eastAsia="Cambria"/>
          <w:b/>
          <w:bCs/>
          <w:spacing w:val="-5"/>
          <w:position w:val="-1"/>
          <w:u w:val="thick" w:color="000000"/>
        </w:rPr>
        <w:t xml:space="preserve"> </w:t>
      </w:r>
      <w:r w:rsidRPr="004B7C29">
        <w:rPr>
          <w:rFonts w:eastAsia="Cambria"/>
          <w:b/>
          <w:bCs/>
          <w:position w:val="-1"/>
          <w:u w:val="thick" w:color="000000"/>
        </w:rPr>
        <w:t>A</w:t>
      </w:r>
    </w:p>
    <w:p w:rsidR="005C2527" w:rsidRPr="004B7C29" w:rsidRDefault="005C2527" w:rsidP="005C2527"/>
    <w:p w:rsidR="005C2527" w:rsidRPr="004B7C29" w:rsidRDefault="00644F9E" w:rsidP="005C2527">
      <w:r w:rsidRPr="004B7C29">
        <w:rPr>
          <w:rFonts w:eastAsia="Cambria"/>
          <w:b/>
          <w:bCs/>
          <w:u w:val="thick" w:color="000000"/>
        </w:rPr>
        <w:t>Antecedentes de las actividades efectuadas por el CDIP en el ámbito de la transferencia de tecnología</w:t>
      </w:r>
    </w:p>
    <w:p w:rsidR="005C2527" w:rsidRPr="004B7C29" w:rsidRDefault="005C2527" w:rsidP="005C2527"/>
    <w:p w:rsidR="005C2527" w:rsidRPr="004B7C29" w:rsidRDefault="00644F9E" w:rsidP="005C2527">
      <w:r w:rsidRPr="004B7C29">
        <w:rPr>
          <w:rFonts w:eastAsia="Cambria"/>
          <w:spacing w:val="-1"/>
        </w:rPr>
        <w:t xml:space="preserve">El Comité examinó por primera vez el proyecto de transferencia de tecnología en la </w:t>
      </w:r>
      <w:r w:rsidRPr="004B7C29">
        <w:rPr>
          <w:rFonts w:eastAsia="Cambria"/>
          <w:b/>
          <w:bCs/>
          <w:spacing w:val="-1"/>
        </w:rPr>
        <w:t xml:space="preserve">cuarta sesión del CDIP </w:t>
      </w:r>
      <w:r w:rsidRPr="004B7C29">
        <w:rPr>
          <w:rFonts w:eastAsia="Cambria"/>
          <w:spacing w:val="-1"/>
        </w:rPr>
        <w:t xml:space="preserve">(noviembre de 2009) y lo aprobó, con algunas modificaciones, en la </w:t>
      </w:r>
      <w:r w:rsidRPr="004B7C29">
        <w:rPr>
          <w:rFonts w:eastAsia="Cambria"/>
          <w:b/>
          <w:bCs/>
          <w:spacing w:val="-1"/>
        </w:rPr>
        <w:t>sexta sesión del CDIP</w:t>
      </w:r>
      <w:r w:rsidRPr="004B7C29">
        <w:rPr>
          <w:rFonts w:eastAsia="Cambria"/>
          <w:spacing w:val="-1"/>
        </w:rPr>
        <w:t xml:space="preserve"> (noviembre de 2010)</w:t>
      </w:r>
      <w:r w:rsidR="005C2527" w:rsidRPr="004B7C29">
        <w:t>.</w:t>
      </w:r>
    </w:p>
    <w:p w:rsidR="005C2527" w:rsidRPr="004B7C29" w:rsidRDefault="005C2527" w:rsidP="005C2527"/>
    <w:p w:rsidR="005C2527" w:rsidRPr="004B7C29" w:rsidRDefault="00644F9E" w:rsidP="005C2527">
      <w:r w:rsidRPr="004B7C29">
        <w:rPr>
          <w:rFonts w:eastAsia="Cambria"/>
          <w:spacing w:val="-1"/>
        </w:rPr>
        <w:t xml:space="preserve">En el documento final de aprobación del proyecto se tenía en cuenta, como paso primero, la elaboración de un documento del proyecto en el que se describieran los componentes del proyecto para su aprobación por el Comité.  En la </w:t>
      </w:r>
      <w:r w:rsidRPr="004B7C29">
        <w:rPr>
          <w:rFonts w:eastAsia="Cambria"/>
          <w:b/>
          <w:bCs/>
          <w:spacing w:val="-1"/>
        </w:rPr>
        <w:t>octava sesión del CDIP</w:t>
      </w:r>
      <w:r w:rsidRPr="004B7C29">
        <w:rPr>
          <w:rFonts w:eastAsia="Cambria"/>
          <w:spacing w:val="-1"/>
        </w:rPr>
        <w:t xml:space="preserve"> (noviembre de 2011), el Comité aprobó el documento del proyecto, que contenía el mandato del proyecto de transferencia de tecnología así como el formato y el modelo de programa para cinco reuniones regionales de consulta</w:t>
      </w:r>
      <w:r w:rsidR="005C2527" w:rsidRPr="004B7C29">
        <w:t>.</w:t>
      </w:r>
    </w:p>
    <w:p w:rsidR="005C2527" w:rsidRPr="004B7C29" w:rsidRDefault="005C2527" w:rsidP="005C2527"/>
    <w:p w:rsidR="005C2527" w:rsidRPr="004B7C29" w:rsidRDefault="00644F9E" w:rsidP="005C2527">
      <w:r w:rsidRPr="004B7C29">
        <w:rPr>
          <w:rFonts w:eastAsia="Cambria"/>
          <w:spacing w:val="-1"/>
        </w:rPr>
        <w:t xml:space="preserve">El documento revisado del “Proyecto sobre propiedad intelectual y transferencia de tecnología:  </w:t>
      </w:r>
      <w:r w:rsidRPr="004B7C29">
        <w:rPr>
          <w:rFonts w:eastAsia="Cambria"/>
        </w:rPr>
        <w:t xml:space="preserve">desafíos comunes y búsqueda de soluciones” constaba de las cuatro etapas siguientes (véase la reseña del proyecto y el calendario propuesto, contenidos en el documento del </w:t>
      </w:r>
      <w:r w:rsidRPr="004B7C29">
        <w:rPr>
          <w:rFonts w:eastAsia="Cambria"/>
          <w:b/>
          <w:bCs/>
        </w:rPr>
        <w:t>CDIP/9/INF/4, “Documento revisado relativo al Proyecto sobre P.I. y transferencia de tecnología:  desafíos comunes y búsqueda de soluciones”</w:t>
      </w:r>
      <w:r w:rsidRPr="004B7C29">
        <w:rPr>
          <w:rFonts w:eastAsia="Cambria"/>
        </w:rPr>
        <w:t>)</w:t>
      </w:r>
      <w:r w:rsidR="005C2527" w:rsidRPr="004B7C29">
        <w:t>:</w:t>
      </w:r>
    </w:p>
    <w:p w:rsidR="005C2527" w:rsidRPr="004B7C29" w:rsidRDefault="005C2527" w:rsidP="005C2527"/>
    <w:p w:rsidR="005C2527" w:rsidRPr="004B7C29" w:rsidRDefault="00644F9E" w:rsidP="005C2527">
      <w:r w:rsidRPr="004B7C29">
        <w:rPr>
          <w:u w:val="single"/>
        </w:rPr>
        <w:t>Etapa</w:t>
      </w:r>
      <w:r w:rsidR="005C2527" w:rsidRPr="004B7C29">
        <w:rPr>
          <w:u w:val="single"/>
        </w:rPr>
        <w:t xml:space="preserve"> 1: </w:t>
      </w:r>
      <w:r w:rsidR="005C2527" w:rsidRPr="004B7C29">
        <w:t xml:space="preserve"> </w:t>
      </w:r>
      <w:r w:rsidR="0032008D">
        <w:t xml:space="preserve"> </w:t>
      </w:r>
      <w:r w:rsidRPr="004B7C29">
        <w:t>Documento del proyecto</w:t>
      </w:r>
    </w:p>
    <w:p w:rsidR="005C2527" w:rsidRPr="004B7C29" w:rsidRDefault="005C2527" w:rsidP="0032008D">
      <w:pPr>
        <w:ind w:left="993" w:hanging="426"/>
      </w:pPr>
      <w:r w:rsidRPr="004B7C29">
        <w:t>•</w:t>
      </w:r>
      <w:r w:rsidRPr="004B7C29">
        <w:tab/>
      </w:r>
      <w:r w:rsidR="00644F9E" w:rsidRPr="004B7C29">
        <w:t xml:space="preserve">Elaborado en octubre de </w:t>
      </w:r>
      <w:r w:rsidRPr="004B7C29">
        <w:t>2011</w:t>
      </w:r>
      <w:r w:rsidR="00644F9E" w:rsidRPr="004B7C29">
        <w:t xml:space="preserve"> y presentado en la octava sesión del CDIP para su aprobación por los Estados miembros.  El documento sobre el mandato del proyecto y otros documentos fueron aprobados por el Comité</w:t>
      </w:r>
      <w:r w:rsidRPr="004B7C29">
        <w:t>.</w:t>
      </w:r>
    </w:p>
    <w:p w:rsidR="005C2527" w:rsidRPr="004B7C29" w:rsidRDefault="005C2527" w:rsidP="005C2527">
      <w:pPr>
        <w:ind w:left="1134" w:hanging="567"/>
      </w:pPr>
    </w:p>
    <w:p w:rsidR="005C2527" w:rsidRPr="004B7C29" w:rsidRDefault="004B7C29" w:rsidP="005C2527">
      <w:r w:rsidRPr="004B7C29">
        <w:rPr>
          <w:u w:val="single"/>
        </w:rPr>
        <w:t>Etapa</w:t>
      </w:r>
      <w:r w:rsidR="005C2527" w:rsidRPr="004B7C29">
        <w:rPr>
          <w:u w:val="single"/>
        </w:rPr>
        <w:t xml:space="preserve"> 2:</w:t>
      </w:r>
      <w:r w:rsidR="007410BC">
        <w:t xml:space="preserve">  </w:t>
      </w:r>
      <w:r w:rsidR="00644F9E" w:rsidRPr="004B7C29">
        <w:rPr>
          <w:rFonts w:eastAsia="Cambria"/>
          <w:spacing w:val="1"/>
        </w:rPr>
        <w:t>Cinco reuniones regionales de consulta celebradas en diferentes regiones del mundo, previa consulta con los Estados miembros en Ginebra, y con la participación de diferentes sectores interesados en el ámbito de la transferencia de tecnología, entre ellos, otras organizaciones de las Naciones Unidas</w:t>
      </w:r>
      <w:r w:rsidR="005C2527" w:rsidRPr="004B7C29">
        <w:t>.</w:t>
      </w:r>
    </w:p>
    <w:p w:rsidR="005C2527" w:rsidRPr="004B7C29" w:rsidRDefault="005C2527" w:rsidP="005C2527">
      <w:pPr>
        <w:ind w:left="567"/>
      </w:pPr>
      <w:r w:rsidRPr="004B7C29">
        <w:t>•</w:t>
      </w:r>
      <w:r w:rsidRPr="004B7C29">
        <w:tab/>
      </w:r>
      <w:r w:rsidR="00644F9E" w:rsidRPr="004B7C29">
        <w:t>Tercer trimestre</w:t>
      </w:r>
      <w:r w:rsidRPr="004B7C29">
        <w:t xml:space="preserve"> 2012 </w:t>
      </w:r>
      <w:r w:rsidR="00644F9E" w:rsidRPr="004B7C29">
        <w:t xml:space="preserve">a tercer </w:t>
      </w:r>
      <w:r w:rsidR="004B7C29" w:rsidRPr="004B7C29">
        <w:t>trimestre</w:t>
      </w:r>
      <w:r w:rsidR="00644F9E" w:rsidRPr="004B7C29">
        <w:t xml:space="preserve"> de 2013</w:t>
      </w:r>
      <w:r w:rsidR="00C96A90">
        <w:t>.</w:t>
      </w:r>
    </w:p>
    <w:p w:rsidR="005C2527" w:rsidRPr="004B7C29" w:rsidRDefault="005C2527" w:rsidP="005C2527"/>
    <w:p w:rsidR="005C2527" w:rsidRPr="004B7C29" w:rsidRDefault="00644F9E" w:rsidP="005C2527">
      <w:r w:rsidRPr="004B7C29">
        <w:rPr>
          <w:u w:val="single"/>
        </w:rPr>
        <w:t>Etapa</w:t>
      </w:r>
      <w:r w:rsidR="005C2527" w:rsidRPr="004B7C29">
        <w:rPr>
          <w:u w:val="single"/>
        </w:rPr>
        <w:t xml:space="preserve"> 3:</w:t>
      </w:r>
      <w:r w:rsidR="007410BC">
        <w:t xml:space="preserve">  </w:t>
      </w:r>
      <w:r w:rsidRPr="004B7C29">
        <w:rPr>
          <w:rFonts w:eastAsia="Cambria"/>
        </w:rPr>
        <w:t>Elaboración de estudios, estudios de casos y documentos en la esfera de la P.I. y la información sobre transferencia de tecnología</w:t>
      </w:r>
      <w:r w:rsidR="005C2527" w:rsidRPr="004B7C29">
        <w:t>.</w:t>
      </w:r>
    </w:p>
    <w:p w:rsidR="005C2527" w:rsidRPr="004B7C29" w:rsidRDefault="005C2527" w:rsidP="005C2527">
      <w:pPr>
        <w:ind w:left="567"/>
      </w:pPr>
      <w:r w:rsidRPr="004B7C29">
        <w:t>•</w:t>
      </w:r>
      <w:r w:rsidRPr="004B7C29">
        <w:tab/>
      </w:r>
      <w:r w:rsidR="00644F9E" w:rsidRPr="004B7C29">
        <w:rPr>
          <w:rFonts w:eastAsia="Cambria"/>
          <w:spacing w:val="-1"/>
          <w:position w:val="-1"/>
        </w:rPr>
        <w:t>Segundo</w:t>
      </w:r>
      <w:r w:rsidR="00644F9E" w:rsidRPr="004B7C29">
        <w:rPr>
          <w:rFonts w:eastAsia="Cambria"/>
          <w:spacing w:val="-1"/>
        </w:rPr>
        <w:t xml:space="preserve"> trimestre de</w:t>
      </w:r>
      <w:r w:rsidR="00644F9E" w:rsidRPr="004B7C29">
        <w:rPr>
          <w:rFonts w:eastAsia="Cambria"/>
          <w:spacing w:val="-2"/>
        </w:rPr>
        <w:t xml:space="preserve"> </w:t>
      </w:r>
      <w:r w:rsidR="00644F9E" w:rsidRPr="004B7C29">
        <w:rPr>
          <w:rFonts w:eastAsia="Cambria"/>
          <w:spacing w:val="-1"/>
        </w:rPr>
        <w:t>2</w:t>
      </w:r>
      <w:r w:rsidR="00644F9E" w:rsidRPr="004B7C29">
        <w:rPr>
          <w:rFonts w:eastAsia="Cambria"/>
          <w:spacing w:val="2"/>
        </w:rPr>
        <w:t>0</w:t>
      </w:r>
      <w:r w:rsidR="00644F9E" w:rsidRPr="004B7C29">
        <w:rPr>
          <w:rFonts w:eastAsia="Cambria"/>
          <w:spacing w:val="-1"/>
        </w:rPr>
        <w:t>1</w:t>
      </w:r>
      <w:r w:rsidR="00644F9E" w:rsidRPr="004B7C29">
        <w:rPr>
          <w:rFonts w:eastAsia="Cambria"/>
        </w:rPr>
        <w:t>2</w:t>
      </w:r>
      <w:r w:rsidR="00644F9E" w:rsidRPr="004B7C29">
        <w:rPr>
          <w:rFonts w:eastAsia="Cambria"/>
          <w:spacing w:val="-6"/>
        </w:rPr>
        <w:t xml:space="preserve"> </w:t>
      </w:r>
      <w:r w:rsidR="00644F9E" w:rsidRPr="004B7C29">
        <w:rPr>
          <w:rFonts w:eastAsia="Cambria"/>
        </w:rPr>
        <w:t xml:space="preserve">a primer trimestre de </w:t>
      </w:r>
      <w:r w:rsidR="00644F9E" w:rsidRPr="004B7C29">
        <w:rPr>
          <w:rFonts w:eastAsia="Cambria"/>
          <w:spacing w:val="2"/>
        </w:rPr>
        <w:t>2</w:t>
      </w:r>
      <w:r w:rsidR="00644F9E" w:rsidRPr="004B7C29">
        <w:rPr>
          <w:rFonts w:eastAsia="Cambria"/>
          <w:spacing w:val="-1"/>
        </w:rPr>
        <w:t>0</w:t>
      </w:r>
      <w:r w:rsidR="00644F9E" w:rsidRPr="004B7C29">
        <w:rPr>
          <w:rFonts w:eastAsia="Cambria"/>
          <w:spacing w:val="2"/>
        </w:rPr>
        <w:t>1</w:t>
      </w:r>
      <w:r w:rsidR="00644F9E" w:rsidRPr="004B7C29">
        <w:rPr>
          <w:rFonts w:eastAsia="Cambria"/>
        </w:rPr>
        <w:t>3</w:t>
      </w:r>
      <w:r w:rsidR="00C96A90">
        <w:rPr>
          <w:rFonts w:eastAsia="Cambria"/>
        </w:rPr>
        <w:t>.</w:t>
      </w:r>
    </w:p>
    <w:p w:rsidR="005C2527" w:rsidRPr="004B7C29" w:rsidRDefault="005C2527" w:rsidP="005C2527"/>
    <w:p w:rsidR="005C2527" w:rsidRPr="004B7C29" w:rsidRDefault="00644F9E" w:rsidP="005C2527">
      <w:r w:rsidRPr="004B7C29">
        <w:rPr>
          <w:u w:val="single"/>
        </w:rPr>
        <w:t>Etapa</w:t>
      </w:r>
      <w:r w:rsidR="005C2527" w:rsidRPr="004B7C29">
        <w:rPr>
          <w:u w:val="single"/>
        </w:rPr>
        <w:t xml:space="preserve"> 4:</w:t>
      </w:r>
      <w:r w:rsidR="007410BC">
        <w:t xml:space="preserve">  </w:t>
      </w:r>
      <w:r w:rsidRPr="004B7C29">
        <w:rPr>
          <w:rFonts w:eastAsia="Cambria"/>
          <w:spacing w:val="-1"/>
        </w:rPr>
        <w:t>Foro de expertos de alto nivel (de tres días)</w:t>
      </w:r>
    </w:p>
    <w:p w:rsidR="005C2527" w:rsidRPr="004B7C29" w:rsidRDefault="005C2527" w:rsidP="005C2527">
      <w:pPr>
        <w:ind w:left="567"/>
      </w:pPr>
      <w:r w:rsidRPr="004B7C29">
        <w:t>•</w:t>
      </w:r>
      <w:r w:rsidRPr="004B7C29">
        <w:tab/>
      </w:r>
      <w:r w:rsidR="00644F9E" w:rsidRPr="004B7C29">
        <w:rPr>
          <w:rFonts w:eastAsia="Cambria"/>
          <w:spacing w:val="-1"/>
          <w:position w:val="-1"/>
        </w:rPr>
        <w:t xml:space="preserve">Documento </w:t>
      </w:r>
      <w:r w:rsidR="00644F9E" w:rsidRPr="004B7C29">
        <w:rPr>
          <w:rFonts w:eastAsia="Cambria"/>
          <w:spacing w:val="-1"/>
        </w:rPr>
        <w:t>conceptual:</w:t>
      </w:r>
      <w:r w:rsidR="00644F9E" w:rsidRPr="004B7C29">
        <w:rPr>
          <w:rFonts w:eastAsia="Cambria"/>
          <w:spacing w:val="50"/>
        </w:rPr>
        <w:t xml:space="preserve">  </w:t>
      </w:r>
      <w:r w:rsidR="007410BC">
        <w:rPr>
          <w:rFonts w:eastAsia="Cambria"/>
          <w:spacing w:val="-1"/>
        </w:rPr>
        <w:t>S</w:t>
      </w:r>
      <w:r w:rsidR="00644F9E" w:rsidRPr="004B7C29">
        <w:rPr>
          <w:rFonts w:eastAsia="Cambria"/>
          <w:spacing w:val="-1"/>
        </w:rPr>
        <w:t>egundo trimestre de</w:t>
      </w:r>
      <w:r w:rsidR="00644F9E" w:rsidRPr="004B7C29">
        <w:rPr>
          <w:rFonts w:eastAsia="Cambria"/>
          <w:spacing w:val="-2"/>
        </w:rPr>
        <w:t xml:space="preserve"> </w:t>
      </w:r>
      <w:r w:rsidR="00644F9E" w:rsidRPr="004B7C29">
        <w:rPr>
          <w:rFonts w:eastAsia="Cambria"/>
          <w:spacing w:val="-1"/>
        </w:rPr>
        <w:t>2</w:t>
      </w:r>
      <w:r w:rsidR="00644F9E" w:rsidRPr="004B7C29">
        <w:rPr>
          <w:rFonts w:eastAsia="Cambria"/>
          <w:spacing w:val="2"/>
        </w:rPr>
        <w:t>0</w:t>
      </w:r>
      <w:r w:rsidR="00644F9E" w:rsidRPr="004B7C29">
        <w:rPr>
          <w:rFonts w:eastAsia="Cambria"/>
          <w:spacing w:val="-1"/>
        </w:rPr>
        <w:t>13</w:t>
      </w:r>
      <w:r w:rsidR="00C96A90">
        <w:rPr>
          <w:rFonts w:eastAsia="Cambria"/>
          <w:spacing w:val="-1"/>
        </w:rPr>
        <w:t>;</w:t>
      </w:r>
    </w:p>
    <w:p w:rsidR="005C2527" w:rsidRPr="004B7C29" w:rsidRDefault="005C2527" w:rsidP="005C2527">
      <w:pPr>
        <w:ind w:left="1134" w:hanging="567"/>
      </w:pPr>
      <w:r w:rsidRPr="004B7C29">
        <w:t>•</w:t>
      </w:r>
      <w:r w:rsidRPr="004B7C29">
        <w:tab/>
      </w:r>
      <w:r w:rsidR="00644F9E" w:rsidRPr="004B7C29">
        <w:rPr>
          <w:rFonts w:eastAsia="Cambria"/>
          <w:spacing w:val="1"/>
        </w:rPr>
        <w:t xml:space="preserve">Envío del borrador del documento conceptual a expertos internacionales a fin de que formulen comentarios:  </w:t>
      </w:r>
      <w:r w:rsidR="00644F9E" w:rsidRPr="004B7C29">
        <w:rPr>
          <w:rFonts w:eastAsia="Cambria"/>
          <w:spacing w:val="-1"/>
        </w:rPr>
        <w:t>Segundo trimestre de</w:t>
      </w:r>
      <w:r w:rsidR="00644F9E" w:rsidRPr="004B7C29">
        <w:rPr>
          <w:rFonts w:eastAsia="Cambria"/>
          <w:spacing w:val="-2"/>
        </w:rPr>
        <w:t xml:space="preserve"> </w:t>
      </w:r>
      <w:r w:rsidR="00644F9E" w:rsidRPr="004B7C29">
        <w:rPr>
          <w:rFonts w:eastAsia="Cambria"/>
          <w:spacing w:val="2"/>
        </w:rPr>
        <w:t>2</w:t>
      </w:r>
      <w:r w:rsidR="00644F9E" w:rsidRPr="004B7C29">
        <w:rPr>
          <w:rFonts w:eastAsia="Cambria"/>
          <w:spacing w:val="-1"/>
        </w:rPr>
        <w:t>013</w:t>
      </w:r>
      <w:r w:rsidR="00C96A90">
        <w:rPr>
          <w:rFonts w:eastAsia="Cambria"/>
          <w:spacing w:val="-1"/>
        </w:rPr>
        <w:t>;</w:t>
      </w:r>
    </w:p>
    <w:p w:rsidR="005C2527" w:rsidRPr="004B7C29" w:rsidRDefault="005C2527" w:rsidP="00644F9E">
      <w:pPr>
        <w:ind w:left="1134" w:hanging="567"/>
      </w:pPr>
      <w:r w:rsidRPr="004B7C29">
        <w:t>•</w:t>
      </w:r>
      <w:r w:rsidRPr="004B7C29">
        <w:tab/>
      </w:r>
      <w:r w:rsidR="00644F9E" w:rsidRPr="004B7C29">
        <w:rPr>
          <w:rFonts w:eastAsia="Cambria"/>
        </w:rPr>
        <w:t xml:space="preserve">Presentación del documento conceptual a las Misiones Permanentes en Ginebra:  </w:t>
      </w:r>
      <w:r w:rsidR="007410BC">
        <w:rPr>
          <w:rFonts w:eastAsia="Cambria"/>
          <w:spacing w:val="-1"/>
        </w:rPr>
        <w:t>S</w:t>
      </w:r>
      <w:r w:rsidR="00644F9E" w:rsidRPr="004B7C29">
        <w:rPr>
          <w:rFonts w:eastAsia="Cambria"/>
          <w:spacing w:val="-1"/>
        </w:rPr>
        <w:t>egundo trimestre de 20</w:t>
      </w:r>
      <w:r w:rsidR="00644F9E" w:rsidRPr="004B7C29">
        <w:rPr>
          <w:rFonts w:eastAsia="Cambria"/>
          <w:spacing w:val="2"/>
        </w:rPr>
        <w:t>1</w:t>
      </w:r>
      <w:r w:rsidR="00644F9E" w:rsidRPr="004B7C29">
        <w:rPr>
          <w:rFonts w:eastAsia="Cambria"/>
        </w:rPr>
        <w:t>3</w:t>
      </w:r>
      <w:r w:rsidR="00C96A90">
        <w:rPr>
          <w:rFonts w:eastAsia="Cambria"/>
        </w:rPr>
        <w:t>;</w:t>
      </w:r>
    </w:p>
    <w:p w:rsidR="005C2527" w:rsidRPr="004B7C29" w:rsidRDefault="005C2527" w:rsidP="005C2527">
      <w:pPr>
        <w:ind w:left="1134" w:hanging="567"/>
      </w:pPr>
      <w:r w:rsidRPr="004B7C29">
        <w:t>•</w:t>
      </w:r>
      <w:r w:rsidRPr="004B7C29">
        <w:tab/>
      </w:r>
      <w:r w:rsidR="00644F9E" w:rsidRPr="004B7C29">
        <w:rPr>
          <w:rFonts w:eastAsia="Cambria"/>
          <w:spacing w:val="-1"/>
        </w:rPr>
        <w:t>Reunión de un día con organizaciones intergubernamentales y no gubernamentales, asociaciones profesionales y expertos seleccionados:  segundo trimestre de</w:t>
      </w:r>
      <w:r w:rsidR="00644F9E" w:rsidRPr="004B7C29">
        <w:rPr>
          <w:rFonts w:eastAsia="Cambria"/>
          <w:spacing w:val="-2"/>
        </w:rPr>
        <w:t xml:space="preserve"> </w:t>
      </w:r>
      <w:r w:rsidR="00644F9E" w:rsidRPr="004B7C29">
        <w:rPr>
          <w:rFonts w:eastAsia="Cambria"/>
          <w:spacing w:val="-1"/>
        </w:rPr>
        <w:t>2</w:t>
      </w:r>
      <w:r w:rsidR="00644F9E" w:rsidRPr="004B7C29">
        <w:rPr>
          <w:rFonts w:eastAsia="Cambria"/>
          <w:spacing w:val="2"/>
        </w:rPr>
        <w:t>0</w:t>
      </w:r>
      <w:r w:rsidR="00644F9E" w:rsidRPr="004B7C29">
        <w:rPr>
          <w:rFonts w:eastAsia="Cambria"/>
          <w:spacing w:val="-1"/>
        </w:rPr>
        <w:t>13</w:t>
      </w:r>
      <w:r w:rsidR="00C96A90">
        <w:rPr>
          <w:rFonts w:eastAsia="Cambria"/>
          <w:spacing w:val="-1"/>
        </w:rPr>
        <w:t>;</w:t>
      </w:r>
    </w:p>
    <w:p w:rsidR="005C2527" w:rsidRPr="004B7C29" w:rsidRDefault="005C2527" w:rsidP="005C2527">
      <w:pPr>
        <w:ind w:left="567"/>
      </w:pPr>
      <w:r w:rsidRPr="004B7C29">
        <w:t>•</w:t>
      </w:r>
      <w:r w:rsidRPr="004B7C29">
        <w:tab/>
      </w:r>
      <w:r w:rsidR="00644F9E" w:rsidRPr="004B7C29">
        <w:rPr>
          <w:rFonts w:eastAsia="Cambria"/>
          <w:spacing w:val="1"/>
        </w:rPr>
        <w:t>Foro de expertos de alto nivel</w:t>
      </w:r>
      <w:r w:rsidR="00644F9E" w:rsidRPr="004B7C29">
        <w:rPr>
          <w:rFonts w:eastAsia="Cambria"/>
          <w:spacing w:val="-4"/>
        </w:rPr>
        <w:t xml:space="preserve">:  </w:t>
      </w:r>
      <w:r w:rsidR="007410BC">
        <w:rPr>
          <w:rFonts w:eastAsia="Cambria"/>
          <w:spacing w:val="-1"/>
        </w:rPr>
        <w:t>T</w:t>
      </w:r>
      <w:r w:rsidR="00644F9E" w:rsidRPr="004B7C29">
        <w:rPr>
          <w:rFonts w:eastAsia="Cambria"/>
          <w:spacing w:val="-1"/>
        </w:rPr>
        <w:t>ercer trimestre de</w:t>
      </w:r>
      <w:r w:rsidR="00644F9E" w:rsidRPr="004B7C29">
        <w:rPr>
          <w:rFonts w:eastAsia="Cambria"/>
          <w:spacing w:val="-2"/>
        </w:rPr>
        <w:t xml:space="preserve"> </w:t>
      </w:r>
      <w:r w:rsidR="00644F9E" w:rsidRPr="004B7C29">
        <w:rPr>
          <w:rFonts w:eastAsia="Cambria"/>
          <w:spacing w:val="2"/>
        </w:rPr>
        <w:t>2</w:t>
      </w:r>
      <w:r w:rsidR="00644F9E" w:rsidRPr="004B7C29">
        <w:rPr>
          <w:rFonts w:eastAsia="Cambria"/>
          <w:spacing w:val="-1"/>
        </w:rPr>
        <w:t>013</w:t>
      </w:r>
      <w:r w:rsidR="00C96A90">
        <w:rPr>
          <w:rFonts w:eastAsia="Cambria"/>
          <w:spacing w:val="-1"/>
        </w:rPr>
        <w:t>.</w:t>
      </w:r>
    </w:p>
    <w:p w:rsidR="005C2527" w:rsidRPr="004B7C29" w:rsidRDefault="005C2527" w:rsidP="005C2527"/>
    <w:p w:rsidR="005C2527" w:rsidRPr="004B7C29" w:rsidRDefault="00644F9E" w:rsidP="005C2527">
      <w:r w:rsidRPr="004B7C29">
        <w:rPr>
          <w:u w:val="single"/>
        </w:rPr>
        <w:t>Etapa</w:t>
      </w:r>
      <w:r w:rsidR="005C2527" w:rsidRPr="004B7C29">
        <w:rPr>
          <w:u w:val="single"/>
        </w:rPr>
        <w:t xml:space="preserve"> 5:</w:t>
      </w:r>
      <w:r w:rsidR="007410BC">
        <w:t xml:space="preserve">  </w:t>
      </w:r>
      <w:r w:rsidRPr="004B7C29">
        <w:rPr>
          <w:rFonts w:eastAsia="Cambria"/>
          <w:spacing w:val="-1"/>
        </w:rPr>
        <w:t>Creación y actualización de un foro en Internet sobre P.I. y transferencia de tecnología</w:t>
      </w:r>
    </w:p>
    <w:p w:rsidR="005C2527" w:rsidRPr="004B7C29" w:rsidRDefault="005C2527" w:rsidP="005C2527">
      <w:pPr>
        <w:ind w:left="567"/>
      </w:pPr>
      <w:r w:rsidRPr="004B7C29">
        <w:t>•</w:t>
      </w:r>
      <w:r w:rsidRPr="004B7C29">
        <w:tab/>
      </w:r>
      <w:r w:rsidR="00644F9E" w:rsidRPr="004B7C29">
        <w:rPr>
          <w:rFonts w:eastAsia="Cambria"/>
          <w:spacing w:val="-1"/>
          <w:position w:val="-1"/>
        </w:rPr>
        <w:t>Primer trimestre</w:t>
      </w:r>
      <w:r w:rsidR="00644F9E" w:rsidRPr="004B7C29">
        <w:rPr>
          <w:rFonts w:eastAsia="Cambria"/>
          <w:spacing w:val="-2"/>
          <w:position w:val="-1"/>
        </w:rPr>
        <w:t xml:space="preserve"> </w:t>
      </w:r>
      <w:r w:rsidR="00644F9E" w:rsidRPr="004B7C29">
        <w:rPr>
          <w:rFonts w:eastAsia="Cambria"/>
          <w:position w:val="-1"/>
        </w:rPr>
        <w:t xml:space="preserve">a cuarto trimestre de </w:t>
      </w:r>
      <w:r w:rsidR="00644F9E" w:rsidRPr="004B7C29">
        <w:rPr>
          <w:rFonts w:eastAsia="Cambria"/>
          <w:spacing w:val="-1"/>
          <w:position w:val="-1"/>
        </w:rPr>
        <w:t>2</w:t>
      </w:r>
      <w:r w:rsidR="00644F9E" w:rsidRPr="004B7C29">
        <w:rPr>
          <w:rFonts w:eastAsia="Cambria"/>
          <w:spacing w:val="2"/>
          <w:position w:val="-1"/>
        </w:rPr>
        <w:t>0</w:t>
      </w:r>
      <w:r w:rsidR="00644F9E" w:rsidRPr="004B7C29">
        <w:rPr>
          <w:rFonts w:eastAsia="Cambria"/>
          <w:spacing w:val="-1"/>
          <w:position w:val="-1"/>
        </w:rPr>
        <w:t>13</w:t>
      </w:r>
      <w:r w:rsidR="00C96A90">
        <w:rPr>
          <w:rFonts w:eastAsia="Cambria"/>
          <w:spacing w:val="-1"/>
          <w:position w:val="-1"/>
        </w:rPr>
        <w:t>.</w:t>
      </w:r>
    </w:p>
    <w:p w:rsidR="005C2527" w:rsidRPr="004B7C29" w:rsidRDefault="005C2527" w:rsidP="005C2527"/>
    <w:p w:rsidR="005C2527" w:rsidRPr="004B7C29" w:rsidRDefault="00644F9E" w:rsidP="005C2527">
      <w:r w:rsidRPr="004B7C29">
        <w:rPr>
          <w:u w:val="single"/>
        </w:rPr>
        <w:t>Etapa</w:t>
      </w:r>
      <w:r w:rsidR="005C2527" w:rsidRPr="004B7C29">
        <w:rPr>
          <w:u w:val="single"/>
        </w:rPr>
        <w:t xml:space="preserve"> 6:</w:t>
      </w:r>
      <w:r w:rsidR="007410BC">
        <w:t xml:space="preserve">  </w:t>
      </w:r>
      <w:r w:rsidRPr="004B7C29">
        <w:rPr>
          <w:rFonts w:eastAsia="Cambria"/>
          <w:spacing w:val="-1"/>
        </w:rPr>
        <w:t>Incorporación en los programas de la OMPI de todo efecto que se obtenga de las actividades mencionadas, después de que sea examinado por el CDIP y de una posible recomendación por el Comité a la Asamblea General</w:t>
      </w:r>
      <w:r w:rsidR="00C96A90">
        <w:rPr>
          <w:rFonts w:eastAsia="Cambria"/>
          <w:spacing w:val="-1"/>
        </w:rPr>
        <w:t>.</w:t>
      </w:r>
    </w:p>
    <w:p w:rsidR="005C2527" w:rsidRPr="004B7C29" w:rsidRDefault="005C2527" w:rsidP="005C2527">
      <w:pPr>
        <w:ind w:left="567"/>
      </w:pPr>
      <w:r w:rsidRPr="004B7C29">
        <w:t>•</w:t>
      </w:r>
      <w:r w:rsidRPr="004B7C29">
        <w:tab/>
      </w:r>
      <w:r w:rsidR="00644F9E" w:rsidRPr="004B7C29">
        <w:rPr>
          <w:rFonts w:eastAsia="Cambria"/>
          <w:spacing w:val="-1"/>
        </w:rPr>
        <w:t>Cuarto trimestre de</w:t>
      </w:r>
      <w:r w:rsidR="00644F9E" w:rsidRPr="004B7C29">
        <w:rPr>
          <w:rFonts w:eastAsia="Cambria"/>
          <w:spacing w:val="-2"/>
        </w:rPr>
        <w:t xml:space="preserve"> </w:t>
      </w:r>
      <w:r w:rsidR="00644F9E" w:rsidRPr="004B7C29">
        <w:rPr>
          <w:rFonts w:eastAsia="Cambria"/>
          <w:spacing w:val="-1"/>
        </w:rPr>
        <w:t>2</w:t>
      </w:r>
      <w:r w:rsidR="00644F9E" w:rsidRPr="004B7C29">
        <w:rPr>
          <w:rFonts w:eastAsia="Cambria"/>
          <w:spacing w:val="2"/>
        </w:rPr>
        <w:t>0</w:t>
      </w:r>
      <w:r w:rsidR="00644F9E" w:rsidRPr="004B7C29">
        <w:rPr>
          <w:rFonts w:eastAsia="Cambria"/>
          <w:spacing w:val="-1"/>
        </w:rPr>
        <w:t>13</w:t>
      </w:r>
      <w:r w:rsidR="00C96A90">
        <w:rPr>
          <w:rFonts w:eastAsia="Cambria"/>
          <w:spacing w:val="-1"/>
        </w:rPr>
        <w:t>.</w:t>
      </w:r>
    </w:p>
    <w:p w:rsidR="005C2527" w:rsidRPr="004B7C29" w:rsidRDefault="005C2527" w:rsidP="005C2527"/>
    <w:p w:rsidR="005C2527" w:rsidRPr="004B7C29" w:rsidRDefault="003538E3" w:rsidP="005C2527">
      <w:r w:rsidRPr="004B7C29">
        <w:rPr>
          <w:rFonts w:eastAsia="Cambria"/>
          <w:spacing w:val="-1"/>
        </w:rPr>
        <w:t>En el</w:t>
      </w:r>
      <w:r w:rsidRPr="004B7C29">
        <w:rPr>
          <w:rFonts w:eastAsia="Cambria"/>
          <w:spacing w:val="-3"/>
        </w:rPr>
        <w:t xml:space="preserve"> </w:t>
      </w:r>
      <w:r w:rsidRPr="004B7C29">
        <w:rPr>
          <w:rFonts w:eastAsia="Cambria"/>
          <w:b/>
          <w:bCs/>
          <w:i/>
        </w:rPr>
        <w:t xml:space="preserve">Documento conceptual </w:t>
      </w:r>
      <w:r w:rsidRPr="004B7C29">
        <w:rPr>
          <w:rFonts w:eastAsia="Cambria"/>
          <w:b/>
          <w:bCs/>
          <w:i/>
          <w:spacing w:val="1"/>
        </w:rPr>
        <w:t>(</w:t>
      </w:r>
      <w:r w:rsidRPr="004B7C29">
        <w:rPr>
          <w:rFonts w:eastAsia="Cambria"/>
          <w:b/>
          <w:bCs/>
          <w:i/>
        </w:rPr>
        <w:t>d</w:t>
      </w:r>
      <w:r w:rsidRPr="004B7C29">
        <w:rPr>
          <w:rFonts w:eastAsia="Cambria"/>
          <w:b/>
          <w:bCs/>
          <w:i/>
          <w:spacing w:val="-2"/>
        </w:rPr>
        <w:t>o</w:t>
      </w:r>
      <w:r w:rsidRPr="004B7C29">
        <w:rPr>
          <w:rFonts w:eastAsia="Cambria"/>
          <w:b/>
          <w:bCs/>
          <w:i/>
          <w:spacing w:val="-1"/>
        </w:rPr>
        <w:t>cu</w:t>
      </w:r>
      <w:r w:rsidRPr="004B7C29">
        <w:rPr>
          <w:rFonts w:eastAsia="Cambria"/>
          <w:b/>
          <w:bCs/>
          <w:i/>
          <w:spacing w:val="1"/>
        </w:rPr>
        <w:t>m</w:t>
      </w:r>
      <w:r w:rsidRPr="004B7C29">
        <w:rPr>
          <w:rFonts w:eastAsia="Cambria"/>
          <w:b/>
          <w:bCs/>
          <w:i/>
        </w:rPr>
        <w:t>e</w:t>
      </w:r>
      <w:r w:rsidRPr="004B7C29">
        <w:rPr>
          <w:rFonts w:eastAsia="Cambria"/>
          <w:b/>
          <w:bCs/>
          <w:i/>
          <w:spacing w:val="1"/>
        </w:rPr>
        <w:t>n</w:t>
      </w:r>
      <w:r w:rsidRPr="004B7C29">
        <w:rPr>
          <w:rFonts w:eastAsia="Cambria"/>
          <w:b/>
          <w:bCs/>
          <w:i/>
        </w:rPr>
        <w:t>to</w:t>
      </w:r>
      <w:r w:rsidRPr="004B7C29">
        <w:rPr>
          <w:rFonts w:eastAsia="Cambria"/>
          <w:b/>
          <w:bCs/>
          <w:i/>
          <w:spacing w:val="-6"/>
        </w:rPr>
        <w:t xml:space="preserve"> </w:t>
      </w:r>
      <w:r w:rsidRPr="004B7C29">
        <w:rPr>
          <w:rFonts w:eastAsia="Cambria"/>
          <w:b/>
          <w:bCs/>
          <w:i/>
        </w:rPr>
        <w:t>CDI</w:t>
      </w:r>
      <w:r w:rsidRPr="004B7C29">
        <w:rPr>
          <w:rFonts w:eastAsia="Cambria"/>
          <w:b/>
          <w:bCs/>
          <w:i/>
          <w:spacing w:val="1"/>
        </w:rPr>
        <w:t>P</w:t>
      </w:r>
      <w:r w:rsidRPr="004B7C29">
        <w:rPr>
          <w:rFonts w:eastAsia="Cambria"/>
          <w:b/>
          <w:bCs/>
          <w:i/>
        </w:rPr>
        <w:t>/</w:t>
      </w:r>
      <w:r w:rsidRPr="004B7C29">
        <w:rPr>
          <w:rFonts w:eastAsia="Cambria"/>
          <w:b/>
          <w:bCs/>
          <w:i/>
          <w:spacing w:val="-1"/>
        </w:rPr>
        <w:t>14</w:t>
      </w:r>
      <w:r w:rsidRPr="004B7C29">
        <w:rPr>
          <w:rFonts w:eastAsia="Cambria"/>
          <w:b/>
          <w:bCs/>
          <w:i/>
        </w:rPr>
        <w:t>/</w:t>
      </w:r>
      <w:r w:rsidRPr="004B7C29">
        <w:rPr>
          <w:rFonts w:eastAsia="Cambria"/>
          <w:b/>
          <w:bCs/>
          <w:i/>
          <w:spacing w:val="-1"/>
        </w:rPr>
        <w:t>8</w:t>
      </w:r>
      <w:r w:rsidRPr="004B7C29">
        <w:rPr>
          <w:rFonts w:eastAsia="Cambria"/>
          <w:b/>
          <w:bCs/>
          <w:i/>
        </w:rPr>
        <w:t>)</w:t>
      </w:r>
      <w:r w:rsidRPr="004B7C29">
        <w:rPr>
          <w:rFonts w:eastAsia="Cambria"/>
          <w:b/>
          <w:bCs/>
          <w:i/>
          <w:spacing w:val="-8"/>
        </w:rPr>
        <w:t xml:space="preserve"> </w:t>
      </w:r>
      <w:r w:rsidRPr="004B7C29">
        <w:rPr>
          <w:rFonts w:eastAsia="Cambria"/>
        </w:rPr>
        <w:t>se resumía la situación del proyecto hasta la fecha y en él se facilitaba una base para el debate del Foro de expertos de alto nivel, celebrado del 16 al 18 de febrero de 2015 en Ginebra</w:t>
      </w:r>
      <w:r w:rsidR="005C2527" w:rsidRPr="004B7C29">
        <w:t>.</w:t>
      </w:r>
    </w:p>
    <w:p w:rsidR="005C2527" w:rsidRPr="004B7C29" w:rsidRDefault="005C2527" w:rsidP="005C2527"/>
    <w:p w:rsidR="005C2527" w:rsidRPr="004B7C29" w:rsidRDefault="005C2527" w:rsidP="005C2527">
      <w:r w:rsidRPr="004B7C29">
        <w:t>1.</w:t>
      </w:r>
      <w:r w:rsidRPr="004B7C29">
        <w:tab/>
      </w:r>
      <w:r w:rsidR="003538E3" w:rsidRPr="004B7C29">
        <w:rPr>
          <w:rFonts w:eastAsia="Cambria"/>
        </w:rPr>
        <w:t xml:space="preserve">Se celebraron </w:t>
      </w:r>
      <w:r w:rsidR="003538E3" w:rsidRPr="004B7C29">
        <w:rPr>
          <w:rFonts w:eastAsia="Cambria"/>
          <w:spacing w:val="1"/>
          <w:u w:val="single" w:color="000000"/>
        </w:rPr>
        <w:t>cinco reuniones regionales sobre P.I. y transferencia de tecnología</w:t>
      </w:r>
      <w:r w:rsidRPr="004B7C29">
        <w:t>:</w:t>
      </w:r>
    </w:p>
    <w:p w:rsidR="005C2527" w:rsidRPr="004B7C29" w:rsidRDefault="005C2527" w:rsidP="005C2527">
      <w:pPr>
        <w:ind w:left="567"/>
      </w:pPr>
      <w:r w:rsidRPr="004B7C29">
        <w:t>a)</w:t>
      </w:r>
      <w:r w:rsidRPr="004B7C29">
        <w:tab/>
      </w:r>
      <w:r w:rsidR="003538E3" w:rsidRPr="004B7C29">
        <w:rPr>
          <w:rFonts w:eastAsia="Cambria"/>
          <w:spacing w:val="-1"/>
        </w:rPr>
        <w:t>Región asiática (Singapur, julio de 2012)</w:t>
      </w:r>
      <w:r w:rsidRPr="004B7C29">
        <w:t>;</w:t>
      </w:r>
    </w:p>
    <w:p w:rsidR="005C2527" w:rsidRPr="004B7C29" w:rsidRDefault="005C2527" w:rsidP="005C2527">
      <w:pPr>
        <w:ind w:left="567"/>
      </w:pPr>
      <w:r w:rsidRPr="004B7C29">
        <w:t>b)</w:t>
      </w:r>
      <w:r w:rsidRPr="004B7C29">
        <w:tab/>
      </w:r>
      <w:r w:rsidR="003538E3" w:rsidRPr="004B7C29">
        <w:rPr>
          <w:rFonts w:eastAsia="Cambria"/>
          <w:spacing w:val="-1"/>
        </w:rPr>
        <w:t>Región de los países árabes y africanos (Argel, enero de 2013)</w:t>
      </w:r>
      <w:r w:rsidRPr="004B7C29">
        <w:t>;</w:t>
      </w:r>
    </w:p>
    <w:p w:rsidR="005C2527" w:rsidRPr="004B7C29" w:rsidRDefault="005C2527" w:rsidP="005C2527">
      <w:pPr>
        <w:ind w:left="567"/>
      </w:pPr>
      <w:r w:rsidRPr="004B7C29">
        <w:t>c)</w:t>
      </w:r>
      <w:r w:rsidRPr="004B7C29">
        <w:tab/>
      </w:r>
      <w:r w:rsidR="003538E3" w:rsidRPr="004B7C29">
        <w:t xml:space="preserve">Región de los países en transición </w:t>
      </w:r>
      <w:r w:rsidRPr="004B7C29">
        <w:t>(</w:t>
      </w:r>
      <w:r w:rsidR="004B7C29" w:rsidRPr="004B7C29">
        <w:t>Estambul</w:t>
      </w:r>
      <w:r w:rsidR="003538E3" w:rsidRPr="004B7C29">
        <w:t>, octubre de</w:t>
      </w:r>
      <w:r w:rsidRPr="004B7C29">
        <w:t xml:space="preserve"> 2013);</w:t>
      </w:r>
    </w:p>
    <w:p w:rsidR="005C2527" w:rsidRPr="004B7C29" w:rsidRDefault="005C2527" w:rsidP="005C2527">
      <w:pPr>
        <w:ind w:left="567"/>
      </w:pPr>
      <w:r w:rsidRPr="004B7C29">
        <w:t>d)</w:t>
      </w:r>
      <w:r w:rsidRPr="004B7C29">
        <w:tab/>
      </w:r>
      <w:r w:rsidR="009722D1" w:rsidRPr="004B7C29">
        <w:rPr>
          <w:rFonts w:eastAsia="Cambria"/>
          <w:spacing w:val="-1"/>
        </w:rPr>
        <w:t>Región de los países desarrollados (Ginebra, noviembre de 2013)</w:t>
      </w:r>
    </w:p>
    <w:p w:rsidR="005C2527" w:rsidRPr="004B7C29" w:rsidRDefault="005C2527" w:rsidP="005C2527">
      <w:pPr>
        <w:ind w:left="567"/>
      </w:pPr>
      <w:r w:rsidRPr="004B7C29">
        <w:t>e)</w:t>
      </w:r>
      <w:r w:rsidRPr="004B7C29">
        <w:tab/>
      </w:r>
      <w:r w:rsidR="009722D1" w:rsidRPr="004B7C29">
        <w:rPr>
          <w:rFonts w:eastAsia="Cambria"/>
          <w:spacing w:val="-1"/>
        </w:rPr>
        <w:t>Región de América Latina y el Caribe (Monterrey, diciembre de 2013)</w:t>
      </w:r>
      <w:r w:rsidRPr="004B7C29">
        <w:t>.</w:t>
      </w:r>
    </w:p>
    <w:p w:rsidR="005C2527" w:rsidRPr="004B7C29" w:rsidRDefault="005C2527" w:rsidP="005C2527"/>
    <w:p w:rsidR="005C2527" w:rsidRPr="004B7C29" w:rsidRDefault="009722D1" w:rsidP="005C2527">
      <w:r w:rsidRPr="004B7C29">
        <w:rPr>
          <w:rFonts w:eastAsia="Cambria"/>
          <w:spacing w:val="1"/>
        </w:rPr>
        <w:t>Al final de cada sesión, los participantes formularon “</w:t>
      </w:r>
      <w:r w:rsidRPr="004B7C29">
        <w:rPr>
          <w:rFonts w:eastAsia="Cambria"/>
          <w:spacing w:val="-1"/>
        </w:rPr>
        <w:t>ideas”</w:t>
      </w:r>
      <w:r w:rsidRPr="004B7C29">
        <w:rPr>
          <w:rFonts w:eastAsia="Cambria"/>
          <w:spacing w:val="-4"/>
        </w:rPr>
        <w:t xml:space="preserve"> </w:t>
      </w:r>
      <w:r w:rsidRPr="004B7C29">
        <w:rPr>
          <w:rFonts w:eastAsia="Cambria"/>
        </w:rPr>
        <w:t>o recomendaciones.  En el documento conceptual se resumen dichas “ideas”.  La mayor parte de las “ideas” formuladas guardan relación con las actividades de formación, fortalecimiento de capacidades y asistencia técnica en el ámbito de la transferencia de tecnología y la mejora de la colaboración entre los participantes en la transferencia de tecnología</w:t>
      </w:r>
      <w:r w:rsidR="005C2527" w:rsidRPr="004B7C29">
        <w:t>.</w:t>
      </w:r>
    </w:p>
    <w:p w:rsidR="005C2527" w:rsidRPr="004B7C29" w:rsidRDefault="005C2527" w:rsidP="005C2527"/>
    <w:p w:rsidR="005C2527" w:rsidRPr="004B7C29" w:rsidRDefault="005C2527" w:rsidP="005C2527">
      <w:r w:rsidRPr="004B7C29">
        <w:t>2.</w:t>
      </w:r>
      <w:r w:rsidRPr="004B7C29">
        <w:tab/>
      </w:r>
      <w:r w:rsidR="009722D1" w:rsidRPr="004601D6">
        <w:t xml:space="preserve">Se completó el </w:t>
      </w:r>
      <w:r w:rsidR="009722D1" w:rsidRPr="004601D6">
        <w:rPr>
          <w:u w:val="single"/>
        </w:rPr>
        <w:t>examen por homólogos de los estudios analíticos</w:t>
      </w:r>
      <w:r w:rsidRPr="004B7C29">
        <w:t>:</w:t>
      </w:r>
    </w:p>
    <w:p w:rsidR="005C2527" w:rsidRPr="004B7C29" w:rsidRDefault="005C2527" w:rsidP="009722D1">
      <w:pPr>
        <w:ind w:left="1134" w:hanging="567"/>
      </w:pPr>
      <w:r w:rsidRPr="004B7C29">
        <w:t>a)</w:t>
      </w:r>
      <w:r w:rsidRPr="004B7C29">
        <w:tab/>
      </w:r>
      <w:r w:rsidR="009722D1" w:rsidRPr="004B7C29">
        <w:rPr>
          <w:rFonts w:eastAsia="Cambria"/>
          <w:spacing w:val="-1"/>
        </w:rPr>
        <w:t>Aspectos económicos de la P.I. y la transferencia de tecnología a escala internacional (documento CDIP/14/INF/7</w:t>
      </w:r>
      <w:r w:rsidRPr="004B7C29">
        <w:t>);</w:t>
      </w:r>
    </w:p>
    <w:p w:rsidR="005C2527" w:rsidRPr="004B7C29" w:rsidRDefault="005C2527" w:rsidP="009722D1">
      <w:pPr>
        <w:ind w:left="1134" w:hanging="567"/>
      </w:pPr>
      <w:r w:rsidRPr="004B7C29">
        <w:t>b)</w:t>
      </w:r>
      <w:r w:rsidRPr="004B7C29">
        <w:tab/>
      </w:r>
      <w:r w:rsidR="009722D1" w:rsidRPr="004B7C29">
        <w:rPr>
          <w:rFonts w:eastAsia="Cambria"/>
          <w:spacing w:val="-1"/>
        </w:rPr>
        <w:t>Políticas e iniciativas en materia de propiedad intelectual en los países desarrollados para fomentar la transferencia de tecnología (documento CDIP/14/INF/8</w:t>
      </w:r>
      <w:r w:rsidRPr="004B7C29">
        <w:t>);</w:t>
      </w:r>
    </w:p>
    <w:p w:rsidR="005C2527" w:rsidRPr="004B7C29" w:rsidRDefault="005C2527" w:rsidP="009722D1">
      <w:pPr>
        <w:ind w:left="1134" w:hanging="567"/>
      </w:pPr>
      <w:r w:rsidRPr="004B7C29">
        <w:t>c)</w:t>
      </w:r>
      <w:r w:rsidRPr="004B7C29">
        <w:tab/>
      </w:r>
      <w:r w:rsidR="009722D1" w:rsidRPr="004B7C29">
        <w:rPr>
          <w:rFonts w:eastAsia="Cambria"/>
          <w:spacing w:val="-1"/>
        </w:rPr>
        <w:t>Estudios de casos de cooperación e intercambio entre instituciones de I+D de países desarrollados y países en desarrollo (documento CDIP/14/INF/9</w:t>
      </w:r>
      <w:r w:rsidRPr="004B7C29">
        <w:t>);</w:t>
      </w:r>
    </w:p>
    <w:p w:rsidR="005C2527" w:rsidRPr="004B7C29" w:rsidRDefault="005C2527" w:rsidP="009722D1">
      <w:pPr>
        <w:ind w:left="1134" w:hanging="567"/>
      </w:pPr>
      <w:r w:rsidRPr="004B7C29">
        <w:t>d)</w:t>
      </w:r>
      <w:r w:rsidRPr="004B7C29">
        <w:tab/>
      </w:r>
      <w:r w:rsidR="009722D1" w:rsidRPr="004B7C29">
        <w:rPr>
          <w:rFonts w:eastAsia="Cambria"/>
          <w:spacing w:val="-1"/>
        </w:rPr>
        <w:t>Políticas que fomentan la participación de las empresas en la transferencia de tecnología (documento CDIP/14/INF/10</w:t>
      </w:r>
      <w:r w:rsidRPr="004B7C29">
        <w:t>);</w:t>
      </w:r>
    </w:p>
    <w:p w:rsidR="005C2527" w:rsidRPr="004B7C29" w:rsidRDefault="005C2527" w:rsidP="009722D1">
      <w:pPr>
        <w:ind w:left="1134" w:hanging="567"/>
      </w:pPr>
      <w:r w:rsidRPr="004B7C29">
        <w:t>e)</w:t>
      </w:r>
      <w:r w:rsidRPr="004B7C29">
        <w:tab/>
      </w:r>
      <w:r w:rsidR="009722D1" w:rsidRPr="004B7C29">
        <w:rPr>
          <w:rFonts w:eastAsia="Cambria"/>
          <w:spacing w:val="-1"/>
        </w:rPr>
        <w:t>Transferencia de tecnología a escala internacional</w:t>
      </w:r>
      <w:r w:rsidRPr="004B7C29">
        <w:t xml:space="preserve">:  </w:t>
      </w:r>
      <w:r w:rsidR="009722D1" w:rsidRPr="004B7C29">
        <w:rPr>
          <w:rFonts w:eastAsia="Cambria"/>
          <w:spacing w:val="-1"/>
        </w:rPr>
        <w:t>un análisis desde la perspectiva de los países en desarrollo (documento CDIP/14/INF/11</w:t>
      </w:r>
      <w:r w:rsidRPr="004B7C29">
        <w:t xml:space="preserve">);  </w:t>
      </w:r>
      <w:r w:rsidR="009722D1" w:rsidRPr="004B7C29">
        <w:t>y</w:t>
      </w:r>
    </w:p>
    <w:p w:rsidR="005C2527" w:rsidRPr="004B7C29" w:rsidRDefault="005C2527" w:rsidP="009722D1">
      <w:pPr>
        <w:ind w:left="1134" w:hanging="567"/>
      </w:pPr>
      <w:r w:rsidRPr="004B7C29">
        <w:t>f)</w:t>
      </w:r>
      <w:r w:rsidRPr="004B7C29">
        <w:tab/>
      </w:r>
      <w:r w:rsidR="009722D1" w:rsidRPr="004B7C29">
        <w:rPr>
          <w:rFonts w:eastAsia="Cambria"/>
          <w:spacing w:val="-1"/>
        </w:rPr>
        <w:t>Alternativas al sistema de patentes que son utilizadas para apoyar las actividades de I+D, incluidos los mecanismos de tira y afloje, prestando especial atención a los premios de incentivo a la innovación y los modelos de desarrollo de código abierto</w:t>
      </w:r>
      <w:r w:rsidR="009722D1" w:rsidRPr="004B7C29">
        <w:t xml:space="preserve"> (documento </w:t>
      </w:r>
      <w:r w:rsidRPr="004B7C29">
        <w:t>CDIP/14/INF/12).</w:t>
      </w:r>
    </w:p>
    <w:p w:rsidR="005C2527" w:rsidRPr="004B7C29" w:rsidRDefault="005C2527" w:rsidP="005C2527"/>
    <w:p w:rsidR="005C2527" w:rsidRPr="004B7C29" w:rsidRDefault="005C2527" w:rsidP="009722D1">
      <w:pPr>
        <w:ind w:left="567" w:hanging="567"/>
      </w:pPr>
      <w:r w:rsidRPr="004B7C29">
        <w:t>3.</w:t>
      </w:r>
      <w:r w:rsidRPr="004B7C29">
        <w:tab/>
      </w:r>
      <w:r w:rsidR="009722D1" w:rsidRPr="004B7C29">
        <w:rPr>
          <w:rFonts w:eastAsia="Cambria"/>
          <w:spacing w:val="1"/>
          <w:u w:val="single" w:color="000000"/>
        </w:rPr>
        <w:t>Foro internacional de expertos de alto nivel,</w:t>
      </w:r>
      <w:r w:rsidR="009722D1" w:rsidRPr="004B7C29">
        <w:rPr>
          <w:rFonts w:eastAsia="Cambria"/>
          <w:spacing w:val="-4"/>
        </w:rPr>
        <w:t xml:space="preserve"> </w:t>
      </w:r>
      <w:r w:rsidR="009722D1" w:rsidRPr="004B7C29">
        <w:rPr>
          <w:rFonts w:eastAsia="Cambria"/>
        </w:rPr>
        <w:t>si bien estaba previsto en un principio para celebrarse en enero de 2015 en Ginebra, finalmente se cel</w:t>
      </w:r>
      <w:r w:rsidR="00042FB7">
        <w:rPr>
          <w:rFonts w:eastAsia="Cambria"/>
        </w:rPr>
        <w:t>ebró del 16 al 18 de febrero de </w:t>
      </w:r>
      <w:r w:rsidRPr="004B7C29">
        <w:t>2015.</w:t>
      </w:r>
    </w:p>
    <w:p w:rsidR="005C2527" w:rsidRPr="004B7C29" w:rsidRDefault="005C2527" w:rsidP="009722D1">
      <w:pPr>
        <w:ind w:left="1134" w:hanging="567"/>
      </w:pPr>
      <w:r w:rsidRPr="004B7C29">
        <w:t>a)</w:t>
      </w:r>
      <w:r w:rsidRPr="004B7C29">
        <w:tab/>
      </w:r>
      <w:r w:rsidR="009722D1" w:rsidRPr="004B7C29">
        <w:rPr>
          <w:rFonts w:eastAsia="Cambria"/>
          <w:spacing w:val="-1"/>
        </w:rPr>
        <w:t>El Foro debía basarse en los resultados de las 5 reuniones regionales y en los 6 estudios examinados por homólogos</w:t>
      </w:r>
      <w:r w:rsidR="00C96A90">
        <w:t>;</w:t>
      </w:r>
    </w:p>
    <w:p w:rsidR="005C2527" w:rsidRPr="004B7C29" w:rsidRDefault="005C2527" w:rsidP="009722D1">
      <w:pPr>
        <w:ind w:left="1134" w:hanging="567"/>
      </w:pPr>
      <w:r w:rsidRPr="004B7C29">
        <w:t>b)</w:t>
      </w:r>
      <w:r w:rsidRPr="004B7C29">
        <w:tab/>
      </w:r>
      <w:r w:rsidR="009722D1" w:rsidRPr="004B7C29">
        <w:rPr>
          <w:rFonts w:eastAsia="Cambria"/>
          <w:spacing w:val="-1"/>
        </w:rPr>
        <w:t>La finalidad del Foro era facilitar el diálogo entre expertos de países desarrollados y en desarrollo sobre el acceso al conocimiento y a la tecnología y sobre las políticas de P.I. en favor de la transferencia de tecnología</w:t>
      </w:r>
      <w:r w:rsidR="00C96A90">
        <w:t>;</w:t>
      </w:r>
    </w:p>
    <w:p w:rsidR="005C2527" w:rsidRPr="004B7C29" w:rsidRDefault="005C2527" w:rsidP="009722D1">
      <w:pPr>
        <w:ind w:left="1134" w:hanging="567"/>
      </w:pPr>
      <w:r w:rsidRPr="004B7C29">
        <w:t>c)</w:t>
      </w:r>
      <w:r w:rsidRPr="004B7C29">
        <w:tab/>
      </w:r>
      <w:r w:rsidR="009722D1" w:rsidRPr="004B7C29">
        <w:rPr>
          <w:rFonts w:eastAsia="Cambria"/>
        </w:rPr>
        <w:t xml:space="preserve">La selección de los expertos del Foro se llevaría a cabo en consulta con los Estados miembros, con arreglo a lo que se señala en el documento del proyecto </w:t>
      </w:r>
      <w:r w:rsidR="009722D1" w:rsidRPr="004B7C29">
        <w:rPr>
          <w:rFonts w:eastAsia="Cambria"/>
          <w:spacing w:val="-1"/>
        </w:rPr>
        <w:t>C</w:t>
      </w:r>
      <w:r w:rsidR="009722D1" w:rsidRPr="004B7C29">
        <w:rPr>
          <w:rFonts w:eastAsia="Cambria"/>
        </w:rPr>
        <w:t>D</w:t>
      </w:r>
      <w:r w:rsidR="009722D1" w:rsidRPr="004B7C29">
        <w:rPr>
          <w:rFonts w:eastAsia="Cambria"/>
          <w:spacing w:val="-1"/>
        </w:rPr>
        <w:t>I</w:t>
      </w:r>
      <w:r w:rsidR="009722D1" w:rsidRPr="004B7C29">
        <w:rPr>
          <w:rFonts w:eastAsia="Cambria"/>
        </w:rPr>
        <w:t>P</w:t>
      </w:r>
      <w:r w:rsidR="009722D1" w:rsidRPr="004B7C29">
        <w:rPr>
          <w:rFonts w:eastAsia="Cambria"/>
          <w:spacing w:val="2"/>
        </w:rPr>
        <w:t>/</w:t>
      </w:r>
      <w:r w:rsidR="009722D1" w:rsidRPr="004B7C29">
        <w:rPr>
          <w:rFonts w:eastAsia="Cambria"/>
          <w:spacing w:val="-1"/>
        </w:rPr>
        <w:t>9</w:t>
      </w:r>
      <w:r w:rsidR="009722D1" w:rsidRPr="004B7C29">
        <w:rPr>
          <w:rFonts w:eastAsia="Cambria"/>
        </w:rPr>
        <w:t>/</w:t>
      </w:r>
      <w:r w:rsidR="009722D1" w:rsidRPr="004B7C29">
        <w:rPr>
          <w:rFonts w:eastAsia="Cambria"/>
          <w:spacing w:val="-1"/>
        </w:rPr>
        <w:t>I</w:t>
      </w:r>
      <w:r w:rsidR="009722D1" w:rsidRPr="004B7C29">
        <w:rPr>
          <w:rFonts w:eastAsia="Cambria"/>
        </w:rPr>
        <w:t>N</w:t>
      </w:r>
      <w:r w:rsidR="009722D1" w:rsidRPr="004B7C29">
        <w:rPr>
          <w:rFonts w:eastAsia="Cambria"/>
          <w:spacing w:val="1"/>
        </w:rPr>
        <w:t>F</w:t>
      </w:r>
      <w:r w:rsidR="009722D1" w:rsidRPr="004B7C29">
        <w:rPr>
          <w:rFonts w:eastAsia="Cambria"/>
          <w:spacing w:val="2"/>
        </w:rPr>
        <w:t>/</w:t>
      </w:r>
      <w:r w:rsidR="009722D1" w:rsidRPr="004B7C29">
        <w:rPr>
          <w:rFonts w:eastAsia="Cambria"/>
          <w:spacing w:val="-1"/>
        </w:rPr>
        <w:t>4</w:t>
      </w:r>
      <w:r w:rsidRPr="004B7C29">
        <w:t>.</w:t>
      </w:r>
    </w:p>
    <w:p w:rsidR="005C2527" w:rsidRPr="004B7C29" w:rsidRDefault="005C2527" w:rsidP="005C2527">
      <w:pPr>
        <w:ind w:left="567"/>
      </w:pPr>
    </w:p>
    <w:p w:rsidR="005C2527" w:rsidRPr="004B7C29" w:rsidRDefault="005C2527" w:rsidP="005C2527">
      <w:r w:rsidRPr="004B7C29">
        <w:t>4.</w:t>
      </w:r>
      <w:r w:rsidRPr="004B7C29">
        <w:tab/>
      </w:r>
      <w:r w:rsidR="009722D1" w:rsidRPr="004B7C29">
        <w:rPr>
          <w:rFonts w:eastAsia="Cambria"/>
          <w:spacing w:val="1"/>
          <w:u w:val="single" w:color="000000"/>
        </w:rPr>
        <w:t>M</w:t>
      </w:r>
      <w:r w:rsidR="009722D1" w:rsidRPr="004B7C29">
        <w:rPr>
          <w:rFonts w:eastAsia="Cambria"/>
          <w:u w:val="single" w:color="000000"/>
        </w:rPr>
        <w:t>ate</w:t>
      </w:r>
      <w:r w:rsidR="009722D1" w:rsidRPr="004B7C29">
        <w:rPr>
          <w:rFonts w:eastAsia="Cambria"/>
          <w:spacing w:val="-1"/>
          <w:u w:val="single" w:color="000000"/>
        </w:rPr>
        <w:t>r</w:t>
      </w:r>
      <w:r w:rsidR="009722D1" w:rsidRPr="004B7C29">
        <w:rPr>
          <w:rFonts w:eastAsia="Cambria"/>
          <w:u w:val="single" w:color="000000"/>
        </w:rPr>
        <w:t>iales,</w:t>
      </w:r>
      <w:r w:rsidR="009722D1" w:rsidRPr="004B7C29">
        <w:rPr>
          <w:rFonts w:eastAsia="Cambria"/>
          <w:spacing w:val="-2"/>
          <w:u w:val="single" w:color="000000"/>
        </w:rPr>
        <w:t xml:space="preserve"> </w:t>
      </w:r>
      <w:r w:rsidR="009722D1" w:rsidRPr="004B7C29">
        <w:rPr>
          <w:rFonts w:eastAsia="Cambria"/>
          <w:spacing w:val="1"/>
          <w:u w:val="single" w:color="000000"/>
        </w:rPr>
        <w:t>Módulos</w:t>
      </w:r>
      <w:r w:rsidR="009722D1" w:rsidRPr="004B7C29">
        <w:rPr>
          <w:rFonts w:eastAsia="Cambria"/>
          <w:u w:val="single" w:color="000000"/>
        </w:rPr>
        <w:t>,</w:t>
      </w:r>
      <w:r w:rsidR="009722D1" w:rsidRPr="004B7C29">
        <w:rPr>
          <w:rFonts w:eastAsia="Cambria"/>
          <w:spacing w:val="-4"/>
          <w:u w:val="single" w:color="000000"/>
        </w:rPr>
        <w:t xml:space="preserve"> </w:t>
      </w:r>
      <w:r w:rsidR="009722D1" w:rsidRPr="004B7C29">
        <w:rPr>
          <w:rFonts w:eastAsia="Cambria"/>
          <w:spacing w:val="-1"/>
          <w:u w:val="single" w:color="000000"/>
        </w:rPr>
        <w:t>instrumentos didácticos</w:t>
      </w:r>
    </w:p>
    <w:p w:rsidR="005C2527" w:rsidRPr="004B7C29" w:rsidRDefault="005C2527" w:rsidP="005C2527">
      <w:pPr>
        <w:ind w:left="567"/>
      </w:pPr>
      <w:r w:rsidRPr="004B7C29">
        <w:t>a)</w:t>
      </w:r>
      <w:r w:rsidRPr="004B7C29">
        <w:tab/>
      </w:r>
      <w:r w:rsidR="009722D1" w:rsidRPr="004B7C29">
        <w:rPr>
          <w:rFonts w:eastAsia="Cambria"/>
          <w:spacing w:val="-1"/>
        </w:rPr>
        <w:t xml:space="preserve">Se elaborarán </w:t>
      </w:r>
      <w:r w:rsidR="009722D1" w:rsidRPr="004B7C29">
        <w:rPr>
          <w:rFonts w:eastAsia="Cambria"/>
          <w:spacing w:val="-9"/>
        </w:rPr>
        <w:t>a partir de los efectos</w:t>
      </w:r>
      <w:r w:rsidR="009722D1" w:rsidRPr="004B7C29">
        <w:rPr>
          <w:rFonts w:eastAsia="Cambria"/>
          <w:spacing w:val="-1"/>
        </w:rPr>
        <w:t xml:space="preserve"> del Foro, para ser incluidos en el marco general de la OMPI de fortalecimiento de capacidades</w:t>
      </w:r>
      <w:r w:rsidRPr="004B7C29">
        <w:t>.</w:t>
      </w:r>
    </w:p>
    <w:p w:rsidR="005C2527" w:rsidRPr="004B7C29" w:rsidRDefault="005C2527" w:rsidP="005C2527">
      <w:pPr>
        <w:ind w:left="567"/>
      </w:pPr>
    </w:p>
    <w:p w:rsidR="005C2527" w:rsidRPr="004B7C29" w:rsidRDefault="005C2527" w:rsidP="005C2527">
      <w:r w:rsidRPr="004B7C29">
        <w:t>5.</w:t>
      </w:r>
      <w:r w:rsidRPr="004B7C29">
        <w:tab/>
      </w:r>
      <w:r w:rsidR="009722D1" w:rsidRPr="004B7C29">
        <w:rPr>
          <w:u w:val="single"/>
        </w:rPr>
        <w:t>Foro en Internet</w:t>
      </w:r>
    </w:p>
    <w:p w:rsidR="005C2527" w:rsidRPr="004B7C29" w:rsidRDefault="005C2527" w:rsidP="005C2527">
      <w:pPr>
        <w:ind w:left="567"/>
      </w:pPr>
      <w:r w:rsidRPr="004B7C29">
        <w:t>a)</w:t>
      </w:r>
      <w:r w:rsidRPr="004B7C29">
        <w:tab/>
      </w:r>
      <w:r w:rsidR="009722D1" w:rsidRPr="004B7C29">
        <w:rPr>
          <w:rFonts w:eastAsia="Cambria"/>
          <w:spacing w:val="-1"/>
        </w:rPr>
        <w:t xml:space="preserve">Se incorporará en el marco del portal sobre </w:t>
      </w:r>
      <w:r w:rsidR="009722D1" w:rsidRPr="004B7C29">
        <w:rPr>
          <w:rFonts w:eastAsia="Cambria"/>
          <w:spacing w:val="-5"/>
        </w:rPr>
        <w:t>“Estructura de apoyo a la innovación y la transferencia de tecnología para las instituciones nacionales”</w:t>
      </w:r>
      <w:r w:rsidR="00C96A90">
        <w:rPr>
          <w:rFonts w:eastAsia="Cambria"/>
          <w:spacing w:val="-5"/>
        </w:rPr>
        <w:t>.</w:t>
      </w:r>
    </w:p>
    <w:p w:rsidR="005C2527" w:rsidRPr="004B7C29" w:rsidRDefault="005C2527" w:rsidP="005C2527"/>
    <w:p w:rsidR="005C2527" w:rsidRPr="004B7C29" w:rsidRDefault="005C2527" w:rsidP="005C2527">
      <w:r w:rsidRPr="004B7C29">
        <w:lastRenderedPageBreak/>
        <w:t>6.</w:t>
      </w:r>
      <w:r w:rsidRPr="004B7C29">
        <w:tab/>
      </w:r>
      <w:r w:rsidR="009722D1" w:rsidRPr="004B7C29">
        <w:rPr>
          <w:rFonts w:eastAsia="Cambria"/>
          <w:spacing w:val="-1"/>
          <w:u w:val="single" w:color="000000"/>
        </w:rPr>
        <w:t>Incorporación de los efectos en los programas de la OMPI</w:t>
      </w:r>
    </w:p>
    <w:p w:rsidR="005C2527" w:rsidRPr="004B7C29" w:rsidRDefault="005C2527" w:rsidP="005C2527">
      <w:pPr>
        <w:ind w:left="567"/>
      </w:pPr>
      <w:r w:rsidRPr="004B7C29">
        <w:t>a)</w:t>
      </w:r>
      <w:r w:rsidRPr="004B7C29">
        <w:tab/>
      </w:r>
      <w:r w:rsidR="009722D1" w:rsidRPr="004B7C29">
        <w:rPr>
          <w:rFonts w:eastAsia="Cambria"/>
          <w:spacing w:val="-1"/>
        </w:rPr>
        <w:t>Examen de los efectos del Foro por el CDIP</w:t>
      </w:r>
      <w:r w:rsidR="009722D1" w:rsidRPr="004B7C29">
        <w:rPr>
          <w:rFonts w:eastAsia="Cambria"/>
          <w:spacing w:val="-5"/>
        </w:rPr>
        <w:t xml:space="preserve"> y eventual formulación de recomendaciones a la Asamblea General para integrarlos en la labor de la OMPI</w:t>
      </w:r>
      <w:r w:rsidRPr="004B7C29">
        <w:t>.</w:t>
      </w:r>
    </w:p>
    <w:p w:rsidR="005C2527" w:rsidRPr="004B7C29" w:rsidRDefault="005C2527" w:rsidP="005C2527"/>
    <w:p w:rsidR="005C2527" w:rsidRPr="004B7C29" w:rsidRDefault="005C2527" w:rsidP="005C2527"/>
    <w:p w:rsidR="005C2527" w:rsidRPr="004B7C29" w:rsidRDefault="009722D1" w:rsidP="005C2527">
      <w:r w:rsidRPr="004B7C29">
        <w:rPr>
          <w:rFonts w:eastAsia="Cambria"/>
          <w:spacing w:val="-1"/>
        </w:rPr>
        <w:t>El documento conceptual fue presentado, a los fines de la formulación de comentarios, a expertos internacionales del programa de innovación, tecnología y P.I. del Centro Internacional para el Comercio y el Desarrollo Sostenible (ICTSD).  También se presentó a las misiones permanentes en Ginebra y a OIG, ONG, asociaciones profesionales y expertos seleccionados en una reunión de un día de duración</w:t>
      </w:r>
      <w:r w:rsidR="005C2527" w:rsidRPr="004B7C29">
        <w:t>.</w:t>
      </w:r>
    </w:p>
    <w:p w:rsidR="005C2527" w:rsidRPr="004B7C29" w:rsidRDefault="005C2527" w:rsidP="005C2527"/>
    <w:p w:rsidR="005C2527" w:rsidRPr="004B7C29" w:rsidRDefault="009722D1" w:rsidP="005C2527">
      <w:r w:rsidRPr="004B7C29">
        <w:rPr>
          <w:rFonts w:eastAsia="Cambria"/>
          <w:spacing w:val="-1"/>
        </w:rPr>
        <w:t xml:space="preserve">En la </w:t>
      </w:r>
      <w:r w:rsidRPr="004B7C29">
        <w:rPr>
          <w:rFonts w:eastAsia="Cambria"/>
          <w:b/>
          <w:bCs/>
          <w:spacing w:val="-1"/>
        </w:rPr>
        <w:t xml:space="preserve">decimocuarta sesión del CDIP </w:t>
      </w:r>
      <w:r w:rsidRPr="004B7C29">
        <w:rPr>
          <w:rFonts w:eastAsia="Cambria"/>
          <w:spacing w:val="-1"/>
        </w:rPr>
        <w:t xml:space="preserve">se examinó detenidamente el documento conceptual (documento </w:t>
      </w:r>
      <w:r w:rsidRPr="004B7C29">
        <w:rPr>
          <w:rFonts w:eastAsia="Cambria"/>
          <w:b/>
          <w:bCs/>
          <w:spacing w:val="-1"/>
        </w:rPr>
        <w:t>CDIP/14/8</w:t>
      </w:r>
      <w:r w:rsidRPr="004B7C29">
        <w:rPr>
          <w:rFonts w:eastAsia="Cambria"/>
          <w:spacing w:val="-1"/>
        </w:rPr>
        <w:t>).  Algunas delegaciones formularon comentarios sob</w:t>
      </w:r>
      <w:r w:rsidR="0032008D">
        <w:rPr>
          <w:rFonts w:eastAsia="Cambria"/>
          <w:spacing w:val="-1"/>
        </w:rPr>
        <w:t xml:space="preserve">re el documento del proyecto;  </w:t>
      </w:r>
      <w:r w:rsidRPr="004B7C29">
        <w:rPr>
          <w:rFonts w:eastAsia="Cambria"/>
          <w:spacing w:val="-1"/>
        </w:rPr>
        <w:t xml:space="preserve">pidieron aclaraciones sobre el calendario relativo a los aportes concretos restantes del proyecto, incluida la elaboración de materiales, módulos e instrumentos didácticos y la creación de un foro en Internet;  sugirieron que la definición de “transferencia de tecnología” que se establece en el documento conceptual se limite únicamente al proyecto, y preguntaron por el proceso de selección de expertos del foro de alto nivel.  La Secretaría revisó el documento conceptual a fin de incorporar algunas de las sugerencias de los Estados miembros.  Tras el debate mantenido en la decimocuarta sesión del CDIP, el documento conceptual fue aprobado, en el entendimiento de que las recomendaciones del foro de expertos de alto nivel se enviarían al Comité para “su examen y aprobación”, siempre que todos los expertos de cualquier grupo estuvieran de acuerdo con esas recomendaciones.  </w:t>
      </w:r>
    </w:p>
    <w:p w:rsidR="005C2527" w:rsidRPr="004B7C29" w:rsidRDefault="005C2527" w:rsidP="005C2527"/>
    <w:p w:rsidR="005C2527" w:rsidRPr="004B7C29" w:rsidRDefault="00A91D6D" w:rsidP="005C2527">
      <w:r w:rsidRPr="004B7C29">
        <w:rPr>
          <w:rFonts w:eastAsia="Cambria"/>
          <w:spacing w:val="-1"/>
        </w:rPr>
        <w:t xml:space="preserve">El documento </w:t>
      </w:r>
      <w:r w:rsidRPr="004B7C29">
        <w:rPr>
          <w:rFonts w:eastAsia="Cambria"/>
          <w:b/>
          <w:bCs/>
          <w:spacing w:val="-1"/>
        </w:rPr>
        <w:t xml:space="preserve">CDIP/15/5 </w:t>
      </w:r>
      <w:r w:rsidRPr="004B7C29">
        <w:rPr>
          <w:rFonts w:eastAsia="Cambria"/>
          <w:spacing w:val="-1"/>
        </w:rPr>
        <w:t>contiene un informe detallado de los debates celebrados en el foro de expertos de alto nivel que tuvo lugar del 16 al 18 de febrero de 2015</w:t>
      </w:r>
      <w:r w:rsidR="005C2527" w:rsidRPr="004B7C29">
        <w:t xml:space="preserve">. </w:t>
      </w:r>
    </w:p>
    <w:p w:rsidR="005C2527" w:rsidRPr="004B7C29" w:rsidRDefault="005C2527" w:rsidP="005C2527"/>
    <w:p w:rsidR="005C2527" w:rsidRPr="004B7C29" w:rsidRDefault="00A91D6D" w:rsidP="005C2527">
      <w:r w:rsidRPr="004B7C29">
        <w:rPr>
          <w:rFonts w:eastAsia="Cambria"/>
          <w:spacing w:val="-1"/>
        </w:rPr>
        <w:t xml:space="preserve">Tras las ponencias a cargo de Sherry Knowles (Estados Unidos de América) y </w:t>
      </w:r>
      <w:r w:rsidRPr="004B7C29">
        <w:rPr>
          <w:rFonts w:eastAsia="Cambria"/>
          <w:spacing w:val="1"/>
        </w:rPr>
        <w:t>M</w:t>
      </w:r>
      <w:r w:rsidRPr="004B7C29">
        <w:rPr>
          <w:rFonts w:eastAsia="Cambria"/>
        </w:rPr>
        <w:t>c</w:t>
      </w:r>
      <w:r w:rsidRPr="004B7C29">
        <w:rPr>
          <w:rFonts w:eastAsia="Cambria"/>
          <w:spacing w:val="1"/>
        </w:rPr>
        <w:t>L</w:t>
      </w:r>
      <w:r w:rsidRPr="004B7C29">
        <w:rPr>
          <w:rFonts w:eastAsia="Cambria"/>
        </w:rPr>
        <w:t>ean</w:t>
      </w:r>
      <w:r w:rsidRPr="004B7C29">
        <w:rPr>
          <w:rFonts w:eastAsia="Cambria"/>
          <w:spacing w:val="-2"/>
        </w:rPr>
        <w:t xml:space="preserve"> </w:t>
      </w:r>
      <w:r w:rsidRPr="004B7C29">
        <w:rPr>
          <w:rFonts w:eastAsia="Cambria"/>
          <w:spacing w:val="1"/>
        </w:rPr>
        <w:t>S</w:t>
      </w:r>
      <w:r w:rsidRPr="004B7C29">
        <w:rPr>
          <w:rFonts w:eastAsia="Cambria"/>
        </w:rPr>
        <w:t>i</w:t>
      </w:r>
      <w:r w:rsidRPr="004B7C29">
        <w:rPr>
          <w:rFonts w:eastAsia="Cambria"/>
          <w:spacing w:val="-2"/>
        </w:rPr>
        <w:t>b</w:t>
      </w:r>
      <w:r w:rsidRPr="004B7C29">
        <w:rPr>
          <w:rFonts w:eastAsia="Cambria"/>
        </w:rPr>
        <w:t>an</w:t>
      </w:r>
      <w:r w:rsidRPr="004B7C29">
        <w:rPr>
          <w:rFonts w:eastAsia="Cambria"/>
          <w:spacing w:val="-1"/>
        </w:rPr>
        <w:t>d</w:t>
      </w:r>
      <w:r w:rsidRPr="004B7C29">
        <w:rPr>
          <w:rFonts w:eastAsia="Cambria"/>
        </w:rPr>
        <w:t>a (Sudáfrica), se celebraron tres sesiones.  En la primera sesión, los seis estudios analíticos elaborados durante la etapa anterior del proyecto (véanse los párrafos anteriores) fueron presentados por sus autores y por los encargados de examinarlos, y fueron objeto de debate por los participantes.  En la segunda sesión, un grupo de seis expertos en transferencia de tecnología a escala internacional y un moderador examinaron las medidas encaminadas a fomentar la transferencia de tecnología a escala internacional.  En dicho grupo de debate participaron los siguientes expertos</w:t>
      </w:r>
      <w:r w:rsidR="005C2527" w:rsidRPr="004B7C29">
        <w:t>:</w:t>
      </w:r>
    </w:p>
    <w:p w:rsidR="005C2527" w:rsidRPr="004B7C29" w:rsidRDefault="005C2527" w:rsidP="005C2527"/>
    <w:p w:rsidR="005C2527" w:rsidRPr="004B7C29" w:rsidRDefault="005C2527" w:rsidP="00A00A63">
      <w:pPr>
        <w:ind w:left="1134" w:hanging="567"/>
      </w:pPr>
      <w:r w:rsidRPr="004B7C29">
        <w:t>•</w:t>
      </w:r>
      <w:r w:rsidRPr="004B7C29">
        <w:tab/>
      </w:r>
      <w:r w:rsidR="00A91D6D" w:rsidRPr="004B7C29">
        <w:rPr>
          <w:rFonts w:eastAsia="Cambria"/>
        </w:rPr>
        <w:t xml:space="preserve">Sr. </w:t>
      </w:r>
      <w:r w:rsidR="00A91D6D" w:rsidRPr="004B7C29">
        <w:rPr>
          <w:rFonts w:eastAsia="Cambria"/>
          <w:spacing w:val="-1"/>
        </w:rPr>
        <w:t>J</w:t>
      </w:r>
      <w:r w:rsidR="00A91D6D" w:rsidRPr="004B7C29">
        <w:rPr>
          <w:rFonts w:eastAsia="Cambria"/>
        </w:rPr>
        <w:t>ar</w:t>
      </w:r>
      <w:r w:rsidR="00A91D6D" w:rsidRPr="004B7C29">
        <w:rPr>
          <w:rFonts w:eastAsia="Cambria"/>
          <w:spacing w:val="-2"/>
        </w:rPr>
        <w:t>o</w:t>
      </w:r>
      <w:r w:rsidR="00A91D6D" w:rsidRPr="004B7C29">
        <w:rPr>
          <w:rFonts w:eastAsia="Cambria"/>
          <w:spacing w:val="1"/>
        </w:rPr>
        <w:t>s</w:t>
      </w:r>
      <w:r w:rsidR="00A91D6D" w:rsidRPr="004B7C29">
        <w:rPr>
          <w:rFonts w:eastAsia="Cambria"/>
        </w:rPr>
        <w:t>lav</w:t>
      </w:r>
      <w:r w:rsidR="00A91D6D" w:rsidRPr="004B7C29">
        <w:rPr>
          <w:rFonts w:eastAsia="Cambria"/>
          <w:spacing w:val="-1"/>
        </w:rPr>
        <w:t xml:space="preserve"> B</w:t>
      </w:r>
      <w:r w:rsidR="00A91D6D" w:rsidRPr="004B7C29">
        <w:rPr>
          <w:rFonts w:eastAsia="Cambria"/>
          <w:spacing w:val="1"/>
        </w:rPr>
        <w:t>u</w:t>
      </w:r>
      <w:r w:rsidR="00A91D6D" w:rsidRPr="004B7C29">
        <w:rPr>
          <w:rFonts w:eastAsia="Cambria"/>
        </w:rPr>
        <w:t>r</w:t>
      </w:r>
      <w:r w:rsidR="00A91D6D" w:rsidRPr="004B7C29">
        <w:rPr>
          <w:rFonts w:eastAsia="Cambria"/>
          <w:spacing w:val="-1"/>
        </w:rPr>
        <w:t>č</w:t>
      </w:r>
      <w:r w:rsidR="00A91D6D" w:rsidRPr="004B7C29">
        <w:rPr>
          <w:rFonts w:eastAsia="Cambria"/>
          <w:spacing w:val="1"/>
        </w:rPr>
        <w:t>í</w:t>
      </w:r>
      <w:r w:rsidR="00A91D6D" w:rsidRPr="004B7C29">
        <w:rPr>
          <w:rFonts w:eastAsia="Cambria"/>
        </w:rPr>
        <w:t xml:space="preserve">k, </w:t>
      </w:r>
      <w:r w:rsidR="00A91D6D" w:rsidRPr="004B7C29">
        <w:rPr>
          <w:rFonts w:eastAsia="Cambria"/>
          <w:spacing w:val="-1"/>
        </w:rPr>
        <w:t>Director</w:t>
      </w:r>
      <w:r w:rsidR="00A91D6D" w:rsidRPr="004B7C29">
        <w:rPr>
          <w:rFonts w:eastAsia="Cambria"/>
        </w:rPr>
        <w:t xml:space="preserve">, </w:t>
      </w:r>
      <w:r w:rsidR="00A91D6D" w:rsidRPr="004B7C29">
        <w:t>Centro de Tecnología e Innovación, Universidad Técnica de la República Checa, Praga (República Checa)</w:t>
      </w:r>
      <w:r w:rsidRPr="004B7C29">
        <w:t>;</w:t>
      </w:r>
    </w:p>
    <w:p w:rsidR="005C2527" w:rsidRPr="004B7C29" w:rsidRDefault="005C2527" w:rsidP="00A00A63">
      <w:pPr>
        <w:ind w:left="1134" w:hanging="567"/>
      </w:pPr>
      <w:r w:rsidRPr="004B7C29">
        <w:t>•</w:t>
      </w:r>
      <w:r w:rsidRPr="004B7C29">
        <w:tab/>
      </w:r>
      <w:r w:rsidR="00A91D6D" w:rsidRPr="004B7C29">
        <w:rPr>
          <w:rFonts w:eastAsia="Cambria"/>
        </w:rPr>
        <w:t xml:space="preserve">Sr. </w:t>
      </w:r>
      <w:r w:rsidR="00A91D6D" w:rsidRPr="004B7C29">
        <w:rPr>
          <w:rFonts w:eastAsia="Cambria"/>
          <w:spacing w:val="-1"/>
        </w:rPr>
        <w:t>F</w:t>
      </w:r>
      <w:r w:rsidR="00A91D6D" w:rsidRPr="004B7C29">
        <w:rPr>
          <w:rFonts w:eastAsia="Cambria"/>
        </w:rPr>
        <w:t>ra</w:t>
      </w:r>
      <w:r w:rsidR="00A91D6D" w:rsidRPr="004B7C29">
        <w:rPr>
          <w:rFonts w:eastAsia="Cambria"/>
          <w:spacing w:val="-1"/>
        </w:rPr>
        <w:t>n</w:t>
      </w:r>
      <w:r w:rsidR="00A91D6D" w:rsidRPr="004B7C29">
        <w:rPr>
          <w:rFonts w:eastAsia="Cambria"/>
          <w:spacing w:val="1"/>
        </w:rPr>
        <w:t>c</w:t>
      </w:r>
      <w:r w:rsidR="00A91D6D" w:rsidRPr="004B7C29">
        <w:rPr>
          <w:rFonts w:eastAsia="Cambria"/>
          <w:spacing w:val="-1"/>
        </w:rPr>
        <w:t>is</w:t>
      </w:r>
      <w:r w:rsidR="00A91D6D" w:rsidRPr="004B7C29">
        <w:rPr>
          <w:rFonts w:eastAsia="Cambria"/>
          <w:spacing w:val="1"/>
        </w:rPr>
        <w:t>c</w:t>
      </w:r>
      <w:r w:rsidR="00A91D6D" w:rsidRPr="004B7C29">
        <w:rPr>
          <w:rFonts w:eastAsia="Cambria"/>
        </w:rPr>
        <w:t>o Ra</w:t>
      </w:r>
      <w:r w:rsidR="00A91D6D" w:rsidRPr="004B7C29">
        <w:rPr>
          <w:rFonts w:eastAsia="Cambria"/>
          <w:spacing w:val="-2"/>
        </w:rPr>
        <w:t>f</w:t>
      </w:r>
      <w:r w:rsidR="00A91D6D" w:rsidRPr="004B7C29">
        <w:rPr>
          <w:rFonts w:eastAsia="Cambria"/>
        </w:rPr>
        <w:t xml:space="preserve">ael </w:t>
      </w:r>
      <w:r w:rsidR="00A91D6D" w:rsidRPr="004B7C29">
        <w:rPr>
          <w:rFonts w:eastAsia="Cambria"/>
          <w:spacing w:val="1"/>
        </w:rPr>
        <w:t>C</w:t>
      </w:r>
      <w:r w:rsidR="00A91D6D" w:rsidRPr="004B7C29">
        <w:rPr>
          <w:rFonts w:eastAsia="Cambria"/>
        </w:rPr>
        <w:t>a</w:t>
      </w:r>
      <w:r w:rsidR="00A91D6D" w:rsidRPr="004B7C29">
        <w:rPr>
          <w:rFonts w:eastAsia="Cambria"/>
          <w:spacing w:val="-3"/>
        </w:rPr>
        <w:t>n</w:t>
      </w:r>
      <w:r w:rsidR="00A91D6D" w:rsidRPr="004B7C29">
        <w:rPr>
          <w:rFonts w:eastAsia="Cambria"/>
        </w:rPr>
        <w:t>o</w:t>
      </w:r>
      <w:r w:rsidR="00A91D6D" w:rsidRPr="004B7C29">
        <w:rPr>
          <w:rFonts w:eastAsia="Cambria"/>
          <w:spacing w:val="-2"/>
        </w:rPr>
        <w:t xml:space="preserve"> </w:t>
      </w:r>
      <w:r w:rsidR="00A91D6D" w:rsidRPr="004B7C29">
        <w:rPr>
          <w:rFonts w:eastAsia="Cambria"/>
          <w:spacing w:val="-1"/>
        </w:rPr>
        <w:t>B</w:t>
      </w:r>
      <w:r w:rsidR="00A91D6D" w:rsidRPr="004B7C29">
        <w:rPr>
          <w:rFonts w:eastAsia="Cambria"/>
        </w:rPr>
        <w:t>eta</w:t>
      </w:r>
      <w:r w:rsidR="00A91D6D" w:rsidRPr="004B7C29">
        <w:rPr>
          <w:rFonts w:eastAsia="Cambria"/>
          <w:spacing w:val="-1"/>
        </w:rPr>
        <w:t>n</w:t>
      </w:r>
      <w:r w:rsidR="00A91D6D" w:rsidRPr="004B7C29">
        <w:rPr>
          <w:rFonts w:eastAsia="Cambria"/>
          <w:spacing w:val="1"/>
        </w:rPr>
        <w:t>c</w:t>
      </w:r>
      <w:r w:rsidR="00A91D6D" w:rsidRPr="004B7C29">
        <w:rPr>
          <w:rFonts w:eastAsia="Cambria"/>
        </w:rPr>
        <w:t>our</w:t>
      </w:r>
      <w:r w:rsidR="00A91D6D" w:rsidRPr="004B7C29">
        <w:rPr>
          <w:rFonts w:eastAsia="Cambria"/>
          <w:spacing w:val="-3"/>
        </w:rPr>
        <w:t>t</w:t>
      </w:r>
      <w:r w:rsidR="00A91D6D" w:rsidRPr="004B7C29">
        <w:rPr>
          <w:rFonts w:eastAsia="Cambria"/>
        </w:rPr>
        <w:t>, D</w:t>
      </w:r>
      <w:r w:rsidR="00A91D6D" w:rsidRPr="004B7C29">
        <w:rPr>
          <w:rFonts w:eastAsia="Cambria"/>
          <w:spacing w:val="1"/>
        </w:rPr>
        <w:t>i</w:t>
      </w:r>
      <w:r w:rsidR="00A91D6D" w:rsidRPr="004B7C29">
        <w:rPr>
          <w:rFonts w:eastAsia="Cambria"/>
          <w:spacing w:val="-3"/>
        </w:rPr>
        <w:t>r</w:t>
      </w:r>
      <w:r w:rsidR="00A91D6D" w:rsidRPr="004B7C29">
        <w:rPr>
          <w:rFonts w:eastAsia="Cambria"/>
        </w:rPr>
        <w:t>e</w:t>
      </w:r>
      <w:r w:rsidR="00A91D6D" w:rsidRPr="004B7C29">
        <w:rPr>
          <w:rFonts w:eastAsia="Cambria"/>
          <w:spacing w:val="1"/>
        </w:rPr>
        <w:t>c</w:t>
      </w:r>
      <w:r w:rsidR="00A91D6D" w:rsidRPr="004B7C29">
        <w:rPr>
          <w:rFonts w:eastAsia="Cambria"/>
          <w:spacing w:val="-3"/>
        </w:rPr>
        <w:t>t</w:t>
      </w:r>
      <w:r w:rsidR="00A91D6D" w:rsidRPr="004B7C29">
        <w:rPr>
          <w:rFonts w:eastAsia="Cambria"/>
        </w:rPr>
        <w:t xml:space="preserve">or, </w:t>
      </w:r>
      <w:r w:rsidR="00A91D6D" w:rsidRPr="004B7C29">
        <w:t>Planificación, Evaluación y Desarrollo, Consejo Nacional de Ciencia y Tecnología, Ciudad de Guatemala (Guatemala)</w:t>
      </w:r>
      <w:r w:rsidRPr="004B7C29">
        <w:t>;</w:t>
      </w:r>
    </w:p>
    <w:p w:rsidR="005C2527" w:rsidRPr="004B7C29" w:rsidRDefault="005C2527" w:rsidP="00A00A63">
      <w:pPr>
        <w:ind w:left="1134" w:hanging="567"/>
      </w:pPr>
      <w:r w:rsidRPr="004B7C29">
        <w:t>•</w:t>
      </w:r>
      <w:r w:rsidRPr="004B7C29">
        <w:tab/>
      </w:r>
      <w:r w:rsidR="00A91D6D" w:rsidRPr="004B7C29">
        <w:rPr>
          <w:rFonts w:eastAsia="Cambria"/>
        </w:rPr>
        <w:t xml:space="preserve">Sra. </w:t>
      </w:r>
      <w:r w:rsidR="00A91D6D" w:rsidRPr="004B7C29">
        <w:rPr>
          <w:rFonts w:eastAsia="Cambria"/>
          <w:spacing w:val="-2"/>
        </w:rPr>
        <w:t>S</w:t>
      </w:r>
      <w:r w:rsidR="00A91D6D" w:rsidRPr="004B7C29">
        <w:rPr>
          <w:rFonts w:eastAsia="Cambria"/>
          <w:spacing w:val="1"/>
        </w:rPr>
        <w:t>h</w:t>
      </w:r>
      <w:r w:rsidR="00A91D6D" w:rsidRPr="004B7C29">
        <w:rPr>
          <w:rFonts w:eastAsia="Cambria"/>
        </w:rPr>
        <w:t>erry</w:t>
      </w:r>
      <w:r w:rsidR="00A91D6D" w:rsidRPr="004B7C29">
        <w:rPr>
          <w:rFonts w:eastAsia="Cambria"/>
          <w:spacing w:val="-1"/>
        </w:rPr>
        <w:t xml:space="preserve"> </w:t>
      </w:r>
      <w:r w:rsidR="00A91D6D" w:rsidRPr="004B7C29">
        <w:rPr>
          <w:rFonts w:eastAsia="Cambria"/>
        </w:rPr>
        <w:t>K</w:t>
      </w:r>
      <w:r w:rsidR="00A91D6D" w:rsidRPr="004B7C29">
        <w:rPr>
          <w:rFonts w:eastAsia="Cambria"/>
          <w:spacing w:val="-1"/>
        </w:rPr>
        <w:t>n</w:t>
      </w:r>
      <w:r w:rsidR="00A91D6D" w:rsidRPr="004B7C29">
        <w:rPr>
          <w:rFonts w:eastAsia="Cambria"/>
        </w:rPr>
        <w:t>o</w:t>
      </w:r>
      <w:r w:rsidR="00A91D6D" w:rsidRPr="004B7C29">
        <w:rPr>
          <w:rFonts w:eastAsia="Cambria"/>
          <w:spacing w:val="-1"/>
        </w:rPr>
        <w:t>w</w:t>
      </w:r>
      <w:r w:rsidR="00A91D6D" w:rsidRPr="004B7C29">
        <w:rPr>
          <w:rFonts w:eastAsia="Cambria"/>
          <w:spacing w:val="-2"/>
        </w:rPr>
        <w:t>l</w:t>
      </w:r>
      <w:r w:rsidR="00A91D6D" w:rsidRPr="004B7C29">
        <w:rPr>
          <w:rFonts w:eastAsia="Cambria"/>
        </w:rPr>
        <w:t>e</w:t>
      </w:r>
      <w:r w:rsidR="00A91D6D" w:rsidRPr="004B7C29">
        <w:rPr>
          <w:rFonts w:eastAsia="Cambria"/>
          <w:spacing w:val="-1"/>
        </w:rPr>
        <w:t>s</w:t>
      </w:r>
      <w:r w:rsidR="00A91D6D" w:rsidRPr="004B7C29">
        <w:rPr>
          <w:rFonts w:eastAsia="Cambria"/>
        </w:rPr>
        <w:t xml:space="preserve">, </w:t>
      </w:r>
      <w:r w:rsidR="00A91D6D" w:rsidRPr="004B7C29">
        <w:rPr>
          <w:rFonts w:eastAsia="Cambria"/>
          <w:spacing w:val="-1"/>
        </w:rPr>
        <w:t>Directora</w:t>
      </w:r>
      <w:r w:rsidR="00A91D6D" w:rsidRPr="004B7C29">
        <w:rPr>
          <w:rFonts w:eastAsia="Cambria"/>
        </w:rPr>
        <w:t>,</w:t>
      </w:r>
      <w:r w:rsidR="00A91D6D" w:rsidRPr="004B7C29">
        <w:rPr>
          <w:rFonts w:eastAsia="Cambria"/>
          <w:i/>
          <w:iCs/>
        </w:rPr>
        <w:t xml:space="preserve"> K</w:t>
      </w:r>
      <w:r w:rsidR="00A91D6D" w:rsidRPr="004B7C29">
        <w:rPr>
          <w:rFonts w:eastAsia="Cambria"/>
          <w:i/>
          <w:iCs/>
          <w:spacing w:val="-1"/>
        </w:rPr>
        <w:t>n</w:t>
      </w:r>
      <w:r w:rsidR="00A91D6D" w:rsidRPr="004B7C29">
        <w:rPr>
          <w:rFonts w:eastAsia="Cambria"/>
          <w:i/>
          <w:iCs/>
        </w:rPr>
        <w:t>o</w:t>
      </w:r>
      <w:r w:rsidR="00A91D6D" w:rsidRPr="004B7C29">
        <w:rPr>
          <w:rFonts w:eastAsia="Cambria"/>
          <w:i/>
          <w:iCs/>
          <w:spacing w:val="-3"/>
        </w:rPr>
        <w:t>w</w:t>
      </w:r>
      <w:r w:rsidR="00A91D6D" w:rsidRPr="004B7C29">
        <w:rPr>
          <w:rFonts w:eastAsia="Cambria"/>
          <w:i/>
          <w:iCs/>
        </w:rPr>
        <w:t>les</w:t>
      </w:r>
      <w:r w:rsidR="00A91D6D" w:rsidRPr="004B7C29">
        <w:rPr>
          <w:rFonts w:eastAsia="Cambria"/>
          <w:i/>
          <w:iCs/>
          <w:spacing w:val="1"/>
        </w:rPr>
        <w:t xml:space="preserve"> </w:t>
      </w:r>
      <w:r w:rsidR="00A91D6D" w:rsidRPr="004B7C29">
        <w:rPr>
          <w:rFonts w:eastAsia="Cambria"/>
          <w:i/>
          <w:iCs/>
        </w:rPr>
        <w:t>I</w:t>
      </w:r>
      <w:r w:rsidR="00A91D6D" w:rsidRPr="004B7C29">
        <w:rPr>
          <w:rFonts w:eastAsia="Cambria"/>
          <w:i/>
          <w:iCs/>
          <w:spacing w:val="-1"/>
        </w:rPr>
        <w:t>n</w:t>
      </w:r>
      <w:r w:rsidR="00A91D6D" w:rsidRPr="004B7C29">
        <w:rPr>
          <w:rFonts w:eastAsia="Cambria"/>
          <w:i/>
          <w:iCs/>
          <w:spacing w:val="-3"/>
        </w:rPr>
        <w:t>t</w:t>
      </w:r>
      <w:r w:rsidR="00A91D6D" w:rsidRPr="004B7C29">
        <w:rPr>
          <w:rFonts w:eastAsia="Cambria"/>
          <w:i/>
          <w:iCs/>
        </w:rPr>
        <w:t>ell</w:t>
      </w:r>
      <w:r w:rsidR="00A91D6D" w:rsidRPr="004B7C29">
        <w:rPr>
          <w:rFonts w:eastAsia="Cambria"/>
          <w:i/>
          <w:iCs/>
          <w:spacing w:val="-2"/>
        </w:rPr>
        <w:t>e</w:t>
      </w:r>
      <w:r w:rsidR="00A91D6D" w:rsidRPr="004B7C29">
        <w:rPr>
          <w:rFonts w:eastAsia="Cambria"/>
          <w:i/>
          <w:iCs/>
          <w:spacing w:val="1"/>
        </w:rPr>
        <w:t>c</w:t>
      </w:r>
      <w:r w:rsidR="00A91D6D" w:rsidRPr="004B7C29">
        <w:rPr>
          <w:rFonts w:eastAsia="Cambria"/>
          <w:i/>
          <w:iCs/>
        </w:rPr>
        <w:t>tual</w:t>
      </w:r>
      <w:r w:rsidR="00A91D6D" w:rsidRPr="004B7C29">
        <w:rPr>
          <w:rFonts w:eastAsia="Cambria"/>
          <w:i/>
          <w:iCs/>
          <w:spacing w:val="-3"/>
        </w:rPr>
        <w:t xml:space="preserve"> </w:t>
      </w:r>
      <w:r w:rsidR="00A91D6D" w:rsidRPr="004B7C29">
        <w:rPr>
          <w:rFonts w:eastAsia="Cambria"/>
          <w:i/>
          <w:iCs/>
          <w:spacing w:val="-1"/>
        </w:rPr>
        <w:t>P</w:t>
      </w:r>
      <w:r w:rsidR="00A91D6D" w:rsidRPr="004B7C29">
        <w:rPr>
          <w:rFonts w:eastAsia="Cambria"/>
          <w:i/>
          <w:iCs/>
        </w:rPr>
        <w:t>roperty</w:t>
      </w:r>
      <w:r w:rsidR="00A91D6D" w:rsidRPr="004B7C29">
        <w:rPr>
          <w:rFonts w:eastAsia="Cambria"/>
          <w:i/>
          <w:iCs/>
          <w:spacing w:val="-1"/>
        </w:rPr>
        <w:t xml:space="preserve"> </w:t>
      </w:r>
      <w:r w:rsidR="00A91D6D" w:rsidRPr="004B7C29">
        <w:rPr>
          <w:rFonts w:eastAsia="Cambria"/>
          <w:i/>
          <w:iCs/>
          <w:spacing w:val="1"/>
        </w:rPr>
        <w:t>S</w:t>
      </w:r>
      <w:r w:rsidR="00A91D6D" w:rsidRPr="004B7C29">
        <w:rPr>
          <w:rFonts w:eastAsia="Cambria"/>
          <w:i/>
          <w:iCs/>
        </w:rPr>
        <w:t>trate</w:t>
      </w:r>
      <w:r w:rsidR="00A91D6D" w:rsidRPr="004B7C29">
        <w:rPr>
          <w:rFonts w:eastAsia="Cambria"/>
          <w:i/>
          <w:iCs/>
          <w:spacing w:val="-3"/>
        </w:rPr>
        <w:t>g</w:t>
      </w:r>
      <w:r w:rsidR="00A91D6D" w:rsidRPr="004B7C29">
        <w:rPr>
          <w:rFonts w:eastAsia="Cambria"/>
          <w:i/>
          <w:iCs/>
          <w:spacing w:val="1"/>
        </w:rPr>
        <w:t>i</w:t>
      </w:r>
      <w:r w:rsidR="00A91D6D" w:rsidRPr="004B7C29">
        <w:rPr>
          <w:rFonts w:eastAsia="Cambria"/>
          <w:i/>
          <w:iCs/>
          <w:spacing w:val="-2"/>
        </w:rPr>
        <w:t>e</w:t>
      </w:r>
      <w:r w:rsidR="00A91D6D" w:rsidRPr="004B7C29">
        <w:rPr>
          <w:rFonts w:eastAsia="Cambria"/>
          <w:i/>
          <w:iCs/>
          <w:spacing w:val="1"/>
        </w:rPr>
        <w:t>s</w:t>
      </w:r>
      <w:r w:rsidR="00A91D6D" w:rsidRPr="004B7C29">
        <w:rPr>
          <w:rFonts w:eastAsia="Cambria"/>
          <w:i/>
          <w:iCs/>
        </w:rPr>
        <w:t xml:space="preserve">, </w:t>
      </w:r>
      <w:r w:rsidR="00A91D6D" w:rsidRPr="004B7C29">
        <w:rPr>
          <w:rFonts w:eastAsia="Cambria"/>
          <w:i/>
          <w:iCs/>
          <w:spacing w:val="-1"/>
        </w:rPr>
        <w:t>LL</w:t>
      </w:r>
      <w:r w:rsidR="00A91D6D" w:rsidRPr="004B7C29">
        <w:rPr>
          <w:rFonts w:eastAsia="Cambria"/>
          <w:i/>
          <w:iCs/>
          <w:spacing w:val="1"/>
        </w:rPr>
        <w:t>C</w:t>
      </w:r>
      <w:r w:rsidR="00A91D6D" w:rsidRPr="004B7C29">
        <w:rPr>
          <w:rFonts w:eastAsia="Cambria"/>
        </w:rPr>
        <w:t xml:space="preserve">, </w:t>
      </w:r>
      <w:r w:rsidR="00A91D6D" w:rsidRPr="004B7C29">
        <w:rPr>
          <w:rFonts w:eastAsia="Cambria"/>
          <w:spacing w:val="-1"/>
        </w:rPr>
        <w:t>A</w:t>
      </w:r>
      <w:r w:rsidR="00A91D6D" w:rsidRPr="004B7C29">
        <w:rPr>
          <w:rFonts w:eastAsia="Cambria"/>
        </w:rPr>
        <w:t>tla</w:t>
      </w:r>
      <w:r w:rsidR="00A91D6D" w:rsidRPr="004B7C29">
        <w:rPr>
          <w:rFonts w:eastAsia="Cambria"/>
          <w:spacing w:val="-1"/>
        </w:rPr>
        <w:t>n</w:t>
      </w:r>
      <w:r w:rsidR="00A91D6D" w:rsidRPr="004B7C29">
        <w:rPr>
          <w:rFonts w:eastAsia="Cambria"/>
        </w:rPr>
        <w:t>ta, Geor</w:t>
      </w:r>
      <w:r w:rsidR="00A91D6D" w:rsidRPr="004B7C29">
        <w:rPr>
          <w:rFonts w:eastAsia="Cambria"/>
          <w:spacing w:val="-1"/>
        </w:rPr>
        <w:t>g</w:t>
      </w:r>
      <w:r w:rsidR="00A91D6D" w:rsidRPr="004B7C29">
        <w:rPr>
          <w:rFonts w:eastAsia="Cambria"/>
          <w:spacing w:val="1"/>
        </w:rPr>
        <w:t>i</w:t>
      </w:r>
      <w:r w:rsidR="00A91D6D" w:rsidRPr="004B7C29">
        <w:rPr>
          <w:rFonts w:eastAsia="Cambria"/>
          <w:spacing w:val="-2"/>
        </w:rPr>
        <w:t>a</w:t>
      </w:r>
      <w:r w:rsidR="00A91D6D" w:rsidRPr="004B7C29">
        <w:rPr>
          <w:rFonts w:eastAsia="Cambria"/>
        </w:rPr>
        <w:t xml:space="preserve"> (Estados Unidos de América)</w:t>
      </w:r>
      <w:r w:rsidRPr="004B7C29">
        <w:t>;</w:t>
      </w:r>
    </w:p>
    <w:p w:rsidR="005C2527" w:rsidRPr="004B7C29" w:rsidRDefault="005C2527" w:rsidP="00A00A63">
      <w:pPr>
        <w:ind w:left="1134" w:hanging="567"/>
      </w:pPr>
      <w:r w:rsidRPr="004B7C29">
        <w:t>•</w:t>
      </w:r>
      <w:r w:rsidRPr="004B7C29">
        <w:tab/>
      </w:r>
      <w:r w:rsidR="00A91D6D" w:rsidRPr="004B7C29">
        <w:rPr>
          <w:rFonts w:eastAsia="Cambria"/>
        </w:rPr>
        <w:t xml:space="preserve">Sr. </w:t>
      </w:r>
      <w:r w:rsidR="00A91D6D" w:rsidRPr="004B7C29">
        <w:rPr>
          <w:rFonts w:eastAsia="Cambria"/>
          <w:spacing w:val="1"/>
        </w:rPr>
        <w:t>S</w:t>
      </w:r>
      <w:r w:rsidR="00A91D6D" w:rsidRPr="004B7C29">
        <w:rPr>
          <w:rFonts w:eastAsia="Cambria"/>
          <w:spacing w:val="-1"/>
        </w:rPr>
        <w:t>i</w:t>
      </w:r>
      <w:r w:rsidR="00A91D6D" w:rsidRPr="004B7C29">
        <w:rPr>
          <w:rFonts w:eastAsia="Cambria"/>
        </w:rPr>
        <w:t>fed</w:t>
      </w:r>
      <w:r w:rsidR="00A91D6D" w:rsidRPr="004B7C29">
        <w:rPr>
          <w:rFonts w:eastAsia="Cambria"/>
          <w:spacing w:val="-2"/>
        </w:rPr>
        <w:t>d</w:t>
      </w:r>
      <w:r w:rsidR="00A91D6D" w:rsidRPr="004B7C29">
        <w:rPr>
          <w:rFonts w:eastAsia="Cambria"/>
          <w:spacing w:val="1"/>
        </w:rPr>
        <w:t>i</w:t>
      </w:r>
      <w:r w:rsidR="00A91D6D" w:rsidRPr="004B7C29">
        <w:rPr>
          <w:rFonts w:eastAsia="Cambria"/>
          <w:spacing w:val="-1"/>
        </w:rPr>
        <w:t>n</w:t>
      </w:r>
      <w:r w:rsidR="00A91D6D" w:rsidRPr="004B7C29">
        <w:rPr>
          <w:rFonts w:eastAsia="Cambria"/>
        </w:rPr>
        <w:t xml:space="preserve">e </w:t>
      </w:r>
      <w:r w:rsidR="00A91D6D" w:rsidRPr="004B7C29">
        <w:rPr>
          <w:rFonts w:eastAsia="Cambria"/>
          <w:spacing w:val="-1"/>
        </w:rPr>
        <w:t>L</w:t>
      </w:r>
      <w:r w:rsidR="00A91D6D" w:rsidRPr="004B7C29">
        <w:rPr>
          <w:rFonts w:eastAsia="Cambria"/>
        </w:rPr>
        <w:t>a</w:t>
      </w:r>
      <w:r w:rsidR="00A91D6D" w:rsidRPr="004B7C29">
        <w:rPr>
          <w:rFonts w:eastAsia="Cambria"/>
          <w:spacing w:val="-1"/>
        </w:rPr>
        <w:t>b</w:t>
      </w:r>
      <w:r w:rsidR="00A91D6D" w:rsidRPr="004B7C29">
        <w:rPr>
          <w:rFonts w:eastAsia="Cambria"/>
        </w:rPr>
        <w:t xml:space="preserve">ed, </w:t>
      </w:r>
      <w:r w:rsidR="00A91D6D" w:rsidRPr="004B7C29">
        <w:rPr>
          <w:rFonts w:eastAsia="Cambria"/>
          <w:spacing w:val="-2"/>
        </w:rPr>
        <w:t>D</w:t>
      </w:r>
      <w:r w:rsidR="00A91D6D" w:rsidRPr="004B7C29">
        <w:rPr>
          <w:rFonts w:eastAsia="Cambria"/>
          <w:spacing w:val="1"/>
        </w:rPr>
        <w:t>i</w:t>
      </w:r>
      <w:r w:rsidR="00A91D6D" w:rsidRPr="004B7C29">
        <w:rPr>
          <w:rFonts w:eastAsia="Cambria"/>
        </w:rPr>
        <w:t>r</w:t>
      </w:r>
      <w:r w:rsidR="00A91D6D" w:rsidRPr="004B7C29">
        <w:rPr>
          <w:rFonts w:eastAsia="Cambria"/>
          <w:spacing w:val="-2"/>
        </w:rPr>
        <w:t>e</w:t>
      </w:r>
      <w:r w:rsidR="00A91D6D" w:rsidRPr="004B7C29">
        <w:rPr>
          <w:rFonts w:eastAsia="Cambria"/>
          <w:spacing w:val="1"/>
        </w:rPr>
        <w:t>c</w:t>
      </w:r>
      <w:r w:rsidR="00A91D6D" w:rsidRPr="004B7C29">
        <w:rPr>
          <w:rFonts w:eastAsia="Cambria"/>
        </w:rPr>
        <w:t xml:space="preserve">tor, </w:t>
      </w:r>
      <w:r w:rsidR="00A91D6D" w:rsidRPr="004B7C29">
        <w:t>Formación, Investigación y Transferencia de Tecnología, Ministerio de Tecnologías de la Información y la Comunicación, Argel (Argelia)</w:t>
      </w:r>
      <w:r w:rsidRPr="004B7C29">
        <w:t>;</w:t>
      </w:r>
    </w:p>
    <w:p w:rsidR="005C2527" w:rsidRPr="004B7C29" w:rsidRDefault="005C2527" w:rsidP="00A00A63">
      <w:pPr>
        <w:ind w:left="1134" w:hanging="567"/>
      </w:pPr>
      <w:r w:rsidRPr="004B7C29">
        <w:t>•</w:t>
      </w:r>
      <w:r w:rsidRPr="004B7C29">
        <w:tab/>
      </w:r>
      <w:r w:rsidR="00A91D6D" w:rsidRPr="004B7C29">
        <w:rPr>
          <w:rFonts w:eastAsia="Cambria"/>
        </w:rPr>
        <w:t xml:space="preserve">Sra. </w:t>
      </w:r>
      <w:r w:rsidR="00A91D6D" w:rsidRPr="004B7C29">
        <w:rPr>
          <w:rFonts w:eastAsia="Cambria"/>
          <w:spacing w:val="-1"/>
        </w:rPr>
        <w:t>A</w:t>
      </w:r>
      <w:r w:rsidR="00A91D6D" w:rsidRPr="004B7C29">
        <w:rPr>
          <w:rFonts w:eastAsia="Cambria"/>
        </w:rPr>
        <w:t>l</w:t>
      </w:r>
      <w:r w:rsidR="00A91D6D" w:rsidRPr="004B7C29">
        <w:rPr>
          <w:rFonts w:eastAsia="Cambria"/>
          <w:spacing w:val="-2"/>
        </w:rPr>
        <w:t>l</w:t>
      </w:r>
      <w:r w:rsidR="00A91D6D" w:rsidRPr="004B7C29">
        <w:rPr>
          <w:rFonts w:eastAsia="Cambria"/>
          <w:spacing w:val="1"/>
        </w:rPr>
        <w:t>is</w:t>
      </w:r>
      <w:r w:rsidR="00A91D6D" w:rsidRPr="004B7C29">
        <w:rPr>
          <w:rFonts w:eastAsia="Cambria"/>
        </w:rPr>
        <w:t>on</w:t>
      </w:r>
      <w:r w:rsidR="00A91D6D" w:rsidRPr="004B7C29">
        <w:rPr>
          <w:rFonts w:eastAsia="Cambria"/>
          <w:spacing w:val="-1"/>
        </w:rPr>
        <w:t xml:space="preserve"> </w:t>
      </w:r>
      <w:r w:rsidR="00A91D6D" w:rsidRPr="004B7C29">
        <w:rPr>
          <w:rFonts w:eastAsia="Cambria"/>
          <w:spacing w:val="-2"/>
        </w:rPr>
        <w:t>M</w:t>
      </w:r>
      <w:r w:rsidR="00A91D6D" w:rsidRPr="004B7C29">
        <w:rPr>
          <w:rFonts w:eastAsia="Cambria"/>
        </w:rPr>
        <w:t>a</w:t>
      </w:r>
      <w:r w:rsidR="00A91D6D" w:rsidRPr="004B7C29">
        <w:rPr>
          <w:rFonts w:eastAsia="Cambria"/>
          <w:spacing w:val="-1"/>
        </w:rPr>
        <w:t>g</w:t>
      </w:r>
      <w:r w:rsidR="00A91D6D" w:rsidRPr="004B7C29">
        <w:rPr>
          <w:rFonts w:eastAsia="Cambria"/>
        </w:rPr>
        <w:t>e</w:t>
      </w:r>
      <w:r w:rsidR="00A91D6D" w:rsidRPr="004B7C29">
        <w:rPr>
          <w:rFonts w:eastAsia="Cambria"/>
          <w:spacing w:val="1"/>
        </w:rPr>
        <w:t>s</w:t>
      </w:r>
      <w:r w:rsidR="00A91D6D" w:rsidRPr="004B7C29">
        <w:rPr>
          <w:rFonts w:eastAsia="Cambria"/>
        </w:rPr>
        <w:t>,</w:t>
      </w:r>
      <w:r w:rsidR="00A91D6D" w:rsidRPr="004B7C29">
        <w:rPr>
          <w:rFonts w:eastAsia="Cambria"/>
          <w:spacing w:val="-3"/>
        </w:rPr>
        <w:t xml:space="preserve"> </w:t>
      </w:r>
      <w:r w:rsidR="00A91D6D" w:rsidRPr="004B7C29">
        <w:t xml:space="preserve">Consejera Principal, Política y Adquisiciones de P.I., General Electric Company, Representante de </w:t>
      </w:r>
      <w:r w:rsidR="00A91D6D" w:rsidRPr="004B7C29">
        <w:rPr>
          <w:i/>
        </w:rPr>
        <w:t>Intellectual Property Owners Association</w:t>
      </w:r>
      <w:r w:rsidR="00A91D6D" w:rsidRPr="004B7C29">
        <w:t>, Washington, D.C. (Estados Unidos de América)</w:t>
      </w:r>
      <w:r w:rsidRPr="004B7C29">
        <w:t>;</w:t>
      </w:r>
    </w:p>
    <w:p w:rsidR="005C2527" w:rsidRPr="004B7C29" w:rsidRDefault="005C2527" w:rsidP="005C2527">
      <w:pPr>
        <w:ind w:left="567"/>
      </w:pPr>
      <w:r w:rsidRPr="004B7C29">
        <w:t>•</w:t>
      </w:r>
      <w:r w:rsidRPr="004B7C29">
        <w:tab/>
      </w:r>
      <w:r w:rsidR="00A91D6D" w:rsidRPr="004B7C29">
        <w:rPr>
          <w:rFonts w:eastAsia="Cambria"/>
        </w:rPr>
        <w:t>Sr. M</w:t>
      </w:r>
      <w:r w:rsidR="00A91D6D" w:rsidRPr="004B7C29">
        <w:rPr>
          <w:rFonts w:eastAsia="Cambria"/>
          <w:spacing w:val="1"/>
        </w:rPr>
        <w:t>c</w:t>
      </w:r>
      <w:r w:rsidR="00A91D6D" w:rsidRPr="004B7C29">
        <w:rPr>
          <w:rFonts w:eastAsia="Cambria"/>
          <w:spacing w:val="-1"/>
        </w:rPr>
        <w:t>L</w:t>
      </w:r>
      <w:r w:rsidR="00A91D6D" w:rsidRPr="004B7C29">
        <w:rPr>
          <w:rFonts w:eastAsia="Cambria"/>
        </w:rPr>
        <w:t>ean</w:t>
      </w:r>
      <w:r w:rsidR="00A91D6D" w:rsidRPr="004B7C29">
        <w:rPr>
          <w:rFonts w:eastAsia="Cambria"/>
          <w:spacing w:val="-4"/>
        </w:rPr>
        <w:t xml:space="preserve"> </w:t>
      </w:r>
      <w:r w:rsidR="00A91D6D" w:rsidRPr="004B7C29">
        <w:rPr>
          <w:rFonts w:eastAsia="Cambria"/>
          <w:spacing w:val="1"/>
        </w:rPr>
        <w:t>Si</w:t>
      </w:r>
      <w:r w:rsidR="00A91D6D" w:rsidRPr="004B7C29">
        <w:rPr>
          <w:rFonts w:eastAsia="Cambria"/>
          <w:spacing w:val="-1"/>
        </w:rPr>
        <w:t>b</w:t>
      </w:r>
      <w:r w:rsidR="00A91D6D" w:rsidRPr="004B7C29">
        <w:rPr>
          <w:rFonts w:eastAsia="Cambria"/>
        </w:rPr>
        <w:t>a</w:t>
      </w:r>
      <w:r w:rsidR="00A91D6D" w:rsidRPr="004B7C29">
        <w:rPr>
          <w:rFonts w:eastAsia="Cambria"/>
          <w:spacing w:val="-1"/>
        </w:rPr>
        <w:t>n</w:t>
      </w:r>
      <w:r w:rsidR="00A91D6D" w:rsidRPr="004B7C29">
        <w:rPr>
          <w:rFonts w:eastAsia="Cambria"/>
        </w:rPr>
        <w:t>d</w:t>
      </w:r>
      <w:r w:rsidR="00A91D6D" w:rsidRPr="004B7C29">
        <w:rPr>
          <w:rFonts w:eastAsia="Cambria"/>
          <w:spacing w:val="-2"/>
        </w:rPr>
        <w:t>a</w:t>
      </w:r>
      <w:r w:rsidR="00A91D6D" w:rsidRPr="004B7C29">
        <w:rPr>
          <w:rFonts w:eastAsia="Cambria"/>
        </w:rPr>
        <w:t xml:space="preserve">, </w:t>
      </w:r>
      <w:r w:rsidR="00A91D6D" w:rsidRPr="004B7C29">
        <w:t xml:space="preserve">Director General, </w:t>
      </w:r>
      <w:r w:rsidR="00A91D6D" w:rsidRPr="004B7C29">
        <w:rPr>
          <w:i/>
        </w:rPr>
        <w:t>Innovation Hub</w:t>
      </w:r>
      <w:r w:rsidR="00A91D6D" w:rsidRPr="004B7C29">
        <w:t>, Pretoria, (Sudáfrica)</w:t>
      </w:r>
      <w:r w:rsidRPr="004B7C29">
        <w:t>;</w:t>
      </w:r>
    </w:p>
    <w:p w:rsidR="005C2527" w:rsidRPr="004B7C29" w:rsidRDefault="005C2527" w:rsidP="00A00A63">
      <w:pPr>
        <w:ind w:left="1134" w:hanging="567"/>
      </w:pPr>
      <w:r w:rsidRPr="004B7C29">
        <w:t>•</w:t>
      </w:r>
      <w:r w:rsidRPr="004B7C29">
        <w:tab/>
      </w:r>
      <w:r w:rsidR="00A91D6D" w:rsidRPr="004B7C29">
        <w:rPr>
          <w:rFonts w:eastAsia="Cambria"/>
        </w:rPr>
        <w:t xml:space="preserve">Sr. </w:t>
      </w:r>
      <w:r w:rsidR="00A91D6D" w:rsidRPr="004B7C29">
        <w:rPr>
          <w:rFonts w:eastAsia="Cambria"/>
          <w:spacing w:val="1"/>
        </w:rPr>
        <w:t>W</w:t>
      </w:r>
      <w:r w:rsidR="00A91D6D" w:rsidRPr="004B7C29">
        <w:rPr>
          <w:rFonts w:eastAsia="Cambria"/>
        </w:rPr>
        <w:t>e</w:t>
      </w:r>
      <w:r w:rsidR="00A91D6D" w:rsidRPr="004B7C29">
        <w:rPr>
          <w:rFonts w:eastAsia="Cambria"/>
          <w:spacing w:val="-1"/>
        </w:rPr>
        <w:t>n</w:t>
      </w:r>
      <w:r w:rsidR="00A91D6D" w:rsidRPr="004B7C29">
        <w:rPr>
          <w:rFonts w:eastAsia="Cambria"/>
          <w:spacing w:val="-2"/>
        </w:rPr>
        <w:t>h</w:t>
      </w:r>
      <w:r w:rsidR="00A91D6D" w:rsidRPr="004B7C29">
        <w:rPr>
          <w:rFonts w:eastAsia="Cambria"/>
        </w:rPr>
        <w:t>uan</w:t>
      </w:r>
      <w:r w:rsidR="00A91D6D" w:rsidRPr="004B7C29">
        <w:rPr>
          <w:rFonts w:eastAsia="Cambria"/>
          <w:spacing w:val="-1"/>
        </w:rPr>
        <w:t xml:space="preserve"> X</w:t>
      </w:r>
      <w:r w:rsidR="00A91D6D" w:rsidRPr="004B7C29">
        <w:rPr>
          <w:rFonts w:eastAsia="Cambria"/>
          <w:spacing w:val="1"/>
        </w:rPr>
        <w:t>i</w:t>
      </w:r>
      <w:r w:rsidR="00A91D6D" w:rsidRPr="004B7C29">
        <w:rPr>
          <w:rFonts w:eastAsia="Cambria"/>
        </w:rPr>
        <w:t xml:space="preserve">a, </w:t>
      </w:r>
      <w:r w:rsidR="00A91D6D" w:rsidRPr="004B7C29">
        <w:t xml:space="preserve">Director, Desarrollo de Actividades, </w:t>
      </w:r>
      <w:r w:rsidR="00A91D6D" w:rsidRPr="004B7C29">
        <w:rPr>
          <w:i/>
        </w:rPr>
        <w:t>Transpacific IP Group Limited</w:t>
      </w:r>
      <w:r w:rsidR="00A91D6D" w:rsidRPr="004B7C29">
        <w:t>, Beijing (China);</w:t>
      </w:r>
    </w:p>
    <w:p w:rsidR="005C2527" w:rsidRPr="004B7C29" w:rsidRDefault="005C2527" w:rsidP="00A00A63">
      <w:pPr>
        <w:ind w:left="1134" w:hanging="567"/>
      </w:pPr>
      <w:r w:rsidRPr="004B7C29">
        <w:t>•</w:t>
      </w:r>
      <w:r w:rsidRPr="004B7C29">
        <w:tab/>
      </w:r>
      <w:r w:rsidR="00A91D6D" w:rsidRPr="004B7C29">
        <w:rPr>
          <w:rFonts w:eastAsia="Cambria"/>
        </w:rPr>
        <w:t xml:space="preserve">Sra. </w:t>
      </w:r>
      <w:r w:rsidR="00A91D6D" w:rsidRPr="004B7C29">
        <w:rPr>
          <w:rFonts w:eastAsia="Cambria"/>
          <w:spacing w:val="-1"/>
        </w:rPr>
        <w:t>A</w:t>
      </w:r>
      <w:r w:rsidR="00A91D6D" w:rsidRPr="004B7C29">
        <w:rPr>
          <w:rFonts w:eastAsia="Cambria"/>
        </w:rPr>
        <w:t>ud</w:t>
      </w:r>
      <w:r w:rsidR="00A91D6D" w:rsidRPr="004B7C29">
        <w:rPr>
          <w:rFonts w:eastAsia="Cambria"/>
          <w:spacing w:val="-3"/>
        </w:rPr>
        <w:t>r</w:t>
      </w:r>
      <w:r w:rsidR="00A91D6D" w:rsidRPr="004B7C29">
        <w:rPr>
          <w:rFonts w:eastAsia="Cambria"/>
        </w:rPr>
        <w:t>ey</w:t>
      </w:r>
      <w:r w:rsidR="00A91D6D" w:rsidRPr="004B7C29">
        <w:rPr>
          <w:rFonts w:eastAsia="Cambria"/>
          <w:spacing w:val="-1"/>
        </w:rPr>
        <w:t xml:space="preserve"> Y</w:t>
      </w:r>
      <w:r w:rsidR="00A91D6D" w:rsidRPr="004B7C29">
        <w:rPr>
          <w:rFonts w:eastAsia="Cambria"/>
        </w:rPr>
        <w:t xml:space="preserve">ap, </w:t>
      </w:r>
      <w:r w:rsidR="00A91D6D" w:rsidRPr="004B7C29">
        <w:t>Directora y Socia Fundadora, Departamento de P.I., Yusarn Audrey (Singapur)</w:t>
      </w:r>
      <w:r w:rsidR="00A91D6D" w:rsidRPr="004B7C29">
        <w:rPr>
          <w:rFonts w:eastAsia="Cambria"/>
        </w:rPr>
        <w:t>;  y</w:t>
      </w:r>
    </w:p>
    <w:p w:rsidR="005C2527" w:rsidRPr="004B7C29" w:rsidRDefault="005C2527" w:rsidP="00A00A63">
      <w:pPr>
        <w:ind w:left="1134" w:hanging="567"/>
      </w:pPr>
      <w:r w:rsidRPr="004B7C29">
        <w:lastRenderedPageBreak/>
        <w:t>•</w:t>
      </w:r>
      <w:r w:rsidRPr="004B7C29">
        <w:tab/>
      </w:r>
      <w:r w:rsidR="00A91D6D" w:rsidRPr="004B7C29">
        <w:rPr>
          <w:rFonts w:eastAsia="Cambria"/>
        </w:rPr>
        <w:t xml:space="preserve">Sra. </w:t>
      </w:r>
      <w:r w:rsidR="00A91D6D" w:rsidRPr="004B7C29">
        <w:rPr>
          <w:rFonts w:eastAsia="Cambria"/>
          <w:spacing w:val="-1"/>
        </w:rPr>
        <w:t>A</w:t>
      </w:r>
      <w:r w:rsidR="00A91D6D" w:rsidRPr="004B7C29">
        <w:rPr>
          <w:rFonts w:eastAsia="Cambria"/>
        </w:rPr>
        <w:t>l</w:t>
      </w:r>
      <w:r w:rsidR="00A91D6D" w:rsidRPr="004B7C29">
        <w:rPr>
          <w:rFonts w:eastAsia="Cambria"/>
          <w:spacing w:val="-1"/>
        </w:rPr>
        <w:t>i</w:t>
      </w:r>
      <w:r w:rsidR="00A91D6D" w:rsidRPr="004B7C29">
        <w:rPr>
          <w:rFonts w:eastAsia="Cambria"/>
          <w:spacing w:val="1"/>
        </w:rPr>
        <w:t>s</w:t>
      </w:r>
      <w:r w:rsidR="00A91D6D" w:rsidRPr="004B7C29">
        <w:rPr>
          <w:rFonts w:eastAsia="Cambria"/>
        </w:rPr>
        <w:t>on</w:t>
      </w:r>
      <w:r w:rsidR="00A91D6D" w:rsidRPr="004B7C29">
        <w:rPr>
          <w:rFonts w:eastAsia="Cambria"/>
          <w:spacing w:val="-1"/>
        </w:rPr>
        <w:t xml:space="preserve"> B</w:t>
      </w:r>
      <w:r w:rsidR="00A91D6D" w:rsidRPr="004B7C29">
        <w:rPr>
          <w:rFonts w:eastAsia="Cambria"/>
          <w:spacing w:val="-3"/>
        </w:rPr>
        <w:t>r</w:t>
      </w:r>
      <w:r w:rsidR="00A91D6D" w:rsidRPr="004B7C29">
        <w:rPr>
          <w:rFonts w:eastAsia="Cambria"/>
          <w:spacing w:val="1"/>
        </w:rPr>
        <w:t>i</w:t>
      </w:r>
      <w:r w:rsidR="00A91D6D" w:rsidRPr="004B7C29">
        <w:rPr>
          <w:rFonts w:eastAsia="Cambria"/>
          <w:spacing w:val="-1"/>
        </w:rPr>
        <w:t>m</w:t>
      </w:r>
      <w:r w:rsidR="00A91D6D" w:rsidRPr="004B7C29">
        <w:rPr>
          <w:rFonts w:eastAsia="Cambria"/>
        </w:rPr>
        <w:t>elo</w:t>
      </w:r>
      <w:r w:rsidR="00A91D6D" w:rsidRPr="004B7C29">
        <w:rPr>
          <w:rFonts w:eastAsia="Cambria"/>
          <w:spacing w:val="-1"/>
        </w:rPr>
        <w:t>w</w:t>
      </w:r>
      <w:r w:rsidR="00A91D6D" w:rsidRPr="004B7C29">
        <w:rPr>
          <w:rFonts w:eastAsia="Cambria"/>
        </w:rPr>
        <w:t xml:space="preserve">, </w:t>
      </w:r>
      <w:r w:rsidR="00A91D6D" w:rsidRPr="004B7C29">
        <w:t xml:space="preserve">Presidenta, </w:t>
      </w:r>
      <w:r w:rsidR="00A91D6D" w:rsidRPr="004B7C29">
        <w:rPr>
          <w:i/>
        </w:rPr>
        <w:t>Centre for Copyright and New Business Models in the Creative Economy</w:t>
      </w:r>
      <w:r w:rsidR="00A91D6D" w:rsidRPr="004B7C29">
        <w:t xml:space="preserve"> (CREATe), Consejo de Asesoramiento de los Consejos de Investigación del Reino Unido, Universidad de Glasgow, Glasgow (Reino Unido), quien ejerció las funciones de moderadora en los debates de la segunda sesión</w:t>
      </w:r>
      <w:r w:rsidRPr="004B7C29">
        <w:t>.</w:t>
      </w:r>
    </w:p>
    <w:p w:rsidR="005C2527" w:rsidRPr="004B7C29" w:rsidRDefault="005C2527" w:rsidP="005C2527">
      <w:pPr>
        <w:ind w:left="567"/>
      </w:pPr>
    </w:p>
    <w:p w:rsidR="005C2527" w:rsidRPr="004B7C29" w:rsidRDefault="00A91D6D" w:rsidP="005C2527">
      <w:r w:rsidRPr="004B7C29">
        <w:rPr>
          <w:rFonts w:eastAsia="Cambria"/>
          <w:spacing w:val="1"/>
        </w:rPr>
        <w:t>La segunda sesión se estructuró en 6 temas</w:t>
      </w:r>
      <w:r w:rsidRPr="004B7C29">
        <w:rPr>
          <w:rFonts w:eastAsia="Cambria"/>
        </w:rPr>
        <w:t>:</w:t>
      </w:r>
      <w:r w:rsidRPr="004B7C29">
        <w:rPr>
          <w:rFonts w:eastAsia="Cambria"/>
          <w:spacing w:val="-11"/>
        </w:rPr>
        <w:t xml:space="preserve">  </w:t>
      </w:r>
      <w:r w:rsidRPr="004B7C29">
        <w:rPr>
          <w:rFonts w:eastAsia="Cambria"/>
        </w:rPr>
        <w:t>a)</w:t>
      </w:r>
      <w:r w:rsidRPr="004B7C29">
        <w:rPr>
          <w:rFonts w:eastAsia="Cambria"/>
          <w:spacing w:val="-1"/>
        </w:rPr>
        <w:t xml:space="preserve"> Fortalecimiento de capacidades</w:t>
      </w:r>
      <w:r w:rsidRPr="004B7C29">
        <w:rPr>
          <w:rFonts w:eastAsia="Cambria"/>
        </w:rPr>
        <w:t>;</w:t>
      </w:r>
      <w:r w:rsidRPr="004B7C29">
        <w:rPr>
          <w:rFonts w:eastAsia="Cambria"/>
          <w:spacing w:val="-3"/>
        </w:rPr>
        <w:t xml:space="preserve">  </w:t>
      </w:r>
      <w:r w:rsidRPr="004B7C29">
        <w:rPr>
          <w:rFonts w:eastAsia="Cambria"/>
          <w:spacing w:val="1"/>
        </w:rPr>
        <w:t>b</w:t>
      </w:r>
      <w:r w:rsidRPr="004B7C29">
        <w:rPr>
          <w:rFonts w:eastAsia="Cambria"/>
        </w:rPr>
        <w:t>) </w:t>
      </w:r>
      <w:r w:rsidRPr="004B7C29">
        <w:rPr>
          <w:rFonts w:eastAsia="Cambria"/>
          <w:spacing w:val="2"/>
        </w:rPr>
        <w:t>Cooperación mundial</w:t>
      </w:r>
      <w:r w:rsidRPr="004B7C29">
        <w:rPr>
          <w:rFonts w:eastAsia="Cambria"/>
        </w:rPr>
        <w:t>;</w:t>
      </w:r>
      <w:r w:rsidRPr="004B7C29">
        <w:rPr>
          <w:rFonts w:eastAsia="Cambria"/>
          <w:spacing w:val="-9"/>
        </w:rPr>
        <w:t xml:space="preserve"> </w:t>
      </w:r>
      <w:r w:rsidRPr="004B7C29">
        <w:rPr>
          <w:rFonts w:eastAsia="Cambria"/>
        </w:rPr>
        <w:t>c)</w:t>
      </w:r>
      <w:r w:rsidRPr="004B7C29">
        <w:rPr>
          <w:rFonts w:eastAsia="Cambria"/>
          <w:spacing w:val="-3"/>
        </w:rPr>
        <w:t xml:space="preserve"> </w:t>
      </w:r>
      <w:r w:rsidRPr="004B7C29">
        <w:rPr>
          <w:rFonts w:eastAsia="Cambria"/>
          <w:spacing w:val="-1"/>
        </w:rPr>
        <w:t>Marco institucional</w:t>
      </w:r>
      <w:r w:rsidRPr="004B7C29">
        <w:rPr>
          <w:rFonts w:eastAsia="Cambria"/>
        </w:rPr>
        <w:t>;</w:t>
      </w:r>
      <w:r w:rsidRPr="004B7C29">
        <w:rPr>
          <w:rFonts w:eastAsia="Cambria"/>
          <w:spacing w:val="-6"/>
        </w:rPr>
        <w:t xml:space="preserve"> </w:t>
      </w:r>
      <w:r w:rsidRPr="004B7C29">
        <w:rPr>
          <w:rFonts w:eastAsia="Cambria"/>
          <w:spacing w:val="2"/>
        </w:rPr>
        <w:t xml:space="preserve"> </w:t>
      </w:r>
      <w:r w:rsidRPr="004B7C29">
        <w:rPr>
          <w:rFonts w:eastAsia="Cambria"/>
          <w:spacing w:val="-1"/>
        </w:rPr>
        <w:t>d</w:t>
      </w:r>
      <w:r w:rsidRPr="004B7C29">
        <w:rPr>
          <w:rFonts w:eastAsia="Cambria"/>
        </w:rPr>
        <w:t>)</w:t>
      </w:r>
      <w:r w:rsidRPr="004B7C29">
        <w:rPr>
          <w:rFonts w:eastAsia="Cambria"/>
          <w:spacing w:val="-1"/>
        </w:rPr>
        <w:t xml:space="preserve"> </w:t>
      </w:r>
      <w:r w:rsidRPr="004B7C29">
        <w:rPr>
          <w:rFonts w:eastAsia="Cambria"/>
        </w:rPr>
        <w:t>Marco normativo;</w:t>
      </w:r>
      <w:r w:rsidRPr="004B7C29">
        <w:rPr>
          <w:rFonts w:eastAsia="Cambria"/>
          <w:spacing w:val="-4"/>
        </w:rPr>
        <w:t xml:space="preserve"> </w:t>
      </w:r>
      <w:r w:rsidRPr="004B7C29">
        <w:rPr>
          <w:rFonts w:eastAsia="Cambria"/>
        </w:rPr>
        <w:t xml:space="preserve"> e) </w:t>
      </w:r>
      <w:r w:rsidRPr="004B7C29">
        <w:rPr>
          <w:rFonts w:eastAsia="Cambria"/>
          <w:spacing w:val="-1"/>
        </w:rPr>
        <w:t>Infraestructura de innovación</w:t>
      </w:r>
      <w:r w:rsidRPr="004B7C29">
        <w:rPr>
          <w:rFonts w:eastAsia="Cambria"/>
        </w:rPr>
        <w:t>;</w:t>
      </w:r>
      <w:r w:rsidRPr="004B7C29">
        <w:rPr>
          <w:rFonts w:eastAsia="Cambria"/>
          <w:spacing w:val="-12"/>
        </w:rPr>
        <w:t xml:space="preserve">  </w:t>
      </w:r>
      <w:r w:rsidRPr="004B7C29">
        <w:rPr>
          <w:rFonts w:eastAsia="Cambria"/>
        </w:rPr>
        <w:t>y</w:t>
      </w:r>
      <w:r w:rsidRPr="004B7C29">
        <w:rPr>
          <w:rFonts w:eastAsia="Cambria"/>
          <w:spacing w:val="-1"/>
        </w:rPr>
        <w:t xml:space="preserve"> f</w:t>
      </w:r>
      <w:r w:rsidRPr="004B7C29">
        <w:rPr>
          <w:rFonts w:eastAsia="Cambria"/>
        </w:rPr>
        <w:t>)</w:t>
      </w:r>
      <w:r w:rsidRPr="004B7C29">
        <w:rPr>
          <w:rFonts w:eastAsia="Cambria"/>
          <w:spacing w:val="-3"/>
        </w:rPr>
        <w:t xml:space="preserve"> </w:t>
      </w:r>
      <w:r w:rsidRPr="004B7C29">
        <w:rPr>
          <w:rFonts w:eastAsia="Cambria"/>
          <w:spacing w:val="1"/>
        </w:rPr>
        <w:t>Mecanismos de financiación/evaluación</w:t>
      </w:r>
      <w:r w:rsidRPr="004B7C29">
        <w:rPr>
          <w:rFonts w:eastAsia="Cambria"/>
        </w:rPr>
        <w:t>.  En cada uno de esos temas, los distintos expertos examinaron brevemente los problemas que se plantean en el marco de los mismos y propusieron soluciones.  En la tercera sesión, el moderador resumió las “consideraciones” y las “ideas” acordadas por todos los expertos, que se presentaron al CDIP para que las examinara</w:t>
      </w:r>
      <w:r w:rsidR="005C2527" w:rsidRPr="004B7C29">
        <w:t>.</w:t>
      </w:r>
    </w:p>
    <w:p w:rsidR="005C2527" w:rsidRPr="004B7C29" w:rsidRDefault="005C2527" w:rsidP="005C2527"/>
    <w:p w:rsidR="005C2527" w:rsidRPr="004B7C29" w:rsidRDefault="00A91D6D" w:rsidP="005C2527">
      <w:r w:rsidRPr="004B7C29">
        <w:t>A partir de las siguientes</w:t>
      </w:r>
      <w:r w:rsidR="005C2527" w:rsidRPr="004B7C29">
        <w:t xml:space="preserve"> </w:t>
      </w:r>
      <w:r w:rsidR="005C2527" w:rsidRPr="004B7C29">
        <w:rPr>
          <w:u w:val="single"/>
        </w:rPr>
        <w:t>considera</w:t>
      </w:r>
      <w:r w:rsidRPr="004B7C29">
        <w:rPr>
          <w:u w:val="single"/>
        </w:rPr>
        <w:t>ciones</w:t>
      </w:r>
      <w:r w:rsidR="005C2527" w:rsidRPr="004B7C29">
        <w:t>:</w:t>
      </w:r>
    </w:p>
    <w:p w:rsidR="005C2527" w:rsidRPr="004B7C29" w:rsidRDefault="005C2527" w:rsidP="005C2527"/>
    <w:p w:rsidR="005C2527" w:rsidRPr="004B7C29" w:rsidRDefault="005C2527" w:rsidP="00A00A63">
      <w:pPr>
        <w:tabs>
          <w:tab w:val="left" w:pos="1134"/>
        </w:tabs>
        <w:ind w:left="567" w:right="418"/>
      </w:pPr>
      <w:r w:rsidRPr="004B7C29">
        <w:t>i)</w:t>
      </w:r>
      <w:r w:rsidRPr="004B7C29">
        <w:tab/>
      </w:r>
      <w:r w:rsidR="00A00A63">
        <w:rPr>
          <w:rFonts w:eastAsia="Cambria"/>
        </w:rPr>
        <w:t>L</w:t>
      </w:r>
      <w:r w:rsidR="00A91D6D" w:rsidRPr="004B7C29">
        <w:rPr>
          <w:rFonts w:eastAsia="Cambria"/>
        </w:rPr>
        <w:t>a transferencia de tecnología es eficaz, pero su nivel todavía es reducido;  y</w:t>
      </w:r>
    </w:p>
    <w:p w:rsidR="005C2527" w:rsidRPr="004B7C29" w:rsidRDefault="005C2527" w:rsidP="005C2527">
      <w:pPr>
        <w:ind w:left="567"/>
      </w:pPr>
    </w:p>
    <w:p w:rsidR="005C2527" w:rsidRPr="004B7C29" w:rsidRDefault="005C2527" w:rsidP="005C2527">
      <w:pPr>
        <w:ind w:left="567"/>
      </w:pPr>
      <w:r w:rsidRPr="004B7C29">
        <w:t>ii)</w:t>
      </w:r>
      <w:r w:rsidRPr="004B7C29">
        <w:tab/>
      </w:r>
      <w:r w:rsidR="00A00A63">
        <w:rPr>
          <w:rFonts w:eastAsia="Cambria"/>
        </w:rPr>
        <w:t>E</w:t>
      </w:r>
      <w:r w:rsidR="00A91D6D" w:rsidRPr="004B7C29">
        <w:rPr>
          <w:rFonts w:eastAsia="Cambria"/>
        </w:rPr>
        <w:t>xiste un déficit de capital humano, puesto que las personas constituyen el eje de las ideas y facilitan la transferencia de tecnología a escala internacional</w:t>
      </w:r>
      <w:r w:rsidRPr="004B7C29">
        <w:t>.</w:t>
      </w:r>
    </w:p>
    <w:p w:rsidR="005C2527" w:rsidRPr="004B7C29" w:rsidRDefault="005C2527" w:rsidP="005C2527"/>
    <w:p w:rsidR="005C2527" w:rsidRPr="004B7C29" w:rsidRDefault="00A91D6D" w:rsidP="005C2527">
      <w:r w:rsidRPr="004B7C29">
        <w:t>El experto convino en las siguentes</w:t>
      </w:r>
      <w:r w:rsidR="005C2527" w:rsidRPr="004B7C29">
        <w:t xml:space="preserve"> </w:t>
      </w:r>
      <w:r w:rsidR="005C2527" w:rsidRPr="004B7C29">
        <w:rPr>
          <w:u w:val="single"/>
        </w:rPr>
        <w:t>“</w:t>
      </w:r>
      <w:r w:rsidRPr="004B7C29">
        <w:rPr>
          <w:u w:val="single"/>
        </w:rPr>
        <w:t>ideas</w:t>
      </w:r>
      <w:r w:rsidR="005C2527" w:rsidRPr="004B7C29">
        <w:rPr>
          <w:u w:val="single"/>
        </w:rPr>
        <w:t>”:</w:t>
      </w:r>
    </w:p>
    <w:p w:rsidR="005C2527" w:rsidRPr="004B7C29" w:rsidRDefault="005C2527" w:rsidP="005C2527"/>
    <w:p w:rsidR="005C2527" w:rsidRPr="004B7C29" w:rsidRDefault="005C2527" w:rsidP="005C2527">
      <w:pPr>
        <w:ind w:left="567"/>
      </w:pPr>
      <w:r w:rsidRPr="004B7C29">
        <w:t>a)</w:t>
      </w:r>
      <w:r w:rsidRPr="004B7C29">
        <w:tab/>
      </w:r>
      <w:r w:rsidR="00A12CF2" w:rsidRPr="004B7C29">
        <w:rPr>
          <w:rFonts w:eastAsia="Cambria"/>
        </w:rPr>
        <w:t>Diseñar una plataforma de transferencia de tecnología en la que se facilite información sobre las tecnologías disponibles (“la oferta”) y las que se necesitan (“la demanda”).  Dicha plataforma podrá transformarse posteriormente en una plataforma para vincular la oferta y la demanda a fin de atender las necesidades de transferencia de tecnología</w:t>
      </w:r>
      <w:r w:rsidR="00C96A90">
        <w:t>;</w:t>
      </w:r>
    </w:p>
    <w:p w:rsidR="005C2527" w:rsidRPr="004B7C29" w:rsidRDefault="005C2527" w:rsidP="005C2527">
      <w:pPr>
        <w:ind w:left="567"/>
      </w:pPr>
    </w:p>
    <w:p w:rsidR="005C2527" w:rsidRPr="004B7C29" w:rsidRDefault="005C2527" w:rsidP="005C2527">
      <w:pPr>
        <w:ind w:left="567"/>
      </w:pPr>
      <w:r w:rsidRPr="004B7C29">
        <w:t>b)</w:t>
      </w:r>
      <w:r w:rsidRPr="004B7C29">
        <w:tab/>
      </w:r>
      <w:r w:rsidR="00A12CF2" w:rsidRPr="004B7C29">
        <w:rPr>
          <w:rFonts w:eastAsia="Cambria"/>
        </w:rPr>
        <w:t>Difundir las mejores prácticas que ilustran casos resueltos eficazmente de transferencia de tecnología a escala internacional por conducto de, entre otros medios, las plataformas vigentes de la OMPI y los casos de éxito del Índice Mundial de Innovación, y en eventos regionales periódicos</w:t>
      </w:r>
      <w:r w:rsidR="00C96A90">
        <w:t>;</w:t>
      </w:r>
    </w:p>
    <w:p w:rsidR="005C2527" w:rsidRPr="004B7C29" w:rsidRDefault="005C2527" w:rsidP="005C2527">
      <w:pPr>
        <w:ind w:left="567"/>
      </w:pPr>
    </w:p>
    <w:p w:rsidR="005C2527" w:rsidRPr="004B7C29" w:rsidRDefault="005C2527" w:rsidP="005C2527">
      <w:pPr>
        <w:ind w:left="567"/>
      </w:pPr>
      <w:r w:rsidRPr="004B7C29">
        <w:t>c)</w:t>
      </w:r>
      <w:r w:rsidRPr="004B7C29">
        <w:tab/>
      </w:r>
      <w:r w:rsidR="00A12CF2" w:rsidRPr="004B7C29">
        <w:rPr>
          <w:rFonts w:eastAsia="Cambria"/>
          <w:spacing w:val="1"/>
        </w:rPr>
        <w:t>Crear en la OMPI un servicio de asistencia en materia de transferencia de tecnología que atienda las necesidades de los Estados miembros, a fin de promover el intercambio de información sobre oportunidades y deficiencias relacionadas con la transferencia de tecnología, y que a la larga se convierta en un centro de intercambio (“clearing-house”) de información y tecnologías</w:t>
      </w:r>
      <w:r w:rsidR="00C96A90">
        <w:t>;</w:t>
      </w:r>
    </w:p>
    <w:p w:rsidR="005C2527" w:rsidRPr="004B7C29" w:rsidRDefault="005C2527" w:rsidP="005C2527">
      <w:pPr>
        <w:ind w:left="567"/>
      </w:pPr>
    </w:p>
    <w:p w:rsidR="005C2527" w:rsidRPr="004B7C29" w:rsidRDefault="005C2527" w:rsidP="005C2527">
      <w:pPr>
        <w:ind w:left="567"/>
      </w:pPr>
      <w:r w:rsidRPr="004B7C29">
        <w:t>d)</w:t>
      </w:r>
      <w:r w:rsidRPr="004B7C29">
        <w:tab/>
      </w:r>
      <w:r w:rsidR="00A12CF2" w:rsidRPr="004B7C29">
        <w:rPr>
          <w:rFonts w:eastAsia="Cambria"/>
          <w:spacing w:val="-1"/>
        </w:rPr>
        <w:t>Llevar a cabo estudios empíricos sobre parques científicos y viveros y aceleradores de empresas, y sobre el grado en que utilizan eficazmente la propiedad intelectual para la transferencia de tecnología</w:t>
      </w:r>
      <w:r w:rsidR="00C96A90">
        <w:t>;</w:t>
      </w:r>
    </w:p>
    <w:p w:rsidR="005C2527" w:rsidRPr="004B7C29" w:rsidRDefault="005C2527" w:rsidP="005C2527">
      <w:pPr>
        <w:ind w:left="567"/>
      </w:pPr>
    </w:p>
    <w:p w:rsidR="005C2527" w:rsidRPr="004B7C29" w:rsidRDefault="005C2527" w:rsidP="005C2527">
      <w:pPr>
        <w:ind w:left="567"/>
      </w:pPr>
      <w:r w:rsidRPr="004B7C29">
        <w:t>e)</w:t>
      </w:r>
      <w:r w:rsidRPr="004B7C29">
        <w:tab/>
      </w:r>
      <w:r w:rsidR="00A12CF2" w:rsidRPr="004B7C29">
        <w:rPr>
          <w:rFonts w:eastAsia="Cambria"/>
        </w:rPr>
        <w:t>Elaborar material de formación basado en estudios de caso que posibiliten el incremento de la eficacia de la transferencia de tecnología</w:t>
      </w:r>
      <w:r w:rsidR="00C96A90">
        <w:t>;</w:t>
      </w:r>
    </w:p>
    <w:p w:rsidR="005C2527" w:rsidRPr="004B7C29" w:rsidRDefault="005C2527" w:rsidP="005C2527">
      <w:pPr>
        <w:ind w:left="567"/>
      </w:pPr>
    </w:p>
    <w:p w:rsidR="005C2527" w:rsidRPr="004B7C29" w:rsidRDefault="005C2527" w:rsidP="005C2527">
      <w:pPr>
        <w:ind w:left="567"/>
      </w:pPr>
      <w:r w:rsidRPr="004B7C29">
        <w:t>f)</w:t>
      </w:r>
      <w:r w:rsidRPr="004B7C29">
        <w:tab/>
      </w:r>
      <w:r w:rsidR="00A12CF2" w:rsidRPr="004B7C29">
        <w:rPr>
          <w:rFonts w:eastAsia="Cambria"/>
        </w:rPr>
        <w:t>Aumentar la sensibilización sobre la importancia de un marco de P.I., incluida la adhesión a los sistemas del PCT, Madrid y La Haya, que constituye una condición necesaria, aunque no suficiente, para lograr una transferencia eficaz de tecnología</w:t>
      </w:r>
      <w:r w:rsidR="00C96A90">
        <w:t>;</w:t>
      </w:r>
    </w:p>
    <w:p w:rsidR="005C2527" w:rsidRPr="004B7C29" w:rsidRDefault="005C2527" w:rsidP="005C2527">
      <w:pPr>
        <w:ind w:left="567"/>
      </w:pPr>
    </w:p>
    <w:p w:rsidR="005C2527" w:rsidRPr="004B7C29" w:rsidRDefault="005C2527" w:rsidP="005C2527">
      <w:pPr>
        <w:ind w:left="567"/>
      </w:pPr>
      <w:r w:rsidRPr="004B7C29">
        <w:t>g)</w:t>
      </w:r>
      <w:r w:rsidRPr="004B7C29">
        <w:tab/>
      </w:r>
      <w:r w:rsidR="00A12CF2" w:rsidRPr="004B7C29">
        <w:rPr>
          <w:rFonts w:eastAsia="Cambria"/>
          <w:spacing w:val="-1"/>
        </w:rPr>
        <w:t>Encontrar maneras de utilizar los derechos de P.I. de las investigaciones financiadas con fondos públicos en favor del desarrollo socioeconómico y aplicarlos para atender necesidades locales específicas, habida cuenta de que no existe una solución universal para todos los casos</w:t>
      </w:r>
      <w:r w:rsidR="00C96A90">
        <w:t>;</w:t>
      </w:r>
    </w:p>
    <w:p w:rsidR="005C2527" w:rsidRPr="004B7C29" w:rsidRDefault="005C2527" w:rsidP="005C2527">
      <w:pPr>
        <w:ind w:left="567"/>
      </w:pPr>
    </w:p>
    <w:p w:rsidR="005C2527" w:rsidRPr="004B7C29" w:rsidRDefault="005C2527" w:rsidP="005C2527">
      <w:pPr>
        <w:ind w:left="567"/>
      </w:pPr>
      <w:r w:rsidRPr="004B7C29">
        <w:t>h)</w:t>
      </w:r>
      <w:r w:rsidRPr="004B7C29">
        <w:tab/>
      </w:r>
      <w:r w:rsidR="00A12CF2" w:rsidRPr="004B7C29">
        <w:rPr>
          <w:rFonts w:eastAsia="Cambria"/>
          <w:spacing w:val="-1"/>
        </w:rPr>
        <w:t>Continuar con el esfuerzo desplegado en relación con la transferencia de tecnología a escala internacional, que resultó de utilidad y debe ser refrendado por el CDIP</w:t>
      </w:r>
      <w:r w:rsidRPr="004B7C29">
        <w:t>.</w:t>
      </w:r>
    </w:p>
    <w:p w:rsidR="005C2527" w:rsidRPr="004B7C29" w:rsidRDefault="005C2527" w:rsidP="005C2527"/>
    <w:p w:rsidR="005C2527" w:rsidRPr="004B7C29" w:rsidRDefault="00A12CF2" w:rsidP="005C2527">
      <w:r w:rsidRPr="004B7C29">
        <w:rPr>
          <w:rFonts w:eastAsia="Cambria"/>
          <w:spacing w:val="-1"/>
        </w:rPr>
        <w:t xml:space="preserve">Ese documento se examinó por primera vez en la </w:t>
      </w:r>
      <w:r w:rsidRPr="004B7C29">
        <w:rPr>
          <w:rFonts w:eastAsia="Cambria"/>
          <w:b/>
          <w:bCs/>
          <w:spacing w:val="-1"/>
        </w:rPr>
        <w:t>decimoquinta sesión del CDIP</w:t>
      </w:r>
      <w:r w:rsidRPr="004B7C29">
        <w:rPr>
          <w:rFonts w:eastAsia="Cambria"/>
        </w:rPr>
        <w:t>.</w:t>
      </w:r>
      <w:r w:rsidRPr="004B7C29">
        <w:rPr>
          <w:rFonts w:eastAsia="Cambria"/>
          <w:spacing w:val="1"/>
        </w:rPr>
        <w:t xml:space="preserve">  </w:t>
      </w:r>
      <w:r w:rsidRPr="004B7C29">
        <w:rPr>
          <w:rFonts w:eastAsia="Cambria"/>
          <w:spacing w:val="-1"/>
        </w:rPr>
        <w:t>No se logró alcanzar un acuerdo y los debates se siguieron manteniendo en la decimosexta sesión del CDIP</w:t>
      </w:r>
      <w:r w:rsidR="005C2527" w:rsidRPr="004B7C29">
        <w:t>.</w:t>
      </w:r>
    </w:p>
    <w:p w:rsidR="005C2527" w:rsidRPr="004B7C29" w:rsidRDefault="005C2527" w:rsidP="005C2527"/>
    <w:p w:rsidR="005C2527" w:rsidRPr="004B7C29" w:rsidRDefault="00A12CF2" w:rsidP="005C2527">
      <w:r w:rsidRPr="004B7C29">
        <w:rPr>
          <w:rFonts w:eastAsia="Cambria"/>
          <w:spacing w:val="-1"/>
        </w:rPr>
        <w:t>En la</w:t>
      </w:r>
      <w:r w:rsidRPr="004B7C29">
        <w:rPr>
          <w:rFonts w:eastAsia="Cambria"/>
        </w:rPr>
        <w:t xml:space="preserve"> </w:t>
      </w:r>
      <w:r w:rsidRPr="004B7C29">
        <w:rPr>
          <w:rFonts w:eastAsia="Cambria"/>
          <w:b/>
          <w:bCs/>
          <w:spacing w:val="-1"/>
        </w:rPr>
        <w:t xml:space="preserve">decimosexta sesión </w:t>
      </w:r>
      <w:r w:rsidRPr="004B7C29">
        <w:rPr>
          <w:rFonts w:eastAsia="Cambria"/>
          <w:b/>
          <w:bCs/>
        </w:rPr>
        <w:t xml:space="preserve">del CDIP, </w:t>
      </w:r>
      <w:r w:rsidRPr="004B7C29">
        <w:rPr>
          <w:rFonts w:eastAsia="Cambria"/>
          <w:spacing w:val="-1"/>
        </w:rPr>
        <w:t>el Comité examinó</w:t>
      </w:r>
      <w:r w:rsidRPr="004B7C29">
        <w:rPr>
          <w:rFonts w:eastAsia="Cambria"/>
          <w:spacing w:val="-6"/>
        </w:rPr>
        <w:t xml:space="preserve"> </w:t>
      </w:r>
      <w:r w:rsidRPr="004B7C29">
        <w:rPr>
          <w:rFonts w:eastAsia="Cambria"/>
          <w:spacing w:val="-1"/>
        </w:rPr>
        <w:t>el</w:t>
      </w:r>
      <w:r w:rsidRPr="004B7C29">
        <w:rPr>
          <w:rFonts w:eastAsia="Cambria"/>
        </w:rPr>
        <w:t xml:space="preserve"> “</w:t>
      </w:r>
      <w:r w:rsidRPr="004B7C29">
        <w:rPr>
          <w:rFonts w:eastAsia="Cambria"/>
          <w:b/>
          <w:bCs/>
          <w:iCs/>
        </w:rPr>
        <w:t xml:space="preserve">Informe de evaluación del proyecto sobre propiedad intelectual y transferencia de tecnología:  desafíos comunes y búsqueda de soluciones” </w:t>
      </w:r>
      <w:r w:rsidRPr="004B7C29">
        <w:rPr>
          <w:rFonts w:eastAsia="Cambria"/>
          <w:b/>
          <w:bCs/>
          <w:iCs/>
          <w:spacing w:val="1"/>
        </w:rPr>
        <w:t>(</w:t>
      </w:r>
      <w:r w:rsidRPr="004B7C29">
        <w:rPr>
          <w:rFonts w:eastAsia="Cambria"/>
          <w:b/>
          <w:bCs/>
          <w:iCs/>
        </w:rPr>
        <w:t>do</w:t>
      </w:r>
      <w:r w:rsidRPr="004B7C29">
        <w:rPr>
          <w:rFonts w:eastAsia="Cambria"/>
          <w:b/>
          <w:bCs/>
          <w:iCs/>
          <w:spacing w:val="-1"/>
        </w:rPr>
        <w:t>cu</w:t>
      </w:r>
      <w:r w:rsidRPr="004B7C29">
        <w:rPr>
          <w:rFonts w:eastAsia="Cambria"/>
          <w:b/>
          <w:bCs/>
          <w:iCs/>
          <w:spacing w:val="1"/>
        </w:rPr>
        <w:t>m</w:t>
      </w:r>
      <w:r w:rsidRPr="004B7C29">
        <w:rPr>
          <w:rFonts w:eastAsia="Cambria"/>
          <w:b/>
          <w:bCs/>
          <w:iCs/>
        </w:rPr>
        <w:t>e</w:t>
      </w:r>
      <w:r w:rsidRPr="004B7C29">
        <w:rPr>
          <w:rFonts w:eastAsia="Cambria"/>
          <w:b/>
          <w:bCs/>
          <w:iCs/>
          <w:spacing w:val="1"/>
        </w:rPr>
        <w:t>n</w:t>
      </w:r>
      <w:r w:rsidRPr="004B7C29">
        <w:rPr>
          <w:rFonts w:eastAsia="Cambria"/>
          <w:b/>
          <w:bCs/>
          <w:iCs/>
        </w:rPr>
        <w:t>to CDI</w:t>
      </w:r>
      <w:r w:rsidRPr="004B7C29">
        <w:rPr>
          <w:rFonts w:eastAsia="Cambria"/>
          <w:b/>
          <w:bCs/>
          <w:iCs/>
          <w:spacing w:val="1"/>
        </w:rPr>
        <w:t>P</w:t>
      </w:r>
      <w:r w:rsidRPr="004B7C29">
        <w:rPr>
          <w:rFonts w:eastAsia="Cambria"/>
          <w:b/>
          <w:bCs/>
          <w:iCs/>
        </w:rPr>
        <w:t>/</w:t>
      </w:r>
      <w:r w:rsidRPr="004B7C29">
        <w:rPr>
          <w:rFonts w:eastAsia="Cambria"/>
          <w:b/>
          <w:bCs/>
          <w:iCs/>
          <w:spacing w:val="-1"/>
        </w:rPr>
        <w:t>16</w:t>
      </w:r>
      <w:r w:rsidRPr="004B7C29">
        <w:rPr>
          <w:rFonts w:eastAsia="Cambria"/>
          <w:b/>
          <w:bCs/>
          <w:iCs/>
        </w:rPr>
        <w:t>/</w:t>
      </w:r>
      <w:r w:rsidRPr="004B7C29">
        <w:rPr>
          <w:rFonts w:eastAsia="Cambria"/>
          <w:b/>
          <w:bCs/>
          <w:iCs/>
          <w:spacing w:val="-1"/>
        </w:rPr>
        <w:t>3</w:t>
      </w:r>
      <w:r w:rsidRPr="004B7C29">
        <w:rPr>
          <w:rFonts w:eastAsia="Cambria"/>
          <w:b/>
          <w:bCs/>
          <w:iCs/>
          <w:spacing w:val="1"/>
        </w:rPr>
        <w:t>)</w:t>
      </w:r>
      <w:r w:rsidRPr="004B7C29">
        <w:rPr>
          <w:rFonts w:eastAsia="Cambria"/>
          <w:iCs/>
        </w:rPr>
        <w:t>.</w:t>
      </w:r>
      <w:r w:rsidRPr="004B7C29">
        <w:rPr>
          <w:rFonts w:eastAsia="Cambria"/>
          <w:spacing w:val="-7"/>
        </w:rPr>
        <w:t xml:space="preserve"> </w:t>
      </w:r>
      <w:r w:rsidRPr="004B7C29">
        <w:rPr>
          <w:rFonts w:eastAsia="Cambria"/>
          <w:spacing w:val="-1"/>
        </w:rPr>
        <w:t xml:space="preserve"> El informe fue elaborado por dos expertos externos y en él se ofrecen algunas recomendaciones concretas, además de una reseña de las actuales actividades de la OMPI sobre transferencia de tecnología</w:t>
      </w:r>
      <w:r w:rsidR="005C2527" w:rsidRPr="004B7C29">
        <w:t>.</w:t>
      </w:r>
    </w:p>
    <w:p w:rsidR="005C2527" w:rsidRPr="004B7C29" w:rsidRDefault="005C2527" w:rsidP="005C2527"/>
    <w:p w:rsidR="005C2527" w:rsidRPr="004B7C29" w:rsidRDefault="00A12CF2" w:rsidP="005C2527">
      <w:r w:rsidRPr="004B7C29">
        <w:rPr>
          <w:rFonts w:eastAsia="Cambria"/>
          <w:spacing w:val="-1"/>
        </w:rPr>
        <w:t>En la</w:t>
      </w:r>
      <w:r w:rsidRPr="004B7C29">
        <w:rPr>
          <w:rFonts w:eastAsia="Cambria"/>
        </w:rPr>
        <w:t xml:space="preserve"> </w:t>
      </w:r>
      <w:r w:rsidRPr="004B7C29">
        <w:rPr>
          <w:rFonts w:eastAsia="Cambria"/>
          <w:b/>
          <w:bCs/>
          <w:spacing w:val="-1"/>
        </w:rPr>
        <w:t>decimosexta sesión del CDIP</w:t>
      </w:r>
      <w:r w:rsidRPr="004B7C29">
        <w:rPr>
          <w:rFonts w:eastAsia="Cambria"/>
        </w:rPr>
        <w:t>,</w:t>
      </w:r>
      <w:r w:rsidRPr="004B7C29">
        <w:rPr>
          <w:rFonts w:eastAsia="Cambria"/>
          <w:spacing w:val="-3"/>
        </w:rPr>
        <w:t xml:space="preserve"> </w:t>
      </w:r>
      <w:r w:rsidRPr="004B7C29">
        <w:rPr>
          <w:rFonts w:eastAsia="Cambria"/>
        </w:rPr>
        <w:t>el Comité convino en que, como paso primero, la Secretaría elaborará un documento de esquema para que sea examinado en la siguiente sesión del Comité.  Tras el examen de dicho documento, los Estados miembros podrán presentar propuestas, en el plazo oportuno, sobre nuevas actividades relacionadas con la transferencia de tecnología, a los fines de su consideración en la decimoctava sesión del CDIP</w:t>
      </w:r>
      <w:r w:rsidR="005C2527" w:rsidRPr="004B7C29">
        <w:t>.</w:t>
      </w:r>
    </w:p>
    <w:p w:rsidR="005C2527" w:rsidRPr="004B7C29" w:rsidRDefault="005C2527" w:rsidP="005C2527"/>
    <w:p w:rsidR="005C2527" w:rsidRPr="004B7C29" w:rsidRDefault="00A12CF2" w:rsidP="005C2527">
      <w:r w:rsidRPr="004B7C29">
        <w:rPr>
          <w:rFonts w:eastAsia="Cambria"/>
        </w:rPr>
        <w:t>El documento</w:t>
      </w:r>
      <w:r w:rsidRPr="004B7C29">
        <w:rPr>
          <w:rFonts w:eastAsia="Cambria"/>
          <w:spacing w:val="-4"/>
        </w:rPr>
        <w:t xml:space="preserve"> </w:t>
      </w:r>
      <w:r w:rsidRPr="004B7C29">
        <w:rPr>
          <w:rFonts w:eastAsia="Cambria"/>
          <w:b/>
          <w:bCs/>
          <w:i/>
        </w:rPr>
        <w:t>CDI</w:t>
      </w:r>
      <w:r w:rsidRPr="004B7C29">
        <w:rPr>
          <w:rFonts w:eastAsia="Cambria"/>
          <w:b/>
          <w:bCs/>
          <w:i/>
          <w:spacing w:val="1"/>
        </w:rPr>
        <w:t>P</w:t>
      </w:r>
      <w:r w:rsidRPr="004B7C29">
        <w:rPr>
          <w:rFonts w:eastAsia="Cambria"/>
          <w:b/>
          <w:bCs/>
          <w:i/>
        </w:rPr>
        <w:t>/</w:t>
      </w:r>
      <w:r w:rsidRPr="004B7C29">
        <w:rPr>
          <w:rFonts w:eastAsia="Cambria"/>
          <w:b/>
          <w:bCs/>
          <w:i/>
          <w:spacing w:val="-1"/>
        </w:rPr>
        <w:t>17</w:t>
      </w:r>
      <w:r w:rsidRPr="004B7C29">
        <w:rPr>
          <w:rFonts w:eastAsia="Cambria"/>
          <w:b/>
          <w:bCs/>
          <w:i/>
        </w:rPr>
        <w:t>/9, “</w:t>
      </w:r>
      <w:r w:rsidRPr="004B7C29">
        <w:rPr>
          <w:rFonts w:eastAsia="Cambria"/>
          <w:b/>
          <w:bCs/>
          <w:iCs/>
        </w:rPr>
        <w:t>Esquema de las actividades relativas a la transferencia de tecnología”,</w:t>
      </w:r>
      <w:r w:rsidRPr="004B7C29">
        <w:rPr>
          <w:rFonts w:eastAsia="Cambria"/>
          <w:b/>
          <w:bCs/>
        </w:rPr>
        <w:t xml:space="preserve"> </w:t>
      </w:r>
      <w:r w:rsidRPr="004B7C29">
        <w:rPr>
          <w:rFonts w:eastAsia="Cambria"/>
          <w:spacing w:val="1"/>
        </w:rPr>
        <w:t xml:space="preserve">presentado en la </w:t>
      </w:r>
      <w:r w:rsidRPr="004B7C29">
        <w:rPr>
          <w:rFonts w:eastAsia="Cambria"/>
          <w:b/>
          <w:bCs/>
          <w:spacing w:val="1"/>
        </w:rPr>
        <w:t>decimoséptima sesión del CDIP,</w:t>
      </w:r>
      <w:r w:rsidRPr="004B7C29">
        <w:rPr>
          <w:rFonts w:eastAsia="Cambria"/>
          <w:spacing w:val="-10"/>
        </w:rPr>
        <w:t xml:space="preserve"> </w:t>
      </w:r>
      <w:r w:rsidRPr="004B7C29">
        <w:rPr>
          <w:rFonts w:eastAsia="Cambria"/>
        </w:rPr>
        <w:t>contiene información sobre los servicios y actividades relacionados con la transferencia de tecnología prestados por la OMPI durante el bienio 20</w:t>
      </w:r>
      <w:r w:rsidRPr="004B7C29">
        <w:rPr>
          <w:rFonts w:eastAsia="Cambria"/>
          <w:spacing w:val="-1"/>
        </w:rPr>
        <w:t>14</w:t>
      </w:r>
      <w:r w:rsidRPr="004B7C29">
        <w:rPr>
          <w:rFonts w:eastAsia="Cambria"/>
          <w:spacing w:val="3"/>
        </w:rPr>
        <w:t>/</w:t>
      </w:r>
      <w:r w:rsidRPr="004B7C29">
        <w:rPr>
          <w:rFonts w:eastAsia="Cambria"/>
          <w:spacing w:val="-1"/>
        </w:rPr>
        <w:t>2</w:t>
      </w:r>
      <w:r w:rsidRPr="004B7C29">
        <w:rPr>
          <w:rFonts w:eastAsia="Cambria"/>
          <w:spacing w:val="2"/>
        </w:rPr>
        <w:t>0</w:t>
      </w:r>
      <w:r w:rsidRPr="004B7C29">
        <w:rPr>
          <w:rFonts w:eastAsia="Cambria"/>
          <w:spacing w:val="-1"/>
        </w:rPr>
        <w:t>1</w:t>
      </w:r>
      <w:r w:rsidRPr="004B7C29">
        <w:rPr>
          <w:rFonts w:eastAsia="Cambria"/>
        </w:rPr>
        <w:t>5</w:t>
      </w:r>
      <w:r w:rsidR="005C2527" w:rsidRPr="004B7C29">
        <w:t>.</w:t>
      </w:r>
    </w:p>
    <w:p w:rsidR="005C2527" w:rsidRPr="004B7C29" w:rsidRDefault="005C2527" w:rsidP="005C2527"/>
    <w:p w:rsidR="005C2527" w:rsidRPr="004B7C29" w:rsidRDefault="00A12CF2" w:rsidP="005C2527">
      <w:r w:rsidRPr="004B7C29">
        <w:rPr>
          <w:rFonts w:eastAsia="Cambria"/>
          <w:spacing w:val="-1"/>
        </w:rPr>
        <w:t>Los servicios y actividades enumerados se presentan en los capítulos temáticos siguientes</w:t>
      </w:r>
      <w:r w:rsidR="005C2527" w:rsidRPr="004B7C29">
        <w:t>:</w:t>
      </w:r>
    </w:p>
    <w:p w:rsidR="005C2527" w:rsidRPr="004B7C29" w:rsidRDefault="005C2527" w:rsidP="005C2527"/>
    <w:p w:rsidR="005C2527" w:rsidRPr="004B7C29" w:rsidRDefault="005C2527" w:rsidP="00A12CF2">
      <w:pPr>
        <w:ind w:left="1134" w:hanging="567"/>
      </w:pPr>
      <w:r w:rsidRPr="004B7C29">
        <w:t>a)</w:t>
      </w:r>
      <w:r w:rsidRPr="004B7C29">
        <w:tab/>
      </w:r>
      <w:r w:rsidR="00A12CF2" w:rsidRPr="004B7C29">
        <w:rPr>
          <w:rFonts w:eastAsia="Cambria"/>
          <w:spacing w:val="-1"/>
        </w:rPr>
        <w:t>Servicios de asesoramiento y programas relativos a la creación de un marco jurídico propicio para el conocimiento o la transferencia de tecnología</w:t>
      </w:r>
      <w:r w:rsidRPr="004B7C29">
        <w:t>;</w:t>
      </w:r>
    </w:p>
    <w:p w:rsidR="005C2527" w:rsidRPr="004B7C29" w:rsidRDefault="005C2527" w:rsidP="005C2527">
      <w:pPr>
        <w:ind w:left="567"/>
      </w:pPr>
    </w:p>
    <w:p w:rsidR="005C2527" w:rsidRPr="004B7C29" w:rsidRDefault="005C2527" w:rsidP="00A12CF2">
      <w:pPr>
        <w:ind w:left="1134" w:hanging="567"/>
      </w:pPr>
      <w:r w:rsidRPr="004B7C29">
        <w:t>b)</w:t>
      </w:r>
      <w:r w:rsidRPr="004B7C29">
        <w:tab/>
      </w:r>
      <w:r w:rsidR="00A12CF2" w:rsidRPr="004B7C29">
        <w:rPr>
          <w:rFonts w:eastAsia="Cambria"/>
          <w:spacing w:val="1"/>
        </w:rPr>
        <w:t>Establecimiento de estructuras institucionales de conocimiento</w:t>
      </w:r>
      <w:r w:rsidR="00A12CF2" w:rsidRPr="004B7C29">
        <w:rPr>
          <w:rFonts w:eastAsia="Cambria"/>
          <w:spacing w:val="-5"/>
        </w:rPr>
        <w:t xml:space="preserve"> </w:t>
      </w:r>
      <w:r w:rsidR="00A12CF2" w:rsidRPr="004B7C29">
        <w:rPr>
          <w:rFonts w:eastAsia="Cambria"/>
        </w:rPr>
        <w:t>o de transferencia de tecnología</w:t>
      </w:r>
      <w:r w:rsidRPr="004B7C29">
        <w:t>;</w:t>
      </w:r>
    </w:p>
    <w:p w:rsidR="005C2527" w:rsidRPr="004B7C29" w:rsidRDefault="005C2527" w:rsidP="005C2527">
      <w:pPr>
        <w:ind w:left="567"/>
      </w:pPr>
    </w:p>
    <w:p w:rsidR="005C2527" w:rsidRPr="004B7C29" w:rsidRDefault="005C2527" w:rsidP="005C2527">
      <w:pPr>
        <w:ind w:left="567"/>
      </w:pPr>
      <w:r w:rsidRPr="004B7C29">
        <w:t>c)</w:t>
      </w:r>
      <w:r w:rsidRPr="004B7C29">
        <w:tab/>
      </w:r>
      <w:r w:rsidR="00A12CF2" w:rsidRPr="004B7C29">
        <w:rPr>
          <w:rFonts w:eastAsia="Cambria"/>
        </w:rPr>
        <w:t>Desarrollo del capital humano:  programas de fortalecimiento de capacidades</w:t>
      </w:r>
      <w:r w:rsidRPr="004B7C29">
        <w:t xml:space="preserve">; </w:t>
      </w:r>
    </w:p>
    <w:p w:rsidR="005C2527" w:rsidRPr="004B7C29" w:rsidRDefault="005C2527" w:rsidP="005C2527">
      <w:pPr>
        <w:ind w:left="567"/>
      </w:pPr>
    </w:p>
    <w:p w:rsidR="005C2527" w:rsidRPr="004B7C29" w:rsidRDefault="005C2527" w:rsidP="005C2527">
      <w:pPr>
        <w:ind w:left="567"/>
      </w:pPr>
      <w:r w:rsidRPr="004B7C29">
        <w:t>d)</w:t>
      </w:r>
      <w:r w:rsidRPr="004B7C29">
        <w:tab/>
      </w:r>
      <w:r w:rsidR="00A12CF2" w:rsidRPr="004B7C29">
        <w:rPr>
          <w:rFonts w:eastAsia="Cambria"/>
        </w:rPr>
        <w:t>Creación de herramientas, manuales y materiales de formación</w:t>
      </w:r>
      <w:r w:rsidRPr="004B7C29">
        <w:t>;</w:t>
      </w:r>
    </w:p>
    <w:p w:rsidR="005C2527" w:rsidRPr="004B7C29" w:rsidRDefault="005C2527" w:rsidP="005C2527">
      <w:pPr>
        <w:ind w:left="567"/>
      </w:pPr>
    </w:p>
    <w:p w:rsidR="005C2527" w:rsidRPr="004B7C29" w:rsidRDefault="005C2527" w:rsidP="00A12CF2">
      <w:pPr>
        <w:ind w:left="1134" w:hanging="567"/>
      </w:pPr>
      <w:r w:rsidRPr="004B7C29">
        <w:t>e)</w:t>
      </w:r>
      <w:r w:rsidRPr="004B7C29">
        <w:tab/>
      </w:r>
      <w:r w:rsidR="00A12CF2" w:rsidRPr="004B7C29">
        <w:rPr>
          <w:rFonts w:eastAsia="Cambria"/>
        </w:rPr>
        <w:t>Comités permanentes de la OMPI que abordan cuestiones relacionadas con la transferencia de tecnología</w:t>
      </w:r>
      <w:r w:rsidRPr="004B7C29">
        <w:t>;</w:t>
      </w:r>
    </w:p>
    <w:p w:rsidR="005C2527" w:rsidRPr="004B7C29" w:rsidRDefault="005C2527" w:rsidP="005C2527">
      <w:pPr>
        <w:ind w:left="567"/>
      </w:pPr>
    </w:p>
    <w:p w:rsidR="005C2527" w:rsidRPr="004B7C29" w:rsidRDefault="005C2527" w:rsidP="00A12CF2">
      <w:pPr>
        <w:ind w:left="1134" w:hanging="567"/>
      </w:pPr>
      <w:r w:rsidRPr="004B7C29">
        <w:t>f)</w:t>
      </w:r>
      <w:r w:rsidRPr="004B7C29">
        <w:tab/>
      </w:r>
      <w:r w:rsidR="00A12CF2" w:rsidRPr="004B7C29">
        <w:rPr>
          <w:rFonts w:eastAsia="Cambria"/>
        </w:rPr>
        <w:t>Colaboraciones facilitadas por la OMPI en esferas específicas del conocimiento o de la transferencia de tecnología</w:t>
      </w:r>
      <w:r w:rsidRPr="004B7C29">
        <w:t>;</w:t>
      </w:r>
    </w:p>
    <w:p w:rsidR="005C2527" w:rsidRPr="004B7C29" w:rsidRDefault="005C2527" w:rsidP="005C2527">
      <w:pPr>
        <w:ind w:left="567"/>
      </w:pPr>
    </w:p>
    <w:p w:rsidR="005C2527" w:rsidRPr="004B7C29" w:rsidRDefault="005C2527" w:rsidP="005C2527">
      <w:pPr>
        <w:ind w:left="567"/>
      </w:pPr>
      <w:r w:rsidRPr="004B7C29">
        <w:t>g)</w:t>
      </w:r>
      <w:r w:rsidRPr="004B7C29">
        <w:tab/>
      </w:r>
      <w:r w:rsidR="00A12CF2" w:rsidRPr="004B7C29">
        <w:rPr>
          <w:rFonts w:eastAsia="Cambria"/>
        </w:rPr>
        <w:t>Participación de la OMPI en foros relevantes de transferencia de conocimientos;</w:t>
      </w:r>
      <w:r w:rsidR="00A12CF2" w:rsidRPr="004B7C29">
        <w:rPr>
          <w:rFonts w:eastAsia="Cambria"/>
          <w:spacing w:val="47"/>
        </w:rPr>
        <w:t xml:space="preserve"> y</w:t>
      </w:r>
    </w:p>
    <w:p w:rsidR="005C2527" w:rsidRPr="004B7C29" w:rsidRDefault="005C2527" w:rsidP="005C2527">
      <w:pPr>
        <w:ind w:left="567"/>
      </w:pPr>
    </w:p>
    <w:p w:rsidR="005C2527" w:rsidRPr="004B7C29" w:rsidRDefault="005C2527" w:rsidP="00A12CF2">
      <w:pPr>
        <w:ind w:left="1134" w:hanging="567"/>
      </w:pPr>
      <w:r w:rsidRPr="004B7C29">
        <w:t>h)</w:t>
      </w:r>
      <w:r w:rsidRPr="004B7C29">
        <w:tab/>
      </w:r>
      <w:r w:rsidR="00A12CF2" w:rsidRPr="004B7C29">
        <w:rPr>
          <w:rFonts w:eastAsia="Cambria"/>
          <w:spacing w:val="1"/>
        </w:rPr>
        <w:t>Estudios e investigaciones en el ámbito de la economía sobre las políticas y los resultados de la transferencia de tecnología</w:t>
      </w:r>
      <w:r w:rsidRPr="004B7C29">
        <w:t>.</w:t>
      </w:r>
    </w:p>
    <w:p w:rsidR="005C2527" w:rsidRPr="004B7C29" w:rsidRDefault="005C2527" w:rsidP="005C2527">
      <w:pPr>
        <w:ind w:left="567"/>
      </w:pPr>
    </w:p>
    <w:p w:rsidR="005C2527" w:rsidRPr="004B7C29" w:rsidRDefault="00A12CF2" w:rsidP="005C2527">
      <w:r w:rsidRPr="004B7C29">
        <w:rPr>
          <w:rFonts w:eastAsia="Cambria"/>
          <w:spacing w:val="-1"/>
        </w:rPr>
        <w:t>El documento ha puesto de manifiesto que la OMPI participa activamente en diversas actividades de transferencia de tecnología que redundan en interés de los países menos adelantados y los países en desarrollo, así como de los países con economías en transición</w:t>
      </w:r>
      <w:r w:rsidR="005C2527" w:rsidRPr="004B7C29">
        <w:t>.</w:t>
      </w:r>
    </w:p>
    <w:p w:rsidR="005C2527" w:rsidRPr="004B7C29" w:rsidRDefault="005C2527" w:rsidP="005C2527"/>
    <w:p w:rsidR="005C2527" w:rsidRPr="004B7C29" w:rsidRDefault="005C2527" w:rsidP="005C2527"/>
    <w:p w:rsidR="005C2527" w:rsidRPr="004B7C29" w:rsidRDefault="005C2527" w:rsidP="005C2527">
      <w:pPr>
        <w:pStyle w:val="Endofdocument-Annex"/>
        <w:rPr>
          <w:lang w:val="es-ES"/>
        </w:rPr>
      </w:pPr>
      <w:r w:rsidRPr="004B7C29">
        <w:rPr>
          <w:lang w:val="es-ES"/>
        </w:rPr>
        <w:t>[</w:t>
      </w:r>
      <w:r w:rsidR="00A12CF2" w:rsidRPr="004B7C29">
        <w:rPr>
          <w:lang w:val="es-ES"/>
        </w:rPr>
        <w:t>Sigue el Anexo</w:t>
      </w:r>
      <w:r w:rsidR="00C96A90">
        <w:rPr>
          <w:lang w:val="es-ES"/>
        </w:rPr>
        <w:t xml:space="preserve"> II</w:t>
      </w:r>
      <w:r w:rsidRPr="004B7C29">
        <w:rPr>
          <w:lang w:val="es-ES"/>
        </w:rPr>
        <w:t>]</w:t>
      </w:r>
    </w:p>
    <w:p w:rsidR="005C2527" w:rsidRPr="004B7C29" w:rsidRDefault="005C2527" w:rsidP="005C2527">
      <w:pPr>
        <w:sectPr w:rsidR="005C2527" w:rsidRPr="004B7C29" w:rsidSect="00691823">
          <w:headerReference w:type="default" r:id="rId11"/>
          <w:headerReference w:type="first" r:id="rId12"/>
          <w:footerReference w:type="first" r:id="rId13"/>
          <w:pgSz w:w="11907" w:h="16840" w:code="9"/>
          <w:pgMar w:top="567" w:right="1134" w:bottom="1418" w:left="1418" w:header="510" w:footer="1020" w:gutter="0"/>
          <w:pgNumType w:start="1"/>
          <w:cols w:space="720"/>
          <w:titlePg/>
          <w:docGrid w:linePitch="299"/>
        </w:sectPr>
      </w:pPr>
    </w:p>
    <w:p w:rsidR="005C2527" w:rsidRPr="004B7C29" w:rsidRDefault="0053564E" w:rsidP="005C2527">
      <w:pPr>
        <w:tabs>
          <w:tab w:val="right" w:pos="9026"/>
        </w:tabs>
        <w:jc w:val="both"/>
        <w:rPr>
          <w:b/>
          <w:caps/>
          <w:u w:val="single"/>
        </w:rPr>
      </w:pPr>
      <w:r w:rsidRPr="004B7C29">
        <w:rPr>
          <w:b/>
          <w:caps/>
          <w:u w:val="single"/>
        </w:rPr>
        <w:lastRenderedPageBreak/>
        <w:t>PROPUESTA DE LA DELEGACIÓN DE SUDÁFRICA</w:t>
      </w:r>
    </w:p>
    <w:p w:rsidR="0053564E" w:rsidRPr="004B7C29" w:rsidRDefault="0053564E" w:rsidP="0053564E">
      <w:pPr>
        <w:tabs>
          <w:tab w:val="right" w:pos="9026"/>
        </w:tabs>
        <w:jc w:val="both"/>
        <w:rPr>
          <w:b/>
          <w:caps/>
          <w:u w:val="single"/>
        </w:rPr>
      </w:pPr>
      <w:r w:rsidRPr="004B7C29">
        <w:rPr>
          <w:b/>
          <w:caps/>
          <w:u w:val="single"/>
        </w:rPr>
        <w:t>actividades de la ompi propuestas en la esfera de la transferencia de tecnología</w:t>
      </w:r>
    </w:p>
    <w:p w:rsidR="005C2527" w:rsidRPr="004B7C29" w:rsidRDefault="005C2527" w:rsidP="005C2527">
      <w:pPr>
        <w:tabs>
          <w:tab w:val="right" w:pos="9026"/>
        </w:tabs>
        <w:jc w:val="both"/>
        <w:rPr>
          <w:b/>
          <w:caps/>
          <w:u w:val="single"/>
        </w:rPr>
      </w:pPr>
    </w:p>
    <w:p w:rsidR="005C2527" w:rsidRPr="004B7C29" w:rsidRDefault="005C2527" w:rsidP="005C2527">
      <w:pPr>
        <w:rPr>
          <w:b/>
          <w:bCs/>
        </w:rPr>
      </w:pPr>
    </w:p>
    <w:p w:rsidR="005C2527" w:rsidRPr="004B7C29" w:rsidRDefault="0053564E" w:rsidP="005C2527">
      <w:pPr>
        <w:rPr>
          <w:b/>
          <w:bCs/>
        </w:rPr>
      </w:pPr>
      <w:r w:rsidRPr="004B7C29">
        <w:rPr>
          <w:b/>
          <w:bCs/>
        </w:rPr>
        <w:t>RECOMENDACIONES PERTINENTES DE LA AGENDA PARA EL DESARROLLO</w:t>
      </w:r>
      <w:r w:rsidR="005C2527" w:rsidRPr="004B7C29">
        <w:rPr>
          <w:b/>
          <w:bCs/>
        </w:rPr>
        <w:t>:</w:t>
      </w:r>
    </w:p>
    <w:p w:rsidR="005C2527" w:rsidRPr="004B7C29" w:rsidRDefault="005C2527" w:rsidP="005C2527">
      <w:pPr>
        <w:rPr>
          <w:b/>
          <w:bCs/>
        </w:rPr>
      </w:pPr>
      <w:r w:rsidRPr="004B7C29">
        <w:rPr>
          <w:b/>
          <w:bCs/>
        </w:rPr>
        <w:t xml:space="preserve">1, 10, 12, 23, 25, 31 </w:t>
      </w:r>
      <w:r w:rsidR="0053564E" w:rsidRPr="004B7C29">
        <w:rPr>
          <w:b/>
          <w:bCs/>
        </w:rPr>
        <w:t>y</w:t>
      </w:r>
      <w:r w:rsidRPr="004B7C29">
        <w:rPr>
          <w:b/>
          <w:bCs/>
        </w:rPr>
        <w:t xml:space="preserve"> 40</w:t>
      </w:r>
    </w:p>
    <w:p w:rsidR="005C2527" w:rsidRPr="004B7C29" w:rsidRDefault="005C2527" w:rsidP="005C2527">
      <w:pPr>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C2527" w:rsidRPr="004B7C29" w:rsidTr="00691823">
        <w:trPr>
          <w:trHeight w:val="824"/>
        </w:trPr>
        <w:tc>
          <w:tcPr>
            <w:tcW w:w="9288" w:type="dxa"/>
            <w:gridSpan w:val="2"/>
          </w:tcPr>
          <w:p w:rsidR="005C2527" w:rsidRPr="004B7C29" w:rsidRDefault="005C2527" w:rsidP="00691823">
            <w:pPr>
              <w:rPr>
                <w:bCs/>
                <w:iCs/>
              </w:rPr>
            </w:pPr>
          </w:p>
          <w:p w:rsidR="005C2527" w:rsidRPr="004B7C29" w:rsidRDefault="005C2527" w:rsidP="00691823">
            <w:pPr>
              <w:rPr>
                <w:bCs/>
                <w:iCs/>
              </w:rPr>
            </w:pPr>
            <w:r w:rsidRPr="004B7C29">
              <w:rPr>
                <w:bCs/>
                <w:iCs/>
              </w:rPr>
              <w:t xml:space="preserve">1. </w:t>
            </w:r>
            <w:r w:rsidRPr="004B7C29">
              <w:rPr>
                <w:bCs/>
                <w:iCs/>
              </w:rPr>
              <w:tab/>
            </w:r>
            <w:r w:rsidR="0053564E" w:rsidRPr="004B7C29">
              <w:rPr>
                <w:bCs/>
                <w:iCs/>
              </w:rPr>
              <w:t>RESUMEN</w:t>
            </w:r>
          </w:p>
          <w:p w:rsidR="005C2527" w:rsidRPr="004B7C29" w:rsidRDefault="005C2527" w:rsidP="00691823">
            <w:pPr>
              <w:rPr>
                <w:bCs/>
                <w:iCs/>
              </w:rPr>
            </w:pPr>
          </w:p>
        </w:tc>
      </w:tr>
      <w:tr w:rsidR="005C2527" w:rsidRPr="004B7C29" w:rsidTr="00691823">
        <w:tc>
          <w:tcPr>
            <w:tcW w:w="2376" w:type="dxa"/>
          </w:tcPr>
          <w:p w:rsidR="005C2527" w:rsidRPr="004B7C29" w:rsidRDefault="005C2527" w:rsidP="00691823">
            <w:pPr>
              <w:rPr>
                <w:u w:val="single"/>
              </w:rPr>
            </w:pPr>
          </w:p>
          <w:p w:rsidR="005C2527" w:rsidRPr="004B7C29" w:rsidRDefault="0053564E" w:rsidP="00691823">
            <w:pPr>
              <w:rPr>
                <w:u w:val="single"/>
              </w:rPr>
            </w:pPr>
            <w:r w:rsidRPr="004B7C29">
              <w:rPr>
                <w:u w:val="single"/>
              </w:rPr>
              <w:t xml:space="preserve">Título </w:t>
            </w:r>
          </w:p>
          <w:p w:rsidR="005C2527" w:rsidRPr="004B7C29" w:rsidRDefault="005C2527" w:rsidP="00691823">
            <w:pPr>
              <w:rPr>
                <w:b/>
              </w:rPr>
            </w:pPr>
          </w:p>
        </w:tc>
        <w:tc>
          <w:tcPr>
            <w:tcW w:w="6912" w:type="dxa"/>
          </w:tcPr>
          <w:p w:rsidR="005C2527" w:rsidRPr="004B7C29" w:rsidRDefault="005C2527" w:rsidP="00691823"/>
          <w:p w:rsidR="0053564E" w:rsidRPr="004B7C29" w:rsidRDefault="0053564E" w:rsidP="0053564E">
            <w:pPr>
              <w:jc w:val="both"/>
              <w:rPr>
                <w:i/>
                <w:caps/>
                <w:sz w:val="24"/>
              </w:rPr>
            </w:pPr>
            <w:r w:rsidRPr="004B7C29">
              <w:rPr>
                <w:i/>
              </w:rPr>
              <w:t>La gestión de la propiedad intelectual y la transferencia de tecnología:  Fomentar el uso eficaz de la propiedad intelectual en los países en desarrollo</w:t>
            </w:r>
          </w:p>
          <w:p w:rsidR="005C2527" w:rsidRPr="004B7C29" w:rsidRDefault="005C2527" w:rsidP="00691823">
            <w:pPr>
              <w:jc w:val="both"/>
              <w:rPr>
                <w:caps/>
                <w:sz w:val="24"/>
              </w:rPr>
            </w:pPr>
          </w:p>
        </w:tc>
      </w:tr>
      <w:tr w:rsidR="005C2527" w:rsidRPr="004B7C29" w:rsidTr="00691823">
        <w:tc>
          <w:tcPr>
            <w:tcW w:w="2376" w:type="dxa"/>
          </w:tcPr>
          <w:p w:rsidR="005C2527" w:rsidRPr="004B7C29" w:rsidRDefault="005C2527" w:rsidP="00691823">
            <w:pPr>
              <w:rPr>
                <w:bCs/>
                <w:u w:val="single"/>
              </w:rPr>
            </w:pPr>
          </w:p>
          <w:p w:rsidR="005C2527" w:rsidRPr="004B7C29" w:rsidRDefault="0053564E" w:rsidP="00691823">
            <w:pPr>
              <w:rPr>
                <w:u w:val="single"/>
              </w:rPr>
            </w:pPr>
            <w:r w:rsidRPr="004B7C29">
              <w:rPr>
                <w:bCs/>
                <w:u w:val="single"/>
              </w:rPr>
              <w:t>Recomendaciones de la Agenda para el Desarrollo</w:t>
            </w:r>
          </w:p>
          <w:p w:rsidR="005C2527" w:rsidRPr="004B7C29" w:rsidRDefault="005C2527" w:rsidP="00691823">
            <w:pPr>
              <w:rPr>
                <w:b/>
              </w:rPr>
            </w:pPr>
          </w:p>
        </w:tc>
        <w:tc>
          <w:tcPr>
            <w:tcW w:w="6912" w:type="dxa"/>
          </w:tcPr>
          <w:p w:rsidR="005C2527" w:rsidRPr="004B7C29" w:rsidRDefault="005C2527" w:rsidP="00691823">
            <w:pPr>
              <w:jc w:val="both"/>
              <w:rPr>
                <w:i/>
              </w:rPr>
            </w:pPr>
          </w:p>
          <w:p w:rsidR="005C2527" w:rsidRPr="004B7C29" w:rsidRDefault="0053564E" w:rsidP="00691823">
            <w:r w:rsidRPr="004B7C29">
              <w:rPr>
                <w:i/>
              </w:rPr>
              <w:t>Recomendación</w:t>
            </w:r>
            <w:r w:rsidR="005C2527" w:rsidRPr="004B7C29">
              <w:rPr>
                <w:i/>
              </w:rPr>
              <w:t xml:space="preserve"> 1:</w:t>
            </w:r>
            <w:r w:rsidR="005C2527" w:rsidRPr="004B7C29">
              <w:t xml:space="preserve">  </w:t>
            </w:r>
            <w:r w:rsidRPr="004B7C29">
              <w:t xml:space="preserve">La asistencia técnica de la OMPI deberá, entre otras cosas, estar orientada a potenciar el desarrollo y obedecer a una demanda, ser transparente y tener en cuenta las prioridades y necesidades especiales de los países en desarrollo, especialmente las de los países menos adelantados (PMA), así como los distintos niveles de desarrollo de los Estados miembros, y las actividades deberán incluir un calendario de ejecución.  A este respecto, el diseño, los mecanismos de ejecución y los procesos de evaluación de los programas de asistencia técnica deberán estar adaptados a cada </w:t>
            </w:r>
            <w:r w:rsidR="004B7C29" w:rsidRPr="004B7C29">
              <w:t>país</w:t>
            </w:r>
            <w:r w:rsidR="005C2527" w:rsidRPr="004B7C29">
              <w:t>.</w:t>
            </w:r>
          </w:p>
          <w:p w:rsidR="005C2527" w:rsidRPr="004B7C29" w:rsidRDefault="005C2527" w:rsidP="00691823">
            <w:pPr>
              <w:rPr>
                <w:i/>
              </w:rPr>
            </w:pPr>
          </w:p>
          <w:p w:rsidR="005C2527" w:rsidRPr="004B7C29" w:rsidRDefault="0053564E" w:rsidP="00691823">
            <w:r w:rsidRPr="004B7C29">
              <w:rPr>
                <w:i/>
              </w:rPr>
              <w:t>Recomendación</w:t>
            </w:r>
            <w:r w:rsidR="005C2527" w:rsidRPr="004B7C29">
              <w:rPr>
                <w:i/>
              </w:rPr>
              <w:t xml:space="preserve"> 10: </w:t>
            </w:r>
            <w:r w:rsidR="005C2527" w:rsidRPr="004B7C29">
              <w:t xml:space="preserve"> </w:t>
            </w:r>
            <w:r w:rsidRPr="004B7C29">
              <w:t>Ayudar a los Estados miembros a fomentar y mejorar las capacidades de las instituciones nacionales de P.I. mediante el desarrollo de la infraestructura y de otros servicios, para que dichas instituciones sean más eficaces y lograr un equilibrio adecuado entre la protección de la P.I. y el interés público.  Este tipo de asistencia técnica debería beneficiar también a las organizaciones regionales y subregionales de P.I.</w:t>
            </w:r>
            <w:r w:rsidR="005C2527" w:rsidRPr="004B7C29">
              <w:br/>
            </w:r>
          </w:p>
          <w:p w:rsidR="005C2527" w:rsidRPr="004B7C29" w:rsidRDefault="0053564E" w:rsidP="00691823">
            <w:r w:rsidRPr="004B7C29">
              <w:rPr>
                <w:i/>
              </w:rPr>
              <w:t>Recomendación</w:t>
            </w:r>
            <w:r w:rsidR="005C2527" w:rsidRPr="004B7C29">
              <w:rPr>
                <w:i/>
              </w:rPr>
              <w:t xml:space="preserve"> 12:</w:t>
            </w:r>
            <w:r w:rsidR="005C2527" w:rsidRPr="004B7C29">
              <w:t xml:space="preserve">  </w:t>
            </w:r>
            <w:r w:rsidRPr="004B7C29">
              <w:t>Facilitar la incorporación de las cuestiones de desarrollo a las actividades y los debates de asistencia técnica y de otra índole que lleva a cabo la OMPI, con arreglo a su mandato</w:t>
            </w:r>
            <w:r w:rsidR="005C2527" w:rsidRPr="004B7C29">
              <w:t>.</w:t>
            </w:r>
          </w:p>
          <w:p w:rsidR="005C2527" w:rsidRPr="004B7C29" w:rsidRDefault="005C2527" w:rsidP="00691823"/>
          <w:p w:rsidR="005C2527" w:rsidRPr="004B7C29" w:rsidRDefault="0053564E" w:rsidP="00691823">
            <w:r w:rsidRPr="004B7C29">
              <w:rPr>
                <w:i/>
              </w:rPr>
              <w:t>Recomendación</w:t>
            </w:r>
            <w:r w:rsidR="005C2527" w:rsidRPr="004B7C29">
              <w:rPr>
                <w:i/>
              </w:rPr>
              <w:t xml:space="preserve"> 23:</w:t>
            </w:r>
            <w:r w:rsidR="005C2527" w:rsidRPr="004B7C29">
              <w:t xml:space="preserve">  </w:t>
            </w:r>
            <w:r w:rsidRPr="004B7C29">
              <w:rPr>
                <w:color w:val="000000"/>
              </w:rPr>
              <w:t>Estudiar cómo fomentar más adecuadamente las prácticas de concesión de licencias de P.I. en pro de la competencia, especialmente con miras a impulsar la creatividad, la innovación y la transferencia y la difusión de tecnología en los países interesados, en particular los países en desarrollo y los PMA</w:t>
            </w:r>
            <w:r w:rsidR="005C2527" w:rsidRPr="004B7C29">
              <w:rPr>
                <w:color w:val="000000"/>
              </w:rPr>
              <w:t>.</w:t>
            </w:r>
          </w:p>
          <w:p w:rsidR="005C2527" w:rsidRPr="004B7C29" w:rsidRDefault="005C2527" w:rsidP="00691823">
            <w:pPr>
              <w:rPr>
                <w:i/>
              </w:rPr>
            </w:pPr>
          </w:p>
          <w:p w:rsidR="005C2527" w:rsidRPr="004B7C29" w:rsidRDefault="0053564E" w:rsidP="00691823">
            <w:pPr>
              <w:rPr>
                <w:color w:val="000000"/>
              </w:rPr>
            </w:pPr>
            <w:r w:rsidRPr="004B7C29">
              <w:rPr>
                <w:i/>
                <w:color w:val="000000"/>
              </w:rPr>
              <w:t>Recomendación</w:t>
            </w:r>
            <w:r w:rsidR="005C2527" w:rsidRPr="004B7C29">
              <w:rPr>
                <w:i/>
                <w:color w:val="000000"/>
              </w:rPr>
              <w:t xml:space="preserve"> 25:</w:t>
            </w:r>
            <w:r w:rsidR="005C2527" w:rsidRPr="004B7C29">
              <w:rPr>
                <w:color w:val="000000"/>
              </w:rPr>
              <w:t xml:space="preserve">  </w:t>
            </w:r>
            <w:r w:rsidRPr="004B7C29">
              <w:rPr>
                <w:color w:val="000000"/>
              </w:rPr>
              <w:t>Estudiar qué políticas e iniciativas relacionadas con la P.I.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r w:rsidR="005C2527" w:rsidRPr="004B7C29">
              <w:rPr>
                <w:color w:val="000000"/>
              </w:rPr>
              <w:t>.</w:t>
            </w:r>
          </w:p>
          <w:p w:rsidR="005C2527" w:rsidRPr="004B7C29" w:rsidRDefault="005C2527" w:rsidP="00691823">
            <w:pPr>
              <w:rPr>
                <w:color w:val="000000"/>
              </w:rPr>
            </w:pPr>
          </w:p>
          <w:p w:rsidR="005C2527" w:rsidRPr="004B7C29" w:rsidRDefault="0053564E" w:rsidP="00691823">
            <w:pPr>
              <w:rPr>
                <w:color w:val="000000"/>
              </w:rPr>
            </w:pPr>
            <w:r w:rsidRPr="004B7C29">
              <w:rPr>
                <w:i/>
                <w:color w:val="000000"/>
              </w:rPr>
              <w:lastRenderedPageBreak/>
              <w:t>Recomendación</w:t>
            </w:r>
            <w:r w:rsidR="005C2527" w:rsidRPr="004B7C29">
              <w:rPr>
                <w:i/>
                <w:color w:val="000000"/>
              </w:rPr>
              <w:t xml:space="preserve"> 31:  </w:t>
            </w:r>
            <w:r w:rsidRPr="004B7C29">
              <w:rPr>
                <w:color w:val="000000"/>
              </w:rPr>
              <w:t>Emprender las iniciativas adoptadas por los Estados miembros que contribuyen a la transferencia de tecnología a los países en desarrollo, tales como solicitar a la OMPI que proporcione mejor acceso a la información publicada sobre patentes</w:t>
            </w:r>
            <w:r w:rsidR="005C2527" w:rsidRPr="004B7C29">
              <w:rPr>
                <w:color w:val="000000"/>
              </w:rPr>
              <w:t>.</w:t>
            </w:r>
          </w:p>
          <w:p w:rsidR="0053564E" w:rsidRPr="004B7C29" w:rsidRDefault="0053564E" w:rsidP="00691823">
            <w:pPr>
              <w:rPr>
                <w:i/>
                <w:color w:val="000000"/>
              </w:rPr>
            </w:pPr>
          </w:p>
          <w:p w:rsidR="005C2527" w:rsidRPr="004B7C29" w:rsidRDefault="0053564E" w:rsidP="00691823">
            <w:pPr>
              <w:rPr>
                <w:iCs/>
              </w:rPr>
            </w:pPr>
            <w:r w:rsidRPr="004B7C29">
              <w:rPr>
                <w:i/>
              </w:rPr>
              <w:t>Recomendación</w:t>
            </w:r>
            <w:r w:rsidR="005C2527" w:rsidRPr="004B7C29">
              <w:rPr>
                <w:i/>
              </w:rPr>
              <w:t xml:space="preserve"> 40:  </w:t>
            </w:r>
            <w:r w:rsidRPr="004B7C29">
              <w:rPr>
                <w:iCs/>
              </w:rPr>
              <w:t>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r w:rsidR="005C2527" w:rsidRPr="004B7C29">
              <w:rPr>
                <w:iCs/>
              </w:rPr>
              <w:t>.</w:t>
            </w:r>
          </w:p>
          <w:p w:rsidR="005C2527" w:rsidRPr="004B7C29" w:rsidRDefault="005C2527" w:rsidP="00691823">
            <w:pPr>
              <w:jc w:val="both"/>
              <w:rPr>
                <w:i/>
              </w:rPr>
            </w:pPr>
          </w:p>
        </w:tc>
      </w:tr>
      <w:tr w:rsidR="005C2527" w:rsidRPr="004B7C29" w:rsidTr="00691823">
        <w:tc>
          <w:tcPr>
            <w:tcW w:w="2376" w:type="dxa"/>
          </w:tcPr>
          <w:p w:rsidR="005C2527" w:rsidRPr="004B7C29" w:rsidRDefault="005C2527" w:rsidP="00691823">
            <w:pPr>
              <w:rPr>
                <w:bCs/>
                <w:u w:val="single"/>
              </w:rPr>
            </w:pPr>
          </w:p>
          <w:p w:rsidR="005C2527" w:rsidRPr="004B7C29" w:rsidRDefault="0053564E" w:rsidP="00691823">
            <w:pPr>
              <w:rPr>
                <w:u w:val="single"/>
              </w:rPr>
            </w:pPr>
            <w:r w:rsidRPr="004B7C29">
              <w:rPr>
                <w:bCs/>
                <w:u w:val="single"/>
              </w:rPr>
              <w:t>Breve descripción del proyecto</w:t>
            </w:r>
          </w:p>
          <w:p w:rsidR="005C2527" w:rsidRPr="004B7C29" w:rsidRDefault="005C2527" w:rsidP="00691823">
            <w:pPr>
              <w:rPr>
                <w:b/>
              </w:rPr>
            </w:pPr>
          </w:p>
          <w:p w:rsidR="005C2527" w:rsidRPr="004B7C29" w:rsidRDefault="005C2527" w:rsidP="00691823">
            <w:pPr>
              <w:rPr>
                <w:b/>
              </w:rPr>
            </w:pPr>
          </w:p>
          <w:p w:rsidR="005C2527" w:rsidRPr="004B7C29" w:rsidRDefault="005C2527" w:rsidP="00691823">
            <w:pPr>
              <w:rPr>
                <w:b/>
              </w:rPr>
            </w:pPr>
          </w:p>
          <w:p w:rsidR="005C2527" w:rsidRPr="004B7C29" w:rsidRDefault="005C2527" w:rsidP="00691823">
            <w:pPr>
              <w:rPr>
                <w:i/>
              </w:rPr>
            </w:pPr>
          </w:p>
          <w:p w:rsidR="005C2527" w:rsidRPr="004B7C29" w:rsidRDefault="005C2527" w:rsidP="00691823">
            <w:pPr>
              <w:rPr>
                <w:i/>
              </w:rPr>
            </w:pPr>
          </w:p>
          <w:p w:rsidR="005C2527" w:rsidRPr="004B7C29" w:rsidRDefault="005C2527" w:rsidP="00691823">
            <w:pPr>
              <w:rPr>
                <w:i/>
              </w:rPr>
            </w:pPr>
          </w:p>
          <w:p w:rsidR="005C2527" w:rsidRPr="004B7C29" w:rsidRDefault="005C2527" w:rsidP="00691823">
            <w:pPr>
              <w:rPr>
                <w:i/>
              </w:rPr>
            </w:pPr>
          </w:p>
          <w:p w:rsidR="005C2527" w:rsidRPr="004B7C29" w:rsidRDefault="005C2527" w:rsidP="00691823">
            <w:pPr>
              <w:rPr>
                <w:i/>
              </w:rPr>
            </w:pPr>
          </w:p>
          <w:p w:rsidR="005C2527" w:rsidRPr="004B7C29" w:rsidRDefault="005C2527" w:rsidP="00691823">
            <w:pPr>
              <w:rPr>
                <w:i/>
              </w:rPr>
            </w:pPr>
          </w:p>
          <w:p w:rsidR="005C2527" w:rsidRPr="004B7C29" w:rsidRDefault="005C2527" w:rsidP="00691823">
            <w:pPr>
              <w:rPr>
                <w:i/>
              </w:rPr>
            </w:pPr>
          </w:p>
          <w:p w:rsidR="005C2527" w:rsidRPr="004B7C29" w:rsidRDefault="005C2527" w:rsidP="00691823">
            <w:pPr>
              <w:rPr>
                <w:i/>
              </w:rPr>
            </w:pPr>
          </w:p>
          <w:p w:rsidR="005C2527" w:rsidRPr="004B7C29" w:rsidRDefault="005C2527" w:rsidP="00691823">
            <w:pPr>
              <w:rPr>
                <w:i/>
              </w:rPr>
            </w:pPr>
          </w:p>
          <w:p w:rsidR="005C2527" w:rsidRPr="004B7C29" w:rsidRDefault="005C2527" w:rsidP="00691823">
            <w:pPr>
              <w:rPr>
                <w:b/>
              </w:rPr>
            </w:pPr>
          </w:p>
        </w:tc>
        <w:tc>
          <w:tcPr>
            <w:tcW w:w="6912" w:type="dxa"/>
          </w:tcPr>
          <w:p w:rsidR="005C2527" w:rsidRPr="004B7C29" w:rsidRDefault="005C2527" w:rsidP="00691823">
            <w:pPr>
              <w:jc w:val="both"/>
            </w:pPr>
          </w:p>
          <w:p w:rsidR="005C2527" w:rsidRPr="004B7C29" w:rsidRDefault="0053564E" w:rsidP="00691823">
            <w:r w:rsidRPr="004B7C29">
              <w:t>Muchos países de todo el mundo han promulgado leyes para velar por que la inversión pública en investigación y/o desarrollo produzca mayores beneficios socioeconómicos.  Este enfoque “descendente”, adoptado desde los gobiernos, exige una respuesta ascendente en lo que respecta a la sensibilización, la formación y el fortalecimiento de las competencias en los ámbitos de la gestión de la P.I. y la transferencia de tecnología entre los miembros de los siguientes sectores</w:t>
            </w:r>
            <w:r w:rsidR="005C2527" w:rsidRPr="004B7C29">
              <w:t>:</w:t>
            </w:r>
          </w:p>
          <w:p w:rsidR="005C2527" w:rsidRPr="004B7C29" w:rsidRDefault="005C2527" w:rsidP="00691823"/>
          <w:p w:rsidR="005C2527" w:rsidRPr="004B7C29" w:rsidRDefault="00C96A90" w:rsidP="00691823">
            <w:pPr>
              <w:numPr>
                <w:ilvl w:val="0"/>
                <w:numId w:val="8"/>
              </w:numPr>
            </w:pPr>
            <w:r w:rsidRPr="00836428">
              <w:rPr>
                <w:b/>
                <w:bCs/>
                <w:iCs/>
              </w:rPr>
              <w:t>F</w:t>
            </w:r>
            <w:r w:rsidR="0053564E" w:rsidRPr="00836428">
              <w:rPr>
                <w:b/>
                <w:bCs/>
                <w:iCs/>
              </w:rPr>
              <w:t>inanciación de la investigación</w:t>
            </w:r>
            <w:r w:rsidR="005C2527" w:rsidRPr="004B7C29">
              <w:t xml:space="preserve"> (</w:t>
            </w:r>
            <w:r w:rsidR="0053564E" w:rsidRPr="004B7C29">
              <w:t>incluidos los empleados de los organismos públicos de financiación</w:t>
            </w:r>
            <w:r w:rsidR="005C2527" w:rsidRPr="004B7C29">
              <w:t>);</w:t>
            </w:r>
          </w:p>
          <w:p w:rsidR="005C2527" w:rsidRPr="004B7C29" w:rsidRDefault="005C2527" w:rsidP="00691823">
            <w:pPr>
              <w:ind w:left="765"/>
            </w:pPr>
          </w:p>
          <w:p w:rsidR="005C2527" w:rsidRPr="004B7C29" w:rsidRDefault="00C96A90" w:rsidP="00691823">
            <w:pPr>
              <w:numPr>
                <w:ilvl w:val="0"/>
                <w:numId w:val="8"/>
              </w:numPr>
            </w:pPr>
            <w:r w:rsidRPr="00836428">
              <w:rPr>
                <w:b/>
                <w:bCs/>
                <w:iCs/>
              </w:rPr>
              <w:t>C</w:t>
            </w:r>
            <w:r w:rsidR="0053564E" w:rsidRPr="00836428">
              <w:rPr>
                <w:b/>
                <w:bCs/>
                <w:iCs/>
              </w:rPr>
              <w:t>reación de P.I.</w:t>
            </w:r>
            <w:r w:rsidR="005C2527" w:rsidRPr="004B7C29">
              <w:t xml:space="preserve"> (</w:t>
            </w:r>
            <w:r w:rsidR="0053564E" w:rsidRPr="004B7C29">
              <w:t>incluidos los investigadores</w:t>
            </w:r>
            <w:r w:rsidR="005C2527" w:rsidRPr="004B7C29">
              <w:t>);</w:t>
            </w:r>
          </w:p>
          <w:p w:rsidR="005C2527" w:rsidRPr="004B7C29" w:rsidRDefault="005C2527" w:rsidP="00691823">
            <w:pPr>
              <w:ind w:left="765"/>
            </w:pPr>
          </w:p>
          <w:p w:rsidR="005C2527" w:rsidRPr="004B7C29" w:rsidRDefault="00C96A90" w:rsidP="00691823">
            <w:pPr>
              <w:numPr>
                <w:ilvl w:val="0"/>
                <w:numId w:val="8"/>
              </w:numPr>
            </w:pPr>
            <w:r w:rsidRPr="00836428">
              <w:rPr>
                <w:b/>
                <w:bCs/>
                <w:iCs/>
              </w:rPr>
              <w:t>G</w:t>
            </w:r>
            <w:r w:rsidR="0053564E" w:rsidRPr="00836428">
              <w:rPr>
                <w:b/>
                <w:bCs/>
                <w:iCs/>
              </w:rPr>
              <w:t>estión de la P.I.</w:t>
            </w:r>
            <w:r w:rsidR="0053564E" w:rsidRPr="004B7C29">
              <w:rPr>
                <w:bCs/>
                <w:i/>
                <w:iCs/>
              </w:rPr>
              <w:t xml:space="preserve"> </w:t>
            </w:r>
            <w:r w:rsidR="005C2527" w:rsidRPr="004B7C29">
              <w:t>(</w:t>
            </w:r>
            <w:r w:rsidR="0053564E" w:rsidRPr="004B7C29">
              <w:t xml:space="preserve">incluidas las personas que </w:t>
            </w:r>
            <w:r w:rsidR="004B7C29" w:rsidRPr="004B7C29">
              <w:t>trabajan</w:t>
            </w:r>
            <w:r w:rsidR="0053564E" w:rsidRPr="004B7C29">
              <w:t xml:space="preserve"> en las oficinas de transferencia de tecnología</w:t>
            </w:r>
            <w:r w:rsidR="005C2527" w:rsidRPr="004B7C29">
              <w:t xml:space="preserve">);  </w:t>
            </w:r>
            <w:r w:rsidR="0053564E" w:rsidRPr="004B7C29">
              <w:t>y</w:t>
            </w:r>
          </w:p>
          <w:p w:rsidR="005C2527" w:rsidRPr="004B7C29" w:rsidRDefault="005C2527" w:rsidP="00691823">
            <w:pPr>
              <w:ind w:left="765"/>
            </w:pPr>
          </w:p>
          <w:p w:rsidR="005C2527" w:rsidRPr="004B7C29" w:rsidRDefault="00C96A90" w:rsidP="00691823">
            <w:pPr>
              <w:numPr>
                <w:ilvl w:val="0"/>
                <w:numId w:val="8"/>
              </w:numPr>
            </w:pPr>
            <w:r w:rsidRPr="00836428">
              <w:rPr>
                <w:b/>
                <w:bCs/>
                <w:iCs/>
              </w:rPr>
              <w:t>U</w:t>
            </w:r>
            <w:r w:rsidR="0053564E" w:rsidRPr="00836428">
              <w:rPr>
                <w:b/>
                <w:bCs/>
                <w:iCs/>
              </w:rPr>
              <w:t>suarios de la P.I.</w:t>
            </w:r>
            <w:r w:rsidR="005C2527" w:rsidRPr="004B7C29">
              <w:rPr>
                <w:b/>
              </w:rPr>
              <w:t xml:space="preserve"> </w:t>
            </w:r>
            <w:r w:rsidR="005C2527" w:rsidRPr="004B7C29">
              <w:t>(</w:t>
            </w:r>
            <w:r w:rsidR="0053564E" w:rsidRPr="004B7C29">
              <w:t xml:space="preserve">incluidas las </w:t>
            </w:r>
            <w:proofErr w:type="spellStart"/>
            <w:r w:rsidR="00836428">
              <w:t>mi</w:t>
            </w:r>
            <w:r w:rsidR="0053564E" w:rsidRPr="004B7C29">
              <w:t>pymes</w:t>
            </w:r>
            <w:proofErr w:type="spellEnd"/>
            <w:r w:rsidR="0053564E" w:rsidRPr="004B7C29">
              <w:t>)</w:t>
            </w:r>
            <w:r w:rsidR="005C2527" w:rsidRPr="004B7C29">
              <w:t xml:space="preserve">.  </w:t>
            </w:r>
          </w:p>
          <w:p w:rsidR="005C2527" w:rsidRPr="004B7C29" w:rsidRDefault="005C2527" w:rsidP="00691823">
            <w:pPr>
              <w:rPr>
                <w:highlight w:val="cyan"/>
              </w:rPr>
            </w:pPr>
          </w:p>
          <w:p w:rsidR="005C2527" w:rsidRPr="004B7C29" w:rsidRDefault="0053564E" w:rsidP="00691823">
            <w:r w:rsidRPr="004B7C29">
              <w:t>Son muchos los factores que frenan la innovación, y uno de ellos es la carencia de las competencias necesarias en lo que respecta a gestión de la P.I. y transferencia de tecnología entre los miembros de los siguientes sectores:  financiación,  creación y gestión de la P.I. así como usuarios de la P.I., que participan en la cadena de valor de la innovación.  Este proyecto tiene por objeto ofrecer formación específica, elaboración de guías y documentos sobre prácticas óptimas (de carácter académico y práctico) destinados a aquellos que participan en la cadena de valor de la innovación</w:t>
            </w:r>
            <w:r w:rsidR="005C2527" w:rsidRPr="004B7C29">
              <w:t>.</w:t>
            </w:r>
          </w:p>
          <w:p w:rsidR="005C2527" w:rsidRPr="004B7C29" w:rsidRDefault="005C2527" w:rsidP="00691823"/>
          <w:p w:rsidR="005C2527" w:rsidRPr="004B7C29" w:rsidRDefault="0053564E" w:rsidP="00691823">
            <w:r w:rsidRPr="004B7C29">
              <w:t>El proyecto se ejecutará en determinados países piloto, entre ellos Sudáfrica, con objeto de fortalecer las capacidades de grupos interesados clave (financiación, creación y gestión de la P.I. así como los usuarios de la P.I.).</w:t>
            </w:r>
          </w:p>
          <w:p w:rsidR="0053564E" w:rsidRPr="004B7C29" w:rsidRDefault="0053564E" w:rsidP="00691823"/>
          <w:p w:rsidR="005C2527" w:rsidRPr="004B7C29" w:rsidRDefault="0053564E" w:rsidP="00691823">
            <w:r w:rsidRPr="004B7C29">
              <w:t xml:space="preserve">Las prácticas óptimas recabadas y las guías y herramientas elaboradas a lo largo del proyecto contribuirán también a orientar las decisiones de políticas y a fomentar la sensibilización pública sobre el uso de la P.I., la importancia que reviste administrar eficazmente la P.I. y disponer de estrategias adecuadas a la transferencia de tecnología.  El objetivo último es mostrar que la P.I. </w:t>
            </w:r>
            <w:r w:rsidRPr="004B7C29">
              <w:lastRenderedPageBreak/>
              <w:t>es una herramienta eficaz para impulsar el desarrollo socioeconómico en las economías desarrolladas, en auge y en desarrollo</w:t>
            </w:r>
            <w:r w:rsidR="005C2527" w:rsidRPr="004B7C29">
              <w:t>.</w:t>
            </w:r>
          </w:p>
          <w:p w:rsidR="005C2527" w:rsidRPr="004B7C29" w:rsidRDefault="005C2527" w:rsidP="00691823"/>
          <w:p w:rsidR="005C2527" w:rsidRPr="004B7C29" w:rsidRDefault="005C2527" w:rsidP="00691823">
            <w:pPr>
              <w:rPr>
                <w:i/>
              </w:rPr>
            </w:pPr>
          </w:p>
        </w:tc>
      </w:tr>
      <w:tr w:rsidR="005C2527" w:rsidRPr="004B7C29" w:rsidTr="00691823">
        <w:trPr>
          <w:cantSplit/>
        </w:trPr>
        <w:tc>
          <w:tcPr>
            <w:tcW w:w="2376" w:type="dxa"/>
          </w:tcPr>
          <w:p w:rsidR="005C2527" w:rsidRPr="004B7C29" w:rsidRDefault="005C2527" w:rsidP="00691823">
            <w:pPr>
              <w:rPr>
                <w:bCs/>
                <w:u w:val="single"/>
              </w:rPr>
            </w:pPr>
          </w:p>
          <w:p w:rsidR="005C2527" w:rsidRPr="004B7C29" w:rsidRDefault="0053564E" w:rsidP="00691823">
            <w:pPr>
              <w:rPr>
                <w:bCs/>
                <w:u w:val="single"/>
              </w:rPr>
            </w:pPr>
            <w:r w:rsidRPr="004B7C29">
              <w:rPr>
                <w:bCs/>
                <w:u w:val="single"/>
              </w:rPr>
              <w:t>Programa de ejecución</w:t>
            </w:r>
          </w:p>
          <w:p w:rsidR="005C2527" w:rsidRPr="004B7C29" w:rsidRDefault="005C2527" w:rsidP="00691823">
            <w:pPr>
              <w:rPr>
                <w:u w:val="single"/>
              </w:rPr>
            </w:pPr>
          </w:p>
        </w:tc>
        <w:tc>
          <w:tcPr>
            <w:tcW w:w="6912" w:type="dxa"/>
          </w:tcPr>
          <w:p w:rsidR="005C2527" w:rsidRPr="004B7C29" w:rsidRDefault="005C2527" w:rsidP="00691823">
            <w:pPr>
              <w:jc w:val="both"/>
            </w:pPr>
          </w:p>
          <w:p w:rsidR="005C2527" w:rsidRPr="004B7C29" w:rsidRDefault="0053564E" w:rsidP="00691823">
            <w:pPr>
              <w:jc w:val="both"/>
            </w:pPr>
            <w:r w:rsidRPr="0032008D">
              <w:t>Por determinar</w:t>
            </w:r>
          </w:p>
          <w:p w:rsidR="005C2527" w:rsidRPr="004B7C29" w:rsidRDefault="005C2527" w:rsidP="00691823">
            <w:pPr>
              <w:jc w:val="both"/>
              <w:rPr>
                <w:i/>
              </w:rPr>
            </w:pPr>
          </w:p>
        </w:tc>
      </w:tr>
      <w:tr w:rsidR="005C2527" w:rsidRPr="004B7C29" w:rsidTr="00691823">
        <w:tc>
          <w:tcPr>
            <w:tcW w:w="2376" w:type="dxa"/>
          </w:tcPr>
          <w:p w:rsidR="005C2527" w:rsidRPr="004B7C29" w:rsidRDefault="005C2527" w:rsidP="00691823">
            <w:pPr>
              <w:rPr>
                <w:bCs/>
                <w:u w:val="single"/>
              </w:rPr>
            </w:pPr>
          </w:p>
          <w:p w:rsidR="005C2527" w:rsidRPr="004B7C29" w:rsidRDefault="0053564E" w:rsidP="00691823">
            <w:pPr>
              <w:rPr>
                <w:u w:val="single"/>
              </w:rPr>
            </w:pPr>
            <w:r w:rsidRPr="004B7C29">
              <w:rPr>
                <w:bCs/>
                <w:u w:val="single"/>
              </w:rPr>
              <w:t>Vínculos con otros programas relacionados o proyectos de la Agenda para el Desarrollo</w:t>
            </w:r>
          </w:p>
          <w:p w:rsidR="005C2527" w:rsidRPr="004B7C29" w:rsidRDefault="005C2527" w:rsidP="00691823">
            <w:pPr>
              <w:rPr>
                <w:u w:val="single"/>
              </w:rPr>
            </w:pPr>
          </w:p>
        </w:tc>
        <w:tc>
          <w:tcPr>
            <w:tcW w:w="6912" w:type="dxa"/>
          </w:tcPr>
          <w:p w:rsidR="005C2527" w:rsidRPr="004B7C29" w:rsidRDefault="005C2527" w:rsidP="00691823">
            <w:pPr>
              <w:jc w:val="both"/>
              <w:rPr>
                <w:i/>
              </w:rPr>
            </w:pPr>
          </w:p>
          <w:p w:rsidR="005C2527" w:rsidRPr="004B7C29" w:rsidRDefault="0053564E" w:rsidP="00691823">
            <w:pPr>
              <w:jc w:val="both"/>
            </w:pPr>
            <w:r w:rsidRPr="0032008D">
              <w:t>Por determinar</w:t>
            </w:r>
            <w:r w:rsidRPr="004B7C29">
              <w:t xml:space="preserve"> </w:t>
            </w:r>
          </w:p>
        </w:tc>
      </w:tr>
      <w:tr w:rsidR="005C2527" w:rsidRPr="004B7C29" w:rsidTr="00691823">
        <w:tc>
          <w:tcPr>
            <w:tcW w:w="2376" w:type="dxa"/>
          </w:tcPr>
          <w:p w:rsidR="005C2527" w:rsidRPr="004B7C29" w:rsidRDefault="005C2527" w:rsidP="00691823">
            <w:pPr>
              <w:rPr>
                <w:bCs/>
                <w:u w:val="single"/>
              </w:rPr>
            </w:pPr>
          </w:p>
          <w:p w:rsidR="005C2527" w:rsidRPr="004B7C29" w:rsidRDefault="0053564E" w:rsidP="00691823">
            <w:r w:rsidRPr="004B7C29">
              <w:rPr>
                <w:bCs/>
                <w:u w:val="single"/>
              </w:rPr>
              <w:t>Vínculos con los resultados previstos en el presupuesto por programas</w:t>
            </w:r>
          </w:p>
          <w:p w:rsidR="005C2527" w:rsidRPr="004B7C29" w:rsidDel="00196374" w:rsidRDefault="005C2527" w:rsidP="00691823"/>
        </w:tc>
        <w:tc>
          <w:tcPr>
            <w:tcW w:w="6912" w:type="dxa"/>
            <w:vAlign w:val="center"/>
          </w:tcPr>
          <w:p w:rsidR="005C2527" w:rsidRPr="004B7C29" w:rsidRDefault="005C2527" w:rsidP="00691823">
            <w:pPr>
              <w:jc w:val="both"/>
              <w:rPr>
                <w:i/>
              </w:rPr>
            </w:pPr>
          </w:p>
          <w:p w:rsidR="005C2527" w:rsidRPr="004B7C29" w:rsidDel="00196374" w:rsidRDefault="0053564E" w:rsidP="0053564E">
            <w:r w:rsidRPr="004B7C29">
              <w:rPr>
                <w:i/>
              </w:rPr>
              <w:t>Por determinar</w:t>
            </w:r>
            <w:r w:rsidR="005C2527" w:rsidRPr="004B7C29">
              <w:t>.</w:t>
            </w:r>
            <w:r w:rsidR="005C2527" w:rsidRPr="004B7C29">
              <w:br/>
            </w:r>
          </w:p>
        </w:tc>
      </w:tr>
      <w:tr w:rsidR="005C2527" w:rsidRPr="004B7C29" w:rsidTr="00691823">
        <w:tc>
          <w:tcPr>
            <w:tcW w:w="2376" w:type="dxa"/>
          </w:tcPr>
          <w:p w:rsidR="005C2527" w:rsidRPr="004B7C29" w:rsidRDefault="005C2527" w:rsidP="00691823">
            <w:pPr>
              <w:rPr>
                <w:bCs/>
                <w:u w:val="single"/>
              </w:rPr>
            </w:pPr>
          </w:p>
          <w:p w:rsidR="005C2527" w:rsidRPr="004B7C29" w:rsidRDefault="0053564E" w:rsidP="00691823">
            <w:r w:rsidRPr="004B7C29">
              <w:rPr>
                <w:bCs/>
                <w:u w:val="single"/>
              </w:rPr>
              <w:t>Duración del proyecto</w:t>
            </w:r>
          </w:p>
          <w:p w:rsidR="005C2527" w:rsidRPr="004B7C29" w:rsidRDefault="005C2527" w:rsidP="00691823">
            <w:pPr>
              <w:rPr>
                <w:b/>
              </w:rPr>
            </w:pPr>
          </w:p>
        </w:tc>
        <w:tc>
          <w:tcPr>
            <w:tcW w:w="6912" w:type="dxa"/>
          </w:tcPr>
          <w:p w:rsidR="005C2527" w:rsidRPr="004B7C29" w:rsidRDefault="005C2527" w:rsidP="00691823">
            <w:pPr>
              <w:jc w:val="both"/>
              <w:rPr>
                <w:i/>
              </w:rPr>
            </w:pPr>
          </w:p>
          <w:p w:rsidR="005C2527" w:rsidRPr="004B7C29" w:rsidRDefault="005C2527" w:rsidP="0053564E">
            <w:pPr>
              <w:jc w:val="both"/>
              <w:rPr>
                <w:i/>
              </w:rPr>
            </w:pPr>
            <w:r w:rsidRPr="004B7C29">
              <w:rPr>
                <w:i/>
              </w:rPr>
              <w:t xml:space="preserve">36 </w:t>
            </w:r>
            <w:r w:rsidR="0053564E" w:rsidRPr="004B7C29">
              <w:rPr>
                <w:i/>
              </w:rPr>
              <w:t>meses</w:t>
            </w:r>
          </w:p>
        </w:tc>
      </w:tr>
      <w:tr w:rsidR="005C2527" w:rsidRPr="004B7C29" w:rsidTr="00691823">
        <w:tc>
          <w:tcPr>
            <w:tcW w:w="2376" w:type="dxa"/>
          </w:tcPr>
          <w:p w:rsidR="005C2527" w:rsidRPr="004B7C29" w:rsidRDefault="005C2527" w:rsidP="00691823">
            <w:pPr>
              <w:rPr>
                <w:bCs/>
                <w:u w:val="single"/>
              </w:rPr>
            </w:pPr>
          </w:p>
          <w:p w:rsidR="005C2527" w:rsidRPr="004B7C29" w:rsidRDefault="005C2527" w:rsidP="00691823">
            <w:r w:rsidRPr="004B7C29">
              <w:rPr>
                <w:bCs/>
                <w:u w:val="single"/>
              </w:rPr>
              <w:t>Pr</w:t>
            </w:r>
            <w:r w:rsidR="0053564E" w:rsidRPr="004B7C29">
              <w:rPr>
                <w:bCs/>
                <w:u w:val="single"/>
              </w:rPr>
              <w:t>esupuesto del proyecto</w:t>
            </w:r>
          </w:p>
          <w:p w:rsidR="005C2527" w:rsidRPr="004B7C29" w:rsidRDefault="005C2527" w:rsidP="00691823">
            <w:pPr>
              <w:rPr>
                <w:b/>
              </w:rPr>
            </w:pPr>
          </w:p>
        </w:tc>
        <w:tc>
          <w:tcPr>
            <w:tcW w:w="6912" w:type="dxa"/>
          </w:tcPr>
          <w:p w:rsidR="005C2527" w:rsidRPr="004B7C29" w:rsidRDefault="005C2527" w:rsidP="00691823">
            <w:pPr>
              <w:jc w:val="both"/>
            </w:pPr>
          </w:p>
          <w:p w:rsidR="005C2527" w:rsidRPr="004B7C29" w:rsidRDefault="0053564E" w:rsidP="00691823">
            <w:pPr>
              <w:jc w:val="both"/>
            </w:pPr>
            <w:r w:rsidRPr="004B7C29">
              <w:t>Total de gastos no relativos a personal</w:t>
            </w:r>
            <w:r w:rsidR="005C2527" w:rsidRPr="004B7C29">
              <w:t xml:space="preserve">:  </w:t>
            </w:r>
            <w:r w:rsidRPr="0032008D">
              <w:t>Por determinar</w:t>
            </w:r>
          </w:p>
          <w:p w:rsidR="005C2527" w:rsidRPr="004B7C29" w:rsidRDefault="005C2527" w:rsidP="00691823">
            <w:pPr>
              <w:jc w:val="both"/>
            </w:pPr>
          </w:p>
        </w:tc>
      </w:tr>
      <w:tr w:rsidR="005C2527" w:rsidRPr="004B7C29" w:rsidTr="0069182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2"/>
          </w:tcPr>
          <w:p w:rsidR="005C2527" w:rsidRPr="004B7C29" w:rsidRDefault="005C2527" w:rsidP="00691823">
            <w:pPr>
              <w:jc w:val="both"/>
            </w:pPr>
            <w:r w:rsidRPr="004B7C29">
              <w:br w:type="page"/>
            </w:r>
          </w:p>
          <w:p w:rsidR="005C2527" w:rsidRPr="004B7C29" w:rsidRDefault="005C2527" w:rsidP="00691823">
            <w:pPr>
              <w:jc w:val="both"/>
              <w:rPr>
                <w:bCs/>
                <w:iCs/>
              </w:rPr>
            </w:pPr>
            <w:r w:rsidRPr="004B7C29">
              <w:rPr>
                <w:bCs/>
                <w:iCs/>
              </w:rPr>
              <w:t>2.</w:t>
            </w:r>
            <w:r w:rsidRPr="004B7C29">
              <w:rPr>
                <w:bCs/>
                <w:iCs/>
              </w:rPr>
              <w:tab/>
            </w:r>
            <w:r w:rsidR="0053564E" w:rsidRPr="004B7C29">
              <w:rPr>
                <w:bCs/>
                <w:iCs/>
              </w:rPr>
              <w:t>DESCRIPCIÓN DEL PROYECTO</w:t>
            </w:r>
          </w:p>
          <w:p w:rsidR="005C2527" w:rsidRPr="004B7C29" w:rsidRDefault="005C2527" w:rsidP="00691823">
            <w:pPr>
              <w:jc w:val="both"/>
              <w:rPr>
                <w:b/>
                <w:bCs/>
              </w:rPr>
            </w:pPr>
          </w:p>
        </w:tc>
      </w:tr>
      <w:tr w:rsidR="005C2527" w:rsidRPr="004B7C29" w:rsidTr="0069182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2"/>
          </w:tcPr>
          <w:p w:rsidR="005C2527" w:rsidRPr="004B7C29" w:rsidRDefault="005C2527" w:rsidP="00691823">
            <w:pPr>
              <w:jc w:val="both"/>
              <w:rPr>
                <w:bCs/>
              </w:rPr>
            </w:pPr>
          </w:p>
          <w:p w:rsidR="005C2527" w:rsidRPr="004B7C29" w:rsidRDefault="005C2527" w:rsidP="00691823">
            <w:pPr>
              <w:jc w:val="both"/>
              <w:rPr>
                <w:bCs/>
              </w:rPr>
            </w:pPr>
            <w:r w:rsidRPr="004B7C29">
              <w:rPr>
                <w:bCs/>
              </w:rPr>
              <w:t>2.1.</w:t>
            </w:r>
            <w:r w:rsidRPr="004B7C29">
              <w:rPr>
                <w:bCs/>
              </w:rPr>
              <w:tab/>
            </w:r>
            <w:r w:rsidR="0053564E" w:rsidRPr="004B7C29">
              <w:rPr>
                <w:bCs/>
                <w:u w:val="single"/>
              </w:rPr>
              <w:t>Introducción</w:t>
            </w:r>
            <w:r w:rsidRPr="004B7C29">
              <w:rPr>
                <w:bCs/>
              </w:rPr>
              <w:t xml:space="preserve"> </w:t>
            </w:r>
          </w:p>
          <w:p w:rsidR="005C2527" w:rsidRPr="004B7C29" w:rsidRDefault="005C2527" w:rsidP="00691823">
            <w:pPr>
              <w:jc w:val="both"/>
              <w:rPr>
                <w:i/>
                <w:u w:val="single"/>
              </w:rPr>
            </w:pPr>
          </w:p>
        </w:tc>
      </w:tr>
      <w:tr w:rsidR="005C2527" w:rsidRPr="004B7C29" w:rsidTr="0069182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2"/>
          </w:tcPr>
          <w:p w:rsidR="005C2527" w:rsidRPr="004B7C29" w:rsidRDefault="0053564E" w:rsidP="00691823">
            <w:pPr>
              <w:autoSpaceDE w:val="0"/>
              <w:autoSpaceDN w:val="0"/>
              <w:adjustRightInd w:val="0"/>
              <w:outlineLvl w:val="0"/>
              <w:rPr>
                <w:rFonts w:eastAsia="Times New Roman"/>
                <w:color w:val="000000"/>
                <w:sz w:val="24"/>
                <w:szCs w:val="24"/>
              </w:rPr>
            </w:pPr>
            <w:r w:rsidRPr="004B7C29">
              <w:rPr>
                <w:rFonts w:eastAsia="Times New Roman"/>
                <w:color w:val="000000"/>
              </w:rPr>
              <w:t>Es un hecho universalmente reconocido que “</w:t>
            </w:r>
            <w:r w:rsidRPr="004B7C29">
              <w:rPr>
                <w:rFonts w:eastAsia="Times New Roman"/>
                <w:i/>
                <w:color w:val="000000"/>
              </w:rPr>
              <w:t>los avances en los campos de la ciencia y la tecnología están cambiando de manera fundamental el modo en que la gente vive, se conecta, se comunica y efectúa transacciones, lo cual repercute en gran medida en el desarrollo económico, en cuyo marco la innovación constituye el motor principal del desarrollo tecnológico y puede generar niveles de vida más elevados</w:t>
            </w:r>
            <w:r w:rsidRPr="004B7C29">
              <w:rPr>
                <w:rFonts w:eastAsia="Times New Roman"/>
                <w:color w:val="000000"/>
              </w:rPr>
              <w:t>”.  La propiedad intelectual (P.I.) y los derechos conexos son un aspecto fundamental de la innovación y del crecimiento económico, lo cual puede resumirse como sigue</w:t>
            </w:r>
            <w:bookmarkStart w:id="6" w:name="_Toc423527978"/>
            <w:r w:rsidR="005C2527" w:rsidRPr="004B7C29">
              <w:rPr>
                <w:rFonts w:eastAsia="Times New Roman"/>
                <w:color w:val="000000"/>
              </w:rPr>
              <w:t xml:space="preserve">:  </w:t>
            </w:r>
            <w:r w:rsidR="00691823" w:rsidRPr="004B7C29">
              <w:rPr>
                <w:rFonts w:eastAsia="Times New Roman"/>
                <w:color w:val="000000"/>
              </w:rPr>
              <w:t>“</w:t>
            </w:r>
            <w:r w:rsidR="00691823" w:rsidRPr="004B7C29">
              <w:rPr>
                <w:rFonts w:eastAsia="Times New Roman"/>
                <w:i/>
                <w:color w:val="000000"/>
              </w:rPr>
              <w:t>Los derechos de P.I. comprenden patentes, derechos de autor, marcas, (dibujos y modelos) y secretos comerciales, y cada uno de ellos está sujeto a distintas leyes en cada país.  Las leyes de P.I. han ido evolucionando a lo largo de los siglos hasta constituir instrumentos encaminados a generar beneficios públicos a partir del ciclo de la innovación.  Al estar estrechamente vinculada con la innovación, la propiedad intelectual (y, en muchos casos, los derechos conexos) tiene la llave de nuestro futuro</w:t>
            </w:r>
            <w:r w:rsidR="00691823" w:rsidRPr="004B7C29">
              <w:rPr>
                <w:rFonts w:eastAsia="Times New Roman"/>
                <w:color w:val="000000"/>
              </w:rPr>
              <w:t>”</w:t>
            </w:r>
            <w:r w:rsidR="005C2527" w:rsidRPr="004B7C29">
              <w:rPr>
                <w:iCs/>
                <w:color w:val="000000"/>
                <w:vertAlign w:val="superscript"/>
              </w:rPr>
              <w:footnoteReference w:id="4"/>
            </w:r>
            <w:r w:rsidR="005C2527" w:rsidRPr="004B7C29">
              <w:rPr>
                <w:rFonts w:eastAsia="Times New Roman"/>
                <w:color w:val="000000"/>
              </w:rPr>
              <w:t>.</w:t>
            </w:r>
            <w:bookmarkEnd w:id="6"/>
            <w:r w:rsidR="005C2527" w:rsidRPr="004B7C29">
              <w:rPr>
                <w:rFonts w:eastAsia="Times New Roman"/>
                <w:color w:val="000000"/>
                <w:sz w:val="24"/>
                <w:szCs w:val="24"/>
              </w:rPr>
              <w:t xml:space="preserve">  </w:t>
            </w:r>
          </w:p>
          <w:p w:rsidR="005C2527" w:rsidRPr="004B7C29" w:rsidRDefault="005C2527" w:rsidP="00691823">
            <w:pPr>
              <w:autoSpaceDE w:val="0"/>
              <w:autoSpaceDN w:val="0"/>
              <w:adjustRightInd w:val="0"/>
              <w:jc w:val="both"/>
              <w:outlineLvl w:val="0"/>
              <w:rPr>
                <w:rFonts w:eastAsia="Times New Roman"/>
                <w:color w:val="000000"/>
                <w:sz w:val="24"/>
                <w:szCs w:val="24"/>
              </w:rPr>
            </w:pPr>
          </w:p>
          <w:p w:rsidR="00691823" w:rsidRPr="004B7C29" w:rsidRDefault="00691823" w:rsidP="00691823">
            <w:pPr>
              <w:jc w:val="both"/>
              <w:rPr>
                <w:bCs/>
              </w:rPr>
            </w:pPr>
            <w:r w:rsidRPr="004B7C29">
              <w:rPr>
                <w:bCs/>
              </w:rPr>
              <w:t xml:space="preserve">Sin embargo, la P.I. y los derechos conexos siguen siendo un instrumento del que se sabe poco, y menos aún de las posibilidades de su aplicación en la cadena de valor de la </w:t>
            </w:r>
            <w:r w:rsidRPr="004B7C29">
              <w:rPr>
                <w:bCs/>
              </w:rPr>
              <w:lastRenderedPageBreak/>
              <w:t>innovación para que los productos, procesos y servicios que incorporan distintos tipos de P.I. lleguen a manos de los usuarios finales.  Esto es aplicable en todos los ámbitos de los países desarrollados, en auge y en desarrollo, y muy especialmente en estos últimos.</w:t>
            </w:r>
          </w:p>
          <w:p w:rsidR="00691823" w:rsidRPr="004B7C29" w:rsidRDefault="00691823" w:rsidP="00691823">
            <w:pPr>
              <w:jc w:val="both"/>
              <w:rPr>
                <w:bCs/>
              </w:rPr>
            </w:pPr>
          </w:p>
          <w:p w:rsidR="005C2527" w:rsidRPr="004B7C29" w:rsidRDefault="00691823" w:rsidP="00691823">
            <w:pPr>
              <w:rPr>
                <w:bCs/>
              </w:rPr>
            </w:pPr>
            <w:r w:rsidRPr="004B7C29">
              <w:rPr>
                <w:bCs/>
              </w:rPr>
              <w:t>A algunos de los sectores que participan en la cadena de valor de la innovación se les exige la comercialización del producto, a saber</w:t>
            </w:r>
            <w:r w:rsidR="005C2527" w:rsidRPr="004B7C29">
              <w:rPr>
                <w:bCs/>
              </w:rPr>
              <w:t>:</w:t>
            </w:r>
          </w:p>
          <w:p w:rsidR="005C2527" w:rsidRPr="004B7C29" w:rsidRDefault="005C2527" w:rsidP="00691823">
            <w:pPr>
              <w:jc w:val="both"/>
              <w:rPr>
                <w:bCs/>
              </w:rPr>
            </w:pPr>
          </w:p>
          <w:p w:rsidR="005C2527" w:rsidRPr="004B7C29" w:rsidRDefault="00C96A90" w:rsidP="00691823">
            <w:pPr>
              <w:numPr>
                <w:ilvl w:val="0"/>
                <w:numId w:val="9"/>
              </w:numPr>
              <w:jc w:val="both"/>
            </w:pPr>
            <w:r>
              <w:rPr>
                <w:bCs/>
                <w:i/>
                <w:iCs/>
              </w:rPr>
              <w:t>F</w:t>
            </w:r>
            <w:r w:rsidR="00691823" w:rsidRPr="004B7C29">
              <w:rPr>
                <w:bCs/>
                <w:i/>
                <w:iCs/>
              </w:rPr>
              <w:t>inanciación</w:t>
            </w:r>
            <w:r w:rsidR="005C2527" w:rsidRPr="004B7C29">
              <w:t xml:space="preserve"> </w:t>
            </w:r>
            <w:r w:rsidR="00691823" w:rsidRPr="004B7C29">
              <w:t>de la investigación</w:t>
            </w:r>
            <w:r w:rsidR="005C2527" w:rsidRPr="004B7C29">
              <w:t xml:space="preserve"> (</w:t>
            </w:r>
            <w:r w:rsidR="00691823" w:rsidRPr="004B7C29">
              <w:t>incluidos los empleados de órganos públicos de financiación</w:t>
            </w:r>
            <w:r w:rsidR="005C2527" w:rsidRPr="004B7C29">
              <w:t xml:space="preserve">); </w:t>
            </w:r>
          </w:p>
          <w:p w:rsidR="005C2527" w:rsidRPr="004B7C29" w:rsidRDefault="00C96A90" w:rsidP="00691823">
            <w:pPr>
              <w:numPr>
                <w:ilvl w:val="0"/>
                <w:numId w:val="9"/>
              </w:numPr>
              <w:jc w:val="both"/>
            </w:pPr>
            <w:r>
              <w:rPr>
                <w:bCs/>
                <w:i/>
                <w:iCs/>
              </w:rPr>
              <w:t>C</w:t>
            </w:r>
            <w:r w:rsidR="00691823" w:rsidRPr="004B7C29">
              <w:rPr>
                <w:bCs/>
                <w:i/>
                <w:iCs/>
              </w:rPr>
              <w:t>reación</w:t>
            </w:r>
            <w:r w:rsidR="005C2527" w:rsidRPr="004B7C29">
              <w:t xml:space="preserve"> </w:t>
            </w:r>
            <w:r w:rsidR="00691823" w:rsidRPr="004B7C29">
              <w:t>de P.I.</w:t>
            </w:r>
            <w:r w:rsidR="005C2527" w:rsidRPr="004B7C29">
              <w:t xml:space="preserve"> (</w:t>
            </w:r>
            <w:r w:rsidR="00691823" w:rsidRPr="004B7C29">
              <w:t>incluidos los investigadores</w:t>
            </w:r>
            <w:r w:rsidR="005C2527" w:rsidRPr="004B7C29">
              <w:t>);</w:t>
            </w:r>
          </w:p>
          <w:p w:rsidR="005C2527" w:rsidRPr="004B7C29" w:rsidRDefault="00C96A90" w:rsidP="00691823">
            <w:pPr>
              <w:numPr>
                <w:ilvl w:val="0"/>
                <w:numId w:val="9"/>
              </w:numPr>
              <w:jc w:val="both"/>
            </w:pPr>
            <w:r>
              <w:rPr>
                <w:bCs/>
                <w:i/>
                <w:iCs/>
              </w:rPr>
              <w:t>G</w:t>
            </w:r>
            <w:r w:rsidR="00691823" w:rsidRPr="004B7C29">
              <w:rPr>
                <w:bCs/>
                <w:i/>
                <w:iCs/>
              </w:rPr>
              <w:t>estión</w:t>
            </w:r>
            <w:r w:rsidR="005C2527" w:rsidRPr="004B7C29">
              <w:t xml:space="preserve"> </w:t>
            </w:r>
            <w:r w:rsidR="00691823" w:rsidRPr="004B7C29">
              <w:t>de la P.I.</w:t>
            </w:r>
            <w:r w:rsidR="005C2527" w:rsidRPr="004B7C29">
              <w:t xml:space="preserve"> (</w:t>
            </w:r>
            <w:r w:rsidR="00691823" w:rsidRPr="004B7C29">
              <w:t>incluidas las personas que trabajan en oficinas de transferencia de tecnología</w:t>
            </w:r>
            <w:r w:rsidR="005C2527" w:rsidRPr="004B7C29">
              <w:t xml:space="preserve">);  </w:t>
            </w:r>
            <w:r w:rsidR="00691823" w:rsidRPr="004B7C29">
              <w:t>y</w:t>
            </w:r>
          </w:p>
          <w:p w:rsidR="005C2527" w:rsidRPr="004B7C29" w:rsidRDefault="00C96A90" w:rsidP="00691823">
            <w:pPr>
              <w:numPr>
                <w:ilvl w:val="0"/>
                <w:numId w:val="9"/>
              </w:numPr>
              <w:jc w:val="both"/>
            </w:pPr>
            <w:r>
              <w:rPr>
                <w:bCs/>
                <w:i/>
                <w:iCs/>
              </w:rPr>
              <w:t>U</w:t>
            </w:r>
            <w:r w:rsidR="00691823" w:rsidRPr="004B7C29">
              <w:rPr>
                <w:bCs/>
                <w:i/>
                <w:iCs/>
              </w:rPr>
              <w:t>suarios</w:t>
            </w:r>
            <w:r w:rsidR="005C2527" w:rsidRPr="004B7C29">
              <w:rPr>
                <w:bCs/>
                <w:i/>
                <w:iCs/>
              </w:rPr>
              <w:t xml:space="preserve"> </w:t>
            </w:r>
            <w:r w:rsidR="00691823" w:rsidRPr="004B7C29">
              <w:rPr>
                <w:bCs/>
                <w:i/>
                <w:iCs/>
              </w:rPr>
              <w:t>de la P.I.</w:t>
            </w:r>
            <w:r w:rsidR="005C2527" w:rsidRPr="004B7C29">
              <w:rPr>
                <w:b/>
              </w:rPr>
              <w:t xml:space="preserve"> </w:t>
            </w:r>
            <w:r w:rsidR="005C2527" w:rsidRPr="004B7C29">
              <w:t>(</w:t>
            </w:r>
            <w:r w:rsidR="004B7C29" w:rsidRPr="004B7C29">
              <w:t>incluidas</w:t>
            </w:r>
            <w:r w:rsidR="00691823" w:rsidRPr="004B7C29">
              <w:t xml:space="preserve"> las </w:t>
            </w:r>
            <w:proofErr w:type="spellStart"/>
            <w:r w:rsidR="00836428">
              <w:t>mi</w:t>
            </w:r>
            <w:r w:rsidR="00691823" w:rsidRPr="004B7C29">
              <w:t>pymes</w:t>
            </w:r>
            <w:proofErr w:type="spellEnd"/>
            <w:r w:rsidR="005C2527" w:rsidRPr="004B7C29">
              <w:t xml:space="preserve">).  </w:t>
            </w:r>
          </w:p>
          <w:p w:rsidR="005C2527" w:rsidRPr="004B7C29" w:rsidRDefault="005C2527" w:rsidP="00691823">
            <w:pPr>
              <w:jc w:val="both"/>
              <w:rPr>
                <w:highlight w:val="cyan"/>
              </w:rPr>
            </w:pPr>
          </w:p>
          <w:p w:rsidR="00691823" w:rsidRPr="004B7C29" w:rsidRDefault="00691823" w:rsidP="00691823">
            <w:pPr>
              <w:jc w:val="both"/>
            </w:pPr>
            <w:r w:rsidRPr="004B7C29">
              <w:t>Es importante que todos estos sectores tengan un entendimiento claro sobre:</w:t>
            </w:r>
          </w:p>
          <w:p w:rsidR="00691823" w:rsidRPr="004B7C29" w:rsidRDefault="00691823" w:rsidP="00691823">
            <w:pPr>
              <w:jc w:val="both"/>
            </w:pPr>
          </w:p>
          <w:p w:rsidR="00691823" w:rsidRPr="004B7C29" w:rsidRDefault="00C96A90" w:rsidP="00691823">
            <w:pPr>
              <w:numPr>
                <w:ilvl w:val="0"/>
                <w:numId w:val="10"/>
              </w:numPr>
              <w:contextualSpacing/>
              <w:jc w:val="both"/>
              <w:rPr>
                <w:color w:val="000000"/>
                <w:lang w:eastAsia="en-ZA"/>
              </w:rPr>
            </w:pPr>
            <w:r>
              <w:rPr>
                <w:color w:val="000000"/>
                <w:lang w:eastAsia="en-ZA"/>
              </w:rPr>
              <w:t>L</w:t>
            </w:r>
            <w:r w:rsidR="00691823" w:rsidRPr="004B7C29">
              <w:rPr>
                <w:color w:val="000000"/>
                <w:lang w:eastAsia="en-ZA"/>
              </w:rPr>
              <w:t>a propiedad intelectual y las estrategias conexas de protección de la propiedad intelectual correspondientes a los diferentes tipos de tecnologías;</w:t>
            </w:r>
          </w:p>
          <w:p w:rsidR="00691823" w:rsidRPr="004B7C29" w:rsidRDefault="00691823" w:rsidP="00691823">
            <w:pPr>
              <w:jc w:val="both"/>
              <w:rPr>
                <w:color w:val="000000"/>
                <w:lang w:eastAsia="en-ZA"/>
              </w:rPr>
            </w:pPr>
          </w:p>
          <w:p w:rsidR="00691823" w:rsidRPr="004B7C29" w:rsidRDefault="00C96A90" w:rsidP="00691823">
            <w:pPr>
              <w:numPr>
                <w:ilvl w:val="0"/>
                <w:numId w:val="10"/>
              </w:numPr>
              <w:contextualSpacing/>
              <w:jc w:val="both"/>
              <w:rPr>
                <w:color w:val="000000"/>
                <w:lang w:eastAsia="en-ZA"/>
              </w:rPr>
            </w:pPr>
            <w:r>
              <w:rPr>
                <w:color w:val="000000"/>
                <w:lang w:eastAsia="en-ZA"/>
              </w:rPr>
              <w:t>L</w:t>
            </w:r>
            <w:r w:rsidR="00691823" w:rsidRPr="004B7C29">
              <w:rPr>
                <w:color w:val="000000"/>
                <w:lang w:eastAsia="en-ZA"/>
              </w:rPr>
              <w:t>a gestión eficaz y activa de la propiedad intelectual, incluida la supervisión de las infracciones, haciendo especial hincapié en capacitar a los países en desarrollo para impedir que terceros abusen de los derechos exclusivos que se les hayan concedido;</w:t>
            </w:r>
          </w:p>
          <w:p w:rsidR="00691823" w:rsidRPr="004B7C29" w:rsidRDefault="00691823" w:rsidP="00691823">
            <w:pPr>
              <w:jc w:val="both"/>
              <w:rPr>
                <w:color w:val="000000"/>
                <w:lang w:eastAsia="en-ZA"/>
              </w:rPr>
            </w:pPr>
          </w:p>
          <w:p w:rsidR="00691823" w:rsidRPr="004B7C29" w:rsidRDefault="00C96A90" w:rsidP="00691823">
            <w:pPr>
              <w:numPr>
                <w:ilvl w:val="0"/>
                <w:numId w:val="10"/>
              </w:numPr>
              <w:contextualSpacing/>
              <w:jc w:val="both"/>
              <w:rPr>
                <w:color w:val="000000"/>
                <w:lang w:eastAsia="en-ZA"/>
              </w:rPr>
            </w:pPr>
            <w:r>
              <w:rPr>
                <w:color w:val="000000"/>
                <w:lang w:eastAsia="en-ZA"/>
              </w:rPr>
              <w:t>L</w:t>
            </w:r>
            <w:r w:rsidR="00691823" w:rsidRPr="004B7C29">
              <w:rPr>
                <w:color w:val="000000"/>
                <w:lang w:eastAsia="en-ZA"/>
              </w:rPr>
              <w:t>a comercialización de la P.I. y cómo colaborar con los socios del sector correspondiente;</w:t>
            </w:r>
          </w:p>
          <w:p w:rsidR="00691823" w:rsidRPr="004B7C29" w:rsidRDefault="00691823" w:rsidP="00691823">
            <w:pPr>
              <w:jc w:val="both"/>
              <w:rPr>
                <w:color w:val="000000"/>
                <w:lang w:eastAsia="en-ZA"/>
              </w:rPr>
            </w:pPr>
          </w:p>
          <w:p w:rsidR="00691823" w:rsidRPr="004B7C29" w:rsidRDefault="00C96A90" w:rsidP="00691823">
            <w:pPr>
              <w:numPr>
                <w:ilvl w:val="0"/>
                <w:numId w:val="10"/>
              </w:numPr>
              <w:contextualSpacing/>
              <w:jc w:val="both"/>
              <w:rPr>
                <w:color w:val="000000"/>
                <w:lang w:eastAsia="en-ZA"/>
              </w:rPr>
            </w:pPr>
            <w:r>
              <w:rPr>
                <w:color w:val="000000"/>
                <w:lang w:eastAsia="en-ZA"/>
              </w:rPr>
              <w:t>E</w:t>
            </w:r>
            <w:r w:rsidR="00691823" w:rsidRPr="004B7C29">
              <w:rPr>
                <w:color w:val="000000"/>
                <w:lang w:eastAsia="en-ZA"/>
              </w:rPr>
              <w:t xml:space="preserve">l establecimiento de acuerdos de comercialización así como de estrategias de negociación  y la determinación de errores que deben evitarse, además de la creación de empresas nuevas y, en última instancia, la cesión de sus creaciones a terceros;  </w:t>
            </w:r>
          </w:p>
          <w:p w:rsidR="00691823" w:rsidRPr="004B7C29" w:rsidRDefault="00691823" w:rsidP="00691823">
            <w:pPr>
              <w:jc w:val="both"/>
              <w:rPr>
                <w:color w:val="000000"/>
                <w:lang w:eastAsia="en-ZA"/>
              </w:rPr>
            </w:pPr>
          </w:p>
          <w:p w:rsidR="00691823" w:rsidRPr="004B7C29" w:rsidRDefault="00C96A90" w:rsidP="00691823">
            <w:pPr>
              <w:numPr>
                <w:ilvl w:val="0"/>
                <w:numId w:val="10"/>
              </w:numPr>
              <w:contextualSpacing/>
              <w:jc w:val="both"/>
              <w:rPr>
                <w:color w:val="000000"/>
                <w:lang w:eastAsia="en-ZA"/>
              </w:rPr>
            </w:pPr>
            <w:r>
              <w:t>L</w:t>
            </w:r>
            <w:r w:rsidR="00691823" w:rsidRPr="004B7C29">
              <w:t>a comercialización en el mercado mundial;</w:t>
            </w:r>
          </w:p>
          <w:p w:rsidR="00691823" w:rsidRPr="004B7C29" w:rsidRDefault="00691823" w:rsidP="00691823">
            <w:pPr>
              <w:rPr>
                <w:color w:val="000000"/>
                <w:lang w:eastAsia="en-ZA"/>
              </w:rPr>
            </w:pPr>
          </w:p>
          <w:p w:rsidR="005C2527" w:rsidRPr="004B7C29" w:rsidRDefault="00C96A90" w:rsidP="00691823">
            <w:pPr>
              <w:numPr>
                <w:ilvl w:val="0"/>
                <w:numId w:val="10"/>
              </w:numPr>
              <w:contextualSpacing/>
            </w:pPr>
            <w:r>
              <w:t>L</w:t>
            </w:r>
            <w:r w:rsidR="00691823" w:rsidRPr="004B7C29">
              <w:t>a utilización de instrumentos de P.I., entre ellos, las flexibilidades que dan acceso a tecnologías adecuadas a las necesidades de sus países</w:t>
            </w:r>
            <w:r w:rsidR="005C2527" w:rsidRPr="004B7C29">
              <w:t xml:space="preserve">. </w:t>
            </w:r>
          </w:p>
          <w:p w:rsidR="005C2527" w:rsidRPr="004B7C29" w:rsidRDefault="005C2527" w:rsidP="00691823">
            <w:pPr>
              <w:spacing w:after="160"/>
              <w:ind w:left="720"/>
              <w:contextualSpacing/>
              <w:rPr>
                <w:color w:val="000000"/>
                <w:lang w:eastAsia="en-ZA"/>
              </w:rPr>
            </w:pPr>
          </w:p>
          <w:p w:rsidR="005C2527" w:rsidRPr="004B7C29" w:rsidRDefault="00691823" w:rsidP="00691823">
            <w:pPr>
              <w:jc w:val="both"/>
              <w:rPr>
                <w:bCs/>
              </w:rPr>
            </w:pPr>
            <w:r w:rsidRPr="004B7C29">
              <w:rPr>
                <w:bCs/>
              </w:rPr>
              <w:t>En el proyecto se prestará especial atención al fortalecimiento de capacidades en el ámbito general de la administración de la P.I. y la transferencia de tecnología;  el proyecto se estructurará en las siguientes etapas</w:t>
            </w:r>
            <w:r w:rsidR="005C2527" w:rsidRPr="004B7C29">
              <w:rPr>
                <w:bCs/>
              </w:rPr>
              <w:t>:</w:t>
            </w:r>
          </w:p>
          <w:p w:rsidR="005C2527" w:rsidRPr="004B7C29" w:rsidRDefault="005C2527" w:rsidP="00691823">
            <w:pPr>
              <w:jc w:val="both"/>
              <w:rPr>
                <w:bCs/>
              </w:rPr>
            </w:pPr>
          </w:p>
          <w:p w:rsidR="005C2527" w:rsidRPr="004B7C29" w:rsidRDefault="00C96A90" w:rsidP="00691823">
            <w:pPr>
              <w:numPr>
                <w:ilvl w:val="0"/>
                <w:numId w:val="5"/>
              </w:numPr>
              <w:tabs>
                <w:tab w:val="clear" w:pos="567"/>
                <w:tab w:val="num" w:pos="1134"/>
              </w:tabs>
              <w:spacing w:after="220"/>
              <w:ind w:left="567"/>
            </w:pPr>
            <w:r>
              <w:t>I</w:t>
            </w:r>
            <w:r w:rsidR="00691823" w:rsidRPr="004B7C29">
              <w:t>dentificar las herramientas de P.I. ya existentes o que podrían elaborarse para el fortalecimiento de capacidades en los ámbitos de la gestión de la P.I. y la transferencia de tecnología, incluidos estudios de caso sobre diversas tecnologías</w:t>
            </w:r>
            <w:r w:rsidR="005C2527" w:rsidRPr="004B7C29">
              <w:t xml:space="preserve">; </w:t>
            </w:r>
          </w:p>
          <w:p w:rsidR="005C2527" w:rsidRPr="004B7C29" w:rsidRDefault="00C96A90" w:rsidP="00691823">
            <w:pPr>
              <w:numPr>
                <w:ilvl w:val="0"/>
                <w:numId w:val="5"/>
              </w:numPr>
              <w:tabs>
                <w:tab w:val="clear" w:pos="567"/>
                <w:tab w:val="num" w:pos="1134"/>
              </w:tabs>
              <w:spacing w:after="220"/>
              <w:ind w:left="567"/>
            </w:pPr>
            <w:r>
              <w:t>F</w:t>
            </w:r>
            <w:r w:rsidR="00691823" w:rsidRPr="004B7C29">
              <w:t>ortalecer las capacidades entre los grupos interesados clave en los sectores de financiación, creación y gestión de la P.I. así como entre los usuarios de la P.I.;  y</w:t>
            </w:r>
            <w:r w:rsidR="005C2527" w:rsidRPr="004B7C29">
              <w:t xml:space="preserve"> </w:t>
            </w:r>
          </w:p>
          <w:p w:rsidR="005C2527" w:rsidRPr="004B7C29" w:rsidRDefault="00C96A90" w:rsidP="00691823">
            <w:pPr>
              <w:numPr>
                <w:ilvl w:val="0"/>
                <w:numId w:val="5"/>
              </w:numPr>
              <w:tabs>
                <w:tab w:val="clear" w:pos="567"/>
                <w:tab w:val="num" w:pos="1134"/>
              </w:tabs>
              <w:spacing w:after="220"/>
              <w:ind w:left="567"/>
            </w:pPr>
            <w:r>
              <w:t>E</w:t>
            </w:r>
            <w:r w:rsidR="00691823" w:rsidRPr="004B7C29">
              <w:t>xaminar los estudios de caso locales a fin de elaborar guías estratégicas y documentación local que permitan determinar el modo en que la P.I. y los derechos de P.I. pueden impulsar el desarrollo socioeconómico</w:t>
            </w:r>
            <w:r w:rsidR="005C2527" w:rsidRPr="004B7C29">
              <w:t>.</w:t>
            </w:r>
          </w:p>
          <w:p w:rsidR="00D27698" w:rsidRDefault="00D27698" w:rsidP="00691823">
            <w:pPr>
              <w:rPr>
                <w:bCs/>
              </w:rPr>
            </w:pPr>
          </w:p>
          <w:p w:rsidR="005C2527" w:rsidRPr="004B7C29" w:rsidRDefault="00691823" w:rsidP="00691823">
            <w:pPr>
              <w:rPr>
                <w:bCs/>
                <w:highlight w:val="yellow"/>
              </w:rPr>
            </w:pPr>
            <w:r w:rsidRPr="004B7C29">
              <w:rPr>
                <w:bCs/>
              </w:rPr>
              <w:t xml:space="preserve">El proyecto reviste especial interés en el contexto de la Agenda para el Desarrollo, en cuyo marco tiene por objeto mostrar el modo en que los países en desarrollo pueden aprovechar el fortalecimiento de capacidades en la gestión de la P.I. y la transferencia de tecnología.  A </w:t>
            </w:r>
            <w:r w:rsidRPr="004B7C29">
              <w:rPr>
                <w:bCs/>
              </w:rPr>
              <w:lastRenderedPageBreak/>
              <w:t>partir de las experiencias de los países piloto seleccionados, entre otros, Sudáfrica, el proyecto mostrará cómo el uso estratégico de herramientas de P.I. puede crear oportunidades para el desarrollo socioeconómico</w:t>
            </w:r>
            <w:r w:rsidR="005C2527" w:rsidRPr="004B7C29">
              <w:rPr>
                <w:bCs/>
              </w:rPr>
              <w:t>.</w:t>
            </w:r>
          </w:p>
          <w:p w:rsidR="005C2527" w:rsidRPr="004B7C29" w:rsidRDefault="005C2527" w:rsidP="00691823">
            <w:pPr>
              <w:jc w:val="both"/>
              <w:rPr>
                <w:bCs/>
                <w:highlight w:val="yellow"/>
              </w:rPr>
            </w:pPr>
          </w:p>
        </w:tc>
      </w:tr>
      <w:tr w:rsidR="005C2527" w:rsidRPr="004B7C29" w:rsidTr="0069182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000"/>
        </w:trPr>
        <w:tc>
          <w:tcPr>
            <w:tcW w:w="9288" w:type="dxa"/>
            <w:gridSpan w:val="2"/>
          </w:tcPr>
          <w:p w:rsidR="005C2527" w:rsidRPr="004B7C29" w:rsidRDefault="005C2527" w:rsidP="00691823">
            <w:pPr>
              <w:rPr>
                <w:bCs/>
                <w:iCs/>
              </w:rPr>
            </w:pPr>
          </w:p>
          <w:p w:rsidR="005C2527" w:rsidRPr="004B7C29" w:rsidRDefault="005C2527" w:rsidP="00691823">
            <w:pPr>
              <w:rPr>
                <w:bCs/>
                <w:iCs/>
              </w:rPr>
            </w:pPr>
            <w:r w:rsidRPr="004B7C29">
              <w:rPr>
                <w:bCs/>
                <w:iCs/>
              </w:rPr>
              <w:t xml:space="preserve">2.2. </w:t>
            </w:r>
            <w:r w:rsidRPr="004B7C29">
              <w:rPr>
                <w:bCs/>
                <w:iCs/>
              </w:rPr>
              <w:tab/>
            </w:r>
            <w:r w:rsidRPr="004B7C29">
              <w:rPr>
                <w:bCs/>
                <w:iCs/>
                <w:u w:val="single"/>
              </w:rPr>
              <w:t>Objetiv</w:t>
            </w:r>
            <w:r w:rsidR="00691823" w:rsidRPr="004B7C29">
              <w:rPr>
                <w:bCs/>
                <w:iCs/>
                <w:u w:val="single"/>
              </w:rPr>
              <w:t>o</w:t>
            </w:r>
            <w:r w:rsidRPr="004B7C29">
              <w:rPr>
                <w:bCs/>
                <w:iCs/>
                <w:u w:val="single"/>
              </w:rPr>
              <w:t>s</w:t>
            </w:r>
            <w:r w:rsidRPr="004B7C29">
              <w:rPr>
                <w:bCs/>
                <w:iCs/>
              </w:rPr>
              <w:t xml:space="preserve">   </w:t>
            </w:r>
          </w:p>
          <w:p w:rsidR="005C2527" w:rsidRPr="004B7C29" w:rsidRDefault="005C2527" w:rsidP="00691823">
            <w:pPr>
              <w:rPr>
                <w:i/>
              </w:rPr>
            </w:pPr>
          </w:p>
        </w:tc>
      </w:tr>
      <w:tr w:rsidR="005C2527" w:rsidRPr="004B7C29" w:rsidTr="0069182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2"/>
          </w:tcPr>
          <w:p w:rsidR="005C2527" w:rsidRPr="004B7C29" w:rsidRDefault="005C2527" w:rsidP="00691823"/>
          <w:p w:rsidR="005C2527" w:rsidRPr="004B7C29" w:rsidRDefault="00691823" w:rsidP="00691823">
            <w:r w:rsidRPr="004B7C29">
              <w:t xml:space="preserve">La finalidad del proyecto es la consecución de los siguientes objetivos generales y objetivos más específicos teniendo en cuenta las recomendaciones </w:t>
            </w:r>
            <w:r w:rsidRPr="004B7C29">
              <w:rPr>
                <w:bCs/>
              </w:rPr>
              <w:t>1, 10, 12, 23, 25, 31 y 40</w:t>
            </w:r>
            <w:r w:rsidRPr="004B7C29">
              <w:t xml:space="preserve"> de la Agenda para el Desarrollo</w:t>
            </w:r>
            <w:r w:rsidR="005C2527" w:rsidRPr="004B7C29">
              <w:t>:</w:t>
            </w:r>
            <w:r w:rsidR="005C2527" w:rsidRPr="004B7C29">
              <w:br/>
            </w:r>
          </w:p>
          <w:p w:rsidR="00691823" w:rsidRPr="004B7C29" w:rsidRDefault="00691823" w:rsidP="00691823">
            <w:r w:rsidRPr="004B7C29">
              <w:rPr>
                <w:u w:val="single"/>
              </w:rPr>
              <w:t>Objetivo general:</w:t>
            </w:r>
          </w:p>
          <w:p w:rsidR="00691823" w:rsidRPr="004B7C29" w:rsidRDefault="00691823" w:rsidP="00691823"/>
          <w:p w:rsidR="005C2527" w:rsidRPr="004B7C29" w:rsidRDefault="00691823" w:rsidP="00691823">
            <w:r w:rsidRPr="004B7C29">
              <w:t>Fomentar el uso eficaz de la propiedad intelectual y el ejercicio de los derechos que puedan guardar relación con la P.I. en cuanto herramienta para el desarrollo socioeconómico en los países en desarrollo, en particular, el uso de propiedad intelectual creada gracias a la inversión pública en investigación y/o desarrollo</w:t>
            </w:r>
            <w:r w:rsidR="005C2527" w:rsidRPr="004B7C29">
              <w:t>.</w:t>
            </w:r>
          </w:p>
          <w:p w:rsidR="005C2527" w:rsidRPr="004B7C29" w:rsidRDefault="005C2527" w:rsidP="00691823"/>
          <w:p w:rsidR="00691823" w:rsidRPr="004B7C29" w:rsidRDefault="00691823" w:rsidP="00691823">
            <w:pPr>
              <w:rPr>
                <w:u w:val="single"/>
              </w:rPr>
            </w:pPr>
            <w:r w:rsidRPr="004B7C29">
              <w:rPr>
                <w:u w:val="single"/>
              </w:rPr>
              <w:t>Objetivos específicos:</w:t>
            </w:r>
          </w:p>
          <w:p w:rsidR="00691823" w:rsidRPr="004B7C29" w:rsidRDefault="00691823" w:rsidP="00691823"/>
          <w:p w:rsidR="005C2527" w:rsidRPr="004B7C29" w:rsidRDefault="00C96A90" w:rsidP="00691823">
            <w:pPr>
              <w:numPr>
                <w:ilvl w:val="0"/>
                <w:numId w:val="7"/>
              </w:numPr>
              <w:tabs>
                <w:tab w:val="clear" w:pos="567"/>
                <w:tab w:val="num" w:pos="1134"/>
              </w:tabs>
              <w:spacing w:after="220"/>
              <w:ind w:left="567"/>
            </w:pPr>
            <w:r>
              <w:t>F</w:t>
            </w:r>
            <w:r w:rsidR="00691823" w:rsidRPr="004B7C29">
              <w:t>ortalecer las capacidades en materia de gestión de la P.I. y transferencia de tecnología entre los grupos interesados clave en los sectores de la financiación, la creación y la gestión de la P.I. así como entre los usuarios de la P.I.;  y</w:t>
            </w:r>
          </w:p>
          <w:p w:rsidR="005C2527" w:rsidRPr="004B7C29" w:rsidRDefault="00691823" w:rsidP="00691823">
            <w:pPr>
              <w:numPr>
                <w:ilvl w:val="0"/>
                <w:numId w:val="5"/>
              </w:numPr>
              <w:tabs>
                <w:tab w:val="clear" w:pos="567"/>
                <w:tab w:val="num" w:pos="1134"/>
              </w:tabs>
              <w:spacing w:after="220"/>
              <w:ind w:left="567"/>
            </w:pPr>
            <w:r w:rsidRPr="004B7C29">
              <w:t>Fomentar la sensibilización, mediante la elaboración de estudios de caso locales, sobre el posible uso de la P.I. para potenciar el desarrollo socioeconómico</w:t>
            </w:r>
            <w:r w:rsidR="005C2527" w:rsidRPr="004B7C29">
              <w:t xml:space="preserve">. </w:t>
            </w:r>
            <w:r w:rsidR="005C2527" w:rsidRPr="004B7C29">
              <w:br/>
            </w:r>
          </w:p>
          <w:p w:rsidR="005C2527" w:rsidRPr="004B7C29" w:rsidRDefault="005C2527" w:rsidP="00691823">
            <w:pPr>
              <w:spacing w:after="220"/>
              <w:ind w:left="567"/>
              <w:jc w:val="both"/>
            </w:pPr>
            <w:r w:rsidRPr="004B7C29">
              <w:t>2.3.</w:t>
            </w:r>
            <w:r w:rsidRPr="004B7C29">
              <w:tab/>
            </w:r>
            <w:r w:rsidR="00691823" w:rsidRPr="004B7C29">
              <w:rPr>
                <w:u w:val="single"/>
              </w:rPr>
              <w:t>Estrategia de ejecución</w:t>
            </w:r>
          </w:p>
          <w:p w:rsidR="005C2527" w:rsidRPr="004B7C29" w:rsidRDefault="00691823" w:rsidP="00691823">
            <w:pPr>
              <w:spacing w:after="220"/>
              <w:ind w:left="567"/>
            </w:pPr>
            <w:r w:rsidRPr="004B7C29">
              <w:t>Los objetivos del proyecto se alcanzarán mediante la combinación de los siguientes elementos:  i) identificar las herramientas de P.I. ya existentes o que podrían elaborarse para el fortalecimiento de capacidades en lo que respecta a la gestión de la P.I. y la transferencia de tecnología, incluida la elaboración de estudios de casos sobre tecnologías diversas;  ii) fortalecer las capacidades, entre los grupos interesados clave, en los sectores de la financiación, la creación y la gestión de la P.I. así como entre los usuarios de la P.I.;  y iii) examinar los estudios de caso locales a fin de elaborar guías estratégicas y documentación local que permitan determinar el modo en que la P.I. y los derechos de P.I. pueden impulsar el desarrollo socioeconómico</w:t>
            </w:r>
            <w:r w:rsidR="005C2527" w:rsidRPr="004B7C29">
              <w:t>.</w:t>
            </w:r>
          </w:p>
        </w:tc>
      </w:tr>
    </w:tbl>
    <w:p w:rsidR="005C2527" w:rsidRPr="004B7C29" w:rsidRDefault="005C2527" w:rsidP="005C2527"/>
    <w:p w:rsidR="005C2527" w:rsidRPr="004B7C29" w:rsidRDefault="005C2527" w:rsidP="005C2527"/>
    <w:p w:rsidR="005C2527" w:rsidRPr="004B7C29" w:rsidRDefault="005C2527" w:rsidP="005C2527"/>
    <w:p w:rsidR="005C2527" w:rsidRPr="004B7C29" w:rsidRDefault="005C2527" w:rsidP="005C2527">
      <w:pPr>
        <w:pStyle w:val="Endofdocument-Annex"/>
        <w:rPr>
          <w:lang w:val="es-ES"/>
        </w:rPr>
      </w:pPr>
      <w:r w:rsidRPr="004B7C29">
        <w:rPr>
          <w:lang w:val="es-ES"/>
        </w:rPr>
        <w:t>[</w:t>
      </w:r>
      <w:r w:rsidR="00691823" w:rsidRPr="004B7C29">
        <w:rPr>
          <w:lang w:val="es-ES"/>
        </w:rPr>
        <w:t>Fin del Anexo II y del documento</w:t>
      </w:r>
      <w:r w:rsidRPr="004B7C29">
        <w:rPr>
          <w:lang w:val="es-ES"/>
        </w:rPr>
        <w:t>]</w:t>
      </w:r>
    </w:p>
    <w:p w:rsidR="00152CEA" w:rsidRPr="004B7C29" w:rsidRDefault="00152CEA" w:rsidP="005C2527"/>
    <w:sectPr w:rsidR="00152CEA" w:rsidRPr="004B7C29" w:rsidSect="005C2527">
      <w:headerReference w:type="default" r:id="rId14"/>
      <w:headerReference w:type="first" r:id="rId1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823" w:rsidRDefault="00691823">
      <w:r>
        <w:separator/>
      </w:r>
    </w:p>
  </w:endnote>
  <w:endnote w:type="continuationSeparator" w:id="0">
    <w:p w:rsidR="00691823" w:rsidRPr="009D30E6" w:rsidRDefault="00691823" w:rsidP="007E663E">
      <w:pPr>
        <w:rPr>
          <w:sz w:val="17"/>
          <w:szCs w:val="17"/>
        </w:rPr>
      </w:pPr>
      <w:r w:rsidRPr="009D30E6">
        <w:rPr>
          <w:sz w:val="17"/>
          <w:szCs w:val="17"/>
        </w:rPr>
        <w:separator/>
      </w:r>
    </w:p>
    <w:p w:rsidR="00691823" w:rsidRPr="007E663E" w:rsidRDefault="00691823" w:rsidP="007E663E">
      <w:pPr>
        <w:spacing w:after="60"/>
        <w:rPr>
          <w:sz w:val="17"/>
          <w:szCs w:val="17"/>
        </w:rPr>
      </w:pPr>
      <w:r>
        <w:rPr>
          <w:sz w:val="17"/>
        </w:rPr>
        <w:t>[Continuación de la nota de la página anterior]</w:t>
      </w:r>
    </w:p>
  </w:endnote>
  <w:endnote w:type="continuationNotice" w:id="1">
    <w:p w:rsidR="00691823" w:rsidRPr="007E663E" w:rsidRDefault="0069182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23" w:rsidRDefault="00691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823" w:rsidRDefault="00691823">
      <w:r>
        <w:separator/>
      </w:r>
    </w:p>
  </w:footnote>
  <w:footnote w:type="continuationSeparator" w:id="0">
    <w:p w:rsidR="00691823" w:rsidRPr="009D30E6" w:rsidRDefault="00691823" w:rsidP="007E663E">
      <w:pPr>
        <w:rPr>
          <w:sz w:val="17"/>
          <w:szCs w:val="17"/>
        </w:rPr>
      </w:pPr>
      <w:r w:rsidRPr="009D30E6">
        <w:rPr>
          <w:sz w:val="17"/>
          <w:szCs w:val="17"/>
        </w:rPr>
        <w:separator/>
      </w:r>
    </w:p>
    <w:p w:rsidR="00691823" w:rsidRPr="007E663E" w:rsidRDefault="00691823" w:rsidP="007E663E">
      <w:pPr>
        <w:spacing w:after="60"/>
        <w:rPr>
          <w:sz w:val="17"/>
          <w:szCs w:val="17"/>
        </w:rPr>
      </w:pPr>
      <w:r>
        <w:rPr>
          <w:sz w:val="17"/>
        </w:rPr>
        <w:t>[Continuación de la nota de la página anterior]</w:t>
      </w:r>
    </w:p>
  </w:footnote>
  <w:footnote w:type="continuationNotice" w:id="1">
    <w:p w:rsidR="00691823" w:rsidRPr="007E663E" w:rsidRDefault="00691823" w:rsidP="007E663E">
      <w:pPr>
        <w:spacing w:before="60"/>
        <w:jc w:val="right"/>
        <w:rPr>
          <w:sz w:val="17"/>
          <w:szCs w:val="17"/>
        </w:rPr>
      </w:pPr>
      <w:r w:rsidRPr="007E663E">
        <w:rPr>
          <w:sz w:val="17"/>
          <w:szCs w:val="17"/>
        </w:rPr>
        <w:t>[Sigue la nota en la página siguiente]</w:t>
      </w:r>
    </w:p>
  </w:footnote>
  <w:footnote w:id="2">
    <w:p w:rsidR="00691823" w:rsidRPr="004B0045" w:rsidRDefault="00691823" w:rsidP="005C2527">
      <w:pPr>
        <w:pStyle w:val="FootnoteText"/>
      </w:pPr>
      <w:r>
        <w:rPr>
          <w:rStyle w:val="FootnoteReference"/>
        </w:rPr>
        <w:footnoteRef/>
      </w:r>
      <w:r w:rsidRPr="004B0045">
        <w:t xml:space="preserve"> </w:t>
      </w:r>
      <w:r w:rsidRPr="00A06FA2">
        <w:rPr>
          <w:rFonts w:eastAsia="Times New Roman"/>
          <w:spacing w:val="3"/>
          <w:szCs w:val="18"/>
        </w:rPr>
        <w:t>Esta propuesta guarda conformidad con la recomendación</w:t>
      </w:r>
      <w:r w:rsidRPr="00A06FA2">
        <w:rPr>
          <w:rFonts w:eastAsia="Times New Roman"/>
          <w:spacing w:val="-15"/>
          <w:szCs w:val="18"/>
        </w:rPr>
        <w:t xml:space="preserve"> </w:t>
      </w:r>
      <w:r w:rsidRPr="00A06FA2">
        <w:rPr>
          <w:rFonts w:eastAsia="Times New Roman"/>
          <w:spacing w:val="1"/>
          <w:szCs w:val="18"/>
        </w:rPr>
        <w:t>2.</w:t>
      </w:r>
      <w:r w:rsidRPr="00A06FA2">
        <w:rPr>
          <w:rFonts w:eastAsia="Times New Roman"/>
          <w:spacing w:val="-1"/>
          <w:szCs w:val="18"/>
        </w:rPr>
        <w:t>g</w:t>
      </w:r>
      <w:r w:rsidRPr="00A06FA2">
        <w:rPr>
          <w:rFonts w:eastAsia="Times New Roman"/>
          <w:szCs w:val="18"/>
        </w:rPr>
        <w:t>)</w:t>
      </w:r>
      <w:r w:rsidRPr="00A06FA2">
        <w:rPr>
          <w:rFonts w:eastAsia="Times New Roman"/>
          <w:spacing w:val="-2"/>
          <w:szCs w:val="18"/>
        </w:rPr>
        <w:t xml:space="preserve"> </w:t>
      </w:r>
      <w:r w:rsidRPr="00A06FA2">
        <w:rPr>
          <w:rFonts w:eastAsia="Times New Roman"/>
          <w:spacing w:val="1"/>
          <w:szCs w:val="18"/>
        </w:rPr>
        <w:t>del Informe de evaluación del proyecto sobre propiedad intelectual y transferencia de tecnología:  desafíos comunes y búsqueda de soluciones (do</w:t>
      </w:r>
      <w:r w:rsidRPr="00A06FA2">
        <w:rPr>
          <w:rFonts w:eastAsia="Times New Roman"/>
          <w:szCs w:val="18"/>
        </w:rPr>
        <w:t>c</w:t>
      </w:r>
      <w:r w:rsidRPr="00A06FA2">
        <w:rPr>
          <w:rFonts w:eastAsia="Times New Roman"/>
          <w:spacing w:val="1"/>
          <w:szCs w:val="18"/>
        </w:rPr>
        <w:t>u</w:t>
      </w:r>
      <w:r w:rsidRPr="00A06FA2">
        <w:rPr>
          <w:rFonts w:eastAsia="Times New Roman"/>
          <w:spacing w:val="-4"/>
          <w:szCs w:val="18"/>
        </w:rPr>
        <w:t>m</w:t>
      </w:r>
      <w:r w:rsidRPr="00A06FA2">
        <w:rPr>
          <w:rFonts w:eastAsia="Times New Roman"/>
          <w:spacing w:val="3"/>
          <w:szCs w:val="18"/>
        </w:rPr>
        <w:t>e</w:t>
      </w:r>
      <w:r w:rsidRPr="00A06FA2">
        <w:rPr>
          <w:rFonts w:eastAsia="Times New Roman"/>
          <w:spacing w:val="-1"/>
          <w:szCs w:val="18"/>
        </w:rPr>
        <w:t>n</w:t>
      </w:r>
      <w:r w:rsidRPr="00A06FA2">
        <w:rPr>
          <w:rFonts w:eastAsia="Times New Roman"/>
          <w:szCs w:val="18"/>
        </w:rPr>
        <w:t>to</w:t>
      </w:r>
      <w:r w:rsidRPr="00A06FA2">
        <w:rPr>
          <w:rFonts w:eastAsia="Times New Roman"/>
          <w:spacing w:val="-6"/>
          <w:szCs w:val="18"/>
        </w:rPr>
        <w:t xml:space="preserve"> </w:t>
      </w:r>
      <w:r w:rsidRPr="00A06FA2">
        <w:rPr>
          <w:rFonts w:eastAsia="Times New Roman"/>
          <w:spacing w:val="-1"/>
          <w:szCs w:val="18"/>
        </w:rPr>
        <w:t>C</w:t>
      </w:r>
      <w:r w:rsidRPr="00A06FA2">
        <w:rPr>
          <w:rFonts w:eastAsia="Times New Roman"/>
          <w:szCs w:val="18"/>
        </w:rPr>
        <w:t>D</w:t>
      </w:r>
      <w:r w:rsidRPr="00A06FA2">
        <w:rPr>
          <w:rFonts w:eastAsia="Times New Roman"/>
          <w:spacing w:val="1"/>
          <w:szCs w:val="18"/>
        </w:rPr>
        <w:t>I</w:t>
      </w:r>
      <w:r w:rsidRPr="00A06FA2">
        <w:rPr>
          <w:rFonts w:eastAsia="Times New Roman"/>
          <w:spacing w:val="2"/>
          <w:szCs w:val="18"/>
        </w:rPr>
        <w:t>P</w:t>
      </w:r>
      <w:r w:rsidRPr="00A06FA2">
        <w:rPr>
          <w:rFonts w:eastAsia="Times New Roman"/>
          <w:szCs w:val="18"/>
        </w:rPr>
        <w:t>/</w:t>
      </w:r>
      <w:r w:rsidRPr="00A06FA2">
        <w:rPr>
          <w:rFonts w:eastAsia="Times New Roman"/>
          <w:spacing w:val="1"/>
          <w:szCs w:val="18"/>
        </w:rPr>
        <w:t>1</w:t>
      </w:r>
      <w:r w:rsidRPr="00A06FA2">
        <w:rPr>
          <w:rFonts w:eastAsia="Times New Roman"/>
          <w:spacing w:val="-1"/>
          <w:szCs w:val="18"/>
        </w:rPr>
        <w:t>6</w:t>
      </w:r>
      <w:r w:rsidRPr="00A06FA2">
        <w:rPr>
          <w:rFonts w:eastAsia="Times New Roman"/>
          <w:szCs w:val="18"/>
        </w:rPr>
        <w:t>/</w:t>
      </w:r>
      <w:r w:rsidRPr="00A06FA2">
        <w:rPr>
          <w:rFonts w:eastAsia="Times New Roman"/>
          <w:spacing w:val="1"/>
          <w:szCs w:val="18"/>
        </w:rPr>
        <w:t>3)</w:t>
      </w:r>
      <w:r w:rsidRPr="00A06FA2">
        <w:rPr>
          <w:rFonts w:eastAsia="Times New Roman"/>
          <w:szCs w:val="18"/>
        </w:rPr>
        <w:t>.</w:t>
      </w:r>
    </w:p>
  </w:footnote>
  <w:footnote w:id="3">
    <w:p w:rsidR="00691823" w:rsidRPr="004B0045" w:rsidRDefault="00691823" w:rsidP="005C2527">
      <w:pPr>
        <w:pStyle w:val="FootnoteText"/>
      </w:pPr>
      <w:r>
        <w:rPr>
          <w:rStyle w:val="FootnoteReference"/>
        </w:rPr>
        <w:footnoteRef/>
      </w:r>
      <w:r w:rsidRPr="004B0045">
        <w:t xml:space="preserve"> </w:t>
      </w:r>
      <w:r w:rsidRPr="00A06FA2">
        <w:rPr>
          <w:rFonts w:eastAsia="Times New Roman"/>
          <w:spacing w:val="3"/>
          <w:szCs w:val="18"/>
        </w:rPr>
        <w:t xml:space="preserve">Esta propuesta guarda conformidad con la recomendación </w:t>
      </w:r>
      <w:r w:rsidRPr="00A06FA2">
        <w:rPr>
          <w:rFonts w:eastAsia="Times New Roman"/>
          <w:szCs w:val="18"/>
        </w:rPr>
        <w:t>3</w:t>
      </w:r>
      <w:r w:rsidRPr="00A06FA2">
        <w:rPr>
          <w:rFonts w:eastAsia="Times New Roman"/>
          <w:spacing w:val="3"/>
          <w:szCs w:val="18"/>
        </w:rPr>
        <w:t xml:space="preserve"> </w:t>
      </w:r>
      <w:r w:rsidRPr="00A06FA2">
        <w:rPr>
          <w:rFonts w:eastAsia="Times New Roman"/>
          <w:spacing w:val="1"/>
          <w:szCs w:val="18"/>
        </w:rPr>
        <w:t>del Informe de evaluación</w:t>
      </w:r>
      <w:r w:rsidRPr="00A06FA2">
        <w:rPr>
          <w:rFonts w:eastAsia="Times New Roman"/>
          <w:spacing w:val="-5"/>
          <w:szCs w:val="18"/>
        </w:rPr>
        <w:t xml:space="preserve"> </w:t>
      </w:r>
      <w:r w:rsidRPr="00A06FA2">
        <w:rPr>
          <w:rFonts w:eastAsia="Times New Roman"/>
          <w:spacing w:val="1"/>
          <w:szCs w:val="18"/>
        </w:rPr>
        <w:t>(</w:t>
      </w:r>
      <w:r w:rsidRPr="00A06FA2">
        <w:rPr>
          <w:rFonts w:eastAsia="Times New Roman"/>
          <w:spacing w:val="-1"/>
          <w:szCs w:val="18"/>
        </w:rPr>
        <w:t>d</w:t>
      </w:r>
      <w:r w:rsidRPr="00A06FA2">
        <w:rPr>
          <w:rFonts w:eastAsia="Times New Roman"/>
          <w:spacing w:val="1"/>
          <w:szCs w:val="18"/>
        </w:rPr>
        <w:t>o</w:t>
      </w:r>
      <w:r w:rsidRPr="00A06FA2">
        <w:rPr>
          <w:rFonts w:eastAsia="Times New Roman"/>
          <w:szCs w:val="18"/>
        </w:rPr>
        <w:t>c</w:t>
      </w:r>
      <w:r w:rsidRPr="00A06FA2">
        <w:rPr>
          <w:rFonts w:eastAsia="Times New Roman"/>
          <w:spacing w:val="1"/>
          <w:szCs w:val="18"/>
        </w:rPr>
        <w:t>u</w:t>
      </w:r>
      <w:r w:rsidRPr="00A06FA2">
        <w:rPr>
          <w:rFonts w:eastAsia="Times New Roman"/>
          <w:spacing w:val="-4"/>
          <w:szCs w:val="18"/>
        </w:rPr>
        <w:t>m</w:t>
      </w:r>
      <w:r w:rsidRPr="00A06FA2">
        <w:rPr>
          <w:rFonts w:eastAsia="Times New Roman"/>
          <w:szCs w:val="18"/>
        </w:rPr>
        <w:t>e</w:t>
      </w:r>
      <w:r w:rsidRPr="00A06FA2">
        <w:rPr>
          <w:rFonts w:eastAsia="Times New Roman"/>
          <w:spacing w:val="-1"/>
          <w:szCs w:val="18"/>
        </w:rPr>
        <w:t>n</w:t>
      </w:r>
      <w:r w:rsidRPr="00A06FA2">
        <w:rPr>
          <w:rFonts w:eastAsia="Times New Roman"/>
          <w:szCs w:val="18"/>
        </w:rPr>
        <w:t>to</w:t>
      </w:r>
      <w:r w:rsidRPr="00A06FA2">
        <w:rPr>
          <w:rFonts w:eastAsia="Times New Roman"/>
          <w:spacing w:val="-6"/>
          <w:szCs w:val="18"/>
        </w:rPr>
        <w:t xml:space="preserve"> </w:t>
      </w:r>
      <w:r w:rsidRPr="00A06FA2">
        <w:rPr>
          <w:rFonts w:eastAsia="Times New Roman"/>
          <w:spacing w:val="-1"/>
          <w:szCs w:val="18"/>
        </w:rPr>
        <w:t>C</w:t>
      </w:r>
      <w:r w:rsidRPr="00A06FA2">
        <w:rPr>
          <w:rFonts w:eastAsia="Times New Roman"/>
          <w:szCs w:val="18"/>
        </w:rPr>
        <w:t>D</w:t>
      </w:r>
      <w:r w:rsidRPr="00A06FA2">
        <w:rPr>
          <w:rFonts w:eastAsia="Times New Roman"/>
          <w:spacing w:val="1"/>
          <w:szCs w:val="18"/>
        </w:rPr>
        <w:t>I</w:t>
      </w:r>
      <w:r w:rsidRPr="00A06FA2">
        <w:rPr>
          <w:rFonts w:eastAsia="Times New Roman"/>
          <w:spacing w:val="2"/>
          <w:szCs w:val="18"/>
        </w:rPr>
        <w:t>P</w:t>
      </w:r>
      <w:r w:rsidRPr="00A06FA2">
        <w:rPr>
          <w:rFonts w:eastAsia="Times New Roman"/>
          <w:szCs w:val="18"/>
        </w:rPr>
        <w:t>/</w:t>
      </w:r>
      <w:r w:rsidRPr="00A06FA2">
        <w:rPr>
          <w:rFonts w:eastAsia="Times New Roman"/>
          <w:spacing w:val="1"/>
          <w:szCs w:val="18"/>
        </w:rPr>
        <w:t>16</w:t>
      </w:r>
      <w:r w:rsidRPr="00A06FA2">
        <w:rPr>
          <w:rFonts w:eastAsia="Times New Roman"/>
          <w:szCs w:val="18"/>
        </w:rPr>
        <w:t>/</w:t>
      </w:r>
      <w:r w:rsidRPr="00A06FA2">
        <w:rPr>
          <w:rFonts w:eastAsia="Times New Roman"/>
          <w:spacing w:val="1"/>
          <w:szCs w:val="18"/>
        </w:rPr>
        <w:t>3)</w:t>
      </w:r>
      <w:r w:rsidRPr="004B0045">
        <w:t>.</w:t>
      </w:r>
    </w:p>
  </w:footnote>
  <w:footnote w:id="4">
    <w:p w:rsidR="00691823" w:rsidRPr="001B4B7A" w:rsidRDefault="00691823" w:rsidP="005C2527">
      <w:pPr>
        <w:pStyle w:val="FootnoteText"/>
        <w:rPr>
          <w:sz w:val="16"/>
          <w:szCs w:val="16"/>
        </w:rPr>
      </w:pPr>
      <w:r w:rsidRPr="00CE51E4">
        <w:rPr>
          <w:rStyle w:val="FootnoteReference"/>
          <w:sz w:val="16"/>
          <w:szCs w:val="16"/>
        </w:rPr>
        <w:footnoteRef/>
      </w:r>
      <w:r w:rsidRPr="001B4B7A">
        <w:rPr>
          <w:sz w:val="16"/>
          <w:szCs w:val="16"/>
        </w:rPr>
        <w:t xml:space="preserve"> </w:t>
      </w:r>
      <w:hyperlink r:id="rId1" w:anchor="axzz36yvEkIZ9" w:history="1">
        <w:r w:rsidRPr="00B62999">
          <w:rPr>
            <w:rStyle w:val="Hyperlink1"/>
            <w:color w:val="auto"/>
            <w:sz w:val="16"/>
            <w:szCs w:val="16"/>
            <w:u w:val="none"/>
          </w:rPr>
          <w:t>http://iipdigital.usembassy.gov/st/english/publication/2009/11/20091106141914ebyessedo0.5504833.html#axzz36yvEkIZ9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23" w:rsidRDefault="00691823" w:rsidP="00477D6B">
    <w:pPr>
      <w:jc w:val="right"/>
    </w:pPr>
    <w:r>
      <w:t>CDIP/18/6</w:t>
    </w:r>
  </w:p>
  <w:p w:rsidR="00691823" w:rsidRDefault="00691823" w:rsidP="00477D6B">
    <w:pPr>
      <w:jc w:val="right"/>
    </w:pPr>
    <w:r>
      <w:t xml:space="preserve">page </w:t>
    </w:r>
    <w:r>
      <w:fldChar w:fldCharType="begin"/>
    </w:r>
    <w:r>
      <w:instrText xml:space="preserve"> PAGE  \* MERGEFORMAT </w:instrText>
    </w:r>
    <w:r>
      <w:fldChar w:fldCharType="separate"/>
    </w:r>
    <w:r w:rsidR="001B4B7A">
      <w:rPr>
        <w:noProof/>
      </w:rPr>
      <w:t>5</w:t>
    </w:r>
    <w:r>
      <w:fldChar w:fldCharType="end"/>
    </w:r>
  </w:p>
  <w:p w:rsidR="00691823" w:rsidRDefault="0069182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23" w:rsidRDefault="00691823" w:rsidP="00477D6B">
    <w:pPr>
      <w:jc w:val="right"/>
    </w:pPr>
    <w:r>
      <w:t>CDIP/18/6</w:t>
    </w:r>
    <w:r w:rsidR="00647DD6">
      <w:t xml:space="preserve"> </w:t>
    </w:r>
    <w:r w:rsidR="00647DD6">
      <w:t>Rev.</w:t>
    </w:r>
  </w:p>
  <w:p w:rsidR="00691823" w:rsidRDefault="00A00A63" w:rsidP="00477D6B">
    <w:pPr>
      <w:jc w:val="right"/>
    </w:pPr>
    <w:r>
      <w:t>An</w:t>
    </w:r>
    <w:r w:rsidR="00691823">
      <w:t>ex</w:t>
    </w:r>
    <w:r>
      <w:t>o</w:t>
    </w:r>
    <w:r w:rsidR="00691823">
      <w:t xml:space="preserve"> I, </w:t>
    </w:r>
    <w:r>
      <w:t>página</w:t>
    </w:r>
    <w:r w:rsidR="00691823">
      <w:t xml:space="preserve"> </w:t>
    </w:r>
    <w:r w:rsidR="00691823">
      <w:fldChar w:fldCharType="begin"/>
    </w:r>
    <w:r w:rsidR="00691823">
      <w:instrText xml:space="preserve"> PAGE   \* MERGEFORMAT </w:instrText>
    </w:r>
    <w:r w:rsidR="00691823">
      <w:fldChar w:fldCharType="separate"/>
    </w:r>
    <w:r w:rsidR="00F82028">
      <w:rPr>
        <w:noProof/>
      </w:rPr>
      <w:t>7</w:t>
    </w:r>
    <w:r w:rsidR="00691823">
      <w:rPr>
        <w:noProof/>
      </w:rPr>
      <w:fldChar w:fldCharType="end"/>
    </w:r>
  </w:p>
  <w:p w:rsidR="00691823" w:rsidRDefault="00691823" w:rsidP="00477D6B">
    <w:pPr>
      <w:jc w:val="right"/>
    </w:pPr>
  </w:p>
  <w:p w:rsidR="00691823" w:rsidRDefault="0069182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23" w:rsidRDefault="00691823" w:rsidP="00691823">
    <w:pPr>
      <w:pStyle w:val="Header"/>
      <w:jc w:val="right"/>
    </w:pPr>
    <w:r>
      <w:t>CDIP/18/6</w:t>
    </w:r>
    <w:r w:rsidR="00647DD6">
      <w:t xml:space="preserve"> </w:t>
    </w:r>
    <w:r w:rsidR="00647DD6">
      <w:t>Rev.</w:t>
    </w:r>
  </w:p>
  <w:p w:rsidR="00691823" w:rsidRDefault="00691823" w:rsidP="00691823">
    <w:pPr>
      <w:pStyle w:val="Header"/>
      <w:jc w:val="right"/>
    </w:pPr>
    <w:r>
      <w:t>ANEXO I</w:t>
    </w:r>
  </w:p>
  <w:p w:rsidR="00691823" w:rsidRDefault="00691823" w:rsidP="00691823">
    <w:pPr>
      <w:pStyle w:val="Header"/>
      <w:jc w:val="right"/>
    </w:pPr>
  </w:p>
  <w:p w:rsidR="00691823" w:rsidRDefault="00691823" w:rsidP="0069182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23" w:rsidRDefault="00691823" w:rsidP="00477D6B">
    <w:pPr>
      <w:jc w:val="right"/>
    </w:pPr>
    <w:bookmarkStart w:id="7" w:name="Code2"/>
    <w:bookmarkEnd w:id="7"/>
    <w:r>
      <w:t>CDIP/18/6</w:t>
    </w:r>
    <w:r w:rsidR="00647DD6">
      <w:t xml:space="preserve"> </w:t>
    </w:r>
    <w:r w:rsidR="00647DD6">
      <w:t>Rev.</w:t>
    </w:r>
  </w:p>
  <w:p w:rsidR="00691823" w:rsidRDefault="00691823" w:rsidP="00477D6B">
    <w:pPr>
      <w:jc w:val="right"/>
    </w:pPr>
    <w:r>
      <w:t xml:space="preserve">Anexo II, página </w:t>
    </w:r>
    <w:r>
      <w:fldChar w:fldCharType="begin"/>
    </w:r>
    <w:r>
      <w:instrText xml:space="preserve"> PAGE  \* MERGEFORMAT </w:instrText>
    </w:r>
    <w:r>
      <w:fldChar w:fldCharType="separate"/>
    </w:r>
    <w:r w:rsidR="00F82028">
      <w:rPr>
        <w:noProof/>
      </w:rPr>
      <w:t>5</w:t>
    </w:r>
    <w:r>
      <w:fldChar w:fldCharType="end"/>
    </w:r>
  </w:p>
  <w:p w:rsidR="00691823" w:rsidRDefault="00691823"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23" w:rsidRDefault="00691823" w:rsidP="00691823">
    <w:pPr>
      <w:pStyle w:val="Header"/>
      <w:jc w:val="right"/>
    </w:pPr>
    <w:r>
      <w:t>CDIP/18/6</w:t>
    </w:r>
    <w:r w:rsidR="00647DD6">
      <w:t xml:space="preserve"> </w:t>
    </w:r>
    <w:r w:rsidR="00647DD6">
      <w:t>Rev.</w:t>
    </w:r>
  </w:p>
  <w:p w:rsidR="00691823" w:rsidRDefault="00691823" w:rsidP="00691823">
    <w:pPr>
      <w:pStyle w:val="Header"/>
      <w:jc w:val="right"/>
    </w:pPr>
    <w:r>
      <w:t>ANEXO II</w:t>
    </w:r>
  </w:p>
  <w:p w:rsidR="00691823" w:rsidRDefault="00691823" w:rsidP="00691823">
    <w:pPr>
      <w:pStyle w:val="Header"/>
      <w:jc w:val="right"/>
    </w:pPr>
  </w:p>
  <w:p w:rsidR="00691823" w:rsidRDefault="00691823" w:rsidP="0069182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DF16EE"/>
    <w:multiLevelType w:val="hybridMultilevel"/>
    <w:tmpl w:val="9CA628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6386571"/>
    <w:multiLevelType w:val="hybridMultilevel"/>
    <w:tmpl w:val="7AD4A180"/>
    <w:lvl w:ilvl="0" w:tplc="04090017">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9160C9"/>
    <w:multiLevelType w:val="hybridMultilevel"/>
    <w:tmpl w:val="7CDA5B3C"/>
    <w:lvl w:ilvl="0" w:tplc="04090017">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46"/>
    <w:rsid w:val="00010686"/>
    <w:rsid w:val="00042FB7"/>
    <w:rsid w:val="00052915"/>
    <w:rsid w:val="000E3BB3"/>
    <w:rsid w:val="000F5E56"/>
    <w:rsid w:val="001362EE"/>
    <w:rsid w:val="00152CEA"/>
    <w:rsid w:val="001832A6"/>
    <w:rsid w:val="001B4B7A"/>
    <w:rsid w:val="001D1343"/>
    <w:rsid w:val="001F3A87"/>
    <w:rsid w:val="0022101D"/>
    <w:rsid w:val="002634C4"/>
    <w:rsid w:val="002E0F47"/>
    <w:rsid w:val="002F4E68"/>
    <w:rsid w:val="0032008D"/>
    <w:rsid w:val="003538E3"/>
    <w:rsid w:val="00354647"/>
    <w:rsid w:val="00377273"/>
    <w:rsid w:val="003845C1"/>
    <w:rsid w:val="00387287"/>
    <w:rsid w:val="003E48F1"/>
    <w:rsid w:val="003F347A"/>
    <w:rsid w:val="00423E3E"/>
    <w:rsid w:val="00427AF4"/>
    <w:rsid w:val="0045231F"/>
    <w:rsid w:val="004601D6"/>
    <w:rsid w:val="004647DA"/>
    <w:rsid w:val="0046793F"/>
    <w:rsid w:val="00477808"/>
    <w:rsid w:val="00477D6B"/>
    <w:rsid w:val="004A6C37"/>
    <w:rsid w:val="004B0045"/>
    <w:rsid w:val="004B7C29"/>
    <w:rsid w:val="004E297D"/>
    <w:rsid w:val="00531B02"/>
    <w:rsid w:val="005332F0"/>
    <w:rsid w:val="0053564E"/>
    <w:rsid w:val="0055013B"/>
    <w:rsid w:val="00571B99"/>
    <w:rsid w:val="005C2527"/>
    <w:rsid w:val="005E393E"/>
    <w:rsid w:val="00605827"/>
    <w:rsid w:val="00644F9E"/>
    <w:rsid w:val="00647DD6"/>
    <w:rsid w:val="00675021"/>
    <w:rsid w:val="00691823"/>
    <w:rsid w:val="006A06C6"/>
    <w:rsid w:val="007224C8"/>
    <w:rsid w:val="007410BC"/>
    <w:rsid w:val="00794BE2"/>
    <w:rsid w:val="007B71FE"/>
    <w:rsid w:val="007D781E"/>
    <w:rsid w:val="007E663E"/>
    <w:rsid w:val="00815082"/>
    <w:rsid w:val="00836428"/>
    <w:rsid w:val="0085465E"/>
    <w:rsid w:val="0088395E"/>
    <w:rsid w:val="008A4751"/>
    <w:rsid w:val="008B2CC1"/>
    <w:rsid w:val="008C00F8"/>
    <w:rsid w:val="008E6BD6"/>
    <w:rsid w:val="008E7CAF"/>
    <w:rsid w:val="0090731E"/>
    <w:rsid w:val="00966A22"/>
    <w:rsid w:val="009722D1"/>
    <w:rsid w:val="00972F03"/>
    <w:rsid w:val="009A0C8B"/>
    <w:rsid w:val="009B6241"/>
    <w:rsid w:val="00A00A63"/>
    <w:rsid w:val="00A12CF2"/>
    <w:rsid w:val="00A13232"/>
    <w:rsid w:val="00A16FC0"/>
    <w:rsid w:val="00A32C9E"/>
    <w:rsid w:val="00A74153"/>
    <w:rsid w:val="00A91D6D"/>
    <w:rsid w:val="00AB613D"/>
    <w:rsid w:val="00AE7F20"/>
    <w:rsid w:val="00B336B7"/>
    <w:rsid w:val="00B62999"/>
    <w:rsid w:val="00B65A0A"/>
    <w:rsid w:val="00B67CDC"/>
    <w:rsid w:val="00B72D36"/>
    <w:rsid w:val="00BB2A37"/>
    <w:rsid w:val="00BC4164"/>
    <w:rsid w:val="00BC55DA"/>
    <w:rsid w:val="00BD2DCC"/>
    <w:rsid w:val="00C1092B"/>
    <w:rsid w:val="00C90559"/>
    <w:rsid w:val="00C96A90"/>
    <w:rsid w:val="00CA2251"/>
    <w:rsid w:val="00D27698"/>
    <w:rsid w:val="00D40635"/>
    <w:rsid w:val="00D56C7C"/>
    <w:rsid w:val="00D71B4D"/>
    <w:rsid w:val="00D90289"/>
    <w:rsid w:val="00D93D55"/>
    <w:rsid w:val="00DC4C60"/>
    <w:rsid w:val="00E0079A"/>
    <w:rsid w:val="00E444DA"/>
    <w:rsid w:val="00E45C84"/>
    <w:rsid w:val="00E504E5"/>
    <w:rsid w:val="00E843C0"/>
    <w:rsid w:val="00E93746"/>
    <w:rsid w:val="00EB6C0F"/>
    <w:rsid w:val="00EB7A3E"/>
    <w:rsid w:val="00EC3AD7"/>
    <w:rsid w:val="00EC401A"/>
    <w:rsid w:val="00EF530A"/>
    <w:rsid w:val="00EF6622"/>
    <w:rsid w:val="00F55408"/>
    <w:rsid w:val="00F66152"/>
    <w:rsid w:val="00F80845"/>
    <w:rsid w:val="00F82028"/>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5C2527"/>
    <w:rPr>
      <w:rFonts w:ascii="Tahoma" w:hAnsi="Tahoma" w:cs="Tahoma"/>
      <w:sz w:val="16"/>
      <w:szCs w:val="16"/>
      <w:lang w:val="en-US"/>
    </w:rPr>
  </w:style>
  <w:style w:type="character" w:customStyle="1" w:styleId="BalloonTextChar">
    <w:name w:val="Balloon Text Char"/>
    <w:basedOn w:val="DefaultParagraphFont"/>
    <w:link w:val="BalloonText"/>
    <w:rsid w:val="005C2527"/>
    <w:rPr>
      <w:rFonts w:ascii="Tahoma" w:eastAsia="SimSun" w:hAnsi="Tahoma" w:cs="Tahoma"/>
      <w:sz w:val="16"/>
      <w:szCs w:val="16"/>
      <w:lang w:eastAsia="zh-CN"/>
    </w:rPr>
  </w:style>
  <w:style w:type="character" w:customStyle="1" w:styleId="ONUMFSChar">
    <w:name w:val="ONUM FS Char"/>
    <w:basedOn w:val="DefaultParagraphFont"/>
    <w:link w:val="ONUMFS"/>
    <w:rsid w:val="005C2527"/>
    <w:rPr>
      <w:rFonts w:ascii="Arial" w:eastAsia="SimSun" w:hAnsi="Arial" w:cs="Arial"/>
      <w:sz w:val="22"/>
      <w:lang w:val="es-ES" w:eastAsia="zh-CN"/>
    </w:rPr>
  </w:style>
  <w:style w:type="character" w:styleId="Hyperlink">
    <w:name w:val="Hyperlink"/>
    <w:basedOn w:val="DefaultParagraphFont"/>
    <w:rsid w:val="005C2527"/>
    <w:rPr>
      <w:color w:val="0000FF" w:themeColor="hyperlink"/>
      <w:u w:val="single"/>
    </w:rPr>
  </w:style>
  <w:style w:type="numbering" w:customStyle="1" w:styleId="NoList1">
    <w:name w:val="No List1"/>
    <w:next w:val="NoList"/>
    <w:uiPriority w:val="99"/>
    <w:semiHidden/>
    <w:unhideWhenUsed/>
    <w:rsid w:val="005C2527"/>
  </w:style>
  <w:style w:type="character" w:styleId="FootnoteReference">
    <w:name w:val="footnote reference"/>
    <w:basedOn w:val="DefaultParagraphFont"/>
    <w:uiPriority w:val="99"/>
    <w:rsid w:val="005C2527"/>
    <w:rPr>
      <w:vertAlign w:val="superscript"/>
    </w:rPr>
  </w:style>
  <w:style w:type="character" w:customStyle="1" w:styleId="FootnoteTextChar">
    <w:name w:val="Footnote Text Char"/>
    <w:basedOn w:val="DefaultParagraphFont"/>
    <w:link w:val="FootnoteText"/>
    <w:uiPriority w:val="99"/>
    <w:semiHidden/>
    <w:rsid w:val="005C2527"/>
    <w:rPr>
      <w:rFonts w:ascii="Arial" w:eastAsia="SimSun" w:hAnsi="Arial" w:cs="Arial"/>
      <w:sz w:val="18"/>
      <w:lang w:val="es-ES" w:eastAsia="zh-CN"/>
    </w:rPr>
  </w:style>
  <w:style w:type="character" w:customStyle="1" w:styleId="Hyperlink1">
    <w:name w:val="Hyperlink1"/>
    <w:basedOn w:val="DefaultParagraphFont"/>
    <w:uiPriority w:val="99"/>
    <w:unhideWhenUsed/>
    <w:rsid w:val="005C25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5C2527"/>
    <w:rPr>
      <w:rFonts w:ascii="Tahoma" w:hAnsi="Tahoma" w:cs="Tahoma"/>
      <w:sz w:val="16"/>
      <w:szCs w:val="16"/>
      <w:lang w:val="en-US"/>
    </w:rPr>
  </w:style>
  <w:style w:type="character" w:customStyle="1" w:styleId="BalloonTextChar">
    <w:name w:val="Balloon Text Char"/>
    <w:basedOn w:val="DefaultParagraphFont"/>
    <w:link w:val="BalloonText"/>
    <w:rsid w:val="005C2527"/>
    <w:rPr>
      <w:rFonts w:ascii="Tahoma" w:eastAsia="SimSun" w:hAnsi="Tahoma" w:cs="Tahoma"/>
      <w:sz w:val="16"/>
      <w:szCs w:val="16"/>
      <w:lang w:eastAsia="zh-CN"/>
    </w:rPr>
  </w:style>
  <w:style w:type="character" w:customStyle="1" w:styleId="ONUMFSChar">
    <w:name w:val="ONUM FS Char"/>
    <w:basedOn w:val="DefaultParagraphFont"/>
    <w:link w:val="ONUMFS"/>
    <w:rsid w:val="005C2527"/>
    <w:rPr>
      <w:rFonts w:ascii="Arial" w:eastAsia="SimSun" w:hAnsi="Arial" w:cs="Arial"/>
      <w:sz w:val="22"/>
      <w:lang w:val="es-ES" w:eastAsia="zh-CN"/>
    </w:rPr>
  </w:style>
  <w:style w:type="character" w:styleId="Hyperlink">
    <w:name w:val="Hyperlink"/>
    <w:basedOn w:val="DefaultParagraphFont"/>
    <w:rsid w:val="005C2527"/>
    <w:rPr>
      <w:color w:val="0000FF" w:themeColor="hyperlink"/>
      <w:u w:val="single"/>
    </w:rPr>
  </w:style>
  <w:style w:type="numbering" w:customStyle="1" w:styleId="NoList1">
    <w:name w:val="No List1"/>
    <w:next w:val="NoList"/>
    <w:uiPriority w:val="99"/>
    <w:semiHidden/>
    <w:unhideWhenUsed/>
    <w:rsid w:val="005C2527"/>
  </w:style>
  <w:style w:type="character" w:styleId="FootnoteReference">
    <w:name w:val="footnote reference"/>
    <w:basedOn w:val="DefaultParagraphFont"/>
    <w:uiPriority w:val="99"/>
    <w:rsid w:val="005C2527"/>
    <w:rPr>
      <w:vertAlign w:val="superscript"/>
    </w:rPr>
  </w:style>
  <w:style w:type="character" w:customStyle="1" w:styleId="FootnoteTextChar">
    <w:name w:val="Footnote Text Char"/>
    <w:basedOn w:val="DefaultParagraphFont"/>
    <w:link w:val="FootnoteText"/>
    <w:uiPriority w:val="99"/>
    <w:semiHidden/>
    <w:rsid w:val="005C2527"/>
    <w:rPr>
      <w:rFonts w:ascii="Arial" w:eastAsia="SimSun" w:hAnsi="Arial" w:cs="Arial"/>
      <w:sz w:val="18"/>
      <w:lang w:val="es-ES" w:eastAsia="zh-CN"/>
    </w:rPr>
  </w:style>
  <w:style w:type="character" w:customStyle="1" w:styleId="Hyperlink1">
    <w:name w:val="Hyperlink1"/>
    <w:basedOn w:val="DefaultParagraphFont"/>
    <w:uiPriority w:val="99"/>
    <w:unhideWhenUsed/>
    <w:rsid w:val="005C2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sourceip.ipaustralia.gov.au/%23/abou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iipdigital.usembassy.gov/st/english/publication/2009/11/20091106141914ebyessedo0.550483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18 (S).dotm</Template>
  <TotalTime>7</TotalTime>
  <Pages>13</Pages>
  <Words>5318</Words>
  <Characters>29665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CDIP/18/6</vt:lpstr>
    </vt:vector>
  </TitlesOfParts>
  <Company>WIPO</Company>
  <LinksUpToDate>false</LinksUpToDate>
  <CharactersWithSpaces>34914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CDIP/18/6</dc:title>
  <dc:creator>DIAZ DE ATAURI MATAMALA Inés</dc:creator>
  <dc:description>ID - 5/9/2016</dc:description>
  <cp:lastModifiedBy>BRACI Biljana</cp:lastModifiedBy>
  <cp:revision>4</cp:revision>
  <cp:lastPrinted>2016-09-09T14:05:00Z</cp:lastPrinted>
  <dcterms:created xsi:type="dcterms:W3CDTF">2016-09-09T13:58:00Z</dcterms:created>
  <dcterms:modified xsi:type="dcterms:W3CDTF">2016-09-09T14:05:00Z</dcterms:modified>
</cp:coreProperties>
</file>