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FF348C" w:rsidRPr="005C0054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5C0054" w:rsidRDefault="00521C4F" w:rsidP="00916EE2">
            <w:pPr>
              <w:rPr>
                <w:lang w:val="es-ES"/>
              </w:rPr>
            </w:pPr>
            <w:bookmarkStart w:id="0" w:name="_GoBack"/>
            <w:bookmarkEnd w:id="0"/>
            <w:r w:rsidRPr="005C0054">
              <w:rPr>
                <w:lang w:val="es-ES"/>
              </w:rPr>
              <w:t xml:space="preserve"> </w:t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EC4E49" w:rsidRPr="005C0054" w:rsidRDefault="00000D6E" w:rsidP="00916EE2">
            <w:pPr>
              <w:rPr>
                <w:lang w:val="es-ES"/>
              </w:rPr>
            </w:pPr>
            <w:r w:rsidRPr="005C0054">
              <w:rPr>
                <w:rFonts w:eastAsia="Calibri"/>
                <w:noProof/>
                <w:szCs w:val="22"/>
                <w:lang w:eastAsia="en-US"/>
              </w:rPr>
              <w:drawing>
                <wp:inline distT="0" distB="0" distL="0" distR="0" wp14:anchorId="45B89DB2" wp14:editId="5686A169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5C0054" w:rsidRDefault="00000D6E" w:rsidP="00916EE2">
            <w:pPr>
              <w:jc w:val="right"/>
              <w:rPr>
                <w:lang w:val="es-ES"/>
              </w:rPr>
            </w:pPr>
            <w:r w:rsidRPr="005C0054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FF348C" w:rsidRPr="005C0054" w:rsidTr="00481874"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5C0054" w:rsidRDefault="005A5D8A" w:rsidP="00765BC8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1" w:name="Code"/>
            <w:bookmarkEnd w:id="1"/>
            <w:r w:rsidRPr="005C0054">
              <w:rPr>
                <w:rFonts w:ascii="Arial Black" w:hAnsi="Arial Black"/>
                <w:caps/>
                <w:sz w:val="15"/>
                <w:lang w:val="es-ES"/>
              </w:rPr>
              <w:t>CDIP/</w:t>
            </w:r>
            <w:r w:rsidR="00753A08" w:rsidRPr="005C0054">
              <w:rPr>
                <w:rFonts w:ascii="Arial Black" w:hAnsi="Arial Black"/>
                <w:caps/>
                <w:sz w:val="15"/>
                <w:lang w:val="es-ES"/>
              </w:rPr>
              <w:t>1</w:t>
            </w:r>
            <w:r w:rsidR="00494478" w:rsidRPr="005C0054">
              <w:rPr>
                <w:rFonts w:ascii="Arial Black" w:hAnsi="Arial Black"/>
                <w:caps/>
                <w:sz w:val="15"/>
                <w:lang w:val="es-ES"/>
              </w:rPr>
              <w:t>7</w:t>
            </w:r>
            <w:r w:rsidR="008031D1" w:rsidRPr="005C0054">
              <w:rPr>
                <w:rFonts w:ascii="Arial Black" w:hAnsi="Arial Black"/>
                <w:caps/>
                <w:sz w:val="15"/>
                <w:lang w:val="es-ES"/>
              </w:rPr>
              <w:t>/</w:t>
            </w:r>
            <w:r w:rsidR="00765BC8" w:rsidRPr="005C0054">
              <w:rPr>
                <w:rFonts w:ascii="Arial Black" w:hAnsi="Arial Black"/>
                <w:caps/>
                <w:sz w:val="15"/>
                <w:lang w:val="es-ES"/>
              </w:rPr>
              <w:t>3</w:t>
            </w:r>
          </w:p>
        </w:tc>
      </w:tr>
      <w:tr w:rsidR="00FF348C" w:rsidRPr="005C0054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5C0054" w:rsidRDefault="008B2CC1" w:rsidP="00000D6E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5C0054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6F732B" w:rsidRPr="005C0054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  <w:r w:rsidR="00000D6E" w:rsidRPr="005C0054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  <w:r w:rsidR="00A42DAF" w:rsidRPr="005C0054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Pr="005C0054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2" w:name="Original"/>
            <w:bookmarkEnd w:id="2"/>
          </w:p>
        </w:tc>
      </w:tr>
      <w:tr w:rsidR="008B2CC1" w:rsidRPr="005C0054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5C0054" w:rsidRDefault="00000D6E" w:rsidP="00000D6E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5C0054">
              <w:rPr>
                <w:rFonts w:ascii="Arial Black" w:hAnsi="Arial Black"/>
                <w:caps/>
                <w:sz w:val="15"/>
                <w:lang w:val="es-ES"/>
              </w:rPr>
              <w:t>F</w:t>
            </w:r>
            <w:r w:rsidR="008B2CC1" w:rsidRPr="005C0054">
              <w:rPr>
                <w:rFonts w:ascii="Arial Black" w:hAnsi="Arial Black"/>
                <w:caps/>
                <w:sz w:val="15"/>
                <w:lang w:val="es-ES"/>
              </w:rPr>
              <w:t>E</w:t>
            </w:r>
            <w:r w:rsidRPr="005C0054">
              <w:rPr>
                <w:rFonts w:ascii="Arial Black" w:hAnsi="Arial Black"/>
                <w:caps/>
                <w:sz w:val="15"/>
                <w:lang w:val="es-ES"/>
              </w:rPr>
              <w:t>CHA</w:t>
            </w:r>
            <w:r w:rsidR="008B2CC1" w:rsidRPr="005C0054">
              <w:rPr>
                <w:rFonts w:ascii="Arial Black" w:hAnsi="Arial Black"/>
                <w:caps/>
                <w:sz w:val="15"/>
                <w:lang w:val="es-ES"/>
              </w:rPr>
              <w:t>:</w:t>
            </w:r>
            <w:r w:rsidR="00A42DAF" w:rsidRPr="005C0054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5F23C8" w:rsidRPr="005C0054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Pr="005C0054">
              <w:rPr>
                <w:rFonts w:ascii="Arial Black" w:hAnsi="Arial Black"/>
                <w:caps/>
                <w:sz w:val="15"/>
                <w:lang w:val="es-ES"/>
              </w:rPr>
              <w:t>21 DE ENERO DE</w:t>
            </w:r>
            <w:r w:rsidR="00765BC8" w:rsidRPr="005C0054">
              <w:rPr>
                <w:rFonts w:ascii="Arial Black" w:hAnsi="Arial Black"/>
                <w:caps/>
                <w:sz w:val="15"/>
                <w:lang w:val="es-ES"/>
              </w:rPr>
              <w:t xml:space="preserve"> 2016</w:t>
            </w:r>
            <w:r w:rsidR="008B2CC1" w:rsidRPr="005C0054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3" w:name="Date"/>
            <w:bookmarkEnd w:id="3"/>
          </w:p>
        </w:tc>
      </w:tr>
    </w:tbl>
    <w:p w:rsidR="007B02BB" w:rsidRPr="005C0054" w:rsidRDefault="007B02BB" w:rsidP="008B2CC1">
      <w:pPr>
        <w:rPr>
          <w:lang w:val="es-ES"/>
        </w:rPr>
      </w:pPr>
    </w:p>
    <w:p w:rsidR="007B02BB" w:rsidRPr="005C0054" w:rsidRDefault="007B02BB" w:rsidP="008B2CC1">
      <w:pPr>
        <w:rPr>
          <w:lang w:val="es-ES"/>
        </w:rPr>
      </w:pPr>
    </w:p>
    <w:p w:rsidR="007B02BB" w:rsidRPr="005C0054" w:rsidRDefault="007B02BB" w:rsidP="008B2CC1">
      <w:pPr>
        <w:rPr>
          <w:lang w:val="es-ES"/>
        </w:rPr>
      </w:pPr>
    </w:p>
    <w:p w:rsidR="007B02BB" w:rsidRPr="005C0054" w:rsidRDefault="007B02BB" w:rsidP="008B2CC1">
      <w:pPr>
        <w:rPr>
          <w:lang w:val="es-ES"/>
        </w:rPr>
      </w:pPr>
    </w:p>
    <w:p w:rsidR="007B02BB" w:rsidRPr="005C0054" w:rsidRDefault="007B02BB" w:rsidP="008B2CC1">
      <w:pPr>
        <w:rPr>
          <w:lang w:val="es-ES"/>
        </w:rPr>
      </w:pPr>
    </w:p>
    <w:p w:rsidR="007B02BB" w:rsidRPr="005C0054" w:rsidRDefault="007C0386" w:rsidP="007C0386">
      <w:pPr>
        <w:rPr>
          <w:b/>
          <w:sz w:val="28"/>
          <w:szCs w:val="28"/>
          <w:lang w:val="es-ES"/>
        </w:rPr>
      </w:pPr>
      <w:r w:rsidRPr="005C0054">
        <w:rPr>
          <w:b/>
          <w:sz w:val="28"/>
          <w:szCs w:val="28"/>
          <w:lang w:val="es-ES"/>
        </w:rPr>
        <w:t>Comité de Desarrollo y Propiedad Intelectual (CDIP)</w:t>
      </w:r>
    </w:p>
    <w:p w:rsidR="007B02BB" w:rsidRPr="005C0054" w:rsidRDefault="007B02BB" w:rsidP="007C0386">
      <w:pPr>
        <w:rPr>
          <w:sz w:val="28"/>
          <w:szCs w:val="28"/>
          <w:lang w:val="es-ES"/>
        </w:rPr>
      </w:pPr>
    </w:p>
    <w:p w:rsidR="007B02BB" w:rsidRPr="005C0054" w:rsidRDefault="007B02BB" w:rsidP="007C0386">
      <w:pPr>
        <w:rPr>
          <w:sz w:val="28"/>
          <w:szCs w:val="28"/>
          <w:lang w:val="es-ES"/>
        </w:rPr>
      </w:pPr>
    </w:p>
    <w:p w:rsidR="007B02BB" w:rsidRPr="005C0054" w:rsidRDefault="007C0386" w:rsidP="007C0386">
      <w:pPr>
        <w:rPr>
          <w:b/>
          <w:sz w:val="28"/>
          <w:szCs w:val="28"/>
          <w:lang w:val="es-ES"/>
        </w:rPr>
      </w:pPr>
      <w:r w:rsidRPr="005C0054">
        <w:rPr>
          <w:b/>
          <w:sz w:val="28"/>
          <w:szCs w:val="28"/>
          <w:lang w:val="es-ES"/>
        </w:rPr>
        <w:t>Decimoséptima sesión</w:t>
      </w:r>
    </w:p>
    <w:p w:rsidR="007B02BB" w:rsidRPr="005C0054" w:rsidRDefault="007C0386" w:rsidP="007C0386">
      <w:pPr>
        <w:rPr>
          <w:b/>
          <w:sz w:val="24"/>
          <w:szCs w:val="24"/>
          <w:lang w:val="es-ES"/>
        </w:rPr>
      </w:pPr>
      <w:r w:rsidRPr="005C0054">
        <w:rPr>
          <w:b/>
          <w:sz w:val="28"/>
          <w:szCs w:val="28"/>
          <w:lang w:val="es-ES"/>
        </w:rPr>
        <w:t>Ginebra, 11 a 15 de abril de 2016</w:t>
      </w:r>
    </w:p>
    <w:p w:rsidR="007B02BB" w:rsidRPr="005C0054" w:rsidRDefault="007B02BB" w:rsidP="008B2CC1">
      <w:pPr>
        <w:rPr>
          <w:lang w:val="es-ES"/>
        </w:rPr>
      </w:pPr>
    </w:p>
    <w:p w:rsidR="007B02BB" w:rsidRPr="005C0054" w:rsidRDefault="007B02BB" w:rsidP="008B2CC1">
      <w:pPr>
        <w:rPr>
          <w:lang w:val="es-ES"/>
        </w:rPr>
      </w:pPr>
    </w:p>
    <w:p w:rsidR="007B02BB" w:rsidRPr="005C0054" w:rsidRDefault="007B02BB" w:rsidP="0053057A">
      <w:pPr>
        <w:rPr>
          <w:lang w:val="es-ES"/>
        </w:rPr>
      </w:pPr>
    </w:p>
    <w:p w:rsidR="007B02BB" w:rsidRPr="005C0054" w:rsidRDefault="00382F7D" w:rsidP="007B02BB">
      <w:pPr>
        <w:rPr>
          <w:lang w:val="es-ES"/>
        </w:rPr>
      </w:pPr>
      <w:r w:rsidRPr="005C0054">
        <w:rPr>
          <w:lang w:val="es-ES"/>
        </w:rPr>
        <w:t>RESUMEN DEL INFORME DE EVALUACIÓN DEL PROYECTO SOBRE FORTALECIMIENTO Y DESARROLLO DEL SECTOR AUDIOVISUAL EN BURKINA FASO Y EN DETERMINADOS PAÍSES DE ÁFRICA</w:t>
      </w:r>
    </w:p>
    <w:p w:rsidR="007B02BB" w:rsidRPr="005C0054" w:rsidRDefault="007B02BB" w:rsidP="006F732B">
      <w:pPr>
        <w:rPr>
          <w:i/>
          <w:lang w:val="es-ES"/>
        </w:rPr>
      </w:pPr>
    </w:p>
    <w:p w:rsidR="007B02BB" w:rsidRPr="005C0054" w:rsidRDefault="00382F7D" w:rsidP="007B02BB">
      <w:pPr>
        <w:rPr>
          <w:lang w:val="es-ES"/>
        </w:rPr>
      </w:pPr>
      <w:r w:rsidRPr="005C0054">
        <w:rPr>
          <w:i/>
          <w:lang w:val="es-ES"/>
        </w:rPr>
        <w:t xml:space="preserve">preparado </w:t>
      </w:r>
      <w:r w:rsidR="00420A5E" w:rsidRPr="005C0054">
        <w:rPr>
          <w:i/>
          <w:lang w:val="es-ES"/>
        </w:rPr>
        <w:t xml:space="preserve">por el Sr. </w:t>
      </w:r>
      <w:r w:rsidR="007B02BB" w:rsidRPr="005C0054">
        <w:rPr>
          <w:lang w:val="es-ES"/>
        </w:rPr>
        <w:t xml:space="preserve">Glenn O’Neil, Fundador de </w:t>
      </w:r>
      <w:r w:rsidR="007B02BB" w:rsidRPr="005C0054">
        <w:rPr>
          <w:i/>
          <w:lang w:val="es-ES"/>
        </w:rPr>
        <w:t>Owl RE</w:t>
      </w:r>
      <w:r w:rsidR="007B02BB" w:rsidRPr="005C0054">
        <w:rPr>
          <w:lang w:val="es-ES"/>
        </w:rPr>
        <w:t xml:space="preserve">, </w:t>
      </w:r>
      <w:r w:rsidR="00B33B3A" w:rsidRPr="005C0054">
        <w:rPr>
          <w:lang w:val="es-ES"/>
        </w:rPr>
        <w:t>Consultoría en evaluación</w:t>
      </w:r>
      <w:r w:rsidR="007B02BB" w:rsidRPr="005C0054">
        <w:rPr>
          <w:i/>
          <w:lang w:val="es-ES"/>
        </w:rPr>
        <w:t>, Ginebra</w:t>
      </w:r>
    </w:p>
    <w:p w:rsidR="007B02BB" w:rsidRPr="005C0054" w:rsidRDefault="007B02BB">
      <w:pPr>
        <w:rPr>
          <w:lang w:val="es-ES"/>
        </w:rPr>
      </w:pPr>
    </w:p>
    <w:p w:rsidR="007B02BB" w:rsidRPr="005C0054" w:rsidRDefault="007B02BB">
      <w:pPr>
        <w:rPr>
          <w:lang w:val="es-ES"/>
        </w:rPr>
      </w:pPr>
    </w:p>
    <w:p w:rsidR="007B02BB" w:rsidRPr="005C0054" w:rsidRDefault="007B02BB">
      <w:pPr>
        <w:rPr>
          <w:lang w:val="es-ES"/>
        </w:rPr>
      </w:pPr>
    </w:p>
    <w:p w:rsidR="007B02BB" w:rsidRPr="005C0054" w:rsidRDefault="004907DF" w:rsidP="007B02BB">
      <w:pPr>
        <w:pStyle w:val="Default"/>
        <w:rPr>
          <w:rFonts w:ascii="Arial" w:hAnsi="Arial" w:cs="Arial"/>
          <w:color w:val="auto"/>
          <w:sz w:val="22"/>
          <w:szCs w:val="22"/>
          <w:lang w:val="es-ES"/>
        </w:rPr>
      </w:pPr>
      <w:r w:rsidRPr="005C0054">
        <w:rPr>
          <w:rFonts w:ascii="Arial" w:hAnsi="Arial" w:cs="Arial"/>
          <w:color w:val="auto"/>
          <w:sz w:val="22"/>
          <w:szCs w:val="22"/>
          <w:lang w:val="es-ES"/>
        </w:rPr>
        <w:fldChar w:fldCharType="begin"/>
      </w:r>
      <w:r w:rsidRPr="005C0054">
        <w:rPr>
          <w:rFonts w:ascii="Arial" w:hAnsi="Arial" w:cs="Arial"/>
          <w:color w:val="auto"/>
          <w:sz w:val="22"/>
          <w:szCs w:val="22"/>
          <w:lang w:val="es-ES"/>
        </w:rPr>
        <w:instrText xml:space="preserve"> AUTONUM  </w:instrText>
      </w:r>
      <w:r w:rsidRPr="005C0054">
        <w:rPr>
          <w:rFonts w:ascii="Arial" w:hAnsi="Arial" w:cs="Arial"/>
          <w:color w:val="auto"/>
          <w:sz w:val="22"/>
          <w:szCs w:val="22"/>
          <w:lang w:val="es-ES"/>
        </w:rPr>
        <w:fldChar w:fldCharType="end"/>
      </w:r>
      <w:r w:rsidRPr="005C0054">
        <w:rPr>
          <w:rFonts w:ascii="Arial" w:hAnsi="Arial" w:cs="Arial"/>
          <w:color w:val="auto"/>
          <w:sz w:val="22"/>
          <w:szCs w:val="22"/>
          <w:lang w:val="es-ES"/>
        </w:rPr>
        <w:tab/>
      </w:r>
      <w:r w:rsidR="00924C80" w:rsidRPr="005C0054">
        <w:rPr>
          <w:rFonts w:ascii="Arial" w:hAnsi="Arial" w:cs="Arial"/>
          <w:color w:val="auto"/>
          <w:sz w:val="22"/>
          <w:szCs w:val="22"/>
          <w:lang w:val="es-ES"/>
        </w:rPr>
        <w:t xml:space="preserve">En el Anexo del presente documento figura un resumen del informe de evaluación independiente del proyecto sobre fortalecimiento y desarrollo del sector audiovisual en </w:t>
      </w:r>
      <w:r w:rsidR="00FF348C" w:rsidRPr="005C0054">
        <w:rPr>
          <w:rFonts w:ascii="Arial" w:hAnsi="Arial" w:cs="Arial"/>
          <w:color w:val="auto"/>
          <w:sz w:val="22"/>
          <w:szCs w:val="22"/>
          <w:lang w:val="es-ES"/>
        </w:rPr>
        <w:t xml:space="preserve">Burkina Faso </w:t>
      </w:r>
      <w:r w:rsidR="00924C80" w:rsidRPr="005C0054">
        <w:rPr>
          <w:rFonts w:ascii="Arial" w:hAnsi="Arial" w:cs="Arial"/>
          <w:color w:val="auto"/>
          <w:sz w:val="22"/>
          <w:szCs w:val="22"/>
          <w:lang w:val="es-ES"/>
        </w:rPr>
        <w:t xml:space="preserve">y en determinados países de </w:t>
      </w:r>
      <w:r w:rsidR="00FF348C" w:rsidRPr="005C0054">
        <w:rPr>
          <w:rFonts w:ascii="Arial" w:hAnsi="Arial" w:cs="Arial"/>
          <w:color w:val="auto"/>
          <w:sz w:val="22"/>
          <w:szCs w:val="22"/>
          <w:lang w:val="es-ES"/>
        </w:rPr>
        <w:t>África</w:t>
      </w:r>
      <w:r w:rsidR="006D2CB2" w:rsidRPr="005C0054">
        <w:rPr>
          <w:rFonts w:ascii="Arial" w:hAnsi="Arial" w:cs="Arial"/>
          <w:color w:val="auto"/>
          <w:sz w:val="22"/>
          <w:szCs w:val="22"/>
          <w:lang w:val="es-ES"/>
        </w:rPr>
        <w:t>,</w:t>
      </w:r>
      <w:r w:rsidR="00712C30" w:rsidRPr="005C0054">
        <w:rPr>
          <w:rFonts w:ascii="Arial" w:hAnsi="Arial" w:cs="Arial"/>
          <w:color w:val="auto"/>
          <w:sz w:val="22"/>
          <w:szCs w:val="22"/>
          <w:lang w:val="es-ES"/>
        </w:rPr>
        <w:t xml:space="preserve"> </w:t>
      </w:r>
      <w:r w:rsidR="00924C80" w:rsidRPr="005C0054">
        <w:rPr>
          <w:rFonts w:ascii="Arial" w:hAnsi="Arial" w:cs="Arial"/>
          <w:color w:val="auto"/>
          <w:sz w:val="22"/>
          <w:szCs w:val="22"/>
          <w:lang w:val="es-ES"/>
        </w:rPr>
        <w:t>realizado por el S</w:t>
      </w:r>
      <w:r w:rsidR="00287CBE" w:rsidRPr="005C0054">
        <w:rPr>
          <w:rFonts w:ascii="Arial" w:hAnsi="Arial" w:cs="Arial"/>
          <w:color w:val="auto"/>
          <w:sz w:val="22"/>
          <w:szCs w:val="22"/>
          <w:lang w:val="es-ES"/>
        </w:rPr>
        <w:t xml:space="preserve">r. </w:t>
      </w:r>
      <w:r w:rsidR="00712C30" w:rsidRPr="005C0054">
        <w:rPr>
          <w:rFonts w:ascii="Arial" w:hAnsi="Arial" w:cs="Arial"/>
          <w:color w:val="auto"/>
          <w:sz w:val="22"/>
          <w:szCs w:val="22"/>
          <w:lang w:val="es-ES"/>
        </w:rPr>
        <w:t>Gle</w:t>
      </w:r>
      <w:r w:rsidR="00A718B2" w:rsidRPr="005C0054">
        <w:rPr>
          <w:rFonts w:ascii="Arial" w:hAnsi="Arial" w:cs="Arial"/>
          <w:color w:val="auto"/>
          <w:sz w:val="22"/>
          <w:szCs w:val="22"/>
          <w:lang w:val="es-ES"/>
        </w:rPr>
        <w:t>n</w:t>
      </w:r>
      <w:r w:rsidR="00712C30" w:rsidRPr="005C0054">
        <w:rPr>
          <w:rFonts w:ascii="Arial" w:hAnsi="Arial" w:cs="Arial"/>
          <w:color w:val="auto"/>
          <w:sz w:val="22"/>
          <w:szCs w:val="22"/>
          <w:lang w:val="es-ES"/>
        </w:rPr>
        <w:t>n O’Neil, F</w:t>
      </w:r>
      <w:r w:rsidR="00924C80" w:rsidRPr="005C0054">
        <w:rPr>
          <w:rFonts w:ascii="Arial" w:hAnsi="Arial" w:cs="Arial"/>
          <w:color w:val="auto"/>
          <w:sz w:val="22"/>
          <w:szCs w:val="22"/>
          <w:lang w:val="es-ES"/>
        </w:rPr>
        <w:t>undado</w:t>
      </w:r>
      <w:r w:rsidR="00712C30" w:rsidRPr="005C0054">
        <w:rPr>
          <w:rFonts w:ascii="Arial" w:hAnsi="Arial" w:cs="Arial"/>
          <w:color w:val="auto"/>
          <w:sz w:val="22"/>
          <w:szCs w:val="22"/>
          <w:lang w:val="es-ES"/>
        </w:rPr>
        <w:t>r</w:t>
      </w:r>
      <w:r w:rsidR="00456DCE" w:rsidRPr="005C0054">
        <w:rPr>
          <w:rFonts w:ascii="Arial" w:hAnsi="Arial" w:cs="Arial"/>
          <w:color w:val="auto"/>
          <w:sz w:val="22"/>
          <w:szCs w:val="22"/>
          <w:lang w:val="es-ES"/>
        </w:rPr>
        <w:t xml:space="preserve"> de Owl </w:t>
      </w:r>
      <w:r w:rsidR="00712C30" w:rsidRPr="005C0054">
        <w:rPr>
          <w:rFonts w:ascii="Arial" w:hAnsi="Arial" w:cs="Arial"/>
          <w:color w:val="auto"/>
          <w:sz w:val="22"/>
          <w:szCs w:val="22"/>
          <w:lang w:val="es-ES"/>
        </w:rPr>
        <w:t xml:space="preserve">RE, </w:t>
      </w:r>
      <w:r w:rsidR="00456DCE" w:rsidRPr="005C0054">
        <w:rPr>
          <w:rFonts w:ascii="Arial" w:hAnsi="Arial" w:cs="Arial"/>
          <w:color w:val="auto"/>
          <w:sz w:val="22"/>
          <w:szCs w:val="22"/>
          <w:lang w:val="es-ES"/>
        </w:rPr>
        <w:t>Ginebra</w:t>
      </w:r>
      <w:r w:rsidR="00712C30" w:rsidRPr="005C0054">
        <w:rPr>
          <w:rFonts w:ascii="Arial" w:hAnsi="Arial" w:cs="Arial"/>
          <w:color w:val="auto"/>
          <w:sz w:val="22"/>
          <w:szCs w:val="22"/>
          <w:lang w:val="es-ES"/>
        </w:rPr>
        <w:t>.</w:t>
      </w:r>
    </w:p>
    <w:p w:rsidR="007B02BB" w:rsidRPr="005C0054" w:rsidRDefault="007B02BB" w:rsidP="00C65E14">
      <w:pPr>
        <w:rPr>
          <w:lang w:val="es-ES"/>
        </w:rPr>
      </w:pPr>
    </w:p>
    <w:p w:rsidR="007B02BB" w:rsidRPr="005C0054" w:rsidRDefault="004907DF" w:rsidP="007B02BB">
      <w:pPr>
        <w:pStyle w:val="Endofdocument-Annex"/>
        <w:tabs>
          <w:tab w:val="left" w:pos="567"/>
        </w:tabs>
        <w:ind w:left="4950"/>
        <w:rPr>
          <w:i/>
          <w:iCs/>
          <w:szCs w:val="22"/>
          <w:lang w:val="es-ES"/>
        </w:rPr>
      </w:pPr>
      <w:r w:rsidRPr="005C0054">
        <w:rPr>
          <w:i/>
          <w:iCs/>
          <w:szCs w:val="22"/>
          <w:lang w:val="es-ES"/>
        </w:rPr>
        <w:fldChar w:fldCharType="begin"/>
      </w:r>
      <w:r w:rsidRPr="005C0054">
        <w:rPr>
          <w:i/>
          <w:iCs/>
          <w:szCs w:val="22"/>
          <w:lang w:val="es-ES"/>
        </w:rPr>
        <w:instrText xml:space="preserve"> AUTONUM  </w:instrText>
      </w:r>
      <w:r w:rsidRPr="005C0054">
        <w:rPr>
          <w:i/>
          <w:iCs/>
          <w:szCs w:val="22"/>
          <w:lang w:val="es-ES"/>
        </w:rPr>
        <w:fldChar w:fldCharType="end"/>
      </w:r>
      <w:r w:rsidRPr="005C0054">
        <w:rPr>
          <w:i/>
          <w:iCs/>
          <w:szCs w:val="22"/>
          <w:lang w:val="es-ES"/>
        </w:rPr>
        <w:tab/>
      </w:r>
      <w:r w:rsidR="007B02BB" w:rsidRPr="005C0054">
        <w:rPr>
          <w:i/>
          <w:iCs/>
          <w:szCs w:val="22"/>
          <w:lang w:val="es-ES"/>
        </w:rPr>
        <w:t>Se invita al CDIP a tomar nota de la información que figura en el Anexo del presente documento.</w:t>
      </w:r>
    </w:p>
    <w:p w:rsidR="007B02BB" w:rsidRPr="005C0054" w:rsidRDefault="007B02BB" w:rsidP="004907DF">
      <w:pPr>
        <w:rPr>
          <w:lang w:val="es-ES"/>
        </w:rPr>
      </w:pPr>
    </w:p>
    <w:p w:rsidR="007B02BB" w:rsidRPr="005C0054" w:rsidRDefault="007B02BB" w:rsidP="004907DF">
      <w:pPr>
        <w:rPr>
          <w:lang w:val="es-ES"/>
        </w:rPr>
      </w:pPr>
    </w:p>
    <w:p w:rsidR="007B02BB" w:rsidRPr="005C0054" w:rsidRDefault="007B02BB" w:rsidP="004907DF">
      <w:pPr>
        <w:rPr>
          <w:lang w:val="es-ES"/>
        </w:rPr>
      </w:pPr>
    </w:p>
    <w:p w:rsidR="007B02BB" w:rsidRPr="005C0054" w:rsidRDefault="007B02BB" w:rsidP="00D9353C">
      <w:pPr>
        <w:pStyle w:val="Endofdocument-Annex"/>
        <w:rPr>
          <w:lang w:val="es-ES"/>
        </w:rPr>
      </w:pPr>
      <w:r w:rsidRPr="005C0054">
        <w:rPr>
          <w:lang w:val="es-ES"/>
        </w:rPr>
        <w:t>[Sigue el Anexo]</w:t>
      </w:r>
    </w:p>
    <w:p w:rsidR="00FD6FC0" w:rsidRPr="005C0054" w:rsidRDefault="00FD6FC0" w:rsidP="00D9353C">
      <w:pPr>
        <w:pStyle w:val="Endofdocument-Annex"/>
        <w:rPr>
          <w:lang w:val="es-ES"/>
        </w:rPr>
        <w:sectPr w:rsidR="00FD6FC0" w:rsidRPr="005C0054" w:rsidSect="00694C9D">
          <w:headerReference w:type="default" r:id="rId10"/>
          <w:headerReference w:type="first" r:id="rId11"/>
          <w:endnotePr>
            <w:numFmt w:val="decimal"/>
          </w:endnotePr>
          <w:type w:val="continuous"/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7B02BB" w:rsidRPr="005C0054" w:rsidRDefault="00536453" w:rsidP="007B02BB">
      <w:pPr>
        <w:pStyle w:val="Heading1"/>
        <w:rPr>
          <w:lang w:val="es-ES"/>
        </w:rPr>
      </w:pPr>
      <w:bookmarkStart w:id="4" w:name="_Toc320700949"/>
      <w:bookmarkStart w:id="5" w:name="_Toc336031966"/>
      <w:bookmarkStart w:id="6" w:name="_Toc336032066"/>
      <w:r w:rsidRPr="005C0054">
        <w:rPr>
          <w:lang w:val="es-ES"/>
        </w:rPr>
        <w:lastRenderedPageBreak/>
        <w:t>Resumen</w:t>
      </w:r>
    </w:p>
    <w:p w:rsidR="007B02BB" w:rsidRPr="005C0054" w:rsidRDefault="007B02BB" w:rsidP="00576B83">
      <w:pPr>
        <w:rPr>
          <w:lang w:val="es-ES"/>
        </w:rPr>
      </w:pPr>
    </w:p>
    <w:p w:rsidR="007B02BB" w:rsidRPr="005C0054" w:rsidRDefault="007B02BB" w:rsidP="007B02BB">
      <w:pPr>
        <w:numPr>
          <w:ilvl w:val="0"/>
          <w:numId w:val="8"/>
        </w:numPr>
        <w:autoSpaceDE w:val="0"/>
        <w:autoSpaceDN w:val="0"/>
        <w:adjustRightInd w:val="0"/>
        <w:rPr>
          <w:lang w:val="es-ES"/>
        </w:rPr>
      </w:pPr>
      <w:r w:rsidRPr="005C0054">
        <w:rPr>
          <w:lang w:val="es-ES"/>
        </w:rPr>
        <w:t xml:space="preserve">El </w:t>
      </w:r>
      <w:r w:rsidR="00536453" w:rsidRPr="005C0054">
        <w:rPr>
          <w:lang w:val="es-ES"/>
        </w:rPr>
        <w:t xml:space="preserve">presente informe constituye una evaluación independiente del proyecto </w:t>
      </w:r>
      <w:r w:rsidRPr="005C0054">
        <w:rPr>
          <w:lang w:val="es-ES"/>
        </w:rPr>
        <w:t>sobre “</w:t>
      </w:r>
      <w:r w:rsidR="002F33B1" w:rsidRPr="005C0054">
        <w:rPr>
          <w:lang w:val="es-ES"/>
        </w:rPr>
        <w:t xml:space="preserve">Fortalecimiento </w:t>
      </w:r>
      <w:r w:rsidRPr="005C0054">
        <w:rPr>
          <w:lang w:val="es-ES"/>
        </w:rPr>
        <w:t>y desarrollo del sector audiovisual en Burkina Faso y en determinados países de África”</w:t>
      </w:r>
      <w:r w:rsidR="002F33B1" w:rsidRPr="005C0054">
        <w:rPr>
          <w:lang w:val="es-ES"/>
        </w:rPr>
        <w:t>,</w:t>
      </w:r>
      <w:r w:rsidRPr="005C0054">
        <w:rPr>
          <w:lang w:val="es-ES"/>
        </w:rPr>
        <w:t xml:space="preserve"> de la Agenda para el Desarrollo</w:t>
      </w:r>
      <w:r w:rsidR="002F33B1" w:rsidRPr="005C0054">
        <w:rPr>
          <w:lang w:val="es-ES"/>
        </w:rPr>
        <w:t xml:space="preserve"> </w:t>
      </w:r>
      <w:r w:rsidR="00043016" w:rsidRPr="005C0054">
        <w:rPr>
          <w:lang w:val="es-ES"/>
        </w:rPr>
        <w:t>(DA_1_2_4_10_11)</w:t>
      </w:r>
      <w:r w:rsidRPr="005C0054">
        <w:rPr>
          <w:lang w:val="es-ES"/>
        </w:rPr>
        <w:t>.</w:t>
      </w:r>
      <w:r w:rsidR="00760501" w:rsidRPr="005C0054">
        <w:rPr>
          <w:lang w:val="es-ES"/>
        </w:rPr>
        <w:t xml:space="preserve"> </w:t>
      </w:r>
      <w:r w:rsidR="000720A2" w:rsidRPr="005C0054">
        <w:rPr>
          <w:lang w:val="es-ES"/>
        </w:rPr>
        <w:t xml:space="preserve"> </w:t>
      </w:r>
      <w:r w:rsidRPr="005C0054">
        <w:rPr>
          <w:lang w:val="es-ES"/>
        </w:rPr>
        <w:t xml:space="preserve">La ejecución del proyecto comenzó en </w:t>
      </w:r>
      <w:r w:rsidR="002F33B1" w:rsidRPr="005C0054">
        <w:rPr>
          <w:lang w:val="es-ES"/>
        </w:rPr>
        <w:t>febrero</w:t>
      </w:r>
      <w:r w:rsidRPr="005C0054">
        <w:rPr>
          <w:lang w:val="es-ES"/>
        </w:rPr>
        <w:t xml:space="preserve"> de 2013 y terminó en diciembre de 2015.</w:t>
      </w:r>
    </w:p>
    <w:p w:rsidR="007B02BB" w:rsidRPr="005C0054" w:rsidRDefault="007B02BB" w:rsidP="00576B83">
      <w:pPr>
        <w:autoSpaceDE w:val="0"/>
        <w:autoSpaceDN w:val="0"/>
        <w:adjustRightInd w:val="0"/>
        <w:rPr>
          <w:lang w:val="es-ES"/>
        </w:rPr>
      </w:pPr>
    </w:p>
    <w:p w:rsidR="007B02BB" w:rsidRPr="005C0054" w:rsidRDefault="002F33B1" w:rsidP="00CF10F4">
      <w:pPr>
        <w:pStyle w:val="BodyText"/>
        <w:numPr>
          <w:ilvl w:val="0"/>
          <w:numId w:val="8"/>
        </w:numPr>
        <w:spacing w:after="0"/>
        <w:rPr>
          <w:lang w:val="es-ES"/>
        </w:rPr>
      </w:pPr>
      <w:r w:rsidRPr="005C0054">
        <w:rPr>
          <w:lang w:val="es-ES"/>
        </w:rPr>
        <w:t>El objetivo del</w:t>
      </w:r>
      <w:r w:rsidR="00760501" w:rsidRPr="005C0054">
        <w:rPr>
          <w:lang w:val="es-ES"/>
        </w:rPr>
        <w:t xml:space="preserve"> </w:t>
      </w:r>
      <w:r w:rsidR="00FF348C" w:rsidRPr="005C0054">
        <w:rPr>
          <w:lang w:val="es-ES"/>
        </w:rPr>
        <w:t>proyecto</w:t>
      </w:r>
      <w:r w:rsidR="00760501" w:rsidRPr="005C0054">
        <w:rPr>
          <w:lang w:val="es-ES"/>
        </w:rPr>
        <w:t xml:space="preserve"> </w:t>
      </w:r>
      <w:r w:rsidRPr="005C0054">
        <w:rPr>
          <w:lang w:val="es-ES"/>
        </w:rPr>
        <w:t xml:space="preserve">fue </w:t>
      </w:r>
      <w:r w:rsidR="00760501" w:rsidRPr="005C0054">
        <w:rPr>
          <w:lang w:val="es-ES"/>
        </w:rPr>
        <w:t>acelera</w:t>
      </w:r>
      <w:r w:rsidRPr="005C0054">
        <w:rPr>
          <w:lang w:val="es-ES"/>
        </w:rPr>
        <w:t xml:space="preserve">r el desarrollo del sector </w:t>
      </w:r>
      <w:r w:rsidR="00760501" w:rsidRPr="005C0054">
        <w:rPr>
          <w:lang w:val="es-ES"/>
        </w:rPr>
        <w:t xml:space="preserve">audiovisual </w:t>
      </w:r>
      <w:r w:rsidRPr="005C0054">
        <w:rPr>
          <w:lang w:val="es-ES"/>
        </w:rPr>
        <w:t xml:space="preserve">en </w:t>
      </w:r>
      <w:r w:rsidR="00FF348C" w:rsidRPr="005C0054">
        <w:rPr>
          <w:lang w:val="es-ES"/>
        </w:rPr>
        <w:t>África</w:t>
      </w:r>
      <w:r w:rsidRPr="005C0054">
        <w:rPr>
          <w:lang w:val="es-ES"/>
        </w:rPr>
        <w:t xml:space="preserve"> por medio de asistencia</w:t>
      </w:r>
      <w:r w:rsidR="00760501" w:rsidRPr="005C0054">
        <w:rPr>
          <w:lang w:val="es-ES"/>
        </w:rPr>
        <w:t xml:space="preserve"> </w:t>
      </w:r>
      <w:r w:rsidR="00FF348C" w:rsidRPr="005C0054">
        <w:rPr>
          <w:lang w:val="es-ES"/>
        </w:rPr>
        <w:t>técnica</w:t>
      </w:r>
      <w:r w:rsidR="00760501" w:rsidRPr="005C0054">
        <w:rPr>
          <w:lang w:val="es-ES"/>
        </w:rPr>
        <w:t xml:space="preserve"> </w:t>
      </w:r>
      <w:r w:rsidRPr="005C0054">
        <w:rPr>
          <w:lang w:val="es-ES"/>
        </w:rPr>
        <w:t xml:space="preserve">y </w:t>
      </w:r>
      <w:r w:rsidR="00FF348C" w:rsidRPr="005C0054">
        <w:rPr>
          <w:lang w:val="es-ES"/>
        </w:rPr>
        <w:t>fortalecimiento</w:t>
      </w:r>
      <w:r w:rsidR="003B25D2" w:rsidRPr="005C0054">
        <w:rPr>
          <w:lang w:val="es-ES"/>
        </w:rPr>
        <w:t xml:space="preserve"> de la capacidad</w:t>
      </w:r>
      <w:r w:rsidR="008E0DB3" w:rsidRPr="005C0054">
        <w:rPr>
          <w:lang w:val="es-ES"/>
        </w:rPr>
        <w:t>,</w:t>
      </w:r>
      <w:r w:rsidR="003B25D2" w:rsidRPr="005C0054">
        <w:rPr>
          <w:lang w:val="es-ES"/>
        </w:rPr>
        <w:t xml:space="preserve"> con miras a mejorar la comprensión </w:t>
      </w:r>
      <w:r w:rsidR="008E0DB3" w:rsidRPr="005C0054">
        <w:rPr>
          <w:lang w:val="es-ES"/>
        </w:rPr>
        <w:t xml:space="preserve">del sistema de derecho de autor </w:t>
      </w:r>
      <w:r w:rsidR="003B25D2" w:rsidRPr="005C0054">
        <w:rPr>
          <w:lang w:val="es-ES"/>
        </w:rPr>
        <w:t xml:space="preserve">e intensificar </w:t>
      </w:r>
      <w:r w:rsidR="008E0DB3" w:rsidRPr="005C0054">
        <w:rPr>
          <w:lang w:val="es-ES"/>
        </w:rPr>
        <w:t>su</w:t>
      </w:r>
      <w:r w:rsidR="003B25D2" w:rsidRPr="005C0054">
        <w:rPr>
          <w:lang w:val="es-ES"/>
        </w:rPr>
        <w:t xml:space="preserve"> uso</w:t>
      </w:r>
      <w:r w:rsidR="00760501" w:rsidRPr="005C0054">
        <w:rPr>
          <w:lang w:val="es-ES"/>
        </w:rPr>
        <w:t>.</w:t>
      </w:r>
      <w:r w:rsidR="003B25D2" w:rsidRPr="005C0054">
        <w:rPr>
          <w:lang w:val="es-ES"/>
        </w:rPr>
        <w:t xml:space="preserve"> </w:t>
      </w:r>
      <w:r w:rsidR="00760501" w:rsidRPr="005C0054">
        <w:rPr>
          <w:lang w:val="es-ES"/>
        </w:rPr>
        <w:t xml:space="preserve"> </w:t>
      </w:r>
      <w:r w:rsidR="003B25D2" w:rsidRPr="005C0054">
        <w:rPr>
          <w:lang w:val="es-ES"/>
        </w:rPr>
        <w:t>El</w:t>
      </w:r>
      <w:r w:rsidR="00760501" w:rsidRPr="005C0054">
        <w:rPr>
          <w:lang w:val="es-ES"/>
        </w:rPr>
        <w:t xml:space="preserve"> </w:t>
      </w:r>
      <w:r w:rsidR="00FF348C" w:rsidRPr="005C0054">
        <w:rPr>
          <w:lang w:val="es-ES"/>
        </w:rPr>
        <w:t>proyecto</w:t>
      </w:r>
      <w:r w:rsidR="00760501" w:rsidRPr="005C0054">
        <w:rPr>
          <w:lang w:val="es-ES"/>
        </w:rPr>
        <w:t xml:space="preserve"> </w:t>
      </w:r>
      <w:r w:rsidR="003B25D2" w:rsidRPr="005C0054">
        <w:rPr>
          <w:lang w:val="es-ES"/>
        </w:rPr>
        <w:t xml:space="preserve">se basó en una propuesta formulada </w:t>
      </w:r>
      <w:r w:rsidR="00430230" w:rsidRPr="005C0054">
        <w:rPr>
          <w:lang w:val="es-ES"/>
        </w:rPr>
        <w:t xml:space="preserve">por la </w:t>
      </w:r>
      <w:r w:rsidR="007B02BB" w:rsidRPr="005C0054">
        <w:rPr>
          <w:lang w:val="es-ES"/>
        </w:rPr>
        <w:t>Delegación de Burkina Faso</w:t>
      </w:r>
      <w:r w:rsidR="00760501" w:rsidRPr="005C0054">
        <w:rPr>
          <w:lang w:val="es-ES"/>
        </w:rPr>
        <w:t xml:space="preserve"> </w:t>
      </w:r>
      <w:r w:rsidR="00430230" w:rsidRPr="005C0054">
        <w:rPr>
          <w:lang w:val="es-ES"/>
        </w:rPr>
        <w:t>ante el CDIP</w:t>
      </w:r>
      <w:r w:rsidR="00A11994" w:rsidRPr="005C0054">
        <w:rPr>
          <w:lang w:val="es-ES"/>
        </w:rPr>
        <w:t>, que la Secretaría de la OMPI siguió elaborando y el CDIP validó, incluyendo a tres países</w:t>
      </w:r>
      <w:r w:rsidR="00CF10F4" w:rsidRPr="005C0054">
        <w:rPr>
          <w:lang w:val="es-ES"/>
        </w:rPr>
        <w:t xml:space="preserve"> en un enfoque de prueba piloto:  </w:t>
      </w:r>
      <w:r w:rsidR="007B02BB" w:rsidRPr="005C0054">
        <w:rPr>
          <w:lang w:val="es-ES"/>
        </w:rPr>
        <w:t>Burkina Faso</w:t>
      </w:r>
      <w:r w:rsidR="00760501" w:rsidRPr="005C0054">
        <w:rPr>
          <w:lang w:val="es-ES"/>
        </w:rPr>
        <w:t xml:space="preserve">, </w:t>
      </w:r>
      <w:r w:rsidR="007B02BB" w:rsidRPr="005C0054">
        <w:rPr>
          <w:lang w:val="es-ES"/>
        </w:rPr>
        <w:t>Kenya</w:t>
      </w:r>
      <w:r w:rsidR="00CF10F4" w:rsidRPr="005C0054">
        <w:rPr>
          <w:lang w:val="es-ES"/>
        </w:rPr>
        <w:t xml:space="preserve"> y </w:t>
      </w:r>
      <w:r w:rsidR="008E0DB3" w:rsidRPr="005C0054">
        <w:rPr>
          <w:lang w:val="es-ES"/>
        </w:rPr>
        <w:t xml:space="preserve">el </w:t>
      </w:r>
      <w:r w:rsidR="007B02BB" w:rsidRPr="005C0054">
        <w:rPr>
          <w:lang w:val="es-ES"/>
        </w:rPr>
        <w:t>Senegal</w:t>
      </w:r>
      <w:r w:rsidR="00CF10F4" w:rsidRPr="005C0054">
        <w:rPr>
          <w:lang w:val="es-ES"/>
        </w:rPr>
        <w:t>.</w:t>
      </w:r>
    </w:p>
    <w:p w:rsidR="007B02BB" w:rsidRPr="005C0054" w:rsidRDefault="007B02BB" w:rsidP="000720A2">
      <w:pPr>
        <w:pStyle w:val="BodyText"/>
        <w:spacing w:after="0"/>
        <w:rPr>
          <w:lang w:val="es-ES"/>
        </w:rPr>
      </w:pPr>
    </w:p>
    <w:p w:rsidR="00CF10F4" w:rsidRPr="005C0054" w:rsidRDefault="006B2BEB" w:rsidP="007B02BB">
      <w:pPr>
        <w:pStyle w:val="BodyText"/>
        <w:numPr>
          <w:ilvl w:val="0"/>
          <w:numId w:val="8"/>
        </w:numPr>
        <w:autoSpaceDE w:val="0"/>
        <w:autoSpaceDN w:val="0"/>
        <w:adjustRightInd w:val="0"/>
        <w:rPr>
          <w:rFonts w:eastAsia="Times New Roman"/>
          <w:szCs w:val="22"/>
          <w:lang w:val="es-ES" w:eastAsia="en-US"/>
        </w:rPr>
      </w:pPr>
      <w:r w:rsidRPr="005C0054">
        <w:rPr>
          <w:rFonts w:eastAsia="Times New Roman"/>
          <w:szCs w:val="22"/>
          <w:lang w:val="es-ES" w:eastAsia="en-US"/>
        </w:rPr>
        <w:t>El proyecto constó de tres actividades principales:</w:t>
      </w:r>
      <w:r w:rsidRPr="005C0054">
        <w:rPr>
          <w:rFonts w:eastAsia="Times New Roman"/>
          <w:szCs w:val="22"/>
          <w:lang w:val="es-ES" w:eastAsia="en-GB"/>
        </w:rPr>
        <w:t xml:space="preserve">  la preparación y publicación de un Estudio exploratorio sobre la gestión de derechos</w:t>
      </w:r>
      <w:r w:rsidR="00FA2C14" w:rsidRPr="005C0054">
        <w:rPr>
          <w:rFonts w:eastAsia="Times New Roman"/>
          <w:szCs w:val="22"/>
          <w:lang w:val="es-ES" w:eastAsia="en-GB"/>
        </w:rPr>
        <w:t xml:space="preserve"> (</w:t>
      </w:r>
      <w:r w:rsidR="00F65F18" w:rsidRPr="005C0054">
        <w:rPr>
          <w:rFonts w:eastAsia="Times New Roman"/>
          <w:i/>
          <w:szCs w:val="22"/>
          <w:lang w:val="es-ES" w:eastAsia="en-GB"/>
        </w:rPr>
        <w:t>primera actividad del proyecto</w:t>
      </w:r>
      <w:r w:rsidR="00F65F18" w:rsidRPr="005C0054">
        <w:rPr>
          <w:rFonts w:eastAsia="Times New Roman"/>
          <w:szCs w:val="22"/>
          <w:lang w:val="es-ES" w:eastAsia="en-GB"/>
        </w:rPr>
        <w:t>);  una conferencia inaugural, un programa</w:t>
      </w:r>
      <w:r w:rsidR="00AF12F0" w:rsidRPr="005C0054">
        <w:rPr>
          <w:rFonts w:eastAsia="Times New Roman"/>
          <w:szCs w:val="22"/>
          <w:lang w:val="es-ES" w:eastAsia="en-GB"/>
        </w:rPr>
        <w:t xml:space="preserve"> de </w:t>
      </w:r>
      <w:r w:rsidR="002061B4" w:rsidRPr="005C0054">
        <w:rPr>
          <w:rFonts w:eastAsia="Times New Roman"/>
          <w:szCs w:val="22"/>
          <w:lang w:val="es-ES" w:eastAsia="en-GB"/>
        </w:rPr>
        <w:t>capacitación</w:t>
      </w:r>
      <w:r w:rsidR="00AF12F0" w:rsidRPr="005C0054">
        <w:rPr>
          <w:rFonts w:eastAsia="Times New Roman"/>
          <w:szCs w:val="22"/>
          <w:lang w:val="es-ES" w:eastAsia="en-GB"/>
        </w:rPr>
        <w:t xml:space="preserve"> y un programa de enseñanza distancia (</w:t>
      </w:r>
      <w:r w:rsidR="00AF12F0" w:rsidRPr="005C0054">
        <w:rPr>
          <w:rFonts w:eastAsia="Times New Roman"/>
          <w:i/>
          <w:szCs w:val="22"/>
          <w:lang w:val="es-ES" w:eastAsia="en-GB"/>
        </w:rPr>
        <w:t>segunda actividad del proyecto</w:t>
      </w:r>
      <w:r w:rsidR="00AF12F0" w:rsidRPr="005C0054">
        <w:rPr>
          <w:rFonts w:eastAsia="Times New Roman"/>
          <w:szCs w:val="22"/>
          <w:lang w:val="es-ES" w:eastAsia="en-GB"/>
        </w:rPr>
        <w:t xml:space="preserve">);  y </w:t>
      </w:r>
      <w:r w:rsidR="00254FE9" w:rsidRPr="005C0054">
        <w:rPr>
          <w:rFonts w:eastAsia="Times New Roman"/>
          <w:szCs w:val="22"/>
          <w:lang w:val="es-ES" w:eastAsia="en-GB"/>
        </w:rPr>
        <w:t>el respaldo a</w:t>
      </w:r>
      <w:r w:rsidR="00E07051" w:rsidRPr="005C0054">
        <w:rPr>
          <w:rFonts w:eastAsia="Times New Roman"/>
          <w:szCs w:val="22"/>
          <w:lang w:val="es-ES" w:eastAsia="en-GB"/>
        </w:rPr>
        <w:t xml:space="preserve">l desarrollo de </w:t>
      </w:r>
      <w:r w:rsidR="002061B4" w:rsidRPr="005C0054">
        <w:rPr>
          <w:rFonts w:eastAsia="Times New Roman"/>
          <w:szCs w:val="22"/>
          <w:lang w:val="es-ES" w:eastAsia="en-GB"/>
        </w:rPr>
        <w:t>competencias</w:t>
      </w:r>
      <w:r w:rsidR="00E07051" w:rsidRPr="005C0054">
        <w:rPr>
          <w:rFonts w:eastAsia="Times New Roman"/>
          <w:szCs w:val="22"/>
          <w:lang w:val="es-ES" w:eastAsia="en-GB"/>
        </w:rPr>
        <w:t>, prácticas, infraestructura y herramientas (</w:t>
      </w:r>
      <w:r w:rsidR="00E07051" w:rsidRPr="005C0054">
        <w:rPr>
          <w:rFonts w:eastAsia="Times New Roman"/>
          <w:i/>
          <w:szCs w:val="22"/>
          <w:lang w:val="es-ES" w:eastAsia="en-GB"/>
        </w:rPr>
        <w:t>tercera actividad o del proyecto</w:t>
      </w:r>
      <w:r w:rsidR="00E07051" w:rsidRPr="005C0054">
        <w:rPr>
          <w:rFonts w:eastAsia="Times New Roman"/>
          <w:szCs w:val="22"/>
          <w:lang w:val="es-ES" w:eastAsia="en-GB"/>
        </w:rPr>
        <w:t>).</w:t>
      </w:r>
    </w:p>
    <w:p w:rsidR="007B02BB" w:rsidRPr="005C0054" w:rsidRDefault="007B02BB" w:rsidP="007B02BB">
      <w:pPr>
        <w:pStyle w:val="BodyText"/>
        <w:numPr>
          <w:ilvl w:val="0"/>
          <w:numId w:val="8"/>
        </w:numPr>
        <w:rPr>
          <w:b/>
          <w:lang w:val="es-ES"/>
        </w:rPr>
      </w:pPr>
      <w:r w:rsidRPr="005C0054">
        <w:rPr>
          <w:lang w:val="es-ES"/>
        </w:rPr>
        <w:t xml:space="preserve">La evaluación tenía como objetivo extraer enseñanzas de las experiencias </w:t>
      </w:r>
      <w:r w:rsidR="002061B4" w:rsidRPr="005C0054">
        <w:rPr>
          <w:lang w:val="es-ES"/>
        </w:rPr>
        <w:t>adquiridas</w:t>
      </w:r>
      <w:r w:rsidRPr="005C0054">
        <w:rPr>
          <w:lang w:val="es-ES"/>
        </w:rPr>
        <w:t xml:space="preserve"> durante la ejecución del proyecto.</w:t>
      </w:r>
      <w:r w:rsidR="00760501" w:rsidRPr="005C0054">
        <w:rPr>
          <w:lang w:val="es-ES"/>
        </w:rPr>
        <w:t xml:space="preserve"> </w:t>
      </w:r>
      <w:r w:rsidR="00E07051" w:rsidRPr="005C0054">
        <w:rPr>
          <w:lang w:val="es-ES"/>
        </w:rPr>
        <w:t xml:space="preserve"> </w:t>
      </w:r>
      <w:r w:rsidRPr="005C0054">
        <w:rPr>
          <w:lang w:val="es-ES"/>
        </w:rPr>
        <w:t>Entre otras cosas, se evaluó la gestión y la concepción del proyecto, sin dejar de lado las herramientas de supervisión y presentación de informes, ni las evaluaciones y la presentación de informes sobre los resultados obtenidos hasta la fecha y la probabilidad de que el proyecto fuera sostenible.</w:t>
      </w:r>
    </w:p>
    <w:p w:rsidR="007B02BB" w:rsidRPr="005C0054" w:rsidRDefault="00007C5D" w:rsidP="00A25719">
      <w:pPr>
        <w:pStyle w:val="BodyText"/>
        <w:numPr>
          <w:ilvl w:val="0"/>
          <w:numId w:val="8"/>
        </w:numPr>
        <w:spacing w:after="0"/>
        <w:rPr>
          <w:lang w:val="es-ES"/>
        </w:rPr>
      </w:pPr>
      <w:r w:rsidRPr="005C0054">
        <w:rPr>
          <w:lang w:val="es-ES"/>
        </w:rPr>
        <w:t xml:space="preserve">En la evaluación se recurrió a una combinación de métodos, como el análisis de documentos y entrevistas con </w:t>
      </w:r>
      <w:r w:rsidR="00F25576" w:rsidRPr="005C0054">
        <w:rPr>
          <w:lang w:val="es-ES"/>
        </w:rPr>
        <w:t>seis</w:t>
      </w:r>
      <w:r w:rsidRPr="005C0054">
        <w:rPr>
          <w:lang w:val="es-ES"/>
        </w:rPr>
        <w:t xml:space="preserve"> miembros del personal de la OMPI</w:t>
      </w:r>
      <w:r w:rsidR="00A25719" w:rsidRPr="005C0054">
        <w:rPr>
          <w:lang w:val="es-ES"/>
        </w:rPr>
        <w:t xml:space="preserve"> en Ginebra</w:t>
      </w:r>
      <w:r w:rsidRPr="005C0054">
        <w:rPr>
          <w:lang w:val="es-ES"/>
        </w:rPr>
        <w:t>, así como a entrevistas telefónicas</w:t>
      </w:r>
      <w:r w:rsidR="00A25719" w:rsidRPr="005C0054">
        <w:rPr>
          <w:lang w:val="es-ES"/>
        </w:rPr>
        <w:t>, telefónicas y en persona, con cinco representantes y funcionarios de Estados miembros y tres consultores externos que participaron en el proyecto.</w:t>
      </w:r>
    </w:p>
    <w:p w:rsidR="007B02BB" w:rsidRPr="005C0054" w:rsidRDefault="007B02BB" w:rsidP="00694C9D">
      <w:pPr>
        <w:pStyle w:val="BodyText"/>
        <w:spacing w:after="0"/>
        <w:rPr>
          <w:b/>
          <w:lang w:val="es-ES"/>
        </w:rPr>
      </w:pPr>
    </w:p>
    <w:p w:rsidR="007B02BB" w:rsidRPr="005C0054" w:rsidRDefault="007B02BB" w:rsidP="00694C9D">
      <w:pPr>
        <w:pStyle w:val="BodyText"/>
        <w:spacing w:after="0"/>
        <w:rPr>
          <w:b/>
          <w:lang w:val="es-ES"/>
        </w:rPr>
      </w:pPr>
    </w:p>
    <w:p w:rsidR="007B02BB" w:rsidRPr="005C0054" w:rsidRDefault="00F25576" w:rsidP="007B02BB">
      <w:pPr>
        <w:pStyle w:val="Heading2"/>
        <w:spacing w:after="0"/>
        <w:rPr>
          <w:lang w:val="es-ES"/>
        </w:rPr>
      </w:pPr>
      <w:bookmarkStart w:id="7" w:name="_Toc320700946"/>
      <w:r w:rsidRPr="005C0054">
        <w:rPr>
          <w:lang w:val="es-ES"/>
        </w:rPr>
        <w:t>Constataciones principales</w:t>
      </w:r>
    </w:p>
    <w:p w:rsidR="007B02BB" w:rsidRPr="005C0054" w:rsidRDefault="007B02BB" w:rsidP="00576B83">
      <w:pPr>
        <w:rPr>
          <w:b/>
          <w:lang w:val="es-ES"/>
        </w:rPr>
      </w:pPr>
    </w:p>
    <w:bookmarkEnd w:id="7"/>
    <w:p w:rsidR="007B02BB" w:rsidRPr="005C0054" w:rsidRDefault="007B02BB" w:rsidP="007B02BB">
      <w:pPr>
        <w:rPr>
          <w:b/>
          <w:i/>
          <w:lang w:val="es-ES"/>
        </w:rPr>
      </w:pPr>
      <w:r w:rsidRPr="005C0054">
        <w:rPr>
          <w:b/>
          <w:i/>
          <w:lang w:val="es-ES"/>
        </w:rPr>
        <w:t>Concepción y gestión del proyecto</w:t>
      </w:r>
    </w:p>
    <w:p w:rsidR="007B02BB" w:rsidRPr="005C0054" w:rsidRDefault="007B02BB" w:rsidP="00576B83">
      <w:pPr>
        <w:rPr>
          <w:lang w:val="es-ES"/>
        </w:rPr>
      </w:pPr>
    </w:p>
    <w:p w:rsidR="00E122BE" w:rsidRPr="005C0054" w:rsidRDefault="00BD4734" w:rsidP="00DD22E8">
      <w:pPr>
        <w:pStyle w:val="BodyText"/>
        <w:numPr>
          <w:ilvl w:val="0"/>
          <w:numId w:val="8"/>
        </w:numPr>
        <w:rPr>
          <w:lang w:val="es-ES"/>
        </w:rPr>
      </w:pPr>
      <w:r w:rsidRPr="005C0054">
        <w:rPr>
          <w:b/>
          <w:lang w:val="es-ES"/>
        </w:rPr>
        <w:t>Constatación</w:t>
      </w:r>
      <w:r w:rsidR="00576B83" w:rsidRPr="005C0054">
        <w:rPr>
          <w:b/>
          <w:lang w:val="es-ES"/>
        </w:rPr>
        <w:t xml:space="preserve"> 1</w:t>
      </w:r>
      <w:r w:rsidR="00F11224" w:rsidRPr="005C0054">
        <w:rPr>
          <w:lang w:val="es-ES"/>
        </w:rPr>
        <w:t xml:space="preserve">:  </w:t>
      </w:r>
      <w:r w:rsidR="00E122BE" w:rsidRPr="005C0054">
        <w:rPr>
          <w:lang w:val="es-ES"/>
        </w:rPr>
        <w:t xml:space="preserve">En </w:t>
      </w:r>
      <w:r w:rsidR="00AF6056" w:rsidRPr="005C0054">
        <w:rPr>
          <w:lang w:val="es-ES"/>
        </w:rPr>
        <w:t>la gestión del proyecto se veló por que las actividades previstas se ejecutaran y el presupuesto se utiliza</w:t>
      </w:r>
      <w:r w:rsidR="00F25576" w:rsidRPr="005C0054">
        <w:rPr>
          <w:lang w:val="es-ES"/>
        </w:rPr>
        <w:t>r</w:t>
      </w:r>
      <w:r w:rsidR="00AF6056" w:rsidRPr="005C0054">
        <w:rPr>
          <w:lang w:val="es-ES"/>
        </w:rPr>
        <w:t>a conforme a lo planeado, permitiendo introducir las modificaciones y adaptaciones que fuesen necesarias.</w:t>
      </w:r>
      <w:r w:rsidR="00AF6056" w:rsidRPr="005C0054">
        <w:rPr>
          <w:rFonts w:eastAsia="Times New Roman"/>
          <w:szCs w:val="22"/>
          <w:lang w:val="es-ES" w:eastAsia="en-GB"/>
        </w:rPr>
        <w:t xml:space="preserve">  Se plantearon algunos problemas en la gestión del proyecto</w:t>
      </w:r>
      <w:r w:rsidR="009608FF" w:rsidRPr="005C0054">
        <w:rPr>
          <w:rFonts w:eastAsia="Times New Roman"/>
          <w:szCs w:val="22"/>
          <w:lang w:val="es-ES" w:eastAsia="en-GB"/>
        </w:rPr>
        <w:t xml:space="preserve"> debido a las otras prioridades de trabajo</w:t>
      </w:r>
      <w:r w:rsidR="006119B9" w:rsidRPr="005C0054">
        <w:rPr>
          <w:rFonts w:eastAsia="Times New Roman"/>
          <w:szCs w:val="22"/>
          <w:lang w:val="es-ES" w:eastAsia="en-GB"/>
        </w:rPr>
        <w:t xml:space="preserve"> del director encargado del proyecto en la OMPI</w:t>
      </w:r>
      <w:r w:rsidR="00AF712F" w:rsidRPr="005C0054">
        <w:rPr>
          <w:rFonts w:eastAsia="Times New Roman"/>
          <w:szCs w:val="22"/>
          <w:lang w:val="es-ES" w:eastAsia="en-GB"/>
        </w:rPr>
        <w:t xml:space="preserve"> (debido a otras prioridades), a la demora en designar personal de apoyo y el distinto nivel de implicación de los coordinadores locales.</w:t>
      </w:r>
    </w:p>
    <w:p w:rsidR="007B02BB" w:rsidRPr="005C0054" w:rsidRDefault="007B02BB" w:rsidP="005A2E3F">
      <w:pPr>
        <w:pStyle w:val="BodyText"/>
        <w:numPr>
          <w:ilvl w:val="0"/>
          <w:numId w:val="8"/>
        </w:numPr>
        <w:tabs>
          <w:tab w:val="left" w:pos="450"/>
        </w:tabs>
        <w:jc w:val="both"/>
        <w:rPr>
          <w:lang w:val="es-ES"/>
        </w:rPr>
      </w:pPr>
      <w:r w:rsidRPr="005C0054">
        <w:rPr>
          <w:b/>
          <w:lang w:val="es-ES"/>
        </w:rPr>
        <w:t>Constataci</w:t>
      </w:r>
      <w:r w:rsidR="00E122BE" w:rsidRPr="005C0054">
        <w:rPr>
          <w:b/>
          <w:lang w:val="es-ES"/>
        </w:rPr>
        <w:t>ones</w:t>
      </w:r>
      <w:r w:rsidRPr="005C0054">
        <w:rPr>
          <w:b/>
          <w:lang w:val="es-ES"/>
        </w:rPr>
        <w:t xml:space="preserve"> </w:t>
      </w:r>
      <w:r w:rsidR="00E122BE" w:rsidRPr="005C0054">
        <w:rPr>
          <w:b/>
          <w:lang w:val="es-ES"/>
        </w:rPr>
        <w:t>2–3</w:t>
      </w:r>
      <w:r w:rsidRPr="005C0054">
        <w:rPr>
          <w:lang w:val="es-ES"/>
        </w:rPr>
        <w:t xml:space="preserve">: </w:t>
      </w:r>
      <w:r w:rsidR="00E122BE" w:rsidRPr="005C0054">
        <w:rPr>
          <w:lang w:val="es-ES"/>
        </w:rPr>
        <w:t xml:space="preserve"> Se </w:t>
      </w:r>
      <w:r w:rsidRPr="005C0054">
        <w:rPr>
          <w:lang w:val="es-ES"/>
        </w:rPr>
        <w:t xml:space="preserve">consideró que el documento del proyecto </w:t>
      </w:r>
      <w:r w:rsidR="00DB478C" w:rsidRPr="005C0054">
        <w:rPr>
          <w:lang w:val="es-ES"/>
        </w:rPr>
        <w:t>alcanzó</w:t>
      </w:r>
      <w:r w:rsidRPr="005C0054">
        <w:rPr>
          <w:lang w:val="es-ES"/>
        </w:rPr>
        <w:t xml:space="preserve"> para orientar las actividades generales de ejecución y la evaluación de los progresos logrados.</w:t>
      </w:r>
      <w:r w:rsidR="00F11224" w:rsidRPr="005C0054">
        <w:rPr>
          <w:lang w:val="es-ES"/>
        </w:rPr>
        <w:t xml:space="preserve"> </w:t>
      </w:r>
      <w:r w:rsidR="00633EDD" w:rsidRPr="005C0054">
        <w:rPr>
          <w:lang w:val="es-ES"/>
        </w:rPr>
        <w:t xml:space="preserve"> </w:t>
      </w:r>
      <w:r w:rsidR="005A2E3F" w:rsidRPr="005C0054">
        <w:rPr>
          <w:szCs w:val="22"/>
          <w:lang w:val="es-ES"/>
        </w:rPr>
        <w:t xml:space="preserve">Las herramientas de supervisión y control del proyecto resultaron adecuadas para presentar informes, si bien en el marco del proyecto no </w:t>
      </w:r>
      <w:r w:rsidR="0062420A" w:rsidRPr="005C0054">
        <w:rPr>
          <w:szCs w:val="22"/>
          <w:lang w:val="es-ES"/>
        </w:rPr>
        <w:t xml:space="preserve">fue posible </w:t>
      </w:r>
      <w:r w:rsidR="005A2E3F" w:rsidRPr="005C0054">
        <w:rPr>
          <w:szCs w:val="22"/>
          <w:lang w:val="es-ES"/>
        </w:rPr>
        <w:t xml:space="preserve">analizar a fondo </w:t>
      </w:r>
      <w:r w:rsidR="00DB478C" w:rsidRPr="005C0054">
        <w:rPr>
          <w:szCs w:val="22"/>
          <w:lang w:val="es-ES"/>
        </w:rPr>
        <w:t>algunos</w:t>
      </w:r>
      <w:r w:rsidR="00F11224" w:rsidRPr="005C0054">
        <w:rPr>
          <w:szCs w:val="22"/>
          <w:lang w:val="es-ES"/>
        </w:rPr>
        <w:t xml:space="preserve"> </w:t>
      </w:r>
      <w:r w:rsidR="00FF348C" w:rsidRPr="005C0054">
        <w:rPr>
          <w:szCs w:val="22"/>
          <w:lang w:val="es-ES"/>
        </w:rPr>
        <w:t>elementos</w:t>
      </w:r>
      <w:r w:rsidR="00F11224" w:rsidRPr="005C0054">
        <w:rPr>
          <w:szCs w:val="22"/>
          <w:lang w:val="es-ES"/>
        </w:rPr>
        <w:t xml:space="preserve">, </w:t>
      </w:r>
      <w:r w:rsidR="00CB347E" w:rsidRPr="005C0054">
        <w:rPr>
          <w:szCs w:val="22"/>
          <w:lang w:val="es-ES"/>
        </w:rPr>
        <w:t>en particular,</w:t>
      </w:r>
      <w:r w:rsidR="00F11224" w:rsidRPr="005C0054">
        <w:rPr>
          <w:szCs w:val="22"/>
          <w:lang w:val="es-ES"/>
        </w:rPr>
        <w:t xml:space="preserve"> </w:t>
      </w:r>
      <w:r w:rsidR="00CB347E" w:rsidRPr="005C0054">
        <w:rPr>
          <w:szCs w:val="22"/>
          <w:lang w:val="es-ES"/>
        </w:rPr>
        <w:t>los comentarios de los participantes en la formación y los progresos logrados en cuanto a los indicadores globales de éxito</w:t>
      </w:r>
      <w:r w:rsidR="00F11224" w:rsidRPr="005C0054">
        <w:rPr>
          <w:szCs w:val="22"/>
          <w:lang w:val="es-ES"/>
        </w:rPr>
        <w:t>.</w:t>
      </w:r>
    </w:p>
    <w:p w:rsidR="0062420A" w:rsidRPr="005C0054" w:rsidRDefault="00BD4734" w:rsidP="007B02BB">
      <w:pPr>
        <w:numPr>
          <w:ilvl w:val="0"/>
          <w:numId w:val="8"/>
        </w:numPr>
        <w:autoSpaceDE w:val="0"/>
        <w:autoSpaceDN w:val="0"/>
        <w:adjustRightInd w:val="0"/>
        <w:rPr>
          <w:i/>
          <w:u w:val="single"/>
          <w:lang w:val="es-ES"/>
        </w:rPr>
      </w:pPr>
      <w:r w:rsidRPr="005C0054">
        <w:rPr>
          <w:b/>
          <w:lang w:val="es-ES"/>
        </w:rPr>
        <w:t>Constatación</w:t>
      </w:r>
      <w:r w:rsidR="00F11224" w:rsidRPr="005C0054">
        <w:rPr>
          <w:b/>
          <w:lang w:val="es-ES"/>
        </w:rPr>
        <w:t xml:space="preserve"> 4</w:t>
      </w:r>
      <w:r w:rsidR="00F11224" w:rsidRPr="005C0054">
        <w:rPr>
          <w:lang w:val="es-ES"/>
        </w:rPr>
        <w:t xml:space="preserve">:  </w:t>
      </w:r>
      <w:r w:rsidR="00B34024" w:rsidRPr="005C0054">
        <w:rPr>
          <w:lang w:val="es-ES"/>
        </w:rPr>
        <w:t>La dirección del proyecto estuvo a cargo de un director de proyecto de la División de Derecho de Autor</w:t>
      </w:r>
      <w:r w:rsidR="00B34024" w:rsidRPr="005C0054">
        <w:rPr>
          <w:rFonts w:eastAsia="Times New Roman"/>
          <w:szCs w:val="22"/>
          <w:lang w:val="es-ES" w:eastAsia="en-US"/>
        </w:rPr>
        <w:t xml:space="preserve"> del Sector de Cultura e Industrias Creativas, con la </w:t>
      </w:r>
      <w:r w:rsidR="00FF348C" w:rsidRPr="005C0054">
        <w:rPr>
          <w:rFonts w:eastAsia="Times New Roman"/>
          <w:szCs w:val="22"/>
          <w:lang w:val="es-ES" w:eastAsia="en-US"/>
        </w:rPr>
        <w:t>colaboración</w:t>
      </w:r>
      <w:r w:rsidR="00B34024" w:rsidRPr="005C0054">
        <w:rPr>
          <w:rFonts w:eastAsia="Times New Roman"/>
          <w:szCs w:val="22"/>
          <w:lang w:val="es-ES" w:eastAsia="en-US"/>
        </w:rPr>
        <w:t xml:space="preserve"> de la Academia de la OMPI (para el Programa de Enseñanza a Distancia) </w:t>
      </w:r>
      <w:r w:rsidR="00AC53E5" w:rsidRPr="005C0054">
        <w:rPr>
          <w:rFonts w:eastAsia="Times New Roman"/>
          <w:szCs w:val="22"/>
          <w:lang w:val="es-ES" w:eastAsia="en-US"/>
        </w:rPr>
        <w:t>y el</w:t>
      </w:r>
      <w:r w:rsidR="00B34024" w:rsidRPr="005C0054">
        <w:rPr>
          <w:rFonts w:eastAsia="Times New Roman"/>
          <w:szCs w:val="22"/>
          <w:lang w:val="es-ES" w:eastAsia="en-US"/>
        </w:rPr>
        <w:t xml:space="preserve"> Sector de la Infraestructura Mundial (</w:t>
      </w:r>
      <w:r w:rsidR="00AC53E5" w:rsidRPr="005C0054">
        <w:rPr>
          <w:rFonts w:eastAsia="Times New Roman"/>
          <w:szCs w:val="22"/>
          <w:lang w:val="es-ES" w:eastAsia="en-US"/>
        </w:rPr>
        <w:t xml:space="preserve">para el proyecto </w:t>
      </w:r>
      <w:r w:rsidR="009502BB" w:rsidRPr="005C0054">
        <w:rPr>
          <w:rFonts w:eastAsia="Times New Roman"/>
          <w:szCs w:val="22"/>
          <w:lang w:val="es-ES" w:eastAsia="en-US"/>
        </w:rPr>
        <w:t>informático</w:t>
      </w:r>
      <w:r w:rsidR="00B34024" w:rsidRPr="005C0054">
        <w:rPr>
          <w:rFonts w:eastAsia="Times New Roman"/>
          <w:szCs w:val="22"/>
          <w:lang w:val="es-ES" w:eastAsia="en-US"/>
        </w:rPr>
        <w:t xml:space="preserve"> WIPOCOS).  </w:t>
      </w:r>
      <w:r w:rsidR="009502BB" w:rsidRPr="005C0054">
        <w:rPr>
          <w:rFonts w:eastAsia="Times New Roman"/>
          <w:szCs w:val="22"/>
          <w:lang w:val="es-ES" w:eastAsia="en-US"/>
        </w:rPr>
        <w:t>La</w:t>
      </w:r>
      <w:r w:rsidR="00B34024" w:rsidRPr="005C0054">
        <w:rPr>
          <w:rFonts w:eastAsia="Times New Roman"/>
          <w:szCs w:val="22"/>
          <w:lang w:val="es-ES" w:eastAsia="en-US"/>
        </w:rPr>
        <w:t xml:space="preserve"> División de </w:t>
      </w:r>
      <w:r w:rsidR="00B34024" w:rsidRPr="005C0054">
        <w:rPr>
          <w:rFonts w:eastAsia="Times New Roman"/>
          <w:szCs w:val="22"/>
          <w:lang w:val="es-ES" w:eastAsia="en-US"/>
        </w:rPr>
        <w:lastRenderedPageBreak/>
        <w:t>Derecho de Autor</w:t>
      </w:r>
      <w:r w:rsidR="009502BB" w:rsidRPr="005C0054">
        <w:rPr>
          <w:rFonts w:eastAsia="Times New Roman"/>
          <w:szCs w:val="22"/>
          <w:lang w:val="es-ES" w:eastAsia="en-US"/>
        </w:rPr>
        <w:t xml:space="preserve"> respaldó ampliamente este proyecto aportando su</w:t>
      </w:r>
      <w:r w:rsidR="00B258CC" w:rsidRPr="005C0054">
        <w:rPr>
          <w:rFonts w:eastAsia="Times New Roman"/>
          <w:szCs w:val="22"/>
          <w:lang w:val="es-ES" w:eastAsia="en-US"/>
        </w:rPr>
        <w:t>s</w:t>
      </w:r>
      <w:r w:rsidR="009502BB" w:rsidRPr="005C0054">
        <w:rPr>
          <w:rFonts w:eastAsia="Times New Roman"/>
          <w:szCs w:val="22"/>
          <w:lang w:val="es-ES" w:eastAsia="en-US"/>
        </w:rPr>
        <w:t xml:space="preserve"> propio</w:t>
      </w:r>
      <w:r w:rsidR="00B258CC" w:rsidRPr="005C0054">
        <w:rPr>
          <w:rFonts w:eastAsia="Times New Roman"/>
          <w:szCs w:val="22"/>
          <w:lang w:val="es-ES" w:eastAsia="en-US"/>
        </w:rPr>
        <w:t>s</w:t>
      </w:r>
      <w:r w:rsidR="009502BB" w:rsidRPr="005C0054">
        <w:rPr>
          <w:rFonts w:eastAsia="Times New Roman"/>
          <w:szCs w:val="22"/>
          <w:lang w:val="es-ES" w:eastAsia="en-US"/>
        </w:rPr>
        <w:t xml:space="preserve"> conocimientos especializados</w:t>
      </w:r>
      <w:r w:rsidR="00B258CC" w:rsidRPr="005C0054">
        <w:rPr>
          <w:rFonts w:eastAsia="Times New Roman"/>
          <w:szCs w:val="22"/>
          <w:lang w:val="es-ES" w:eastAsia="en-US"/>
        </w:rPr>
        <w:t xml:space="preserve"> al igual que los de los consultores externos o regionales e internacionales que contaban con la especialización necesaria.</w:t>
      </w:r>
    </w:p>
    <w:p w:rsidR="007B02BB" w:rsidRPr="005C0054" w:rsidRDefault="007B02BB" w:rsidP="00F11224">
      <w:pPr>
        <w:autoSpaceDE w:val="0"/>
        <w:autoSpaceDN w:val="0"/>
        <w:adjustRightInd w:val="0"/>
        <w:rPr>
          <w:u w:val="single"/>
          <w:lang w:val="es-ES"/>
        </w:rPr>
      </w:pPr>
    </w:p>
    <w:p w:rsidR="00B258CC" w:rsidRPr="005C0054" w:rsidRDefault="00BD4734" w:rsidP="00576B83">
      <w:pPr>
        <w:pStyle w:val="BodyText"/>
        <w:numPr>
          <w:ilvl w:val="0"/>
          <w:numId w:val="8"/>
        </w:numPr>
        <w:tabs>
          <w:tab w:val="left" w:pos="450"/>
        </w:tabs>
        <w:rPr>
          <w:lang w:val="es-ES"/>
        </w:rPr>
      </w:pPr>
      <w:r w:rsidRPr="005C0054">
        <w:rPr>
          <w:b/>
          <w:lang w:val="es-ES"/>
        </w:rPr>
        <w:t>Constatación</w:t>
      </w:r>
      <w:r w:rsidR="00576B83" w:rsidRPr="005C0054">
        <w:rPr>
          <w:b/>
          <w:lang w:val="es-ES"/>
        </w:rPr>
        <w:t xml:space="preserve"> </w:t>
      </w:r>
      <w:r w:rsidR="00F21231" w:rsidRPr="005C0054">
        <w:rPr>
          <w:b/>
          <w:lang w:val="es-ES"/>
        </w:rPr>
        <w:t>5</w:t>
      </w:r>
      <w:r w:rsidR="00576B83" w:rsidRPr="005C0054">
        <w:rPr>
          <w:lang w:val="es-ES"/>
        </w:rPr>
        <w:t xml:space="preserve">:  </w:t>
      </w:r>
      <w:r w:rsidR="00B92016" w:rsidRPr="005C0054">
        <w:rPr>
          <w:lang w:val="es-ES"/>
        </w:rPr>
        <w:t>En el informe sobre la marcha del proyecto y en la presente evaluación se reconocieron cinco riesgos a los que el proyecto hizo frente y para los cuales adoptó estrategias de mitigación que redujeron o eliminaron cualquier incidencia en el proyecto.</w:t>
      </w:r>
      <w:r w:rsidR="00B92016" w:rsidRPr="005C0054">
        <w:rPr>
          <w:rFonts w:eastAsia="Times New Roman"/>
          <w:szCs w:val="22"/>
          <w:lang w:val="es-ES" w:eastAsia="en-GB"/>
        </w:rPr>
        <w:t xml:space="preserve">  </w:t>
      </w:r>
      <w:r w:rsidR="00ED5F78" w:rsidRPr="005C0054">
        <w:rPr>
          <w:rFonts w:eastAsia="Times New Roman"/>
          <w:szCs w:val="22"/>
          <w:lang w:val="es-ES" w:eastAsia="en-GB"/>
        </w:rPr>
        <w:t>La única excepción observada fue que las demandas del proyecto excedieron los recursos disponibles,</w:t>
      </w:r>
      <w:r w:rsidR="00FE4649" w:rsidRPr="005C0054">
        <w:rPr>
          <w:rFonts w:eastAsia="Times New Roman"/>
          <w:szCs w:val="22"/>
          <w:lang w:val="es-ES" w:eastAsia="en-GB"/>
        </w:rPr>
        <w:t xml:space="preserve"> </w:t>
      </w:r>
      <w:r w:rsidR="00E8178A" w:rsidRPr="005C0054">
        <w:rPr>
          <w:rFonts w:eastAsia="Times New Roman"/>
          <w:szCs w:val="22"/>
          <w:lang w:val="es-ES" w:eastAsia="en-GB"/>
        </w:rPr>
        <w:t>lo que dio lugar a algunas demoras en la ejecución.</w:t>
      </w:r>
    </w:p>
    <w:p w:rsidR="00707E34" w:rsidRPr="005C0054" w:rsidRDefault="00BD4734" w:rsidP="004572D1">
      <w:pPr>
        <w:pStyle w:val="BodyText"/>
        <w:numPr>
          <w:ilvl w:val="0"/>
          <w:numId w:val="8"/>
        </w:numPr>
        <w:tabs>
          <w:tab w:val="left" w:pos="450"/>
        </w:tabs>
        <w:spacing w:after="0"/>
        <w:rPr>
          <w:lang w:val="es-ES"/>
        </w:rPr>
      </w:pPr>
      <w:r w:rsidRPr="005C0054">
        <w:rPr>
          <w:b/>
          <w:szCs w:val="22"/>
          <w:lang w:val="es-ES"/>
        </w:rPr>
        <w:t>Constatación</w:t>
      </w:r>
      <w:r w:rsidR="00576B83" w:rsidRPr="005C0054">
        <w:rPr>
          <w:b/>
          <w:szCs w:val="22"/>
          <w:lang w:val="es-ES"/>
        </w:rPr>
        <w:t xml:space="preserve"> </w:t>
      </w:r>
      <w:r w:rsidR="00F21231" w:rsidRPr="005C0054">
        <w:rPr>
          <w:b/>
          <w:szCs w:val="22"/>
          <w:lang w:val="es-ES"/>
        </w:rPr>
        <w:t>6</w:t>
      </w:r>
      <w:r w:rsidR="00576B83" w:rsidRPr="005C0054">
        <w:rPr>
          <w:b/>
          <w:szCs w:val="22"/>
          <w:lang w:val="es-ES"/>
        </w:rPr>
        <w:t>:</w:t>
      </w:r>
      <w:r w:rsidR="00F21231" w:rsidRPr="005C0054">
        <w:rPr>
          <w:szCs w:val="22"/>
          <w:lang w:val="es-ES"/>
        </w:rPr>
        <w:t xml:space="preserve">  </w:t>
      </w:r>
      <w:r w:rsidR="00707E34" w:rsidRPr="005C0054">
        <w:rPr>
          <w:szCs w:val="22"/>
          <w:lang w:val="es-ES"/>
        </w:rPr>
        <w:t>En la evaluación se identificaron tres tendencias o elementos externos</w:t>
      </w:r>
      <w:r w:rsidR="00610F5A" w:rsidRPr="005C0054">
        <w:rPr>
          <w:szCs w:val="22"/>
          <w:lang w:val="es-ES"/>
        </w:rPr>
        <w:t xml:space="preserve"> que debieron contemplarse en el marco del proyecto:</w:t>
      </w:r>
      <w:r w:rsidR="00610F5A" w:rsidRPr="005C0054">
        <w:rPr>
          <w:rFonts w:eastAsia="Times New Roman"/>
          <w:szCs w:val="22"/>
          <w:lang w:val="es-ES" w:eastAsia="en-GB"/>
        </w:rPr>
        <w:t xml:space="preserve">  la adaptación a las realidades del sector audiovisual de África,</w:t>
      </w:r>
      <w:r w:rsidR="00E63D6A" w:rsidRPr="005C0054">
        <w:rPr>
          <w:rFonts w:eastAsia="Times New Roman"/>
          <w:szCs w:val="22"/>
          <w:lang w:val="es-ES" w:eastAsia="en-GB"/>
        </w:rPr>
        <w:t xml:space="preserve"> el ritmo acelerado de la transición hacia una red digital de televisión, y el cambio político externo.  En consecuencia, fue necesario</w:t>
      </w:r>
      <w:r w:rsidR="0082427C" w:rsidRPr="005C0054">
        <w:rPr>
          <w:rFonts w:eastAsia="Times New Roman"/>
          <w:szCs w:val="22"/>
          <w:lang w:val="es-ES" w:eastAsia="en-GB"/>
        </w:rPr>
        <w:t xml:space="preserve"> realizar una ligera adaptación de los enfoques y las actividades.</w:t>
      </w:r>
    </w:p>
    <w:p w:rsidR="007B02BB" w:rsidRPr="005C0054" w:rsidRDefault="007B02BB" w:rsidP="004572D1">
      <w:pPr>
        <w:pStyle w:val="BodyText"/>
        <w:tabs>
          <w:tab w:val="left" w:pos="450"/>
        </w:tabs>
        <w:spacing w:after="0"/>
        <w:rPr>
          <w:lang w:val="es-ES"/>
        </w:rPr>
      </w:pPr>
    </w:p>
    <w:p w:rsidR="007B02BB" w:rsidRPr="005C0054" w:rsidRDefault="007B02BB" w:rsidP="004572D1">
      <w:pPr>
        <w:pStyle w:val="BodyText"/>
        <w:tabs>
          <w:tab w:val="left" w:pos="450"/>
        </w:tabs>
        <w:spacing w:after="0"/>
        <w:rPr>
          <w:lang w:val="es-ES"/>
        </w:rPr>
      </w:pPr>
    </w:p>
    <w:p w:rsidR="007B02BB" w:rsidRPr="005C0054" w:rsidRDefault="007B02BB" w:rsidP="007B02BB">
      <w:pPr>
        <w:rPr>
          <w:b/>
          <w:i/>
          <w:lang w:val="es-ES"/>
        </w:rPr>
      </w:pPr>
      <w:r w:rsidRPr="005C0054">
        <w:rPr>
          <w:b/>
          <w:i/>
          <w:lang w:val="es-ES"/>
        </w:rPr>
        <w:t>Eficacia</w:t>
      </w:r>
    </w:p>
    <w:p w:rsidR="007B02BB" w:rsidRPr="005C0054" w:rsidRDefault="007B02BB" w:rsidP="00576B83">
      <w:pPr>
        <w:rPr>
          <w:b/>
          <w:szCs w:val="22"/>
          <w:lang w:val="es-ES"/>
        </w:rPr>
      </w:pPr>
    </w:p>
    <w:p w:rsidR="00DD22E8" w:rsidRPr="005C0054" w:rsidRDefault="00BD4734" w:rsidP="007B02BB">
      <w:pPr>
        <w:pStyle w:val="BodyText"/>
        <w:numPr>
          <w:ilvl w:val="0"/>
          <w:numId w:val="8"/>
        </w:numPr>
        <w:rPr>
          <w:lang w:val="es-ES"/>
        </w:rPr>
      </w:pPr>
      <w:r w:rsidRPr="005C0054">
        <w:rPr>
          <w:b/>
          <w:lang w:val="es-ES"/>
        </w:rPr>
        <w:t>Constataciones</w:t>
      </w:r>
      <w:r w:rsidR="00576B83" w:rsidRPr="005C0054">
        <w:rPr>
          <w:b/>
          <w:lang w:val="es-ES"/>
        </w:rPr>
        <w:t xml:space="preserve"> 7-</w:t>
      </w:r>
      <w:r w:rsidR="00F21231" w:rsidRPr="005C0054">
        <w:rPr>
          <w:b/>
          <w:lang w:val="es-ES"/>
        </w:rPr>
        <w:t>8</w:t>
      </w:r>
      <w:r w:rsidR="00576B83" w:rsidRPr="005C0054">
        <w:rPr>
          <w:b/>
          <w:lang w:val="es-ES"/>
        </w:rPr>
        <w:t>:</w:t>
      </w:r>
      <w:r w:rsidR="003B34D8" w:rsidRPr="005C0054">
        <w:rPr>
          <w:lang w:val="es-ES"/>
        </w:rPr>
        <w:t xml:space="preserve">  </w:t>
      </w:r>
      <w:r w:rsidR="00CF7677" w:rsidRPr="005C0054">
        <w:rPr>
          <w:lang w:val="es-ES"/>
        </w:rPr>
        <w:t xml:space="preserve">El </w:t>
      </w:r>
      <w:r w:rsidR="00DD22E8" w:rsidRPr="005C0054">
        <w:rPr>
          <w:lang w:val="es-ES"/>
        </w:rPr>
        <w:t xml:space="preserve">proyecto fue esencial en lo que se refiere a </w:t>
      </w:r>
      <w:r w:rsidR="00CF7677" w:rsidRPr="005C0054">
        <w:rPr>
          <w:lang w:val="es-ES"/>
        </w:rPr>
        <w:t>despertar</w:t>
      </w:r>
      <w:r w:rsidR="00DD22E8" w:rsidRPr="005C0054">
        <w:rPr>
          <w:lang w:val="es-ES"/>
        </w:rPr>
        <w:t xml:space="preserve"> interés y</w:t>
      </w:r>
      <w:r w:rsidR="003C35EE" w:rsidRPr="005C0054">
        <w:rPr>
          <w:lang w:val="es-ES"/>
        </w:rPr>
        <w:t xml:space="preserve"> adquirir conocimientos sobre la posibilidad de utilizar el sistema de P.I. para las obras audiovisuales en los tres países participantes.</w:t>
      </w:r>
      <w:r w:rsidR="003C35EE" w:rsidRPr="005C0054">
        <w:rPr>
          <w:rFonts w:eastAsia="Times New Roman"/>
          <w:szCs w:val="22"/>
          <w:lang w:val="es-ES" w:eastAsia="en-GB"/>
        </w:rPr>
        <w:t xml:space="preserve">  </w:t>
      </w:r>
      <w:r w:rsidR="00F34685" w:rsidRPr="005C0054">
        <w:rPr>
          <w:rFonts w:eastAsia="Times New Roman"/>
          <w:szCs w:val="22"/>
          <w:lang w:val="es-ES" w:eastAsia="en-GB"/>
        </w:rPr>
        <w:t xml:space="preserve">A la luz del </w:t>
      </w:r>
      <w:r w:rsidR="0065745B" w:rsidRPr="005C0054">
        <w:rPr>
          <w:rFonts w:eastAsia="Times New Roman"/>
          <w:szCs w:val="22"/>
          <w:lang w:val="es-ES" w:eastAsia="en-GB"/>
        </w:rPr>
        <w:t xml:space="preserve">bajo </w:t>
      </w:r>
      <w:r w:rsidR="00F34685" w:rsidRPr="005C0054">
        <w:rPr>
          <w:rFonts w:eastAsia="Times New Roman"/>
          <w:szCs w:val="22"/>
          <w:lang w:val="es-ES" w:eastAsia="en-GB"/>
        </w:rPr>
        <w:t xml:space="preserve">nivel actual de sensibilización </w:t>
      </w:r>
      <w:r w:rsidR="0065745B" w:rsidRPr="005C0054">
        <w:rPr>
          <w:rFonts w:eastAsia="Times New Roman"/>
          <w:szCs w:val="22"/>
          <w:lang w:val="es-ES" w:eastAsia="en-GB"/>
        </w:rPr>
        <w:t xml:space="preserve">acerca del tema, </w:t>
      </w:r>
      <w:r w:rsidR="00CF7677" w:rsidRPr="005C0054">
        <w:rPr>
          <w:rFonts w:eastAsia="Times New Roman"/>
          <w:szCs w:val="22"/>
          <w:lang w:val="es-ES" w:eastAsia="en-GB"/>
        </w:rPr>
        <w:t>lograr</w:t>
      </w:r>
      <w:r w:rsidR="00D437AD" w:rsidRPr="005C0054">
        <w:rPr>
          <w:rFonts w:eastAsia="Times New Roman"/>
          <w:szCs w:val="22"/>
          <w:lang w:val="es-ES" w:eastAsia="en-GB"/>
        </w:rPr>
        <w:t xml:space="preserve"> cambios significativos</w:t>
      </w:r>
      <w:r w:rsidR="00F22D1B" w:rsidRPr="005C0054">
        <w:rPr>
          <w:rFonts w:eastAsia="Times New Roman"/>
          <w:szCs w:val="22"/>
          <w:lang w:val="es-ES" w:eastAsia="en-GB"/>
        </w:rPr>
        <w:t xml:space="preserve"> en el plazo de 32 meses supuso desafíos considerables para el proyecto.  Sin embargo, </w:t>
      </w:r>
      <w:r w:rsidR="0049449C" w:rsidRPr="005C0054">
        <w:rPr>
          <w:rFonts w:eastAsia="Times New Roman"/>
          <w:szCs w:val="22"/>
          <w:lang w:val="es-ES" w:eastAsia="en-GB"/>
        </w:rPr>
        <w:t xml:space="preserve">se desprende de </w:t>
      </w:r>
      <w:r w:rsidR="00F22D1B" w:rsidRPr="005C0054">
        <w:rPr>
          <w:rFonts w:eastAsia="Times New Roman"/>
          <w:szCs w:val="22"/>
          <w:lang w:val="es-ES" w:eastAsia="en-GB"/>
        </w:rPr>
        <w:t xml:space="preserve">los comentarios </w:t>
      </w:r>
      <w:r w:rsidR="0049449C" w:rsidRPr="005C0054">
        <w:rPr>
          <w:rFonts w:eastAsia="Times New Roman"/>
          <w:szCs w:val="22"/>
          <w:lang w:val="es-ES" w:eastAsia="en-GB"/>
        </w:rPr>
        <w:t xml:space="preserve">recibidos </w:t>
      </w:r>
      <w:r w:rsidR="00F22D1B" w:rsidRPr="005C0054">
        <w:rPr>
          <w:rFonts w:eastAsia="Times New Roman"/>
          <w:szCs w:val="22"/>
          <w:lang w:val="es-ES" w:eastAsia="en-GB"/>
        </w:rPr>
        <w:t xml:space="preserve">que </w:t>
      </w:r>
      <w:r w:rsidR="0049449C" w:rsidRPr="005C0054">
        <w:rPr>
          <w:rFonts w:eastAsia="Times New Roman"/>
          <w:szCs w:val="22"/>
          <w:lang w:val="es-ES" w:eastAsia="en-GB"/>
        </w:rPr>
        <w:t>hay</w:t>
      </w:r>
      <w:r w:rsidR="00F22D1B" w:rsidRPr="005C0054">
        <w:rPr>
          <w:rFonts w:eastAsia="Times New Roman"/>
          <w:szCs w:val="22"/>
          <w:lang w:val="es-ES" w:eastAsia="en-GB"/>
        </w:rPr>
        <w:t xml:space="preserve"> indicios de que </w:t>
      </w:r>
      <w:r w:rsidR="0049449C" w:rsidRPr="005C0054">
        <w:rPr>
          <w:rFonts w:eastAsia="Times New Roman"/>
          <w:szCs w:val="22"/>
          <w:lang w:val="es-ES" w:eastAsia="en-GB"/>
        </w:rPr>
        <w:t xml:space="preserve">los cambios previstos </w:t>
      </w:r>
      <w:r w:rsidR="00F22D1B" w:rsidRPr="005C0054">
        <w:rPr>
          <w:rFonts w:eastAsia="Times New Roman"/>
          <w:szCs w:val="22"/>
          <w:lang w:val="es-ES" w:eastAsia="en-GB"/>
        </w:rPr>
        <w:t>se produjeron</w:t>
      </w:r>
      <w:r w:rsidR="00BC0858" w:rsidRPr="005C0054">
        <w:rPr>
          <w:rFonts w:eastAsia="Times New Roman"/>
          <w:szCs w:val="22"/>
          <w:lang w:val="es-ES" w:eastAsia="en-GB"/>
        </w:rPr>
        <w:t>:</w:t>
      </w:r>
      <w:r w:rsidR="0049449C" w:rsidRPr="005C0054">
        <w:rPr>
          <w:rFonts w:eastAsia="Times New Roman"/>
          <w:szCs w:val="22"/>
          <w:lang w:val="es-ES" w:eastAsia="en-GB"/>
        </w:rPr>
        <w:t xml:space="preserve"> </w:t>
      </w:r>
      <w:r w:rsidR="00F22D1B" w:rsidRPr="005C0054">
        <w:rPr>
          <w:rFonts w:eastAsia="Times New Roman"/>
          <w:szCs w:val="22"/>
          <w:lang w:val="es-ES" w:eastAsia="en-GB"/>
        </w:rPr>
        <w:t xml:space="preserve"> por ejemplo,</w:t>
      </w:r>
      <w:r w:rsidR="00780F03" w:rsidRPr="005C0054">
        <w:rPr>
          <w:rFonts w:eastAsia="Times New Roman"/>
          <w:szCs w:val="22"/>
          <w:lang w:val="es-ES" w:eastAsia="en-GB"/>
        </w:rPr>
        <w:t xml:space="preserve"> </w:t>
      </w:r>
      <w:r w:rsidR="0049449C" w:rsidRPr="005C0054">
        <w:rPr>
          <w:rFonts w:eastAsia="Times New Roman"/>
          <w:szCs w:val="22"/>
          <w:lang w:val="es-ES" w:eastAsia="en-GB"/>
        </w:rPr>
        <w:t>aumentó</w:t>
      </w:r>
      <w:r w:rsidR="00780F03" w:rsidRPr="005C0054">
        <w:rPr>
          <w:rFonts w:eastAsia="Times New Roman"/>
          <w:szCs w:val="22"/>
          <w:lang w:val="es-ES" w:eastAsia="en-GB"/>
        </w:rPr>
        <w:t xml:space="preserve"> la celebración de contratos </w:t>
      </w:r>
      <w:r w:rsidR="0049449C" w:rsidRPr="005C0054">
        <w:rPr>
          <w:rFonts w:eastAsia="Times New Roman"/>
          <w:szCs w:val="22"/>
          <w:lang w:val="es-ES" w:eastAsia="en-GB"/>
        </w:rPr>
        <w:t xml:space="preserve">por escrito </w:t>
      </w:r>
      <w:r w:rsidR="00780F03" w:rsidRPr="005C0054">
        <w:rPr>
          <w:rFonts w:eastAsia="Times New Roman"/>
          <w:szCs w:val="22"/>
          <w:lang w:val="es-ES" w:eastAsia="en-GB"/>
        </w:rPr>
        <w:t xml:space="preserve">entre los profesionales de la industria </w:t>
      </w:r>
      <w:r w:rsidR="00BC0858" w:rsidRPr="005C0054">
        <w:rPr>
          <w:rFonts w:eastAsia="Times New Roman"/>
          <w:szCs w:val="22"/>
          <w:lang w:val="es-ES" w:eastAsia="en-GB"/>
        </w:rPr>
        <w:t>fílmica</w:t>
      </w:r>
      <w:r w:rsidR="00780F03" w:rsidRPr="005C0054">
        <w:rPr>
          <w:rFonts w:eastAsia="Times New Roman"/>
          <w:szCs w:val="22"/>
          <w:lang w:val="es-ES" w:eastAsia="en-GB"/>
        </w:rPr>
        <w:t xml:space="preserve">.  Sin embargo, para lograr plenamente los efectos previstos, </w:t>
      </w:r>
      <w:r w:rsidR="003D773E" w:rsidRPr="005C0054">
        <w:rPr>
          <w:rFonts w:eastAsia="Times New Roman"/>
          <w:szCs w:val="22"/>
          <w:lang w:val="es-ES" w:eastAsia="en-GB"/>
        </w:rPr>
        <w:t xml:space="preserve">aún sería necesario realizar </w:t>
      </w:r>
      <w:r w:rsidR="00BC0858" w:rsidRPr="005C0054">
        <w:rPr>
          <w:rFonts w:eastAsia="Times New Roman"/>
          <w:szCs w:val="22"/>
          <w:lang w:val="es-ES" w:eastAsia="en-GB"/>
        </w:rPr>
        <w:t xml:space="preserve">otras </w:t>
      </w:r>
      <w:r w:rsidR="003D773E" w:rsidRPr="005C0054">
        <w:rPr>
          <w:rFonts w:eastAsia="Times New Roman"/>
          <w:szCs w:val="22"/>
          <w:lang w:val="es-ES" w:eastAsia="en-GB"/>
        </w:rPr>
        <w:t>actividades complementarias.</w:t>
      </w:r>
    </w:p>
    <w:p w:rsidR="003D773E" w:rsidRPr="005C0054" w:rsidRDefault="00BD4734" w:rsidP="007B02BB">
      <w:pPr>
        <w:pStyle w:val="BodyText"/>
        <w:numPr>
          <w:ilvl w:val="0"/>
          <w:numId w:val="8"/>
        </w:numPr>
        <w:rPr>
          <w:i/>
          <w:szCs w:val="22"/>
          <w:u w:val="single"/>
          <w:lang w:val="es-ES"/>
        </w:rPr>
      </w:pPr>
      <w:r w:rsidRPr="005C0054">
        <w:rPr>
          <w:b/>
          <w:lang w:val="es-ES"/>
        </w:rPr>
        <w:t>Constataciones</w:t>
      </w:r>
      <w:r w:rsidR="003B34D8" w:rsidRPr="005C0054">
        <w:rPr>
          <w:b/>
          <w:lang w:val="es-ES"/>
        </w:rPr>
        <w:t xml:space="preserve"> 9-10:</w:t>
      </w:r>
      <w:r w:rsidR="003B34D8" w:rsidRPr="005C0054">
        <w:rPr>
          <w:lang w:val="es-ES"/>
        </w:rPr>
        <w:t xml:space="preserve"> </w:t>
      </w:r>
      <w:r w:rsidR="00633EDD" w:rsidRPr="005C0054">
        <w:rPr>
          <w:lang w:val="es-ES"/>
        </w:rPr>
        <w:t xml:space="preserve"> </w:t>
      </w:r>
      <w:r w:rsidR="003D773E" w:rsidRPr="005C0054">
        <w:rPr>
          <w:lang w:val="es-ES"/>
        </w:rPr>
        <w:t>En el marco del proyecto se llevaron a cabo en los tres países iniciativas que contribuyeron a mejorar los marcos y estructuras de derecho de autor, en particular,</w:t>
      </w:r>
      <w:r w:rsidR="00364610" w:rsidRPr="005C0054">
        <w:rPr>
          <w:lang w:val="es-ES"/>
        </w:rPr>
        <w:t xml:space="preserve"> mejorando las normas y políticas pertinentes y respaldando el establecimiento de nuevos organismos de gestión colectiva </w:t>
      </w:r>
      <w:r w:rsidR="00755509" w:rsidRPr="005C0054">
        <w:rPr>
          <w:lang w:val="es-ES"/>
        </w:rPr>
        <w:t xml:space="preserve">(OGC) </w:t>
      </w:r>
      <w:r w:rsidR="00364610" w:rsidRPr="005C0054">
        <w:rPr>
          <w:lang w:val="es-ES"/>
        </w:rPr>
        <w:t>en Kenia y en el Senegal, y</w:t>
      </w:r>
      <w:r w:rsidR="00755509" w:rsidRPr="005C0054">
        <w:rPr>
          <w:lang w:val="es-ES"/>
        </w:rPr>
        <w:t xml:space="preserve"> fomentando la capacidad de los OGC existentes en Burkina Faso.</w:t>
      </w:r>
      <w:r w:rsidR="00755509" w:rsidRPr="005C0054">
        <w:rPr>
          <w:rFonts w:eastAsia="Times New Roman"/>
          <w:szCs w:val="22"/>
          <w:lang w:val="es-ES" w:eastAsia="en-GB"/>
        </w:rPr>
        <w:t xml:space="preserve">  </w:t>
      </w:r>
      <w:r w:rsidR="004022D8" w:rsidRPr="005C0054">
        <w:rPr>
          <w:rFonts w:eastAsia="Times New Roman"/>
          <w:szCs w:val="22"/>
          <w:lang w:val="es-ES" w:eastAsia="en-GB"/>
        </w:rPr>
        <w:t>La posibilidad de obtener logros en es</w:t>
      </w:r>
      <w:r w:rsidR="00023EC5" w:rsidRPr="005C0054">
        <w:rPr>
          <w:rFonts w:eastAsia="Times New Roman"/>
          <w:szCs w:val="22"/>
          <w:lang w:val="es-ES" w:eastAsia="en-GB"/>
        </w:rPr>
        <w:t>a esfera se vio limitada por la demora</w:t>
      </w:r>
      <w:r w:rsidR="004022D8" w:rsidRPr="005C0054">
        <w:rPr>
          <w:rFonts w:eastAsia="Times New Roman"/>
          <w:szCs w:val="22"/>
          <w:lang w:val="es-ES" w:eastAsia="en-GB"/>
        </w:rPr>
        <w:t xml:space="preserve"> en dar inicio a las actividades.</w:t>
      </w:r>
    </w:p>
    <w:p w:rsidR="004022D8" w:rsidRPr="005C0054" w:rsidRDefault="00BD4734" w:rsidP="00C66835">
      <w:pPr>
        <w:pStyle w:val="BodyText"/>
        <w:numPr>
          <w:ilvl w:val="0"/>
          <w:numId w:val="8"/>
        </w:numPr>
        <w:rPr>
          <w:lang w:val="es-ES"/>
        </w:rPr>
      </w:pPr>
      <w:r w:rsidRPr="005C0054">
        <w:rPr>
          <w:b/>
          <w:lang w:val="es-ES"/>
        </w:rPr>
        <w:t>Constataciones</w:t>
      </w:r>
      <w:r w:rsidR="003B34D8" w:rsidRPr="005C0054">
        <w:rPr>
          <w:b/>
          <w:lang w:val="es-ES"/>
        </w:rPr>
        <w:t xml:space="preserve"> 11-12:</w:t>
      </w:r>
      <w:r w:rsidR="003B34D8" w:rsidRPr="005C0054">
        <w:rPr>
          <w:lang w:val="es-ES"/>
        </w:rPr>
        <w:t xml:space="preserve"> </w:t>
      </w:r>
      <w:r w:rsidR="00633EDD" w:rsidRPr="005C0054">
        <w:rPr>
          <w:lang w:val="es-ES"/>
        </w:rPr>
        <w:t xml:space="preserve"> </w:t>
      </w:r>
      <w:r w:rsidR="004022D8" w:rsidRPr="005C0054">
        <w:rPr>
          <w:lang w:val="es-ES"/>
        </w:rPr>
        <w:t>El Estudio exploratorio fue útil para entender</w:t>
      </w:r>
      <w:r w:rsidR="00DF5C53" w:rsidRPr="005C0054">
        <w:rPr>
          <w:lang w:val="es-ES"/>
        </w:rPr>
        <w:t xml:space="preserve"> plenamente</w:t>
      </w:r>
      <w:r w:rsidR="004E5B3F" w:rsidRPr="005C0054">
        <w:rPr>
          <w:lang w:val="es-ES"/>
        </w:rPr>
        <w:t xml:space="preserve"> la “norma internacional” y compararla con la situación de los tres países.</w:t>
      </w:r>
      <w:r w:rsidR="004E5B3F" w:rsidRPr="005C0054">
        <w:rPr>
          <w:rFonts w:eastAsia="Times New Roman"/>
          <w:szCs w:val="22"/>
          <w:lang w:val="es-ES" w:eastAsia="en-GB"/>
        </w:rPr>
        <w:t xml:space="preserve">  A su vez, ello ayudó a los países a reconocer lagunas de política o legislación, fijar prioridades y entender la capacidad potencial </w:t>
      </w:r>
      <w:r w:rsidR="00C66835" w:rsidRPr="005C0054">
        <w:rPr>
          <w:rFonts w:eastAsia="Times New Roman"/>
          <w:szCs w:val="22"/>
          <w:lang w:val="es-ES" w:eastAsia="en-GB"/>
        </w:rPr>
        <w:t>que encierra</w:t>
      </w:r>
      <w:r w:rsidR="004E5B3F" w:rsidRPr="005C0054">
        <w:rPr>
          <w:rFonts w:eastAsia="Times New Roman"/>
          <w:szCs w:val="22"/>
          <w:lang w:val="es-ES" w:eastAsia="en-GB"/>
        </w:rPr>
        <w:t xml:space="preserve"> la P.I.  </w:t>
      </w:r>
      <w:r w:rsidR="00C66835" w:rsidRPr="005C0054">
        <w:rPr>
          <w:rFonts w:eastAsia="Times New Roman"/>
          <w:szCs w:val="22"/>
          <w:lang w:val="es-ES" w:eastAsia="en-GB"/>
        </w:rPr>
        <w:t xml:space="preserve">El </w:t>
      </w:r>
      <w:r w:rsidR="004E5B3F" w:rsidRPr="005C0054">
        <w:rPr>
          <w:rFonts w:eastAsia="Times New Roman"/>
          <w:szCs w:val="22"/>
          <w:lang w:val="es-ES" w:eastAsia="en-GB"/>
        </w:rPr>
        <w:t xml:space="preserve">Estudio también </w:t>
      </w:r>
      <w:r w:rsidR="00C66835" w:rsidRPr="005C0054">
        <w:rPr>
          <w:rFonts w:eastAsia="Times New Roman"/>
          <w:szCs w:val="22"/>
          <w:lang w:val="es-ES" w:eastAsia="en-GB"/>
        </w:rPr>
        <w:t xml:space="preserve">fue de gran utilidad </w:t>
      </w:r>
      <w:r w:rsidR="004E5B3F" w:rsidRPr="005C0054">
        <w:rPr>
          <w:rFonts w:eastAsia="Times New Roman"/>
          <w:szCs w:val="22"/>
          <w:lang w:val="es-ES" w:eastAsia="en-GB"/>
        </w:rPr>
        <w:t>para el proyecto, pues brind</w:t>
      </w:r>
      <w:r w:rsidR="00C66835" w:rsidRPr="005C0054">
        <w:rPr>
          <w:rFonts w:eastAsia="Times New Roman"/>
          <w:szCs w:val="22"/>
          <w:lang w:val="es-ES" w:eastAsia="en-GB"/>
        </w:rPr>
        <w:t>ó</w:t>
      </w:r>
      <w:r w:rsidR="004E5B3F" w:rsidRPr="005C0054">
        <w:rPr>
          <w:rFonts w:eastAsia="Times New Roman"/>
          <w:szCs w:val="22"/>
          <w:lang w:val="es-ES" w:eastAsia="en-GB"/>
        </w:rPr>
        <w:t xml:space="preserve"> orientación y guía acerca</w:t>
      </w:r>
      <w:r w:rsidR="00387EF7" w:rsidRPr="005C0054">
        <w:rPr>
          <w:rFonts w:eastAsia="Times New Roman"/>
          <w:szCs w:val="22"/>
          <w:lang w:val="es-ES" w:eastAsia="en-GB"/>
        </w:rPr>
        <w:t xml:space="preserve"> de</w:t>
      </w:r>
      <w:r w:rsidR="00C66835" w:rsidRPr="005C0054">
        <w:rPr>
          <w:rFonts w:eastAsia="Times New Roman"/>
          <w:szCs w:val="22"/>
          <w:lang w:val="es-ES" w:eastAsia="en-GB"/>
        </w:rPr>
        <w:t xml:space="preserve"> cuá</w:t>
      </w:r>
      <w:r w:rsidR="00387EF7" w:rsidRPr="005C0054">
        <w:rPr>
          <w:rFonts w:eastAsia="Times New Roman"/>
          <w:szCs w:val="22"/>
          <w:lang w:val="es-ES" w:eastAsia="en-GB"/>
        </w:rPr>
        <w:t xml:space="preserve">l </w:t>
      </w:r>
      <w:r w:rsidR="00C66835" w:rsidRPr="005C0054">
        <w:rPr>
          <w:rFonts w:eastAsia="Times New Roman"/>
          <w:szCs w:val="22"/>
          <w:lang w:val="es-ES" w:eastAsia="en-GB"/>
        </w:rPr>
        <w:t xml:space="preserve">debería ser el </w:t>
      </w:r>
      <w:r w:rsidR="00387EF7" w:rsidRPr="005C0054">
        <w:rPr>
          <w:rFonts w:eastAsia="Times New Roman"/>
          <w:szCs w:val="22"/>
          <w:lang w:val="es-ES" w:eastAsia="en-GB"/>
        </w:rPr>
        <w:t xml:space="preserve">eje del proyecto.  El Estudio sobre gestión de derechos ofreció un nivel similar de conocimientos, </w:t>
      </w:r>
      <w:r w:rsidR="00CC0B88" w:rsidRPr="005C0054">
        <w:rPr>
          <w:rFonts w:eastAsia="Times New Roman"/>
          <w:szCs w:val="22"/>
          <w:lang w:val="es-ES" w:eastAsia="en-GB"/>
        </w:rPr>
        <w:t>así como</w:t>
      </w:r>
      <w:r w:rsidR="00387EF7" w:rsidRPr="005C0054">
        <w:rPr>
          <w:rFonts w:eastAsia="Times New Roman"/>
          <w:szCs w:val="22"/>
          <w:lang w:val="es-ES" w:eastAsia="en-GB"/>
        </w:rPr>
        <w:t xml:space="preserve"> propuestas concretas para los países participantes.</w:t>
      </w:r>
    </w:p>
    <w:p w:rsidR="00613A3A" w:rsidRPr="005C0054" w:rsidRDefault="00BD4734" w:rsidP="007B02BB">
      <w:pPr>
        <w:pStyle w:val="BodyText"/>
        <w:numPr>
          <w:ilvl w:val="0"/>
          <w:numId w:val="8"/>
        </w:numPr>
        <w:spacing w:after="0"/>
        <w:rPr>
          <w:lang w:val="es-ES"/>
        </w:rPr>
      </w:pPr>
      <w:r w:rsidRPr="005C0054">
        <w:rPr>
          <w:b/>
          <w:lang w:val="es-ES"/>
        </w:rPr>
        <w:t>Constataciones</w:t>
      </w:r>
      <w:r w:rsidR="003B34D8" w:rsidRPr="005C0054">
        <w:rPr>
          <w:b/>
          <w:lang w:val="es-ES"/>
        </w:rPr>
        <w:t xml:space="preserve"> 13-14:</w:t>
      </w:r>
      <w:r w:rsidR="003B34D8" w:rsidRPr="005C0054">
        <w:rPr>
          <w:lang w:val="es-ES"/>
        </w:rPr>
        <w:t xml:space="preserve"> </w:t>
      </w:r>
      <w:r w:rsidR="00633EDD" w:rsidRPr="005C0054">
        <w:rPr>
          <w:lang w:val="es-ES"/>
        </w:rPr>
        <w:t xml:space="preserve"> </w:t>
      </w:r>
      <w:r w:rsidR="00613A3A" w:rsidRPr="005C0054">
        <w:rPr>
          <w:lang w:val="es-ES"/>
        </w:rPr>
        <w:t xml:space="preserve">Los talleres de capacitación fueron muy útiles para profundizar los conocimientos sobre la P.I. </w:t>
      </w:r>
      <w:r w:rsidR="00B9703C" w:rsidRPr="005C0054">
        <w:rPr>
          <w:lang w:val="es-ES"/>
        </w:rPr>
        <w:t xml:space="preserve">y el sector audiovisual </w:t>
      </w:r>
      <w:r w:rsidR="00613A3A" w:rsidRPr="005C0054">
        <w:rPr>
          <w:lang w:val="es-ES"/>
        </w:rPr>
        <w:t>de los profesionales de la industria fílmica y demás sectores interesados</w:t>
      </w:r>
      <w:r w:rsidR="00B9703C" w:rsidRPr="005C0054">
        <w:rPr>
          <w:lang w:val="es-ES"/>
        </w:rPr>
        <w:t>.</w:t>
      </w:r>
      <w:r w:rsidR="00B9703C" w:rsidRPr="005C0054">
        <w:rPr>
          <w:rFonts w:eastAsia="Times New Roman"/>
          <w:szCs w:val="22"/>
          <w:lang w:val="es-ES" w:eastAsia="en-GB"/>
        </w:rPr>
        <w:t xml:space="preserve">  Los talleres resultaron satisfactori</w:t>
      </w:r>
      <w:r w:rsidR="00CC0B88" w:rsidRPr="005C0054">
        <w:rPr>
          <w:rFonts w:eastAsia="Times New Roman"/>
          <w:szCs w:val="22"/>
          <w:lang w:val="es-ES" w:eastAsia="en-GB"/>
        </w:rPr>
        <w:t>o</w:t>
      </w:r>
      <w:r w:rsidR="00B9703C" w:rsidRPr="005C0054">
        <w:rPr>
          <w:rFonts w:eastAsia="Times New Roman"/>
          <w:szCs w:val="22"/>
          <w:lang w:val="es-ES" w:eastAsia="en-GB"/>
        </w:rPr>
        <w:t>s para los participantes pues brindaron orientación práctica y amplia información</w:t>
      </w:r>
      <w:r w:rsidR="00CC0B88" w:rsidRPr="005C0054">
        <w:rPr>
          <w:rFonts w:eastAsia="Times New Roman"/>
          <w:szCs w:val="22"/>
          <w:lang w:val="es-ES" w:eastAsia="en-GB"/>
        </w:rPr>
        <w:t>;</w:t>
      </w:r>
      <w:r w:rsidR="00B9703C" w:rsidRPr="005C0054">
        <w:rPr>
          <w:rFonts w:eastAsia="Times New Roman"/>
          <w:szCs w:val="22"/>
          <w:lang w:val="es-ES" w:eastAsia="en-GB"/>
        </w:rPr>
        <w:t xml:space="preserve">  </w:t>
      </w:r>
      <w:r w:rsidR="00CC0B88" w:rsidRPr="005C0054">
        <w:rPr>
          <w:rFonts w:eastAsia="Times New Roman"/>
          <w:szCs w:val="22"/>
          <w:lang w:val="es-ES" w:eastAsia="en-GB"/>
        </w:rPr>
        <w:t xml:space="preserve">en </w:t>
      </w:r>
      <w:r w:rsidR="00B9703C" w:rsidRPr="005C0054">
        <w:rPr>
          <w:rFonts w:eastAsia="Times New Roman"/>
          <w:szCs w:val="22"/>
          <w:lang w:val="es-ES" w:eastAsia="en-GB"/>
        </w:rPr>
        <w:t>algunos casos, también</w:t>
      </w:r>
      <w:r w:rsidR="004A2E71" w:rsidRPr="005C0054">
        <w:rPr>
          <w:rFonts w:eastAsia="Times New Roman"/>
          <w:szCs w:val="22"/>
          <w:lang w:val="es-ES" w:eastAsia="en-GB"/>
        </w:rPr>
        <w:t xml:space="preserve"> dieron lugar a iniciativas concretas que permitieron el avance de las cuestiones</w:t>
      </w:r>
      <w:r w:rsidR="00CC0B88" w:rsidRPr="005C0054">
        <w:rPr>
          <w:rFonts w:eastAsia="Times New Roman"/>
          <w:szCs w:val="22"/>
          <w:lang w:val="es-ES" w:eastAsia="en-GB"/>
        </w:rPr>
        <w:t xml:space="preserve"> en juego</w:t>
      </w:r>
      <w:r w:rsidR="004A2E71" w:rsidRPr="005C0054">
        <w:rPr>
          <w:rFonts w:eastAsia="Times New Roman"/>
          <w:szCs w:val="22"/>
          <w:lang w:val="es-ES" w:eastAsia="en-GB"/>
        </w:rPr>
        <w:t xml:space="preserve">.  Se demoró la puesta en marcha del </w:t>
      </w:r>
      <w:r w:rsidR="004A2E71" w:rsidRPr="005C0054">
        <w:rPr>
          <w:lang w:val="es-ES"/>
        </w:rPr>
        <w:t>Programa de Enseñanza a Distancia,</w:t>
      </w:r>
      <w:r w:rsidR="007F63B1" w:rsidRPr="005C0054">
        <w:rPr>
          <w:lang w:val="es-ES"/>
        </w:rPr>
        <w:t xml:space="preserve"> cuyo inicio está previsto ahora para comienzos de 2016.</w:t>
      </w:r>
    </w:p>
    <w:p w:rsidR="007B02BB" w:rsidRPr="005C0054" w:rsidRDefault="007B02BB" w:rsidP="00EC44A3">
      <w:pPr>
        <w:pStyle w:val="BodyText"/>
        <w:spacing w:after="0"/>
        <w:rPr>
          <w:lang w:val="es-ES"/>
        </w:rPr>
      </w:pPr>
    </w:p>
    <w:p w:rsidR="007B02BB" w:rsidRPr="005C0054" w:rsidRDefault="007B02BB" w:rsidP="00EC44A3">
      <w:pPr>
        <w:pStyle w:val="BodyText"/>
        <w:spacing w:after="0"/>
        <w:rPr>
          <w:lang w:val="es-ES"/>
        </w:rPr>
      </w:pPr>
    </w:p>
    <w:p w:rsidR="00CC0B88" w:rsidRPr="005C0054" w:rsidRDefault="00CC0B88">
      <w:pPr>
        <w:rPr>
          <w:b/>
          <w:i/>
          <w:lang w:val="es-ES"/>
        </w:rPr>
      </w:pPr>
      <w:r w:rsidRPr="005C0054">
        <w:rPr>
          <w:b/>
          <w:i/>
          <w:lang w:val="es-ES"/>
        </w:rPr>
        <w:br w:type="page"/>
      </w:r>
    </w:p>
    <w:p w:rsidR="007B02BB" w:rsidRPr="005C0054" w:rsidRDefault="007F63B1" w:rsidP="007B02BB">
      <w:pPr>
        <w:rPr>
          <w:b/>
          <w:lang w:val="es-ES"/>
        </w:rPr>
      </w:pPr>
      <w:r w:rsidRPr="005C0054">
        <w:rPr>
          <w:b/>
          <w:i/>
          <w:lang w:val="es-ES"/>
        </w:rPr>
        <w:lastRenderedPageBreak/>
        <w:t>Sostenibilidad</w:t>
      </w:r>
    </w:p>
    <w:p w:rsidR="007F63B1" w:rsidRPr="005C0054" w:rsidRDefault="007F63B1" w:rsidP="007B02BB">
      <w:pPr>
        <w:rPr>
          <w:b/>
          <w:lang w:val="es-ES"/>
        </w:rPr>
      </w:pPr>
    </w:p>
    <w:p w:rsidR="0083489D" w:rsidRPr="005C0054" w:rsidRDefault="00BD4734" w:rsidP="007B02BB">
      <w:pPr>
        <w:numPr>
          <w:ilvl w:val="0"/>
          <w:numId w:val="8"/>
        </w:numPr>
        <w:rPr>
          <w:szCs w:val="22"/>
          <w:lang w:val="es-ES"/>
        </w:rPr>
      </w:pPr>
      <w:r w:rsidRPr="005C0054">
        <w:rPr>
          <w:b/>
          <w:szCs w:val="22"/>
          <w:lang w:val="es-ES"/>
        </w:rPr>
        <w:t>Constataciones</w:t>
      </w:r>
      <w:r w:rsidR="00576B83" w:rsidRPr="005C0054">
        <w:rPr>
          <w:b/>
          <w:szCs w:val="22"/>
          <w:lang w:val="es-ES"/>
        </w:rPr>
        <w:t xml:space="preserve"> </w:t>
      </w:r>
      <w:r w:rsidR="00F21231" w:rsidRPr="005C0054">
        <w:rPr>
          <w:b/>
          <w:szCs w:val="22"/>
          <w:lang w:val="es-ES"/>
        </w:rPr>
        <w:t>15-17</w:t>
      </w:r>
      <w:r w:rsidR="00576B83" w:rsidRPr="005C0054">
        <w:rPr>
          <w:b/>
          <w:szCs w:val="22"/>
          <w:lang w:val="es-ES"/>
        </w:rPr>
        <w:t>:</w:t>
      </w:r>
      <w:r w:rsidR="0083489D" w:rsidRPr="005C0054">
        <w:rPr>
          <w:szCs w:val="22"/>
          <w:lang w:val="es-ES"/>
        </w:rPr>
        <w:t xml:space="preserve"> </w:t>
      </w:r>
      <w:r w:rsidR="00BD42D7" w:rsidRPr="005C0054">
        <w:rPr>
          <w:szCs w:val="22"/>
          <w:lang w:val="es-ES"/>
        </w:rPr>
        <w:t xml:space="preserve"> El</w:t>
      </w:r>
      <w:r w:rsidR="0083489D" w:rsidRPr="005C0054">
        <w:rPr>
          <w:szCs w:val="22"/>
          <w:lang w:val="es-ES"/>
        </w:rPr>
        <w:t xml:space="preserve"> proyecto piloto sentó las bases de un conocimiento más profundo y de</w:t>
      </w:r>
      <w:r w:rsidR="00D07ED1" w:rsidRPr="005C0054">
        <w:rPr>
          <w:szCs w:val="22"/>
          <w:lang w:val="es-ES"/>
        </w:rPr>
        <w:t xml:space="preserve"> una </w:t>
      </w:r>
      <w:r w:rsidR="0083489D" w:rsidRPr="005C0054">
        <w:rPr>
          <w:szCs w:val="22"/>
          <w:lang w:val="es-ES"/>
        </w:rPr>
        <w:t>utilización</w:t>
      </w:r>
      <w:r w:rsidR="00D07ED1" w:rsidRPr="005C0054">
        <w:rPr>
          <w:szCs w:val="22"/>
          <w:lang w:val="es-ES"/>
        </w:rPr>
        <w:t xml:space="preserve"> más intensa de la P.I. en el sector audiovisual en los tres países.</w:t>
      </w:r>
      <w:r w:rsidR="00D07ED1" w:rsidRPr="005C0054">
        <w:rPr>
          <w:rFonts w:eastAsia="Times New Roman"/>
          <w:szCs w:val="22"/>
          <w:lang w:val="es-ES" w:eastAsia="en-GB"/>
        </w:rPr>
        <w:t xml:space="preserve">  Sin embargo, para garantizar resultados sostenibles </w:t>
      </w:r>
      <w:r w:rsidR="005F3DBC" w:rsidRPr="005C0054">
        <w:rPr>
          <w:rFonts w:eastAsia="Times New Roman"/>
          <w:szCs w:val="22"/>
          <w:lang w:val="es-ES" w:eastAsia="en-GB"/>
        </w:rPr>
        <w:t xml:space="preserve">y el logro de </w:t>
      </w:r>
      <w:r w:rsidR="00D07ED1" w:rsidRPr="005C0054">
        <w:rPr>
          <w:rFonts w:eastAsia="Times New Roman"/>
          <w:szCs w:val="22"/>
          <w:lang w:val="es-ES" w:eastAsia="en-GB"/>
        </w:rPr>
        <w:t>los efectos del proyecto,</w:t>
      </w:r>
      <w:r w:rsidR="005F3DBC" w:rsidRPr="005C0054">
        <w:rPr>
          <w:rFonts w:eastAsia="Times New Roman"/>
          <w:szCs w:val="22"/>
          <w:lang w:val="es-ES" w:eastAsia="en-GB"/>
        </w:rPr>
        <w:t xml:space="preserve"> sería necesario contar con mayor apoyo de la OMPI.  </w:t>
      </w:r>
      <w:r w:rsidR="00F34262" w:rsidRPr="005C0054">
        <w:rPr>
          <w:rFonts w:eastAsia="Times New Roman"/>
          <w:szCs w:val="22"/>
          <w:lang w:val="es-ES" w:eastAsia="en-GB"/>
        </w:rPr>
        <w:t>La probabilidad de sostenibilidad también depende del apoyo constante de las autoridades pertinentes de los tres países.</w:t>
      </w:r>
    </w:p>
    <w:p w:rsidR="007B02BB" w:rsidRPr="005C0054" w:rsidRDefault="007B02BB" w:rsidP="00576B83">
      <w:pPr>
        <w:rPr>
          <w:lang w:val="es-ES"/>
        </w:rPr>
      </w:pPr>
    </w:p>
    <w:p w:rsidR="007B02BB" w:rsidRPr="005C0054" w:rsidRDefault="007B02BB" w:rsidP="00576B83">
      <w:pPr>
        <w:rPr>
          <w:lang w:val="es-ES"/>
        </w:rPr>
      </w:pPr>
    </w:p>
    <w:p w:rsidR="007B02BB" w:rsidRPr="005C0054" w:rsidRDefault="007B02BB" w:rsidP="007B02BB">
      <w:pPr>
        <w:rPr>
          <w:b/>
          <w:i/>
          <w:lang w:val="es-ES"/>
        </w:rPr>
      </w:pPr>
      <w:r w:rsidRPr="005C0054">
        <w:rPr>
          <w:b/>
          <w:i/>
          <w:lang w:val="es-ES"/>
        </w:rPr>
        <w:t>Aplicación de las recomendaciones de la Agenda para el Desarro</w:t>
      </w:r>
      <w:r w:rsidR="00F34262" w:rsidRPr="005C0054">
        <w:rPr>
          <w:b/>
          <w:i/>
          <w:lang w:val="es-ES"/>
        </w:rPr>
        <w:t>llo (</w:t>
      </w:r>
      <w:r w:rsidRPr="005C0054">
        <w:rPr>
          <w:b/>
          <w:i/>
          <w:lang w:val="es-ES"/>
        </w:rPr>
        <w:t>A</w:t>
      </w:r>
      <w:r w:rsidR="00F34262" w:rsidRPr="005C0054">
        <w:rPr>
          <w:b/>
          <w:i/>
          <w:lang w:val="es-ES"/>
        </w:rPr>
        <w:t>D</w:t>
      </w:r>
      <w:r w:rsidRPr="005C0054">
        <w:rPr>
          <w:b/>
          <w:i/>
          <w:lang w:val="es-ES"/>
        </w:rPr>
        <w:t>)</w:t>
      </w:r>
    </w:p>
    <w:p w:rsidR="007B02BB" w:rsidRPr="005C0054" w:rsidRDefault="007B02BB" w:rsidP="00576B83">
      <w:pPr>
        <w:rPr>
          <w:lang w:val="es-ES"/>
        </w:rPr>
      </w:pPr>
    </w:p>
    <w:p w:rsidR="00F34262" w:rsidRPr="005C0054" w:rsidRDefault="00BD4734" w:rsidP="001A57E7">
      <w:pPr>
        <w:pStyle w:val="BodyText"/>
        <w:numPr>
          <w:ilvl w:val="0"/>
          <w:numId w:val="8"/>
        </w:numPr>
        <w:spacing w:after="0"/>
        <w:rPr>
          <w:szCs w:val="22"/>
          <w:lang w:val="es-ES"/>
        </w:rPr>
      </w:pPr>
      <w:r w:rsidRPr="005C0054">
        <w:rPr>
          <w:b/>
          <w:szCs w:val="22"/>
          <w:lang w:val="es-ES"/>
        </w:rPr>
        <w:t>Constatación</w:t>
      </w:r>
      <w:r w:rsidR="00F27D91" w:rsidRPr="005C0054">
        <w:rPr>
          <w:b/>
          <w:szCs w:val="22"/>
          <w:lang w:val="es-ES"/>
        </w:rPr>
        <w:t xml:space="preserve"> 18:</w:t>
      </w:r>
      <w:r w:rsidR="00F27D91" w:rsidRPr="005C0054">
        <w:rPr>
          <w:szCs w:val="22"/>
          <w:lang w:val="es-ES"/>
        </w:rPr>
        <w:t xml:space="preserve">  </w:t>
      </w:r>
      <w:r w:rsidR="006E35F8" w:rsidRPr="005C0054">
        <w:rPr>
          <w:szCs w:val="22"/>
          <w:lang w:val="es-ES"/>
        </w:rPr>
        <w:t>El proyecto contribuyó a la aplicación de la recomendación 1, teniendo en cuenta que se basó en la petición formulada por un Estado miembro,</w:t>
      </w:r>
      <w:r w:rsidR="00EF605B" w:rsidRPr="005C0054">
        <w:rPr>
          <w:szCs w:val="22"/>
          <w:lang w:val="es-ES"/>
        </w:rPr>
        <w:t xml:space="preserve"> su ejecución fue transparente y estuvo específicamente destinado a determinados países.</w:t>
      </w:r>
      <w:r w:rsidR="00EF605B" w:rsidRPr="005C0054">
        <w:rPr>
          <w:rFonts w:eastAsia="Times New Roman"/>
          <w:szCs w:val="22"/>
          <w:lang w:val="es-ES" w:eastAsia="en-GB"/>
        </w:rPr>
        <w:t xml:space="preserve">  </w:t>
      </w:r>
      <w:r w:rsidR="00B000A2" w:rsidRPr="005C0054">
        <w:rPr>
          <w:rFonts w:eastAsia="Times New Roman"/>
          <w:szCs w:val="22"/>
          <w:lang w:val="es-ES" w:eastAsia="en-GB"/>
        </w:rPr>
        <w:t>En la recomendación </w:t>
      </w:r>
      <w:r w:rsidR="00EF605B" w:rsidRPr="005C0054">
        <w:rPr>
          <w:rFonts w:eastAsia="Times New Roman"/>
          <w:szCs w:val="22"/>
          <w:lang w:val="es-ES" w:eastAsia="en-GB"/>
        </w:rPr>
        <w:t>2 se indica</w:t>
      </w:r>
      <w:r w:rsidR="00D12F6F" w:rsidRPr="005C0054">
        <w:rPr>
          <w:rFonts w:eastAsia="Times New Roman"/>
          <w:szCs w:val="22"/>
          <w:lang w:val="es-ES" w:eastAsia="en-GB"/>
        </w:rPr>
        <w:t xml:space="preserve"> que la prioridad más alta ha de darse a los países menos adelantados </w:t>
      </w:r>
      <w:r w:rsidR="00D12F6F" w:rsidRPr="005C0054">
        <w:rPr>
          <w:lang w:val="es-ES"/>
        </w:rPr>
        <w:t>(</w:t>
      </w:r>
      <w:r w:rsidR="004861E8" w:rsidRPr="005C0054">
        <w:rPr>
          <w:lang w:val="es-ES"/>
        </w:rPr>
        <w:t>PMA</w:t>
      </w:r>
      <w:r w:rsidR="00D12F6F" w:rsidRPr="005C0054">
        <w:rPr>
          <w:lang w:val="es-ES"/>
        </w:rPr>
        <w:t>) y de África, lo que correspondió al proyecto, puesto que se ejecutó en África e incluyó a</w:t>
      </w:r>
      <w:r w:rsidR="00CF6B16" w:rsidRPr="005C0054">
        <w:rPr>
          <w:lang w:val="es-ES"/>
        </w:rPr>
        <w:t xml:space="preserve"> dos PMA (Burkina Faso</w:t>
      </w:r>
      <w:r w:rsidR="00D51544" w:rsidRPr="005C0054">
        <w:rPr>
          <w:lang w:val="es-ES"/>
        </w:rPr>
        <w:t xml:space="preserve"> y el Senegal).</w:t>
      </w:r>
      <w:r w:rsidR="00D51544" w:rsidRPr="005C0054">
        <w:rPr>
          <w:rFonts w:eastAsia="Times New Roman"/>
          <w:szCs w:val="22"/>
          <w:lang w:val="es-ES" w:eastAsia="en-GB"/>
        </w:rPr>
        <w:t xml:space="preserve">  En la recomendación 4 se destacan las necesidades de las pequeñas y medianas empresas (pymes)</w:t>
      </w:r>
      <w:r w:rsidR="009A0CCE" w:rsidRPr="005C0054">
        <w:rPr>
          <w:rFonts w:eastAsia="Times New Roman"/>
          <w:szCs w:val="22"/>
          <w:lang w:val="es-ES" w:eastAsia="en-GB"/>
        </w:rPr>
        <w:t>,</w:t>
      </w:r>
      <w:r w:rsidR="00D51544" w:rsidRPr="005C0054">
        <w:rPr>
          <w:rFonts w:eastAsia="Times New Roman"/>
          <w:szCs w:val="22"/>
          <w:lang w:val="es-ES" w:eastAsia="en-GB"/>
        </w:rPr>
        <w:t xml:space="preserve"> y el proyecto responde en parte a esa recomendación, habida cuenta de que la industria fílmica de los países participantes está compuesta en gran medida de pymes.  Puesto que se centró en fortalecer los marcos y las instituciones de derecho de autor, el proyecto contribuyó también</w:t>
      </w:r>
      <w:r w:rsidR="00A3009F" w:rsidRPr="005C0054">
        <w:rPr>
          <w:rFonts w:eastAsia="Times New Roman"/>
          <w:szCs w:val="22"/>
          <w:lang w:val="es-ES" w:eastAsia="en-GB"/>
        </w:rPr>
        <w:t xml:space="preserve"> a la aplicación de la recomendación 10.  El proyecto respondió a</w:t>
      </w:r>
      <w:r w:rsidR="001A57E7" w:rsidRPr="005C0054">
        <w:rPr>
          <w:rFonts w:eastAsia="Times New Roman"/>
          <w:szCs w:val="22"/>
          <w:lang w:val="es-ES" w:eastAsia="en-GB"/>
        </w:rPr>
        <w:t>decuadamente a la recomendación </w:t>
      </w:r>
      <w:r w:rsidR="00A3009F" w:rsidRPr="005C0054">
        <w:rPr>
          <w:rFonts w:eastAsia="Times New Roman"/>
          <w:szCs w:val="22"/>
          <w:lang w:val="es-ES" w:eastAsia="en-GB"/>
        </w:rPr>
        <w:t>11, centrada en fortalecer la capacidad nacional para la protección de las creaciones de los países</w:t>
      </w:r>
      <w:r w:rsidR="005F19B8" w:rsidRPr="005C0054">
        <w:rPr>
          <w:rFonts w:eastAsia="Times New Roman"/>
          <w:szCs w:val="22"/>
          <w:lang w:val="es-ES" w:eastAsia="en-GB"/>
        </w:rPr>
        <w:t xml:space="preserve"> (es decir, las obras audiovisuales) en África.</w:t>
      </w:r>
    </w:p>
    <w:p w:rsidR="007B02BB" w:rsidRPr="005C0054" w:rsidRDefault="007B02BB" w:rsidP="00E6170C">
      <w:pPr>
        <w:rPr>
          <w:bCs/>
          <w:sz w:val="24"/>
          <w:szCs w:val="24"/>
          <w:lang w:val="es-ES"/>
        </w:rPr>
      </w:pPr>
    </w:p>
    <w:p w:rsidR="007B02BB" w:rsidRPr="005C0054" w:rsidRDefault="007B02BB" w:rsidP="00E6170C">
      <w:pPr>
        <w:rPr>
          <w:bCs/>
          <w:sz w:val="24"/>
          <w:szCs w:val="24"/>
          <w:lang w:val="es-ES"/>
        </w:rPr>
      </w:pPr>
    </w:p>
    <w:bookmarkEnd w:id="4"/>
    <w:bookmarkEnd w:id="5"/>
    <w:bookmarkEnd w:id="6"/>
    <w:p w:rsidR="007B02BB" w:rsidRPr="005C0054" w:rsidRDefault="007B02BB" w:rsidP="007B02BB">
      <w:pPr>
        <w:rPr>
          <w:b/>
          <w:szCs w:val="22"/>
          <w:lang w:val="es-ES"/>
        </w:rPr>
      </w:pPr>
      <w:r w:rsidRPr="005C0054">
        <w:rPr>
          <w:b/>
          <w:szCs w:val="22"/>
          <w:lang w:val="es-ES"/>
        </w:rPr>
        <w:t>Conclusiones y recomendaciones</w:t>
      </w:r>
    </w:p>
    <w:p w:rsidR="007B02BB" w:rsidRPr="005C0054" w:rsidRDefault="007B02BB" w:rsidP="00E6170C">
      <w:pPr>
        <w:rPr>
          <w:lang w:val="es-ES"/>
        </w:rPr>
      </w:pPr>
    </w:p>
    <w:p w:rsidR="005C66FD" w:rsidRPr="005C0054" w:rsidRDefault="005D7F3B" w:rsidP="005C66FD">
      <w:pPr>
        <w:pStyle w:val="BodyText"/>
        <w:numPr>
          <w:ilvl w:val="0"/>
          <w:numId w:val="8"/>
        </w:numPr>
        <w:rPr>
          <w:i/>
          <w:lang w:val="es-ES"/>
        </w:rPr>
      </w:pPr>
      <w:r w:rsidRPr="005C0054">
        <w:rPr>
          <w:b/>
          <w:lang w:val="es-ES"/>
        </w:rPr>
        <w:t>Conclusión</w:t>
      </w:r>
      <w:r w:rsidR="00F21231" w:rsidRPr="005C0054">
        <w:rPr>
          <w:b/>
          <w:lang w:val="es-ES"/>
        </w:rPr>
        <w:t xml:space="preserve"> 1 </w:t>
      </w:r>
      <w:r w:rsidR="00F21231" w:rsidRPr="005C0054">
        <w:rPr>
          <w:bCs/>
          <w:i/>
          <w:iCs/>
          <w:lang w:val="es-ES"/>
        </w:rPr>
        <w:t xml:space="preserve">(Ref: </w:t>
      </w:r>
      <w:r w:rsidR="00633EDD" w:rsidRPr="005C0054">
        <w:rPr>
          <w:bCs/>
          <w:i/>
          <w:iCs/>
          <w:lang w:val="es-ES"/>
        </w:rPr>
        <w:t xml:space="preserve"> </w:t>
      </w:r>
      <w:r w:rsidR="00BD4734" w:rsidRPr="005C0054">
        <w:rPr>
          <w:bCs/>
          <w:i/>
          <w:iCs/>
          <w:lang w:val="es-ES"/>
        </w:rPr>
        <w:t>Constataciones</w:t>
      </w:r>
      <w:r w:rsidR="00F21231" w:rsidRPr="005C0054">
        <w:rPr>
          <w:bCs/>
          <w:i/>
          <w:iCs/>
          <w:lang w:val="es-ES"/>
        </w:rPr>
        <w:t xml:space="preserve"> 1-18)</w:t>
      </w:r>
      <w:r w:rsidR="00F21231" w:rsidRPr="005C0054">
        <w:rPr>
          <w:lang w:val="es-ES"/>
        </w:rPr>
        <w:t xml:space="preserve">.  </w:t>
      </w:r>
      <w:r w:rsidR="005C66FD" w:rsidRPr="005C0054">
        <w:rPr>
          <w:lang w:val="es-ES"/>
        </w:rPr>
        <w:t xml:space="preserve">En términos generales, el proyecto ha </w:t>
      </w:r>
      <w:r w:rsidR="00941658" w:rsidRPr="005C0054">
        <w:rPr>
          <w:lang w:val="es-ES"/>
        </w:rPr>
        <w:t>logrado</w:t>
      </w:r>
      <w:r w:rsidR="005C66FD" w:rsidRPr="005C0054">
        <w:rPr>
          <w:lang w:val="es-ES"/>
        </w:rPr>
        <w:t xml:space="preserve"> foment</w:t>
      </w:r>
      <w:r w:rsidR="00941658" w:rsidRPr="005C0054">
        <w:rPr>
          <w:lang w:val="es-ES"/>
        </w:rPr>
        <w:t>ar</w:t>
      </w:r>
      <w:r w:rsidR="005C66FD" w:rsidRPr="005C0054">
        <w:rPr>
          <w:lang w:val="es-ES"/>
        </w:rPr>
        <w:t xml:space="preserve"> la sensibilización acerca de los beneficios que la P.I. puede aportar al sector audiovisual</w:t>
      </w:r>
      <w:r w:rsidR="00E91853" w:rsidRPr="005C0054">
        <w:rPr>
          <w:lang w:val="es-ES"/>
        </w:rPr>
        <w:t xml:space="preserve"> y dar impulso a la utilización de la P.I. en los tres países participantes.</w:t>
      </w:r>
      <w:r w:rsidR="00E91853" w:rsidRPr="005C0054">
        <w:rPr>
          <w:rFonts w:eastAsia="Times New Roman"/>
          <w:szCs w:val="22"/>
          <w:lang w:val="es-ES" w:eastAsia="en-GB"/>
        </w:rPr>
        <w:t xml:space="preserve">  El proyecto dio asistencia a las autoridades en el fortalecimiento de sus marcos e infraestructuras </w:t>
      </w:r>
      <w:r w:rsidR="00F16908" w:rsidRPr="005C0054">
        <w:rPr>
          <w:rFonts w:eastAsia="Times New Roman"/>
          <w:szCs w:val="22"/>
          <w:lang w:val="es-ES" w:eastAsia="en-GB"/>
        </w:rPr>
        <w:t>destinados a respaldar esa utilización más intensa.  El proyecto también dio la oportunidad de destacar</w:t>
      </w:r>
      <w:r w:rsidR="00CB3F3E" w:rsidRPr="005C0054">
        <w:rPr>
          <w:rFonts w:eastAsia="Times New Roman"/>
          <w:szCs w:val="22"/>
          <w:lang w:val="es-ES" w:eastAsia="en-GB"/>
        </w:rPr>
        <w:t xml:space="preserve"> los aspectos positivos de la utilización de la P.I. en África para la industria creativa.</w:t>
      </w:r>
    </w:p>
    <w:p w:rsidR="009579E8" w:rsidRPr="005C0054" w:rsidRDefault="009579E8" w:rsidP="009579E8">
      <w:pPr>
        <w:pStyle w:val="BodyText"/>
        <w:numPr>
          <w:ilvl w:val="0"/>
          <w:numId w:val="8"/>
        </w:numPr>
        <w:rPr>
          <w:lang w:val="es-ES"/>
        </w:rPr>
      </w:pPr>
      <w:r w:rsidRPr="005C0054">
        <w:rPr>
          <w:b/>
          <w:lang w:val="es-ES"/>
        </w:rPr>
        <w:t>Conclusión 2</w:t>
      </w:r>
      <w:r w:rsidRPr="005C0054">
        <w:rPr>
          <w:lang w:val="es-ES"/>
        </w:rPr>
        <w:t xml:space="preserve"> (</w:t>
      </w:r>
      <w:r w:rsidRPr="005C0054">
        <w:rPr>
          <w:i/>
          <w:lang w:val="es-ES"/>
        </w:rPr>
        <w:t>Ref: Constataciones</w:t>
      </w:r>
      <w:r w:rsidRPr="005C0054">
        <w:rPr>
          <w:lang w:val="es-ES"/>
        </w:rPr>
        <w:t xml:space="preserve"> </w:t>
      </w:r>
      <w:r w:rsidRPr="005C0054">
        <w:rPr>
          <w:i/>
          <w:lang w:val="es-ES"/>
        </w:rPr>
        <w:t>1-6</w:t>
      </w:r>
      <w:r w:rsidRPr="005C0054">
        <w:rPr>
          <w:lang w:val="es-ES"/>
        </w:rPr>
        <w:t>).  El proyecto presentó algunos inconvenientes en su gestión, debido principalmente a la disponibilidad de personal y a los distintos niveles de apoyo</w:t>
      </w:r>
      <w:r w:rsidR="00AF48C5" w:rsidRPr="005C0054">
        <w:rPr>
          <w:lang w:val="es-ES"/>
        </w:rPr>
        <w:t>, a escala</w:t>
      </w:r>
      <w:r w:rsidRPr="005C0054">
        <w:rPr>
          <w:lang w:val="es-ES"/>
        </w:rPr>
        <w:t xml:space="preserve"> local</w:t>
      </w:r>
      <w:r w:rsidR="00AF48C5" w:rsidRPr="005C0054">
        <w:rPr>
          <w:lang w:val="es-ES"/>
        </w:rPr>
        <w:t>,</w:t>
      </w:r>
      <w:r w:rsidRPr="005C0054">
        <w:rPr>
          <w:lang w:val="es-ES"/>
        </w:rPr>
        <w:t xml:space="preserve"> que dieron lugar a demoras en su ejecución, por ejemplo, </w:t>
      </w:r>
      <w:r w:rsidR="00AF48C5" w:rsidRPr="005C0054">
        <w:rPr>
          <w:lang w:val="es-ES"/>
        </w:rPr>
        <w:t xml:space="preserve">en </w:t>
      </w:r>
      <w:r w:rsidRPr="005C0054">
        <w:rPr>
          <w:lang w:val="es-ES"/>
        </w:rPr>
        <w:t>la organización de talleres y la puesta en marcha del Programa de Enseñanza a Distancia.</w:t>
      </w:r>
      <w:r w:rsidRPr="005C0054">
        <w:rPr>
          <w:rFonts w:eastAsia="Times New Roman"/>
          <w:szCs w:val="22"/>
          <w:lang w:val="es-ES" w:eastAsia="en-GB"/>
        </w:rPr>
        <w:t xml:space="preserve">  Eso significó que algunas medidas de seguimiento no se llevaron a cabo plenamente, por ejemplo, </w:t>
      </w:r>
      <w:r w:rsidR="00B1260D" w:rsidRPr="005C0054">
        <w:rPr>
          <w:rFonts w:eastAsia="Times New Roman"/>
          <w:szCs w:val="22"/>
          <w:lang w:val="es-ES" w:eastAsia="en-GB"/>
        </w:rPr>
        <w:t>controlar</w:t>
      </w:r>
      <w:r w:rsidRPr="005C0054">
        <w:rPr>
          <w:rFonts w:eastAsia="Times New Roman"/>
          <w:szCs w:val="22"/>
          <w:lang w:val="es-ES" w:eastAsia="en-GB"/>
        </w:rPr>
        <w:t xml:space="preserve"> el uso que los participantes en la formación hicieron de los conocimientos adquiridos.  La disponibilidad continua del director de proyecto y un mayor nivel de apoyo administrativo podrían haber remediado esa situación.</w:t>
      </w:r>
    </w:p>
    <w:p w:rsidR="00F22D85" w:rsidRPr="005C0054" w:rsidRDefault="004572D1" w:rsidP="004572D1">
      <w:pPr>
        <w:pStyle w:val="BodyText"/>
        <w:spacing w:after="0"/>
        <w:rPr>
          <w:lang w:val="es-ES"/>
        </w:rPr>
      </w:pPr>
      <w:r w:rsidRPr="005C0054">
        <w:rPr>
          <w:bCs/>
          <w:lang w:val="es-ES"/>
        </w:rPr>
        <w:t>19.</w:t>
      </w:r>
      <w:r w:rsidRPr="005C0054">
        <w:rPr>
          <w:b/>
          <w:lang w:val="es-ES"/>
        </w:rPr>
        <w:tab/>
      </w:r>
      <w:r w:rsidR="005D7F3B" w:rsidRPr="005C0054">
        <w:rPr>
          <w:b/>
          <w:lang w:val="es-ES"/>
        </w:rPr>
        <w:t>Conclusión</w:t>
      </w:r>
      <w:r w:rsidR="00F21231" w:rsidRPr="005C0054">
        <w:rPr>
          <w:b/>
          <w:lang w:val="es-ES"/>
        </w:rPr>
        <w:t xml:space="preserve"> 3 </w:t>
      </w:r>
      <w:r w:rsidR="00F21231" w:rsidRPr="005C0054">
        <w:rPr>
          <w:bCs/>
          <w:i/>
          <w:iCs/>
          <w:lang w:val="es-ES"/>
        </w:rPr>
        <w:t xml:space="preserve">(Ref: </w:t>
      </w:r>
      <w:r w:rsidR="00596E12" w:rsidRPr="005C0054">
        <w:rPr>
          <w:bCs/>
          <w:i/>
          <w:iCs/>
          <w:lang w:val="es-ES"/>
        </w:rPr>
        <w:t xml:space="preserve"> </w:t>
      </w:r>
      <w:r w:rsidR="00BD4734" w:rsidRPr="005C0054">
        <w:rPr>
          <w:bCs/>
          <w:i/>
          <w:iCs/>
          <w:lang w:val="es-ES"/>
        </w:rPr>
        <w:t>Constataciones</w:t>
      </w:r>
      <w:r w:rsidR="00F21231" w:rsidRPr="005C0054">
        <w:rPr>
          <w:bCs/>
          <w:i/>
          <w:iCs/>
          <w:lang w:val="es-ES"/>
        </w:rPr>
        <w:t xml:space="preserve"> 7 -14).</w:t>
      </w:r>
      <w:r w:rsidR="00F21231" w:rsidRPr="005C0054">
        <w:rPr>
          <w:lang w:val="es-ES"/>
        </w:rPr>
        <w:t xml:space="preserve">  </w:t>
      </w:r>
      <w:r w:rsidR="00F22D85" w:rsidRPr="005C0054">
        <w:rPr>
          <w:lang w:val="es-ES"/>
        </w:rPr>
        <w:t xml:space="preserve">Se desprende de las constataciones </w:t>
      </w:r>
      <w:r w:rsidR="00A35FF8" w:rsidRPr="005C0054">
        <w:rPr>
          <w:lang w:val="es-ES"/>
        </w:rPr>
        <w:t xml:space="preserve">que el proyecto giró principalmente en torno al programa de formación en los países y en menor medida al apoyo de las infraestructuras y los marcos, lo cual se entiende porque la formación era necesaria para crear un punto de </w:t>
      </w:r>
      <w:r w:rsidR="00C6136B" w:rsidRPr="005C0054">
        <w:rPr>
          <w:lang w:val="es-ES"/>
        </w:rPr>
        <w:t>partida</w:t>
      </w:r>
      <w:r w:rsidR="00A35FF8" w:rsidRPr="005C0054">
        <w:rPr>
          <w:lang w:val="es-ES"/>
        </w:rPr>
        <w:t xml:space="preserve"> para el apoyo a la infraestructura/marco.</w:t>
      </w:r>
      <w:r w:rsidR="00737AD7" w:rsidRPr="005C0054">
        <w:rPr>
          <w:rFonts w:eastAsia="Times New Roman"/>
          <w:szCs w:val="22"/>
          <w:lang w:val="es-ES" w:eastAsia="en-GB"/>
        </w:rPr>
        <w:t xml:space="preserve">  Sin embargo, a la luz de las demoras en la ejecución del proyecto, no se aprovechó la capacidad potencial de ese apoyo</w:t>
      </w:r>
      <w:r w:rsidR="00711323" w:rsidRPr="005C0054">
        <w:rPr>
          <w:rFonts w:eastAsia="Times New Roman"/>
          <w:szCs w:val="22"/>
          <w:lang w:val="es-ES" w:eastAsia="en-GB"/>
        </w:rPr>
        <w:t xml:space="preserve"> y </w:t>
      </w:r>
      <w:r w:rsidR="00C6136B" w:rsidRPr="005C0054">
        <w:rPr>
          <w:rFonts w:eastAsia="Times New Roman"/>
          <w:szCs w:val="22"/>
          <w:lang w:val="es-ES" w:eastAsia="en-GB"/>
        </w:rPr>
        <w:t xml:space="preserve">en </w:t>
      </w:r>
      <w:r w:rsidR="00711323" w:rsidRPr="005C0054">
        <w:rPr>
          <w:rFonts w:eastAsia="Times New Roman"/>
          <w:szCs w:val="22"/>
          <w:lang w:val="es-ES" w:eastAsia="en-GB"/>
        </w:rPr>
        <w:t>eso podría</w:t>
      </w:r>
      <w:r w:rsidR="00C6136B" w:rsidRPr="005C0054">
        <w:rPr>
          <w:rFonts w:eastAsia="Times New Roman"/>
          <w:szCs w:val="22"/>
          <w:lang w:val="es-ES" w:eastAsia="en-GB"/>
        </w:rPr>
        <w:t>n centrarse</w:t>
      </w:r>
      <w:r w:rsidR="00711323" w:rsidRPr="005C0054">
        <w:rPr>
          <w:rFonts w:eastAsia="Times New Roman"/>
          <w:szCs w:val="22"/>
          <w:lang w:val="es-ES" w:eastAsia="en-GB"/>
        </w:rPr>
        <w:t xml:space="preserve"> actividades futuras.</w:t>
      </w:r>
    </w:p>
    <w:p w:rsidR="007B02BB" w:rsidRPr="005C0054" w:rsidRDefault="007B02BB" w:rsidP="00F21231">
      <w:pPr>
        <w:pStyle w:val="BodyText"/>
        <w:spacing w:after="0"/>
        <w:rPr>
          <w:lang w:val="es-ES"/>
        </w:rPr>
      </w:pPr>
    </w:p>
    <w:p w:rsidR="00711323" w:rsidRPr="005C0054" w:rsidRDefault="004572D1" w:rsidP="007B02BB">
      <w:pPr>
        <w:pStyle w:val="BodyText"/>
        <w:spacing w:after="0"/>
        <w:rPr>
          <w:lang w:val="es-ES"/>
        </w:rPr>
      </w:pPr>
      <w:r w:rsidRPr="005C0054">
        <w:rPr>
          <w:bCs/>
          <w:lang w:val="es-ES"/>
        </w:rPr>
        <w:t>20.</w:t>
      </w:r>
      <w:r w:rsidRPr="005C0054">
        <w:rPr>
          <w:b/>
          <w:lang w:val="es-ES"/>
        </w:rPr>
        <w:tab/>
      </w:r>
      <w:r w:rsidR="005D7F3B" w:rsidRPr="005C0054">
        <w:rPr>
          <w:b/>
          <w:lang w:val="es-ES"/>
        </w:rPr>
        <w:t>Conclusión</w:t>
      </w:r>
      <w:r w:rsidR="00F21231" w:rsidRPr="005C0054">
        <w:rPr>
          <w:b/>
          <w:lang w:val="es-ES"/>
        </w:rPr>
        <w:t xml:space="preserve"> 4 </w:t>
      </w:r>
      <w:r w:rsidR="00F21231" w:rsidRPr="005C0054">
        <w:rPr>
          <w:bCs/>
          <w:i/>
          <w:iCs/>
          <w:lang w:val="es-ES"/>
        </w:rPr>
        <w:t xml:space="preserve">(Ref: </w:t>
      </w:r>
      <w:r w:rsidR="00596E12" w:rsidRPr="005C0054">
        <w:rPr>
          <w:bCs/>
          <w:i/>
          <w:iCs/>
          <w:lang w:val="es-ES"/>
        </w:rPr>
        <w:t xml:space="preserve"> </w:t>
      </w:r>
      <w:r w:rsidR="00BD4734" w:rsidRPr="005C0054">
        <w:rPr>
          <w:bCs/>
          <w:i/>
          <w:iCs/>
          <w:lang w:val="es-ES"/>
        </w:rPr>
        <w:t>Constataciones</w:t>
      </w:r>
      <w:r w:rsidR="00F21231" w:rsidRPr="005C0054">
        <w:rPr>
          <w:bCs/>
          <w:i/>
          <w:iCs/>
          <w:lang w:val="es-ES"/>
        </w:rPr>
        <w:t xml:space="preserve"> 15-18)</w:t>
      </w:r>
      <w:r w:rsidR="00F21231" w:rsidRPr="005C0054">
        <w:rPr>
          <w:bCs/>
          <w:lang w:val="es-ES"/>
        </w:rPr>
        <w:t>.</w:t>
      </w:r>
      <w:r w:rsidR="00F21231" w:rsidRPr="005C0054">
        <w:rPr>
          <w:lang w:val="es-ES"/>
        </w:rPr>
        <w:t xml:space="preserve">  </w:t>
      </w:r>
      <w:r w:rsidR="00711323" w:rsidRPr="005C0054">
        <w:rPr>
          <w:lang w:val="es-ES"/>
        </w:rPr>
        <w:t>Se desprende de las constataciones que para capitalizar los progresos observados hasta el momento en los tres países participantes y aplicarlos en un uso más intenso</w:t>
      </w:r>
      <w:r w:rsidR="00F878F6" w:rsidRPr="005C0054">
        <w:rPr>
          <w:lang w:val="es-ES"/>
        </w:rPr>
        <w:t xml:space="preserve"> </w:t>
      </w:r>
      <w:r w:rsidR="00711323" w:rsidRPr="005C0054">
        <w:rPr>
          <w:lang w:val="es-ES"/>
        </w:rPr>
        <w:t>de la P.I.</w:t>
      </w:r>
      <w:r w:rsidR="00F878F6" w:rsidRPr="005C0054">
        <w:rPr>
          <w:lang w:val="es-ES"/>
        </w:rPr>
        <w:t>, sería necesario un mayor apoyo de la OMPI.</w:t>
      </w:r>
      <w:r w:rsidR="00F878F6" w:rsidRPr="005C0054">
        <w:rPr>
          <w:rFonts w:eastAsia="Times New Roman"/>
          <w:szCs w:val="22"/>
          <w:lang w:val="es-ES" w:eastAsia="en-GB"/>
        </w:rPr>
        <w:t xml:space="preserve">  Sería fundamental determinar qué tipo de apoyo </w:t>
      </w:r>
      <w:r w:rsidR="008044E3" w:rsidRPr="005C0054">
        <w:rPr>
          <w:rFonts w:eastAsia="Times New Roman"/>
          <w:szCs w:val="22"/>
          <w:lang w:val="es-ES" w:eastAsia="en-GB"/>
        </w:rPr>
        <w:t>haría falta</w:t>
      </w:r>
      <w:r w:rsidR="00F878F6" w:rsidRPr="005C0054">
        <w:rPr>
          <w:rFonts w:eastAsia="Times New Roman"/>
          <w:szCs w:val="22"/>
          <w:lang w:val="es-ES" w:eastAsia="en-GB"/>
        </w:rPr>
        <w:t xml:space="preserve"> para velar por que la P.I. se integre correctamente en el sector audiovisual de esos países.  Parecería adecuado que la OMPI se </w:t>
      </w:r>
      <w:r w:rsidR="00F878F6" w:rsidRPr="005C0054">
        <w:rPr>
          <w:rFonts w:eastAsia="Times New Roman"/>
          <w:szCs w:val="22"/>
          <w:lang w:val="es-ES" w:eastAsia="en-GB"/>
        </w:rPr>
        <w:lastRenderedPageBreak/>
        <w:t>centre en consolidar sus esfuerzos en los tres países participa</w:t>
      </w:r>
      <w:r w:rsidR="008044E3" w:rsidRPr="005C0054">
        <w:rPr>
          <w:rFonts w:eastAsia="Times New Roman"/>
          <w:szCs w:val="22"/>
          <w:lang w:val="es-ES" w:eastAsia="en-GB"/>
        </w:rPr>
        <w:t>ntes para acelerar el uso de la </w:t>
      </w:r>
      <w:r w:rsidR="00F878F6" w:rsidRPr="005C0054">
        <w:rPr>
          <w:rFonts w:eastAsia="Times New Roman"/>
          <w:szCs w:val="22"/>
          <w:lang w:val="es-ES" w:eastAsia="en-GB"/>
        </w:rPr>
        <w:t>P.I., de ser posible,</w:t>
      </w:r>
      <w:r w:rsidR="00322AF1" w:rsidRPr="005C0054">
        <w:rPr>
          <w:rFonts w:eastAsia="Times New Roman"/>
          <w:szCs w:val="22"/>
          <w:lang w:val="es-ES" w:eastAsia="en-GB"/>
        </w:rPr>
        <w:t xml:space="preserve"> dando apoyo más específico a los profesionales de la industria fílmica, </w:t>
      </w:r>
      <w:r w:rsidR="008044E3" w:rsidRPr="005C0054">
        <w:rPr>
          <w:rFonts w:eastAsia="Times New Roman"/>
          <w:szCs w:val="22"/>
          <w:lang w:val="es-ES" w:eastAsia="en-GB"/>
        </w:rPr>
        <w:t xml:space="preserve">a </w:t>
      </w:r>
      <w:r w:rsidR="00322AF1" w:rsidRPr="005C0054">
        <w:rPr>
          <w:rFonts w:eastAsia="Times New Roman"/>
          <w:szCs w:val="22"/>
          <w:lang w:val="es-ES" w:eastAsia="en-GB"/>
        </w:rPr>
        <w:t>otros sectores interesados (por ejemplo, abogados, organismos de radiodifusión, etcétera), así como</w:t>
      </w:r>
      <w:r w:rsidR="008044E3" w:rsidRPr="005C0054">
        <w:rPr>
          <w:rFonts w:eastAsia="Times New Roman"/>
          <w:szCs w:val="22"/>
          <w:lang w:val="es-ES" w:eastAsia="en-GB"/>
        </w:rPr>
        <w:t xml:space="preserve"> a</w:t>
      </w:r>
      <w:r w:rsidR="00322AF1" w:rsidRPr="005C0054">
        <w:rPr>
          <w:rFonts w:eastAsia="Times New Roman"/>
          <w:szCs w:val="22"/>
          <w:lang w:val="es-ES" w:eastAsia="en-GB"/>
        </w:rPr>
        <w:t xml:space="preserve"> las infraestructuras y los marcos necesarios.  </w:t>
      </w:r>
      <w:r w:rsidR="00A4649D" w:rsidRPr="005C0054">
        <w:rPr>
          <w:rFonts w:eastAsia="Times New Roman"/>
          <w:szCs w:val="22"/>
          <w:lang w:val="es-ES" w:eastAsia="en-GB"/>
        </w:rPr>
        <w:t xml:space="preserve">Los dos estudios antes mencionados y los informes de los talleres contienen muchas recomendaciones concretas </w:t>
      </w:r>
      <w:r w:rsidR="003F7366" w:rsidRPr="005C0054">
        <w:rPr>
          <w:rFonts w:eastAsia="Times New Roman"/>
          <w:szCs w:val="22"/>
          <w:lang w:val="es-ES" w:eastAsia="en-GB"/>
        </w:rPr>
        <w:t>en ese sentido.  La </w:t>
      </w:r>
      <w:r w:rsidR="00A4649D" w:rsidRPr="005C0054">
        <w:rPr>
          <w:rFonts w:eastAsia="Times New Roman"/>
          <w:szCs w:val="22"/>
          <w:lang w:val="es-ES" w:eastAsia="en-GB"/>
        </w:rPr>
        <w:t>OMPI podría considerar la posibilidad de añadir otros países, pero a la luz de la limitación de recursos, debería fijar límites en cuanto al número de países que puede apoyar</w:t>
      </w:r>
      <w:r w:rsidR="003F7366" w:rsidRPr="005C0054">
        <w:rPr>
          <w:rFonts w:eastAsia="Times New Roman"/>
          <w:szCs w:val="22"/>
          <w:lang w:val="es-ES" w:eastAsia="en-GB"/>
        </w:rPr>
        <w:t>, evitando</w:t>
      </w:r>
      <w:r w:rsidR="00A4649D" w:rsidRPr="005C0054">
        <w:rPr>
          <w:rFonts w:eastAsia="Times New Roman"/>
          <w:szCs w:val="22"/>
          <w:lang w:val="es-ES" w:eastAsia="en-GB"/>
        </w:rPr>
        <w:t xml:space="preserve"> entrar en un ciclo de continua</w:t>
      </w:r>
      <w:r w:rsidR="003F7366" w:rsidRPr="005C0054">
        <w:rPr>
          <w:rFonts w:eastAsia="Times New Roman"/>
          <w:szCs w:val="22"/>
          <w:lang w:val="es-ES" w:eastAsia="en-GB"/>
        </w:rPr>
        <w:t xml:space="preserve"> capacitación</w:t>
      </w:r>
      <w:r w:rsidR="007722A7" w:rsidRPr="005C0054">
        <w:rPr>
          <w:rFonts w:eastAsia="Times New Roman"/>
          <w:szCs w:val="22"/>
          <w:lang w:val="es-ES" w:eastAsia="en-GB"/>
        </w:rPr>
        <w:t>, que podría llevar mucho tiempo (</w:t>
      </w:r>
      <w:r w:rsidR="002A79DA" w:rsidRPr="005C0054">
        <w:rPr>
          <w:rFonts w:eastAsia="Times New Roman"/>
          <w:szCs w:val="22"/>
          <w:lang w:val="es-ES" w:eastAsia="en-GB"/>
        </w:rPr>
        <w:t>y el</w:t>
      </w:r>
      <w:r w:rsidR="002A79DA" w:rsidRPr="005C0054">
        <w:rPr>
          <w:lang w:val="es-ES"/>
        </w:rPr>
        <w:t xml:space="preserve"> Programa de Enseñanza a Distancia puede desempeñar un papel positivo ese respecto).</w:t>
      </w:r>
    </w:p>
    <w:p w:rsidR="007B02BB" w:rsidRPr="005C0054" w:rsidRDefault="007B02BB" w:rsidP="00F21231">
      <w:pPr>
        <w:pStyle w:val="BodyText"/>
        <w:spacing w:after="0"/>
        <w:rPr>
          <w:lang w:val="es-ES"/>
        </w:rPr>
      </w:pPr>
    </w:p>
    <w:p w:rsidR="002A79DA" w:rsidRPr="005C0054" w:rsidRDefault="004572D1" w:rsidP="007B02BB">
      <w:pPr>
        <w:pStyle w:val="BodyText"/>
        <w:spacing w:after="0"/>
        <w:rPr>
          <w:lang w:val="es-ES"/>
        </w:rPr>
      </w:pPr>
      <w:r w:rsidRPr="005C0054">
        <w:rPr>
          <w:bCs/>
          <w:lang w:val="es-ES"/>
        </w:rPr>
        <w:t>21.</w:t>
      </w:r>
      <w:r w:rsidRPr="005C0054">
        <w:rPr>
          <w:b/>
          <w:lang w:val="es-ES"/>
        </w:rPr>
        <w:tab/>
      </w:r>
      <w:r w:rsidR="005D7F3B" w:rsidRPr="005C0054">
        <w:rPr>
          <w:b/>
          <w:lang w:val="es-ES"/>
        </w:rPr>
        <w:t>Recomendación</w:t>
      </w:r>
      <w:r w:rsidR="00F21231" w:rsidRPr="005C0054">
        <w:rPr>
          <w:b/>
          <w:lang w:val="es-ES"/>
        </w:rPr>
        <w:t xml:space="preserve"> 1 </w:t>
      </w:r>
      <w:r w:rsidR="00F21231" w:rsidRPr="005C0054">
        <w:rPr>
          <w:bCs/>
          <w:i/>
          <w:lang w:val="es-ES"/>
        </w:rPr>
        <w:t xml:space="preserve">(Ref: </w:t>
      </w:r>
      <w:r w:rsidR="0014232E" w:rsidRPr="005C0054">
        <w:rPr>
          <w:bCs/>
          <w:i/>
          <w:lang w:val="es-ES"/>
        </w:rPr>
        <w:t xml:space="preserve"> </w:t>
      </w:r>
      <w:r w:rsidR="005D7F3B" w:rsidRPr="005C0054">
        <w:rPr>
          <w:bCs/>
          <w:i/>
          <w:lang w:val="es-ES"/>
        </w:rPr>
        <w:t>Conclusiones</w:t>
      </w:r>
      <w:r w:rsidR="00F21231" w:rsidRPr="005C0054">
        <w:rPr>
          <w:bCs/>
          <w:i/>
          <w:lang w:val="es-ES"/>
        </w:rPr>
        <w:t xml:space="preserve"> 1-4, </w:t>
      </w:r>
      <w:r w:rsidR="00BD4734" w:rsidRPr="005C0054">
        <w:rPr>
          <w:bCs/>
          <w:i/>
          <w:lang w:val="es-ES"/>
        </w:rPr>
        <w:t>Constataciones</w:t>
      </w:r>
      <w:r w:rsidR="00F21231" w:rsidRPr="005C0054">
        <w:rPr>
          <w:bCs/>
          <w:i/>
          <w:lang w:val="es-ES"/>
        </w:rPr>
        <w:t xml:space="preserve"> 1-18).</w:t>
      </w:r>
      <w:r w:rsidR="00F21231" w:rsidRPr="005C0054">
        <w:rPr>
          <w:i/>
          <w:lang w:val="es-ES"/>
        </w:rPr>
        <w:t xml:space="preserve">  </w:t>
      </w:r>
      <w:r w:rsidR="003E784C" w:rsidRPr="005C0054">
        <w:rPr>
          <w:lang w:val="es-ES"/>
        </w:rPr>
        <w:t>Se recomienda al </w:t>
      </w:r>
      <w:r w:rsidR="002A79DA" w:rsidRPr="005C0054">
        <w:rPr>
          <w:lang w:val="es-ES"/>
        </w:rPr>
        <w:t xml:space="preserve">CDIP que se </w:t>
      </w:r>
      <w:r w:rsidR="003E784C" w:rsidRPr="005C0054">
        <w:rPr>
          <w:lang w:val="es-ES"/>
        </w:rPr>
        <w:t>dé respaldo a</w:t>
      </w:r>
      <w:r w:rsidR="002A79DA" w:rsidRPr="005C0054">
        <w:rPr>
          <w:lang w:val="es-ES"/>
        </w:rPr>
        <w:t xml:space="preserve"> una segunda fase para este proyecto</w:t>
      </w:r>
      <w:r w:rsidR="00952E3A" w:rsidRPr="005C0054">
        <w:rPr>
          <w:lang w:val="es-ES"/>
        </w:rPr>
        <w:t xml:space="preserve"> y </w:t>
      </w:r>
      <w:r w:rsidR="003E784C" w:rsidRPr="005C0054">
        <w:rPr>
          <w:lang w:val="es-ES"/>
        </w:rPr>
        <w:t>que la Secretaría de la </w:t>
      </w:r>
      <w:r w:rsidR="00952E3A" w:rsidRPr="005C0054">
        <w:rPr>
          <w:lang w:val="es-ES"/>
        </w:rPr>
        <w:t>OMPI disponga de los recursos necesarios para permitir su ejecución con eficiencia.</w:t>
      </w:r>
    </w:p>
    <w:p w:rsidR="007B02BB" w:rsidRPr="005C0054" w:rsidRDefault="007B02BB" w:rsidP="00F21231">
      <w:pPr>
        <w:pStyle w:val="BodyText"/>
        <w:spacing w:after="0"/>
        <w:jc w:val="both"/>
        <w:rPr>
          <w:lang w:val="es-ES"/>
        </w:rPr>
      </w:pPr>
    </w:p>
    <w:p w:rsidR="007B02BB" w:rsidRPr="005C0054" w:rsidRDefault="004572D1" w:rsidP="00B000A2">
      <w:pPr>
        <w:pStyle w:val="BodyText"/>
        <w:spacing w:after="0"/>
        <w:rPr>
          <w:lang w:val="es-ES"/>
        </w:rPr>
      </w:pPr>
      <w:r w:rsidRPr="005C0054">
        <w:rPr>
          <w:bCs/>
          <w:lang w:val="es-ES"/>
        </w:rPr>
        <w:t>22.</w:t>
      </w:r>
      <w:r w:rsidRPr="005C0054">
        <w:rPr>
          <w:b/>
          <w:lang w:val="es-ES"/>
        </w:rPr>
        <w:tab/>
      </w:r>
      <w:r w:rsidR="005D7F3B" w:rsidRPr="005C0054">
        <w:rPr>
          <w:b/>
          <w:lang w:val="es-ES"/>
        </w:rPr>
        <w:t>Recomendación</w:t>
      </w:r>
      <w:r w:rsidR="00F21231" w:rsidRPr="005C0054">
        <w:rPr>
          <w:b/>
          <w:lang w:val="es-ES"/>
        </w:rPr>
        <w:t xml:space="preserve"> 2 </w:t>
      </w:r>
      <w:r w:rsidR="00F21231" w:rsidRPr="005C0054">
        <w:rPr>
          <w:bCs/>
          <w:i/>
          <w:lang w:val="es-ES"/>
        </w:rPr>
        <w:t xml:space="preserve">(Ref: </w:t>
      </w:r>
      <w:r w:rsidR="00922889" w:rsidRPr="005C0054">
        <w:rPr>
          <w:bCs/>
          <w:i/>
          <w:lang w:val="es-ES"/>
        </w:rPr>
        <w:t xml:space="preserve"> </w:t>
      </w:r>
      <w:r w:rsidR="005D7F3B" w:rsidRPr="005C0054">
        <w:rPr>
          <w:bCs/>
          <w:i/>
          <w:lang w:val="es-ES"/>
        </w:rPr>
        <w:t>Conclusiones</w:t>
      </w:r>
      <w:r w:rsidR="00F21231" w:rsidRPr="005C0054">
        <w:rPr>
          <w:bCs/>
          <w:i/>
          <w:lang w:val="es-ES"/>
        </w:rPr>
        <w:t xml:space="preserve"> 2-3, </w:t>
      </w:r>
      <w:r w:rsidR="00BD4734" w:rsidRPr="005C0054">
        <w:rPr>
          <w:bCs/>
          <w:i/>
          <w:lang w:val="es-ES"/>
        </w:rPr>
        <w:t>Constataciones</w:t>
      </w:r>
      <w:r w:rsidR="00F21231" w:rsidRPr="005C0054">
        <w:rPr>
          <w:bCs/>
          <w:i/>
          <w:lang w:val="es-ES"/>
        </w:rPr>
        <w:t xml:space="preserve"> 1-14</w:t>
      </w:r>
      <w:r w:rsidR="00F21231" w:rsidRPr="005C0054">
        <w:rPr>
          <w:bCs/>
          <w:lang w:val="es-ES"/>
        </w:rPr>
        <w:t>).</w:t>
      </w:r>
      <w:r w:rsidR="00F21231" w:rsidRPr="005C0054">
        <w:rPr>
          <w:lang w:val="es-ES"/>
        </w:rPr>
        <w:t xml:space="preserve">  </w:t>
      </w:r>
      <w:r w:rsidR="00952E3A" w:rsidRPr="005C0054">
        <w:rPr>
          <w:lang w:val="es-ES"/>
        </w:rPr>
        <w:t>Se recomienda que la Secretaría de la OMPI</w:t>
      </w:r>
      <w:r w:rsidR="004148D0" w:rsidRPr="005C0054">
        <w:rPr>
          <w:lang w:val="es-ES"/>
        </w:rPr>
        <w:t xml:space="preserve">, al idear una segunda fase, se centre en consolidar los progresos realizados hasta el momento en los tres países </w:t>
      </w:r>
      <w:r w:rsidR="003E784C" w:rsidRPr="005C0054">
        <w:rPr>
          <w:lang w:val="es-ES"/>
        </w:rPr>
        <w:t xml:space="preserve">participantes </w:t>
      </w:r>
      <w:r w:rsidR="004148D0" w:rsidRPr="005C0054">
        <w:rPr>
          <w:lang w:val="es-ES"/>
        </w:rPr>
        <w:t>y, de añadirse otros países,</w:t>
      </w:r>
      <w:r w:rsidR="0060533B" w:rsidRPr="005C0054">
        <w:rPr>
          <w:lang w:val="es-ES"/>
        </w:rPr>
        <w:t xml:space="preserve"> conciba atentamente el alcance del respaldo que ha de</w:t>
      </w:r>
      <w:r w:rsidR="003E784C" w:rsidRPr="005C0054">
        <w:rPr>
          <w:lang w:val="es-ES"/>
        </w:rPr>
        <w:t xml:space="preserve"> darse</w:t>
      </w:r>
      <w:r w:rsidR="0060533B" w:rsidRPr="005C0054">
        <w:rPr>
          <w:lang w:val="es-ES"/>
        </w:rPr>
        <w:t>.</w:t>
      </w:r>
      <w:r w:rsidR="0060533B" w:rsidRPr="005C0054">
        <w:rPr>
          <w:rFonts w:eastAsia="Times New Roman"/>
          <w:szCs w:val="22"/>
          <w:lang w:val="es-ES" w:eastAsia="en-GB"/>
        </w:rPr>
        <w:t xml:space="preserve">  </w:t>
      </w:r>
      <w:r w:rsidR="00AD3697" w:rsidRPr="005C0054">
        <w:rPr>
          <w:rFonts w:eastAsia="Times New Roman"/>
          <w:szCs w:val="22"/>
          <w:lang w:val="es-ES" w:eastAsia="en-GB"/>
        </w:rPr>
        <w:t>Asimismo</w:t>
      </w:r>
      <w:r w:rsidR="0060533B" w:rsidRPr="005C0054">
        <w:rPr>
          <w:rFonts w:eastAsia="Times New Roman"/>
          <w:szCs w:val="22"/>
          <w:lang w:val="es-ES" w:eastAsia="en-GB"/>
        </w:rPr>
        <w:t>,</w:t>
      </w:r>
      <w:r w:rsidR="00AD3697" w:rsidRPr="005C0054">
        <w:rPr>
          <w:rFonts w:eastAsia="Times New Roman"/>
          <w:szCs w:val="22"/>
          <w:lang w:val="es-ES" w:eastAsia="en-GB"/>
        </w:rPr>
        <w:t xml:space="preserve"> debería mejorarse el control</w:t>
      </w:r>
      <w:r w:rsidR="00E00713" w:rsidRPr="005C0054">
        <w:rPr>
          <w:rFonts w:eastAsia="Times New Roman"/>
          <w:szCs w:val="22"/>
          <w:lang w:val="es-ES" w:eastAsia="en-GB"/>
        </w:rPr>
        <w:t xml:space="preserve"> y </w:t>
      </w:r>
      <w:r w:rsidR="00AD3697" w:rsidRPr="005C0054">
        <w:rPr>
          <w:rFonts w:eastAsia="Times New Roman"/>
          <w:szCs w:val="22"/>
          <w:lang w:val="es-ES" w:eastAsia="en-GB"/>
        </w:rPr>
        <w:t xml:space="preserve">el </w:t>
      </w:r>
      <w:r w:rsidR="00E00713" w:rsidRPr="005C0054">
        <w:rPr>
          <w:rFonts w:eastAsia="Times New Roman"/>
          <w:szCs w:val="22"/>
          <w:lang w:val="es-ES" w:eastAsia="en-GB"/>
        </w:rPr>
        <w:t>seguimiento de las actividades</w:t>
      </w:r>
      <w:r w:rsidR="00AD3697" w:rsidRPr="005C0054">
        <w:rPr>
          <w:rFonts w:eastAsia="Times New Roman"/>
          <w:szCs w:val="22"/>
          <w:lang w:val="es-ES" w:eastAsia="en-GB"/>
        </w:rPr>
        <w:t xml:space="preserve">, además de presupuestar </w:t>
      </w:r>
      <w:r w:rsidR="00287AAA" w:rsidRPr="005C0054">
        <w:rPr>
          <w:rFonts w:eastAsia="Times New Roman"/>
          <w:szCs w:val="22"/>
          <w:lang w:val="es-ES" w:eastAsia="en-GB"/>
        </w:rPr>
        <w:t>un mayor apoyo por parte de personal administrativo, por ejemplo, mediante coordinadores regionales.</w:t>
      </w:r>
      <w:r w:rsidR="00A326C6" w:rsidRPr="005C0054">
        <w:rPr>
          <w:rFonts w:eastAsia="Times New Roman"/>
          <w:szCs w:val="22"/>
          <w:lang w:val="es-ES" w:eastAsia="en-GB"/>
        </w:rPr>
        <w:t xml:space="preserve">  Por otra parte, debería preverse un presupuesto suficiente para respaldar a los tres países participantes </w:t>
      </w:r>
      <w:r w:rsidR="00A326C6" w:rsidRPr="005C0054">
        <w:rPr>
          <w:lang w:val="es-ES"/>
        </w:rPr>
        <w:t>actuales además de los nuevos países.</w:t>
      </w:r>
    </w:p>
    <w:p w:rsidR="007B02BB" w:rsidRPr="005C0054" w:rsidRDefault="007B02BB" w:rsidP="00B000A2">
      <w:pPr>
        <w:pStyle w:val="BodyText"/>
        <w:spacing w:after="0"/>
        <w:rPr>
          <w:lang w:val="es-ES"/>
        </w:rPr>
      </w:pPr>
    </w:p>
    <w:p w:rsidR="006A0F76" w:rsidRPr="005C0054" w:rsidRDefault="004572D1" w:rsidP="00EC44A3">
      <w:pPr>
        <w:pStyle w:val="BodyText"/>
        <w:spacing w:after="0"/>
        <w:rPr>
          <w:lang w:val="es-ES"/>
        </w:rPr>
      </w:pPr>
      <w:r w:rsidRPr="005C0054">
        <w:rPr>
          <w:lang w:val="es-ES"/>
        </w:rPr>
        <w:t>23.</w:t>
      </w:r>
      <w:r w:rsidRPr="005C0054">
        <w:rPr>
          <w:lang w:val="es-ES"/>
        </w:rPr>
        <w:tab/>
      </w:r>
      <w:r w:rsidR="005D7F3B" w:rsidRPr="005C0054">
        <w:rPr>
          <w:b/>
          <w:lang w:val="es-ES"/>
        </w:rPr>
        <w:t>Recomendación</w:t>
      </w:r>
      <w:r w:rsidR="00F21231" w:rsidRPr="005C0054">
        <w:rPr>
          <w:b/>
          <w:lang w:val="es-ES"/>
        </w:rPr>
        <w:t xml:space="preserve"> 3</w:t>
      </w:r>
      <w:r w:rsidR="00F21231" w:rsidRPr="005C0054">
        <w:rPr>
          <w:lang w:val="es-ES"/>
        </w:rPr>
        <w:t xml:space="preserve"> (</w:t>
      </w:r>
      <w:r w:rsidR="00F21231" w:rsidRPr="005C0054">
        <w:rPr>
          <w:i/>
          <w:lang w:val="es-ES"/>
        </w:rPr>
        <w:t xml:space="preserve">Ref: </w:t>
      </w:r>
      <w:r w:rsidR="005D7F3B" w:rsidRPr="005C0054">
        <w:rPr>
          <w:i/>
          <w:lang w:val="es-ES"/>
        </w:rPr>
        <w:t>Conclusiones</w:t>
      </w:r>
      <w:r w:rsidR="00F21231" w:rsidRPr="005C0054">
        <w:rPr>
          <w:i/>
          <w:lang w:val="es-ES"/>
        </w:rPr>
        <w:t xml:space="preserve"> 3-4, </w:t>
      </w:r>
      <w:r w:rsidR="00BD4734" w:rsidRPr="005C0054">
        <w:rPr>
          <w:i/>
          <w:lang w:val="es-ES"/>
        </w:rPr>
        <w:t>Constataciones</w:t>
      </w:r>
      <w:r w:rsidR="00F21231" w:rsidRPr="005C0054">
        <w:rPr>
          <w:i/>
          <w:lang w:val="es-ES"/>
        </w:rPr>
        <w:t xml:space="preserve"> 7-18</w:t>
      </w:r>
      <w:r w:rsidR="00F21231" w:rsidRPr="005C0054">
        <w:rPr>
          <w:lang w:val="es-ES"/>
        </w:rPr>
        <w:t xml:space="preserve">).  </w:t>
      </w:r>
      <w:r w:rsidR="006A0F76" w:rsidRPr="005C0054">
        <w:rPr>
          <w:lang w:val="es-ES"/>
        </w:rPr>
        <w:t>Se recomienda que todos los sectores interesados a escala nacional (</w:t>
      </w:r>
      <w:r w:rsidR="00FD0264" w:rsidRPr="005C0054">
        <w:rPr>
          <w:lang w:val="es-ES"/>
        </w:rPr>
        <w:t>oficinas de derecho de autor, ministerios de cultura, comisiones de cinematografía y otros or</w:t>
      </w:r>
      <w:r w:rsidR="006A0F76" w:rsidRPr="005C0054">
        <w:rPr>
          <w:lang w:val="es-ES"/>
        </w:rPr>
        <w:t>ganismos)</w:t>
      </w:r>
      <w:r w:rsidR="00C502EC" w:rsidRPr="005C0054">
        <w:rPr>
          <w:lang w:val="es-ES"/>
        </w:rPr>
        <w:t xml:space="preserve"> de los países participantes reiteren su apoyo al proyecto y su compromiso con </w:t>
      </w:r>
      <w:r w:rsidR="00FD0264" w:rsidRPr="005C0054">
        <w:rPr>
          <w:lang w:val="es-ES"/>
        </w:rPr>
        <w:t>él</w:t>
      </w:r>
      <w:r w:rsidR="00C502EC" w:rsidRPr="005C0054">
        <w:rPr>
          <w:lang w:val="es-ES"/>
        </w:rPr>
        <w:t xml:space="preserve">, velando por que </w:t>
      </w:r>
      <w:r w:rsidR="00DB71C4" w:rsidRPr="005C0054">
        <w:rPr>
          <w:lang w:val="es-ES"/>
        </w:rPr>
        <w:t xml:space="preserve">se mantengan y apoyen </w:t>
      </w:r>
      <w:r w:rsidR="00C502EC" w:rsidRPr="005C0054">
        <w:rPr>
          <w:lang w:val="es-ES"/>
        </w:rPr>
        <w:t>las funciones clave, por ejemplo,</w:t>
      </w:r>
      <w:r w:rsidR="00DB71C4" w:rsidRPr="005C0054">
        <w:rPr>
          <w:lang w:val="es-ES"/>
        </w:rPr>
        <w:t xml:space="preserve"> </w:t>
      </w:r>
      <w:r w:rsidR="00FD0264" w:rsidRPr="005C0054">
        <w:rPr>
          <w:lang w:val="es-ES"/>
        </w:rPr>
        <w:t xml:space="preserve">las de </w:t>
      </w:r>
      <w:r w:rsidR="00DB71C4" w:rsidRPr="005C0054">
        <w:rPr>
          <w:lang w:val="es-ES"/>
        </w:rPr>
        <w:t>los coordinadores locales.</w:t>
      </w:r>
    </w:p>
    <w:p w:rsidR="007B02BB" w:rsidRPr="005C0054" w:rsidRDefault="007B02BB" w:rsidP="00EC44A3">
      <w:pPr>
        <w:pStyle w:val="BodyText"/>
        <w:spacing w:after="0"/>
        <w:rPr>
          <w:lang w:val="es-ES"/>
        </w:rPr>
      </w:pPr>
    </w:p>
    <w:p w:rsidR="007B02BB" w:rsidRPr="005C0054" w:rsidRDefault="007B02BB" w:rsidP="00EC44A3">
      <w:pPr>
        <w:pStyle w:val="BodyText"/>
        <w:spacing w:after="0"/>
        <w:rPr>
          <w:lang w:val="es-ES"/>
        </w:rPr>
      </w:pPr>
    </w:p>
    <w:p w:rsidR="007B02BB" w:rsidRPr="005C0054" w:rsidRDefault="007B02BB" w:rsidP="00EC44A3">
      <w:pPr>
        <w:pStyle w:val="BodyText"/>
        <w:spacing w:after="0"/>
        <w:rPr>
          <w:lang w:val="es-ES"/>
        </w:rPr>
      </w:pPr>
    </w:p>
    <w:p w:rsidR="007B02BB" w:rsidRPr="005C0054" w:rsidRDefault="007B02BB" w:rsidP="00FD6FC0">
      <w:pPr>
        <w:pStyle w:val="Endofdocument-Annex"/>
        <w:rPr>
          <w:lang w:val="es-ES"/>
        </w:rPr>
      </w:pPr>
      <w:r w:rsidRPr="005C0054">
        <w:rPr>
          <w:lang w:val="es-ES"/>
        </w:rPr>
        <w:t>[Fin del Anexo y del documento]</w:t>
      </w:r>
    </w:p>
    <w:p w:rsidR="006E6A54" w:rsidRPr="005C0054" w:rsidRDefault="006E6A54" w:rsidP="00694C9D">
      <w:pPr>
        <w:rPr>
          <w:lang w:val="es-ES"/>
        </w:rPr>
      </w:pPr>
    </w:p>
    <w:sectPr w:rsidR="006E6A54" w:rsidRPr="005C0054" w:rsidSect="00FD6FC0">
      <w:head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749" w:rsidRDefault="00B66749">
      <w:r>
        <w:separator/>
      </w:r>
    </w:p>
  </w:endnote>
  <w:endnote w:type="continuationSeparator" w:id="0">
    <w:p w:rsidR="00B66749" w:rsidRDefault="00B66749" w:rsidP="003B38C1">
      <w:r>
        <w:separator/>
      </w:r>
    </w:p>
    <w:p w:rsidR="00B66749" w:rsidRPr="003B38C1" w:rsidRDefault="00B6674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66749" w:rsidRPr="003B38C1" w:rsidRDefault="00B6674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749" w:rsidRDefault="00B66749">
      <w:r>
        <w:separator/>
      </w:r>
    </w:p>
  </w:footnote>
  <w:footnote w:type="continuationSeparator" w:id="0">
    <w:p w:rsidR="00B66749" w:rsidRDefault="00B66749" w:rsidP="008B60B2">
      <w:r>
        <w:separator/>
      </w:r>
    </w:p>
    <w:p w:rsidR="00B66749" w:rsidRPr="00ED77FB" w:rsidRDefault="00B6674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66749" w:rsidRPr="00ED77FB" w:rsidRDefault="00B6674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3209766"/>
      <w:docPartObj>
        <w:docPartGallery w:val="Page Numbers (Top of Page)"/>
        <w:docPartUnique/>
      </w:docPartObj>
    </w:sdtPr>
    <w:sdtEndPr/>
    <w:sdtContent>
      <w:p w:rsidR="00FD6FC0" w:rsidRDefault="00FD6FC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D6FC0">
          <w:rPr>
            <w:noProof/>
            <w:lang w:val="es-ES"/>
          </w:rPr>
          <w:t>3</w:t>
        </w:r>
        <w:r>
          <w:fldChar w:fldCharType="end"/>
        </w:r>
      </w:p>
    </w:sdtContent>
  </w:sdt>
  <w:p w:rsidR="00FD6FC0" w:rsidRPr="00150FAF" w:rsidRDefault="00FD6FC0" w:rsidP="00FD6FC0">
    <w:pPr>
      <w:pStyle w:val="Header"/>
      <w:jc w:val="right"/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749" w:rsidRDefault="00B66749" w:rsidP="00FB6E4B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lang w:val="es-ES"/>
      </w:rPr>
      <w:id w:val="-788897856"/>
      <w:docPartObj>
        <w:docPartGallery w:val="Page Numbers (Top of Page)"/>
        <w:docPartUnique/>
      </w:docPartObj>
    </w:sdtPr>
    <w:sdtEndPr/>
    <w:sdtContent>
      <w:p w:rsidR="00FD6FC0" w:rsidRPr="00FD6FC0" w:rsidRDefault="00FD6FC0" w:rsidP="00FD6FC0">
        <w:pPr>
          <w:pStyle w:val="Header"/>
          <w:jc w:val="right"/>
          <w:rPr>
            <w:lang w:val="es-ES"/>
          </w:rPr>
        </w:pPr>
        <w:r w:rsidRPr="00FD6FC0">
          <w:rPr>
            <w:lang w:val="es-ES"/>
          </w:rPr>
          <w:t>CDIP/17/3</w:t>
        </w:r>
      </w:p>
      <w:p w:rsidR="00FD6FC0" w:rsidRPr="00FD6FC0" w:rsidRDefault="00FD6FC0">
        <w:pPr>
          <w:pStyle w:val="Header"/>
          <w:jc w:val="right"/>
          <w:rPr>
            <w:lang w:val="es-ES"/>
          </w:rPr>
        </w:pPr>
        <w:r w:rsidRPr="00FD6FC0">
          <w:rPr>
            <w:lang w:val="es-ES"/>
          </w:rPr>
          <w:t xml:space="preserve">Anexo, página </w:t>
        </w:r>
        <w:r w:rsidRPr="00FD6FC0">
          <w:rPr>
            <w:lang w:val="es-ES"/>
          </w:rPr>
          <w:fldChar w:fldCharType="begin"/>
        </w:r>
        <w:r w:rsidRPr="00FD6FC0">
          <w:rPr>
            <w:lang w:val="es-ES"/>
          </w:rPr>
          <w:instrText>PAGE   \* MERGEFORMAT</w:instrText>
        </w:r>
        <w:r w:rsidRPr="00FD6FC0">
          <w:rPr>
            <w:lang w:val="es-ES"/>
          </w:rPr>
          <w:fldChar w:fldCharType="separate"/>
        </w:r>
        <w:r w:rsidR="00547F24">
          <w:rPr>
            <w:noProof/>
            <w:lang w:val="es-ES"/>
          </w:rPr>
          <w:t>4</w:t>
        </w:r>
        <w:r w:rsidRPr="00FD6FC0">
          <w:rPr>
            <w:lang w:val="es-ES"/>
          </w:rPr>
          <w:fldChar w:fldCharType="end"/>
        </w:r>
      </w:p>
    </w:sdtContent>
  </w:sdt>
  <w:p w:rsidR="00FD6FC0" w:rsidRPr="00FD6FC0" w:rsidRDefault="00FD6FC0" w:rsidP="00FD6FC0">
    <w:pPr>
      <w:pStyle w:val="Header"/>
      <w:jc w:val="right"/>
      <w:rPr>
        <w:lang w:val="es-ES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FC0" w:rsidRPr="005C0054" w:rsidRDefault="00FD6FC0" w:rsidP="00FD6FC0">
    <w:pPr>
      <w:pStyle w:val="Header"/>
      <w:jc w:val="right"/>
      <w:rPr>
        <w:lang w:val="es-ES"/>
      </w:rPr>
    </w:pPr>
    <w:r>
      <w:t>CDIP/17/3</w:t>
    </w:r>
  </w:p>
  <w:p w:rsidR="00FD6FC0" w:rsidRDefault="00FD6FC0" w:rsidP="00FD6FC0">
    <w:pPr>
      <w:pStyle w:val="Header"/>
      <w:jc w:val="right"/>
    </w:pPr>
    <w:r w:rsidRPr="005C0054">
      <w:rPr>
        <w:lang w:val="es-ES"/>
      </w:rPr>
      <w:t>ANEXO</w:t>
    </w:r>
  </w:p>
  <w:p w:rsidR="00FD6FC0" w:rsidRDefault="00FD6FC0" w:rsidP="00FD6FC0">
    <w:pPr>
      <w:pStyle w:val="Header"/>
      <w:jc w:val="right"/>
    </w:pPr>
  </w:p>
  <w:p w:rsidR="00FD6FC0" w:rsidRPr="00FD6FC0" w:rsidRDefault="00FD6FC0" w:rsidP="00FD6FC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F9E19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9BE79A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DD81A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7EAD5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018C0EFB"/>
    <w:multiLevelType w:val="hybridMultilevel"/>
    <w:tmpl w:val="D1A66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C13A13"/>
    <w:multiLevelType w:val="multilevel"/>
    <w:tmpl w:val="5912724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</w:pPr>
      <w:rPr>
        <w:rFonts w:cs="Times New Roman" w:hint="default"/>
        <w:b w:val="0"/>
        <w:bCs/>
        <w:i w:val="0"/>
        <w:iCs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6">
    <w:nsid w:val="06CD29E3"/>
    <w:multiLevelType w:val="multilevel"/>
    <w:tmpl w:val="23A27C9C"/>
    <w:lvl w:ilvl="0">
      <w:start w:val="1"/>
      <w:numFmt w:val="lowerLetter"/>
      <w:lvlRestart w:val="0"/>
      <w:pStyle w:val="ONUME"/>
      <w:lvlText w:val="(%1)"/>
      <w:lvlJc w:val="left"/>
      <w:pPr>
        <w:tabs>
          <w:tab w:val="num" w:pos="1134"/>
        </w:tabs>
        <w:ind w:left="567" w:firstLine="0"/>
      </w:pPr>
      <w:rPr>
        <w:rFonts w:ascii="Arial" w:eastAsia="SimSun" w:hAnsi="Arial" w:cs="Arial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7">
    <w:nsid w:val="0F945FA4"/>
    <w:multiLevelType w:val="multilevel"/>
    <w:tmpl w:val="EAB4B69A"/>
    <w:lvl w:ilvl="0">
      <w:start w:val="1"/>
      <w:numFmt w:val="none"/>
      <w:lvlText w:val="(a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0" w:firstLine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22C60D3"/>
    <w:multiLevelType w:val="multilevel"/>
    <w:tmpl w:val="8028F1E0"/>
    <w:lvl w:ilvl="0">
      <w:start w:val="1"/>
      <w:numFmt w:val="lowerLetter"/>
      <w:lvlText w:val="(%1)"/>
      <w:lvlJc w:val="left"/>
      <w:pPr>
        <w:tabs>
          <w:tab w:val="num" w:pos="567"/>
        </w:tabs>
        <w:ind w:left="0" w:firstLine="0"/>
      </w:pPr>
      <w:rPr>
        <w:rFonts w:hint="default"/>
        <w:b w:val="0"/>
        <w:bCs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>
    <w:nsid w:val="128942B1"/>
    <w:multiLevelType w:val="hybridMultilevel"/>
    <w:tmpl w:val="9D3EC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D84CF6"/>
    <w:multiLevelType w:val="multilevel"/>
    <w:tmpl w:val="7B3C27EC"/>
    <w:lvl w:ilvl="0">
      <w:start w:val="1"/>
      <w:numFmt w:val="decimal"/>
      <w:lvlText w:val="%1."/>
      <w:lvlJc w:val="left"/>
      <w:pPr>
        <w:tabs>
          <w:tab w:val="num" w:pos="567"/>
        </w:tabs>
      </w:pPr>
      <w:rPr>
        <w:rFonts w:hint="default"/>
        <w:b w:val="0"/>
        <w:bCs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11">
    <w:nsid w:val="1D531D50"/>
    <w:multiLevelType w:val="hybridMultilevel"/>
    <w:tmpl w:val="6F3233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>
    <w:nsid w:val="2393775C"/>
    <w:multiLevelType w:val="hybridMultilevel"/>
    <w:tmpl w:val="CFCA2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F87402"/>
    <w:multiLevelType w:val="multilevel"/>
    <w:tmpl w:val="16CAC5E8"/>
    <w:lvl w:ilvl="0">
      <w:start w:val="1"/>
      <w:numFmt w:val="decimal"/>
      <w:lvlText w:val="%1."/>
      <w:lvlJc w:val="left"/>
      <w:pPr>
        <w:tabs>
          <w:tab w:val="num" w:pos="567"/>
        </w:tabs>
      </w:pPr>
      <w:rPr>
        <w:rFonts w:hint="default"/>
        <w:b w:val="0"/>
        <w:bCs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15">
    <w:nsid w:val="292E16CF"/>
    <w:multiLevelType w:val="multilevel"/>
    <w:tmpl w:val="E8BAC75C"/>
    <w:lvl w:ilvl="0">
      <w:start w:val="1"/>
      <w:numFmt w:val="lowerLetter"/>
      <w:lvlText w:val="%1)"/>
      <w:lvlJc w:val="left"/>
      <w:pPr>
        <w:tabs>
          <w:tab w:val="num" w:pos="567"/>
        </w:tabs>
      </w:pPr>
      <w:rPr>
        <w:rFonts w:hint="default"/>
        <w:b w:val="0"/>
        <w:bCs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16">
    <w:nsid w:val="2ACC0C13"/>
    <w:multiLevelType w:val="hybridMultilevel"/>
    <w:tmpl w:val="BEEE4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01758A"/>
    <w:multiLevelType w:val="multilevel"/>
    <w:tmpl w:val="16CAC5E8"/>
    <w:lvl w:ilvl="0">
      <w:start w:val="1"/>
      <w:numFmt w:val="decimal"/>
      <w:lvlText w:val="%1."/>
      <w:lvlJc w:val="left"/>
      <w:pPr>
        <w:tabs>
          <w:tab w:val="num" w:pos="567"/>
        </w:tabs>
      </w:pPr>
      <w:rPr>
        <w:rFonts w:hint="default"/>
        <w:b w:val="0"/>
        <w:bCs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18">
    <w:nsid w:val="2C626C4A"/>
    <w:multiLevelType w:val="hybridMultilevel"/>
    <w:tmpl w:val="5D223D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8DF001F"/>
    <w:multiLevelType w:val="hybridMultilevel"/>
    <w:tmpl w:val="BF4C662E"/>
    <w:lvl w:ilvl="0" w:tplc="100C0017">
      <w:start w:val="1"/>
      <w:numFmt w:val="lowerLetter"/>
      <w:lvlText w:val="%1)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0">
    <w:nsid w:val="4B2D3DB8"/>
    <w:multiLevelType w:val="multilevel"/>
    <w:tmpl w:val="E8BAC75C"/>
    <w:lvl w:ilvl="0">
      <w:start w:val="1"/>
      <w:numFmt w:val="lowerLetter"/>
      <w:lvlText w:val="%1)"/>
      <w:lvlJc w:val="left"/>
      <w:pPr>
        <w:tabs>
          <w:tab w:val="num" w:pos="567"/>
        </w:tabs>
      </w:pPr>
      <w:rPr>
        <w:rFonts w:hint="default"/>
        <w:b w:val="0"/>
        <w:bCs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1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3B1DFA"/>
    <w:multiLevelType w:val="hybridMultilevel"/>
    <w:tmpl w:val="1B701124"/>
    <w:lvl w:ilvl="0" w:tplc="FFFFFFFF">
      <w:start w:val="1"/>
      <w:numFmt w:val="decimal"/>
      <w:lvlRestart w:val="0"/>
      <w:pStyle w:val="Numbers"/>
      <w:lvlText w:val="%1)"/>
      <w:lvlJc w:val="left"/>
      <w:pPr>
        <w:tabs>
          <w:tab w:val="num" w:pos="792"/>
        </w:tabs>
        <w:ind w:left="792" w:hanging="360"/>
      </w:pPr>
      <w:rPr>
        <w:rFonts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3">
    <w:nsid w:val="569146CA"/>
    <w:multiLevelType w:val="hybridMultilevel"/>
    <w:tmpl w:val="0874A53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586373"/>
    <w:multiLevelType w:val="multilevel"/>
    <w:tmpl w:val="C958C69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D32084D"/>
    <w:multiLevelType w:val="multilevel"/>
    <w:tmpl w:val="954CF1AE"/>
    <w:lvl w:ilvl="0">
      <w:start w:val="1"/>
      <w:numFmt w:val="lowerLetter"/>
      <w:lvlText w:val="%1)"/>
      <w:lvlJc w:val="left"/>
      <w:pPr>
        <w:tabs>
          <w:tab w:val="num" w:pos="567"/>
        </w:tabs>
      </w:pPr>
      <w:rPr>
        <w:rFonts w:hint="default"/>
        <w:b w:val="0"/>
        <w:bCs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6">
    <w:nsid w:val="5D456312"/>
    <w:multiLevelType w:val="multilevel"/>
    <w:tmpl w:val="D7B8360C"/>
    <w:lvl w:ilvl="0">
      <w:start w:val="24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cs="Times New Roman" w:hint="default"/>
        <w:b w:val="0"/>
        <w:bCs/>
        <w:i w:val="0"/>
        <w:iCs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7">
    <w:nsid w:val="62732823"/>
    <w:multiLevelType w:val="multilevel"/>
    <w:tmpl w:val="6F3233C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EAA3478"/>
    <w:multiLevelType w:val="hybridMultilevel"/>
    <w:tmpl w:val="5A746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7070AB"/>
    <w:multiLevelType w:val="hybridMultilevel"/>
    <w:tmpl w:val="BF4C662E"/>
    <w:lvl w:ilvl="0" w:tplc="100C0017">
      <w:start w:val="1"/>
      <w:numFmt w:val="lowerLetter"/>
      <w:lvlText w:val="%1)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num w:numId="1">
    <w:abstractNumId w:val="21"/>
  </w:num>
  <w:num w:numId="2">
    <w:abstractNumId w:val="6"/>
  </w:num>
  <w:num w:numId="3">
    <w:abstractNumId w:val="12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22"/>
  </w:num>
  <w:num w:numId="10">
    <w:abstractNumId w:val="23"/>
  </w:num>
  <w:num w:numId="11">
    <w:abstractNumId w:val="16"/>
  </w:num>
  <w:num w:numId="12">
    <w:abstractNumId w:val="19"/>
  </w:num>
  <w:num w:numId="13">
    <w:abstractNumId w:val="29"/>
  </w:num>
  <w:num w:numId="14">
    <w:abstractNumId w:val="28"/>
  </w:num>
  <w:num w:numId="15">
    <w:abstractNumId w:val="18"/>
  </w:num>
  <w:num w:numId="16">
    <w:abstractNumId w:val="9"/>
  </w:num>
  <w:num w:numId="17">
    <w:abstractNumId w:val="11"/>
  </w:num>
  <w:num w:numId="18">
    <w:abstractNumId w:val="8"/>
  </w:num>
  <w:num w:numId="19">
    <w:abstractNumId w:val="10"/>
  </w:num>
  <w:num w:numId="20">
    <w:abstractNumId w:val="20"/>
  </w:num>
  <w:num w:numId="21">
    <w:abstractNumId w:val="13"/>
  </w:num>
  <w:num w:numId="22">
    <w:abstractNumId w:val="15"/>
  </w:num>
  <w:num w:numId="23">
    <w:abstractNumId w:val="17"/>
  </w:num>
  <w:num w:numId="24">
    <w:abstractNumId w:val="14"/>
  </w:num>
  <w:num w:numId="25">
    <w:abstractNumId w:val="26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</w:num>
  <w:num w:numId="28">
    <w:abstractNumId w:val="27"/>
  </w:num>
  <w:num w:numId="29">
    <w:abstractNumId w:val="7"/>
  </w:num>
  <w:num w:numId="30">
    <w:abstractNumId w:val="24"/>
  </w:num>
  <w:num w:numId="31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F83B962-EE12-420A-8EAD-D636ADA2BEC4}"/>
    <w:docVar w:name="dgnword-eventsink" w:val="414373824"/>
    <w:docVar w:name="SourceLng" w:val="eng"/>
    <w:docVar w:name="TargetLng" w:val="spa"/>
    <w:docVar w:name="TermBases" w:val="TRADTERM|WIPONew"/>
    <w:docVar w:name="TermBaseURL" w:val="empty"/>
    <w:docVar w:name="TextBases" w:val="TextBase TMs\WorkspaceSTS\EN-ES\Administrative\Meetings|TextBase TMs\WorkspaceSTS\EN-ES\Administrative\Organigrama|TextBase TMs\WorkspaceSTS\EN-ES\Administrative\Other|TextBase TMs\WorkspaceSTS\EN-ES\Administrative\Publications|TextBase TMs\WorkspaceSTS\EN-ES\Budget and Finance\Meetings|TextBase TMs\WorkspaceSTS\EN-ES\Budget and Finance\Other|TextBase TMs\WorkspaceSTS\EN-ES\Budget and Finance\Política de inversiones|TextBase TMs\WorkspaceSTS\EN-ES\Budget and Finance\Publications|TextBase TMs\WorkspaceSTS\EN-ES\Copyright\Meetings|TextBase TMs\WorkspaceSTS\EN-ES\Copyright\Other|TextBase TMs\WorkspaceSTS\EN-ES\Copyright\Publications|TextBase TMs\WorkspaceSTS\EN-ES\Glossaries\EN-ES|TextBase TMs\WorkspaceSTS\EN-ES\Glossaries\Países|TextBase TMs\WorkspaceSTS\EN-ES\IP in General\Academy|TextBase TMs\WorkspaceSTS\EN-ES\IP in General\Arbitration and Mediation|TextBase TMs\WorkspaceSTS\EN-ES\IP in General\Meetings|TextBase TMs\WorkspaceSTS\EN-ES\IP in General\Other|TextBase TMs\WorkspaceSTS\EN-ES\IP in General\Press Room|TextBase TMs\WorkspaceSTS\EN-ES\IP in General\Publications|TextBase TMs\WorkspaceSTS\EN-ES\Patents\Meetings|TextBase TMs\WorkspaceSTS\EN-ES\Patents\Other|TextBase TMs\WorkspaceSTS\EN-ES\Patents\Publications|TextBase TMs\WorkspaceSTS\EN-ES\Trademarks\Documentos conferencia diplomática 2015|TextBase TMs\WorkspaceSTS\EN-ES\Trademarks\Meetings|TextBase TMs\WorkspaceSTS\EN-ES\Trademarks\Other|TextBase TMs\WorkspaceSTS\EN-ES\Trademarks\Publications|TextBase TMs\WorkspaceSTS\EN-ES\Treaties\Model Laws|TextBase TMs\WorkspaceSTS\EN-ES\Treaties\Other Laws and Agreements|TextBase TMs\WorkspaceSTS\EN-ES\Treaties\WIPO-administered|TextBase TMs\WorkspaceSTS\EN-ES\UPOV\Meetings|TextBase TMs\WorkspaceSTS\EN-ES\UPOV\Other|TextBase TMs\WorkspaceSTS\EN-ES\UPOV\Publications|TextBase TMs\WorkspaceSTS\EN-ES\UPOV\Technical Guidelines|TextBase TMs\WorkspaceSTS\EN-ES\UPOV\TGP_7|TextBase TMs\WorkspaceSTS\EN-ES\UPOV\TGs|TextBase TMs\WorkspaceSTS\EN-ES\QA 38077"/>
    <w:docVar w:name="TextBaseURL" w:val="empty"/>
    <w:docVar w:name="UILng" w:val="en"/>
  </w:docVars>
  <w:rsids>
    <w:rsidRoot w:val="005A5D8A"/>
    <w:rsid w:val="00000C32"/>
    <w:rsid w:val="00000D6E"/>
    <w:rsid w:val="00007C5D"/>
    <w:rsid w:val="00011BFB"/>
    <w:rsid w:val="00013293"/>
    <w:rsid w:val="00013627"/>
    <w:rsid w:val="00013B29"/>
    <w:rsid w:val="00014B36"/>
    <w:rsid w:val="0001562C"/>
    <w:rsid w:val="000202D0"/>
    <w:rsid w:val="00021F82"/>
    <w:rsid w:val="00023307"/>
    <w:rsid w:val="00023EC5"/>
    <w:rsid w:val="00026673"/>
    <w:rsid w:val="00026FA2"/>
    <w:rsid w:val="00027189"/>
    <w:rsid w:val="000308C7"/>
    <w:rsid w:val="00037D1D"/>
    <w:rsid w:val="00041820"/>
    <w:rsid w:val="00043016"/>
    <w:rsid w:val="00043CAA"/>
    <w:rsid w:val="00045945"/>
    <w:rsid w:val="00046893"/>
    <w:rsid w:val="00047D96"/>
    <w:rsid w:val="000504BD"/>
    <w:rsid w:val="00051999"/>
    <w:rsid w:val="0005217D"/>
    <w:rsid w:val="00052EAD"/>
    <w:rsid w:val="00056450"/>
    <w:rsid w:val="00063D97"/>
    <w:rsid w:val="00065849"/>
    <w:rsid w:val="00071705"/>
    <w:rsid w:val="000720A2"/>
    <w:rsid w:val="000722D7"/>
    <w:rsid w:val="00075432"/>
    <w:rsid w:val="0007652D"/>
    <w:rsid w:val="00077463"/>
    <w:rsid w:val="00080A2F"/>
    <w:rsid w:val="00083BB1"/>
    <w:rsid w:val="00086695"/>
    <w:rsid w:val="00092F69"/>
    <w:rsid w:val="000939DC"/>
    <w:rsid w:val="000968ED"/>
    <w:rsid w:val="00096A7D"/>
    <w:rsid w:val="00097361"/>
    <w:rsid w:val="000A00A9"/>
    <w:rsid w:val="000A13FC"/>
    <w:rsid w:val="000A1C40"/>
    <w:rsid w:val="000A3E2F"/>
    <w:rsid w:val="000A59AF"/>
    <w:rsid w:val="000B045C"/>
    <w:rsid w:val="000B39E9"/>
    <w:rsid w:val="000B3F68"/>
    <w:rsid w:val="000B44DE"/>
    <w:rsid w:val="000B47C2"/>
    <w:rsid w:val="000C31EF"/>
    <w:rsid w:val="000C5649"/>
    <w:rsid w:val="000C5936"/>
    <w:rsid w:val="000C5963"/>
    <w:rsid w:val="000D040F"/>
    <w:rsid w:val="000D230D"/>
    <w:rsid w:val="000D28CC"/>
    <w:rsid w:val="000D2AC1"/>
    <w:rsid w:val="000D3E1F"/>
    <w:rsid w:val="000D402F"/>
    <w:rsid w:val="000D5A70"/>
    <w:rsid w:val="000E1F6F"/>
    <w:rsid w:val="000E3450"/>
    <w:rsid w:val="000E58E8"/>
    <w:rsid w:val="000E6884"/>
    <w:rsid w:val="000F159B"/>
    <w:rsid w:val="000F1A90"/>
    <w:rsid w:val="000F4BD3"/>
    <w:rsid w:val="000F594C"/>
    <w:rsid w:val="000F5E56"/>
    <w:rsid w:val="00105172"/>
    <w:rsid w:val="001059FC"/>
    <w:rsid w:val="00112653"/>
    <w:rsid w:val="00113824"/>
    <w:rsid w:val="00113BB7"/>
    <w:rsid w:val="001145F7"/>
    <w:rsid w:val="00115024"/>
    <w:rsid w:val="00121189"/>
    <w:rsid w:val="00125612"/>
    <w:rsid w:val="001269EB"/>
    <w:rsid w:val="00126A62"/>
    <w:rsid w:val="00130B13"/>
    <w:rsid w:val="00130B53"/>
    <w:rsid w:val="00133E32"/>
    <w:rsid w:val="001362EE"/>
    <w:rsid w:val="0013630A"/>
    <w:rsid w:val="00137FA4"/>
    <w:rsid w:val="0014232E"/>
    <w:rsid w:val="001423A5"/>
    <w:rsid w:val="00142EFF"/>
    <w:rsid w:val="0014770B"/>
    <w:rsid w:val="00147E7B"/>
    <w:rsid w:val="00150FAF"/>
    <w:rsid w:val="001515F1"/>
    <w:rsid w:val="00151E8B"/>
    <w:rsid w:val="00157530"/>
    <w:rsid w:val="001621D7"/>
    <w:rsid w:val="00164C23"/>
    <w:rsid w:val="00167731"/>
    <w:rsid w:val="0017331F"/>
    <w:rsid w:val="00177E17"/>
    <w:rsid w:val="00181D9D"/>
    <w:rsid w:val="001821CA"/>
    <w:rsid w:val="001832A6"/>
    <w:rsid w:val="001840F5"/>
    <w:rsid w:val="00185815"/>
    <w:rsid w:val="00186013"/>
    <w:rsid w:val="00190BBD"/>
    <w:rsid w:val="0019113C"/>
    <w:rsid w:val="00193388"/>
    <w:rsid w:val="001937E8"/>
    <w:rsid w:val="00195D57"/>
    <w:rsid w:val="00196C30"/>
    <w:rsid w:val="00197452"/>
    <w:rsid w:val="001975E5"/>
    <w:rsid w:val="001A1F86"/>
    <w:rsid w:val="001A316C"/>
    <w:rsid w:val="001A57E7"/>
    <w:rsid w:val="001A6C20"/>
    <w:rsid w:val="001B3C6B"/>
    <w:rsid w:val="001C5415"/>
    <w:rsid w:val="001C6672"/>
    <w:rsid w:val="001C7E86"/>
    <w:rsid w:val="001D1656"/>
    <w:rsid w:val="001D1CB9"/>
    <w:rsid w:val="001D4EB7"/>
    <w:rsid w:val="001D50BA"/>
    <w:rsid w:val="001D6CD2"/>
    <w:rsid w:val="001E01EB"/>
    <w:rsid w:val="001E1672"/>
    <w:rsid w:val="001E2480"/>
    <w:rsid w:val="001E45A2"/>
    <w:rsid w:val="001E6A73"/>
    <w:rsid w:val="001F1DFC"/>
    <w:rsid w:val="001F2C9C"/>
    <w:rsid w:val="001F4C95"/>
    <w:rsid w:val="001F53E0"/>
    <w:rsid w:val="001F65EB"/>
    <w:rsid w:val="002061B4"/>
    <w:rsid w:val="00207D45"/>
    <w:rsid w:val="00211DA8"/>
    <w:rsid w:val="00211EB2"/>
    <w:rsid w:val="00212775"/>
    <w:rsid w:val="00213162"/>
    <w:rsid w:val="00213FAB"/>
    <w:rsid w:val="00217EB0"/>
    <w:rsid w:val="0022067D"/>
    <w:rsid w:val="00222610"/>
    <w:rsid w:val="00225E0F"/>
    <w:rsid w:val="00226BC1"/>
    <w:rsid w:val="00230439"/>
    <w:rsid w:val="00237C31"/>
    <w:rsid w:val="00237E65"/>
    <w:rsid w:val="002442A5"/>
    <w:rsid w:val="002460AB"/>
    <w:rsid w:val="00254224"/>
    <w:rsid w:val="00254FE9"/>
    <w:rsid w:val="00256A19"/>
    <w:rsid w:val="0026327E"/>
    <w:rsid w:val="0026330C"/>
    <w:rsid w:val="002634C4"/>
    <w:rsid w:val="00263B47"/>
    <w:rsid w:val="002641B0"/>
    <w:rsid w:val="002649ED"/>
    <w:rsid w:val="0026522C"/>
    <w:rsid w:val="00265236"/>
    <w:rsid w:val="00265F27"/>
    <w:rsid w:val="00266F2E"/>
    <w:rsid w:val="002705AC"/>
    <w:rsid w:val="00270EAC"/>
    <w:rsid w:val="00272E3B"/>
    <w:rsid w:val="00273239"/>
    <w:rsid w:val="00275174"/>
    <w:rsid w:val="00276AF4"/>
    <w:rsid w:val="00281A68"/>
    <w:rsid w:val="00281D8C"/>
    <w:rsid w:val="00282D1E"/>
    <w:rsid w:val="0028339D"/>
    <w:rsid w:val="002861D3"/>
    <w:rsid w:val="00286DDA"/>
    <w:rsid w:val="00287196"/>
    <w:rsid w:val="002876BC"/>
    <w:rsid w:val="00287AAA"/>
    <w:rsid w:val="00287CBE"/>
    <w:rsid w:val="002901D1"/>
    <w:rsid w:val="002928D3"/>
    <w:rsid w:val="0029443A"/>
    <w:rsid w:val="00295A4A"/>
    <w:rsid w:val="002971A6"/>
    <w:rsid w:val="002A0B05"/>
    <w:rsid w:val="002A3934"/>
    <w:rsid w:val="002A3A3E"/>
    <w:rsid w:val="002A3DBC"/>
    <w:rsid w:val="002A424F"/>
    <w:rsid w:val="002A601E"/>
    <w:rsid w:val="002A79DA"/>
    <w:rsid w:val="002B47CF"/>
    <w:rsid w:val="002B4B6A"/>
    <w:rsid w:val="002B5D17"/>
    <w:rsid w:val="002B660C"/>
    <w:rsid w:val="002C0080"/>
    <w:rsid w:val="002C119C"/>
    <w:rsid w:val="002C15EC"/>
    <w:rsid w:val="002C468E"/>
    <w:rsid w:val="002C4966"/>
    <w:rsid w:val="002D26BB"/>
    <w:rsid w:val="002D7C76"/>
    <w:rsid w:val="002E1285"/>
    <w:rsid w:val="002E1717"/>
    <w:rsid w:val="002E19DD"/>
    <w:rsid w:val="002E7F5D"/>
    <w:rsid w:val="002F1793"/>
    <w:rsid w:val="002F1FE6"/>
    <w:rsid w:val="002F33B1"/>
    <w:rsid w:val="002F4E68"/>
    <w:rsid w:val="00310D67"/>
    <w:rsid w:val="003115CA"/>
    <w:rsid w:val="00312F7F"/>
    <w:rsid w:val="0031611D"/>
    <w:rsid w:val="00316A68"/>
    <w:rsid w:val="00321B50"/>
    <w:rsid w:val="00322AF1"/>
    <w:rsid w:val="00330761"/>
    <w:rsid w:val="00343A47"/>
    <w:rsid w:val="003445A8"/>
    <w:rsid w:val="003517B5"/>
    <w:rsid w:val="003528BE"/>
    <w:rsid w:val="00355307"/>
    <w:rsid w:val="00355655"/>
    <w:rsid w:val="00355C3A"/>
    <w:rsid w:val="00355D01"/>
    <w:rsid w:val="0035722E"/>
    <w:rsid w:val="00361450"/>
    <w:rsid w:val="00364610"/>
    <w:rsid w:val="003673CF"/>
    <w:rsid w:val="00372390"/>
    <w:rsid w:val="003741DD"/>
    <w:rsid w:val="00375CDD"/>
    <w:rsid w:val="00382F51"/>
    <w:rsid w:val="00382F7D"/>
    <w:rsid w:val="003845C1"/>
    <w:rsid w:val="00385620"/>
    <w:rsid w:val="00386456"/>
    <w:rsid w:val="00387EF7"/>
    <w:rsid w:val="003906F4"/>
    <w:rsid w:val="003923D5"/>
    <w:rsid w:val="00393704"/>
    <w:rsid w:val="00394845"/>
    <w:rsid w:val="00395F52"/>
    <w:rsid w:val="003A1F6D"/>
    <w:rsid w:val="003A2273"/>
    <w:rsid w:val="003A2963"/>
    <w:rsid w:val="003A6F89"/>
    <w:rsid w:val="003B25D2"/>
    <w:rsid w:val="003B26A5"/>
    <w:rsid w:val="003B34D8"/>
    <w:rsid w:val="003B38C1"/>
    <w:rsid w:val="003B55D8"/>
    <w:rsid w:val="003B5EDA"/>
    <w:rsid w:val="003C0070"/>
    <w:rsid w:val="003C35EE"/>
    <w:rsid w:val="003D023E"/>
    <w:rsid w:val="003D2F6E"/>
    <w:rsid w:val="003D3293"/>
    <w:rsid w:val="003D4403"/>
    <w:rsid w:val="003D55AB"/>
    <w:rsid w:val="003D565D"/>
    <w:rsid w:val="003D58D4"/>
    <w:rsid w:val="003D6A6E"/>
    <w:rsid w:val="003D773E"/>
    <w:rsid w:val="003E1DF3"/>
    <w:rsid w:val="003E75E7"/>
    <w:rsid w:val="003E7603"/>
    <w:rsid w:val="003E784C"/>
    <w:rsid w:val="003F0B02"/>
    <w:rsid w:val="003F7366"/>
    <w:rsid w:val="003F79D9"/>
    <w:rsid w:val="004017F7"/>
    <w:rsid w:val="004022D8"/>
    <w:rsid w:val="00402EB4"/>
    <w:rsid w:val="00404317"/>
    <w:rsid w:val="0040699A"/>
    <w:rsid w:val="004079FC"/>
    <w:rsid w:val="00412C88"/>
    <w:rsid w:val="00413EB1"/>
    <w:rsid w:val="004148D0"/>
    <w:rsid w:val="0041493E"/>
    <w:rsid w:val="00414AEA"/>
    <w:rsid w:val="00414EC7"/>
    <w:rsid w:val="00414F08"/>
    <w:rsid w:val="004155BB"/>
    <w:rsid w:val="00420A5E"/>
    <w:rsid w:val="00422938"/>
    <w:rsid w:val="00423E3E"/>
    <w:rsid w:val="00427AF4"/>
    <w:rsid w:val="00427D71"/>
    <w:rsid w:val="00430230"/>
    <w:rsid w:val="004308E8"/>
    <w:rsid w:val="004329B7"/>
    <w:rsid w:val="00434176"/>
    <w:rsid w:val="0044031A"/>
    <w:rsid w:val="00442768"/>
    <w:rsid w:val="00444FF4"/>
    <w:rsid w:val="004563C9"/>
    <w:rsid w:val="00456DCE"/>
    <w:rsid w:val="004572D1"/>
    <w:rsid w:val="00460326"/>
    <w:rsid w:val="004647DA"/>
    <w:rsid w:val="00464D88"/>
    <w:rsid w:val="00465820"/>
    <w:rsid w:val="00474062"/>
    <w:rsid w:val="00475589"/>
    <w:rsid w:val="00476727"/>
    <w:rsid w:val="00477616"/>
    <w:rsid w:val="00477D6B"/>
    <w:rsid w:val="004805CD"/>
    <w:rsid w:val="00481524"/>
    <w:rsid w:val="00481874"/>
    <w:rsid w:val="00481F19"/>
    <w:rsid w:val="00484592"/>
    <w:rsid w:val="0048617F"/>
    <w:rsid w:val="004861E8"/>
    <w:rsid w:val="004877F1"/>
    <w:rsid w:val="004907DF"/>
    <w:rsid w:val="00494478"/>
    <w:rsid w:val="0049449C"/>
    <w:rsid w:val="00494EEA"/>
    <w:rsid w:val="00495BDE"/>
    <w:rsid w:val="004966A3"/>
    <w:rsid w:val="004A2E71"/>
    <w:rsid w:val="004A5839"/>
    <w:rsid w:val="004A5B73"/>
    <w:rsid w:val="004B20A0"/>
    <w:rsid w:val="004B2B39"/>
    <w:rsid w:val="004B2B62"/>
    <w:rsid w:val="004B6183"/>
    <w:rsid w:val="004B6AB9"/>
    <w:rsid w:val="004B6F2D"/>
    <w:rsid w:val="004B7766"/>
    <w:rsid w:val="004C0FA7"/>
    <w:rsid w:val="004C3EDB"/>
    <w:rsid w:val="004C525B"/>
    <w:rsid w:val="004D2062"/>
    <w:rsid w:val="004D268F"/>
    <w:rsid w:val="004D3244"/>
    <w:rsid w:val="004E07D4"/>
    <w:rsid w:val="004E093E"/>
    <w:rsid w:val="004E1F8A"/>
    <w:rsid w:val="004E5B3F"/>
    <w:rsid w:val="004F4EBA"/>
    <w:rsid w:val="004F5C6E"/>
    <w:rsid w:val="004F669C"/>
    <w:rsid w:val="005019FF"/>
    <w:rsid w:val="0051119D"/>
    <w:rsid w:val="005128A9"/>
    <w:rsid w:val="005160EF"/>
    <w:rsid w:val="00521C4F"/>
    <w:rsid w:val="00522827"/>
    <w:rsid w:val="00522E89"/>
    <w:rsid w:val="0053057A"/>
    <w:rsid w:val="00533C75"/>
    <w:rsid w:val="00536453"/>
    <w:rsid w:val="00536F04"/>
    <w:rsid w:val="0054016A"/>
    <w:rsid w:val="00540384"/>
    <w:rsid w:val="0054059A"/>
    <w:rsid w:val="00540BD5"/>
    <w:rsid w:val="005436B4"/>
    <w:rsid w:val="00544DB2"/>
    <w:rsid w:val="00546788"/>
    <w:rsid w:val="00547CD8"/>
    <w:rsid w:val="00547F24"/>
    <w:rsid w:val="00555829"/>
    <w:rsid w:val="00556784"/>
    <w:rsid w:val="00560884"/>
    <w:rsid w:val="00560A29"/>
    <w:rsid w:val="00560BAA"/>
    <w:rsid w:val="00564374"/>
    <w:rsid w:val="005708A5"/>
    <w:rsid w:val="00570F89"/>
    <w:rsid w:val="00571C26"/>
    <w:rsid w:val="00576B83"/>
    <w:rsid w:val="005803E1"/>
    <w:rsid w:val="00584F4C"/>
    <w:rsid w:val="00586018"/>
    <w:rsid w:val="005861A0"/>
    <w:rsid w:val="0059194A"/>
    <w:rsid w:val="00594C78"/>
    <w:rsid w:val="0059513A"/>
    <w:rsid w:val="00596E12"/>
    <w:rsid w:val="005A2E3F"/>
    <w:rsid w:val="005A5D8A"/>
    <w:rsid w:val="005B1F62"/>
    <w:rsid w:val="005B48E8"/>
    <w:rsid w:val="005B63B5"/>
    <w:rsid w:val="005C0054"/>
    <w:rsid w:val="005C0E87"/>
    <w:rsid w:val="005C1597"/>
    <w:rsid w:val="005C1810"/>
    <w:rsid w:val="005C1A65"/>
    <w:rsid w:val="005C25E7"/>
    <w:rsid w:val="005C2702"/>
    <w:rsid w:val="005C45C8"/>
    <w:rsid w:val="005C58F1"/>
    <w:rsid w:val="005C6649"/>
    <w:rsid w:val="005C667B"/>
    <w:rsid w:val="005C66FD"/>
    <w:rsid w:val="005C778E"/>
    <w:rsid w:val="005D46B7"/>
    <w:rsid w:val="005D4CB3"/>
    <w:rsid w:val="005D7F3B"/>
    <w:rsid w:val="005E0747"/>
    <w:rsid w:val="005E6D9D"/>
    <w:rsid w:val="005E6FD8"/>
    <w:rsid w:val="005F19B8"/>
    <w:rsid w:val="005F1C2B"/>
    <w:rsid w:val="005F23C8"/>
    <w:rsid w:val="005F3DBC"/>
    <w:rsid w:val="005F59A3"/>
    <w:rsid w:val="005F5FAC"/>
    <w:rsid w:val="005F7A0D"/>
    <w:rsid w:val="00600DFC"/>
    <w:rsid w:val="0060533B"/>
    <w:rsid w:val="0060566A"/>
    <w:rsid w:val="00605827"/>
    <w:rsid w:val="00606083"/>
    <w:rsid w:val="00606C05"/>
    <w:rsid w:val="00610F5A"/>
    <w:rsid w:val="006119B9"/>
    <w:rsid w:val="00612945"/>
    <w:rsid w:val="00613A3A"/>
    <w:rsid w:val="006144BA"/>
    <w:rsid w:val="00615CAD"/>
    <w:rsid w:val="006178ED"/>
    <w:rsid w:val="00622747"/>
    <w:rsid w:val="0062420A"/>
    <w:rsid w:val="006276D6"/>
    <w:rsid w:val="0063084C"/>
    <w:rsid w:val="006334E4"/>
    <w:rsid w:val="006338DD"/>
    <w:rsid w:val="00633EDD"/>
    <w:rsid w:val="00646050"/>
    <w:rsid w:val="00647CD8"/>
    <w:rsid w:val="00651949"/>
    <w:rsid w:val="006548F3"/>
    <w:rsid w:val="0065745B"/>
    <w:rsid w:val="006611A2"/>
    <w:rsid w:val="006635E6"/>
    <w:rsid w:val="00664367"/>
    <w:rsid w:val="006704CC"/>
    <w:rsid w:val="00670E86"/>
    <w:rsid w:val="006713CA"/>
    <w:rsid w:val="0067548E"/>
    <w:rsid w:val="00676518"/>
    <w:rsid w:val="00676C5C"/>
    <w:rsid w:val="006817EF"/>
    <w:rsid w:val="00682ECC"/>
    <w:rsid w:val="00690259"/>
    <w:rsid w:val="00692329"/>
    <w:rsid w:val="00692D02"/>
    <w:rsid w:val="00693D40"/>
    <w:rsid w:val="00694596"/>
    <w:rsid w:val="0069491D"/>
    <w:rsid w:val="00694C9D"/>
    <w:rsid w:val="006A0F76"/>
    <w:rsid w:val="006A1264"/>
    <w:rsid w:val="006A6007"/>
    <w:rsid w:val="006B2BEB"/>
    <w:rsid w:val="006B4D6D"/>
    <w:rsid w:val="006B5941"/>
    <w:rsid w:val="006B6D28"/>
    <w:rsid w:val="006B7CC2"/>
    <w:rsid w:val="006C29C7"/>
    <w:rsid w:val="006D11B1"/>
    <w:rsid w:val="006D18C5"/>
    <w:rsid w:val="006D1965"/>
    <w:rsid w:val="006D2CB2"/>
    <w:rsid w:val="006D2D21"/>
    <w:rsid w:val="006D5E9E"/>
    <w:rsid w:val="006E35F8"/>
    <w:rsid w:val="006E6A54"/>
    <w:rsid w:val="006F136D"/>
    <w:rsid w:val="006F4B5C"/>
    <w:rsid w:val="006F5A30"/>
    <w:rsid w:val="006F64A2"/>
    <w:rsid w:val="006F732B"/>
    <w:rsid w:val="007018A9"/>
    <w:rsid w:val="00703D4E"/>
    <w:rsid w:val="00706502"/>
    <w:rsid w:val="00707E34"/>
    <w:rsid w:val="00711323"/>
    <w:rsid w:val="00712C30"/>
    <w:rsid w:val="007147EC"/>
    <w:rsid w:val="007149DD"/>
    <w:rsid w:val="00715AB1"/>
    <w:rsid w:val="00715B23"/>
    <w:rsid w:val="00715E75"/>
    <w:rsid w:val="00716F41"/>
    <w:rsid w:val="00720EAE"/>
    <w:rsid w:val="0072184B"/>
    <w:rsid w:val="00724C60"/>
    <w:rsid w:val="00724DDE"/>
    <w:rsid w:val="00725D0A"/>
    <w:rsid w:val="00730B83"/>
    <w:rsid w:val="0073191D"/>
    <w:rsid w:val="007332A8"/>
    <w:rsid w:val="00733963"/>
    <w:rsid w:val="00734836"/>
    <w:rsid w:val="007369DE"/>
    <w:rsid w:val="00736C6F"/>
    <w:rsid w:val="00737AD7"/>
    <w:rsid w:val="007415B3"/>
    <w:rsid w:val="00743C76"/>
    <w:rsid w:val="007448C4"/>
    <w:rsid w:val="00744ECA"/>
    <w:rsid w:val="00746945"/>
    <w:rsid w:val="00753A08"/>
    <w:rsid w:val="00753FF6"/>
    <w:rsid w:val="00755388"/>
    <w:rsid w:val="0075539F"/>
    <w:rsid w:val="00755509"/>
    <w:rsid w:val="00760501"/>
    <w:rsid w:val="0076107A"/>
    <w:rsid w:val="007636EA"/>
    <w:rsid w:val="00765813"/>
    <w:rsid w:val="00765BC8"/>
    <w:rsid w:val="0076714F"/>
    <w:rsid w:val="007722A7"/>
    <w:rsid w:val="007722B3"/>
    <w:rsid w:val="00773211"/>
    <w:rsid w:val="00777946"/>
    <w:rsid w:val="00780522"/>
    <w:rsid w:val="00780960"/>
    <w:rsid w:val="00780F03"/>
    <w:rsid w:val="00782E2E"/>
    <w:rsid w:val="0078563E"/>
    <w:rsid w:val="00787611"/>
    <w:rsid w:val="007879DD"/>
    <w:rsid w:val="00793B12"/>
    <w:rsid w:val="00793F02"/>
    <w:rsid w:val="007956B7"/>
    <w:rsid w:val="007A0863"/>
    <w:rsid w:val="007A17BE"/>
    <w:rsid w:val="007A35B0"/>
    <w:rsid w:val="007A5C67"/>
    <w:rsid w:val="007A6AAA"/>
    <w:rsid w:val="007A7EB2"/>
    <w:rsid w:val="007B02BB"/>
    <w:rsid w:val="007B036F"/>
    <w:rsid w:val="007B11A5"/>
    <w:rsid w:val="007B1A99"/>
    <w:rsid w:val="007B51ED"/>
    <w:rsid w:val="007C0386"/>
    <w:rsid w:val="007D0640"/>
    <w:rsid w:val="007D1613"/>
    <w:rsid w:val="007D1D57"/>
    <w:rsid w:val="007D3E54"/>
    <w:rsid w:val="007D694D"/>
    <w:rsid w:val="007E06EF"/>
    <w:rsid w:val="007E4D70"/>
    <w:rsid w:val="007E7448"/>
    <w:rsid w:val="007E7617"/>
    <w:rsid w:val="007F26CA"/>
    <w:rsid w:val="007F498D"/>
    <w:rsid w:val="007F5382"/>
    <w:rsid w:val="007F5A67"/>
    <w:rsid w:val="007F63B1"/>
    <w:rsid w:val="007F793A"/>
    <w:rsid w:val="008016DB"/>
    <w:rsid w:val="008031D1"/>
    <w:rsid w:val="008044E3"/>
    <w:rsid w:val="00805C1D"/>
    <w:rsid w:val="008111A4"/>
    <w:rsid w:val="00813196"/>
    <w:rsid w:val="008146A3"/>
    <w:rsid w:val="00815139"/>
    <w:rsid w:val="00815393"/>
    <w:rsid w:val="00816DA4"/>
    <w:rsid w:val="00817DFE"/>
    <w:rsid w:val="00821724"/>
    <w:rsid w:val="00822608"/>
    <w:rsid w:val="0082427C"/>
    <w:rsid w:val="00827374"/>
    <w:rsid w:val="0083489D"/>
    <w:rsid w:val="00835224"/>
    <w:rsid w:val="00835CBF"/>
    <w:rsid w:val="00836A9E"/>
    <w:rsid w:val="00840A6F"/>
    <w:rsid w:val="008441FF"/>
    <w:rsid w:val="00844907"/>
    <w:rsid w:val="008505E7"/>
    <w:rsid w:val="00850894"/>
    <w:rsid w:val="008510C9"/>
    <w:rsid w:val="00853D2B"/>
    <w:rsid w:val="00856A07"/>
    <w:rsid w:val="008618C7"/>
    <w:rsid w:val="00864962"/>
    <w:rsid w:val="00865336"/>
    <w:rsid w:val="00872DD3"/>
    <w:rsid w:val="00872E0B"/>
    <w:rsid w:val="008733A6"/>
    <w:rsid w:val="008733A9"/>
    <w:rsid w:val="008737B1"/>
    <w:rsid w:val="00873E88"/>
    <w:rsid w:val="008754BA"/>
    <w:rsid w:val="00880D78"/>
    <w:rsid w:val="00881F0C"/>
    <w:rsid w:val="008826DC"/>
    <w:rsid w:val="00891068"/>
    <w:rsid w:val="00894842"/>
    <w:rsid w:val="008970B8"/>
    <w:rsid w:val="008A027C"/>
    <w:rsid w:val="008A18A7"/>
    <w:rsid w:val="008A5337"/>
    <w:rsid w:val="008A55D9"/>
    <w:rsid w:val="008A64F3"/>
    <w:rsid w:val="008B1D22"/>
    <w:rsid w:val="008B2CC1"/>
    <w:rsid w:val="008B4AAA"/>
    <w:rsid w:val="008B60B2"/>
    <w:rsid w:val="008B747F"/>
    <w:rsid w:val="008C21E1"/>
    <w:rsid w:val="008D0CE7"/>
    <w:rsid w:val="008D2C69"/>
    <w:rsid w:val="008D6253"/>
    <w:rsid w:val="008D63C3"/>
    <w:rsid w:val="008D6913"/>
    <w:rsid w:val="008E0376"/>
    <w:rsid w:val="008E0DB3"/>
    <w:rsid w:val="008E3A39"/>
    <w:rsid w:val="008E43E6"/>
    <w:rsid w:val="008E5537"/>
    <w:rsid w:val="008E76BC"/>
    <w:rsid w:val="008F0E6B"/>
    <w:rsid w:val="008F3BE3"/>
    <w:rsid w:val="008F5BC8"/>
    <w:rsid w:val="00900E52"/>
    <w:rsid w:val="00903F7D"/>
    <w:rsid w:val="0090696F"/>
    <w:rsid w:val="00906E55"/>
    <w:rsid w:val="0090731E"/>
    <w:rsid w:val="00907950"/>
    <w:rsid w:val="00912B23"/>
    <w:rsid w:val="00914628"/>
    <w:rsid w:val="00915F20"/>
    <w:rsid w:val="00916EE2"/>
    <w:rsid w:val="00921025"/>
    <w:rsid w:val="0092218B"/>
    <w:rsid w:val="00922889"/>
    <w:rsid w:val="00924554"/>
    <w:rsid w:val="00924C80"/>
    <w:rsid w:val="009265AC"/>
    <w:rsid w:val="00926DC6"/>
    <w:rsid w:val="00927422"/>
    <w:rsid w:val="00931449"/>
    <w:rsid w:val="00933046"/>
    <w:rsid w:val="00934642"/>
    <w:rsid w:val="00935EF4"/>
    <w:rsid w:val="00937DD9"/>
    <w:rsid w:val="00941658"/>
    <w:rsid w:val="00944736"/>
    <w:rsid w:val="00946294"/>
    <w:rsid w:val="00946B23"/>
    <w:rsid w:val="00947A0F"/>
    <w:rsid w:val="009502BB"/>
    <w:rsid w:val="00951DAE"/>
    <w:rsid w:val="00952B42"/>
    <w:rsid w:val="00952E3A"/>
    <w:rsid w:val="00952E4B"/>
    <w:rsid w:val="00953C1B"/>
    <w:rsid w:val="0095420E"/>
    <w:rsid w:val="009552DC"/>
    <w:rsid w:val="00955573"/>
    <w:rsid w:val="009579E8"/>
    <w:rsid w:val="009608FF"/>
    <w:rsid w:val="00964CD7"/>
    <w:rsid w:val="00965481"/>
    <w:rsid w:val="00966A22"/>
    <w:rsid w:val="0096722F"/>
    <w:rsid w:val="00967A85"/>
    <w:rsid w:val="00973863"/>
    <w:rsid w:val="009755F4"/>
    <w:rsid w:val="00976CB1"/>
    <w:rsid w:val="00980843"/>
    <w:rsid w:val="009850E8"/>
    <w:rsid w:val="00986FCA"/>
    <w:rsid w:val="00990F6C"/>
    <w:rsid w:val="00991AA8"/>
    <w:rsid w:val="009941C4"/>
    <w:rsid w:val="00995171"/>
    <w:rsid w:val="009A0CCE"/>
    <w:rsid w:val="009A104E"/>
    <w:rsid w:val="009A4AEA"/>
    <w:rsid w:val="009A5715"/>
    <w:rsid w:val="009B0D3A"/>
    <w:rsid w:val="009B5A21"/>
    <w:rsid w:val="009B5AE2"/>
    <w:rsid w:val="009C2468"/>
    <w:rsid w:val="009C32ED"/>
    <w:rsid w:val="009C4BD1"/>
    <w:rsid w:val="009C5D9A"/>
    <w:rsid w:val="009C61EA"/>
    <w:rsid w:val="009C71AB"/>
    <w:rsid w:val="009D011E"/>
    <w:rsid w:val="009D2F37"/>
    <w:rsid w:val="009D6C1E"/>
    <w:rsid w:val="009E047B"/>
    <w:rsid w:val="009E162C"/>
    <w:rsid w:val="009E2791"/>
    <w:rsid w:val="009E3F6F"/>
    <w:rsid w:val="009E438F"/>
    <w:rsid w:val="009E4468"/>
    <w:rsid w:val="009E4C0E"/>
    <w:rsid w:val="009E6081"/>
    <w:rsid w:val="009F38D3"/>
    <w:rsid w:val="009F499F"/>
    <w:rsid w:val="009F5D98"/>
    <w:rsid w:val="00A07826"/>
    <w:rsid w:val="00A11896"/>
    <w:rsid w:val="00A11952"/>
    <w:rsid w:val="00A11994"/>
    <w:rsid w:val="00A15000"/>
    <w:rsid w:val="00A1529C"/>
    <w:rsid w:val="00A21024"/>
    <w:rsid w:val="00A22008"/>
    <w:rsid w:val="00A228BF"/>
    <w:rsid w:val="00A23CBD"/>
    <w:rsid w:val="00A23E3D"/>
    <w:rsid w:val="00A25719"/>
    <w:rsid w:val="00A3009F"/>
    <w:rsid w:val="00A30C30"/>
    <w:rsid w:val="00A312EF"/>
    <w:rsid w:val="00A31317"/>
    <w:rsid w:val="00A31822"/>
    <w:rsid w:val="00A3237B"/>
    <w:rsid w:val="00A326C6"/>
    <w:rsid w:val="00A35FF8"/>
    <w:rsid w:val="00A42DAF"/>
    <w:rsid w:val="00A43AF5"/>
    <w:rsid w:val="00A4528E"/>
    <w:rsid w:val="00A45BD8"/>
    <w:rsid w:val="00A4649D"/>
    <w:rsid w:val="00A46F3E"/>
    <w:rsid w:val="00A479BE"/>
    <w:rsid w:val="00A50770"/>
    <w:rsid w:val="00A523B7"/>
    <w:rsid w:val="00A52959"/>
    <w:rsid w:val="00A53801"/>
    <w:rsid w:val="00A55746"/>
    <w:rsid w:val="00A557C2"/>
    <w:rsid w:val="00A61AFE"/>
    <w:rsid w:val="00A63425"/>
    <w:rsid w:val="00A64A50"/>
    <w:rsid w:val="00A64BCB"/>
    <w:rsid w:val="00A65D92"/>
    <w:rsid w:val="00A66EBB"/>
    <w:rsid w:val="00A67ED7"/>
    <w:rsid w:val="00A718B2"/>
    <w:rsid w:val="00A72437"/>
    <w:rsid w:val="00A72E79"/>
    <w:rsid w:val="00A840D5"/>
    <w:rsid w:val="00A86735"/>
    <w:rsid w:val="00A869B7"/>
    <w:rsid w:val="00A92CFE"/>
    <w:rsid w:val="00A93280"/>
    <w:rsid w:val="00A938D3"/>
    <w:rsid w:val="00A94543"/>
    <w:rsid w:val="00A94DD0"/>
    <w:rsid w:val="00A95F9D"/>
    <w:rsid w:val="00A9735C"/>
    <w:rsid w:val="00AA1752"/>
    <w:rsid w:val="00AB0812"/>
    <w:rsid w:val="00AB41B4"/>
    <w:rsid w:val="00AB4F67"/>
    <w:rsid w:val="00AB6397"/>
    <w:rsid w:val="00AB6548"/>
    <w:rsid w:val="00AC0A33"/>
    <w:rsid w:val="00AC1818"/>
    <w:rsid w:val="00AC205C"/>
    <w:rsid w:val="00AC3DBB"/>
    <w:rsid w:val="00AC53E5"/>
    <w:rsid w:val="00AD21FA"/>
    <w:rsid w:val="00AD231C"/>
    <w:rsid w:val="00AD2606"/>
    <w:rsid w:val="00AD32E0"/>
    <w:rsid w:val="00AD3697"/>
    <w:rsid w:val="00AD43CA"/>
    <w:rsid w:val="00AD718E"/>
    <w:rsid w:val="00AE10A0"/>
    <w:rsid w:val="00AE126F"/>
    <w:rsid w:val="00AE2C0A"/>
    <w:rsid w:val="00AE2E5B"/>
    <w:rsid w:val="00AE3BDC"/>
    <w:rsid w:val="00AE4A36"/>
    <w:rsid w:val="00AE4C3D"/>
    <w:rsid w:val="00AE54AA"/>
    <w:rsid w:val="00AE7A0A"/>
    <w:rsid w:val="00AF02D5"/>
    <w:rsid w:val="00AF0A6B"/>
    <w:rsid w:val="00AF12F0"/>
    <w:rsid w:val="00AF2296"/>
    <w:rsid w:val="00AF48C5"/>
    <w:rsid w:val="00AF6056"/>
    <w:rsid w:val="00AF712F"/>
    <w:rsid w:val="00AF713D"/>
    <w:rsid w:val="00AF7254"/>
    <w:rsid w:val="00B000A2"/>
    <w:rsid w:val="00B007C0"/>
    <w:rsid w:val="00B05A69"/>
    <w:rsid w:val="00B05C6B"/>
    <w:rsid w:val="00B07767"/>
    <w:rsid w:val="00B11B96"/>
    <w:rsid w:val="00B1260D"/>
    <w:rsid w:val="00B13A52"/>
    <w:rsid w:val="00B160F5"/>
    <w:rsid w:val="00B21269"/>
    <w:rsid w:val="00B258CC"/>
    <w:rsid w:val="00B31DD7"/>
    <w:rsid w:val="00B33B3A"/>
    <w:rsid w:val="00B34024"/>
    <w:rsid w:val="00B37D4E"/>
    <w:rsid w:val="00B40A8C"/>
    <w:rsid w:val="00B41781"/>
    <w:rsid w:val="00B4228A"/>
    <w:rsid w:val="00B44F96"/>
    <w:rsid w:val="00B44FBC"/>
    <w:rsid w:val="00B479CF"/>
    <w:rsid w:val="00B52EFA"/>
    <w:rsid w:val="00B53C4D"/>
    <w:rsid w:val="00B5673F"/>
    <w:rsid w:val="00B63FC9"/>
    <w:rsid w:val="00B652BC"/>
    <w:rsid w:val="00B66749"/>
    <w:rsid w:val="00B6761F"/>
    <w:rsid w:val="00B677A3"/>
    <w:rsid w:val="00B711DF"/>
    <w:rsid w:val="00B71A63"/>
    <w:rsid w:val="00B72291"/>
    <w:rsid w:val="00B7295E"/>
    <w:rsid w:val="00B75A61"/>
    <w:rsid w:val="00B76E5A"/>
    <w:rsid w:val="00B828D9"/>
    <w:rsid w:val="00B83433"/>
    <w:rsid w:val="00B866E4"/>
    <w:rsid w:val="00B86F0D"/>
    <w:rsid w:val="00B87FC8"/>
    <w:rsid w:val="00B92016"/>
    <w:rsid w:val="00B950A5"/>
    <w:rsid w:val="00B956DA"/>
    <w:rsid w:val="00B969C3"/>
    <w:rsid w:val="00B9703C"/>
    <w:rsid w:val="00B9734B"/>
    <w:rsid w:val="00B97FCB"/>
    <w:rsid w:val="00B97FD1"/>
    <w:rsid w:val="00BA2BB2"/>
    <w:rsid w:val="00BA7394"/>
    <w:rsid w:val="00BB02D7"/>
    <w:rsid w:val="00BB1059"/>
    <w:rsid w:val="00BB3FFE"/>
    <w:rsid w:val="00BB7651"/>
    <w:rsid w:val="00BC0858"/>
    <w:rsid w:val="00BC0FDF"/>
    <w:rsid w:val="00BC3A65"/>
    <w:rsid w:val="00BC5309"/>
    <w:rsid w:val="00BC5914"/>
    <w:rsid w:val="00BC7751"/>
    <w:rsid w:val="00BD390F"/>
    <w:rsid w:val="00BD3920"/>
    <w:rsid w:val="00BD42D7"/>
    <w:rsid w:val="00BD4734"/>
    <w:rsid w:val="00BD62A7"/>
    <w:rsid w:val="00BE141D"/>
    <w:rsid w:val="00BE3D72"/>
    <w:rsid w:val="00BE54C8"/>
    <w:rsid w:val="00BE5761"/>
    <w:rsid w:val="00BE5BD6"/>
    <w:rsid w:val="00BF2F8E"/>
    <w:rsid w:val="00BF41C1"/>
    <w:rsid w:val="00BF4E96"/>
    <w:rsid w:val="00BF6146"/>
    <w:rsid w:val="00C00DF5"/>
    <w:rsid w:val="00C01E7C"/>
    <w:rsid w:val="00C04DC4"/>
    <w:rsid w:val="00C05697"/>
    <w:rsid w:val="00C06B9B"/>
    <w:rsid w:val="00C11BFE"/>
    <w:rsid w:val="00C17BD7"/>
    <w:rsid w:val="00C211F6"/>
    <w:rsid w:val="00C221B6"/>
    <w:rsid w:val="00C224B6"/>
    <w:rsid w:val="00C233FA"/>
    <w:rsid w:val="00C23CD7"/>
    <w:rsid w:val="00C247FC"/>
    <w:rsid w:val="00C25B7A"/>
    <w:rsid w:val="00C27E08"/>
    <w:rsid w:val="00C30CD0"/>
    <w:rsid w:val="00C3608E"/>
    <w:rsid w:val="00C36DEC"/>
    <w:rsid w:val="00C41931"/>
    <w:rsid w:val="00C41ECC"/>
    <w:rsid w:val="00C42F04"/>
    <w:rsid w:val="00C44649"/>
    <w:rsid w:val="00C44C34"/>
    <w:rsid w:val="00C463C1"/>
    <w:rsid w:val="00C46BFB"/>
    <w:rsid w:val="00C502EC"/>
    <w:rsid w:val="00C50C17"/>
    <w:rsid w:val="00C5174F"/>
    <w:rsid w:val="00C5608F"/>
    <w:rsid w:val="00C60625"/>
    <w:rsid w:val="00C6136B"/>
    <w:rsid w:val="00C61800"/>
    <w:rsid w:val="00C62392"/>
    <w:rsid w:val="00C65E14"/>
    <w:rsid w:val="00C6604B"/>
    <w:rsid w:val="00C660DD"/>
    <w:rsid w:val="00C6628D"/>
    <w:rsid w:val="00C66835"/>
    <w:rsid w:val="00C6745B"/>
    <w:rsid w:val="00C74FCC"/>
    <w:rsid w:val="00C75CB7"/>
    <w:rsid w:val="00C761D2"/>
    <w:rsid w:val="00C777FF"/>
    <w:rsid w:val="00C81CD7"/>
    <w:rsid w:val="00C838B1"/>
    <w:rsid w:val="00C85D15"/>
    <w:rsid w:val="00C923AB"/>
    <w:rsid w:val="00C94E4E"/>
    <w:rsid w:val="00CA15DF"/>
    <w:rsid w:val="00CA30EF"/>
    <w:rsid w:val="00CB1F95"/>
    <w:rsid w:val="00CB2CAE"/>
    <w:rsid w:val="00CB347E"/>
    <w:rsid w:val="00CB3F3E"/>
    <w:rsid w:val="00CB51F2"/>
    <w:rsid w:val="00CB6F3B"/>
    <w:rsid w:val="00CC0B88"/>
    <w:rsid w:val="00CC0CE4"/>
    <w:rsid w:val="00CC2CBD"/>
    <w:rsid w:val="00CC39FA"/>
    <w:rsid w:val="00CC5245"/>
    <w:rsid w:val="00CC64F1"/>
    <w:rsid w:val="00CC7A18"/>
    <w:rsid w:val="00CD0D3C"/>
    <w:rsid w:val="00CD70C0"/>
    <w:rsid w:val="00CF0766"/>
    <w:rsid w:val="00CF10F4"/>
    <w:rsid w:val="00CF1A22"/>
    <w:rsid w:val="00CF3571"/>
    <w:rsid w:val="00CF5833"/>
    <w:rsid w:val="00CF6B16"/>
    <w:rsid w:val="00CF6C5D"/>
    <w:rsid w:val="00CF75E5"/>
    <w:rsid w:val="00CF7677"/>
    <w:rsid w:val="00D03844"/>
    <w:rsid w:val="00D04254"/>
    <w:rsid w:val="00D0477B"/>
    <w:rsid w:val="00D07BF3"/>
    <w:rsid w:val="00D07ED1"/>
    <w:rsid w:val="00D10112"/>
    <w:rsid w:val="00D12F3B"/>
    <w:rsid w:val="00D12F6F"/>
    <w:rsid w:val="00D15F7C"/>
    <w:rsid w:val="00D3321B"/>
    <w:rsid w:val="00D37A4C"/>
    <w:rsid w:val="00D42300"/>
    <w:rsid w:val="00D437AD"/>
    <w:rsid w:val="00D44AAA"/>
    <w:rsid w:val="00D44D1E"/>
    <w:rsid w:val="00D45252"/>
    <w:rsid w:val="00D4695F"/>
    <w:rsid w:val="00D46EC2"/>
    <w:rsid w:val="00D50941"/>
    <w:rsid w:val="00D51544"/>
    <w:rsid w:val="00D51DC4"/>
    <w:rsid w:val="00D52C4D"/>
    <w:rsid w:val="00D574CB"/>
    <w:rsid w:val="00D60A17"/>
    <w:rsid w:val="00D700E8"/>
    <w:rsid w:val="00D702CB"/>
    <w:rsid w:val="00D704F3"/>
    <w:rsid w:val="00D71B4D"/>
    <w:rsid w:val="00D726E2"/>
    <w:rsid w:val="00D73014"/>
    <w:rsid w:val="00D773B6"/>
    <w:rsid w:val="00D81C75"/>
    <w:rsid w:val="00D85334"/>
    <w:rsid w:val="00D853F4"/>
    <w:rsid w:val="00D8548B"/>
    <w:rsid w:val="00D91C46"/>
    <w:rsid w:val="00D9353C"/>
    <w:rsid w:val="00D93D55"/>
    <w:rsid w:val="00D963DB"/>
    <w:rsid w:val="00DA10B4"/>
    <w:rsid w:val="00DA2B93"/>
    <w:rsid w:val="00DA40B8"/>
    <w:rsid w:val="00DA63E6"/>
    <w:rsid w:val="00DA6AD5"/>
    <w:rsid w:val="00DA718E"/>
    <w:rsid w:val="00DB31C9"/>
    <w:rsid w:val="00DB3E7B"/>
    <w:rsid w:val="00DB45C4"/>
    <w:rsid w:val="00DB478C"/>
    <w:rsid w:val="00DB6564"/>
    <w:rsid w:val="00DB703F"/>
    <w:rsid w:val="00DB71C4"/>
    <w:rsid w:val="00DC0EDC"/>
    <w:rsid w:val="00DC3CA7"/>
    <w:rsid w:val="00DC5F67"/>
    <w:rsid w:val="00DC72EA"/>
    <w:rsid w:val="00DC7BCD"/>
    <w:rsid w:val="00DD22E8"/>
    <w:rsid w:val="00DD3050"/>
    <w:rsid w:val="00DD3EA6"/>
    <w:rsid w:val="00DD498C"/>
    <w:rsid w:val="00DD5A5A"/>
    <w:rsid w:val="00DD6960"/>
    <w:rsid w:val="00DE286B"/>
    <w:rsid w:val="00DE3B8C"/>
    <w:rsid w:val="00DE43A6"/>
    <w:rsid w:val="00DE450D"/>
    <w:rsid w:val="00DE4A75"/>
    <w:rsid w:val="00DE63F0"/>
    <w:rsid w:val="00DE7465"/>
    <w:rsid w:val="00DE7999"/>
    <w:rsid w:val="00DF0B51"/>
    <w:rsid w:val="00DF24DD"/>
    <w:rsid w:val="00DF3C5A"/>
    <w:rsid w:val="00DF5C53"/>
    <w:rsid w:val="00DF6DE9"/>
    <w:rsid w:val="00DF715E"/>
    <w:rsid w:val="00E0001A"/>
    <w:rsid w:val="00E00713"/>
    <w:rsid w:val="00E0187A"/>
    <w:rsid w:val="00E07051"/>
    <w:rsid w:val="00E0777B"/>
    <w:rsid w:val="00E122BE"/>
    <w:rsid w:val="00E161CE"/>
    <w:rsid w:val="00E16EB1"/>
    <w:rsid w:val="00E207BD"/>
    <w:rsid w:val="00E24BA3"/>
    <w:rsid w:val="00E25817"/>
    <w:rsid w:val="00E26E89"/>
    <w:rsid w:val="00E26F34"/>
    <w:rsid w:val="00E309BE"/>
    <w:rsid w:val="00E3231A"/>
    <w:rsid w:val="00E335FE"/>
    <w:rsid w:val="00E36D73"/>
    <w:rsid w:val="00E3747A"/>
    <w:rsid w:val="00E3766D"/>
    <w:rsid w:val="00E40595"/>
    <w:rsid w:val="00E41935"/>
    <w:rsid w:val="00E43A96"/>
    <w:rsid w:val="00E44440"/>
    <w:rsid w:val="00E459A2"/>
    <w:rsid w:val="00E46032"/>
    <w:rsid w:val="00E512D5"/>
    <w:rsid w:val="00E60E20"/>
    <w:rsid w:val="00E6170C"/>
    <w:rsid w:val="00E620DE"/>
    <w:rsid w:val="00E62833"/>
    <w:rsid w:val="00E63D6A"/>
    <w:rsid w:val="00E67320"/>
    <w:rsid w:val="00E6768F"/>
    <w:rsid w:val="00E70811"/>
    <w:rsid w:val="00E74148"/>
    <w:rsid w:val="00E76047"/>
    <w:rsid w:val="00E76A02"/>
    <w:rsid w:val="00E76FA0"/>
    <w:rsid w:val="00E8178A"/>
    <w:rsid w:val="00E85269"/>
    <w:rsid w:val="00E85319"/>
    <w:rsid w:val="00E8658E"/>
    <w:rsid w:val="00E87737"/>
    <w:rsid w:val="00E91853"/>
    <w:rsid w:val="00E91AC6"/>
    <w:rsid w:val="00E932A7"/>
    <w:rsid w:val="00E971C2"/>
    <w:rsid w:val="00E976BB"/>
    <w:rsid w:val="00EA2D85"/>
    <w:rsid w:val="00EA6752"/>
    <w:rsid w:val="00EB0676"/>
    <w:rsid w:val="00EB2730"/>
    <w:rsid w:val="00EB58E5"/>
    <w:rsid w:val="00EC35F7"/>
    <w:rsid w:val="00EC44A3"/>
    <w:rsid w:val="00EC4E49"/>
    <w:rsid w:val="00ED193D"/>
    <w:rsid w:val="00ED5F78"/>
    <w:rsid w:val="00ED77FB"/>
    <w:rsid w:val="00ED7917"/>
    <w:rsid w:val="00EE1F78"/>
    <w:rsid w:val="00EE45FA"/>
    <w:rsid w:val="00EE476F"/>
    <w:rsid w:val="00EE4B47"/>
    <w:rsid w:val="00EE50F9"/>
    <w:rsid w:val="00EE5C34"/>
    <w:rsid w:val="00EE6C47"/>
    <w:rsid w:val="00EE7B9A"/>
    <w:rsid w:val="00EF14EB"/>
    <w:rsid w:val="00EF2BE9"/>
    <w:rsid w:val="00EF493D"/>
    <w:rsid w:val="00EF605B"/>
    <w:rsid w:val="00F11224"/>
    <w:rsid w:val="00F1186F"/>
    <w:rsid w:val="00F1331D"/>
    <w:rsid w:val="00F1368C"/>
    <w:rsid w:val="00F15C94"/>
    <w:rsid w:val="00F16908"/>
    <w:rsid w:val="00F1712E"/>
    <w:rsid w:val="00F21231"/>
    <w:rsid w:val="00F22670"/>
    <w:rsid w:val="00F22D1B"/>
    <w:rsid w:val="00F22D85"/>
    <w:rsid w:val="00F239D9"/>
    <w:rsid w:val="00F25576"/>
    <w:rsid w:val="00F269B2"/>
    <w:rsid w:val="00F27D91"/>
    <w:rsid w:val="00F301F2"/>
    <w:rsid w:val="00F31266"/>
    <w:rsid w:val="00F31A7C"/>
    <w:rsid w:val="00F34262"/>
    <w:rsid w:val="00F34685"/>
    <w:rsid w:val="00F365D6"/>
    <w:rsid w:val="00F368C5"/>
    <w:rsid w:val="00F37614"/>
    <w:rsid w:val="00F44440"/>
    <w:rsid w:val="00F44784"/>
    <w:rsid w:val="00F45C30"/>
    <w:rsid w:val="00F4659E"/>
    <w:rsid w:val="00F50018"/>
    <w:rsid w:val="00F52F67"/>
    <w:rsid w:val="00F569BE"/>
    <w:rsid w:val="00F61990"/>
    <w:rsid w:val="00F63983"/>
    <w:rsid w:val="00F65F18"/>
    <w:rsid w:val="00F66152"/>
    <w:rsid w:val="00F663E3"/>
    <w:rsid w:val="00F7236E"/>
    <w:rsid w:val="00F830BC"/>
    <w:rsid w:val="00F8318A"/>
    <w:rsid w:val="00F878F6"/>
    <w:rsid w:val="00F9079D"/>
    <w:rsid w:val="00F92046"/>
    <w:rsid w:val="00F95442"/>
    <w:rsid w:val="00F9558D"/>
    <w:rsid w:val="00F96656"/>
    <w:rsid w:val="00FA2C14"/>
    <w:rsid w:val="00FA607D"/>
    <w:rsid w:val="00FB2D97"/>
    <w:rsid w:val="00FB42DA"/>
    <w:rsid w:val="00FB6E4B"/>
    <w:rsid w:val="00FC2FE6"/>
    <w:rsid w:val="00FC629B"/>
    <w:rsid w:val="00FD0264"/>
    <w:rsid w:val="00FD3DB2"/>
    <w:rsid w:val="00FD4A6A"/>
    <w:rsid w:val="00FD4F3B"/>
    <w:rsid w:val="00FD6783"/>
    <w:rsid w:val="00FD6FC0"/>
    <w:rsid w:val="00FE0CB4"/>
    <w:rsid w:val="00FE0D6D"/>
    <w:rsid w:val="00FE2C03"/>
    <w:rsid w:val="00FE4649"/>
    <w:rsid w:val="00FE46CA"/>
    <w:rsid w:val="00FE64B9"/>
    <w:rsid w:val="00FE6D7E"/>
    <w:rsid w:val="00FF1BC2"/>
    <w:rsid w:val="00FF1D83"/>
    <w:rsid w:val="00FF20DF"/>
    <w:rsid w:val="00FF2CA1"/>
    <w:rsid w:val="00FF348C"/>
    <w:rsid w:val="00FF58B3"/>
    <w:rsid w:val="00FF6A08"/>
    <w:rsid w:val="00FF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BodyText"/>
    <w:next w:val="Normal"/>
    <w:link w:val="Heading2Char"/>
    <w:qFormat/>
    <w:rsid w:val="0026522C"/>
    <w:pPr>
      <w:outlineLvl w:val="1"/>
    </w:pPr>
    <w:rPr>
      <w:rFonts w:cs="Times New Roman"/>
      <w:b/>
      <w:lang w:val="x-none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qFormat/>
    <w:rsid w:val="00FB6E4B"/>
    <w:pPr>
      <w:spacing w:after="120" w:line="260" w:lineRule="atLeast"/>
      <w:ind w:left="1021"/>
      <w:outlineLvl w:val="4"/>
    </w:pPr>
    <w:rPr>
      <w:rFonts w:eastAsia="Times New Roman" w:cs="Times New Roman"/>
      <w:lang w:eastAsia="en-US"/>
    </w:rPr>
  </w:style>
  <w:style w:type="paragraph" w:styleId="Heading6">
    <w:name w:val="heading 6"/>
    <w:basedOn w:val="Normal"/>
    <w:next w:val="Normal"/>
    <w:qFormat/>
    <w:rsid w:val="00FB6E4B"/>
    <w:pPr>
      <w:spacing w:line="260" w:lineRule="atLeast"/>
      <w:ind w:left="1021"/>
      <w:outlineLvl w:val="5"/>
    </w:pPr>
    <w:rPr>
      <w:rFonts w:eastAsia="Times New Roman" w:cs="Times New Roman"/>
      <w:lang w:eastAsia="en-US"/>
    </w:rPr>
  </w:style>
  <w:style w:type="paragraph" w:styleId="Heading9">
    <w:name w:val="heading 9"/>
    <w:basedOn w:val="Normal"/>
    <w:next w:val="Normal"/>
    <w:qFormat/>
    <w:rsid w:val="00FB6E4B"/>
    <w:pPr>
      <w:spacing w:before="240" w:after="60" w:line="260" w:lineRule="atLeast"/>
      <w:ind w:left="1021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locked/>
    <w:rsid w:val="0026522C"/>
    <w:rPr>
      <w:rFonts w:ascii="Arial" w:eastAsia="SimSun" w:hAnsi="Arial" w:cs="Arial"/>
      <w:b/>
      <w:sz w:val="22"/>
      <w:lang w:eastAsia="zh-CN"/>
    </w:rPr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rsid w:val="00676C5C"/>
    <w:rPr>
      <w:sz w:val="18"/>
    </w:rPr>
  </w:style>
  <w:style w:type="character" w:customStyle="1" w:styleId="CommentTextChar">
    <w:name w:val="Comment Text Char"/>
    <w:link w:val="CommentText"/>
    <w:uiPriority w:val="99"/>
    <w:locked/>
    <w:rsid w:val="00FB6E4B"/>
    <w:rPr>
      <w:rFonts w:ascii="Arial" w:eastAsia="SimSun" w:hAnsi="Arial" w:cs="Arial"/>
      <w:sz w:val="18"/>
      <w:lang w:val="en-US" w:eastAsia="zh-CN" w:bidi="ar-SA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cisionInvitingPara">
    <w:name w:val="Decision Inviting Para."/>
    <w:basedOn w:val="Normal"/>
    <w:rsid w:val="00FB6E4B"/>
    <w:pPr>
      <w:spacing w:line="260" w:lineRule="atLeast"/>
      <w:ind w:left="6096" w:hanging="562"/>
    </w:pPr>
    <w:rPr>
      <w:rFonts w:eastAsia="Times New Roman" w:cs="Times New Roman"/>
      <w:i/>
      <w:lang w:eastAsia="en-US"/>
    </w:rPr>
  </w:style>
  <w:style w:type="paragraph" w:customStyle="1" w:styleId="Endofdocument">
    <w:name w:val="End of document"/>
    <w:basedOn w:val="Normal"/>
    <w:rsid w:val="00FB6E4B"/>
    <w:pPr>
      <w:spacing w:line="260" w:lineRule="atLeast"/>
      <w:ind w:left="5534"/>
    </w:pPr>
    <w:rPr>
      <w:rFonts w:eastAsia="Times New Roman" w:cs="Times New Roman"/>
      <w:lang w:eastAsia="en-US"/>
    </w:rPr>
  </w:style>
  <w:style w:type="character" w:styleId="FootnoteReference">
    <w:name w:val="footnote reference"/>
    <w:semiHidden/>
    <w:rsid w:val="00FB6E4B"/>
    <w:rPr>
      <w:rFonts w:cs="Times New Roman"/>
      <w:vertAlign w:val="superscript"/>
    </w:rPr>
  </w:style>
  <w:style w:type="paragraph" w:customStyle="1" w:styleId="preparedby">
    <w:name w:val="prepared by"/>
    <w:basedOn w:val="Normal"/>
    <w:next w:val="Normal"/>
    <w:rsid w:val="00FB6E4B"/>
    <w:pPr>
      <w:spacing w:before="120" w:after="480" w:line="260" w:lineRule="atLeast"/>
      <w:ind w:left="1021"/>
    </w:pPr>
    <w:rPr>
      <w:rFonts w:eastAsia="Times New Roman" w:cs="Times New Roman"/>
      <w:i/>
      <w:lang w:eastAsia="en-US"/>
    </w:rPr>
  </w:style>
  <w:style w:type="paragraph" w:styleId="Title">
    <w:name w:val="Title"/>
    <w:basedOn w:val="Normal"/>
    <w:qFormat/>
    <w:rsid w:val="00FB6E4B"/>
    <w:pPr>
      <w:spacing w:after="300" w:line="260" w:lineRule="atLeast"/>
      <w:ind w:left="1021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ocumenttitle">
    <w:name w:val="Document title"/>
    <w:basedOn w:val="Normal"/>
    <w:next w:val="preparedby"/>
    <w:rsid w:val="00FB6E4B"/>
    <w:pPr>
      <w:spacing w:before="840" w:line="336" w:lineRule="exact"/>
      <w:ind w:left="1021"/>
    </w:pPr>
    <w:rPr>
      <w:rFonts w:eastAsia="Times New Roman" w:cs="Times New Roman"/>
      <w:b/>
      <w:caps/>
      <w:sz w:val="24"/>
      <w:lang w:eastAsia="en-US"/>
    </w:rPr>
  </w:style>
  <w:style w:type="paragraph" w:customStyle="1" w:styleId="MeetinglanguageDate">
    <w:name w:val="Meeting language &amp; Date"/>
    <w:basedOn w:val="Normal"/>
    <w:next w:val="Meetingtitle"/>
    <w:rsid w:val="00FB6E4B"/>
    <w:pPr>
      <w:spacing w:after="1680" w:line="160" w:lineRule="exact"/>
      <w:ind w:left="1021"/>
      <w:contextualSpacing/>
      <w:jc w:val="right"/>
    </w:pPr>
    <w:rPr>
      <w:rFonts w:ascii="Arial Black" w:eastAsia="Times New Roman" w:hAnsi="Arial Black" w:cs="Times New Roman"/>
      <w:b/>
      <w:caps/>
      <w:sz w:val="15"/>
      <w:lang w:eastAsia="en-US"/>
    </w:rPr>
  </w:style>
  <w:style w:type="paragraph" w:customStyle="1" w:styleId="Meetingtitle">
    <w:name w:val="Meeting title"/>
    <w:basedOn w:val="Normal"/>
    <w:next w:val="Sessiontitle"/>
    <w:rsid w:val="00FB6E4B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customStyle="1" w:styleId="Sessiontitle">
    <w:name w:val="Session title"/>
    <w:basedOn w:val="Meetingtitle"/>
    <w:next w:val="Meetingplacedate"/>
    <w:rsid w:val="00FB6E4B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FB6E4B"/>
    <w:pPr>
      <w:spacing w:before="0"/>
      <w:contextualSpacing w:val="0"/>
    </w:pPr>
  </w:style>
  <w:style w:type="paragraph" w:customStyle="1" w:styleId="Language">
    <w:name w:val="Language"/>
    <w:basedOn w:val="Normal"/>
    <w:next w:val="Normal"/>
    <w:rsid w:val="00FB6E4B"/>
    <w:pPr>
      <w:spacing w:line="340" w:lineRule="atLeast"/>
      <w:ind w:left="1021"/>
      <w:jc w:val="right"/>
    </w:pPr>
    <w:rPr>
      <w:rFonts w:eastAsia="Times New Roman" w:cs="Times New Roman"/>
      <w:b/>
      <w:caps/>
      <w:sz w:val="40"/>
      <w:lang w:eastAsia="en-US"/>
    </w:rPr>
  </w:style>
  <w:style w:type="paragraph" w:customStyle="1" w:styleId="TESTwiposouslogo">
    <w:name w:val="TESTwiposouslogo"/>
    <w:basedOn w:val="Normal"/>
    <w:link w:val="TESTwiposouslogoChar"/>
    <w:semiHidden/>
    <w:rsid w:val="00FB6E4B"/>
    <w:pPr>
      <w:spacing w:line="240" w:lineRule="atLeast"/>
      <w:ind w:left="1021" w:right="4933"/>
      <w:jc w:val="right"/>
    </w:pPr>
    <w:rPr>
      <w:rFonts w:eastAsia="Times New Roman" w:cs="Times New Roman"/>
      <w:b/>
      <w:w w:val="150"/>
      <w:lang w:val="fr-FR" w:eastAsia="en-US"/>
    </w:rPr>
  </w:style>
  <w:style w:type="character" w:customStyle="1" w:styleId="TESTwiposouslogoChar">
    <w:name w:val="TESTwiposouslogo Char"/>
    <w:link w:val="TESTwiposouslogo"/>
    <w:locked/>
    <w:rsid w:val="00FB6E4B"/>
    <w:rPr>
      <w:rFonts w:ascii="Arial" w:hAnsi="Arial"/>
      <w:b/>
      <w:w w:val="150"/>
      <w:sz w:val="22"/>
      <w:lang w:val="fr-FR" w:eastAsia="en-US" w:bidi="ar-SA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FB6E4B"/>
    <w:pPr>
      <w:spacing w:line="260" w:lineRule="atLeast"/>
      <w:ind w:left="4848"/>
    </w:pPr>
    <w:rPr>
      <w:rFonts w:eastAsia="Times New Roman" w:cs="Times New Roman"/>
      <w:caps/>
      <w:sz w:val="16"/>
      <w:lang w:eastAsia="en-US"/>
    </w:rPr>
  </w:style>
  <w:style w:type="character" w:customStyle="1" w:styleId="TESTintellectualpropertyChar">
    <w:name w:val="TESTintellectualproperty Char"/>
    <w:link w:val="TESTintellectualproperty"/>
    <w:locked/>
    <w:rsid w:val="00FB6E4B"/>
    <w:rPr>
      <w:rFonts w:ascii="Arial" w:hAnsi="Arial"/>
      <w:caps/>
      <w:sz w:val="16"/>
      <w:lang w:val="en-US" w:eastAsia="en-US" w:bidi="ar-SA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FB6E4B"/>
  </w:style>
  <w:style w:type="paragraph" w:customStyle="1" w:styleId="MeetingCode">
    <w:name w:val="Meeting Code"/>
    <w:basedOn w:val="MeetinglanguageDate"/>
    <w:rsid w:val="00FB6E4B"/>
    <w:pPr>
      <w:spacing w:before="1800" w:after="0"/>
    </w:pPr>
  </w:style>
  <w:style w:type="character" w:customStyle="1" w:styleId="TESTorganisationChar">
    <w:name w:val="TESTorganisation Char"/>
    <w:link w:val="TESTorganisation"/>
    <w:locked/>
    <w:rsid w:val="00FB6E4B"/>
    <w:rPr>
      <w:rFonts w:ascii="Arial" w:hAnsi="Arial"/>
      <w:caps/>
      <w:sz w:val="16"/>
      <w:lang w:val="en-US" w:eastAsia="en-US" w:bidi="ar-SA"/>
    </w:rPr>
  </w:style>
  <w:style w:type="paragraph" w:customStyle="1" w:styleId="TestIWIPO">
    <w:name w:val="Test I WIPO"/>
    <w:basedOn w:val="TESTwiposouslogo"/>
    <w:link w:val="TestIWIPOChar"/>
    <w:semiHidden/>
    <w:rsid w:val="00FB6E4B"/>
    <w:pPr>
      <w:ind w:right="4763"/>
    </w:pPr>
    <w:rPr>
      <w:sz w:val="28"/>
      <w:szCs w:val="28"/>
    </w:rPr>
  </w:style>
  <w:style w:type="character" w:customStyle="1" w:styleId="TestIWIPOChar">
    <w:name w:val="Test I WIPO Char"/>
    <w:link w:val="TestIWIPO"/>
    <w:locked/>
    <w:rsid w:val="00FB6E4B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FB6E4B"/>
    <w:rPr>
      <w:rFonts w:ascii="Arial Black" w:hAnsi="Arial Black"/>
      <w:b/>
    </w:rPr>
  </w:style>
  <w:style w:type="character" w:customStyle="1" w:styleId="TESTIintellectualChar">
    <w:name w:val="TEST I intellectual Char"/>
    <w:link w:val="TESTIintellectual"/>
    <w:locked/>
    <w:rsid w:val="00FB6E4B"/>
    <w:rPr>
      <w:rFonts w:ascii="Arial Black" w:hAnsi="Arial Black"/>
      <w:b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FB6E4B"/>
    <w:rPr>
      <w:b/>
    </w:rPr>
  </w:style>
  <w:style w:type="character" w:customStyle="1" w:styleId="TESTIorganisationChar">
    <w:name w:val="TEST I organisation Char"/>
    <w:link w:val="TESTIorganisation"/>
    <w:locked/>
    <w:rsid w:val="00FB6E4B"/>
    <w:rPr>
      <w:rFonts w:ascii="Arial" w:hAnsi="Arial"/>
      <w:b/>
      <w:caps/>
      <w:sz w:val="16"/>
      <w:lang w:val="en-US" w:eastAsia="en-US" w:bidi="ar-SA"/>
    </w:rPr>
  </w:style>
  <w:style w:type="paragraph" w:customStyle="1" w:styleId="Assembly">
    <w:name w:val="Assembly"/>
    <w:basedOn w:val="Meetingtitle"/>
    <w:next w:val="Sessiontitle"/>
    <w:rsid w:val="00FB6E4B"/>
    <w:pPr>
      <w:spacing w:before="480"/>
      <w:contextualSpacing/>
    </w:pPr>
  </w:style>
  <w:style w:type="paragraph" w:customStyle="1" w:styleId="Indent1">
    <w:name w:val="Indent 1"/>
    <w:basedOn w:val="Normal"/>
    <w:rsid w:val="00FB6E4B"/>
    <w:pPr>
      <w:spacing w:after="120" w:line="260" w:lineRule="atLeast"/>
      <w:ind w:left="2268" w:hanging="567"/>
    </w:pPr>
    <w:rPr>
      <w:rFonts w:eastAsia="Times New Roman" w:cs="Times New Roman"/>
      <w:lang w:eastAsia="en-US"/>
    </w:rPr>
  </w:style>
  <w:style w:type="paragraph" w:customStyle="1" w:styleId="Indent2">
    <w:name w:val="Indent 2"/>
    <w:basedOn w:val="Normal"/>
    <w:rsid w:val="00FB6E4B"/>
    <w:pPr>
      <w:spacing w:after="120" w:line="260" w:lineRule="atLeast"/>
      <w:ind w:left="2977" w:hanging="709"/>
    </w:pPr>
    <w:rPr>
      <w:rFonts w:eastAsia="Times New Roman" w:cs="Times New Roman"/>
      <w:lang w:eastAsia="en-US"/>
    </w:rPr>
  </w:style>
  <w:style w:type="character" w:styleId="HTMLDefinition">
    <w:name w:val="HTML Definition"/>
    <w:semiHidden/>
    <w:rsid w:val="00FB6E4B"/>
    <w:rPr>
      <w:rFonts w:cs="Times New Roman"/>
      <w:i/>
      <w:iCs/>
    </w:rPr>
  </w:style>
  <w:style w:type="character" w:styleId="Hyperlink">
    <w:name w:val="Hyperlink"/>
    <w:uiPriority w:val="99"/>
    <w:rsid w:val="00FB6E4B"/>
    <w:rPr>
      <w:rFonts w:cs="Times New Roman"/>
      <w:color w:val="0000FF"/>
      <w:u w:val="single"/>
    </w:rPr>
  </w:style>
  <w:style w:type="paragraph" w:styleId="ListNumber2">
    <w:name w:val="List Number 2"/>
    <w:basedOn w:val="Normal"/>
    <w:semiHidden/>
    <w:rsid w:val="00FB6E4B"/>
    <w:pPr>
      <w:numPr>
        <w:numId w:val="4"/>
      </w:numPr>
      <w:spacing w:line="260" w:lineRule="atLeast"/>
    </w:pPr>
    <w:rPr>
      <w:rFonts w:eastAsia="Times New Roman" w:cs="Times New Roman"/>
      <w:lang w:eastAsia="en-US"/>
    </w:rPr>
  </w:style>
  <w:style w:type="paragraph" w:styleId="ListNumber3">
    <w:name w:val="List Number 3"/>
    <w:basedOn w:val="Normal"/>
    <w:semiHidden/>
    <w:rsid w:val="00FB6E4B"/>
    <w:pPr>
      <w:numPr>
        <w:numId w:val="5"/>
      </w:numPr>
      <w:spacing w:line="260" w:lineRule="atLeast"/>
    </w:pPr>
    <w:rPr>
      <w:rFonts w:eastAsia="Times New Roman" w:cs="Times New Roman"/>
      <w:lang w:eastAsia="en-US"/>
    </w:rPr>
  </w:style>
  <w:style w:type="paragraph" w:styleId="ListNumber4">
    <w:name w:val="List Number 4"/>
    <w:basedOn w:val="Normal"/>
    <w:semiHidden/>
    <w:rsid w:val="00FB6E4B"/>
    <w:pPr>
      <w:numPr>
        <w:numId w:val="6"/>
      </w:numPr>
      <w:spacing w:line="260" w:lineRule="atLeast"/>
    </w:pPr>
    <w:rPr>
      <w:rFonts w:eastAsia="Times New Roman" w:cs="Times New Roman"/>
      <w:lang w:eastAsia="en-US"/>
    </w:rPr>
  </w:style>
  <w:style w:type="paragraph" w:styleId="ListNumber5">
    <w:name w:val="List Number 5"/>
    <w:basedOn w:val="Normal"/>
    <w:semiHidden/>
    <w:rsid w:val="00FB6E4B"/>
    <w:pPr>
      <w:numPr>
        <w:numId w:val="7"/>
      </w:numPr>
      <w:spacing w:line="260" w:lineRule="atLeast"/>
    </w:pPr>
    <w:rPr>
      <w:rFonts w:eastAsia="Times New Roman" w:cs="Times New Roman"/>
      <w:lang w:eastAsia="en-US"/>
    </w:rPr>
  </w:style>
  <w:style w:type="character" w:styleId="Strong">
    <w:name w:val="Strong"/>
    <w:qFormat/>
    <w:rsid w:val="00FB6E4B"/>
    <w:rPr>
      <w:rFonts w:cs="Times New Roman"/>
      <w:b/>
      <w:bCs/>
    </w:rPr>
  </w:style>
  <w:style w:type="paragraph" w:styleId="Subtitle">
    <w:name w:val="Subtitle"/>
    <w:basedOn w:val="Normal"/>
    <w:qFormat/>
    <w:rsid w:val="00FB6E4B"/>
    <w:pPr>
      <w:spacing w:after="60" w:line="260" w:lineRule="atLeast"/>
      <w:ind w:left="1021"/>
      <w:jc w:val="center"/>
      <w:outlineLvl w:val="1"/>
    </w:pPr>
    <w:rPr>
      <w:rFonts w:eastAsia="Times New Roman"/>
      <w:sz w:val="24"/>
      <w:szCs w:val="24"/>
      <w:lang w:eastAsia="en-US"/>
    </w:rPr>
  </w:style>
  <w:style w:type="paragraph" w:customStyle="1" w:styleId="paragraph">
    <w:name w:val="paragraph"/>
    <w:basedOn w:val="BodyText"/>
    <w:rsid w:val="00FB6E4B"/>
    <w:pPr>
      <w:spacing w:after="120" w:line="260" w:lineRule="atLeast"/>
      <w:ind w:left="1701" w:hanging="680"/>
    </w:pPr>
    <w:rPr>
      <w:rFonts w:eastAsia="Times New Roman" w:cs="Times New Roman"/>
      <w:lang w:eastAsia="en-US"/>
    </w:rPr>
  </w:style>
  <w:style w:type="paragraph" w:customStyle="1" w:styleId="TitleofDoc">
    <w:name w:val="Title of Doc"/>
    <w:basedOn w:val="Normal"/>
    <w:rsid w:val="00FB6E4B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Default">
    <w:name w:val="Default"/>
    <w:rsid w:val="00FB6E4B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val="en-US" w:eastAsia="ko-KR"/>
    </w:rPr>
  </w:style>
  <w:style w:type="paragraph" w:styleId="Date">
    <w:name w:val="Date"/>
    <w:basedOn w:val="Normal"/>
    <w:next w:val="Normal"/>
    <w:rsid w:val="00FB6E4B"/>
    <w:rPr>
      <w:rFonts w:ascii="Times New Roman" w:eastAsia="Times New Roman" w:hAnsi="Times New Roman" w:cs="Times New Roman"/>
      <w:sz w:val="24"/>
      <w:lang w:eastAsia="en-US"/>
    </w:rPr>
  </w:style>
  <w:style w:type="character" w:styleId="FollowedHyperlink">
    <w:name w:val="FollowedHyperlink"/>
    <w:rsid w:val="00FB6E4B"/>
    <w:rPr>
      <w:rFonts w:cs="Times New Roman"/>
      <w:color w:val="606420"/>
      <w:u w:val="single"/>
    </w:rPr>
  </w:style>
  <w:style w:type="paragraph" w:customStyle="1" w:styleId="Question">
    <w:name w:val="Question"/>
    <w:basedOn w:val="Normal"/>
    <w:rsid w:val="00FB6E4B"/>
    <w:pPr>
      <w:keepNext/>
      <w:keepLines/>
      <w:shd w:val="pct15" w:color="auto" w:fill="FFFFFF"/>
      <w:spacing w:before="360" w:after="180"/>
      <w:ind w:left="567" w:hanging="567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Example">
    <w:name w:val="Example"/>
    <w:basedOn w:val="Normal"/>
    <w:rsid w:val="00FB6E4B"/>
    <w:pPr>
      <w:spacing w:after="40" w:line="240" w:lineRule="atLeast"/>
      <w:ind w:left="539" w:right="612"/>
    </w:pPr>
    <w:rPr>
      <w:rFonts w:eastAsia="MS Mincho" w:cs="Times New Roman"/>
      <w:i/>
      <w:lang w:val="en-GB" w:eastAsia="de-DE"/>
    </w:rPr>
  </w:style>
  <w:style w:type="paragraph" w:styleId="TOC2">
    <w:name w:val="toc 2"/>
    <w:basedOn w:val="Normal"/>
    <w:next w:val="Normal"/>
    <w:autoRedefine/>
    <w:uiPriority w:val="39"/>
    <w:rsid w:val="00FB6E4B"/>
    <w:pPr>
      <w:spacing w:after="100" w:line="260" w:lineRule="atLeast"/>
      <w:ind w:left="200"/>
    </w:pPr>
    <w:rPr>
      <w:rFonts w:eastAsia="Times New Roman" w:cs="Times New Roman"/>
      <w:lang w:eastAsia="en-US"/>
    </w:rPr>
  </w:style>
  <w:style w:type="paragraph" w:styleId="TOC3">
    <w:name w:val="toc 3"/>
    <w:basedOn w:val="Normal"/>
    <w:next w:val="Normal"/>
    <w:autoRedefine/>
    <w:uiPriority w:val="39"/>
    <w:rsid w:val="0026327E"/>
    <w:pPr>
      <w:tabs>
        <w:tab w:val="right" w:leader="dot" w:pos="9628"/>
      </w:tabs>
      <w:spacing w:after="100" w:line="260" w:lineRule="atLeast"/>
      <w:ind w:left="220"/>
    </w:pPr>
    <w:rPr>
      <w:rFonts w:eastAsia="Times New Roman" w:cs="Times New Roman"/>
      <w:i/>
      <w:noProof/>
      <w:lang w:eastAsia="en-US"/>
    </w:rPr>
  </w:style>
  <w:style w:type="paragraph" w:styleId="ListParagraph">
    <w:name w:val="List Paragraph"/>
    <w:basedOn w:val="Normal"/>
    <w:uiPriority w:val="34"/>
    <w:qFormat/>
    <w:rsid w:val="00FB6E4B"/>
    <w:pPr>
      <w:spacing w:line="260" w:lineRule="atLeast"/>
      <w:ind w:left="720"/>
      <w:contextualSpacing/>
    </w:pPr>
    <w:rPr>
      <w:rFonts w:eastAsia="Times New Roman" w:cs="Times New Roman"/>
      <w:lang w:eastAsia="en-US"/>
    </w:rPr>
  </w:style>
  <w:style w:type="character" w:styleId="CommentReference">
    <w:name w:val="annotation reference"/>
    <w:uiPriority w:val="99"/>
    <w:rsid w:val="00FB6E4B"/>
    <w:rPr>
      <w:rFonts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FB6E4B"/>
    <w:pPr>
      <w:ind w:left="1021"/>
    </w:pPr>
    <w:rPr>
      <w:b/>
      <w:bCs/>
    </w:rPr>
  </w:style>
  <w:style w:type="character" w:customStyle="1" w:styleId="CommentSubjectChar">
    <w:name w:val="Comment Subject Char"/>
    <w:link w:val="CommentSubject"/>
    <w:locked/>
    <w:rsid w:val="00FB6E4B"/>
    <w:rPr>
      <w:rFonts w:ascii="Arial" w:eastAsia="SimSun" w:hAnsi="Arial" w:cs="Arial"/>
      <w:b/>
      <w:bCs/>
      <w:sz w:val="18"/>
      <w:lang w:val="en-US" w:eastAsia="zh-CN" w:bidi="ar-SA"/>
    </w:rPr>
  </w:style>
  <w:style w:type="paragraph" w:customStyle="1" w:styleId="PlaceAndDate">
    <w:name w:val="PlaceAndDate"/>
    <w:basedOn w:val="Session"/>
    <w:semiHidden/>
    <w:rsid w:val="00FB6E4B"/>
  </w:style>
  <w:style w:type="paragraph" w:customStyle="1" w:styleId="Session">
    <w:name w:val="Session"/>
    <w:basedOn w:val="Normal"/>
    <w:semiHidden/>
    <w:rsid w:val="00FB6E4B"/>
    <w:pPr>
      <w:spacing w:before="60" w:line="260" w:lineRule="atLeast"/>
      <w:ind w:left="1021"/>
      <w:jc w:val="center"/>
    </w:pPr>
    <w:rPr>
      <w:rFonts w:eastAsia="Times New Roman" w:cs="Times New Roman"/>
      <w:b/>
      <w:sz w:val="30"/>
      <w:lang w:eastAsia="en-US"/>
    </w:rPr>
  </w:style>
  <w:style w:type="character" w:styleId="PageNumber">
    <w:name w:val="page number"/>
    <w:basedOn w:val="DefaultParagraphFont"/>
    <w:rsid w:val="00097361"/>
  </w:style>
  <w:style w:type="character" w:customStyle="1" w:styleId="Endofdocument-AnnexChar">
    <w:name w:val="[End of document - Annex] Char"/>
    <w:link w:val="Endofdocument-Annex"/>
    <w:rsid w:val="004907DF"/>
    <w:rPr>
      <w:rFonts w:ascii="Arial" w:eastAsia="SimSun" w:hAnsi="Arial" w:cs="Arial"/>
      <w:sz w:val="22"/>
      <w:lang w:val="en-US" w:eastAsia="zh-CN" w:bidi="ar-SA"/>
    </w:rPr>
  </w:style>
  <w:style w:type="paragraph" w:styleId="TOC1">
    <w:name w:val="toc 1"/>
    <w:basedOn w:val="Normal"/>
    <w:next w:val="Normal"/>
    <w:autoRedefine/>
    <w:uiPriority w:val="39"/>
    <w:rsid w:val="00023307"/>
  </w:style>
  <w:style w:type="paragraph" w:customStyle="1" w:styleId="Reporttext">
    <w:name w:val="Report text"/>
    <w:link w:val="ReporttextChar"/>
    <w:rsid w:val="00414EC7"/>
    <w:pPr>
      <w:spacing w:before="120"/>
      <w:ind w:firstLine="360"/>
    </w:pPr>
    <w:rPr>
      <w:sz w:val="22"/>
      <w:szCs w:val="22"/>
    </w:rPr>
  </w:style>
  <w:style w:type="character" w:customStyle="1" w:styleId="ReporttextChar">
    <w:name w:val="Report text Char"/>
    <w:link w:val="Reporttext"/>
    <w:rsid w:val="00414EC7"/>
    <w:rPr>
      <w:sz w:val="22"/>
      <w:szCs w:val="22"/>
      <w:lang w:bidi="ar-SA"/>
    </w:rPr>
  </w:style>
  <w:style w:type="paragraph" w:customStyle="1" w:styleId="Numbers">
    <w:name w:val="Numbers"/>
    <w:basedOn w:val="Reporttext"/>
    <w:rsid w:val="00414EC7"/>
    <w:pPr>
      <w:numPr>
        <w:numId w:val="9"/>
      </w:numPr>
      <w:tabs>
        <w:tab w:val="clear" w:pos="792"/>
        <w:tab w:val="num" w:pos="567"/>
      </w:tabs>
      <w:ind w:left="0" w:firstLine="0"/>
    </w:pPr>
  </w:style>
  <w:style w:type="paragraph" w:customStyle="1" w:styleId="CarCar">
    <w:name w:val="Car Car"/>
    <w:basedOn w:val="Normal"/>
    <w:rsid w:val="00F1186F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table" w:styleId="TableGrid">
    <w:name w:val="Table Grid"/>
    <w:basedOn w:val="TableNormal"/>
    <w:uiPriority w:val="59"/>
    <w:rsid w:val="0035722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877F1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4877F1"/>
    <w:rPr>
      <w:rFonts w:ascii="Tahoma" w:eastAsia="SimSun" w:hAnsi="Tahoma" w:cs="Tahoma"/>
      <w:sz w:val="16"/>
      <w:szCs w:val="16"/>
      <w:lang w:eastAsia="zh-CN"/>
    </w:rPr>
  </w:style>
  <w:style w:type="paragraph" w:styleId="Revision">
    <w:name w:val="Revision"/>
    <w:hidden/>
    <w:uiPriority w:val="99"/>
    <w:semiHidden/>
    <w:rsid w:val="001F4C95"/>
    <w:rPr>
      <w:rFonts w:ascii="Arial" w:eastAsia="SimSun" w:hAnsi="Arial" w:cs="Arial"/>
      <w:sz w:val="22"/>
      <w:lang w:val="en-US" w:eastAsia="zh-CN"/>
    </w:rPr>
  </w:style>
  <w:style w:type="character" w:customStyle="1" w:styleId="apple-converted-space">
    <w:name w:val="apple-converted-space"/>
    <w:basedOn w:val="DefaultParagraphFont"/>
    <w:rsid w:val="00964CD7"/>
  </w:style>
  <w:style w:type="character" w:customStyle="1" w:styleId="HeaderChar">
    <w:name w:val="Header Char"/>
    <w:basedOn w:val="DefaultParagraphFont"/>
    <w:link w:val="Header"/>
    <w:uiPriority w:val="99"/>
    <w:rsid w:val="00FD6FC0"/>
    <w:rPr>
      <w:rFonts w:ascii="Arial" w:eastAsia="SimSun" w:hAnsi="Arial" w:cs="Arial"/>
      <w:sz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BodyText"/>
    <w:next w:val="Normal"/>
    <w:link w:val="Heading2Char"/>
    <w:qFormat/>
    <w:rsid w:val="0026522C"/>
    <w:pPr>
      <w:outlineLvl w:val="1"/>
    </w:pPr>
    <w:rPr>
      <w:rFonts w:cs="Times New Roman"/>
      <w:b/>
      <w:lang w:val="x-none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qFormat/>
    <w:rsid w:val="00FB6E4B"/>
    <w:pPr>
      <w:spacing w:after="120" w:line="260" w:lineRule="atLeast"/>
      <w:ind w:left="1021"/>
      <w:outlineLvl w:val="4"/>
    </w:pPr>
    <w:rPr>
      <w:rFonts w:eastAsia="Times New Roman" w:cs="Times New Roman"/>
      <w:lang w:eastAsia="en-US"/>
    </w:rPr>
  </w:style>
  <w:style w:type="paragraph" w:styleId="Heading6">
    <w:name w:val="heading 6"/>
    <w:basedOn w:val="Normal"/>
    <w:next w:val="Normal"/>
    <w:qFormat/>
    <w:rsid w:val="00FB6E4B"/>
    <w:pPr>
      <w:spacing w:line="260" w:lineRule="atLeast"/>
      <w:ind w:left="1021"/>
      <w:outlineLvl w:val="5"/>
    </w:pPr>
    <w:rPr>
      <w:rFonts w:eastAsia="Times New Roman" w:cs="Times New Roman"/>
      <w:lang w:eastAsia="en-US"/>
    </w:rPr>
  </w:style>
  <w:style w:type="paragraph" w:styleId="Heading9">
    <w:name w:val="heading 9"/>
    <w:basedOn w:val="Normal"/>
    <w:next w:val="Normal"/>
    <w:qFormat/>
    <w:rsid w:val="00FB6E4B"/>
    <w:pPr>
      <w:spacing w:before="240" w:after="60" w:line="260" w:lineRule="atLeast"/>
      <w:ind w:left="1021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locked/>
    <w:rsid w:val="0026522C"/>
    <w:rPr>
      <w:rFonts w:ascii="Arial" w:eastAsia="SimSun" w:hAnsi="Arial" w:cs="Arial"/>
      <w:b/>
      <w:sz w:val="22"/>
      <w:lang w:eastAsia="zh-CN"/>
    </w:rPr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uiPriority w:val="99"/>
    <w:rsid w:val="00676C5C"/>
    <w:rPr>
      <w:sz w:val="18"/>
    </w:rPr>
  </w:style>
  <w:style w:type="character" w:customStyle="1" w:styleId="CommentTextChar">
    <w:name w:val="Comment Text Char"/>
    <w:link w:val="CommentText"/>
    <w:uiPriority w:val="99"/>
    <w:locked/>
    <w:rsid w:val="00FB6E4B"/>
    <w:rPr>
      <w:rFonts w:ascii="Arial" w:eastAsia="SimSun" w:hAnsi="Arial" w:cs="Arial"/>
      <w:sz w:val="18"/>
      <w:lang w:val="en-US" w:eastAsia="zh-CN" w:bidi="ar-SA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DecisionInvitingPara">
    <w:name w:val="Decision Inviting Para."/>
    <w:basedOn w:val="Normal"/>
    <w:rsid w:val="00FB6E4B"/>
    <w:pPr>
      <w:spacing w:line="260" w:lineRule="atLeast"/>
      <w:ind w:left="6096" w:hanging="562"/>
    </w:pPr>
    <w:rPr>
      <w:rFonts w:eastAsia="Times New Roman" w:cs="Times New Roman"/>
      <w:i/>
      <w:lang w:eastAsia="en-US"/>
    </w:rPr>
  </w:style>
  <w:style w:type="paragraph" w:customStyle="1" w:styleId="Endofdocument">
    <w:name w:val="End of document"/>
    <w:basedOn w:val="Normal"/>
    <w:rsid w:val="00FB6E4B"/>
    <w:pPr>
      <w:spacing w:line="260" w:lineRule="atLeast"/>
      <w:ind w:left="5534"/>
    </w:pPr>
    <w:rPr>
      <w:rFonts w:eastAsia="Times New Roman" w:cs="Times New Roman"/>
      <w:lang w:eastAsia="en-US"/>
    </w:rPr>
  </w:style>
  <w:style w:type="character" w:styleId="FootnoteReference">
    <w:name w:val="footnote reference"/>
    <w:semiHidden/>
    <w:rsid w:val="00FB6E4B"/>
    <w:rPr>
      <w:rFonts w:cs="Times New Roman"/>
      <w:vertAlign w:val="superscript"/>
    </w:rPr>
  </w:style>
  <w:style w:type="paragraph" w:customStyle="1" w:styleId="preparedby">
    <w:name w:val="prepared by"/>
    <w:basedOn w:val="Normal"/>
    <w:next w:val="Normal"/>
    <w:rsid w:val="00FB6E4B"/>
    <w:pPr>
      <w:spacing w:before="120" w:after="480" w:line="260" w:lineRule="atLeast"/>
      <w:ind w:left="1021"/>
    </w:pPr>
    <w:rPr>
      <w:rFonts w:eastAsia="Times New Roman" w:cs="Times New Roman"/>
      <w:i/>
      <w:lang w:eastAsia="en-US"/>
    </w:rPr>
  </w:style>
  <w:style w:type="paragraph" w:styleId="Title">
    <w:name w:val="Title"/>
    <w:basedOn w:val="Normal"/>
    <w:qFormat/>
    <w:rsid w:val="00FB6E4B"/>
    <w:pPr>
      <w:spacing w:after="300" w:line="260" w:lineRule="atLeast"/>
      <w:ind w:left="1021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ocumenttitle">
    <w:name w:val="Document title"/>
    <w:basedOn w:val="Normal"/>
    <w:next w:val="preparedby"/>
    <w:rsid w:val="00FB6E4B"/>
    <w:pPr>
      <w:spacing w:before="840" w:line="336" w:lineRule="exact"/>
      <w:ind w:left="1021"/>
    </w:pPr>
    <w:rPr>
      <w:rFonts w:eastAsia="Times New Roman" w:cs="Times New Roman"/>
      <w:b/>
      <w:caps/>
      <w:sz w:val="24"/>
      <w:lang w:eastAsia="en-US"/>
    </w:rPr>
  </w:style>
  <w:style w:type="paragraph" w:customStyle="1" w:styleId="MeetinglanguageDate">
    <w:name w:val="Meeting language &amp; Date"/>
    <w:basedOn w:val="Normal"/>
    <w:next w:val="Meetingtitle"/>
    <w:rsid w:val="00FB6E4B"/>
    <w:pPr>
      <w:spacing w:after="1680" w:line="160" w:lineRule="exact"/>
      <w:ind w:left="1021"/>
      <w:contextualSpacing/>
      <w:jc w:val="right"/>
    </w:pPr>
    <w:rPr>
      <w:rFonts w:ascii="Arial Black" w:eastAsia="Times New Roman" w:hAnsi="Arial Black" w:cs="Times New Roman"/>
      <w:b/>
      <w:caps/>
      <w:sz w:val="15"/>
      <w:lang w:eastAsia="en-US"/>
    </w:rPr>
  </w:style>
  <w:style w:type="paragraph" w:customStyle="1" w:styleId="Meetingtitle">
    <w:name w:val="Meeting title"/>
    <w:basedOn w:val="Normal"/>
    <w:next w:val="Sessiontitle"/>
    <w:rsid w:val="00FB6E4B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customStyle="1" w:styleId="Sessiontitle">
    <w:name w:val="Session title"/>
    <w:basedOn w:val="Meetingtitle"/>
    <w:next w:val="Meetingplacedate"/>
    <w:rsid w:val="00FB6E4B"/>
    <w:pPr>
      <w:spacing w:before="480"/>
      <w:contextualSpacing/>
    </w:pPr>
    <w:rPr>
      <w:sz w:val="24"/>
    </w:rPr>
  </w:style>
  <w:style w:type="paragraph" w:customStyle="1" w:styleId="Meetingplacedate">
    <w:name w:val="Meeting place &amp; date"/>
    <w:basedOn w:val="Sessiontitle"/>
    <w:next w:val="Documenttitle"/>
    <w:rsid w:val="00FB6E4B"/>
    <w:pPr>
      <w:spacing w:before="0"/>
      <w:contextualSpacing w:val="0"/>
    </w:pPr>
  </w:style>
  <w:style w:type="paragraph" w:customStyle="1" w:styleId="Language">
    <w:name w:val="Language"/>
    <w:basedOn w:val="Normal"/>
    <w:next w:val="Normal"/>
    <w:rsid w:val="00FB6E4B"/>
    <w:pPr>
      <w:spacing w:line="340" w:lineRule="atLeast"/>
      <w:ind w:left="1021"/>
      <w:jc w:val="right"/>
    </w:pPr>
    <w:rPr>
      <w:rFonts w:eastAsia="Times New Roman" w:cs="Times New Roman"/>
      <w:b/>
      <w:caps/>
      <w:sz w:val="40"/>
      <w:lang w:eastAsia="en-US"/>
    </w:rPr>
  </w:style>
  <w:style w:type="paragraph" w:customStyle="1" w:styleId="TESTwiposouslogo">
    <w:name w:val="TESTwiposouslogo"/>
    <w:basedOn w:val="Normal"/>
    <w:link w:val="TESTwiposouslogoChar"/>
    <w:semiHidden/>
    <w:rsid w:val="00FB6E4B"/>
    <w:pPr>
      <w:spacing w:line="240" w:lineRule="atLeast"/>
      <w:ind w:left="1021" w:right="4933"/>
      <w:jc w:val="right"/>
    </w:pPr>
    <w:rPr>
      <w:rFonts w:eastAsia="Times New Roman" w:cs="Times New Roman"/>
      <w:b/>
      <w:w w:val="150"/>
      <w:lang w:val="fr-FR" w:eastAsia="en-US"/>
    </w:rPr>
  </w:style>
  <w:style w:type="character" w:customStyle="1" w:styleId="TESTwiposouslogoChar">
    <w:name w:val="TESTwiposouslogo Char"/>
    <w:link w:val="TESTwiposouslogo"/>
    <w:locked/>
    <w:rsid w:val="00FB6E4B"/>
    <w:rPr>
      <w:rFonts w:ascii="Arial" w:hAnsi="Arial"/>
      <w:b/>
      <w:w w:val="150"/>
      <w:sz w:val="22"/>
      <w:lang w:val="fr-FR" w:eastAsia="en-US" w:bidi="ar-SA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FB6E4B"/>
    <w:pPr>
      <w:spacing w:line="260" w:lineRule="atLeast"/>
      <w:ind w:left="4848"/>
    </w:pPr>
    <w:rPr>
      <w:rFonts w:eastAsia="Times New Roman" w:cs="Times New Roman"/>
      <w:caps/>
      <w:sz w:val="16"/>
      <w:lang w:eastAsia="en-US"/>
    </w:rPr>
  </w:style>
  <w:style w:type="character" w:customStyle="1" w:styleId="TESTintellectualpropertyChar">
    <w:name w:val="TESTintellectualproperty Char"/>
    <w:link w:val="TESTintellectualproperty"/>
    <w:locked/>
    <w:rsid w:val="00FB6E4B"/>
    <w:rPr>
      <w:rFonts w:ascii="Arial" w:hAnsi="Arial"/>
      <w:caps/>
      <w:sz w:val="16"/>
      <w:lang w:val="en-US" w:eastAsia="en-US" w:bidi="ar-SA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FB6E4B"/>
  </w:style>
  <w:style w:type="paragraph" w:customStyle="1" w:styleId="MeetingCode">
    <w:name w:val="Meeting Code"/>
    <w:basedOn w:val="MeetinglanguageDate"/>
    <w:rsid w:val="00FB6E4B"/>
    <w:pPr>
      <w:spacing w:before="1800" w:after="0"/>
    </w:pPr>
  </w:style>
  <w:style w:type="character" w:customStyle="1" w:styleId="TESTorganisationChar">
    <w:name w:val="TESTorganisation Char"/>
    <w:link w:val="TESTorganisation"/>
    <w:locked/>
    <w:rsid w:val="00FB6E4B"/>
    <w:rPr>
      <w:rFonts w:ascii="Arial" w:hAnsi="Arial"/>
      <w:caps/>
      <w:sz w:val="16"/>
      <w:lang w:val="en-US" w:eastAsia="en-US" w:bidi="ar-SA"/>
    </w:rPr>
  </w:style>
  <w:style w:type="paragraph" w:customStyle="1" w:styleId="TestIWIPO">
    <w:name w:val="Test I WIPO"/>
    <w:basedOn w:val="TESTwiposouslogo"/>
    <w:link w:val="TestIWIPOChar"/>
    <w:semiHidden/>
    <w:rsid w:val="00FB6E4B"/>
    <w:pPr>
      <w:ind w:right="4763"/>
    </w:pPr>
    <w:rPr>
      <w:sz w:val="28"/>
      <w:szCs w:val="28"/>
    </w:rPr>
  </w:style>
  <w:style w:type="character" w:customStyle="1" w:styleId="TestIWIPOChar">
    <w:name w:val="Test I WIPO Char"/>
    <w:link w:val="TestIWIPO"/>
    <w:locked/>
    <w:rsid w:val="00FB6E4B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FB6E4B"/>
    <w:rPr>
      <w:rFonts w:ascii="Arial Black" w:hAnsi="Arial Black"/>
      <w:b/>
    </w:rPr>
  </w:style>
  <w:style w:type="character" w:customStyle="1" w:styleId="TESTIintellectualChar">
    <w:name w:val="TEST I intellectual Char"/>
    <w:link w:val="TESTIintellectual"/>
    <w:locked/>
    <w:rsid w:val="00FB6E4B"/>
    <w:rPr>
      <w:rFonts w:ascii="Arial Black" w:hAnsi="Arial Black"/>
      <w:b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FB6E4B"/>
    <w:rPr>
      <w:b/>
    </w:rPr>
  </w:style>
  <w:style w:type="character" w:customStyle="1" w:styleId="TESTIorganisationChar">
    <w:name w:val="TEST I organisation Char"/>
    <w:link w:val="TESTIorganisation"/>
    <w:locked/>
    <w:rsid w:val="00FB6E4B"/>
    <w:rPr>
      <w:rFonts w:ascii="Arial" w:hAnsi="Arial"/>
      <w:b/>
      <w:caps/>
      <w:sz w:val="16"/>
      <w:lang w:val="en-US" w:eastAsia="en-US" w:bidi="ar-SA"/>
    </w:rPr>
  </w:style>
  <w:style w:type="paragraph" w:customStyle="1" w:styleId="Assembly">
    <w:name w:val="Assembly"/>
    <w:basedOn w:val="Meetingtitle"/>
    <w:next w:val="Sessiontitle"/>
    <w:rsid w:val="00FB6E4B"/>
    <w:pPr>
      <w:spacing w:before="480"/>
      <w:contextualSpacing/>
    </w:pPr>
  </w:style>
  <w:style w:type="paragraph" w:customStyle="1" w:styleId="Indent1">
    <w:name w:val="Indent 1"/>
    <w:basedOn w:val="Normal"/>
    <w:rsid w:val="00FB6E4B"/>
    <w:pPr>
      <w:spacing w:after="120" w:line="260" w:lineRule="atLeast"/>
      <w:ind w:left="2268" w:hanging="567"/>
    </w:pPr>
    <w:rPr>
      <w:rFonts w:eastAsia="Times New Roman" w:cs="Times New Roman"/>
      <w:lang w:eastAsia="en-US"/>
    </w:rPr>
  </w:style>
  <w:style w:type="paragraph" w:customStyle="1" w:styleId="Indent2">
    <w:name w:val="Indent 2"/>
    <w:basedOn w:val="Normal"/>
    <w:rsid w:val="00FB6E4B"/>
    <w:pPr>
      <w:spacing w:after="120" w:line="260" w:lineRule="atLeast"/>
      <w:ind w:left="2977" w:hanging="709"/>
    </w:pPr>
    <w:rPr>
      <w:rFonts w:eastAsia="Times New Roman" w:cs="Times New Roman"/>
      <w:lang w:eastAsia="en-US"/>
    </w:rPr>
  </w:style>
  <w:style w:type="character" w:styleId="HTMLDefinition">
    <w:name w:val="HTML Definition"/>
    <w:semiHidden/>
    <w:rsid w:val="00FB6E4B"/>
    <w:rPr>
      <w:rFonts w:cs="Times New Roman"/>
      <w:i/>
      <w:iCs/>
    </w:rPr>
  </w:style>
  <w:style w:type="character" w:styleId="Hyperlink">
    <w:name w:val="Hyperlink"/>
    <w:uiPriority w:val="99"/>
    <w:rsid w:val="00FB6E4B"/>
    <w:rPr>
      <w:rFonts w:cs="Times New Roman"/>
      <w:color w:val="0000FF"/>
      <w:u w:val="single"/>
    </w:rPr>
  </w:style>
  <w:style w:type="paragraph" w:styleId="ListNumber2">
    <w:name w:val="List Number 2"/>
    <w:basedOn w:val="Normal"/>
    <w:semiHidden/>
    <w:rsid w:val="00FB6E4B"/>
    <w:pPr>
      <w:numPr>
        <w:numId w:val="4"/>
      </w:numPr>
      <w:spacing w:line="260" w:lineRule="atLeast"/>
    </w:pPr>
    <w:rPr>
      <w:rFonts w:eastAsia="Times New Roman" w:cs="Times New Roman"/>
      <w:lang w:eastAsia="en-US"/>
    </w:rPr>
  </w:style>
  <w:style w:type="paragraph" w:styleId="ListNumber3">
    <w:name w:val="List Number 3"/>
    <w:basedOn w:val="Normal"/>
    <w:semiHidden/>
    <w:rsid w:val="00FB6E4B"/>
    <w:pPr>
      <w:numPr>
        <w:numId w:val="5"/>
      </w:numPr>
      <w:spacing w:line="260" w:lineRule="atLeast"/>
    </w:pPr>
    <w:rPr>
      <w:rFonts w:eastAsia="Times New Roman" w:cs="Times New Roman"/>
      <w:lang w:eastAsia="en-US"/>
    </w:rPr>
  </w:style>
  <w:style w:type="paragraph" w:styleId="ListNumber4">
    <w:name w:val="List Number 4"/>
    <w:basedOn w:val="Normal"/>
    <w:semiHidden/>
    <w:rsid w:val="00FB6E4B"/>
    <w:pPr>
      <w:numPr>
        <w:numId w:val="6"/>
      </w:numPr>
      <w:spacing w:line="260" w:lineRule="atLeast"/>
    </w:pPr>
    <w:rPr>
      <w:rFonts w:eastAsia="Times New Roman" w:cs="Times New Roman"/>
      <w:lang w:eastAsia="en-US"/>
    </w:rPr>
  </w:style>
  <w:style w:type="paragraph" w:styleId="ListNumber5">
    <w:name w:val="List Number 5"/>
    <w:basedOn w:val="Normal"/>
    <w:semiHidden/>
    <w:rsid w:val="00FB6E4B"/>
    <w:pPr>
      <w:numPr>
        <w:numId w:val="7"/>
      </w:numPr>
      <w:spacing w:line="260" w:lineRule="atLeast"/>
    </w:pPr>
    <w:rPr>
      <w:rFonts w:eastAsia="Times New Roman" w:cs="Times New Roman"/>
      <w:lang w:eastAsia="en-US"/>
    </w:rPr>
  </w:style>
  <w:style w:type="character" w:styleId="Strong">
    <w:name w:val="Strong"/>
    <w:qFormat/>
    <w:rsid w:val="00FB6E4B"/>
    <w:rPr>
      <w:rFonts w:cs="Times New Roman"/>
      <w:b/>
      <w:bCs/>
    </w:rPr>
  </w:style>
  <w:style w:type="paragraph" w:styleId="Subtitle">
    <w:name w:val="Subtitle"/>
    <w:basedOn w:val="Normal"/>
    <w:qFormat/>
    <w:rsid w:val="00FB6E4B"/>
    <w:pPr>
      <w:spacing w:after="60" w:line="260" w:lineRule="atLeast"/>
      <w:ind w:left="1021"/>
      <w:jc w:val="center"/>
      <w:outlineLvl w:val="1"/>
    </w:pPr>
    <w:rPr>
      <w:rFonts w:eastAsia="Times New Roman"/>
      <w:sz w:val="24"/>
      <w:szCs w:val="24"/>
      <w:lang w:eastAsia="en-US"/>
    </w:rPr>
  </w:style>
  <w:style w:type="paragraph" w:customStyle="1" w:styleId="paragraph">
    <w:name w:val="paragraph"/>
    <w:basedOn w:val="BodyText"/>
    <w:rsid w:val="00FB6E4B"/>
    <w:pPr>
      <w:spacing w:after="120" w:line="260" w:lineRule="atLeast"/>
      <w:ind w:left="1701" w:hanging="680"/>
    </w:pPr>
    <w:rPr>
      <w:rFonts w:eastAsia="Times New Roman" w:cs="Times New Roman"/>
      <w:lang w:eastAsia="en-US"/>
    </w:rPr>
  </w:style>
  <w:style w:type="paragraph" w:customStyle="1" w:styleId="TitleofDoc">
    <w:name w:val="Title of Doc"/>
    <w:basedOn w:val="Normal"/>
    <w:rsid w:val="00FB6E4B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Default">
    <w:name w:val="Default"/>
    <w:rsid w:val="00FB6E4B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val="en-US" w:eastAsia="ko-KR"/>
    </w:rPr>
  </w:style>
  <w:style w:type="paragraph" w:styleId="Date">
    <w:name w:val="Date"/>
    <w:basedOn w:val="Normal"/>
    <w:next w:val="Normal"/>
    <w:rsid w:val="00FB6E4B"/>
    <w:rPr>
      <w:rFonts w:ascii="Times New Roman" w:eastAsia="Times New Roman" w:hAnsi="Times New Roman" w:cs="Times New Roman"/>
      <w:sz w:val="24"/>
      <w:lang w:eastAsia="en-US"/>
    </w:rPr>
  </w:style>
  <w:style w:type="character" w:styleId="FollowedHyperlink">
    <w:name w:val="FollowedHyperlink"/>
    <w:rsid w:val="00FB6E4B"/>
    <w:rPr>
      <w:rFonts w:cs="Times New Roman"/>
      <w:color w:val="606420"/>
      <w:u w:val="single"/>
    </w:rPr>
  </w:style>
  <w:style w:type="paragraph" w:customStyle="1" w:styleId="Question">
    <w:name w:val="Question"/>
    <w:basedOn w:val="Normal"/>
    <w:rsid w:val="00FB6E4B"/>
    <w:pPr>
      <w:keepNext/>
      <w:keepLines/>
      <w:shd w:val="pct15" w:color="auto" w:fill="FFFFFF"/>
      <w:spacing w:before="360" w:after="180"/>
      <w:ind w:left="567" w:hanging="567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Example">
    <w:name w:val="Example"/>
    <w:basedOn w:val="Normal"/>
    <w:rsid w:val="00FB6E4B"/>
    <w:pPr>
      <w:spacing w:after="40" w:line="240" w:lineRule="atLeast"/>
      <w:ind w:left="539" w:right="612"/>
    </w:pPr>
    <w:rPr>
      <w:rFonts w:eastAsia="MS Mincho" w:cs="Times New Roman"/>
      <w:i/>
      <w:lang w:val="en-GB" w:eastAsia="de-DE"/>
    </w:rPr>
  </w:style>
  <w:style w:type="paragraph" w:styleId="TOC2">
    <w:name w:val="toc 2"/>
    <w:basedOn w:val="Normal"/>
    <w:next w:val="Normal"/>
    <w:autoRedefine/>
    <w:uiPriority w:val="39"/>
    <w:rsid w:val="00FB6E4B"/>
    <w:pPr>
      <w:spacing w:after="100" w:line="260" w:lineRule="atLeast"/>
      <w:ind w:left="200"/>
    </w:pPr>
    <w:rPr>
      <w:rFonts w:eastAsia="Times New Roman" w:cs="Times New Roman"/>
      <w:lang w:eastAsia="en-US"/>
    </w:rPr>
  </w:style>
  <w:style w:type="paragraph" w:styleId="TOC3">
    <w:name w:val="toc 3"/>
    <w:basedOn w:val="Normal"/>
    <w:next w:val="Normal"/>
    <w:autoRedefine/>
    <w:uiPriority w:val="39"/>
    <w:rsid w:val="0026327E"/>
    <w:pPr>
      <w:tabs>
        <w:tab w:val="right" w:leader="dot" w:pos="9628"/>
      </w:tabs>
      <w:spacing w:after="100" w:line="260" w:lineRule="atLeast"/>
      <w:ind w:left="220"/>
    </w:pPr>
    <w:rPr>
      <w:rFonts w:eastAsia="Times New Roman" w:cs="Times New Roman"/>
      <w:i/>
      <w:noProof/>
      <w:lang w:eastAsia="en-US"/>
    </w:rPr>
  </w:style>
  <w:style w:type="paragraph" w:styleId="ListParagraph">
    <w:name w:val="List Paragraph"/>
    <w:basedOn w:val="Normal"/>
    <w:uiPriority w:val="34"/>
    <w:qFormat/>
    <w:rsid w:val="00FB6E4B"/>
    <w:pPr>
      <w:spacing w:line="260" w:lineRule="atLeast"/>
      <w:ind w:left="720"/>
      <w:contextualSpacing/>
    </w:pPr>
    <w:rPr>
      <w:rFonts w:eastAsia="Times New Roman" w:cs="Times New Roman"/>
      <w:lang w:eastAsia="en-US"/>
    </w:rPr>
  </w:style>
  <w:style w:type="character" w:styleId="CommentReference">
    <w:name w:val="annotation reference"/>
    <w:uiPriority w:val="99"/>
    <w:rsid w:val="00FB6E4B"/>
    <w:rPr>
      <w:rFonts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FB6E4B"/>
    <w:pPr>
      <w:ind w:left="1021"/>
    </w:pPr>
    <w:rPr>
      <w:b/>
      <w:bCs/>
    </w:rPr>
  </w:style>
  <w:style w:type="character" w:customStyle="1" w:styleId="CommentSubjectChar">
    <w:name w:val="Comment Subject Char"/>
    <w:link w:val="CommentSubject"/>
    <w:locked/>
    <w:rsid w:val="00FB6E4B"/>
    <w:rPr>
      <w:rFonts w:ascii="Arial" w:eastAsia="SimSun" w:hAnsi="Arial" w:cs="Arial"/>
      <w:b/>
      <w:bCs/>
      <w:sz w:val="18"/>
      <w:lang w:val="en-US" w:eastAsia="zh-CN" w:bidi="ar-SA"/>
    </w:rPr>
  </w:style>
  <w:style w:type="paragraph" w:customStyle="1" w:styleId="PlaceAndDate">
    <w:name w:val="PlaceAndDate"/>
    <w:basedOn w:val="Session"/>
    <w:semiHidden/>
    <w:rsid w:val="00FB6E4B"/>
  </w:style>
  <w:style w:type="paragraph" w:customStyle="1" w:styleId="Session">
    <w:name w:val="Session"/>
    <w:basedOn w:val="Normal"/>
    <w:semiHidden/>
    <w:rsid w:val="00FB6E4B"/>
    <w:pPr>
      <w:spacing w:before="60" w:line="260" w:lineRule="atLeast"/>
      <w:ind w:left="1021"/>
      <w:jc w:val="center"/>
    </w:pPr>
    <w:rPr>
      <w:rFonts w:eastAsia="Times New Roman" w:cs="Times New Roman"/>
      <w:b/>
      <w:sz w:val="30"/>
      <w:lang w:eastAsia="en-US"/>
    </w:rPr>
  </w:style>
  <w:style w:type="character" w:styleId="PageNumber">
    <w:name w:val="page number"/>
    <w:basedOn w:val="DefaultParagraphFont"/>
    <w:rsid w:val="00097361"/>
  </w:style>
  <w:style w:type="character" w:customStyle="1" w:styleId="Endofdocument-AnnexChar">
    <w:name w:val="[End of document - Annex] Char"/>
    <w:link w:val="Endofdocument-Annex"/>
    <w:rsid w:val="004907DF"/>
    <w:rPr>
      <w:rFonts w:ascii="Arial" w:eastAsia="SimSun" w:hAnsi="Arial" w:cs="Arial"/>
      <w:sz w:val="22"/>
      <w:lang w:val="en-US" w:eastAsia="zh-CN" w:bidi="ar-SA"/>
    </w:rPr>
  </w:style>
  <w:style w:type="paragraph" w:styleId="TOC1">
    <w:name w:val="toc 1"/>
    <w:basedOn w:val="Normal"/>
    <w:next w:val="Normal"/>
    <w:autoRedefine/>
    <w:uiPriority w:val="39"/>
    <w:rsid w:val="00023307"/>
  </w:style>
  <w:style w:type="paragraph" w:customStyle="1" w:styleId="Reporttext">
    <w:name w:val="Report text"/>
    <w:link w:val="ReporttextChar"/>
    <w:rsid w:val="00414EC7"/>
    <w:pPr>
      <w:spacing w:before="120"/>
      <w:ind w:firstLine="360"/>
    </w:pPr>
    <w:rPr>
      <w:sz w:val="22"/>
      <w:szCs w:val="22"/>
    </w:rPr>
  </w:style>
  <w:style w:type="character" w:customStyle="1" w:styleId="ReporttextChar">
    <w:name w:val="Report text Char"/>
    <w:link w:val="Reporttext"/>
    <w:rsid w:val="00414EC7"/>
    <w:rPr>
      <w:sz w:val="22"/>
      <w:szCs w:val="22"/>
      <w:lang w:bidi="ar-SA"/>
    </w:rPr>
  </w:style>
  <w:style w:type="paragraph" w:customStyle="1" w:styleId="Numbers">
    <w:name w:val="Numbers"/>
    <w:basedOn w:val="Reporttext"/>
    <w:rsid w:val="00414EC7"/>
    <w:pPr>
      <w:numPr>
        <w:numId w:val="9"/>
      </w:numPr>
      <w:tabs>
        <w:tab w:val="clear" w:pos="792"/>
        <w:tab w:val="num" w:pos="567"/>
      </w:tabs>
      <w:ind w:left="0" w:firstLine="0"/>
    </w:pPr>
  </w:style>
  <w:style w:type="paragraph" w:customStyle="1" w:styleId="CarCar">
    <w:name w:val="Car Car"/>
    <w:basedOn w:val="Normal"/>
    <w:rsid w:val="00F1186F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table" w:styleId="TableGrid">
    <w:name w:val="Table Grid"/>
    <w:basedOn w:val="TableNormal"/>
    <w:uiPriority w:val="59"/>
    <w:rsid w:val="0035722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877F1"/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4877F1"/>
    <w:rPr>
      <w:rFonts w:ascii="Tahoma" w:eastAsia="SimSun" w:hAnsi="Tahoma" w:cs="Tahoma"/>
      <w:sz w:val="16"/>
      <w:szCs w:val="16"/>
      <w:lang w:eastAsia="zh-CN"/>
    </w:rPr>
  </w:style>
  <w:style w:type="paragraph" w:styleId="Revision">
    <w:name w:val="Revision"/>
    <w:hidden/>
    <w:uiPriority w:val="99"/>
    <w:semiHidden/>
    <w:rsid w:val="001F4C95"/>
    <w:rPr>
      <w:rFonts w:ascii="Arial" w:eastAsia="SimSun" w:hAnsi="Arial" w:cs="Arial"/>
      <w:sz w:val="22"/>
      <w:lang w:val="en-US" w:eastAsia="zh-CN"/>
    </w:rPr>
  </w:style>
  <w:style w:type="character" w:customStyle="1" w:styleId="apple-converted-space">
    <w:name w:val="apple-converted-space"/>
    <w:basedOn w:val="DefaultParagraphFont"/>
    <w:rsid w:val="00964CD7"/>
  </w:style>
  <w:style w:type="character" w:customStyle="1" w:styleId="HeaderChar">
    <w:name w:val="Header Char"/>
    <w:basedOn w:val="DefaultParagraphFont"/>
    <w:link w:val="Header"/>
    <w:uiPriority w:val="99"/>
    <w:rsid w:val="00FD6FC0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2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F80A1-D03A-4F5C-9F25-B2A085DAF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2078</Words>
  <Characters>11848</Characters>
  <Application>Microsoft Office Word</Application>
  <DocSecurity>4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Evaluation - Specialized Databases’ Access and Support – Phase II</vt:lpstr>
      <vt:lpstr>Evaluation - Specialized Databases’ Access and Support – Phase II</vt:lpstr>
    </vt:vector>
  </TitlesOfParts>
  <Company>WIPO</Company>
  <LinksUpToDate>false</LinksUpToDate>
  <CharactersWithSpaces>13899</CharactersWithSpaces>
  <SharedDoc>false</SharedDoc>
  <HLinks>
    <vt:vector size="78" baseType="variant">
      <vt:variant>
        <vt:i4>1245234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_Toc396377091</vt:lpwstr>
      </vt:variant>
      <vt:variant>
        <vt:i4>1245234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_Toc396377090</vt:lpwstr>
      </vt:variant>
      <vt:variant>
        <vt:i4>1179698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_Toc396377089</vt:lpwstr>
      </vt:variant>
      <vt:variant>
        <vt:i4>1179698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_Toc396377088</vt:lpwstr>
      </vt:variant>
      <vt:variant>
        <vt:i4>1179698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_Toc396377087</vt:lpwstr>
      </vt:variant>
      <vt:variant>
        <vt:i4>1179698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_Toc396377086</vt:lpwstr>
      </vt:variant>
      <vt:variant>
        <vt:i4>1179698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_Toc396377085</vt:lpwstr>
      </vt:variant>
      <vt:variant>
        <vt:i4>1179698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_Toc396377084</vt:lpwstr>
      </vt:variant>
      <vt:variant>
        <vt:i4>1179698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_Toc396377083</vt:lpwstr>
      </vt:variant>
      <vt:variant>
        <vt:i4>1179698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_Toc396377082</vt:lpwstr>
      </vt:variant>
      <vt:variant>
        <vt:i4>1179698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_Toc396377081</vt:lpwstr>
      </vt:variant>
      <vt:variant>
        <vt:i4>1179698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_Toc396377080</vt:lpwstr>
      </vt:variant>
      <vt:variant>
        <vt:i4>1900594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_Toc396377079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- Specialized Databases’ Access and Support – Phase II</dc:title>
  <dc:creator>oneil</dc:creator>
  <cp:keywords>WIPO, CDIP, TISCs</cp:keywords>
  <cp:lastModifiedBy>BRACI Biljana</cp:lastModifiedBy>
  <cp:revision>2</cp:revision>
  <cp:lastPrinted>2016-01-21T16:07:00Z</cp:lastPrinted>
  <dcterms:created xsi:type="dcterms:W3CDTF">2016-01-26T16:52:00Z</dcterms:created>
  <dcterms:modified xsi:type="dcterms:W3CDTF">2016-01-26T16:52:00Z</dcterms:modified>
</cp:coreProperties>
</file>